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61EA86" w14:textId="513681EF" w:rsidR="0077542D" w:rsidRPr="001774B8" w:rsidRDefault="0077542D" w:rsidP="0077542D">
      <w:pPr>
        <w:spacing w:line="240" w:lineRule="auto"/>
        <w:ind w:firstLineChars="0" w:firstLine="0"/>
        <w:jc w:val="left"/>
      </w:pPr>
      <w:bookmarkStart w:id="0" w:name="_Hlk8245676"/>
      <w:r>
        <w:rPr>
          <w:rFonts w:eastAsia="隶书"/>
          <w:bCs/>
          <w:noProof/>
          <w:sz w:val="48"/>
          <w:szCs w:val="48"/>
        </w:rPr>
        <w:drawing>
          <wp:inline distT="0" distB="0" distL="0" distR="0" wp14:anchorId="0C535A6B" wp14:editId="33238F75">
            <wp:extent cx="2278800" cy="828000"/>
            <wp:effectExtent l="0" t="0" r="0" b="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78800" cy="828000"/>
                    </a:xfrm>
                    <a:prstGeom prst="rect">
                      <a:avLst/>
                    </a:prstGeom>
                    <a:noFill/>
                    <a:ln>
                      <a:noFill/>
                    </a:ln>
                  </pic:spPr>
                </pic:pic>
              </a:graphicData>
            </a:graphic>
          </wp:inline>
        </w:drawing>
      </w:r>
    </w:p>
    <w:p w14:paraId="156EE415" w14:textId="77777777" w:rsidR="0077542D" w:rsidRPr="001774B8" w:rsidRDefault="0077542D" w:rsidP="00542CBC">
      <w:pPr>
        <w:adjustRightInd/>
        <w:snapToGrid/>
        <w:spacing w:line="360" w:lineRule="auto"/>
        <w:ind w:firstLineChars="0" w:firstLine="0"/>
        <w:jc w:val="center"/>
        <w:rPr>
          <w:rFonts w:eastAsia="隶书"/>
          <w:bCs/>
          <w:sz w:val="48"/>
          <w:szCs w:val="48"/>
        </w:rPr>
      </w:pPr>
    </w:p>
    <w:p w14:paraId="5A30C574" w14:textId="77777777" w:rsidR="0077542D" w:rsidRPr="001774B8" w:rsidRDefault="0077542D" w:rsidP="00542CBC">
      <w:pPr>
        <w:adjustRightInd/>
        <w:snapToGrid/>
        <w:spacing w:line="360" w:lineRule="auto"/>
        <w:ind w:firstLineChars="0" w:firstLine="0"/>
        <w:jc w:val="center"/>
        <w:rPr>
          <w:rFonts w:eastAsia="隶书"/>
          <w:bCs/>
          <w:sz w:val="48"/>
          <w:szCs w:val="48"/>
        </w:rPr>
      </w:pPr>
    </w:p>
    <w:p w14:paraId="1C13EC74" w14:textId="77777777" w:rsidR="0077542D" w:rsidRPr="001774B8" w:rsidRDefault="00247D8F" w:rsidP="00542CBC">
      <w:pPr>
        <w:adjustRightInd/>
        <w:snapToGrid/>
        <w:spacing w:line="360" w:lineRule="auto"/>
        <w:ind w:firstLineChars="0" w:firstLine="0"/>
        <w:jc w:val="center"/>
        <w:rPr>
          <w:rFonts w:eastAsia="隶书"/>
          <w:bCs/>
          <w:sz w:val="48"/>
          <w:szCs w:val="48"/>
        </w:rPr>
      </w:pPr>
      <w:r>
        <w:rPr>
          <w:rFonts w:eastAsia="隶书" w:hint="eastAsia"/>
          <w:bCs/>
          <w:sz w:val="48"/>
          <w:szCs w:val="48"/>
        </w:rPr>
        <w:t>广东肇庆</w:t>
      </w:r>
    </w:p>
    <w:p w14:paraId="4362D48A" w14:textId="77777777" w:rsidR="0077542D" w:rsidRPr="001774B8" w:rsidRDefault="00247D8F" w:rsidP="000A4BB1">
      <w:pPr>
        <w:adjustRightInd/>
        <w:snapToGrid/>
        <w:spacing w:line="360" w:lineRule="auto"/>
        <w:ind w:firstLineChars="0" w:firstLine="0"/>
        <w:jc w:val="center"/>
        <w:rPr>
          <w:rFonts w:eastAsia="微软雅黑"/>
          <w:b/>
          <w:bCs/>
          <w:sz w:val="52"/>
          <w:szCs w:val="52"/>
        </w:rPr>
      </w:pPr>
      <w:proofErr w:type="gramStart"/>
      <w:r>
        <w:rPr>
          <w:rFonts w:eastAsia="微软雅黑" w:hint="eastAsia"/>
          <w:b/>
          <w:bCs/>
          <w:sz w:val="52"/>
          <w:szCs w:val="52"/>
        </w:rPr>
        <w:t>浪江抽水</w:t>
      </w:r>
      <w:proofErr w:type="gramEnd"/>
      <w:r>
        <w:rPr>
          <w:rFonts w:eastAsia="微软雅黑" w:hint="eastAsia"/>
          <w:b/>
          <w:bCs/>
          <w:sz w:val="52"/>
          <w:szCs w:val="52"/>
        </w:rPr>
        <w:t>蓄能电站</w:t>
      </w:r>
    </w:p>
    <w:p w14:paraId="41808707" w14:textId="77777777" w:rsidR="0077542D" w:rsidRPr="001774B8" w:rsidRDefault="00A253ED" w:rsidP="00542CBC">
      <w:pPr>
        <w:adjustRightInd/>
        <w:snapToGrid/>
        <w:spacing w:line="360" w:lineRule="auto"/>
        <w:ind w:firstLineChars="0" w:firstLine="0"/>
        <w:jc w:val="center"/>
        <w:rPr>
          <w:rFonts w:eastAsia="微软雅黑"/>
          <w:sz w:val="48"/>
          <w:szCs w:val="48"/>
        </w:rPr>
      </w:pPr>
      <w:r w:rsidRPr="00A253ED">
        <w:rPr>
          <w:rFonts w:eastAsia="微软雅黑" w:hint="eastAsia"/>
          <w:sz w:val="48"/>
          <w:szCs w:val="48"/>
        </w:rPr>
        <w:t>环境影响报告书</w:t>
      </w:r>
    </w:p>
    <w:p w14:paraId="7AC8E9A9" w14:textId="6F84C8A8" w:rsidR="0077542D" w:rsidRPr="000A4BB1" w:rsidRDefault="000A4BB1" w:rsidP="00542CBC">
      <w:pPr>
        <w:adjustRightInd/>
        <w:spacing w:line="240" w:lineRule="auto"/>
        <w:ind w:firstLineChars="0" w:firstLine="0"/>
        <w:jc w:val="center"/>
        <w:rPr>
          <w:rFonts w:ascii="楷体_GB2312" w:eastAsia="楷体_GB2312"/>
          <w:sz w:val="21"/>
          <w:szCs w:val="21"/>
        </w:rPr>
      </w:pPr>
      <w:r w:rsidRPr="000A4BB1">
        <w:rPr>
          <w:rFonts w:ascii="楷体_GB2312" w:eastAsia="楷体_GB2312" w:hint="eastAsia"/>
          <w:sz w:val="48"/>
          <w:szCs w:val="48"/>
        </w:rPr>
        <w:t>（</w:t>
      </w:r>
      <w:r w:rsidR="00EC4C95">
        <w:rPr>
          <w:rFonts w:ascii="楷体_GB2312" w:eastAsia="楷体_GB2312" w:hint="eastAsia"/>
          <w:sz w:val="48"/>
          <w:szCs w:val="48"/>
        </w:rPr>
        <w:t>征求意见</w:t>
      </w:r>
      <w:r w:rsidRPr="000A4BB1">
        <w:rPr>
          <w:rFonts w:ascii="楷体_GB2312" w:eastAsia="楷体_GB2312" w:hint="eastAsia"/>
          <w:sz w:val="48"/>
          <w:szCs w:val="48"/>
        </w:rPr>
        <w:t>稿）</w:t>
      </w:r>
    </w:p>
    <w:p w14:paraId="08B8FB99" w14:textId="77777777" w:rsidR="0077542D" w:rsidRPr="003902F2" w:rsidRDefault="0077542D" w:rsidP="00542CBC">
      <w:pPr>
        <w:adjustRightInd/>
        <w:spacing w:line="240" w:lineRule="auto"/>
        <w:ind w:firstLineChars="0" w:firstLine="0"/>
        <w:jc w:val="center"/>
        <w:rPr>
          <w:sz w:val="21"/>
          <w:szCs w:val="21"/>
        </w:rPr>
      </w:pPr>
    </w:p>
    <w:p w14:paraId="3B98D228" w14:textId="77777777" w:rsidR="0077542D" w:rsidRPr="003902F2" w:rsidRDefault="0077542D" w:rsidP="00542CBC">
      <w:pPr>
        <w:adjustRightInd/>
        <w:spacing w:line="240" w:lineRule="auto"/>
        <w:ind w:firstLineChars="0" w:firstLine="0"/>
        <w:jc w:val="center"/>
        <w:rPr>
          <w:sz w:val="21"/>
          <w:szCs w:val="21"/>
        </w:rPr>
      </w:pPr>
    </w:p>
    <w:p w14:paraId="70C31D7F" w14:textId="77777777" w:rsidR="0077542D" w:rsidRPr="003902F2" w:rsidRDefault="0077542D" w:rsidP="00542CBC">
      <w:pPr>
        <w:adjustRightInd/>
        <w:spacing w:line="240" w:lineRule="auto"/>
        <w:ind w:firstLineChars="0" w:firstLine="0"/>
        <w:jc w:val="center"/>
        <w:rPr>
          <w:sz w:val="21"/>
          <w:szCs w:val="21"/>
        </w:rPr>
      </w:pPr>
    </w:p>
    <w:p w14:paraId="084F9098" w14:textId="77777777" w:rsidR="00542CBC" w:rsidRPr="00247D8F" w:rsidRDefault="00542CBC" w:rsidP="00542CBC">
      <w:pPr>
        <w:adjustRightInd/>
        <w:spacing w:line="240" w:lineRule="auto"/>
        <w:ind w:firstLineChars="0" w:firstLine="0"/>
        <w:jc w:val="center"/>
        <w:rPr>
          <w:sz w:val="21"/>
          <w:szCs w:val="21"/>
        </w:rPr>
      </w:pPr>
    </w:p>
    <w:p w14:paraId="6F6AC9A5" w14:textId="77777777" w:rsidR="00542CBC" w:rsidRDefault="00542CBC" w:rsidP="00542CBC">
      <w:pPr>
        <w:adjustRightInd/>
        <w:spacing w:line="240" w:lineRule="auto"/>
        <w:ind w:firstLineChars="0" w:firstLine="0"/>
        <w:jc w:val="center"/>
        <w:rPr>
          <w:sz w:val="21"/>
          <w:szCs w:val="21"/>
        </w:rPr>
      </w:pPr>
    </w:p>
    <w:p w14:paraId="6EC6A225" w14:textId="77777777" w:rsidR="00542CBC" w:rsidRDefault="00542CBC" w:rsidP="00542CBC">
      <w:pPr>
        <w:adjustRightInd/>
        <w:spacing w:line="240" w:lineRule="auto"/>
        <w:ind w:firstLineChars="0" w:firstLine="0"/>
        <w:jc w:val="center"/>
        <w:rPr>
          <w:sz w:val="21"/>
          <w:szCs w:val="21"/>
        </w:rPr>
      </w:pPr>
    </w:p>
    <w:p w14:paraId="55475229" w14:textId="77777777" w:rsidR="00542CBC" w:rsidRDefault="00542CBC" w:rsidP="00542CBC">
      <w:pPr>
        <w:adjustRightInd/>
        <w:spacing w:line="240" w:lineRule="auto"/>
        <w:ind w:firstLineChars="0" w:firstLine="0"/>
        <w:jc w:val="center"/>
        <w:rPr>
          <w:sz w:val="21"/>
          <w:szCs w:val="21"/>
        </w:rPr>
      </w:pPr>
    </w:p>
    <w:p w14:paraId="2C27DE50" w14:textId="77777777" w:rsidR="00542CBC" w:rsidRDefault="00542CBC" w:rsidP="00542CBC">
      <w:pPr>
        <w:adjustRightInd/>
        <w:spacing w:line="240" w:lineRule="auto"/>
        <w:ind w:firstLineChars="0" w:firstLine="0"/>
        <w:jc w:val="center"/>
        <w:rPr>
          <w:sz w:val="21"/>
          <w:szCs w:val="21"/>
        </w:rPr>
      </w:pPr>
    </w:p>
    <w:p w14:paraId="108880BA" w14:textId="77777777" w:rsidR="00542CBC" w:rsidRDefault="00542CBC" w:rsidP="00542CBC">
      <w:pPr>
        <w:adjustRightInd/>
        <w:spacing w:line="240" w:lineRule="auto"/>
        <w:ind w:firstLineChars="0" w:firstLine="0"/>
        <w:jc w:val="center"/>
        <w:rPr>
          <w:sz w:val="21"/>
          <w:szCs w:val="21"/>
        </w:rPr>
      </w:pPr>
    </w:p>
    <w:p w14:paraId="5FBF14FE" w14:textId="77777777" w:rsidR="00542CBC" w:rsidRDefault="00542CBC" w:rsidP="00542CBC">
      <w:pPr>
        <w:adjustRightInd/>
        <w:spacing w:line="240" w:lineRule="auto"/>
        <w:ind w:firstLineChars="0" w:firstLine="0"/>
        <w:jc w:val="center"/>
        <w:rPr>
          <w:sz w:val="21"/>
          <w:szCs w:val="21"/>
        </w:rPr>
      </w:pPr>
    </w:p>
    <w:p w14:paraId="409541AB" w14:textId="77777777" w:rsidR="00542CBC" w:rsidRDefault="00542CBC" w:rsidP="00542CBC">
      <w:pPr>
        <w:adjustRightInd/>
        <w:spacing w:line="240" w:lineRule="auto"/>
        <w:ind w:firstLineChars="0" w:firstLine="0"/>
        <w:jc w:val="center"/>
        <w:rPr>
          <w:sz w:val="21"/>
          <w:szCs w:val="21"/>
        </w:rPr>
      </w:pPr>
    </w:p>
    <w:p w14:paraId="39051E74" w14:textId="77777777" w:rsidR="00542CBC" w:rsidRPr="003902F2" w:rsidRDefault="00542CBC" w:rsidP="00542CBC">
      <w:pPr>
        <w:adjustRightInd/>
        <w:spacing w:line="240" w:lineRule="auto"/>
        <w:ind w:firstLineChars="0" w:firstLine="0"/>
        <w:jc w:val="center"/>
        <w:rPr>
          <w:sz w:val="21"/>
          <w:szCs w:val="21"/>
        </w:rPr>
      </w:pPr>
    </w:p>
    <w:p w14:paraId="146E201C" w14:textId="77777777" w:rsidR="0077542D" w:rsidRPr="003902F2" w:rsidRDefault="0077542D" w:rsidP="00542CBC">
      <w:pPr>
        <w:adjustRightInd/>
        <w:spacing w:line="240" w:lineRule="auto"/>
        <w:ind w:firstLineChars="0" w:firstLine="0"/>
        <w:jc w:val="center"/>
        <w:rPr>
          <w:sz w:val="21"/>
          <w:szCs w:val="21"/>
        </w:rPr>
      </w:pPr>
    </w:p>
    <w:p w14:paraId="5FD28F16" w14:textId="77777777" w:rsidR="0077542D" w:rsidRPr="003902F2" w:rsidRDefault="0077542D" w:rsidP="00542CBC">
      <w:pPr>
        <w:adjustRightInd/>
        <w:spacing w:line="240" w:lineRule="auto"/>
        <w:ind w:firstLineChars="0" w:firstLine="0"/>
        <w:jc w:val="center"/>
        <w:rPr>
          <w:sz w:val="21"/>
          <w:szCs w:val="21"/>
        </w:rPr>
      </w:pPr>
    </w:p>
    <w:p w14:paraId="2BC832AF" w14:textId="77777777" w:rsidR="0077542D" w:rsidRPr="003902F2" w:rsidRDefault="0077542D" w:rsidP="00542CBC">
      <w:pPr>
        <w:adjustRightInd/>
        <w:spacing w:line="240" w:lineRule="auto"/>
        <w:ind w:firstLineChars="0" w:firstLine="0"/>
        <w:jc w:val="center"/>
        <w:rPr>
          <w:sz w:val="21"/>
          <w:szCs w:val="21"/>
        </w:rPr>
      </w:pPr>
    </w:p>
    <w:p w14:paraId="3A4D286F" w14:textId="77777777" w:rsidR="0077542D" w:rsidRPr="003902F2" w:rsidRDefault="0077542D" w:rsidP="00542CBC">
      <w:pPr>
        <w:adjustRightInd/>
        <w:spacing w:line="240" w:lineRule="auto"/>
        <w:ind w:firstLineChars="0" w:firstLine="0"/>
        <w:jc w:val="center"/>
        <w:rPr>
          <w:sz w:val="21"/>
          <w:szCs w:val="21"/>
        </w:rPr>
      </w:pPr>
    </w:p>
    <w:p w14:paraId="3D150164" w14:textId="77777777" w:rsidR="0077542D" w:rsidRPr="003902F2" w:rsidRDefault="0077542D" w:rsidP="00542CBC">
      <w:pPr>
        <w:adjustRightInd/>
        <w:spacing w:line="240" w:lineRule="auto"/>
        <w:ind w:firstLineChars="0" w:firstLine="0"/>
        <w:jc w:val="center"/>
        <w:rPr>
          <w:sz w:val="21"/>
          <w:szCs w:val="21"/>
        </w:rPr>
      </w:pPr>
    </w:p>
    <w:p w14:paraId="69E335B6" w14:textId="77777777" w:rsidR="0077542D" w:rsidRPr="001774B8" w:rsidRDefault="0077542D" w:rsidP="00542CBC">
      <w:pPr>
        <w:adjustRightInd/>
        <w:spacing w:line="240" w:lineRule="auto"/>
        <w:ind w:firstLineChars="0" w:firstLine="0"/>
        <w:jc w:val="center"/>
        <w:rPr>
          <w:rFonts w:eastAsia="微软雅黑"/>
          <w:sz w:val="21"/>
          <w:szCs w:val="21"/>
        </w:rPr>
      </w:pPr>
    </w:p>
    <w:p w14:paraId="4C9085E5" w14:textId="77777777" w:rsidR="0077542D" w:rsidRPr="001774B8" w:rsidRDefault="0077542D" w:rsidP="00542CBC">
      <w:pPr>
        <w:adjustRightInd/>
        <w:spacing w:line="240" w:lineRule="auto"/>
        <w:ind w:firstLineChars="0" w:firstLine="0"/>
        <w:jc w:val="center"/>
        <w:rPr>
          <w:rFonts w:eastAsia="微软雅黑"/>
          <w:sz w:val="21"/>
          <w:szCs w:val="21"/>
        </w:rPr>
      </w:pPr>
    </w:p>
    <w:p w14:paraId="5F6D88EB" w14:textId="77777777" w:rsidR="0077542D" w:rsidRPr="001774B8" w:rsidRDefault="0077542D" w:rsidP="00542CBC">
      <w:pPr>
        <w:adjustRightInd/>
        <w:spacing w:line="240" w:lineRule="auto"/>
        <w:ind w:firstLineChars="0" w:firstLine="0"/>
        <w:jc w:val="center"/>
        <w:rPr>
          <w:rFonts w:eastAsia="微软雅黑"/>
          <w:sz w:val="21"/>
          <w:szCs w:val="21"/>
        </w:rPr>
      </w:pPr>
    </w:p>
    <w:p w14:paraId="082A7A56" w14:textId="77777777" w:rsidR="0077542D" w:rsidRPr="001774B8" w:rsidRDefault="0077542D" w:rsidP="00542CBC">
      <w:pPr>
        <w:adjustRightInd/>
        <w:spacing w:line="240" w:lineRule="auto"/>
        <w:ind w:firstLineChars="0" w:firstLine="0"/>
        <w:jc w:val="center"/>
        <w:rPr>
          <w:rFonts w:eastAsia="微软雅黑"/>
          <w:sz w:val="21"/>
          <w:szCs w:val="21"/>
        </w:rPr>
      </w:pPr>
    </w:p>
    <w:p w14:paraId="60A3FC59" w14:textId="77777777" w:rsidR="0077542D" w:rsidRPr="001774B8" w:rsidRDefault="0077542D" w:rsidP="00542CBC">
      <w:pPr>
        <w:adjustRightInd/>
        <w:spacing w:line="240" w:lineRule="auto"/>
        <w:ind w:firstLineChars="0" w:firstLine="0"/>
        <w:jc w:val="center"/>
        <w:rPr>
          <w:rFonts w:eastAsia="微软雅黑"/>
          <w:sz w:val="21"/>
          <w:szCs w:val="21"/>
        </w:rPr>
      </w:pPr>
    </w:p>
    <w:p w14:paraId="0E14CAA3" w14:textId="77777777" w:rsidR="0077542D" w:rsidRPr="001774B8" w:rsidRDefault="0077542D" w:rsidP="00542CBC">
      <w:pPr>
        <w:adjustRightInd/>
        <w:spacing w:line="240" w:lineRule="auto"/>
        <w:ind w:firstLineChars="0" w:firstLine="0"/>
        <w:jc w:val="center"/>
        <w:rPr>
          <w:rFonts w:eastAsia="微软雅黑"/>
          <w:sz w:val="21"/>
          <w:szCs w:val="21"/>
        </w:rPr>
      </w:pPr>
    </w:p>
    <w:p w14:paraId="4EAE7CB2" w14:textId="77777777" w:rsidR="0077542D" w:rsidRPr="001774B8" w:rsidRDefault="00247D8F" w:rsidP="00A253ED">
      <w:pPr>
        <w:adjustRightInd/>
        <w:snapToGrid/>
        <w:spacing w:line="240" w:lineRule="auto"/>
        <w:ind w:firstLineChars="0" w:firstLine="0"/>
        <w:jc w:val="center"/>
        <w:rPr>
          <w:rFonts w:eastAsia="微软雅黑"/>
          <w:sz w:val="80"/>
          <w:szCs w:val="80"/>
        </w:rPr>
      </w:pPr>
      <w:r>
        <w:rPr>
          <w:rFonts w:eastAsia="微软雅黑"/>
          <w:noProof/>
          <w:sz w:val="80"/>
          <w:szCs w:val="80"/>
        </w:rPr>
        <w:drawing>
          <wp:inline distT="0" distB="0" distL="0" distR="0" wp14:anchorId="513BFAB8" wp14:editId="42571CFA">
            <wp:extent cx="4438800" cy="360000"/>
            <wp:effectExtent l="0" t="0" r="0" b="2540"/>
            <wp:docPr id="2" name="图片 2" descr="中南院商号-横版（标准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南院商号-横版（标准色）"/>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38800" cy="360000"/>
                    </a:xfrm>
                    <a:prstGeom prst="rect">
                      <a:avLst/>
                    </a:prstGeom>
                    <a:noFill/>
                    <a:ln>
                      <a:noFill/>
                    </a:ln>
                  </pic:spPr>
                </pic:pic>
              </a:graphicData>
            </a:graphic>
          </wp:inline>
        </w:drawing>
      </w:r>
    </w:p>
    <w:p w14:paraId="16F29C52" w14:textId="14EA9390" w:rsidR="0077542D" w:rsidRPr="001774B8" w:rsidRDefault="00DB25C2" w:rsidP="00542CBC">
      <w:pPr>
        <w:tabs>
          <w:tab w:val="left" w:pos="4080"/>
          <w:tab w:val="center" w:pos="4708"/>
        </w:tabs>
        <w:adjustRightInd/>
        <w:snapToGrid/>
        <w:spacing w:line="520" w:lineRule="exact"/>
        <w:ind w:firstLineChars="0" w:firstLine="0"/>
        <w:jc w:val="center"/>
        <w:rPr>
          <w:rFonts w:eastAsia="微软雅黑"/>
          <w:sz w:val="32"/>
          <w:szCs w:val="32"/>
        </w:rPr>
      </w:pPr>
      <w:r>
        <w:rPr>
          <w:rFonts w:eastAsia="微软雅黑" w:hint="eastAsia"/>
          <w:sz w:val="32"/>
          <w:szCs w:val="32"/>
        </w:rPr>
        <w:t>2</w:t>
      </w:r>
      <w:r>
        <w:rPr>
          <w:rFonts w:eastAsia="微软雅黑"/>
          <w:sz w:val="32"/>
          <w:szCs w:val="32"/>
        </w:rPr>
        <w:t>0</w:t>
      </w:r>
      <w:r>
        <w:rPr>
          <w:rFonts w:eastAsia="微软雅黑" w:hint="eastAsia"/>
          <w:sz w:val="32"/>
          <w:szCs w:val="32"/>
        </w:rPr>
        <w:t>2</w:t>
      </w:r>
      <w:r>
        <w:rPr>
          <w:rFonts w:eastAsia="微软雅黑"/>
          <w:sz w:val="32"/>
          <w:szCs w:val="32"/>
        </w:rPr>
        <w:t>2</w:t>
      </w:r>
      <w:r w:rsidR="0077542D" w:rsidRPr="001774B8">
        <w:rPr>
          <w:rFonts w:eastAsia="微软雅黑"/>
          <w:sz w:val="32"/>
          <w:szCs w:val="32"/>
        </w:rPr>
        <w:t>年</w:t>
      </w:r>
      <w:r w:rsidR="00247D8F">
        <w:rPr>
          <w:rFonts w:eastAsia="微软雅黑" w:hint="eastAsia"/>
          <w:sz w:val="32"/>
          <w:szCs w:val="32"/>
        </w:rPr>
        <w:t>1</w:t>
      </w:r>
      <w:r w:rsidR="0077542D" w:rsidRPr="001774B8">
        <w:rPr>
          <w:rFonts w:eastAsia="微软雅黑"/>
          <w:sz w:val="32"/>
          <w:szCs w:val="32"/>
        </w:rPr>
        <w:t>月</w:t>
      </w:r>
    </w:p>
    <w:p w14:paraId="7463BF97" w14:textId="77777777" w:rsidR="00A253ED" w:rsidRDefault="00A253ED" w:rsidP="0077542D">
      <w:pPr>
        <w:spacing w:line="520" w:lineRule="exact"/>
        <w:ind w:firstLineChars="0" w:firstLine="0"/>
        <w:jc w:val="center"/>
        <w:rPr>
          <w:rFonts w:ascii="黑体" w:eastAsia="黑体" w:hAnsi="黑体"/>
          <w:sz w:val="32"/>
          <w:szCs w:val="32"/>
        </w:rPr>
        <w:sectPr w:rsidR="00A253ED" w:rsidSect="00F832D5">
          <w:headerReference w:type="even" r:id="rId10"/>
          <w:headerReference w:type="default" r:id="rId11"/>
          <w:footerReference w:type="even" r:id="rId12"/>
          <w:footerReference w:type="default" r:id="rId13"/>
          <w:headerReference w:type="first" r:id="rId14"/>
          <w:footerReference w:type="first" r:id="rId15"/>
          <w:pgSz w:w="11906" w:h="16838" w:code="9"/>
          <w:pgMar w:top="1661" w:right="1797" w:bottom="1315" w:left="1797" w:header="851" w:footer="992" w:gutter="0"/>
          <w:cols w:space="425"/>
          <w:docGrid w:type="lines" w:linePitch="381" w:charSpace="8192"/>
        </w:sectPr>
      </w:pPr>
    </w:p>
    <w:p w14:paraId="31BA00D6" w14:textId="764348FA" w:rsidR="00A253ED" w:rsidRPr="001774B8" w:rsidRDefault="00386961" w:rsidP="00A253ED">
      <w:pPr>
        <w:spacing w:line="240" w:lineRule="auto"/>
        <w:ind w:firstLineChars="0" w:firstLine="0"/>
        <w:jc w:val="left"/>
      </w:pPr>
      <w:r>
        <w:rPr>
          <w:noProof/>
        </w:rPr>
        <w:lastRenderedPageBreak/>
        <w:drawing>
          <wp:inline distT="0" distB="0" distL="0" distR="0" wp14:anchorId="0DEF381B" wp14:editId="22FF8AE6">
            <wp:extent cx="2088000" cy="828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8000" cy="828000"/>
                    </a:xfrm>
                    <a:prstGeom prst="rect">
                      <a:avLst/>
                    </a:prstGeom>
                    <a:noFill/>
                    <a:ln>
                      <a:noFill/>
                    </a:ln>
                  </pic:spPr>
                </pic:pic>
              </a:graphicData>
            </a:graphic>
          </wp:inline>
        </w:drawing>
      </w:r>
    </w:p>
    <w:p w14:paraId="47BEEAAF" w14:textId="77777777" w:rsidR="00A253ED" w:rsidRPr="001774B8" w:rsidRDefault="00A253ED" w:rsidP="00A253ED">
      <w:pPr>
        <w:adjustRightInd/>
        <w:snapToGrid/>
        <w:spacing w:line="360" w:lineRule="auto"/>
        <w:ind w:firstLineChars="0" w:firstLine="0"/>
        <w:jc w:val="center"/>
        <w:rPr>
          <w:rFonts w:eastAsia="隶书"/>
          <w:bCs/>
          <w:sz w:val="48"/>
          <w:szCs w:val="48"/>
        </w:rPr>
      </w:pPr>
    </w:p>
    <w:p w14:paraId="023E065B" w14:textId="77777777" w:rsidR="00A253ED" w:rsidRPr="001774B8" w:rsidRDefault="00A253ED" w:rsidP="00A253ED">
      <w:pPr>
        <w:adjustRightInd/>
        <w:snapToGrid/>
        <w:spacing w:line="360" w:lineRule="auto"/>
        <w:ind w:firstLineChars="0" w:firstLine="0"/>
        <w:jc w:val="center"/>
        <w:rPr>
          <w:rFonts w:eastAsia="隶书"/>
          <w:bCs/>
          <w:sz w:val="48"/>
          <w:szCs w:val="48"/>
        </w:rPr>
      </w:pPr>
    </w:p>
    <w:p w14:paraId="20868F2D" w14:textId="77777777" w:rsidR="00247D8F" w:rsidRPr="001774B8" w:rsidRDefault="00247D8F" w:rsidP="00247D8F">
      <w:pPr>
        <w:adjustRightInd/>
        <w:snapToGrid/>
        <w:spacing w:line="360" w:lineRule="auto"/>
        <w:ind w:firstLineChars="0" w:firstLine="0"/>
        <w:jc w:val="center"/>
        <w:rPr>
          <w:rFonts w:eastAsia="隶书"/>
          <w:bCs/>
          <w:sz w:val="48"/>
          <w:szCs w:val="48"/>
        </w:rPr>
      </w:pPr>
      <w:r>
        <w:rPr>
          <w:rFonts w:eastAsia="隶书" w:hint="eastAsia"/>
          <w:bCs/>
          <w:sz w:val="48"/>
          <w:szCs w:val="48"/>
        </w:rPr>
        <w:t>广东肇庆</w:t>
      </w:r>
    </w:p>
    <w:p w14:paraId="652F7B14" w14:textId="77777777" w:rsidR="00247D8F" w:rsidRPr="001774B8" w:rsidRDefault="00247D8F" w:rsidP="00247D8F">
      <w:pPr>
        <w:adjustRightInd/>
        <w:snapToGrid/>
        <w:spacing w:line="360" w:lineRule="auto"/>
        <w:ind w:firstLineChars="0" w:firstLine="0"/>
        <w:jc w:val="center"/>
        <w:rPr>
          <w:rFonts w:eastAsia="微软雅黑"/>
          <w:b/>
          <w:bCs/>
          <w:sz w:val="52"/>
          <w:szCs w:val="52"/>
        </w:rPr>
      </w:pPr>
      <w:proofErr w:type="gramStart"/>
      <w:r>
        <w:rPr>
          <w:rFonts w:eastAsia="微软雅黑" w:hint="eastAsia"/>
          <w:b/>
          <w:bCs/>
          <w:sz w:val="52"/>
          <w:szCs w:val="52"/>
        </w:rPr>
        <w:t>浪江抽水</w:t>
      </w:r>
      <w:proofErr w:type="gramEnd"/>
      <w:r>
        <w:rPr>
          <w:rFonts w:eastAsia="微软雅黑" w:hint="eastAsia"/>
          <w:b/>
          <w:bCs/>
          <w:sz w:val="52"/>
          <w:szCs w:val="52"/>
        </w:rPr>
        <w:t>蓄能电站</w:t>
      </w:r>
    </w:p>
    <w:p w14:paraId="699194EA" w14:textId="77777777" w:rsidR="00247D8F" w:rsidRPr="001774B8" w:rsidRDefault="00247D8F" w:rsidP="00247D8F">
      <w:pPr>
        <w:adjustRightInd/>
        <w:snapToGrid/>
        <w:spacing w:line="360" w:lineRule="auto"/>
        <w:ind w:firstLineChars="0" w:firstLine="0"/>
        <w:jc w:val="center"/>
        <w:rPr>
          <w:rFonts w:eastAsia="微软雅黑"/>
          <w:sz w:val="48"/>
          <w:szCs w:val="48"/>
        </w:rPr>
      </w:pPr>
      <w:r w:rsidRPr="00A253ED">
        <w:rPr>
          <w:rFonts w:eastAsia="微软雅黑" w:hint="eastAsia"/>
          <w:sz w:val="48"/>
          <w:szCs w:val="48"/>
        </w:rPr>
        <w:t>环境影响报告书</w:t>
      </w:r>
    </w:p>
    <w:p w14:paraId="110ACF5E" w14:textId="7E1F42BE" w:rsidR="00A253ED" w:rsidRPr="003902F2" w:rsidRDefault="00247D8F" w:rsidP="00A253ED">
      <w:pPr>
        <w:adjustRightInd/>
        <w:spacing w:line="240" w:lineRule="auto"/>
        <w:ind w:firstLineChars="0" w:firstLine="0"/>
        <w:jc w:val="center"/>
        <w:rPr>
          <w:sz w:val="21"/>
          <w:szCs w:val="21"/>
        </w:rPr>
      </w:pPr>
      <w:r w:rsidRPr="000A4BB1">
        <w:rPr>
          <w:rFonts w:ascii="楷体_GB2312" w:eastAsia="楷体_GB2312" w:hint="eastAsia"/>
          <w:sz w:val="48"/>
          <w:szCs w:val="48"/>
        </w:rPr>
        <w:t>（</w:t>
      </w:r>
      <w:r w:rsidR="00213A33">
        <w:rPr>
          <w:rFonts w:ascii="楷体_GB2312" w:eastAsia="楷体_GB2312" w:hint="eastAsia"/>
          <w:sz w:val="48"/>
          <w:szCs w:val="48"/>
        </w:rPr>
        <w:t>征求意见</w:t>
      </w:r>
      <w:r w:rsidRPr="000A4BB1">
        <w:rPr>
          <w:rFonts w:ascii="楷体_GB2312" w:eastAsia="楷体_GB2312" w:hint="eastAsia"/>
          <w:sz w:val="48"/>
          <w:szCs w:val="48"/>
        </w:rPr>
        <w:t>稿）</w:t>
      </w:r>
    </w:p>
    <w:p w14:paraId="66C21460" w14:textId="77777777" w:rsidR="00A253ED" w:rsidRPr="003902F2" w:rsidRDefault="00A253ED" w:rsidP="00A253ED">
      <w:pPr>
        <w:adjustRightInd/>
        <w:spacing w:line="240" w:lineRule="auto"/>
        <w:ind w:firstLineChars="0" w:firstLine="0"/>
        <w:jc w:val="center"/>
        <w:rPr>
          <w:sz w:val="21"/>
          <w:szCs w:val="21"/>
        </w:rPr>
      </w:pPr>
    </w:p>
    <w:p w14:paraId="3E948ECD" w14:textId="77777777" w:rsidR="00A253ED" w:rsidRDefault="00A253ED" w:rsidP="00A253ED">
      <w:pPr>
        <w:adjustRightInd/>
        <w:spacing w:line="240" w:lineRule="auto"/>
        <w:ind w:firstLineChars="0" w:firstLine="0"/>
        <w:jc w:val="center"/>
        <w:rPr>
          <w:sz w:val="21"/>
          <w:szCs w:val="21"/>
        </w:rPr>
      </w:pPr>
    </w:p>
    <w:p w14:paraId="643725D6" w14:textId="77777777" w:rsidR="00A253ED" w:rsidRDefault="00A253ED" w:rsidP="00A253ED">
      <w:pPr>
        <w:adjustRightInd/>
        <w:spacing w:line="240" w:lineRule="auto"/>
        <w:ind w:firstLineChars="0" w:firstLine="0"/>
        <w:jc w:val="center"/>
        <w:rPr>
          <w:sz w:val="21"/>
          <w:szCs w:val="21"/>
        </w:rPr>
      </w:pPr>
    </w:p>
    <w:p w14:paraId="32B37B01" w14:textId="77777777" w:rsidR="00A253ED" w:rsidRDefault="00A253ED" w:rsidP="00A253ED">
      <w:pPr>
        <w:adjustRightInd/>
        <w:spacing w:line="240" w:lineRule="auto"/>
        <w:ind w:firstLineChars="0" w:firstLine="0"/>
        <w:jc w:val="center"/>
        <w:rPr>
          <w:sz w:val="21"/>
          <w:szCs w:val="21"/>
        </w:rPr>
      </w:pPr>
    </w:p>
    <w:p w14:paraId="2A829D4C" w14:textId="77777777" w:rsidR="00A253ED" w:rsidRDefault="00A253ED" w:rsidP="00A253ED">
      <w:pPr>
        <w:adjustRightInd/>
        <w:spacing w:line="240" w:lineRule="auto"/>
        <w:ind w:firstLineChars="0" w:firstLine="0"/>
        <w:jc w:val="center"/>
        <w:rPr>
          <w:sz w:val="21"/>
          <w:szCs w:val="21"/>
        </w:rPr>
      </w:pPr>
    </w:p>
    <w:p w14:paraId="6FD92E78" w14:textId="77777777" w:rsidR="00A253ED" w:rsidRDefault="00A253ED" w:rsidP="00A253ED">
      <w:pPr>
        <w:adjustRightInd/>
        <w:spacing w:line="240" w:lineRule="auto"/>
        <w:ind w:firstLineChars="0" w:firstLine="0"/>
        <w:jc w:val="center"/>
        <w:rPr>
          <w:sz w:val="21"/>
          <w:szCs w:val="21"/>
        </w:rPr>
      </w:pPr>
    </w:p>
    <w:p w14:paraId="79D8A4D5" w14:textId="77777777" w:rsidR="00A253ED" w:rsidRDefault="00A253ED" w:rsidP="00A253ED">
      <w:pPr>
        <w:adjustRightInd/>
        <w:spacing w:line="240" w:lineRule="auto"/>
        <w:ind w:firstLineChars="0" w:firstLine="0"/>
        <w:jc w:val="center"/>
        <w:rPr>
          <w:sz w:val="21"/>
          <w:szCs w:val="21"/>
        </w:rPr>
      </w:pPr>
    </w:p>
    <w:p w14:paraId="0738674F" w14:textId="77777777" w:rsidR="00A253ED" w:rsidRDefault="00A253ED" w:rsidP="00A253ED">
      <w:pPr>
        <w:adjustRightInd/>
        <w:spacing w:line="240" w:lineRule="auto"/>
        <w:ind w:firstLineChars="0" w:firstLine="0"/>
        <w:jc w:val="center"/>
        <w:rPr>
          <w:sz w:val="21"/>
          <w:szCs w:val="21"/>
        </w:rPr>
      </w:pPr>
    </w:p>
    <w:p w14:paraId="19DFF2C8" w14:textId="77777777" w:rsidR="00A253ED" w:rsidRDefault="00A253ED" w:rsidP="00A253ED">
      <w:pPr>
        <w:adjustRightInd/>
        <w:spacing w:line="240" w:lineRule="auto"/>
        <w:ind w:firstLineChars="0" w:firstLine="0"/>
        <w:jc w:val="center"/>
        <w:rPr>
          <w:sz w:val="21"/>
          <w:szCs w:val="21"/>
        </w:rPr>
      </w:pPr>
    </w:p>
    <w:p w14:paraId="3F719529" w14:textId="77777777" w:rsidR="00A253ED" w:rsidRPr="003902F2" w:rsidRDefault="00A253ED" w:rsidP="00A253ED">
      <w:pPr>
        <w:adjustRightInd/>
        <w:spacing w:line="240" w:lineRule="auto"/>
        <w:ind w:firstLineChars="0" w:firstLine="0"/>
        <w:jc w:val="center"/>
        <w:rPr>
          <w:sz w:val="21"/>
          <w:szCs w:val="21"/>
        </w:rPr>
      </w:pPr>
    </w:p>
    <w:p w14:paraId="037409B5" w14:textId="77777777" w:rsidR="00A253ED" w:rsidRPr="003902F2" w:rsidRDefault="00A253ED" w:rsidP="00A253ED">
      <w:pPr>
        <w:adjustRightInd/>
        <w:spacing w:line="240" w:lineRule="auto"/>
        <w:ind w:firstLineChars="0" w:firstLine="0"/>
        <w:jc w:val="center"/>
        <w:rPr>
          <w:sz w:val="21"/>
          <w:szCs w:val="21"/>
        </w:rPr>
      </w:pPr>
    </w:p>
    <w:p w14:paraId="15A526FE" w14:textId="77777777" w:rsidR="00A253ED" w:rsidRPr="003902F2" w:rsidRDefault="00A253ED" w:rsidP="00A253ED">
      <w:pPr>
        <w:adjustRightInd/>
        <w:spacing w:line="240" w:lineRule="auto"/>
        <w:ind w:firstLineChars="0" w:firstLine="0"/>
        <w:jc w:val="center"/>
        <w:rPr>
          <w:sz w:val="21"/>
          <w:szCs w:val="21"/>
        </w:rPr>
      </w:pPr>
    </w:p>
    <w:p w14:paraId="7BD5A7A0" w14:textId="77777777" w:rsidR="00A253ED" w:rsidRPr="003902F2" w:rsidRDefault="00A253ED" w:rsidP="00A253ED">
      <w:pPr>
        <w:adjustRightInd/>
        <w:spacing w:line="240" w:lineRule="auto"/>
        <w:ind w:firstLineChars="0" w:firstLine="0"/>
        <w:jc w:val="center"/>
        <w:rPr>
          <w:sz w:val="21"/>
          <w:szCs w:val="21"/>
        </w:rPr>
      </w:pPr>
    </w:p>
    <w:p w14:paraId="4E8C9EA8" w14:textId="77777777" w:rsidR="00A253ED" w:rsidRPr="003902F2" w:rsidRDefault="00A253ED" w:rsidP="00A253ED">
      <w:pPr>
        <w:adjustRightInd/>
        <w:spacing w:line="240" w:lineRule="auto"/>
        <w:ind w:firstLineChars="0" w:firstLine="0"/>
        <w:jc w:val="center"/>
        <w:rPr>
          <w:sz w:val="21"/>
          <w:szCs w:val="21"/>
        </w:rPr>
      </w:pPr>
    </w:p>
    <w:p w14:paraId="03AF84DA" w14:textId="77777777" w:rsidR="00A253ED" w:rsidRPr="003902F2" w:rsidRDefault="00A253ED" w:rsidP="00A253ED">
      <w:pPr>
        <w:adjustRightInd/>
        <w:spacing w:line="240" w:lineRule="auto"/>
        <w:ind w:firstLineChars="0" w:firstLine="0"/>
        <w:jc w:val="center"/>
        <w:rPr>
          <w:sz w:val="21"/>
          <w:szCs w:val="21"/>
        </w:rPr>
      </w:pPr>
    </w:p>
    <w:p w14:paraId="7F884F4C" w14:textId="77777777" w:rsidR="00A253ED" w:rsidRPr="003902F2" w:rsidRDefault="00A253ED" w:rsidP="00A253ED">
      <w:pPr>
        <w:adjustRightInd/>
        <w:spacing w:line="240" w:lineRule="auto"/>
        <w:ind w:firstLineChars="0" w:firstLine="0"/>
        <w:jc w:val="center"/>
        <w:rPr>
          <w:sz w:val="21"/>
          <w:szCs w:val="21"/>
        </w:rPr>
      </w:pPr>
    </w:p>
    <w:p w14:paraId="2B5707FA" w14:textId="77777777" w:rsidR="00A253ED" w:rsidRPr="003902F2" w:rsidRDefault="00A253ED" w:rsidP="00A253ED">
      <w:pPr>
        <w:adjustRightInd/>
        <w:spacing w:line="240" w:lineRule="auto"/>
        <w:ind w:firstLineChars="0" w:firstLine="0"/>
        <w:jc w:val="center"/>
        <w:rPr>
          <w:sz w:val="21"/>
          <w:szCs w:val="21"/>
        </w:rPr>
      </w:pPr>
    </w:p>
    <w:p w14:paraId="44D9D4EA" w14:textId="77777777" w:rsidR="00A253ED" w:rsidRPr="001774B8" w:rsidRDefault="00A253ED" w:rsidP="00A253ED">
      <w:pPr>
        <w:adjustRightInd/>
        <w:spacing w:line="240" w:lineRule="auto"/>
        <w:ind w:firstLineChars="0" w:firstLine="0"/>
        <w:jc w:val="center"/>
        <w:rPr>
          <w:rFonts w:eastAsia="微软雅黑"/>
          <w:sz w:val="21"/>
          <w:szCs w:val="21"/>
        </w:rPr>
      </w:pPr>
    </w:p>
    <w:p w14:paraId="73C9FFB4" w14:textId="77777777" w:rsidR="00A253ED" w:rsidRPr="001774B8" w:rsidRDefault="00A253ED" w:rsidP="00A253ED">
      <w:pPr>
        <w:adjustRightInd/>
        <w:spacing w:line="240" w:lineRule="auto"/>
        <w:ind w:firstLineChars="0" w:firstLine="0"/>
        <w:jc w:val="center"/>
        <w:rPr>
          <w:rFonts w:eastAsia="微软雅黑"/>
          <w:sz w:val="21"/>
          <w:szCs w:val="21"/>
        </w:rPr>
      </w:pPr>
    </w:p>
    <w:p w14:paraId="27638F68" w14:textId="77777777" w:rsidR="00A253ED" w:rsidRPr="001774B8" w:rsidRDefault="00A253ED" w:rsidP="00A253ED">
      <w:pPr>
        <w:adjustRightInd/>
        <w:spacing w:line="240" w:lineRule="auto"/>
        <w:ind w:firstLineChars="0" w:firstLine="0"/>
        <w:jc w:val="center"/>
        <w:rPr>
          <w:rFonts w:eastAsia="微软雅黑"/>
          <w:sz w:val="21"/>
          <w:szCs w:val="21"/>
        </w:rPr>
      </w:pPr>
    </w:p>
    <w:p w14:paraId="31815BBA" w14:textId="77777777" w:rsidR="00A253ED" w:rsidRPr="001774B8" w:rsidRDefault="00A253ED" w:rsidP="00A253ED">
      <w:pPr>
        <w:adjustRightInd/>
        <w:spacing w:line="240" w:lineRule="auto"/>
        <w:ind w:firstLineChars="0" w:firstLine="0"/>
        <w:jc w:val="center"/>
        <w:rPr>
          <w:rFonts w:eastAsia="微软雅黑"/>
          <w:sz w:val="21"/>
          <w:szCs w:val="21"/>
        </w:rPr>
      </w:pPr>
    </w:p>
    <w:p w14:paraId="4AA8CB55" w14:textId="77777777" w:rsidR="00A253ED" w:rsidRPr="001774B8" w:rsidRDefault="00A253ED" w:rsidP="00A253ED">
      <w:pPr>
        <w:adjustRightInd/>
        <w:spacing w:line="240" w:lineRule="auto"/>
        <w:ind w:firstLineChars="0" w:firstLine="0"/>
        <w:jc w:val="center"/>
        <w:rPr>
          <w:rFonts w:eastAsia="微软雅黑"/>
          <w:sz w:val="21"/>
          <w:szCs w:val="21"/>
        </w:rPr>
      </w:pPr>
    </w:p>
    <w:p w14:paraId="488D50C6" w14:textId="77777777" w:rsidR="00A253ED" w:rsidRPr="001774B8" w:rsidRDefault="00A253ED" w:rsidP="00A253ED">
      <w:pPr>
        <w:adjustRightInd/>
        <w:spacing w:line="240" w:lineRule="auto"/>
        <w:ind w:firstLineChars="0" w:firstLine="0"/>
        <w:jc w:val="center"/>
        <w:rPr>
          <w:rFonts w:eastAsia="微软雅黑"/>
          <w:sz w:val="21"/>
          <w:szCs w:val="21"/>
        </w:rPr>
      </w:pPr>
    </w:p>
    <w:p w14:paraId="70608E0C" w14:textId="77777777" w:rsidR="00A253ED" w:rsidRPr="001774B8" w:rsidRDefault="00247D8F" w:rsidP="00A253ED">
      <w:pPr>
        <w:adjustRightInd/>
        <w:snapToGrid/>
        <w:spacing w:line="240" w:lineRule="auto"/>
        <w:ind w:firstLineChars="0" w:firstLine="0"/>
        <w:jc w:val="center"/>
        <w:rPr>
          <w:rFonts w:eastAsia="微软雅黑"/>
          <w:sz w:val="80"/>
          <w:szCs w:val="80"/>
        </w:rPr>
      </w:pPr>
      <w:r>
        <w:rPr>
          <w:rFonts w:eastAsia="微软雅黑"/>
          <w:noProof/>
          <w:sz w:val="80"/>
          <w:szCs w:val="80"/>
        </w:rPr>
        <w:drawing>
          <wp:inline distT="0" distB="0" distL="0" distR="0" wp14:anchorId="32414E03" wp14:editId="4080587F">
            <wp:extent cx="4597200" cy="360000"/>
            <wp:effectExtent l="0" t="0" r="0" b="2540"/>
            <wp:docPr id="5" name="图片 5" descr="中南院商号-横版（墨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中南院商号-横版（墨稿）"/>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7200" cy="360000"/>
                    </a:xfrm>
                    <a:prstGeom prst="rect">
                      <a:avLst/>
                    </a:prstGeom>
                    <a:noFill/>
                    <a:ln>
                      <a:noFill/>
                    </a:ln>
                  </pic:spPr>
                </pic:pic>
              </a:graphicData>
            </a:graphic>
          </wp:inline>
        </w:drawing>
      </w:r>
    </w:p>
    <w:p w14:paraId="4336658F" w14:textId="1ADB8E7E" w:rsidR="005F56CA" w:rsidRDefault="00DB25C2" w:rsidP="00A253ED">
      <w:pPr>
        <w:spacing w:line="520" w:lineRule="exact"/>
        <w:ind w:firstLineChars="0" w:firstLine="0"/>
        <w:jc w:val="center"/>
        <w:rPr>
          <w:rFonts w:eastAsia="微软雅黑"/>
          <w:sz w:val="32"/>
          <w:szCs w:val="32"/>
        </w:rPr>
        <w:sectPr w:rsidR="005F56CA" w:rsidSect="00F832D5">
          <w:pgSz w:w="11906" w:h="16838" w:code="9"/>
          <w:pgMar w:top="1661" w:right="1797" w:bottom="1315" w:left="1797" w:header="851" w:footer="992" w:gutter="0"/>
          <w:cols w:space="425"/>
          <w:docGrid w:type="lines" w:linePitch="381" w:charSpace="8192"/>
        </w:sectPr>
      </w:pPr>
      <w:r>
        <w:rPr>
          <w:rFonts w:eastAsia="微软雅黑" w:hint="eastAsia"/>
          <w:sz w:val="32"/>
          <w:szCs w:val="32"/>
        </w:rPr>
        <w:t>2</w:t>
      </w:r>
      <w:r>
        <w:rPr>
          <w:rFonts w:eastAsia="微软雅黑"/>
          <w:sz w:val="32"/>
          <w:szCs w:val="32"/>
        </w:rPr>
        <w:t>022</w:t>
      </w:r>
      <w:r w:rsidR="00A253ED" w:rsidRPr="001774B8">
        <w:rPr>
          <w:rFonts w:eastAsia="微软雅黑"/>
          <w:sz w:val="32"/>
          <w:szCs w:val="32"/>
        </w:rPr>
        <w:t>年</w:t>
      </w:r>
      <w:r w:rsidR="00247D8F">
        <w:rPr>
          <w:rFonts w:eastAsia="微软雅黑" w:hint="eastAsia"/>
          <w:sz w:val="32"/>
          <w:szCs w:val="32"/>
        </w:rPr>
        <w:t>1</w:t>
      </w:r>
      <w:r w:rsidR="00A253ED" w:rsidRPr="001774B8">
        <w:rPr>
          <w:rFonts w:eastAsia="微软雅黑"/>
          <w:sz w:val="32"/>
          <w:szCs w:val="32"/>
        </w:rPr>
        <w:t>月</w:t>
      </w:r>
    </w:p>
    <w:p w14:paraId="18E2FAE4" w14:textId="77777777" w:rsidR="00A253ED" w:rsidRDefault="00A253ED" w:rsidP="005F56CA">
      <w:pPr>
        <w:spacing w:line="520" w:lineRule="exact"/>
        <w:ind w:firstLineChars="600" w:firstLine="1680"/>
        <w:jc w:val="center"/>
        <w:rPr>
          <w:rFonts w:ascii="黑体" w:eastAsia="黑体" w:hAnsi="黑体"/>
          <w:sz w:val="28"/>
          <w:szCs w:val="28"/>
        </w:rPr>
      </w:pPr>
    </w:p>
    <w:p w14:paraId="56BFAB6F" w14:textId="77777777" w:rsidR="005F56CA" w:rsidRDefault="005F56CA" w:rsidP="005F56CA">
      <w:pPr>
        <w:spacing w:line="520" w:lineRule="exact"/>
        <w:ind w:firstLineChars="600" w:firstLine="1680"/>
        <w:jc w:val="center"/>
        <w:rPr>
          <w:rFonts w:ascii="黑体" w:eastAsia="黑体" w:hAnsi="黑体"/>
          <w:sz w:val="28"/>
          <w:szCs w:val="28"/>
        </w:rPr>
      </w:pPr>
    </w:p>
    <w:p w14:paraId="12209A6B" w14:textId="77777777" w:rsidR="005F56CA" w:rsidRPr="005F56CA" w:rsidRDefault="005F56CA" w:rsidP="005F56CA">
      <w:pPr>
        <w:spacing w:line="520" w:lineRule="exact"/>
        <w:ind w:firstLineChars="600" w:firstLine="1680"/>
        <w:jc w:val="center"/>
        <w:rPr>
          <w:rFonts w:ascii="黑体" w:eastAsia="黑体" w:hAnsi="黑体"/>
          <w:sz w:val="28"/>
          <w:szCs w:val="28"/>
        </w:rPr>
        <w:sectPr w:rsidR="005F56CA" w:rsidRPr="005F56CA" w:rsidSect="00F832D5">
          <w:pgSz w:w="11906" w:h="16838" w:code="9"/>
          <w:pgMar w:top="1661" w:right="1797" w:bottom="1315" w:left="1797" w:header="851" w:footer="992" w:gutter="0"/>
          <w:cols w:space="425"/>
          <w:docGrid w:type="lines" w:linePitch="381" w:charSpace="8192"/>
        </w:sectPr>
      </w:pPr>
    </w:p>
    <w:bookmarkEnd w:id="0" w:displacedByCustomXml="next"/>
    <w:sdt>
      <w:sdtPr>
        <w:rPr>
          <w:lang w:val="zh-CN"/>
        </w:rPr>
        <w:id w:val="1582098203"/>
        <w:docPartObj>
          <w:docPartGallery w:val="Table of Contents"/>
          <w:docPartUnique/>
        </w:docPartObj>
      </w:sdtPr>
      <w:sdtEndPr>
        <w:rPr>
          <w:b/>
          <w:bCs/>
        </w:rPr>
      </w:sdtEndPr>
      <w:sdtContent>
        <w:p w14:paraId="07D0AD3A" w14:textId="77777777" w:rsidR="00607703" w:rsidRPr="00F5592A" w:rsidRDefault="00607703" w:rsidP="0053276D">
          <w:pPr>
            <w:spacing w:line="240" w:lineRule="auto"/>
            <w:ind w:firstLineChars="0" w:firstLine="0"/>
            <w:jc w:val="center"/>
            <w:rPr>
              <w:rFonts w:ascii="黑体" w:eastAsia="黑体" w:hAnsi="黑体"/>
              <w:sz w:val="28"/>
              <w:szCs w:val="28"/>
            </w:rPr>
          </w:pPr>
          <w:r w:rsidRPr="00F5592A">
            <w:rPr>
              <w:rFonts w:ascii="黑体" w:eastAsia="黑体" w:hAnsi="黑体"/>
              <w:sz w:val="28"/>
              <w:szCs w:val="28"/>
            </w:rPr>
            <w:t>目录</w:t>
          </w:r>
        </w:p>
        <w:p w14:paraId="6B923FF1" w14:textId="04654949" w:rsidR="008C6EDD" w:rsidRDefault="00831695">
          <w:pPr>
            <w:pStyle w:val="TOC1"/>
            <w:tabs>
              <w:tab w:val="right" w:leader="dot" w:pos="8766"/>
            </w:tabs>
            <w:rPr>
              <w:rFonts w:asciiTheme="minorHAnsi" w:eastAsiaTheme="minorEastAsia" w:hAnsiTheme="minorHAnsi" w:cstheme="minorBidi"/>
              <w:noProof/>
              <w:sz w:val="21"/>
              <w:szCs w:val="22"/>
            </w:rPr>
          </w:pPr>
          <w:r w:rsidRPr="00D41BB4">
            <w:rPr>
              <w:rFonts w:ascii="宋体" w:eastAsia="宋体" w:hAnsi="宋体"/>
              <w:b/>
            </w:rPr>
            <w:fldChar w:fldCharType="begin"/>
          </w:r>
          <w:r w:rsidR="0053276D" w:rsidRPr="00D41BB4">
            <w:rPr>
              <w:rFonts w:ascii="宋体" w:eastAsia="宋体" w:hAnsi="宋体"/>
              <w:b/>
            </w:rPr>
            <w:instrText xml:space="preserve"> TOC \o "1-2" \h \z \u </w:instrText>
          </w:r>
          <w:r w:rsidRPr="00D41BB4">
            <w:rPr>
              <w:rFonts w:ascii="宋体" w:eastAsia="宋体" w:hAnsi="宋体"/>
              <w:b/>
            </w:rPr>
            <w:fldChar w:fldCharType="separate"/>
          </w:r>
          <w:hyperlink w:anchor="_Toc91860478" w:history="1">
            <w:r w:rsidR="008C6EDD" w:rsidRPr="00781FC7">
              <w:rPr>
                <w:rStyle w:val="a3"/>
                <w:noProof/>
                <w:snapToGrid w:val="0"/>
              </w:rPr>
              <w:t>概述</w:t>
            </w:r>
            <w:r w:rsidR="008C6EDD">
              <w:rPr>
                <w:noProof/>
                <w:webHidden/>
              </w:rPr>
              <w:tab/>
            </w:r>
            <w:r>
              <w:rPr>
                <w:noProof/>
                <w:webHidden/>
              </w:rPr>
              <w:fldChar w:fldCharType="begin"/>
            </w:r>
            <w:r w:rsidR="008C6EDD">
              <w:rPr>
                <w:noProof/>
                <w:webHidden/>
              </w:rPr>
              <w:instrText xml:space="preserve"> PAGEREF _Toc91860478 \h </w:instrText>
            </w:r>
            <w:r>
              <w:rPr>
                <w:noProof/>
                <w:webHidden/>
              </w:rPr>
            </w:r>
            <w:r>
              <w:rPr>
                <w:noProof/>
                <w:webHidden/>
              </w:rPr>
              <w:fldChar w:fldCharType="separate"/>
            </w:r>
            <w:r w:rsidR="002E6A9E">
              <w:rPr>
                <w:noProof/>
                <w:webHidden/>
              </w:rPr>
              <w:t>1</w:t>
            </w:r>
            <w:r>
              <w:rPr>
                <w:noProof/>
                <w:webHidden/>
              </w:rPr>
              <w:fldChar w:fldCharType="end"/>
            </w:r>
          </w:hyperlink>
        </w:p>
        <w:p w14:paraId="64ABF164" w14:textId="70A49E48"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79" w:history="1">
            <w:r w:rsidR="008C6EDD" w:rsidRPr="00781FC7">
              <w:rPr>
                <w:rStyle w:val="a3"/>
                <w:noProof/>
              </w:rPr>
              <w:t>（一）项目背景</w:t>
            </w:r>
            <w:r w:rsidR="008C6EDD">
              <w:rPr>
                <w:noProof/>
                <w:webHidden/>
              </w:rPr>
              <w:tab/>
            </w:r>
            <w:r w:rsidR="00831695">
              <w:rPr>
                <w:noProof/>
                <w:webHidden/>
              </w:rPr>
              <w:fldChar w:fldCharType="begin"/>
            </w:r>
            <w:r w:rsidR="008C6EDD">
              <w:rPr>
                <w:noProof/>
                <w:webHidden/>
              </w:rPr>
              <w:instrText xml:space="preserve"> PAGEREF _Toc91860479 \h </w:instrText>
            </w:r>
            <w:r w:rsidR="00831695">
              <w:rPr>
                <w:noProof/>
                <w:webHidden/>
              </w:rPr>
            </w:r>
            <w:r w:rsidR="00831695">
              <w:rPr>
                <w:noProof/>
                <w:webHidden/>
              </w:rPr>
              <w:fldChar w:fldCharType="separate"/>
            </w:r>
            <w:r w:rsidR="002E6A9E">
              <w:rPr>
                <w:noProof/>
                <w:webHidden/>
              </w:rPr>
              <w:t>1</w:t>
            </w:r>
            <w:r w:rsidR="00831695">
              <w:rPr>
                <w:noProof/>
                <w:webHidden/>
              </w:rPr>
              <w:fldChar w:fldCharType="end"/>
            </w:r>
          </w:hyperlink>
        </w:p>
        <w:p w14:paraId="33587873" w14:textId="6979DB12"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80" w:history="1">
            <w:r w:rsidR="008C6EDD" w:rsidRPr="00781FC7">
              <w:rPr>
                <w:rStyle w:val="a3"/>
                <w:noProof/>
              </w:rPr>
              <w:t>（二）环境影响评价工作过程</w:t>
            </w:r>
            <w:r w:rsidR="008C6EDD">
              <w:rPr>
                <w:noProof/>
                <w:webHidden/>
              </w:rPr>
              <w:tab/>
            </w:r>
            <w:r w:rsidR="00831695">
              <w:rPr>
                <w:noProof/>
                <w:webHidden/>
              </w:rPr>
              <w:fldChar w:fldCharType="begin"/>
            </w:r>
            <w:r w:rsidR="008C6EDD">
              <w:rPr>
                <w:noProof/>
                <w:webHidden/>
              </w:rPr>
              <w:instrText xml:space="preserve"> PAGEREF _Toc91860480 \h </w:instrText>
            </w:r>
            <w:r w:rsidR="00831695">
              <w:rPr>
                <w:noProof/>
                <w:webHidden/>
              </w:rPr>
            </w:r>
            <w:r w:rsidR="00831695">
              <w:rPr>
                <w:noProof/>
                <w:webHidden/>
              </w:rPr>
              <w:fldChar w:fldCharType="separate"/>
            </w:r>
            <w:r w:rsidR="002E6A9E">
              <w:rPr>
                <w:noProof/>
                <w:webHidden/>
              </w:rPr>
              <w:t>2</w:t>
            </w:r>
            <w:r w:rsidR="00831695">
              <w:rPr>
                <w:noProof/>
                <w:webHidden/>
              </w:rPr>
              <w:fldChar w:fldCharType="end"/>
            </w:r>
          </w:hyperlink>
        </w:p>
        <w:p w14:paraId="64119590" w14:textId="73ABDD49"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81" w:history="1">
            <w:r w:rsidR="008C6EDD" w:rsidRPr="00781FC7">
              <w:rPr>
                <w:rStyle w:val="a3"/>
                <w:noProof/>
              </w:rPr>
              <w:t>（三）建设项目特点及评价关注的主要环境问题</w:t>
            </w:r>
            <w:r w:rsidR="008C6EDD">
              <w:rPr>
                <w:noProof/>
                <w:webHidden/>
              </w:rPr>
              <w:tab/>
            </w:r>
            <w:r w:rsidR="00831695">
              <w:rPr>
                <w:noProof/>
                <w:webHidden/>
              </w:rPr>
              <w:fldChar w:fldCharType="begin"/>
            </w:r>
            <w:r w:rsidR="008C6EDD">
              <w:rPr>
                <w:noProof/>
                <w:webHidden/>
              </w:rPr>
              <w:instrText xml:space="preserve"> PAGEREF _Toc91860481 \h </w:instrText>
            </w:r>
            <w:r w:rsidR="00831695">
              <w:rPr>
                <w:noProof/>
                <w:webHidden/>
              </w:rPr>
            </w:r>
            <w:r w:rsidR="00831695">
              <w:rPr>
                <w:noProof/>
                <w:webHidden/>
              </w:rPr>
              <w:fldChar w:fldCharType="separate"/>
            </w:r>
            <w:r w:rsidR="002E6A9E">
              <w:rPr>
                <w:noProof/>
                <w:webHidden/>
              </w:rPr>
              <w:t>2</w:t>
            </w:r>
            <w:r w:rsidR="00831695">
              <w:rPr>
                <w:noProof/>
                <w:webHidden/>
              </w:rPr>
              <w:fldChar w:fldCharType="end"/>
            </w:r>
          </w:hyperlink>
        </w:p>
        <w:p w14:paraId="11A3A196" w14:textId="5117BA6E"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82" w:history="1">
            <w:r w:rsidR="008C6EDD" w:rsidRPr="00781FC7">
              <w:rPr>
                <w:rStyle w:val="a3"/>
                <w:noProof/>
              </w:rPr>
              <w:t>（四）报告书主要结论</w:t>
            </w:r>
            <w:r w:rsidR="008C6EDD">
              <w:rPr>
                <w:noProof/>
                <w:webHidden/>
              </w:rPr>
              <w:tab/>
            </w:r>
            <w:r w:rsidR="00831695">
              <w:rPr>
                <w:noProof/>
                <w:webHidden/>
              </w:rPr>
              <w:fldChar w:fldCharType="begin"/>
            </w:r>
            <w:r w:rsidR="008C6EDD">
              <w:rPr>
                <w:noProof/>
                <w:webHidden/>
              </w:rPr>
              <w:instrText xml:space="preserve"> PAGEREF _Toc91860482 \h </w:instrText>
            </w:r>
            <w:r w:rsidR="00831695">
              <w:rPr>
                <w:noProof/>
                <w:webHidden/>
              </w:rPr>
            </w:r>
            <w:r w:rsidR="00831695">
              <w:rPr>
                <w:noProof/>
                <w:webHidden/>
              </w:rPr>
              <w:fldChar w:fldCharType="separate"/>
            </w:r>
            <w:r w:rsidR="002E6A9E">
              <w:rPr>
                <w:noProof/>
                <w:webHidden/>
              </w:rPr>
              <w:t>3</w:t>
            </w:r>
            <w:r w:rsidR="00831695">
              <w:rPr>
                <w:noProof/>
                <w:webHidden/>
              </w:rPr>
              <w:fldChar w:fldCharType="end"/>
            </w:r>
          </w:hyperlink>
        </w:p>
        <w:p w14:paraId="4D7ABD06" w14:textId="104A98FF"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83" w:history="1">
            <w:r w:rsidR="008C6EDD" w:rsidRPr="00781FC7">
              <w:rPr>
                <w:rStyle w:val="a3"/>
                <w:noProof/>
              </w:rPr>
              <w:t>1</w:t>
            </w:r>
            <w:r w:rsidR="008C6EDD" w:rsidRPr="00781FC7">
              <w:rPr>
                <w:rStyle w:val="a3"/>
                <w:noProof/>
              </w:rPr>
              <w:t>总则</w:t>
            </w:r>
            <w:r w:rsidR="008C6EDD">
              <w:rPr>
                <w:noProof/>
                <w:webHidden/>
              </w:rPr>
              <w:tab/>
            </w:r>
            <w:r w:rsidR="00831695">
              <w:rPr>
                <w:noProof/>
                <w:webHidden/>
              </w:rPr>
              <w:fldChar w:fldCharType="begin"/>
            </w:r>
            <w:r w:rsidR="008C6EDD">
              <w:rPr>
                <w:noProof/>
                <w:webHidden/>
              </w:rPr>
              <w:instrText xml:space="preserve"> PAGEREF _Toc91860483 \h </w:instrText>
            </w:r>
            <w:r w:rsidR="00831695">
              <w:rPr>
                <w:noProof/>
                <w:webHidden/>
              </w:rPr>
            </w:r>
            <w:r w:rsidR="00831695">
              <w:rPr>
                <w:noProof/>
                <w:webHidden/>
              </w:rPr>
              <w:fldChar w:fldCharType="separate"/>
            </w:r>
            <w:r w:rsidR="002E6A9E">
              <w:rPr>
                <w:noProof/>
                <w:webHidden/>
              </w:rPr>
              <w:t>5</w:t>
            </w:r>
            <w:r w:rsidR="00831695">
              <w:rPr>
                <w:noProof/>
                <w:webHidden/>
              </w:rPr>
              <w:fldChar w:fldCharType="end"/>
            </w:r>
          </w:hyperlink>
        </w:p>
        <w:p w14:paraId="78B27E98" w14:textId="42D25962" w:rsidR="008C6EDD" w:rsidRDefault="00DE3FA3">
          <w:pPr>
            <w:pStyle w:val="TOC2"/>
            <w:rPr>
              <w:rFonts w:asciiTheme="minorHAnsi" w:eastAsiaTheme="minorEastAsia" w:hAnsiTheme="minorHAnsi" w:cstheme="minorBidi"/>
              <w:noProof/>
              <w:sz w:val="21"/>
              <w:szCs w:val="22"/>
            </w:rPr>
          </w:pPr>
          <w:hyperlink w:anchor="_Toc91860484" w:history="1">
            <w:r w:rsidR="008C6EDD" w:rsidRPr="00781FC7">
              <w:rPr>
                <w:rStyle w:val="a3"/>
                <w:noProof/>
              </w:rPr>
              <w:t xml:space="preserve">1.1 </w:t>
            </w:r>
            <w:r w:rsidR="008C6EDD" w:rsidRPr="00781FC7">
              <w:rPr>
                <w:rStyle w:val="a3"/>
                <w:noProof/>
              </w:rPr>
              <w:t>编制依据</w:t>
            </w:r>
            <w:r w:rsidR="008C6EDD">
              <w:rPr>
                <w:noProof/>
                <w:webHidden/>
              </w:rPr>
              <w:tab/>
            </w:r>
            <w:r w:rsidR="00831695">
              <w:rPr>
                <w:noProof/>
                <w:webHidden/>
              </w:rPr>
              <w:fldChar w:fldCharType="begin"/>
            </w:r>
            <w:r w:rsidR="008C6EDD">
              <w:rPr>
                <w:noProof/>
                <w:webHidden/>
              </w:rPr>
              <w:instrText xml:space="preserve"> PAGEREF _Toc91860484 \h </w:instrText>
            </w:r>
            <w:r w:rsidR="00831695">
              <w:rPr>
                <w:noProof/>
                <w:webHidden/>
              </w:rPr>
            </w:r>
            <w:r w:rsidR="00831695">
              <w:rPr>
                <w:noProof/>
                <w:webHidden/>
              </w:rPr>
              <w:fldChar w:fldCharType="separate"/>
            </w:r>
            <w:r w:rsidR="002E6A9E">
              <w:rPr>
                <w:noProof/>
                <w:webHidden/>
              </w:rPr>
              <w:t>5</w:t>
            </w:r>
            <w:r w:rsidR="00831695">
              <w:rPr>
                <w:noProof/>
                <w:webHidden/>
              </w:rPr>
              <w:fldChar w:fldCharType="end"/>
            </w:r>
          </w:hyperlink>
        </w:p>
        <w:p w14:paraId="72AF913D" w14:textId="380FC137" w:rsidR="008C6EDD" w:rsidRDefault="00DE3FA3">
          <w:pPr>
            <w:pStyle w:val="TOC2"/>
            <w:rPr>
              <w:rFonts w:asciiTheme="minorHAnsi" w:eastAsiaTheme="minorEastAsia" w:hAnsiTheme="minorHAnsi" w:cstheme="minorBidi"/>
              <w:noProof/>
              <w:sz w:val="21"/>
              <w:szCs w:val="22"/>
            </w:rPr>
          </w:pPr>
          <w:hyperlink w:anchor="_Toc91860485" w:history="1">
            <w:r w:rsidR="008C6EDD" w:rsidRPr="00781FC7">
              <w:rPr>
                <w:rStyle w:val="a3"/>
                <w:noProof/>
              </w:rPr>
              <w:t xml:space="preserve">1.2 </w:t>
            </w:r>
            <w:r w:rsidR="008C6EDD" w:rsidRPr="00781FC7">
              <w:rPr>
                <w:rStyle w:val="a3"/>
                <w:noProof/>
              </w:rPr>
              <w:t>环境功能区划</w:t>
            </w:r>
            <w:r w:rsidR="008C6EDD">
              <w:rPr>
                <w:noProof/>
                <w:webHidden/>
              </w:rPr>
              <w:tab/>
            </w:r>
            <w:r w:rsidR="00831695">
              <w:rPr>
                <w:noProof/>
                <w:webHidden/>
              </w:rPr>
              <w:fldChar w:fldCharType="begin"/>
            </w:r>
            <w:r w:rsidR="008C6EDD">
              <w:rPr>
                <w:noProof/>
                <w:webHidden/>
              </w:rPr>
              <w:instrText xml:space="preserve"> PAGEREF _Toc91860485 \h </w:instrText>
            </w:r>
            <w:r w:rsidR="00831695">
              <w:rPr>
                <w:noProof/>
                <w:webHidden/>
              </w:rPr>
            </w:r>
            <w:r w:rsidR="00831695">
              <w:rPr>
                <w:noProof/>
                <w:webHidden/>
              </w:rPr>
              <w:fldChar w:fldCharType="separate"/>
            </w:r>
            <w:r w:rsidR="002E6A9E">
              <w:rPr>
                <w:noProof/>
                <w:webHidden/>
              </w:rPr>
              <w:t>8</w:t>
            </w:r>
            <w:r w:rsidR="00831695">
              <w:rPr>
                <w:noProof/>
                <w:webHidden/>
              </w:rPr>
              <w:fldChar w:fldCharType="end"/>
            </w:r>
          </w:hyperlink>
        </w:p>
        <w:p w14:paraId="5463D376" w14:textId="79BA25D6" w:rsidR="008C6EDD" w:rsidRDefault="00DE3FA3">
          <w:pPr>
            <w:pStyle w:val="TOC2"/>
            <w:rPr>
              <w:rFonts w:asciiTheme="minorHAnsi" w:eastAsiaTheme="minorEastAsia" w:hAnsiTheme="minorHAnsi" w:cstheme="minorBidi"/>
              <w:noProof/>
              <w:sz w:val="21"/>
              <w:szCs w:val="22"/>
            </w:rPr>
          </w:pPr>
          <w:hyperlink w:anchor="_Toc91860486" w:history="1">
            <w:r w:rsidR="008C6EDD" w:rsidRPr="00781FC7">
              <w:rPr>
                <w:rStyle w:val="a3"/>
                <w:noProof/>
              </w:rPr>
              <w:t xml:space="preserve">1.3 </w:t>
            </w:r>
            <w:r w:rsidR="008C6EDD" w:rsidRPr="00781FC7">
              <w:rPr>
                <w:rStyle w:val="a3"/>
                <w:noProof/>
              </w:rPr>
              <w:t>评价标准</w:t>
            </w:r>
            <w:r w:rsidR="008C6EDD">
              <w:rPr>
                <w:noProof/>
                <w:webHidden/>
              </w:rPr>
              <w:tab/>
            </w:r>
            <w:r w:rsidR="00831695">
              <w:rPr>
                <w:noProof/>
                <w:webHidden/>
              </w:rPr>
              <w:fldChar w:fldCharType="begin"/>
            </w:r>
            <w:r w:rsidR="008C6EDD">
              <w:rPr>
                <w:noProof/>
                <w:webHidden/>
              </w:rPr>
              <w:instrText xml:space="preserve"> PAGEREF _Toc91860486 \h </w:instrText>
            </w:r>
            <w:r w:rsidR="00831695">
              <w:rPr>
                <w:noProof/>
                <w:webHidden/>
              </w:rPr>
            </w:r>
            <w:r w:rsidR="00831695">
              <w:rPr>
                <w:noProof/>
                <w:webHidden/>
              </w:rPr>
              <w:fldChar w:fldCharType="separate"/>
            </w:r>
            <w:r w:rsidR="002E6A9E">
              <w:rPr>
                <w:noProof/>
                <w:webHidden/>
              </w:rPr>
              <w:t>10</w:t>
            </w:r>
            <w:r w:rsidR="00831695">
              <w:rPr>
                <w:noProof/>
                <w:webHidden/>
              </w:rPr>
              <w:fldChar w:fldCharType="end"/>
            </w:r>
          </w:hyperlink>
        </w:p>
        <w:p w14:paraId="14B42AEA" w14:textId="4F04702A" w:rsidR="008C6EDD" w:rsidRDefault="00DE3FA3">
          <w:pPr>
            <w:pStyle w:val="TOC2"/>
            <w:rPr>
              <w:rFonts w:asciiTheme="minorHAnsi" w:eastAsiaTheme="minorEastAsia" w:hAnsiTheme="minorHAnsi" w:cstheme="minorBidi"/>
              <w:noProof/>
              <w:sz w:val="21"/>
              <w:szCs w:val="22"/>
            </w:rPr>
          </w:pPr>
          <w:hyperlink w:anchor="_Toc91860487" w:history="1">
            <w:r w:rsidR="008C6EDD" w:rsidRPr="00781FC7">
              <w:rPr>
                <w:rStyle w:val="a3"/>
                <w:noProof/>
              </w:rPr>
              <w:t xml:space="preserve">1.4 </w:t>
            </w:r>
            <w:r w:rsidR="008C6EDD" w:rsidRPr="00781FC7">
              <w:rPr>
                <w:rStyle w:val="a3"/>
                <w:noProof/>
              </w:rPr>
              <w:t>评价等级</w:t>
            </w:r>
            <w:r w:rsidR="008C6EDD">
              <w:rPr>
                <w:noProof/>
                <w:webHidden/>
              </w:rPr>
              <w:tab/>
            </w:r>
            <w:r w:rsidR="00831695">
              <w:rPr>
                <w:noProof/>
                <w:webHidden/>
              </w:rPr>
              <w:fldChar w:fldCharType="begin"/>
            </w:r>
            <w:r w:rsidR="008C6EDD">
              <w:rPr>
                <w:noProof/>
                <w:webHidden/>
              </w:rPr>
              <w:instrText xml:space="preserve"> PAGEREF _Toc91860487 \h </w:instrText>
            </w:r>
            <w:r w:rsidR="00831695">
              <w:rPr>
                <w:noProof/>
                <w:webHidden/>
              </w:rPr>
            </w:r>
            <w:r w:rsidR="00831695">
              <w:rPr>
                <w:noProof/>
                <w:webHidden/>
              </w:rPr>
              <w:fldChar w:fldCharType="separate"/>
            </w:r>
            <w:r w:rsidR="002E6A9E">
              <w:rPr>
                <w:noProof/>
                <w:webHidden/>
              </w:rPr>
              <w:t>18</w:t>
            </w:r>
            <w:r w:rsidR="00831695">
              <w:rPr>
                <w:noProof/>
                <w:webHidden/>
              </w:rPr>
              <w:fldChar w:fldCharType="end"/>
            </w:r>
          </w:hyperlink>
        </w:p>
        <w:p w14:paraId="5EDF0CB3" w14:textId="272E2C1B" w:rsidR="008C6EDD" w:rsidRDefault="00DE3FA3">
          <w:pPr>
            <w:pStyle w:val="TOC2"/>
            <w:rPr>
              <w:rFonts w:asciiTheme="minorHAnsi" w:eastAsiaTheme="minorEastAsia" w:hAnsiTheme="minorHAnsi" w:cstheme="minorBidi"/>
              <w:noProof/>
              <w:sz w:val="21"/>
              <w:szCs w:val="22"/>
            </w:rPr>
          </w:pPr>
          <w:hyperlink w:anchor="_Toc91860488" w:history="1">
            <w:r w:rsidR="008C6EDD" w:rsidRPr="00781FC7">
              <w:rPr>
                <w:rStyle w:val="a3"/>
                <w:noProof/>
              </w:rPr>
              <w:t xml:space="preserve">1.5 </w:t>
            </w:r>
            <w:r w:rsidR="008C6EDD" w:rsidRPr="00781FC7">
              <w:rPr>
                <w:rStyle w:val="a3"/>
                <w:noProof/>
              </w:rPr>
              <w:t>评价范围</w:t>
            </w:r>
            <w:r w:rsidR="008C6EDD">
              <w:rPr>
                <w:noProof/>
                <w:webHidden/>
              </w:rPr>
              <w:tab/>
            </w:r>
            <w:r w:rsidR="00831695">
              <w:rPr>
                <w:noProof/>
                <w:webHidden/>
              </w:rPr>
              <w:fldChar w:fldCharType="begin"/>
            </w:r>
            <w:r w:rsidR="008C6EDD">
              <w:rPr>
                <w:noProof/>
                <w:webHidden/>
              </w:rPr>
              <w:instrText xml:space="preserve"> PAGEREF _Toc91860488 \h </w:instrText>
            </w:r>
            <w:r w:rsidR="00831695">
              <w:rPr>
                <w:noProof/>
                <w:webHidden/>
              </w:rPr>
            </w:r>
            <w:r w:rsidR="00831695">
              <w:rPr>
                <w:noProof/>
                <w:webHidden/>
              </w:rPr>
              <w:fldChar w:fldCharType="separate"/>
            </w:r>
            <w:r w:rsidR="002E6A9E">
              <w:rPr>
                <w:noProof/>
                <w:webHidden/>
              </w:rPr>
              <w:t>20</w:t>
            </w:r>
            <w:r w:rsidR="00831695">
              <w:rPr>
                <w:noProof/>
                <w:webHidden/>
              </w:rPr>
              <w:fldChar w:fldCharType="end"/>
            </w:r>
          </w:hyperlink>
        </w:p>
        <w:p w14:paraId="2DF729FC" w14:textId="11B08891" w:rsidR="008C6EDD" w:rsidRDefault="00DE3FA3">
          <w:pPr>
            <w:pStyle w:val="TOC2"/>
            <w:rPr>
              <w:rFonts w:asciiTheme="minorHAnsi" w:eastAsiaTheme="minorEastAsia" w:hAnsiTheme="minorHAnsi" w:cstheme="minorBidi"/>
              <w:noProof/>
              <w:sz w:val="21"/>
              <w:szCs w:val="22"/>
            </w:rPr>
          </w:pPr>
          <w:hyperlink w:anchor="_Toc91860489" w:history="1">
            <w:r w:rsidR="008C6EDD" w:rsidRPr="00781FC7">
              <w:rPr>
                <w:rStyle w:val="a3"/>
                <w:noProof/>
              </w:rPr>
              <w:t xml:space="preserve">1.6 </w:t>
            </w:r>
            <w:r w:rsidR="008C6EDD" w:rsidRPr="00781FC7">
              <w:rPr>
                <w:rStyle w:val="a3"/>
                <w:noProof/>
              </w:rPr>
              <w:t>环境影响识别与评价因子筛选</w:t>
            </w:r>
            <w:r w:rsidR="008C6EDD">
              <w:rPr>
                <w:noProof/>
                <w:webHidden/>
              </w:rPr>
              <w:tab/>
            </w:r>
            <w:r w:rsidR="00831695">
              <w:rPr>
                <w:noProof/>
                <w:webHidden/>
              </w:rPr>
              <w:fldChar w:fldCharType="begin"/>
            </w:r>
            <w:r w:rsidR="008C6EDD">
              <w:rPr>
                <w:noProof/>
                <w:webHidden/>
              </w:rPr>
              <w:instrText xml:space="preserve"> PAGEREF _Toc91860489 \h </w:instrText>
            </w:r>
            <w:r w:rsidR="00831695">
              <w:rPr>
                <w:noProof/>
                <w:webHidden/>
              </w:rPr>
            </w:r>
            <w:r w:rsidR="00831695">
              <w:rPr>
                <w:noProof/>
                <w:webHidden/>
              </w:rPr>
              <w:fldChar w:fldCharType="separate"/>
            </w:r>
            <w:r w:rsidR="002E6A9E">
              <w:rPr>
                <w:noProof/>
                <w:webHidden/>
              </w:rPr>
              <w:t>22</w:t>
            </w:r>
            <w:r w:rsidR="00831695">
              <w:rPr>
                <w:noProof/>
                <w:webHidden/>
              </w:rPr>
              <w:fldChar w:fldCharType="end"/>
            </w:r>
          </w:hyperlink>
        </w:p>
        <w:p w14:paraId="7E128528" w14:textId="4F993B42" w:rsidR="008C6EDD" w:rsidRDefault="00DE3FA3">
          <w:pPr>
            <w:pStyle w:val="TOC2"/>
            <w:rPr>
              <w:rFonts w:asciiTheme="minorHAnsi" w:eastAsiaTheme="minorEastAsia" w:hAnsiTheme="minorHAnsi" w:cstheme="minorBidi"/>
              <w:noProof/>
              <w:sz w:val="21"/>
              <w:szCs w:val="22"/>
            </w:rPr>
          </w:pPr>
          <w:hyperlink w:anchor="_Toc91860490" w:history="1">
            <w:r w:rsidR="008C6EDD" w:rsidRPr="00781FC7">
              <w:rPr>
                <w:rStyle w:val="a3"/>
                <w:noProof/>
              </w:rPr>
              <w:t xml:space="preserve">1.7 </w:t>
            </w:r>
            <w:r w:rsidR="008C6EDD" w:rsidRPr="00781FC7">
              <w:rPr>
                <w:rStyle w:val="a3"/>
                <w:noProof/>
              </w:rPr>
              <w:t>环境保护目标</w:t>
            </w:r>
            <w:r w:rsidR="008C6EDD">
              <w:rPr>
                <w:noProof/>
                <w:webHidden/>
              </w:rPr>
              <w:tab/>
            </w:r>
            <w:r w:rsidR="00831695">
              <w:rPr>
                <w:noProof/>
                <w:webHidden/>
              </w:rPr>
              <w:fldChar w:fldCharType="begin"/>
            </w:r>
            <w:r w:rsidR="008C6EDD">
              <w:rPr>
                <w:noProof/>
                <w:webHidden/>
              </w:rPr>
              <w:instrText xml:space="preserve"> PAGEREF _Toc91860490 \h </w:instrText>
            </w:r>
            <w:r w:rsidR="00831695">
              <w:rPr>
                <w:noProof/>
                <w:webHidden/>
              </w:rPr>
            </w:r>
            <w:r w:rsidR="00831695">
              <w:rPr>
                <w:noProof/>
                <w:webHidden/>
              </w:rPr>
              <w:fldChar w:fldCharType="separate"/>
            </w:r>
            <w:r w:rsidR="002E6A9E">
              <w:rPr>
                <w:noProof/>
                <w:webHidden/>
              </w:rPr>
              <w:t>24</w:t>
            </w:r>
            <w:r w:rsidR="00831695">
              <w:rPr>
                <w:noProof/>
                <w:webHidden/>
              </w:rPr>
              <w:fldChar w:fldCharType="end"/>
            </w:r>
          </w:hyperlink>
        </w:p>
        <w:p w14:paraId="278B3CDA" w14:textId="54CF4EAB"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491" w:history="1">
            <w:r w:rsidR="008C6EDD" w:rsidRPr="00781FC7">
              <w:rPr>
                <w:rStyle w:val="a3"/>
                <w:noProof/>
              </w:rPr>
              <w:t>2</w:t>
            </w:r>
            <w:r w:rsidR="008C6EDD" w:rsidRPr="00781FC7">
              <w:rPr>
                <w:rStyle w:val="a3"/>
                <w:noProof/>
              </w:rPr>
              <w:t>工程概况</w:t>
            </w:r>
            <w:r w:rsidR="008C6EDD">
              <w:rPr>
                <w:noProof/>
                <w:webHidden/>
              </w:rPr>
              <w:tab/>
            </w:r>
            <w:r w:rsidR="00831695">
              <w:rPr>
                <w:noProof/>
                <w:webHidden/>
              </w:rPr>
              <w:fldChar w:fldCharType="begin"/>
            </w:r>
            <w:r w:rsidR="008C6EDD">
              <w:rPr>
                <w:noProof/>
                <w:webHidden/>
              </w:rPr>
              <w:instrText xml:space="preserve"> PAGEREF _Toc91860491 \h </w:instrText>
            </w:r>
            <w:r w:rsidR="00831695">
              <w:rPr>
                <w:noProof/>
                <w:webHidden/>
              </w:rPr>
            </w:r>
            <w:r w:rsidR="00831695">
              <w:rPr>
                <w:noProof/>
                <w:webHidden/>
              </w:rPr>
              <w:fldChar w:fldCharType="separate"/>
            </w:r>
            <w:r w:rsidR="002E6A9E">
              <w:rPr>
                <w:noProof/>
                <w:webHidden/>
              </w:rPr>
              <w:t>27</w:t>
            </w:r>
            <w:r w:rsidR="00831695">
              <w:rPr>
                <w:noProof/>
                <w:webHidden/>
              </w:rPr>
              <w:fldChar w:fldCharType="end"/>
            </w:r>
          </w:hyperlink>
        </w:p>
        <w:p w14:paraId="23AA51A3" w14:textId="27021146" w:rsidR="008C6EDD" w:rsidRDefault="00DE3FA3">
          <w:pPr>
            <w:pStyle w:val="TOC2"/>
            <w:rPr>
              <w:rFonts w:asciiTheme="minorHAnsi" w:eastAsiaTheme="minorEastAsia" w:hAnsiTheme="minorHAnsi" w:cstheme="minorBidi"/>
              <w:noProof/>
              <w:sz w:val="21"/>
              <w:szCs w:val="22"/>
            </w:rPr>
          </w:pPr>
          <w:hyperlink w:anchor="_Toc91860492" w:history="1">
            <w:r w:rsidR="008C6EDD" w:rsidRPr="00781FC7">
              <w:rPr>
                <w:rStyle w:val="a3"/>
                <w:noProof/>
              </w:rPr>
              <w:t xml:space="preserve">2.1 </w:t>
            </w:r>
            <w:r w:rsidR="008C6EDD" w:rsidRPr="00781FC7">
              <w:rPr>
                <w:rStyle w:val="a3"/>
                <w:noProof/>
              </w:rPr>
              <w:t>地理位置</w:t>
            </w:r>
            <w:r w:rsidR="008C6EDD">
              <w:rPr>
                <w:noProof/>
                <w:webHidden/>
              </w:rPr>
              <w:tab/>
            </w:r>
            <w:r w:rsidR="00831695">
              <w:rPr>
                <w:noProof/>
                <w:webHidden/>
              </w:rPr>
              <w:fldChar w:fldCharType="begin"/>
            </w:r>
            <w:r w:rsidR="008C6EDD">
              <w:rPr>
                <w:noProof/>
                <w:webHidden/>
              </w:rPr>
              <w:instrText xml:space="preserve"> PAGEREF _Toc91860492 \h </w:instrText>
            </w:r>
            <w:r w:rsidR="00831695">
              <w:rPr>
                <w:noProof/>
                <w:webHidden/>
              </w:rPr>
            </w:r>
            <w:r w:rsidR="00831695">
              <w:rPr>
                <w:noProof/>
                <w:webHidden/>
              </w:rPr>
              <w:fldChar w:fldCharType="separate"/>
            </w:r>
            <w:r w:rsidR="002E6A9E">
              <w:rPr>
                <w:noProof/>
                <w:webHidden/>
              </w:rPr>
              <w:t>27</w:t>
            </w:r>
            <w:r w:rsidR="00831695">
              <w:rPr>
                <w:noProof/>
                <w:webHidden/>
              </w:rPr>
              <w:fldChar w:fldCharType="end"/>
            </w:r>
          </w:hyperlink>
        </w:p>
        <w:p w14:paraId="580A96E8" w14:textId="60C25240" w:rsidR="008C6EDD" w:rsidRDefault="00DE3FA3">
          <w:pPr>
            <w:pStyle w:val="TOC2"/>
            <w:rPr>
              <w:rFonts w:asciiTheme="minorHAnsi" w:eastAsiaTheme="minorEastAsia" w:hAnsiTheme="minorHAnsi" w:cstheme="minorBidi"/>
              <w:noProof/>
              <w:sz w:val="21"/>
              <w:szCs w:val="22"/>
            </w:rPr>
          </w:pPr>
          <w:hyperlink w:anchor="_Toc91860493" w:history="1">
            <w:r w:rsidR="008C6EDD" w:rsidRPr="00781FC7">
              <w:rPr>
                <w:rStyle w:val="a3"/>
                <w:noProof/>
              </w:rPr>
              <w:t xml:space="preserve">2.2 </w:t>
            </w:r>
            <w:r w:rsidR="008C6EDD" w:rsidRPr="00781FC7">
              <w:rPr>
                <w:rStyle w:val="a3"/>
                <w:noProof/>
              </w:rPr>
              <w:t>流域开发概况与规划</w:t>
            </w:r>
            <w:r w:rsidR="008C6EDD">
              <w:rPr>
                <w:noProof/>
                <w:webHidden/>
              </w:rPr>
              <w:tab/>
            </w:r>
            <w:r w:rsidR="00831695">
              <w:rPr>
                <w:noProof/>
                <w:webHidden/>
              </w:rPr>
              <w:fldChar w:fldCharType="begin"/>
            </w:r>
            <w:r w:rsidR="008C6EDD">
              <w:rPr>
                <w:noProof/>
                <w:webHidden/>
              </w:rPr>
              <w:instrText xml:space="preserve"> PAGEREF _Toc91860493 \h </w:instrText>
            </w:r>
            <w:r w:rsidR="00831695">
              <w:rPr>
                <w:noProof/>
                <w:webHidden/>
              </w:rPr>
            </w:r>
            <w:r w:rsidR="00831695">
              <w:rPr>
                <w:noProof/>
                <w:webHidden/>
              </w:rPr>
              <w:fldChar w:fldCharType="separate"/>
            </w:r>
            <w:r w:rsidR="002E6A9E">
              <w:rPr>
                <w:noProof/>
                <w:webHidden/>
              </w:rPr>
              <w:t>27</w:t>
            </w:r>
            <w:r w:rsidR="00831695">
              <w:rPr>
                <w:noProof/>
                <w:webHidden/>
              </w:rPr>
              <w:fldChar w:fldCharType="end"/>
            </w:r>
          </w:hyperlink>
        </w:p>
        <w:p w14:paraId="294C2111" w14:textId="08027AE7" w:rsidR="008C6EDD" w:rsidRDefault="00DE3FA3">
          <w:pPr>
            <w:pStyle w:val="TOC2"/>
            <w:rPr>
              <w:rFonts w:asciiTheme="minorHAnsi" w:eastAsiaTheme="minorEastAsia" w:hAnsiTheme="minorHAnsi" w:cstheme="minorBidi"/>
              <w:noProof/>
              <w:sz w:val="21"/>
              <w:szCs w:val="22"/>
            </w:rPr>
          </w:pPr>
          <w:hyperlink w:anchor="_Toc91860494" w:history="1">
            <w:r w:rsidR="008C6EDD" w:rsidRPr="00781FC7">
              <w:rPr>
                <w:rStyle w:val="a3"/>
                <w:noProof/>
              </w:rPr>
              <w:t xml:space="preserve">2.3 </w:t>
            </w:r>
            <w:r w:rsidR="008C6EDD" w:rsidRPr="00781FC7">
              <w:rPr>
                <w:rStyle w:val="a3"/>
                <w:noProof/>
              </w:rPr>
              <w:t>工程开发任务、规模</w:t>
            </w:r>
            <w:r w:rsidR="008C6EDD">
              <w:rPr>
                <w:noProof/>
                <w:webHidden/>
              </w:rPr>
              <w:tab/>
            </w:r>
            <w:r w:rsidR="00831695">
              <w:rPr>
                <w:noProof/>
                <w:webHidden/>
              </w:rPr>
              <w:fldChar w:fldCharType="begin"/>
            </w:r>
            <w:r w:rsidR="008C6EDD">
              <w:rPr>
                <w:noProof/>
                <w:webHidden/>
              </w:rPr>
              <w:instrText xml:space="preserve"> PAGEREF _Toc91860494 \h </w:instrText>
            </w:r>
            <w:r w:rsidR="00831695">
              <w:rPr>
                <w:noProof/>
                <w:webHidden/>
              </w:rPr>
            </w:r>
            <w:r w:rsidR="00831695">
              <w:rPr>
                <w:noProof/>
                <w:webHidden/>
              </w:rPr>
              <w:fldChar w:fldCharType="separate"/>
            </w:r>
            <w:r w:rsidR="002E6A9E">
              <w:rPr>
                <w:noProof/>
                <w:webHidden/>
              </w:rPr>
              <w:t>29</w:t>
            </w:r>
            <w:r w:rsidR="00831695">
              <w:rPr>
                <w:noProof/>
                <w:webHidden/>
              </w:rPr>
              <w:fldChar w:fldCharType="end"/>
            </w:r>
          </w:hyperlink>
        </w:p>
        <w:p w14:paraId="689D5A65" w14:textId="793AD8FA" w:rsidR="008C6EDD" w:rsidRDefault="00DE3FA3">
          <w:pPr>
            <w:pStyle w:val="TOC2"/>
            <w:rPr>
              <w:rFonts w:asciiTheme="minorHAnsi" w:eastAsiaTheme="minorEastAsia" w:hAnsiTheme="minorHAnsi" w:cstheme="minorBidi"/>
              <w:noProof/>
              <w:sz w:val="21"/>
              <w:szCs w:val="22"/>
            </w:rPr>
          </w:pPr>
          <w:hyperlink w:anchor="_Toc91860495" w:history="1">
            <w:r w:rsidR="008C6EDD" w:rsidRPr="00781FC7">
              <w:rPr>
                <w:rStyle w:val="a3"/>
                <w:noProof/>
              </w:rPr>
              <w:t xml:space="preserve">2.4 </w:t>
            </w:r>
            <w:r w:rsidR="008C6EDD" w:rsidRPr="00781FC7">
              <w:rPr>
                <w:rStyle w:val="a3"/>
                <w:noProof/>
              </w:rPr>
              <w:t>工程项目组成及特性</w:t>
            </w:r>
            <w:r w:rsidR="008C6EDD">
              <w:rPr>
                <w:noProof/>
                <w:webHidden/>
              </w:rPr>
              <w:tab/>
            </w:r>
            <w:r w:rsidR="00831695">
              <w:rPr>
                <w:noProof/>
                <w:webHidden/>
              </w:rPr>
              <w:fldChar w:fldCharType="begin"/>
            </w:r>
            <w:r w:rsidR="008C6EDD">
              <w:rPr>
                <w:noProof/>
                <w:webHidden/>
              </w:rPr>
              <w:instrText xml:space="preserve"> PAGEREF _Toc91860495 \h </w:instrText>
            </w:r>
            <w:r w:rsidR="00831695">
              <w:rPr>
                <w:noProof/>
                <w:webHidden/>
              </w:rPr>
            </w:r>
            <w:r w:rsidR="00831695">
              <w:rPr>
                <w:noProof/>
                <w:webHidden/>
              </w:rPr>
              <w:fldChar w:fldCharType="separate"/>
            </w:r>
            <w:r w:rsidR="002E6A9E">
              <w:rPr>
                <w:noProof/>
                <w:webHidden/>
              </w:rPr>
              <w:t>30</w:t>
            </w:r>
            <w:r w:rsidR="00831695">
              <w:rPr>
                <w:noProof/>
                <w:webHidden/>
              </w:rPr>
              <w:fldChar w:fldCharType="end"/>
            </w:r>
          </w:hyperlink>
        </w:p>
        <w:p w14:paraId="77A1D0FF" w14:textId="6F9F0D65" w:rsidR="008C6EDD" w:rsidRDefault="00DE3FA3">
          <w:pPr>
            <w:pStyle w:val="TOC2"/>
            <w:rPr>
              <w:rFonts w:asciiTheme="minorHAnsi" w:eastAsiaTheme="minorEastAsia" w:hAnsiTheme="minorHAnsi" w:cstheme="minorBidi"/>
              <w:noProof/>
              <w:sz w:val="21"/>
              <w:szCs w:val="22"/>
            </w:rPr>
          </w:pPr>
          <w:hyperlink w:anchor="_Toc91860496" w:history="1">
            <w:r w:rsidR="008C6EDD" w:rsidRPr="00781FC7">
              <w:rPr>
                <w:rStyle w:val="a3"/>
                <w:noProof/>
              </w:rPr>
              <w:t xml:space="preserve">2.5 </w:t>
            </w:r>
            <w:r w:rsidR="008C6EDD" w:rsidRPr="00781FC7">
              <w:rPr>
                <w:rStyle w:val="a3"/>
                <w:noProof/>
              </w:rPr>
              <w:t>工程总布置与主要建筑物</w:t>
            </w:r>
            <w:r w:rsidR="008C6EDD">
              <w:rPr>
                <w:noProof/>
                <w:webHidden/>
              </w:rPr>
              <w:tab/>
            </w:r>
            <w:r w:rsidR="00831695">
              <w:rPr>
                <w:noProof/>
                <w:webHidden/>
              </w:rPr>
              <w:fldChar w:fldCharType="begin"/>
            </w:r>
            <w:r w:rsidR="008C6EDD">
              <w:rPr>
                <w:noProof/>
                <w:webHidden/>
              </w:rPr>
              <w:instrText xml:space="preserve"> PAGEREF _Toc91860496 \h </w:instrText>
            </w:r>
            <w:r w:rsidR="00831695">
              <w:rPr>
                <w:noProof/>
                <w:webHidden/>
              </w:rPr>
            </w:r>
            <w:r w:rsidR="00831695">
              <w:rPr>
                <w:noProof/>
                <w:webHidden/>
              </w:rPr>
              <w:fldChar w:fldCharType="separate"/>
            </w:r>
            <w:r w:rsidR="002E6A9E">
              <w:rPr>
                <w:noProof/>
                <w:webHidden/>
              </w:rPr>
              <w:t>33</w:t>
            </w:r>
            <w:r w:rsidR="00831695">
              <w:rPr>
                <w:noProof/>
                <w:webHidden/>
              </w:rPr>
              <w:fldChar w:fldCharType="end"/>
            </w:r>
          </w:hyperlink>
        </w:p>
        <w:p w14:paraId="15DBAD97" w14:textId="09C42235" w:rsidR="008C6EDD" w:rsidRDefault="00DE3FA3">
          <w:pPr>
            <w:pStyle w:val="TOC2"/>
            <w:rPr>
              <w:rFonts w:asciiTheme="minorHAnsi" w:eastAsiaTheme="minorEastAsia" w:hAnsiTheme="minorHAnsi" w:cstheme="minorBidi"/>
              <w:noProof/>
              <w:sz w:val="21"/>
              <w:szCs w:val="22"/>
            </w:rPr>
          </w:pPr>
          <w:hyperlink w:anchor="_Toc91860497" w:history="1">
            <w:r w:rsidR="008C6EDD" w:rsidRPr="00781FC7">
              <w:rPr>
                <w:rStyle w:val="a3"/>
                <w:noProof/>
              </w:rPr>
              <w:t xml:space="preserve">2.6 </w:t>
            </w:r>
            <w:r w:rsidR="008C6EDD" w:rsidRPr="00781FC7">
              <w:rPr>
                <w:rStyle w:val="a3"/>
                <w:noProof/>
              </w:rPr>
              <w:t>工程运行方式</w:t>
            </w:r>
            <w:r w:rsidR="008C6EDD">
              <w:rPr>
                <w:noProof/>
                <w:webHidden/>
              </w:rPr>
              <w:tab/>
            </w:r>
            <w:r w:rsidR="00831695">
              <w:rPr>
                <w:noProof/>
                <w:webHidden/>
              </w:rPr>
              <w:fldChar w:fldCharType="begin"/>
            </w:r>
            <w:r w:rsidR="008C6EDD">
              <w:rPr>
                <w:noProof/>
                <w:webHidden/>
              </w:rPr>
              <w:instrText xml:space="preserve"> PAGEREF _Toc91860497 \h </w:instrText>
            </w:r>
            <w:r w:rsidR="00831695">
              <w:rPr>
                <w:noProof/>
                <w:webHidden/>
              </w:rPr>
            </w:r>
            <w:r w:rsidR="00831695">
              <w:rPr>
                <w:noProof/>
                <w:webHidden/>
              </w:rPr>
              <w:fldChar w:fldCharType="separate"/>
            </w:r>
            <w:r w:rsidR="002E6A9E">
              <w:rPr>
                <w:noProof/>
                <w:webHidden/>
              </w:rPr>
              <w:t>34</w:t>
            </w:r>
            <w:r w:rsidR="00831695">
              <w:rPr>
                <w:noProof/>
                <w:webHidden/>
              </w:rPr>
              <w:fldChar w:fldCharType="end"/>
            </w:r>
          </w:hyperlink>
        </w:p>
        <w:p w14:paraId="279F4383" w14:textId="4C92B3F3" w:rsidR="008C6EDD" w:rsidRDefault="00DE3FA3">
          <w:pPr>
            <w:pStyle w:val="TOC2"/>
            <w:rPr>
              <w:rFonts w:asciiTheme="minorHAnsi" w:eastAsiaTheme="minorEastAsia" w:hAnsiTheme="minorHAnsi" w:cstheme="minorBidi"/>
              <w:noProof/>
              <w:sz w:val="21"/>
              <w:szCs w:val="22"/>
            </w:rPr>
          </w:pPr>
          <w:hyperlink w:anchor="_Toc91860498" w:history="1">
            <w:r w:rsidR="008C6EDD" w:rsidRPr="00781FC7">
              <w:rPr>
                <w:rStyle w:val="a3"/>
                <w:noProof/>
              </w:rPr>
              <w:t xml:space="preserve">2.7 </w:t>
            </w:r>
            <w:r w:rsidR="008C6EDD" w:rsidRPr="00781FC7">
              <w:rPr>
                <w:rStyle w:val="a3"/>
                <w:noProof/>
              </w:rPr>
              <w:t>工程施工布置及进度</w:t>
            </w:r>
            <w:r w:rsidR="008C6EDD">
              <w:rPr>
                <w:noProof/>
                <w:webHidden/>
              </w:rPr>
              <w:tab/>
            </w:r>
            <w:r w:rsidR="00831695">
              <w:rPr>
                <w:noProof/>
                <w:webHidden/>
              </w:rPr>
              <w:fldChar w:fldCharType="begin"/>
            </w:r>
            <w:r w:rsidR="008C6EDD">
              <w:rPr>
                <w:noProof/>
                <w:webHidden/>
              </w:rPr>
              <w:instrText xml:space="preserve"> PAGEREF _Toc91860498 \h </w:instrText>
            </w:r>
            <w:r w:rsidR="00831695">
              <w:rPr>
                <w:noProof/>
                <w:webHidden/>
              </w:rPr>
            </w:r>
            <w:r w:rsidR="00831695">
              <w:rPr>
                <w:noProof/>
                <w:webHidden/>
              </w:rPr>
              <w:fldChar w:fldCharType="separate"/>
            </w:r>
            <w:r w:rsidR="002E6A9E">
              <w:rPr>
                <w:noProof/>
                <w:webHidden/>
              </w:rPr>
              <w:t>36</w:t>
            </w:r>
            <w:r w:rsidR="00831695">
              <w:rPr>
                <w:noProof/>
                <w:webHidden/>
              </w:rPr>
              <w:fldChar w:fldCharType="end"/>
            </w:r>
          </w:hyperlink>
        </w:p>
        <w:p w14:paraId="23EDC146" w14:textId="244804A5" w:rsidR="008C6EDD" w:rsidRDefault="00DE3FA3">
          <w:pPr>
            <w:pStyle w:val="TOC2"/>
            <w:rPr>
              <w:rFonts w:asciiTheme="minorHAnsi" w:eastAsiaTheme="minorEastAsia" w:hAnsiTheme="minorHAnsi" w:cstheme="minorBidi"/>
              <w:noProof/>
              <w:sz w:val="21"/>
              <w:szCs w:val="22"/>
            </w:rPr>
          </w:pPr>
          <w:hyperlink w:anchor="_Toc91860499" w:history="1">
            <w:r w:rsidR="008C6EDD" w:rsidRPr="00781FC7">
              <w:rPr>
                <w:rStyle w:val="a3"/>
                <w:noProof/>
              </w:rPr>
              <w:t xml:space="preserve">2.8 </w:t>
            </w:r>
            <w:r w:rsidR="008C6EDD" w:rsidRPr="00781FC7">
              <w:rPr>
                <w:rStyle w:val="a3"/>
                <w:noProof/>
              </w:rPr>
              <w:t>工程投资</w:t>
            </w:r>
            <w:r w:rsidR="008C6EDD">
              <w:rPr>
                <w:noProof/>
                <w:webHidden/>
              </w:rPr>
              <w:tab/>
            </w:r>
            <w:r w:rsidR="00831695">
              <w:rPr>
                <w:noProof/>
                <w:webHidden/>
              </w:rPr>
              <w:fldChar w:fldCharType="begin"/>
            </w:r>
            <w:r w:rsidR="008C6EDD">
              <w:rPr>
                <w:noProof/>
                <w:webHidden/>
              </w:rPr>
              <w:instrText xml:space="preserve"> PAGEREF _Toc91860499 \h </w:instrText>
            </w:r>
            <w:r w:rsidR="00831695">
              <w:rPr>
                <w:noProof/>
                <w:webHidden/>
              </w:rPr>
            </w:r>
            <w:r w:rsidR="00831695">
              <w:rPr>
                <w:noProof/>
                <w:webHidden/>
              </w:rPr>
              <w:fldChar w:fldCharType="separate"/>
            </w:r>
            <w:r w:rsidR="002E6A9E">
              <w:rPr>
                <w:noProof/>
                <w:webHidden/>
              </w:rPr>
              <w:t>51</w:t>
            </w:r>
            <w:r w:rsidR="00831695">
              <w:rPr>
                <w:noProof/>
                <w:webHidden/>
              </w:rPr>
              <w:fldChar w:fldCharType="end"/>
            </w:r>
          </w:hyperlink>
        </w:p>
        <w:p w14:paraId="731C553F" w14:textId="17038FDC"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00" w:history="1">
            <w:r w:rsidR="008C6EDD" w:rsidRPr="00781FC7">
              <w:rPr>
                <w:rStyle w:val="a3"/>
                <w:noProof/>
              </w:rPr>
              <w:t>3</w:t>
            </w:r>
            <w:r w:rsidR="008C6EDD" w:rsidRPr="00781FC7">
              <w:rPr>
                <w:rStyle w:val="a3"/>
                <w:noProof/>
              </w:rPr>
              <w:t>工程分析</w:t>
            </w:r>
            <w:r w:rsidR="008C6EDD">
              <w:rPr>
                <w:noProof/>
                <w:webHidden/>
              </w:rPr>
              <w:tab/>
            </w:r>
            <w:r w:rsidR="00831695">
              <w:rPr>
                <w:noProof/>
                <w:webHidden/>
              </w:rPr>
              <w:fldChar w:fldCharType="begin"/>
            </w:r>
            <w:r w:rsidR="008C6EDD">
              <w:rPr>
                <w:noProof/>
                <w:webHidden/>
              </w:rPr>
              <w:instrText xml:space="preserve"> PAGEREF _Toc91860500 \h </w:instrText>
            </w:r>
            <w:r w:rsidR="00831695">
              <w:rPr>
                <w:noProof/>
                <w:webHidden/>
              </w:rPr>
            </w:r>
            <w:r w:rsidR="00831695">
              <w:rPr>
                <w:noProof/>
                <w:webHidden/>
              </w:rPr>
              <w:fldChar w:fldCharType="separate"/>
            </w:r>
            <w:r w:rsidR="002E6A9E">
              <w:rPr>
                <w:noProof/>
                <w:webHidden/>
              </w:rPr>
              <w:t>53</w:t>
            </w:r>
            <w:r w:rsidR="00831695">
              <w:rPr>
                <w:noProof/>
                <w:webHidden/>
              </w:rPr>
              <w:fldChar w:fldCharType="end"/>
            </w:r>
          </w:hyperlink>
        </w:p>
        <w:p w14:paraId="20FF4248" w14:textId="29BF3ED6" w:rsidR="008C6EDD" w:rsidRDefault="00DE3FA3">
          <w:pPr>
            <w:pStyle w:val="TOC2"/>
            <w:rPr>
              <w:rFonts w:asciiTheme="minorHAnsi" w:eastAsiaTheme="minorEastAsia" w:hAnsiTheme="minorHAnsi" w:cstheme="minorBidi"/>
              <w:noProof/>
              <w:sz w:val="21"/>
              <w:szCs w:val="22"/>
            </w:rPr>
          </w:pPr>
          <w:hyperlink w:anchor="_Toc91860501" w:history="1">
            <w:r w:rsidR="008C6EDD" w:rsidRPr="00781FC7">
              <w:rPr>
                <w:rStyle w:val="a3"/>
                <w:noProof/>
              </w:rPr>
              <w:t xml:space="preserve">3.1 </w:t>
            </w:r>
            <w:r w:rsidR="008C6EDD" w:rsidRPr="00781FC7">
              <w:rPr>
                <w:rStyle w:val="a3"/>
                <w:noProof/>
              </w:rPr>
              <w:t>工程建设必要性</w:t>
            </w:r>
            <w:r w:rsidR="008C6EDD">
              <w:rPr>
                <w:noProof/>
                <w:webHidden/>
              </w:rPr>
              <w:tab/>
            </w:r>
            <w:r w:rsidR="00831695">
              <w:rPr>
                <w:noProof/>
                <w:webHidden/>
              </w:rPr>
              <w:fldChar w:fldCharType="begin"/>
            </w:r>
            <w:r w:rsidR="008C6EDD">
              <w:rPr>
                <w:noProof/>
                <w:webHidden/>
              </w:rPr>
              <w:instrText xml:space="preserve"> PAGEREF _Toc91860501 \h </w:instrText>
            </w:r>
            <w:r w:rsidR="00831695">
              <w:rPr>
                <w:noProof/>
                <w:webHidden/>
              </w:rPr>
            </w:r>
            <w:r w:rsidR="00831695">
              <w:rPr>
                <w:noProof/>
                <w:webHidden/>
              </w:rPr>
              <w:fldChar w:fldCharType="separate"/>
            </w:r>
            <w:r w:rsidR="002E6A9E">
              <w:rPr>
                <w:noProof/>
                <w:webHidden/>
              </w:rPr>
              <w:t>53</w:t>
            </w:r>
            <w:r w:rsidR="00831695">
              <w:rPr>
                <w:noProof/>
                <w:webHidden/>
              </w:rPr>
              <w:fldChar w:fldCharType="end"/>
            </w:r>
          </w:hyperlink>
        </w:p>
        <w:p w14:paraId="7B9E8950" w14:textId="1DA16B9F" w:rsidR="008C6EDD" w:rsidRDefault="00DE3FA3">
          <w:pPr>
            <w:pStyle w:val="TOC2"/>
            <w:rPr>
              <w:rFonts w:asciiTheme="minorHAnsi" w:eastAsiaTheme="minorEastAsia" w:hAnsiTheme="minorHAnsi" w:cstheme="minorBidi"/>
              <w:noProof/>
              <w:sz w:val="21"/>
              <w:szCs w:val="22"/>
            </w:rPr>
          </w:pPr>
          <w:hyperlink w:anchor="_Toc91860502" w:history="1">
            <w:r w:rsidR="008C6EDD" w:rsidRPr="00781FC7">
              <w:rPr>
                <w:rStyle w:val="a3"/>
                <w:noProof/>
              </w:rPr>
              <w:t xml:space="preserve">3.2 </w:t>
            </w:r>
            <w:r w:rsidR="008C6EDD" w:rsidRPr="00781FC7">
              <w:rPr>
                <w:rStyle w:val="a3"/>
                <w:noProof/>
              </w:rPr>
              <w:t>工程符合性分析</w:t>
            </w:r>
            <w:r w:rsidR="008C6EDD">
              <w:rPr>
                <w:noProof/>
                <w:webHidden/>
              </w:rPr>
              <w:tab/>
            </w:r>
            <w:r w:rsidR="00831695">
              <w:rPr>
                <w:noProof/>
                <w:webHidden/>
              </w:rPr>
              <w:fldChar w:fldCharType="begin"/>
            </w:r>
            <w:r w:rsidR="008C6EDD">
              <w:rPr>
                <w:noProof/>
                <w:webHidden/>
              </w:rPr>
              <w:instrText xml:space="preserve"> PAGEREF _Toc91860502 \h </w:instrText>
            </w:r>
            <w:r w:rsidR="00831695">
              <w:rPr>
                <w:noProof/>
                <w:webHidden/>
              </w:rPr>
            </w:r>
            <w:r w:rsidR="00831695">
              <w:rPr>
                <w:noProof/>
                <w:webHidden/>
              </w:rPr>
              <w:fldChar w:fldCharType="separate"/>
            </w:r>
            <w:r w:rsidR="002E6A9E">
              <w:rPr>
                <w:noProof/>
                <w:webHidden/>
              </w:rPr>
              <w:t>56</w:t>
            </w:r>
            <w:r w:rsidR="00831695">
              <w:rPr>
                <w:noProof/>
                <w:webHidden/>
              </w:rPr>
              <w:fldChar w:fldCharType="end"/>
            </w:r>
          </w:hyperlink>
        </w:p>
        <w:p w14:paraId="0C06B502" w14:textId="5BC88590" w:rsidR="008C6EDD" w:rsidRDefault="00DE3FA3">
          <w:pPr>
            <w:pStyle w:val="TOC2"/>
            <w:rPr>
              <w:rFonts w:asciiTheme="minorHAnsi" w:eastAsiaTheme="minorEastAsia" w:hAnsiTheme="minorHAnsi" w:cstheme="minorBidi"/>
              <w:noProof/>
              <w:sz w:val="21"/>
              <w:szCs w:val="22"/>
            </w:rPr>
          </w:pPr>
          <w:hyperlink w:anchor="_Toc91860503" w:history="1">
            <w:r w:rsidR="008C6EDD" w:rsidRPr="00781FC7">
              <w:rPr>
                <w:rStyle w:val="a3"/>
                <w:noProof/>
              </w:rPr>
              <w:t xml:space="preserve">3.3 </w:t>
            </w:r>
            <w:r w:rsidR="008C6EDD" w:rsidRPr="00781FC7">
              <w:rPr>
                <w:rStyle w:val="a3"/>
                <w:noProof/>
              </w:rPr>
              <w:t>工程方案合理性分析</w:t>
            </w:r>
            <w:r w:rsidR="008C6EDD">
              <w:rPr>
                <w:noProof/>
                <w:webHidden/>
              </w:rPr>
              <w:tab/>
            </w:r>
            <w:r w:rsidR="00831695">
              <w:rPr>
                <w:noProof/>
                <w:webHidden/>
              </w:rPr>
              <w:fldChar w:fldCharType="begin"/>
            </w:r>
            <w:r w:rsidR="008C6EDD">
              <w:rPr>
                <w:noProof/>
                <w:webHidden/>
              </w:rPr>
              <w:instrText xml:space="preserve"> PAGEREF _Toc91860503 \h </w:instrText>
            </w:r>
            <w:r w:rsidR="00831695">
              <w:rPr>
                <w:noProof/>
                <w:webHidden/>
              </w:rPr>
            </w:r>
            <w:r w:rsidR="00831695">
              <w:rPr>
                <w:noProof/>
                <w:webHidden/>
              </w:rPr>
              <w:fldChar w:fldCharType="separate"/>
            </w:r>
            <w:r w:rsidR="002E6A9E">
              <w:rPr>
                <w:noProof/>
                <w:webHidden/>
              </w:rPr>
              <w:t>67</w:t>
            </w:r>
            <w:r w:rsidR="00831695">
              <w:rPr>
                <w:noProof/>
                <w:webHidden/>
              </w:rPr>
              <w:fldChar w:fldCharType="end"/>
            </w:r>
          </w:hyperlink>
        </w:p>
        <w:p w14:paraId="785AB36A" w14:textId="06D8495E" w:rsidR="008C6EDD" w:rsidRDefault="00DE3FA3">
          <w:pPr>
            <w:pStyle w:val="TOC2"/>
            <w:rPr>
              <w:rFonts w:asciiTheme="minorHAnsi" w:eastAsiaTheme="minorEastAsia" w:hAnsiTheme="minorHAnsi" w:cstheme="minorBidi"/>
              <w:noProof/>
              <w:sz w:val="21"/>
              <w:szCs w:val="22"/>
            </w:rPr>
          </w:pPr>
          <w:hyperlink w:anchor="_Toc91860504" w:history="1">
            <w:r w:rsidR="008C6EDD" w:rsidRPr="00781FC7">
              <w:rPr>
                <w:rStyle w:val="a3"/>
                <w:noProof/>
              </w:rPr>
              <w:t xml:space="preserve">3.4 </w:t>
            </w:r>
            <w:r w:rsidR="008C6EDD" w:rsidRPr="00781FC7">
              <w:rPr>
                <w:rStyle w:val="a3"/>
                <w:noProof/>
              </w:rPr>
              <w:t>影响源分析</w:t>
            </w:r>
            <w:r w:rsidR="008C6EDD">
              <w:rPr>
                <w:noProof/>
                <w:webHidden/>
              </w:rPr>
              <w:tab/>
            </w:r>
            <w:r w:rsidR="00831695">
              <w:rPr>
                <w:noProof/>
                <w:webHidden/>
              </w:rPr>
              <w:fldChar w:fldCharType="begin"/>
            </w:r>
            <w:r w:rsidR="008C6EDD">
              <w:rPr>
                <w:noProof/>
                <w:webHidden/>
              </w:rPr>
              <w:instrText xml:space="preserve"> PAGEREF _Toc91860504 \h </w:instrText>
            </w:r>
            <w:r w:rsidR="00831695">
              <w:rPr>
                <w:noProof/>
                <w:webHidden/>
              </w:rPr>
            </w:r>
            <w:r w:rsidR="00831695">
              <w:rPr>
                <w:noProof/>
                <w:webHidden/>
              </w:rPr>
              <w:fldChar w:fldCharType="separate"/>
            </w:r>
            <w:r w:rsidR="002E6A9E">
              <w:rPr>
                <w:noProof/>
                <w:webHidden/>
              </w:rPr>
              <w:t>72</w:t>
            </w:r>
            <w:r w:rsidR="00831695">
              <w:rPr>
                <w:noProof/>
                <w:webHidden/>
              </w:rPr>
              <w:fldChar w:fldCharType="end"/>
            </w:r>
          </w:hyperlink>
        </w:p>
        <w:p w14:paraId="4AA1D15C" w14:textId="1DC006C0"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05" w:history="1">
            <w:r w:rsidR="008C6EDD" w:rsidRPr="00781FC7">
              <w:rPr>
                <w:rStyle w:val="a3"/>
                <w:noProof/>
              </w:rPr>
              <w:t>4</w:t>
            </w:r>
            <w:r w:rsidR="008C6EDD" w:rsidRPr="00781FC7">
              <w:rPr>
                <w:rStyle w:val="a3"/>
                <w:noProof/>
              </w:rPr>
              <w:t>环境现状调查与评价</w:t>
            </w:r>
            <w:r w:rsidR="008C6EDD">
              <w:rPr>
                <w:noProof/>
                <w:webHidden/>
              </w:rPr>
              <w:tab/>
            </w:r>
            <w:r w:rsidR="00831695">
              <w:rPr>
                <w:noProof/>
                <w:webHidden/>
              </w:rPr>
              <w:fldChar w:fldCharType="begin"/>
            </w:r>
            <w:r w:rsidR="008C6EDD">
              <w:rPr>
                <w:noProof/>
                <w:webHidden/>
              </w:rPr>
              <w:instrText xml:space="preserve"> PAGEREF _Toc91860505 \h </w:instrText>
            </w:r>
            <w:r w:rsidR="00831695">
              <w:rPr>
                <w:noProof/>
                <w:webHidden/>
              </w:rPr>
            </w:r>
            <w:r w:rsidR="00831695">
              <w:rPr>
                <w:noProof/>
                <w:webHidden/>
              </w:rPr>
              <w:fldChar w:fldCharType="separate"/>
            </w:r>
            <w:r w:rsidR="002E6A9E">
              <w:rPr>
                <w:noProof/>
                <w:webHidden/>
              </w:rPr>
              <w:t>83</w:t>
            </w:r>
            <w:r w:rsidR="00831695">
              <w:rPr>
                <w:noProof/>
                <w:webHidden/>
              </w:rPr>
              <w:fldChar w:fldCharType="end"/>
            </w:r>
          </w:hyperlink>
        </w:p>
        <w:p w14:paraId="3CE986F8" w14:textId="1413D787" w:rsidR="008C6EDD" w:rsidRDefault="00DE3FA3">
          <w:pPr>
            <w:pStyle w:val="TOC2"/>
            <w:rPr>
              <w:rFonts w:asciiTheme="minorHAnsi" w:eastAsiaTheme="minorEastAsia" w:hAnsiTheme="minorHAnsi" w:cstheme="minorBidi"/>
              <w:noProof/>
              <w:sz w:val="21"/>
              <w:szCs w:val="22"/>
            </w:rPr>
          </w:pPr>
          <w:hyperlink w:anchor="_Toc91860506" w:history="1">
            <w:r w:rsidR="008C6EDD" w:rsidRPr="00781FC7">
              <w:rPr>
                <w:rStyle w:val="a3"/>
                <w:noProof/>
              </w:rPr>
              <w:t xml:space="preserve">4.1 </w:t>
            </w:r>
            <w:r w:rsidR="008C6EDD" w:rsidRPr="00781FC7">
              <w:rPr>
                <w:rStyle w:val="a3"/>
                <w:noProof/>
              </w:rPr>
              <w:t>自然环境</w:t>
            </w:r>
            <w:r w:rsidR="008C6EDD">
              <w:rPr>
                <w:noProof/>
                <w:webHidden/>
              </w:rPr>
              <w:tab/>
            </w:r>
            <w:r w:rsidR="00831695">
              <w:rPr>
                <w:noProof/>
                <w:webHidden/>
              </w:rPr>
              <w:fldChar w:fldCharType="begin"/>
            </w:r>
            <w:r w:rsidR="008C6EDD">
              <w:rPr>
                <w:noProof/>
                <w:webHidden/>
              </w:rPr>
              <w:instrText xml:space="preserve"> PAGEREF _Toc91860506 \h </w:instrText>
            </w:r>
            <w:r w:rsidR="00831695">
              <w:rPr>
                <w:noProof/>
                <w:webHidden/>
              </w:rPr>
            </w:r>
            <w:r w:rsidR="00831695">
              <w:rPr>
                <w:noProof/>
                <w:webHidden/>
              </w:rPr>
              <w:fldChar w:fldCharType="separate"/>
            </w:r>
            <w:r w:rsidR="002E6A9E">
              <w:rPr>
                <w:noProof/>
                <w:webHidden/>
              </w:rPr>
              <w:t>83</w:t>
            </w:r>
            <w:r w:rsidR="00831695">
              <w:rPr>
                <w:noProof/>
                <w:webHidden/>
              </w:rPr>
              <w:fldChar w:fldCharType="end"/>
            </w:r>
          </w:hyperlink>
        </w:p>
        <w:p w14:paraId="65EBBC0C" w14:textId="00CAD6BA" w:rsidR="008C6EDD" w:rsidRDefault="00DE3FA3">
          <w:pPr>
            <w:pStyle w:val="TOC2"/>
            <w:rPr>
              <w:rFonts w:asciiTheme="minorHAnsi" w:eastAsiaTheme="minorEastAsia" w:hAnsiTheme="minorHAnsi" w:cstheme="minorBidi"/>
              <w:noProof/>
              <w:sz w:val="21"/>
              <w:szCs w:val="22"/>
            </w:rPr>
          </w:pPr>
          <w:hyperlink w:anchor="_Toc91860507" w:history="1">
            <w:r w:rsidR="008C6EDD" w:rsidRPr="00781FC7">
              <w:rPr>
                <w:rStyle w:val="a3"/>
                <w:noProof/>
              </w:rPr>
              <w:t xml:space="preserve">4.2 </w:t>
            </w:r>
            <w:r w:rsidR="008C6EDD" w:rsidRPr="00781FC7">
              <w:rPr>
                <w:rStyle w:val="a3"/>
                <w:noProof/>
              </w:rPr>
              <w:t>生态环境</w:t>
            </w:r>
            <w:r w:rsidR="008C6EDD">
              <w:rPr>
                <w:noProof/>
                <w:webHidden/>
              </w:rPr>
              <w:tab/>
            </w:r>
            <w:r w:rsidR="00831695">
              <w:rPr>
                <w:noProof/>
                <w:webHidden/>
              </w:rPr>
              <w:fldChar w:fldCharType="begin"/>
            </w:r>
            <w:r w:rsidR="008C6EDD">
              <w:rPr>
                <w:noProof/>
                <w:webHidden/>
              </w:rPr>
              <w:instrText xml:space="preserve"> PAGEREF _Toc91860507 \h </w:instrText>
            </w:r>
            <w:r w:rsidR="00831695">
              <w:rPr>
                <w:noProof/>
                <w:webHidden/>
              </w:rPr>
            </w:r>
            <w:r w:rsidR="00831695">
              <w:rPr>
                <w:noProof/>
                <w:webHidden/>
              </w:rPr>
              <w:fldChar w:fldCharType="separate"/>
            </w:r>
            <w:r w:rsidR="002E6A9E">
              <w:rPr>
                <w:noProof/>
                <w:webHidden/>
              </w:rPr>
              <w:t>91</w:t>
            </w:r>
            <w:r w:rsidR="00831695">
              <w:rPr>
                <w:noProof/>
                <w:webHidden/>
              </w:rPr>
              <w:fldChar w:fldCharType="end"/>
            </w:r>
          </w:hyperlink>
        </w:p>
        <w:p w14:paraId="1F99FE0A" w14:textId="27D716DA" w:rsidR="008C6EDD" w:rsidRDefault="00DE3FA3">
          <w:pPr>
            <w:pStyle w:val="TOC2"/>
            <w:rPr>
              <w:rFonts w:asciiTheme="minorHAnsi" w:eastAsiaTheme="minorEastAsia" w:hAnsiTheme="minorHAnsi" w:cstheme="minorBidi"/>
              <w:noProof/>
              <w:sz w:val="21"/>
              <w:szCs w:val="22"/>
            </w:rPr>
          </w:pPr>
          <w:hyperlink w:anchor="_Toc91860508" w:history="1">
            <w:r w:rsidR="008C6EDD" w:rsidRPr="00781FC7">
              <w:rPr>
                <w:rStyle w:val="a3"/>
                <w:noProof/>
              </w:rPr>
              <w:t xml:space="preserve">4.3 </w:t>
            </w:r>
            <w:r w:rsidR="008C6EDD" w:rsidRPr="00781FC7">
              <w:rPr>
                <w:rStyle w:val="a3"/>
                <w:noProof/>
              </w:rPr>
              <w:t>污染源情况</w:t>
            </w:r>
            <w:r w:rsidR="008C6EDD">
              <w:rPr>
                <w:noProof/>
                <w:webHidden/>
              </w:rPr>
              <w:tab/>
            </w:r>
            <w:r w:rsidR="00831695">
              <w:rPr>
                <w:noProof/>
                <w:webHidden/>
              </w:rPr>
              <w:fldChar w:fldCharType="begin"/>
            </w:r>
            <w:r w:rsidR="008C6EDD">
              <w:rPr>
                <w:noProof/>
                <w:webHidden/>
              </w:rPr>
              <w:instrText xml:space="preserve"> PAGEREF _Toc91860508 \h </w:instrText>
            </w:r>
            <w:r w:rsidR="00831695">
              <w:rPr>
                <w:noProof/>
                <w:webHidden/>
              </w:rPr>
            </w:r>
            <w:r w:rsidR="00831695">
              <w:rPr>
                <w:noProof/>
                <w:webHidden/>
              </w:rPr>
              <w:fldChar w:fldCharType="separate"/>
            </w:r>
            <w:r w:rsidR="002E6A9E">
              <w:rPr>
                <w:noProof/>
                <w:webHidden/>
              </w:rPr>
              <w:t>138</w:t>
            </w:r>
            <w:r w:rsidR="00831695">
              <w:rPr>
                <w:noProof/>
                <w:webHidden/>
              </w:rPr>
              <w:fldChar w:fldCharType="end"/>
            </w:r>
          </w:hyperlink>
        </w:p>
        <w:p w14:paraId="71B38BC3" w14:textId="2D77D9A5" w:rsidR="008C6EDD" w:rsidRDefault="00DE3FA3">
          <w:pPr>
            <w:pStyle w:val="TOC2"/>
            <w:rPr>
              <w:rFonts w:asciiTheme="minorHAnsi" w:eastAsiaTheme="minorEastAsia" w:hAnsiTheme="minorHAnsi" w:cstheme="minorBidi"/>
              <w:noProof/>
              <w:sz w:val="21"/>
              <w:szCs w:val="22"/>
            </w:rPr>
          </w:pPr>
          <w:hyperlink w:anchor="_Toc91860509" w:history="1">
            <w:r w:rsidR="008C6EDD" w:rsidRPr="00781FC7">
              <w:rPr>
                <w:rStyle w:val="a3"/>
                <w:noProof/>
              </w:rPr>
              <w:t xml:space="preserve">4.4 </w:t>
            </w:r>
            <w:r w:rsidR="008C6EDD" w:rsidRPr="00781FC7">
              <w:rPr>
                <w:rStyle w:val="a3"/>
                <w:noProof/>
              </w:rPr>
              <w:t>环境质量现状评价</w:t>
            </w:r>
            <w:r w:rsidR="008C6EDD">
              <w:rPr>
                <w:noProof/>
                <w:webHidden/>
              </w:rPr>
              <w:tab/>
            </w:r>
            <w:r w:rsidR="00831695">
              <w:rPr>
                <w:noProof/>
                <w:webHidden/>
              </w:rPr>
              <w:fldChar w:fldCharType="begin"/>
            </w:r>
            <w:r w:rsidR="008C6EDD">
              <w:rPr>
                <w:noProof/>
                <w:webHidden/>
              </w:rPr>
              <w:instrText xml:space="preserve"> PAGEREF _Toc91860509 \h </w:instrText>
            </w:r>
            <w:r w:rsidR="00831695">
              <w:rPr>
                <w:noProof/>
                <w:webHidden/>
              </w:rPr>
            </w:r>
            <w:r w:rsidR="00831695">
              <w:rPr>
                <w:noProof/>
                <w:webHidden/>
              </w:rPr>
              <w:fldChar w:fldCharType="separate"/>
            </w:r>
            <w:r w:rsidR="002E6A9E">
              <w:rPr>
                <w:noProof/>
                <w:webHidden/>
              </w:rPr>
              <w:t>138</w:t>
            </w:r>
            <w:r w:rsidR="00831695">
              <w:rPr>
                <w:noProof/>
                <w:webHidden/>
              </w:rPr>
              <w:fldChar w:fldCharType="end"/>
            </w:r>
          </w:hyperlink>
        </w:p>
        <w:p w14:paraId="1005B8A5" w14:textId="10AF5399"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10" w:history="1">
            <w:r w:rsidR="008C6EDD" w:rsidRPr="00781FC7">
              <w:rPr>
                <w:rStyle w:val="a3"/>
                <w:noProof/>
              </w:rPr>
              <w:t>5</w:t>
            </w:r>
            <w:r w:rsidR="008C6EDD" w:rsidRPr="00781FC7">
              <w:rPr>
                <w:rStyle w:val="a3"/>
                <w:noProof/>
              </w:rPr>
              <w:t>环境影响预测评价</w:t>
            </w:r>
            <w:r w:rsidR="008C6EDD">
              <w:rPr>
                <w:noProof/>
                <w:webHidden/>
              </w:rPr>
              <w:tab/>
            </w:r>
            <w:r w:rsidR="00831695">
              <w:rPr>
                <w:noProof/>
                <w:webHidden/>
              </w:rPr>
              <w:fldChar w:fldCharType="begin"/>
            </w:r>
            <w:r w:rsidR="008C6EDD">
              <w:rPr>
                <w:noProof/>
                <w:webHidden/>
              </w:rPr>
              <w:instrText xml:space="preserve"> PAGEREF _Toc91860510 \h </w:instrText>
            </w:r>
            <w:r w:rsidR="00831695">
              <w:rPr>
                <w:noProof/>
                <w:webHidden/>
              </w:rPr>
            </w:r>
            <w:r w:rsidR="00831695">
              <w:rPr>
                <w:noProof/>
                <w:webHidden/>
              </w:rPr>
              <w:fldChar w:fldCharType="separate"/>
            </w:r>
            <w:r w:rsidR="002E6A9E">
              <w:rPr>
                <w:noProof/>
                <w:webHidden/>
              </w:rPr>
              <w:t>149</w:t>
            </w:r>
            <w:r w:rsidR="00831695">
              <w:rPr>
                <w:noProof/>
                <w:webHidden/>
              </w:rPr>
              <w:fldChar w:fldCharType="end"/>
            </w:r>
          </w:hyperlink>
        </w:p>
        <w:p w14:paraId="46894EB5" w14:textId="369FF720" w:rsidR="008C6EDD" w:rsidRDefault="00DE3FA3">
          <w:pPr>
            <w:pStyle w:val="TOC2"/>
            <w:rPr>
              <w:rFonts w:asciiTheme="minorHAnsi" w:eastAsiaTheme="minorEastAsia" w:hAnsiTheme="minorHAnsi" w:cstheme="minorBidi"/>
              <w:noProof/>
              <w:sz w:val="21"/>
              <w:szCs w:val="22"/>
            </w:rPr>
          </w:pPr>
          <w:hyperlink w:anchor="_Toc91860511" w:history="1">
            <w:r w:rsidR="008C6EDD" w:rsidRPr="00781FC7">
              <w:rPr>
                <w:rStyle w:val="a3"/>
                <w:noProof/>
              </w:rPr>
              <w:t xml:space="preserve">5.1 </w:t>
            </w:r>
            <w:r w:rsidR="008C6EDD" w:rsidRPr="00781FC7">
              <w:rPr>
                <w:rStyle w:val="a3"/>
                <w:noProof/>
              </w:rPr>
              <w:t>水文情势影响预测评价</w:t>
            </w:r>
            <w:r w:rsidR="008C6EDD">
              <w:rPr>
                <w:noProof/>
                <w:webHidden/>
              </w:rPr>
              <w:tab/>
            </w:r>
            <w:r w:rsidR="00831695">
              <w:rPr>
                <w:noProof/>
                <w:webHidden/>
              </w:rPr>
              <w:fldChar w:fldCharType="begin"/>
            </w:r>
            <w:r w:rsidR="008C6EDD">
              <w:rPr>
                <w:noProof/>
                <w:webHidden/>
              </w:rPr>
              <w:instrText xml:space="preserve"> PAGEREF _Toc91860511 \h </w:instrText>
            </w:r>
            <w:r w:rsidR="00831695">
              <w:rPr>
                <w:noProof/>
                <w:webHidden/>
              </w:rPr>
            </w:r>
            <w:r w:rsidR="00831695">
              <w:rPr>
                <w:noProof/>
                <w:webHidden/>
              </w:rPr>
              <w:fldChar w:fldCharType="separate"/>
            </w:r>
            <w:r w:rsidR="002E6A9E">
              <w:rPr>
                <w:noProof/>
                <w:webHidden/>
              </w:rPr>
              <w:t>149</w:t>
            </w:r>
            <w:r w:rsidR="00831695">
              <w:rPr>
                <w:noProof/>
                <w:webHidden/>
              </w:rPr>
              <w:fldChar w:fldCharType="end"/>
            </w:r>
          </w:hyperlink>
        </w:p>
        <w:p w14:paraId="1C9D5B82" w14:textId="31889198" w:rsidR="008C6EDD" w:rsidRDefault="00DE3FA3">
          <w:pPr>
            <w:pStyle w:val="TOC2"/>
            <w:rPr>
              <w:rFonts w:asciiTheme="minorHAnsi" w:eastAsiaTheme="minorEastAsia" w:hAnsiTheme="minorHAnsi" w:cstheme="minorBidi"/>
              <w:noProof/>
              <w:sz w:val="21"/>
              <w:szCs w:val="22"/>
            </w:rPr>
          </w:pPr>
          <w:hyperlink w:anchor="_Toc91860512" w:history="1">
            <w:r w:rsidR="008C6EDD" w:rsidRPr="00781FC7">
              <w:rPr>
                <w:rStyle w:val="a3"/>
                <w:noProof/>
              </w:rPr>
              <w:t xml:space="preserve">5.2 </w:t>
            </w:r>
            <w:r w:rsidR="008C6EDD" w:rsidRPr="00781FC7">
              <w:rPr>
                <w:rStyle w:val="a3"/>
                <w:noProof/>
              </w:rPr>
              <w:t>地表水环境影响预测评价</w:t>
            </w:r>
            <w:r w:rsidR="008C6EDD">
              <w:rPr>
                <w:noProof/>
                <w:webHidden/>
              </w:rPr>
              <w:tab/>
            </w:r>
            <w:r w:rsidR="00831695">
              <w:rPr>
                <w:noProof/>
                <w:webHidden/>
              </w:rPr>
              <w:fldChar w:fldCharType="begin"/>
            </w:r>
            <w:r w:rsidR="008C6EDD">
              <w:rPr>
                <w:noProof/>
                <w:webHidden/>
              </w:rPr>
              <w:instrText xml:space="preserve"> PAGEREF _Toc91860512 \h </w:instrText>
            </w:r>
            <w:r w:rsidR="00831695">
              <w:rPr>
                <w:noProof/>
                <w:webHidden/>
              </w:rPr>
            </w:r>
            <w:r w:rsidR="00831695">
              <w:rPr>
                <w:noProof/>
                <w:webHidden/>
              </w:rPr>
              <w:fldChar w:fldCharType="separate"/>
            </w:r>
            <w:r w:rsidR="002E6A9E">
              <w:rPr>
                <w:noProof/>
                <w:webHidden/>
              </w:rPr>
              <w:t>157</w:t>
            </w:r>
            <w:r w:rsidR="00831695">
              <w:rPr>
                <w:noProof/>
                <w:webHidden/>
              </w:rPr>
              <w:fldChar w:fldCharType="end"/>
            </w:r>
          </w:hyperlink>
        </w:p>
        <w:p w14:paraId="5BCC5754" w14:textId="5AC04216" w:rsidR="008C6EDD" w:rsidRDefault="00DE3FA3">
          <w:pPr>
            <w:pStyle w:val="TOC2"/>
            <w:rPr>
              <w:rFonts w:asciiTheme="minorHAnsi" w:eastAsiaTheme="minorEastAsia" w:hAnsiTheme="minorHAnsi" w:cstheme="minorBidi"/>
              <w:noProof/>
              <w:sz w:val="21"/>
              <w:szCs w:val="22"/>
            </w:rPr>
          </w:pPr>
          <w:hyperlink w:anchor="_Toc91860513" w:history="1">
            <w:r w:rsidR="008C6EDD" w:rsidRPr="00781FC7">
              <w:rPr>
                <w:rStyle w:val="a3"/>
                <w:noProof/>
              </w:rPr>
              <w:t xml:space="preserve">5.3 </w:t>
            </w:r>
            <w:r w:rsidR="008C6EDD" w:rsidRPr="00781FC7">
              <w:rPr>
                <w:rStyle w:val="a3"/>
                <w:noProof/>
              </w:rPr>
              <w:t>地下水环境影响分析</w:t>
            </w:r>
            <w:r w:rsidR="008C6EDD">
              <w:rPr>
                <w:noProof/>
                <w:webHidden/>
              </w:rPr>
              <w:tab/>
            </w:r>
            <w:r w:rsidR="00831695">
              <w:rPr>
                <w:noProof/>
                <w:webHidden/>
              </w:rPr>
              <w:fldChar w:fldCharType="begin"/>
            </w:r>
            <w:r w:rsidR="008C6EDD">
              <w:rPr>
                <w:noProof/>
                <w:webHidden/>
              </w:rPr>
              <w:instrText xml:space="preserve"> PAGEREF _Toc91860513 \h </w:instrText>
            </w:r>
            <w:r w:rsidR="00831695">
              <w:rPr>
                <w:noProof/>
                <w:webHidden/>
              </w:rPr>
            </w:r>
            <w:r w:rsidR="00831695">
              <w:rPr>
                <w:noProof/>
                <w:webHidden/>
              </w:rPr>
              <w:fldChar w:fldCharType="separate"/>
            </w:r>
            <w:r w:rsidR="002E6A9E">
              <w:rPr>
                <w:noProof/>
                <w:webHidden/>
              </w:rPr>
              <w:t>160</w:t>
            </w:r>
            <w:r w:rsidR="00831695">
              <w:rPr>
                <w:noProof/>
                <w:webHidden/>
              </w:rPr>
              <w:fldChar w:fldCharType="end"/>
            </w:r>
          </w:hyperlink>
        </w:p>
        <w:p w14:paraId="493F07D5" w14:textId="6E5E3143" w:rsidR="008C6EDD" w:rsidRDefault="00DE3FA3">
          <w:pPr>
            <w:pStyle w:val="TOC2"/>
            <w:rPr>
              <w:rFonts w:asciiTheme="minorHAnsi" w:eastAsiaTheme="minorEastAsia" w:hAnsiTheme="minorHAnsi" w:cstheme="minorBidi"/>
              <w:noProof/>
              <w:sz w:val="21"/>
              <w:szCs w:val="22"/>
            </w:rPr>
          </w:pPr>
          <w:hyperlink w:anchor="_Toc91860514" w:history="1">
            <w:r w:rsidR="008C6EDD" w:rsidRPr="00781FC7">
              <w:rPr>
                <w:rStyle w:val="a3"/>
                <w:noProof/>
              </w:rPr>
              <w:t xml:space="preserve">5.4 </w:t>
            </w:r>
            <w:r w:rsidR="008C6EDD" w:rsidRPr="00781FC7">
              <w:rPr>
                <w:rStyle w:val="a3"/>
                <w:noProof/>
              </w:rPr>
              <w:t>生态环境影响评价</w:t>
            </w:r>
            <w:r w:rsidR="008C6EDD">
              <w:rPr>
                <w:noProof/>
                <w:webHidden/>
              </w:rPr>
              <w:tab/>
            </w:r>
            <w:r w:rsidR="00831695">
              <w:rPr>
                <w:noProof/>
                <w:webHidden/>
              </w:rPr>
              <w:fldChar w:fldCharType="begin"/>
            </w:r>
            <w:r w:rsidR="008C6EDD">
              <w:rPr>
                <w:noProof/>
                <w:webHidden/>
              </w:rPr>
              <w:instrText xml:space="preserve"> PAGEREF _Toc91860514 \h </w:instrText>
            </w:r>
            <w:r w:rsidR="00831695">
              <w:rPr>
                <w:noProof/>
                <w:webHidden/>
              </w:rPr>
            </w:r>
            <w:r w:rsidR="00831695">
              <w:rPr>
                <w:noProof/>
                <w:webHidden/>
              </w:rPr>
              <w:fldChar w:fldCharType="separate"/>
            </w:r>
            <w:r w:rsidR="002E6A9E">
              <w:rPr>
                <w:noProof/>
                <w:webHidden/>
              </w:rPr>
              <w:t>168</w:t>
            </w:r>
            <w:r w:rsidR="00831695">
              <w:rPr>
                <w:noProof/>
                <w:webHidden/>
              </w:rPr>
              <w:fldChar w:fldCharType="end"/>
            </w:r>
          </w:hyperlink>
        </w:p>
        <w:p w14:paraId="121C59D0" w14:textId="3DE4CC8A" w:rsidR="008C6EDD" w:rsidRDefault="00DE3FA3">
          <w:pPr>
            <w:pStyle w:val="TOC2"/>
            <w:rPr>
              <w:rFonts w:asciiTheme="minorHAnsi" w:eastAsiaTheme="minorEastAsia" w:hAnsiTheme="minorHAnsi" w:cstheme="minorBidi"/>
              <w:noProof/>
              <w:sz w:val="21"/>
              <w:szCs w:val="22"/>
            </w:rPr>
          </w:pPr>
          <w:hyperlink w:anchor="_Toc91860515" w:history="1">
            <w:r w:rsidR="008C6EDD" w:rsidRPr="00781FC7">
              <w:rPr>
                <w:rStyle w:val="a3"/>
                <w:noProof/>
              </w:rPr>
              <w:t xml:space="preserve">5.5 </w:t>
            </w:r>
            <w:r w:rsidR="008C6EDD" w:rsidRPr="00781FC7">
              <w:rPr>
                <w:rStyle w:val="a3"/>
                <w:noProof/>
              </w:rPr>
              <w:t>声环境影响分析</w:t>
            </w:r>
            <w:r w:rsidR="008C6EDD">
              <w:rPr>
                <w:noProof/>
                <w:webHidden/>
              </w:rPr>
              <w:tab/>
            </w:r>
            <w:r w:rsidR="00831695">
              <w:rPr>
                <w:noProof/>
                <w:webHidden/>
              </w:rPr>
              <w:fldChar w:fldCharType="begin"/>
            </w:r>
            <w:r w:rsidR="008C6EDD">
              <w:rPr>
                <w:noProof/>
                <w:webHidden/>
              </w:rPr>
              <w:instrText xml:space="preserve"> PAGEREF _Toc91860515 \h </w:instrText>
            </w:r>
            <w:r w:rsidR="00831695">
              <w:rPr>
                <w:noProof/>
                <w:webHidden/>
              </w:rPr>
            </w:r>
            <w:r w:rsidR="00831695">
              <w:rPr>
                <w:noProof/>
                <w:webHidden/>
              </w:rPr>
              <w:fldChar w:fldCharType="separate"/>
            </w:r>
            <w:r w:rsidR="002E6A9E">
              <w:rPr>
                <w:noProof/>
                <w:webHidden/>
              </w:rPr>
              <w:t>192</w:t>
            </w:r>
            <w:r w:rsidR="00831695">
              <w:rPr>
                <w:noProof/>
                <w:webHidden/>
              </w:rPr>
              <w:fldChar w:fldCharType="end"/>
            </w:r>
          </w:hyperlink>
        </w:p>
        <w:p w14:paraId="64AE3576" w14:textId="6B26DA9E" w:rsidR="008C6EDD" w:rsidRDefault="00DE3FA3">
          <w:pPr>
            <w:pStyle w:val="TOC2"/>
            <w:rPr>
              <w:rFonts w:asciiTheme="minorHAnsi" w:eastAsiaTheme="minorEastAsia" w:hAnsiTheme="minorHAnsi" w:cstheme="minorBidi"/>
              <w:noProof/>
              <w:sz w:val="21"/>
              <w:szCs w:val="22"/>
            </w:rPr>
          </w:pPr>
          <w:hyperlink w:anchor="_Toc91860516" w:history="1">
            <w:r w:rsidR="008C6EDD" w:rsidRPr="00781FC7">
              <w:rPr>
                <w:rStyle w:val="a3"/>
                <w:noProof/>
              </w:rPr>
              <w:t xml:space="preserve">5.6 </w:t>
            </w:r>
            <w:r w:rsidR="008C6EDD" w:rsidRPr="00781FC7">
              <w:rPr>
                <w:rStyle w:val="a3"/>
                <w:noProof/>
              </w:rPr>
              <w:t>环境空气影响分析</w:t>
            </w:r>
            <w:r w:rsidR="008C6EDD">
              <w:rPr>
                <w:noProof/>
                <w:webHidden/>
              </w:rPr>
              <w:tab/>
            </w:r>
            <w:r w:rsidR="00831695">
              <w:rPr>
                <w:noProof/>
                <w:webHidden/>
              </w:rPr>
              <w:fldChar w:fldCharType="begin"/>
            </w:r>
            <w:r w:rsidR="008C6EDD">
              <w:rPr>
                <w:noProof/>
                <w:webHidden/>
              </w:rPr>
              <w:instrText xml:space="preserve"> PAGEREF _Toc91860516 \h </w:instrText>
            </w:r>
            <w:r w:rsidR="00831695">
              <w:rPr>
                <w:noProof/>
                <w:webHidden/>
              </w:rPr>
            </w:r>
            <w:r w:rsidR="00831695">
              <w:rPr>
                <w:noProof/>
                <w:webHidden/>
              </w:rPr>
              <w:fldChar w:fldCharType="separate"/>
            </w:r>
            <w:r w:rsidR="002E6A9E">
              <w:rPr>
                <w:noProof/>
                <w:webHidden/>
              </w:rPr>
              <w:t>196</w:t>
            </w:r>
            <w:r w:rsidR="00831695">
              <w:rPr>
                <w:noProof/>
                <w:webHidden/>
              </w:rPr>
              <w:fldChar w:fldCharType="end"/>
            </w:r>
          </w:hyperlink>
        </w:p>
        <w:p w14:paraId="0A45D2DA" w14:textId="4CB8E4FA" w:rsidR="008C6EDD" w:rsidRDefault="00DE3FA3">
          <w:pPr>
            <w:pStyle w:val="TOC2"/>
            <w:rPr>
              <w:rFonts w:asciiTheme="minorHAnsi" w:eastAsiaTheme="minorEastAsia" w:hAnsiTheme="minorHAnsi" w:cstheme="minorBidi"/>
              <w:noProof/>
              <w:sz w:val="21"/>
              <w:szCs w:val="22"/>
            </w:rPr>
          </w:pPr>
          <w:hyperlink w:anchor="_Toc91860517" w:history="1">
            <w:r w:rsidR="008C6EDD" w:rsidRPr="00781FC7">
              <w:rPr>
                <w:rStyle w:val="a3"/>
                <w:noProof/>
              </w:rPr>
              <w:t xml:space="preserve">5.7 </w:t>
            </w:r>
            <w:r w:rsidR="008C6EDD" w:rsidRPr="00781FC7">
              <w:rPr>
                <w:rStyle w:val="a3"/>
                <w:noProof/>
              </w:rPr>
              <w:t>固体废物环境影响分析</w:t>
            </w:r>
            <w:r w:rsidR="008C6EDD">
              <w:rPr>
                <w:noProof/>
                <w:webHidden/>
              </w:rPr>
              <w:tab/>
            </w:r>
            <w:r w:rsidR="00831695">
              <w:rPr>
                <w:noProof/>
                <w:webHidden/>
              </w:rPr>
              <w:fldChar w:fldCharType="begin"/>
            </w:r>
            <w:r w:rsidR="008C6EDD">
              <w:rPr>
                <w:noProof/>
                <w:webHidden/>
              </w:rPr>
              <w:instrText xml:space="preserve"> PAGEREF _Toc91860517 \h </w:instrText>
            </w:r>
            <w:r w:rsidR="00831695">
              <w:rPr>
                <w:noProof/>
                <w:webHidden/>
              </w:rPr>
            </w:r>
            <w:r w:rsidR="00831695">
              <w:rPr>
                <w:noProof/>
                <w:webHidden/>
              </w:rPr>
              <w:fldChar w:fldCharType="separate"/>
            </w:r>
            <w:r w:rsidR="002E6A9E">
              <w:rPr>
                <w:noProof/>
                <w:webHidden/>
              </w:rPr>
              <w:t>198</w:t>
            </w:r>
            <w:r w:rsidR="00831695">
              <w:rPr>
                <w:noProof/>
                <w:webHidden/>
              </w:rPr>
              <w:fldChar w:fldCharType="end"/>
            </w:r>
          </w:hyperlink>
        </w:p>
        <w:p w14:paraId="33B6A6A6" w14:textId="342C8C8B" w:rsidR="008C6EDD" w:rsidRDefault="00DE3FA3">
          <w:pPr>
            <w:pStyle w:val="TOC2"/>
            <w:rPr>
              <w:rFonts w:asciiTheme="minorHAnsi" w:eastAsiaTheme="minorEastAsia" w:hAnsiTheme="minorHAnsi" w:cstheme="minorBidi"/>
              <w:noProof/>
              <w:sz w:val="21"/>
              <w:szCs w:val="22"/>
            </w:rPr>
          </w:pPr>
          <w:hyperlink w:anchor="_Toc91860518" w:history="1">
            <w:r w:rsidR="008C6EDD" w:rsidRPr="00781FC7">
              <w:rPr>
                <w:rStyle w:val="a3"/>
                <w:noProof/>
              </w:rPr>
              <w:t xml:space="preserve">5.8 </w:t>
            </w:r>
            <w:r w:rsidR="008C6EDD" w:rsidRPr="00781FC7">
              <w:rPr>
                <w:rStyle w:val="a3"/>
                <w:noProof/>
              </w:rPr>
              <w:t>土壤环境影响评价</w:t>
            </w:r>
            <w:r w:rsidR="008C6EDD">
              <w:rPr>
                <w:noProof/>
                <w:webHidden/>
              </w:rPr>
              <w:tab/>
            </w:r>
            <w:r w:rsidR="00831695">
              <w:rPr>
                <w:noProof/>
                <w:webHidden/>
              </w:rPr>
              <w:fldChar w:fldCharType="begin"/>
            </w:r>
            <w:r w:rsidR="008C6EDD">
              <w:rPr>
                <w:noProof/>
                <w:webHidden/>
              </w:rPr>
              <w:instrText xml:space="preserve"> PAGEREF _Toc91860518 \h </w:instrText>
            </w:r>
            <w:r w:rsidR="00831695">
              <w:rPr>
                <w:noProof/>
                <w:webHidden/>
              </w:rPr>
            </w:r>
            <w:r w:rsidR="00831695">
              <w:rPr>
                <w:noProof/>
                <w:webHidden/>
              </w:rPr>
              <w:fldChar w:fldCharType="separate"/>
            </w:r>
            <w:r w:rsidR="002E6A9E">
              <w:rPr>
                <w:noProof/>
                <w:webHidden/>
              </w:rPr>
              <w:t>199</w:t>
            </w:r>
            <w:r w:rsidR="00831695">
              <w:rPr>
                <w:noProof/>
                <w:webHidden/>
              </w:rPr>
              <w:fldChar w:fldCharType="end"/>
            </w:r>
          </w:hyperlink>
        </w:p>
        <w:p w14:paraId="012403A7" w14:textId="346B3532" w:rsidR="008C6EDD" w:rsidRDefault="00DE3FA3">
          <w:pPr>
            <w:pStyle w:val="TOC2"/>
            <w:rPr>
              <w:rFonts w:asciiTheme="minorHAnsi" w:eastAsiaTheme="minorEastAsia" w:hAnsiTheme="minorHAnsi" w:cstheme="minorBidi"/>
              <w:noProof/>
              <w:sz w:val="21"/>
              <w:szCs w:val="22"/>
            </w:rPr>
          </w:pPr>
          <w:hyperlink w:anchor="_Toc91860519" w:history="1">
            <w:r w:rsidR="008C6EDD" w:rsidRPr="00781FC7">
              <w:rPr>
                <w:rStyle w:val="a3"/>
                <w:noProof/>
              </w:rPr>
              <w:t xml:space="preserve">5.9 </w:t>
            </w:r>
            <w:r w:rsidR="008C6EDD" w:rsidRPr="00781FC7">
              <w:rPr>
                <w:rStyle w:val="a3"/>
                <w:noProof/>
              </w:rPr>
              <w:t>电磁环境影响评价</w:t>
            </w:r>
            <w:r w:rsidR="008C6EDD">
              <w:rPr>
                <w:noProof/>
                <w:webHidden/>
              </w:rPr>
              <w:tab/>
            </w:r>
            <w:r w:rsidR="00831695">
              <w:rPr>
                <w:noProof/>
                <w:webHidden/>
              </w:rPr>
              <w:fldChar w:fldCharType="begin"/>
            </w:r>
            <w:r w:rsidR="008C6EDD">
              <w:rPr>
                <w:noProof/>
                <w:webHidden/>
              </w:rPr>
              <w:instrText xml:space="preserve"> PAGEREF _Toc91860519 \h </w:instrText>
            </w:r>
            <w:r w:rsidR="00831695">
              <w:rPr>
                <w:noProof/>
                <w:webHidden/>
              </w:rPr>
            </w:r>
            <w:r w:rsidR="00831695">
              <w:rPr>
                <w:noProof/>
                <w:webHidden/>
              </w:rPr>
              <w:fldChar w:fldCharType="separate"/>
            </w:r>
            <w:r w:rsidR="002E6A9E">
              <w:rPr>
                <w:noProof/>
                <w:webHidden/>
              </w:rPr>
              <w:t>201</w:t>
            </w:r>
            <w:r w:rsidR="00831695">
              <w:rPr>
                <w:noProof/>
                <w:webHidden/>
              </w:rPr>
              <w:fldChar w:fldCharType="end"/>
            </w:r>
          </w:hyperlink>
        </w:p>
        <w:p w14:paraId="5DACCCDF" w14:textId="2E840E98" w:rsidR="008C6EDD" w:rsidRDefault="00DE3FA3">
          <w:pPr>
            <w:pStyle w:val="TOC2"/>
            <w:rPr>
              <w:rFonts w:asciiTheme="minorHAnsi" w:eastAsiaTheme="minorEastAsia" w:hAnsiTheme="minorHAnsi" w:cstheme="minorBidi"/>
              <w:noProof/>
              <w:sz w:val="21"/>
              <w:szCs w:val="22"/>
            </w:rPr>
          </w:pPr>
          <w:hyperlink w:anchor="_Toc91860520" w:history="1">
            <w:r w:rsidR="008C6EDD" w:rsidRPr="00781FC7">
              <w:rPr>
                <w:rStyle w:val="a3"/>
                <w:noProof/>
              </w:rPr>
              <w:t xml:space="preserve">5.10 </w:t>
            </w:r>
            <w:r w:rsidR="008C6EDD" w:rsidRPr="00781FC7">
              <w:rPr>
                <w:rStyle w:val="a3"/>
                <w:noProof/>
              </w:rPr>
              <w:t>人群健康影响分析</w:t>
            </w:r>
            <w:r w:rsidR="008C6EDD">
              <w:rPr>
                <w:noProof/>
                <w:webHidden/>
              </w:rPr>
              <w:tab/>
            </w:r>
            <w:r w:rsidR="00831695">
              <w:rPr>
                <w:noProof/>
                <w:webHidden/>
              </w:rPr>
              <w:fldChar w:fldCharType="begin"/>
            </w:r>
            <w:r w:rsidR="008C6EDD">
              <w:rPr>
                <w:noProof/>
                <w:webHidden/>
              </w:rPr>
              <w:instrText xml:space="preserve"> PAGEREF _Toc91860520 \h </w:instrText>
            </w:r>
            <w:r w:rsidR="00831695">
              <w:rPr>
                <w:noProof/>
                <w:webHidden/>
              </w:rPr>
            </w:r>
            <w:r w:rsidR="00831695">
              <w:rPr>
                <w:noProof/>
                <w:webHidden/>
              </w:rPr>
              <w:fldChar w:fldCharType="separate"/>
            </w:r>
            <w:r w:rsidR="002E6A9E">
              <w:rPr>
                <w:noProof/>
                <w:webHidden/>
              </w:rPr>
              <w:t>202</w:t>
            </w:r>
            <w:r w:rsidR="00831695">
              <w:rPr>
                <w:noProof/>
                <w:webHidden/>
              </w:rPr>
              <w:fldChar w:fldCharType="end"/>
            </w:r>
          </w:hyperlink>
        </w:p>
        <w:p w14:paraId="493C717C" w14:textId="6C163449"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21" w:history="1">
            <w:r w:rsidR="008C6EDD" w:rsidRPr="00781FC7">
              <w:rPr>
                <w:rStyle w:val="a3"/>
                <w:noProof/>
              </w:rPr>
              <w:t>6</w:t>
            </w:r>
            <w:r w:rsidR="008C6EDD" w:rsidRPr="00781FC7">
              <w:rPr>
                <w:rStyle w:val="a3"/>
                <w:noProof/>
              </w:rPr>
              <w:t>环境风险评价</w:t>
            </w:r>
            <w:r w:rsidR="008C6EDD">
              <w:rPr>
                <w:noProof/>
                <w:webHidden/>
              </w:rPr>
              <w:tab/>
            </w:r>
            <w:r w:rsidR="00831695">
              <w:rPr>
                <w:noProof/>
                <w:webHidden/>
              </w:rPr>
              <w:fldChar w:fldCharType="begin"/>
            </w:r>
            <w:r w:rsidR="008C6EDD">
              <w:rPr>
                <w:noProof/>
                <w:webHidden/>
              </w:rPr>
              <w:instrText xml:space="preserve"> PAGEREF _Toc91860521 \h </w:instrText>
            </w:r>
            <w:r w:rsidR="00831695">
              <w:rPr>
                <w:noProof/>
                <w:webHidden/>
              </w:rPr>
            </w:r>
            <w:r w:rsidR="00831695">
              <w:rPr>
                <w:noProof/>
                <w:webHidden/>
              </w:rPr>
              <w:fldChar w:fldCharType="separate"/>
            </w:r>
            <w:r w:rsidR="002E6A9E">
              <w:rPr>
                <w:noProof/>
                <w:webHidden/>
              </w:rPr>
              <w:t>205</w:t>
            </w:r>
            <w:r w:rsidR="00831695">
              <w:rPr>
                <w:noProof/>
                <w:webHidden/>
              </w:rPr>
              <w:fldChar w:fldCharType="end"/>
            </w:r>
          </w:hyperlink>
        </w:p>
        <w:p w14:paraId="2EDA8B9F" w14:textId="19F9F225" w:rsidR="008C6EDD" w:rsidRDefault="00DE3FA3">
          <w:pPr>
            <w:pStyle w:val="TOC2"/>
            <w:rPr>
              <w:rFonts w:asciiTheme="minorHAnsi" w:eastAsiaTheme="minorEastAsia" w:hAnsiTheme="minorHAnsi" w:cstheme="minorBidi"/>
              <w:noProof/>
              <w:sz w:val="21"/>
              <w:szCs w:val="22"/>
            </w:rPr>
          </w:pPr>
          <w:hyperlink w:anchor="_Toc91860522" w:history="1">
            <w:r w:rsidR="008C6EDD" w:rsidRPr="00781FC7">
              <w:rPr>
                <w:rStyle w:val="a3"/>
                <w:noProof/>
              </w:rPr>
              <w:t xml:space="preserve">6.1 </w:t>
            </w:r>
            <w:r w:rsidR="008C6EDD" w:rsidRPr="00781FC7">
              <w:rPr>
                <w:rStyle w:val="a3"/>
                <w:noProof/>
              </w:rPr>
              <w:t>环境风险评价目的</w:t>
            </w:r>
            <w:r w:rsidR="008C6EDD">
              <w:rPr>
                <w:noProof/>
                <w:webHidden/>
              </w:rPr>
              <w:tab/>
            </w:r>
            <w:r w:rsidR="00831695">
              <w:rPr>
                <w:noProof/>
                <w:webHidden/>
              </w:rPr>
              <w:fldChar w:fldCharType="begin"/>
            </w:r>
            <w:r w:rsidR="008C6EDD">
              <w:rPr>
                <w:noProof/>
                <w:webHidden/>
              </w:rPr>
              <w:instrText xml:space="preserve"> PAGEREF _Toc91860522 \h </w:instrText>
            </w:r>
            <w:r w:rsidR="00831695">
              <w:rPr>
                <w:noProof/>
                <w:webHidden/>
              </w:rPr>
            </w:r>
            <w:r w:rsidR="00831695">
              <w:rPr>
                <w:noProof/>
                <w:webHidden/>
              </w:rPr>
              <w:fldChar w:fldCharType="separate"/>
            </w:r>
            <w:r w:rsidR="002E6A9E">
              <w:rPr>
                <w:noProof/>
                <w:webHidden/>
              </w:rPr>
              <w:t>205</w:t>
            </w:r>
            <w:r w:rsidR="00831695">
              <w:rPr>
                <w:noProof/>
                <w:webHidden/>
              </w:rPr>
              <w:fldChar w:fldCharType="end"/>
            </w:r>
          </w:hyperlink>
        </w:p>
        <w:p w14:paraId="112B29FB" w14:textId="02160724" w:rsidR="008C6EDD" w:rsidRDefault="00DE3FA3">
          <w:pPr>
            <w:pStyle w:val="TOC2"/>
            <w:rPr>
              <w:rFonts w:asciiTheme="minorHAnsi" w:eastAsiaTheme="minorEastAsia" w:hAnsiTheme="minorHAnsi" w:cstheme="minorBidi"/>
              <w:noProof/>
              <w:sz w:val="21"/>
              <w:szCs w:val="22"/>
            </w:rPr>
          </w:pPr>
          <w:hyperlink w:anchor="_Toc91860523" w:history="1">
            <w:r w:rsidR="008C6EDD" w:rsidRPr="00781FC7">
              <w:rPr>
                <w:rStyle w:val="a3"/>
                <w:noProof/>
              </w:rPr>
              <w:t xml:space="preserve">6.2 </w:t>
            </w:r>
            <w:r w:rsidR="008C6EDD" w:rsidRPr="00781FC7">
              <w:rPr>
                <w:rStyle w:val="a3"/>
                <w:noProof/>
              </w:rPr>
              <w:t>评级等级</w:t>
            </w:r>
            <w:r w:rsidR="008C6EDD">
              <w:rPr>
                <w:noProof/>
                <w:webHidden/>
              </w:rPr>
              <w:tab/>
            </w:r>
            <w:r w:rsidR="00831695">
              <w:rPr>
                <w:noProof/>
                <w:webHidden/>
              </w:rPr>
              <w:fldChar w:fldCharType="begin"/>
            </w:r>
            <w:r w:rsidR="008C6EDD">
              <w:rPr>
                <w:noProof/>
                <w:webHidden/>
              </w:rPr>
              <w:instrText xml:space="preserve"> PAGEREF _Toc91860523 \h </w:instrText>
            </w:r>
            <w:r w:rsidR="00831695">
              <w:rPr>
                <w:noProof/>
                <w:webHidden/>
              </w:rPr>
            </w:r>
            <w:r w:rsidR="00831695">
              <w:rPr>
                <w:noProof/>
                <w:webHidden/>
              </w:rPr>
              <w:fldChar w:fldCharType="separate"/>
            </w:r>
            <w:r w:rsidR="002E6A9E">
              <w:rPr>
                <w:noProof/>
                <w:webHidden/>
              </w:rPr>
              <w:t>205</w:t>
            </w:r>
            <w:r w:rsidR="00831695">
              <w:rPr>
                <w:noProof/>
                <w:webHidden/>
              </w:rPr>
              <w:fldChar w:fldCharType="end"/>
            </w:r>
          </w:hyperlink>
        </w:p>
        <w:p w14:paraId="3FF64625" w14:textId="2D640D14" w:rsidR="008C6EDD" w:rsidRDefault="00DE3FA3">
          <w:pPr>
            <w:pStyle w:val="TOC2"/>
            <w:rPr>
              <w:rFonts w:asciiTheme="minorHAnsi" w:eastAsiaTheme="minorEastAsia" w:hAnsiTheme="minorHAnsi" w:cstheme="minorBidi"/>
              <w:noProof/>
              <w:sz w:val="21"/>
              <w:szCs w:val="22"/>
            </w:rPr>
          </w:pPr>
          <w:hyperlink w:anchor="_Toc91860524" w:history="1">
            <w:r w:rsidR="008C6EDD" w:rsidRPr="00781FC7">
              <w:rPr>
                <w:rStyle w:val="a3"/>
                <w:noProof/>
              </w:rPr>
              <w:t xml:space="preserve">6.3 </w:t>
            </w:r>
            <w:r w:rsidR="008C6EDD" w:rsidRPr="00781FC7">
              <w:rPr>
                <w:rStyle w:val="a3"/>
                <w:noProof/>
              </w:rPr>
              <w:t>环境风险</w:t>
            </w:r>
            <w:r w:rsidR="008C6EDD">
              <w:rPr>
                <w:noProof/>
                <w:webHidden/>
              </w:rPr>
              <w:tab/>
            </w:r>
            <w:r w:rsidR="00831695">
              <w:rPr>
                <w:noProof/>
                <w:webHidden/>
              </w:rPr>
              <w:fldChar w:fldCharType="begin"/>
            </w:r>
            <w:r w:rsidR="008C6EDD">
              <w:rPr>
                <w:noProof/>
                <w:webHidden/>
              </w:rPr>
              <w:instrText xml:space="preserve"> PAGEREF _Toc91860524 \h </w:instrText>
            </w:r>
            <w:r w:rsidR="00831695">
              <w:rPr>
                <w:noProof/>
                <w:webHidden/>
              </w:rPr>
            </w:r>
            <w:r w:rsidR="00831695">
              <w:rPr>
                <w:noProof/>
                <w:webHidden/>
              </w:rPr>
              <w:fldChar w:fldCharType="separate"/>
            </w:r>
            <w:r w:rsidR="002E6A9E">
              <w:rPr>
                <w:noProof/>
                <w:webHidden/>
              </w:rPr>
              <w:t>205</w:t>
            </w:r>
            <w:r w:rsidR="00831695">
              <w:rPr>
                <w:noProof/>
                <w:webHidden/>
              </w:rPr>
              <w:fldChar w:fldCharType="end"/>
            </w:r>
          </w:hyperlink>
        </w:p>
        <w:p w14:paraId="65EDC99D" w14:textId="30F80CD7" w:rsidR="008C6EDD" w:rsidRDefault="00DE3FA3">
          <w:pPr>
            <w:pStyle w:val="TOC2"/>
            <w:rPr>
              <w:rFonts w:asciiTheme="minorHAnsi" w:eastAsiaTheme="minorEastAsia" w:hAnsiTheme="minorHAnsi" w:cstheme="minorBidi"/>
              <w:noProof/>
              <w:sz w:val="21"/>
              <w:szCs w:val="22"/>
            </w:rPr>
          </w:pPr>
          <w:hyperlink w:anchor="_Toc91860525" w:history="1">
            <w:r w:rsidR="008C6EDD" w:rsidRPr="00781FC7">
              <w:rPr>
                <w:rStyle w:val="a3"/>
                <w:noProof/>
              </w:rPr>
              <w:t xml:space="preserve">6.4 </w:t>
            </w:r>
            <w:r w:rsidR="008C6EDD" w:rsidRPr="00781FC7">
              <w:rPr>
                <w:rStyle w:val="a3"/>
                <w:noProof/>
              </w:rPr>
              <w:t>施工期环境风险应急预案</w:t>
            </w:r>
            <w:r w:rsidR="008C6EDD">
              <w:rPr>
                <w:noProof/>
                <w:webHidden/>
              </w:rPr>
              <w:tab/>
            </w:r>
            <w:r w:rsidR="00831695">
              <w:rPr>
                <w:noProof/>
                <w:webHidden/>
              </w:rPr>
              <w:fldChar w:fldCharType="begin"/>
            </w:r>
            <w:r w:rsidR="008C6EDD">
              <w:rPr>
                <w:noProof/>
                <w:webHidden/>
              </w:rPr>
              <w:instrText xml:space="preserve"> PAGEREF _Toc91860525 \h </w:instrText>
            </w:r>
            <w:r w:rsidR="00831695">
              <w:rPr>
                <w:noProof/>
                <w:webHidden/>
              </w:rPr>
            </w:r>
            <w:r w:rsidR="00831695">
              <w:rPr>
                <w:noProof/>
                <w:webHidden/>
              </w:rPr>
              <w:fldChar w:fldCharType="separate"/>
            </w:r>
            <w:r w:rsidR="002E6A9E">
              <w:rPr>
                <w:noProof/>
                <w:webHidden/>
              </w:rPr>
              <w:t>214</w:t>
            </w:r>
            <w:r w:rsidR="00831695">
              <w:rPr>
                <w:noProof/>
                <w:webHidden/>
              </w:rPr>
              <w:fldChar w:fldCharType="end"/>
            </w:r>
          </w:hyperlink>
        </w:p>
        <w:p w14:paraId="6E5C7382" w14:textId="3CB8E70F"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26" w:history="1">
            <w:r w:rsidR="008C6EDD" w:rsidRPr="00781FC7">
              <w:rPr>
                <w:rStyle w:val="a3"/>
                <w:noProof/>
              </w:rPr>
              <w:t>7</w:t>
            </w:r>
            <w:r w:rsidR="008C6EDD" w:rsidRPr="00781FC7">
              <w:rPr>
                <w:rStyle w:val="a3"/>
                <w:noProof/>
              </w:rPr>
              <w:t>环境保护对策措施</w:t>
            </w:r>
            <w:r w:rsidR="008C6EDD">
              <w:rPr>
                <w:noProof/>
                <w:webHidden/>
              </w:rPr>
              <w:tab/>
            </w:r>
            <w:r w:rsidR="00831695">
              <w:rPr>
                <w:noProof/>
                <w:webHidden/>
              </w:rPr>
              <w:fldChar w:fldCharType="begin"/>
            </w:r>
            <w:r w:rsidR="008C6EDD">
              <w:rPr>
                <w:noProof/>
                <w:webHidden/>
              </w:rPr>
              <w:instrText xml:space="preserve"> PAGEREF _Toc91860526 \h </w:instrText>
            </w:r>
            <w:r w:rsidR="00831695">
              <w:rPr>
                <w:noProof/>
                <w:webHidden/>
              </w:rPr>
            </w:r>
            <w:r w:rsidR="00831695">
              <w:rPr>
                <w:noProof/>
                <w:webHidden/>
              </w:rPr>
              <w:fldChar w:fldCharType="separate"/>
            </w:r>
            <w:r w:rsidR="002E6A9E">
              <w:rPr>
                <w:noProof/>
                <w:webHidden/>
              </w:rPr>
              <w:t>219</w:t>
            </w:r>
            <w:r w:rsidR="00831695">
              <w:rPr>
                <w:noProof/>
                <w:webHidden/>
              </w:rPr>
              <w:fldChar w:fldCharType="end"/>
            </w:r>
          </w:hyperlink>
        </w:p>
        <w:p w14:paraId="6BC83C82" w14:textId="29E799DB" w:rsidR="008C6EDD" w:rsidRDefault="00DE3FA3">
          <w:pPr>
            <w:pStyle w:val="TOC2"/>
            <w:rPr>
              <w:rFonts w:asciiTheme="minorHAnsi" w:eastAsiaTheme="minorEastAsia" w:hAnsiTheme="minorHAnsi" w:cstheme="minorBidi"/>
              <w:noProof/>
              <w:sz w:val="21"/>
              <w:szCs w:val="22"/>
            </w:rPr>
          </w:pPr>
          <w:hyperlink w:anchor="_Toc91860527" w:history="1">
            <w:r w:rsidR="008C6EDD" w:rsidRPr="00781FC7">
              <w:rPr>
                <w:rStyle w:val="a3"/>
                <w:noProof/>
              </w:rPr>
              <w:t xml:space="preserve">7.1 </w:t>
            </w:r>
            <w:r w:rsidR="008C6EDD" w:rsidRPr="00781FC7">
              <w:rPr>
                <w:rStyle w:val="a3"/>
                <w:noProof/>
              </w:rPr>
              <w:t>水环境保护</w:t>
            </w:r>
            <w:r w:rsidR="008C6EDD">
              <w:rPr>
                <w:noProof/>
                <w:webHidden/>
              </w:rPr>
              <w:tab/>
            </w:r>
            <w:r w:rsidR="00831695">
              <w:rPr>
                <w:noProof/>
                <w:webHidden/>
              </w:rPr>
              <w:fldChar w:fldCharType="begin"/>
            </w:r>
            <w:r w:rsidR="008C6EDD">
              <w:rPr>
                <w:noProof/>
                <w:webHidden/>
              </w:rPr>
              <w:instrText xml:space="preserve"> PAGEREF _Toc91860527 \h </w:instrText>
            </w:r>
            <w:r w:rsidR="00831695">
              <w:rPr>
                <w:noProof/>
                <w:webHidden/>
              </w:rPr>
            </w:r>
            <w:r w:rsidR="00831695">
              <w:rPr>
                <w:noProof/>
                <w:webHidden/>
              </w:rPr>
              <w:fldChar w:fldCharType="separate"/>
            </w:r>
            <w:r w:rsidR="002E6A9E">
              <w:rPr>
                <w:noProof/>
                <w:webHidden/>
              </w:rPr>
              <w:t>219</w:t>
            </w:r>
            <w:r w:rsidR="00831695">
              <w:rPr>
                <w:noProof/>
                <w:webHidden/>
              </w:rPr>
              <w:fldChar w:fldCharType="end"/>
            </w:r>
          </w:hyperlink>
        </w:p>
        <w:p w14:paraId="7BC631D9" w14:textId="7085E65B" w:rsidR="008C6EDD" w:rsidRDefault="00DE3FA3">
          <w:pPr>
            <w:pStyle w:val="TOC2"/>
            <w:rPr>
              <w:rFonts w:asciiTheme="minorHAnsi" w:eastAsiaTheme="minorEastAsia" w:hAnsiTheme="minorHAnsi" w:cstheme="minorBidi"/>
              <w:noProof/>
              <w:sz w:val="21"/>
              <w:szCs w:val="22"/>
            </w:rPr>
          </w:pPr>
          <w:hyperlink w:anchor="_Toc91860528" w:history="1">
            <w:r w:rsidR="008C6EDD" w:rsidRPr="00781FC7">
              <w:rPr>
                <w:rStyle w:val="a3"/>
                <w:noProof/>
              </w:rPr>
              <w:t xml:space="preserve">7.2 </w:t>
            </w:r>
            <w:r w:rsidR="008C6EDD" w:rsidRPr="00781FC7">
              <w:rPr>
                <w:rStyle w:val="a3"/>
                <w:noProof/>
              </w:rPr>
              <w:t>声环境保护</w:t>
            </w:r>
            <w:r w:rsidR="008C6EDD">
              <w:rPr>
                <w:noProof/>
                <w:webHidden/>
              </w:rPr>
              <w:tab/>
            </w:r>
            <w:r w:rsidR="00831695">
              <w:rPr>
                <w:noProof/>
                <w:webHidden/>
              </w:rPr>
              <w:fldChar w:fldCharType="begin"/>
            </w:r>
            <w:r w:rsidR="008C6EDD">
              <w:rPr>
                <w:noProof/>
                <w:webHidden/>
              </w:rPr>
              <w:instrText xml:space="preserve"> PAGEREF _Toc91860528 \h </w:instrText>
            </w:r>
            <w:r w:rsidR="00831695">
              <w:rPr>
                <w:noProof/>
                <w:webHidden/>
              </w:rPr>
            </w:r>
            <w:r w:rsidR="00831695">
              <w:rPr>
                <w:noProof/>
                <w:webHidden/>
              </w:rPr>
              <w:fldChar w:fldCharType="separate"/>
            </w:r>
            <w:r w:rsidR="002E6A9E">
              <w:rPr>
                <w:noProof/>
                <w:webHidden/>
              </w:rPr>
              <w:t>235</w:t>
            </w:r>
            <w:r w:rsidR="00831695">
              <w:rPr>
                <w:noProof/>
                <w:webHidden/>
              </w:rPr>
              <w:fldChar w:fldCharType="end"/>
            </w:r>
          </w:hyperlink>
        </w:p>
        <w:p w14:paraId="7D733DF3" w14:textId="314E4D33" w:rsidR="008C6EDD" w:rsidRDefault="00DE3FA3">
          <w:pPr>
            <w:pStyle w:val="TOC2"/>
            <w:rPr>
              <w:rFonts w:asciiTheme="minorHAnsi" w:eastAsiaTheme="minorEastAsia" w:hAnsiTheme="minorHAnsi" w:cstheme="minorBidi"/>
              <w:noProof/>
              <w:sz w:val="21"/>
              <w:szCs w:val="22"/>
            </w:rPr>
          </w:pPr>
          <w:hyperlink w:anchor="_Toc91860529" w:history="1">
            <w:r w:rsidR="008C6EDD" w:rsidRPr="00781FC7">
              <w:rPr>
                <w:rStyle w:val="a3"/>
                <w:noProof/>
              </w:rPr>
              <w:t xml:space="preserve">7.3 </w:t>
            </w:r>
            <w:r w:rsidR="008C6EDD" w:rsidRPr="00781FC7">
              <w:rPr>
                <w:rStyle w:val="a3"/>
                <w:noProof/>
              </w:rPr>
              <w:t>环境空气保护</w:t>
            </w:r>
            <w:r w:rsidR="008C6EDD">
              <w:rPr>
                <w:noProof/>
                <w:webHidden/>
              </w:rPr>
              <w:tab/>
            </w:r>
            <w:r w:rsidR="00831695">
              <w:rPr>
                <w:noProof/>
                <w:webHidden/>
              </w:rPr>
              <w:fldChar w:fldCharType="begin"/>
            </w:r>
            <w:r w:rsidR="008C6EDD">
              <w:rPr>
                <w:noProof/>
                <w:webHidden/>
              </w:rPr>
              <w:instrText xml:space="preserve"> PAGEREF _Toc91860529 \h </w:instrText>
            </w:r>
            <w:r w:rsidR="00831695">
              <w:rPr>
                <w:noProof/>
                <w:webHidden/>
              </w:rPr>
            </w:r>
            <w:r w:rsidR="00831695">
              <w:rPr>
                <w:noProof/>
                <w:webHidden/>
              </w:rPr>
              <w:fldChar w:fldCharType="separate"/>
            </w:r>
            <w:r w:rsidR="002E6A9E">
              <w:rPr>
                <w:noProof/>
                <w:webHidden/>
              </w:rPr>
              <w:t>237</w:t>
            </w:r>
            <w:r w:rsidR="00831695">
              <w:rPr>
                <w:noProof/>
                <w:webHidden/>
              </w:rPr>
              <w:fldChar w:fldCharType="end"/>
            </w:r>
          </w:hyperlink>
        </w:p>
        <w:p w14:paraId="491C97AD" w14:textId="7A5EEA92" w:rsidR="008C6EDD" w:rsidRDefault="00DE3FA3">
          <w:pPr>
            <w:pStyle w:val="TOC2"/>
            <w:rPr>
              <w:rFonts w:asciiTheme="minorHAnsi" w:eastAsiaTheme="minorEastAsia" w:hAnsiTheme="minorHAnsi" w:cstheme="minorBidi"/>
              <w:noProof/>
              <w:sz w:val="21"/>
              <w:szCs w:val="22"/>
            </w:rPr>
          </w:pPr>
          <w:hyperlink w:anchor="_Toc91860530" w:history="1">
            <w:r w:rsidR="008C6EDD" w:rsidRPr="00781FC7">
              <w:rPr>
                <w:rStyle w:val="a3"/>
                <w:noProof/>
              </w:rPr>
              <w:t xml:space="preserve">7.4 </w:t>
            </w:r>
            <w:r w:rsidR="008C6EDD" w:rsidRPr="00781FC7">
              <w:rPr>
                <w:rStyle w:val="a3"/>
                <w:noProof/>
              </w:rPr>
              <w:t>生态环境保护</w:t>
            </w:r>
            <w:r w:rsidR="008C6EDD">
              <w:rPr>
                <w:noProof/>
                <w:webHidden/>
              </w:rPr>
              <w:tab/>
            </w:r>
            <w:r w:rsidR="00831695">
              <w:rPr>
                <w:noProof/>
                <w:webHidden/>
              </w:rPr>
              <w:fldChar w:fldCharType="begin"/>
            </w:r>
            <w:r w:rsidR="008C6EDD">
              <w:rPr>
                <w:noProof/>
                <w:webHidden/>
              </w:rPr>
              <w:instrText xml:space="preserve"> PAGEREF _Toc91860530 \h </w:instrText>
            </w:r>
            <w:r w:rsidR="00831695">
              <w:rPr>
                <w:noProof/>
                <w:webHidden/>
              </w:rPr>
            </w:r>
            <w:r w:rsidR="00831695">
              <w:rPr>
                <w:noProof/>
                <w:webHidden/>
              </w:rPr>
              <w:fldChar w:fldCharType="separate"/>
            </w:r>
            <w:r w:rsidR="002E6A9E">
              <w:rPr>
                <w:noProof/>
                <w:webHidden/>
              </w:rPr>
              <w:t>239</w:t>
            </w:r>
            <w:r w:rsidR="00831695">
              <w:rPr>
                <w:noProof/>
                <w:webHidden/>
              </w:rPr>
              <w:fldChar w:fldCharType="end"/>
            </w:r>
          </w:hyperlink>
        </w:p>
        <w:p w14:paraId="68F3A030" w14:textId="0A407DCF" w:rsidR="008C6EDD" w:rsidRDefault="00DE3FA3">
          <w:pPr>
            <w:pStyle w:val="TOC2"/>
            <w:rPr>
              <w:rFonts w:asciiTheme="minorHAnsi" w:eastAsiaTheme="minorEastAsia" w:hAnsiTheme="minorHAnsi" w:cstheme="minorBidi"/>
              <w:noProof/>
              <w:sz w:val="21"/>
              <w:szCs w:val="22"/>
            </w:rPr>
          </w:pPr>
          <w:hyperlink w:anchor="_Toc91860531" w:history="1">
            <w:r w:rsidR="008C6EDD" w:rsidRPr="00781FC7">
              <w:rPr>
                <w:rStyle w:val="a3"/>
                <w:noProof/>
              </w:rPr>
              <w:t xml:space="preserve">7.5 </w:t>
            </w:r>
            <w:r w:rsidR="008C6EDD" w:rsidRPr="00781FC7">
              <w:rPr>
                <w:rStyle w:val="a3"/>
                <w:noProof/>
              </w:rPr>
              <w:t>固体废物处置</w:t>
            </w:r>
            <w:r w:rsidR="008C6EDD">
              <w:rPr>
                <w:noProof/>
                <w:webHidden/>
              </w:rPr>
              <w:tab/>
            </w:r>
            <w:r w:rsidR="00831695">
              <w:rPr>
                <w:noProof/>
                <w:webHidden/>
              </w:rPr>
              <w:fldChar w:fldCharType="begin"/>
            </w:r>
            <w:r w:rsidR="008C6EDD">
              <w:rPr>
                <w:noProof/>
                <w:webHidden/>
              </w:rPr>
              <w:instrText xml:space="preserve"> PAGEREF _Toc91860531 \h </w:instrText>
            </w:r>
            <w:r w:rsidR="00831695">
              <w:rPr>
                <w:noProof/>
                <w:webHidden/>
              </w:rPr>
            </w:r>
            <w:r w:rsidR="00831695">
              <w:rPr>
                <w:noProof/>
                <w:webHidden/>
              </w:rPr>
              <w:fldChar w:fldCharType="separate"/>
            </w:r>
            <w:r w:rsidR="002E6A9E">
              <w:rPr>
                <w:noProof/>
                <w:webHidden/>
              </w:rPr>
              <w:t>248</w:t>
            </w:r>
            <w:r w:rsidR="00831695">
              <w:rPr>
                <w:noProof/>
                <w:webHidden/>
              </w:rPr>
              <w:fldChar w:fldCharType="end"/>
            </w:r>
          </w:hyperlink>
        </w:p>
        <w:p w14:paraId="65553132" w14:textId="16F16E8E" w:rsidR="008C6EDD" w:rsidRDefault="00DE3FA3">
          <w:pPr>
            <w:pStyle w:val="TOC2"/>
            <w:rPr>
              <w:rFonts w:asciiTheme="minorHAnsi" w:eastAsiaTheme="minorEastAsia" w:hAnsiTheme="minorHAnsi" w:cstheme="minorBidi"/>
              <w:noProof/>
              <w:sz w:val="21"/>
              <w:szCs w:val="22"/>
            </w:rPr>
          </w:pPr>
          <w:hyperlink w:anchor="_Toc91860532" w:history="1">
            <w:r w:rsidR="008C6EDD" w:rsidRPr="00781FC7">
              <w:rPr>
                <w:rStyle w:val="a3"/>
                <w:noProof/>
              </w:rPr>
              <w:t xml:space="preserve">7.6 </w:t>
            </w:r>
            <w:r w:rsidR="008C6EDD" w:rsidRPr="00781FC7">
              <w:rPr>
                <w:rStyle w:val="a3"/>
                <w:noProof/>
              </w:rPr>
              <w:t>土壤环境保护措施</w:t>
            </w:r>
            <w:r w:rsidR="008C6EDD">
              <w:rPr>
                <w:noProof/>
                <w:webHidden/>
              </w:rPr>
              <w:tab/>
            </w:r>
            <w:r w:rsidR="00831695">
              <w:rPr>
                <w:noProof/>
                <w:webHidden/>
              </w:rPr>
              <w:fldChar w:fldCharType="begin"/>
            </w:r>
            <w:r w:rsidR="008C6EDD">
              <w:rPr>
                <w:noProof/>
                <w:webHidden/>
              </w:rPr>
              <w:instrText xml:space="preserve"> PAGEREF _Toc91860532 \h </w:instrText>
            </w:r>
            <w:r w:rsidR="00831695">
              <w:rPr>
                <w:noProof/>
                <w:webHidden/>
              </w:rPr>
            </w:r>
            <w:r w:rsidR="00831695">
              <w:rPr>
                <w:noProof/>
                <w:webHidden/>
              </w:rPr>
              <w:fldChar w:fldCharType="separate"/>
            </w:r>
            <w:r w:rsidR="002E6A9E">
              <w:rPr>
                <w:noProof/>
                <w:webHidden/>
              </w:rPr>
              <w:t>249</w:t>
            </w:r>
            <w:r w:rsidR="00831695">
              <w:rPr>
                <w:noProof/>
                <w:webHidden/>
              </w:rPr>
              <w:fldChar w:fldCharType="end"/>
            </w:r>
          </w:hyperlink>
        </w:p>
        <w:p w14:paraId="104D2A40" w14:textId="29151C9C" w:rsidR="008C6EDD" w:rsidRDefault="00DE3FA3">
          <w:pPr>
            <w:pStyle w:val="TOC2"/>
            <w:rPr>
              <w:rFonts w:asciiTheme="minorHAnsi" w:eastAsiaTheme="minorEastAsia" w:hAnsiTheme="minorHAnsi" w:cstheme="minorBidi"/>
              <w:noProof/>
              <w:sz w:val="21"/>
              <w:szCs w:val="22"/>
            </w:rPr>
          </w:pPr>
          <w:hyperlink w:anchor="_Toc91860533" w:history="1">
            <w:r w:rsidR="008C6EDD" w:rsidRPr="00781FC7">
              <w:rPr>
                <w:rStyle w:val="a3"/>
                <w:noProof/>
              </w:rPr>
              <w:t xml:space="preserve">7.7 </w:t>
            </w:r>
            <w:r w:rsidR="008C6EDD" w:rsidRPr="00781FC7">
              <w:rPr>
                <w:rStyle w:val="a3"/>
                <w:noProof/>
              </w:rPr>
              <w:t>电磁环境保护措施</w:t>
            </w:r>
            <w:r w:rsidR="008C6EDD">
              <w:rPr>
                <w:noProof/>
                <w:webHidden/>
              </w:rPr>
              <w:tab/>
            </w:r>
            <w:r w:rsidR="00831695">
              <w:rPr>
                <w:noProof/>
                <w:webHidden/>
              </w:rPr>
              <w:fldChar w:fldCharType="begin"/>
            </w:r>
            <w:r w:rsidR="008C6EDD">
              <w:rPr>
                <w:noProof/>
                <w:webHidden/>
              </w:rPr>
              <w:instrText xml:space="preserve"> PAGEREF _Toc91860533 \h </w:instrText>
            </w:r>
            <w:r w:rsidR="00831695">
              <w:rPr>
                <w:noProof/>
                <w:webHidden/>
              </w:rPr>
            </w:r>
            <w:r w:rsidR="00831695">
              <w:rPr>
                <w:noProof/>
                <w:webHidden/>
              </w:rPr>
              <w:fldChar w:fldCharType="separate"/>
            </w:r>
            <w:r w:rsidR="002E6A9E">
              <w:rPr>
                <w:noProof/>
                <w:webHidden/>
              </w:rPr>
              <w:t>250</w:t>
            </w:r>
            <w:r w:rsidR="00831695">
              <w:rPr>
                <w:noProof/>
                <w:webHidden/>
              </w:rPr>
              <w:fldChar w:fldCharType="end"/>
            </w:r>
          </w:hyperlink>
        </w:p>
        <w:p w14:paraId="7B5A9FFB" w14:textId="1800068C" w:rsidR="008C6EDD" w:rsidRDefault="00DE3FA3">
          <w:pPr>
            <w:pStyle w:val="TOC2"/>
            <w:rPr>
              <w:rFonts w:asciiTheme="minorHAnsi" w:eastAsiaTheme="minorEastAsia" w:hAnsiTheme="minorHAnsi" w:cstheme="minorBidi"/>
              <w:noProof/>
              <w:sz w:val="21"/>
              <w:szCs w:val="22"/>
            </w:rPr>
          </w:pPr>
          <w:hyperlink w:anchor="_Toc91860534" w:history="1">
            <w:r w:rsidR="008C6EDD" w:rsidRPr="00781FC7">
              <w:rPr>
                <w:rStyle w:val="a3"/>
                <w:noProof/>
              </w:rPr>
              <w:t xml:space="preserve">7.8 </w:t>
            </w:r>
            <w:r w:rsidR="008C6EDD" w:rsidRPr="00781FC7">
              <w:rPr>
                <w:rStyle w:val="a3"/>
                <w:noProof/>
              </w:rPr>
              <w:t>人群健康</w:t>
            </w:r>
            <w:r w:rsidR="008C6EDD">
              <w:rPr>
                <w:noProof/>
                <w:webHidden/>
              </w:rPr>
              <w:tab/>
            </w:r>
            <w:r w:rsidR="00831695">
              <w:rPr>
                <w:noProof/>
                <w:webHidden/>
              </w:rPr>
              <w:fldChar w:fldCharType="begin"/>
            </w:r>
            <w:r w:rsidR="008C6EDD">
              <w:rPr>
                <w:noProof/>
                <w:webHidden/>
              </w:rPr>
              <w:instrText xml:space="preserve"> PAGEREF _Toc91860534 \h </w:instrText>
            </w:r>
            <w:r w:rsidR="00831695">
              <w:rPr>
                <w:noProof/>
                <w:webHidden/>
              </w:rPr>
            </w:r>
            <w:r w:rsidR="00831695">
              <w:rPr>
                <w:noProof/>
                <w:webHidden/>
              </w:rPr>
              <w:fldChar w:fldCharType="separate"/>
            </w:r>
            <w:r w:rsidR="002E6A9E">
              <w:rPr>
                <w:noProof/>
                <w:webHidden/>
              </w:rPr>
              <w:t>250</w:t>
            </w:r>
            <w:r w:rsidR="00831695">
              <w:rPr>
                <w:noProof/>
                <w:webHidden/>
              </w:rPr>
              <w:fldChar w:fldCharType="end"/>
            </w:r>
          </w:hyperlink>
        </w:p>
        <w:p w14:paraId="5EB84C01" w14:textId="7EB54A68" w:rsidR="008C6EDD" w:rsidRDefault="00DE3FA3">
          <w:pPr>
            <w:pStyle w:val="TOC2"/>
            <w:rPr>
              <w:rFonts w:asciiTheme="minorHAnsi" w:eastAsiaTheme="minorEastAsia" w:hAnsiTheme="minorHAnsi" w:cstheme="minorBidi"/>
              <w:noProof/>
              <w:sz w:val="21"/>
              <w:szCs w:val="22"/>
            </w:rPr>
          </w:pPr>
          <w:hyperlink w:anchor="_Toc91860535" w:history="1">
            <w:r w:rsidR="008C6EDD" w:rsidRPr="00781FC7">
              <w:rPr>
                <w:rStyle w:val="a3"/>
                <w:noProof/>
              </w:rPr>
              <w:t xml:space="preserve">7.9 </w:t>
            </w:r>
            <w:r w:rsidR="008C6EDD" w:rsidRPr="00781FC7">
              <w:rPr>
                <w:rStyle w:val="a3"/>
                <w:noProof/>
              </w:rPr>
              <w:t>环境保护措施实施计划</w:t>
            </w:r>
            <w:r w:rsidR="008C6EDD">
              <w:rPr>
                <w:noProof/>
                <w:webHidden/>
              </w:rPr>
              <w:tab/>
            </w:r>
            <w:r w:rsidR="00831695">
              <w:rPr>
                <w:noProof/>
                <w:webHidden/>
              </w:rPr>
              <w:fldChar w:fldCharType="begin"/>
            </w:r>
            <w:r w:rsidR="008C6EDD">
              <w:rPr>
                <w:noProof/>
                <w:webHidden/>
              </w:rPr>
              <w:instrText xml:space="preserve"> PAGEREF _Toc91860535 \h </w:instrText>
            </w:r>
            <w:r w:rsidR="00831695">
              <w:rPr>
                <w:noProof/>
                <w:webHidden/>
              </w:rPr>
            </w:r>
            <w:r w:rsidR="00831695">
              <w:rPr>
                <w:noProof/>
                <w:webHidden/>
              </w:rPr>
              <w:fldChar w:fldCharType="separate"/>
            </w:r>
            <w:r w:rsidR="002E6A9E">
              <w:rPr>
                <w:noProof/>
                <w:webHidden/>
              </w:rPr>
              <w:t>252</w:t>
            </w:r>
            <w:r w:rsidR="00831695">
              <w:rPr>
                <w:noProof/>
                <w:webHidden/>
              </w:rPr>
              <w:fldChar w:fldCharType="end"/>
            </w:r>
          </w:hyperlink>
        </w:p>
        <w:p w14:paraId="5F48AAE3" w14:textId="78F098A3"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36" w:history="1">
            <w:r w:rsidR="008C6EDD" w:rsidRPr="00781FC7">
              <w:rPr>
                <w:rStyle w:val="a3"/>
                <w:noProof/>
              </w:rPr>
              <w:t>8</w:t>
            </w:r>
            <w:r w:rsidR="008C6EDD" w:rsidRPr="00781FC7">
              <w:rPr>
                <w:rStyle w:val="a3"/>
                <w:noProof/>
              </w:rPr>
              <w:t>环境管理与环境监测计划</w:t>
            </w:r>
            <w:r w:rsidR="008C6EDD">
              <w:rPr>
                <w:noProof/>
                <w:webHidden/>
              </w:rPr>
              <w:tab/>
            </w:r>
            <w:r w:rsidR="00831695">
              <w:rPr>
                <w:noProof/>
                <w:webHidden/>
              </w:rPr>
              <w:fldChar w:fldCharType="begin"/>
            </w:r>
            <w:r w:rsidR="008C6EDD">
              <w:rPr>
                <w:noProof/>
                <w:webHidden/>
              </w:rPr>
              <w:instrText xml:space="preserve"> PAGEREF _Toc91860536 \h </w:instrText>
            </w:r>
            <w:r w:rsidR="00831695">
              <w:rPr>
                <w:noProof/>
                <w:webHidden/>
              </w:rPr>
            </w:r>
            <w:r w:rsidR="00831695">
              <w:rPr>
                <w:noProof/>
                <w:webHidden/>
              </w:rPr>
              <w:fldChar w:fldCharType="separate"/>
            </w:r>
            <w:r w:rsidR="002E6A9E">
              <w:rPr>
                <w:noProof/>
                <w:webHidden/>
              </w:rPr>
              <w:t>255</w:t>
            </w:r>
            <w:r w:rsidR="00831695">
              <w:rPr>
                <w:noProof/>
                <w:webHidden/>
              </w:rPr>
              <w:fldChar w:fldCharType="end"/>
            </w:r>
          </w:hyperlink>
        </w:p>
        <w:p w14:paraId="01D0AF38" w14:textId="37793EDF" w:rsidR="008C6EDD" w:rsidRDefault="00DE3FA3">
          <w:pPr>
            <w:pStyle w:val="TOC2"/>
            <w:rPr>
              <w:rFonts w:asciiTheme="minorHAnsi" w:eastAsiaTheme="minorEastAsia" w:hAnsiTheme="minorHAnsi" w:cstheme="minorBidi"/>
              <w:noProof/>
              <w:sz w:val="21"/>
              <w:szCs w:val="22"/>
            </w:rPr>
          </w:pPr>
          <w:hyperlink w:anchor="_Toc91860537" w:history="1">
            <w:r w:rsidR="008C6EDD" w:rsidRPr="00781FC7">
              <w:rPr>
                <w:rStyle w:val="a3"/>
                <w:noProof/>
              </w:rPr>
              <w:t xml:space="preserve">8.1 </w:t>
            </w:r>
            <w:r w:rsidR="008C6EDD" w:rsidRPr="00781FC7">
              <w:rPr>
                <w:rStyle w:val="a3"/>
                <w:noProof/>
              </w:rPr>
              <w:t>环境管理</w:t>
            </w:r>
            <w:r w:rsidR="008C6EDD">
              <w:rPr>
                <w:noProof/>
                <w:webHidden/>
              </w:rPr>
              <w:tab/>
            </w:r>
            <w:r w:rsidR="00831695">
              <w:rPr>
                <w:noProof/>
                <w:webHidden/>
              </w:rPr>
              <w:fldChar w:fldCharType="begin"/>
            </w:r>
            <w:r w:rsidR="008C6EDD">
              <w:rPr>
                <w:noProof/>
                <w:webHidden/>
              </w:rPr>
              <w:instrText xml:space="preserve"> PAGEREF _Toc91860537 \h </w:instrText>
            </w:r>
            <w:r w:rsidR="00831695">
              <w:rPr>
                <w:noProof/>
                <w:webHidden/>
              </w:rPr>
            </w:r>
            <w:r w:rsidR="00831695">
              <w:rPr>
                <w:noProof/>
                <w:webHidden/>
              </w:rPr>
              <w:fldChar w:fldCharType="separate"/>
            </w:r>
            <w:r w:rsidR="002E6A9E">
              <w:rPr>
                <w:noProof/>
                <w:webHidden/>
              </w:rPr>
              <w:t>255</w:t>
            </w:r>
            <w:r w:rsidR="00831695">
              <w:rPr>
                <w:noProof/>
                <w:webHidden/>
              </w:rPr>
              <w:fldChar w:fldCharType="end"/>
            </w:r>
          </w:hyperlink>
        </w:p>
        <w:p w14:paraId="3DDEA846" w14:textId="6EA1CD67" w:rsidR="008C6EDD" w:rsidRDefault="00DE3FA3">
          <w:pPr>
            <w:pStyle w:val="TOC2"/>
            <w:rPr>
              <w:rFonts w:asciiTheme="minorHAnsi" w:eastAsiaTheme="minorEastAsia" w:hAnsiTheme="minorHAnsi" w:cstheme="minorBidi"/>
              <w:noProof/>
              <w:sz w:val="21"/>
              <w:szCs w:val="22"/>
            </w:rPr>
          </w:pPr>
          <w:hyperlink w:anchor="_Toc91860538" w:history="1">
            <w:r w:rsidR="008C6EDD" w:rsidRPr="00781FC7">
              <w:rPr>
                <w:rStyle w:val="a3"/>
                <w:noProof/>
              </w:rPr>
              <w:t xml:space="preserve">8.2 </w:t>
            </w:r>
            <w:r w:rsidR="008C6EDD" w:rsidRPr="00781FC7">
              <w:rPr>
                <w:rStyle w:val="a3"/>
                <w:noProof/>
              </w:rPr>
              <w:t>环境监理</w:t>
            </w:r>
            <w:r w:rsidR="008C6EDD">
              <w:rPr>
                <w:noProof/>
                <w:webHidden/>
              </w:rPr>
              <w:tab/>
            </w:r>
            <w:r w:rsidR="00831695">
              <w:rPr>
                <w:noProof/>
                <w:webHidden/>
              </w:rPr>
              <w:fldChar w:fldCharType="begin"/>
            </w:r>
            <w:r w:rsidR="008C6EDD">
              <w:rPr>
                <w:noProof/>
                <w:webHidden/>
              </w:rPr>
              <w:instrText xml:space="preserve"> PAGEREF _Toc91860538 \h </w:instrText>
            </w:r>
            <w:r w:rsidR="00831695">
              <w:rPr>
                <w:noProof/>
                <w:webHidden/>
              </w:rPr>
            </w:r>
            <w:r w:rsidR="00831695">
              <w:rPr>
                <w:noProof/>
                <w:webHidden/>
              </w:rPr>
              <w:fldChar w:fldCharType="separate"/>
            </w:r>
            <w:r w:rsidR="002E6A9E">
              <w:rPr>
                <w:noProof/>
                <w:webHidden/>
              </w:rPr>
              <w:t>259</w:t>
            </w:r>
            <w:r w:rsidR="00831695">
              <w:rPr>
                <w:noProof/>
                <w:webHidden/>
              </w:rPr>
              <w:fldChar w:fldCharType="end"/>
            </w:r>
          </w:hyperlink>
        </w:p>
        <w:p w14:paraId="21EA505D" w14:textId="2E783688" w:rsidR="008C6EDD" w:rsidRDefault="00DE3FA3">
          <w:pPr>
            <w:pStyle w:val="TOC2"/>
            <w:rPr>
              <w:rFonts w:asciiTheme="minorHAnsi" w:eastAsiaTheme="minorEastAsia" w:hAnsiTheme="minorHAnsi" w:cstheme="minorBidi"/>
              <w:noProof/>
              <w:sz w:val="21"/>
              <w:szCs w:val="22"/>
            </w:rPr>
          </w:pPr>
          <w:hyperlink w:anchor="_Toc91860539" w:history="1">
            <w:r w:rsidR="008C6EDD" w:rsidRPr="00781FC7">
              <w:rPr>
                <w:rStyle w:val="a3"/>
                <w:noProof/>
              </w:rPr>
              <w:t xml:space="preserve">8.3 </w:t>
            </w:r>
            <w:r w:rsidR="008C6EDD" w:rsidRPr="00781FC7">
              <w:rPr>
                <w:rStyle w:val="a3"/>
                <w:noProof/>
              </w:rPr>
              <w:t>环境监测</w:t>
            </w:r>
            <w:r w:rsidR="008C6EDD">
              <w:rPr>
                <w:noProof/>
                <w:webHidden/>
              </w:rPr>
              <w:tab/>
            </w:r>
            <w:r w:rsidR="00831695">
              <w:rPr>
                <w:noProof/>
                <w:webHidden/>
              </w:rPr>
              <w:fldChar w:fldCharType="begin"/>
            </w:r>
            <w:r w:rsidR="008C6EDD">
              <w:rPr>
                <w:noProof/>
                <w:webHidden/>
              </w:rPr>
              <w:instrText xml:space="preserve"> PAGEREF _Toc91860539 \h </w:instrText>
            </w:r>
            <w:r w:rsidR="00831695">
              <w:rPr>
                <w:noProof/>
                <w:webHidden/>
              </w:rPr>
            </w:r>
            <w:r w:rsidR="00831695">
              <w:rPr>
                <w:noProof/>
                <w:webHidden/>
              </w:rPr>
              <w:fldChar w:fldCharType="separate"/>
            </w:r>
            <w:r w:rsidR="002E6A9E">
              <w:rPr>
                <w:noProof/>
                <w:webHidden/>
              </w:rPr>
              <w:t>266</w:t>
            </w:r>
            <w:r w:rsidR="00831695">
              <w:rPr>
                <w:noProof/>
                <w:webHidden/>
              </w:rPr>
              <w:fldChar w:fldCharType="end"/>
            </w:r>
          </w:hyperlink>
        </w:p>
        <w:p w14:paraId="3519BC7A" w14:textId="6B65DA35" w:rsidR="008C6EDD" w:rsidRDefault="00DE3FA3">
          <w:pPr>
            <w:pStyle w:val="TOC2"/>
            <w:rPr>
              <w:rFonts w:asciiTheme="minorHAnsi" w:eastAsiaTheme="minorEastAsia" w:hAnsiTheme="minorHAnsi" w:cstheme="minorBidi"/>
              <w:noProof/>
              <w:sz w:val="21"/>
              <w:szCs w:val="22"/>
            </w:rPr>
          </w:pPr>
          <w:hyperlink w:anchor="_Toc91860540" w:history="1">
            <w:r w:rsidR="008C6EDD" w:rsidRPr="00781FC7">
              <w:rPr>
                <w:rStyle w:val="a3"/>
                <w:noProof/>
              </w:rPr>
              <w:t xml:space="preserve">8.4 </w:t>
            </w:r>
            <w:r w:rsidR="008C6EDD" w:rsidRPr="00781FC7">
              <w:rPr>
                <w:rStyle w:val="a3"/>
                <w:noProof/>
              </w:rPr>
              <w:t>竣工环境保护验收</w:t>
            </w:r>
            <w:r w:rsidR="008C6EDD">
              <w:rPr>
                <w:noProof/>
                <w:webHidden/>
              </w:rPr>
              <w:tab/>
            </w:r>
            <w:r w:rsidR="00831695">
              <w:rPr>
                <w:noProof/>
                <w:webHidden/>
              </w:rPr>
              <w:fldChar w:fldCharType="begin"/>
            </w:r>
            <w:r w:rsidR="008C6EDD">
              <w:rPr>
                <w:noProof/>
                <w:webHidden/>
              </w:rPr>
              <w:instrText xml:space="preserve"> PAGEREF _Toc91860540 \h </w:instrText>
            </w:r>
            <w:r w:rsidR="00831695">
              <w:rPr>
                <w:noProof/>
                <w:webHidden/>
              </w:rPr>
            </w:r>
            <w:r w:rsidR="00831695">
              <w:rPr>
                <w:noProof/>
                <w:webHidden/>
              </w:rPr>
              <w:fldChar w:fldCharType="separate"/>
            </w:r>
            <w:r w:rsidR="002E6A9E">
              <w:rPr>
                <w:noProof/>
                <w:webHidden/>
              </w:rPr>
              <w:t>271</w:t>
            </w:r>
            <w:r w:rsidR="00831695">
              <w:rPr>
                <w:noProof/>
                <w:webHidden/>
              </w:rPr>
              <w:fldChar w:fldCharType="end"/>
            </w:r>
          </w:hyperlink>
        </w:p>
        <w:p w14:paraId="3760731B" w14:textId="0D4E8712"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41" w:history="1">
            <w:r w:rsidR="008C6EDD" w:rsidRPr="00781FC7">
              <w:rPr>
                <w:rStyle w:val="a3"/>
                <w:noProof/>
              </w:rPr>
              <w:t>9</w:t>
            </w:r>
            <w:r w:rsidR="008C6EDD" w:rsidRPr="00781FC7">
              <w:rPr>
                <w:rStyle w:val="a3"/>
                <w:noProof/>
              </w:rPr>
              <w:t>环境保护投资概算与环境影响经济损益分析</w:t>
            </w:r>
            <w:r w:rsidR="008C6EDD">
              <w:rPr>
                <w:noProof/>
                <w:webHidden/>
              </w:rPr>
              <w:tab/>
            </w:r>
            <w:r w:rsidR="00831695">
              <w:rPr>
                <w:noProof/>
                <w:webHidden/>
              </w:rPr>
              <w:fldChar w:fldCharType="begin"/>
            </w:r>
            <w:r w:rsidR="008C6EDD">
              <w:rPr>
                <w:noProof/>
                <w:webHidden/>
              </w:rPr>
              <w:instrText xml:space="preserve"> PAGEREF _Toc91860541 \h </w:instrText>
            </w:r>
            <w:r w:rsidR="00831695">
              <w:rPr>
                <w:noProof/>
                <w:webHidden/>
              </w:rPr>
            </w:r>
            <w:r w:rsidR="00831695">
              <w:rPr>
                <w:noProof/>
                <w:webHidden/>
              </w:rPr>
              <w:fldChar w:fldCharType="separate"/>
            </w:r>
            <w:r w:rsidR="002E6A9E">
              <w:rPr>
                <w:noProof/>
                <w:webHidden/>
              </w:rPr>
              <w:t>275</w:t>
            </w:r>
            <w:r w:rsidR="00831695">
              <w:rPr>
                <w:noProof/>
                <w:webHidden/>
              </w:rPr>
              <w:fldChar w:fldCharType="end"/>
            </w:r>
          </w:hyperlink>
        </w:p>
        <w:p w14:paraId="0A2CA409" w14:textId="4A76EB9A" w:rsidR="008C6EDD" w:rsidRDefault="00DE3FA3">
          <w:pPr>
            <w:pStyle w:val="TOC2"/>
            <w:rPr>
              <w:rFonts w:asciiTheme="minorHAnsi" w:eastAsiaTheme="minorEastAsia" w:hAnsiTheme="minorHAnsi" w:cstheme="minorBidi"/>
              <w:noProof/>
              <w:sz w:val="21"/>
              <w:szCs w:val="22"/>
            </w:rPr>
          </w:pPr>
          <w:hyperlink w:anchor="_Toc91860542" w:history="1">
            <w:r w:rsidR="008C6EDD" w:rsidRPr="00781FC7">
              <w:rPr>
                <w:rStyle w:val="a3"/>
                <w:noProof/>
              </w:rPr>
              <w:t xml:space="preserve">9.1 </w:t>
            </w:r>
            <w:r w:rsidR="008C6EDD" w:rsidRPr="00781FC7">
              <w:rPr>
                <w:rStyle w:val="a3"/>
                <w:noProof/>
              </w:rPr>
              <w:t>环境保护投资概算</w:t>
            </w:r>
            <w:r w:rsidR="008C6EDD">
              <w:rPr>
                <w:noProof/>
                <w:webHidden/>
              </w:rPr>
              <w:tab/>
            </w:r>
            <w:r w:rsidR="00831695">
              <w:rPr>
                <w:noProof/>
                <w:webHidden/>
              </w:rPr>
              <w:fldChar w:fldCharType="begin"/>
            </w:r>
            <w:r w:rsidR="008C6EDD">
              <w:rPr>
                <w:noProof/>
                <w:webHidden/>
              </w:rPr>
              <w:instrText xml:space="preserve"> PAGEREF _Toc91860542 \h </w:instrText>
            </w:r>
            <w:r w:rsidR="00831695">
              <w:rPr>
                <w:noProof/>
                <w:webHidden/>
              </w:rPr>
            </w:r>
            <w:r w:rsidR="00831695">
              <w:rPr>
                <w:noProof/>
                <w:webHidden/>
              </w:rPr>
              <w:fldChar w:fldCharType="separate"/>
            </w:r>
            <w:r w:rsidR="002E6A9E">
              <w:rPr>
                <w:noProof/>
                <w:webHidden/>
              </w:rPr>
              <w:t>275</w:t>
            </w:r>
            <w:r w:rsidR="00831695">
              <w:rPr>
                <w:noProof/>
                <w:webHidden/>
              </w:rPr>
              <w:fldChar w:fldCharType="end"/>
            </w:r>
          </w:hyperlink>
        </w:p>
        <w:p w14:paraId="6D9D9CD9" w14:textId="3DB3179D" w:rsidR="008C6EDD" w:rsidRDefault="00DE3FA3">
          <w:pPr>
            <w:pStyle w:val="TOC2"/>
            <w:rPr>
              <w:rFonts w:asciiTheme="minorHAnsi" w:eastAsiaTheme="minorEastAsia" w:hAnsiTheme="minorHAnsi" w:cstheme="minorBidi"/>
              <w:noProof/>
              <w:sz w:val="21"/>
              <w:szCs w:val="22"/>
            </w:rPr>
          </w:pPr>
          <w:hyperlink w:anchor="_Toc91860543" w:history="1">
            <w:r w:rsidR="008C6EDD" w:rsidRPr="00781FC7">
              <w:rPr>
                <w:rStyle w:val="a3"/>
                <w:noProof/>
              </w:rPr>
              <w:t xml:space="preserve">9.2 </w:t>
            </w:r>
            <w:r w:rsidR="008C6EDD" w:rsidRPr="00781FC7">
              <w:rPr>
                <w:rStyle w:val="a3"/>
                <w:noProof/>
              </w:rPr>
              <w:t>环境影响经济损益分析</w:t>
            </w:r>
            <w:r w:rsidR="008C6EDD">
              <w:rPr>
                <w:noProof/>
                <w:webHidden/>
              </w:rPr>
              <w:tab/>
            </w:r>
            <w:r w:rsidR="00831695">
              <w:rPr>
                <w:noProof/>
                <w:webHidden/>
              </w:rPr>
              <w:fldChar w:fldCharType="begin"/>
            </w:r>
            <w:r w:rsidR="008C6EDD">
              <w:rPr>
                <w:noProof/>
                <w:webHidden/>
              </w:rPr>
              <w:instrText xml:space="preserve"> PAGEREF _Toc91860543 \h </w:instrText>
            </w:r>
            <w:r w:rsidR="00831695">
              <w:rPr>
                <w:noProof/>
                <w:webHidden/>
              </w:rPr>
            </w:r>
            <w:r w:rsidR="00831695">
              <w:rPr>
                <w:noProof/>
                <w:webHidden/>
              </w:rPr>
              <w:fldChar w:fldCharType="separate"/>
            </w:r>
            <w:r w:rsidR="002E6A9E">
              <w:rPr>
                <w:noProof/>
                <w:webHidden/>
              </w:rPr>
              <w:t>278</w:t>
            </w:r>
            <w:r w:rsidR="00831695">
              <w:rPr>
                <w:noProof/>
                <w:webHidden/>
              </w:rPr>
              <w:fldChar w:fldCharType="end"/>
            </w:r>
          </w:hyperlink>
        </w:p>
        <w:p w14:paraId="529717C8" w14:textId="63009E4F" w:rsidR="008C6EDD" w:rsidRDefault="00DE3FA3">
          <w:pPr>
            <w:pStyle w:val="TOC1"/>
            <w:tabs>
              <w:tab w:val="right" w:leader="dot" w:pos="8766"/>
            </w:tabs>
            <w:rPr>
              <w:rFonts w:asciiTheme="minorHAnsi" w:eastAsiaTheme="minorEastAsia" w:hAnsiTheme="minorHAnsi" w:cstheme="minorBidi"/>
              <w:noProof/>
              <w:sz w:val="21"/>
              <w:szCs w:val="22"/>
            </w:rPr>
          </w:pPr>
          <w:hyperlink w:anchor="_Toc91860544" w:history="1">
            <w:r w:rsidR="008C6EDD" w:rsidRPr="00781FC7">
              <w:rPr>
                <w:rStyle w:val="a3"/>
                <w:noProof/>
              </w:rPr>
              <w:t>10</w:t>
            </w:r>
            <w:r w:rsidR="008C6EDD" w:rsidRPr="00781FC7">
              <w:rPr>
                <w:rStyle w:val="a3"/>
                <w:noProof/>
              </w:rPr>
              <w:t>评价结论</w:t>
            </w:r>
            <w:r w:rsidR="008C6EDD">
              <w:rPr>
                <w:noProof/>
                <w:webHidden/>
              </w:rPr>
              <w:tab/>
            </w:r>
            <w:r w:rsidR="00831695">
              <w:rPr>
                <w:noProof/>
                <w:webHidden/>
              </w:rPr>
              <w:fldChar w:fldCharType="begin"/>
            </w:r>
            <w:r w:rsidR="008C6EDD">
              <w:rPr>
                <w:noProof/>
                <w:webHidden/>
              </w:rPr>
              <w:instrText xml:space="preserve"> PAGEREF _Toc91860544 \h </w:instrText>
            </w:r>
            <w:r w:rsidR="00831695">
              <w:rPr>
                <w:noProof/>
                <w:webHidden/>
              </w:rPr>
            </w:r>
            <w:r w:rsidR="00831695">
              <w:rPr>
                <w:noProof/>
                <w:webHidden/>
              </w:rPr>
              <w:fldChar w:fldCharType="separate"/>
            </w:r>
            <w:r w:rsidR="002E6A9E">
              <w:rPr>
                <w:noProof/>
                <w:webHidden/>
              </w:rPr>
              <w:t>281</w:t>
            </w:r>
            <w:r w:rsidR="00831695">
              <w:rPr>
                <w:noProof/>
                <w:webHidden/>
              </w:rPr>
              <w:fldChar w:fldCharType="end"/>
            </w:r>
          </w:hyperlink>
        </w:p>
        <w:p w14:paraId="097843AD" w14:textId="71A3B4FE" w:rsidR="008C6EDD" w:rsidRDefault="00DE3FA3">
          <w:pPr>
            <w:pStyle w:val="TOC2"/>
            <w:rPr>
              <w:rFonts w:asciiTheme="minorHAnsi" w:eastAsiaTheme="minorEastAsia" w:hAnsiTheme="minorHAnsi" w:cstheme="minorBidi"/>
              <w:noProof/>
              <w:sz w:val="21"/>
              <w:szCs w:val="22"/>
            </w:rPr>
          </w:pPr>
          <w:hyperlink w:anchor="_Toc91860545" w:history="1">
            <w:r w:rsidR="008C6EDD" w:rsidRPr="00781FC7">
              <w:rPr>
                <w:rStyle w:val="a3"/>
                <w:noProof/>
              </w:rPr>
              <w:t xml:space="preserve">10.1 </w:t>
            </w:r>
            <w:r w:rsidR="008C6EDD" w:rsidRPr="00781FC7">
              <w:rPr>
                <w:rStyle w:val="a3"/>
                <w:noProof/>
              </w:rPr>
              <w:t>项目概况</w:t>
            </w:r>
            <w:r w:rsidR="008C6EDD">
              <w:rPr>
                <w:noProof/>
                <w:webHidden/>
              </w:rPr>
              <w:tab/>
            </w:r>
            <w:r w:rsidR="00831695">
              <w:rPr>
                <w:noProof/>
                <w:webHidden/>
              </w:rPr>
              <w:fldChar w:fldCharType="begin"/>
            </w:r>
            <w:r w:rsidR="008C6EDD">
              <w:rPr>
                <w:noProof/>
                <w:webHidden/>
              </w:rPr>
              <w:instrText xml:space="preserve"> PAGEREF _Toc91860545 \h </w:instrText>
            </w:r>
            <w:r w:rsidR="00831695">
              <w:rPr>
                <w:noProof/>
                <w:webHidden/>
              </w:rPr>
            </w:r>
            <w:r w:rsidR="00831695">
              <w:rPr>
                <w:noProof/>
                <w:webHidden/>
              </w:rPr>
              <w:fldChar w:fldCharType="separate"/>
            </w:r>
            <w:r w:rsidR="002E6A9E">
              <w:rPr>
                <w:noProof/>
                <w:webHidden/>
              </w:rPr>
              <w:t>281</w:t>
            </w:r>
            <w:r w:rsidR="00831695">
              <w:rPr>
                <w:noProof/>
                <w:webHidden/>
              </w:rPr>
              <w:fldChar w:fldCharType="end"/>
            </w:r>
          </w:hyperlink>
        </w:p>
        <w:p w14:paraId="65C90C87" w14:textId="7CDFF04C" w:rsidR="008C6EDD" w:rsidRDefault="00DE3FA3">
          <w:pPr>
            <w:pStyle w:val="TOC2"/>
            <w:rPr>
              <w:rFonts w:asciiTheme="minorHAnsi" w:eastAsiaTheme="minorEastAsia" w:hAnsiTheme="minorHAnsi" w:cstheme="minorBidi"/>
              <w:noProof/>
              <w:sz w:val="21"/>
              <w:szCs w:val="22"/>
            </w:rPr>
          </w:pPr>
          <w:hyperlink w:anchor="_Toc91860546" w:history="1">
            <w:r w:rsidR="008C6EDD" w:rsidRPr="00781FC7">
              <w:rPr>
                <w:rStyle w:val="a3"/>
                <w:noProof/>
              </w:rPr>
              <w:t xml:space="preserve">10.2 </w:t>
            </w:r>
            <w:r w:rsidR="008C6EDD" w:rsidRPr="00781FC7">
              <w:rPr>
                <w:rStyle w:val="a3"/>
                <w:noProof/>
              </w:rPr>
              <w:t>水环境</w:t>
            </w:r>
            <w:r w:rsidR="008C6EDD">
              <w:rPr>
                <w:noProof/>
                <w:webHidden/>
              </w:rPr>
              <w:tab/>
            </w:r>
            <w:r w:rsidR="00831695">
              <w:rPr>
                <w:noProof/>
                <w:webHidden/>
              </w:rPr>
              <w:fldChar w:fldCharType="begin"/>
            </w:r>
            <w:r w:rsidR="008C6EDD">
              <w:rPr>
                <w:noProof/>
                <w:webHidden/>
              </w:rPr>
              <w:instrText xml:space="preserve"> PAGEREF _Toc91860546 \h </w:instrText>
            </w:r>
            <w:r w:rsidR="00831695">
              <w:rPr>
                <w:noProof/>
                <w:webHidden/>
              </w:rPr>
            </w:r>
            <w:r w:rsidR="00831695">
              <w:rPr>
                <w:noProof/>
                <w:webHidden/>
              </w:rPr>
              <w:fldChar w:fldCharType="separate"/>
            </w:r>
            <w:r w:rsidR="002E6A9E">
              <w:rPr>
                <w:noProof/>
                <w:webHidden/>
              </w:rPr>
              <w:t>282</w:t>
            </w:r>
            <w:r w:rsidR="00831695">
              <w:rPr>
                <w:noProof/>
                <w:webHidden/>
              </w:rPr>
              <w:fldChar w:fldCharType="end"/>
            </w:r>
          </w:hyperlink>
        </w:p>
        <w:p w14:paraId="6CF27839" w14:textId="55F042EE" w:rsidR="008C6EDD" w:rsidRDefault="00DE3FA3">
          <w:pPr>
            <w:pStyle w:val="TOC2"/>
            <w:rPr>
              <w:rFonts w:asciiTheme="minorHAnsi" w:eastAsiaTheme="minorEastAsia" w:hAnsiTheme="minorHAnsi" w:cstheme="minorBidi"/>
              <w:noProof/>
              <w:sz w:val="21"/>
              <w:szCs w:val="22"/>
            </w:rPr>
          </w:pPr>
          <w:hyperlink w:anchor="_Toc91860547" w:history="1">
            <w:r w:rsidR="008C6EDD" w:rsidRPr="00781FC7">
              <w:rPr>
                <w:rStyle w:val="a3"/>
                <w:noProof/>
              </w:rPr>
              <w:t xml:space="preserve">10.3 </w:t>
            </w:r>
            <w:r w:rsidR="008C6EDD" w:rsidRPr="00781FC7">
              <w:rPr>
                <w:rStyle w:val="a3"/>
                <w:noProof/>
              </w:rPr>
              <w:t>生态环境</w:t>
            </w:r>
            <w:r w:rsidR="008C6EDD">
              <w:rPr>
                <w:noProof/>
                <w:webHidden/>
              </w:rPr>
              <w:tab/>
            </w:r>
            <w:r w:rsidR="00831695">
              <w:rPr>
                <w:noProof/>
                <w:webHidden/>
              </w:rPr>
              <w:fldChar w:fldCharType="begin"/>
            </w:r>
            <w:r w:rsidR="008C6EDD">
              <w:rPr>
                <w:noProof/>
                <w:webHidden/>
              </w:rPr>
              <w:instrText xml:space="preserve"> PAGEREF _Toc91860547 \h </w:instrText>
            </w:r>
            <w:r w:rsidR="00831695">
              <w:rPr>
                <w:noProof/>
                <w:webHidden/>
              </w:rPr>
            </w:r>
            <w:r w:rsidR="00831695">
              <w:rPr>
                <w:noProof/>
                <w:webHidden/>
              </w:rPr>
              <w:fldChar w:fldCharType="separate"/>
            </w:r>
            <w:r w:rsidR="002E6A9E">
              <w:rPr>
                <w:noProof/>
                <w:webHidden/>
              </w:rPr>
              <w:t>285</w:t>
            </w:r>
            <w:r w:rsidR="00831695">
              <w:rPr>
                <w:noProof/>
                <w:webHidden/>
              </w:rPr>
              <w:fldChar w:fldCharType="end"/>
            </w:r>
          </w:hyperlink>
        </w:p>
        <w:p w14:paraId="2CFB131A" w14:textId="04115EF7" w:rsidR="008C6EDD" w:rsidRDefault="00DE3FA3">
          <w:pPr>
            <w:pStyle w:val="TOC2"/>
            <w:rPr>
              <w:rFonts w:asciiTheme="minorHAnsi" w:eastAsiaTheme="minorEastAsia" w:hAnsiTheme="minorHAnsi" w:cstheme="minorBidi"/>
              <w:noProof/>
              <w:sz w:val="21"/>
              <w:szCs w:val="22"/>
            </w:rPr>
          </w:pPr>
          <w:hyperlink w:anchor="_Toc91860548" w:history="1">
            <w:r w:rsidR="008C6EDD" w:rsidRPr="00781FC7">
              <w:rPr>
                <w:rStyle w:val="a3"/>
                <w:noProof/>
              </w:rPr>
              <w:t xml:space="preserve">10.4 </w:t>
            </w:r>
            <w:r w:rsidR="008C6EDD" w:rsidRPr="00781FC7">
              <w:rPr>
                <w:rStyle w:val="a3"/>
                <w:noProof/>
              </w:rPr>
              <w:t>声环境和空气环境</w:t>
            </w:r>
            <w:r w:rsidR="008C6EDD">
              <w:rPr>
                <w:noProof/>
                <w:webHidden/>
              </w:rPr>
              <w:tab/>
            </w:r>
            <w:r w:rsidR="00831695">
              <w:rPr>
                <w:noProof/>
                <w:webHidden/>
              </w:rPr>
              <w:fldChar w:fldCharType="begin"/>
            </w:r>
            <w:r w:rsidR="008C6EDD">
              <w:rPr>
                <w:noProof/>
                <w:webHidden/>
              </w:rPr>
              <w:instrText xml:space="preserve"> PAGEREF _Toc91860548 \h </w:instrText>
            </w:r>
            <w:r w:rsidR="00831695">
              <w:rPr>
                <w:noProof/>
                <w:webHidden/>
              </w:rPr>
            </w:r>
            <w:r w:rsidR="00831695">
              <w:rPr>
                <w:noProof/>
                <w:webHidden/>
              </w:rPr>
              <w:fldChar w:fldCharType="separate"/>
            </w:r>
            <w:r w:rsidR="002E6A9E">
              <w:rPr>
                <w:noProof/>
                <w:webHidden/>
              </w:rPr>
              <w:t>286</w:t>
            </w:r>
            <w:r w:rsidR="00831695">
              <w:rPr>
                <w:noProof/>
                <w:webHidden/>
              </w:rPr>
              <w:fldChar w:fldCharType="end"/>
            </w:r>
          </w:hyperlink>
        </w:p>
        <w:p w14:paraId="3718919B" w14:textId="1A1D4D61" w:rsidR="008C6EDD" w:rsidRDefault="00DE3FA3">
          <w:pPr>
            <w:pStyle w:val="TOC2"/>
            <w:rPr>
              <w:rFonts w:asciiTheme="minorHAnsi" w:eastAsiaTheme="minorEastAsia" w:hAnsiTheme="minorHAnsi" w:cstheme="minorBidi"/>
              <w:noProof/>
              <w:sz w:val="21"/>
              <w:szCs w:val="22"/>
            </w:rPr>
          </w:pPr>
          <w:hyperlink w:anchor="_Toc91860549" w:history="1">
            <w:r w:rsidR="008C6EDD" w:rsidRPr="00781FC7">
              <w:rPr>
                <w:rStyle w:val="a3"/>
                <w:noProof/>
              </w:rPr>
              <w:t xml:space="preserve">10.5 </w:t>
            </w:r>
            <w:r w:rsidR="008C6EDD" w:rsidRPr="00781FC7">
              <w:rPr>
                <w:rStyle w:val="a3"/>
                <w:noProof/>
              </w:rPr>
              <w:t>固体废物环境影响</w:t>
            </w:r>
            <w:r w:rsidR="008C6EDD">
              <w:rPr>
                <w:noProof/>
                <w:webHidden/>
              </w:rPr>
              <w:tab/>
            </w:r>
            <w:r w:rsidR="00831695">
              <w:rPr>
                <w:noProof/>
                <w:webHidden/>
              </w:rPr>
              <w:fldChar w:fldCharType="begin"/>
            </w:r>
            <w:r w:rsidR="008C6EDD">
              <w:rPr>
                <w:noProof/>
                <w:webHidden/>
              </w:rPr>
              <w:instrText xml:space="preserve"> PAGEREF _Toc91860549 \h </w:instrText>
            </w:r>
            <w:r w:rsidR="00831695">
              <w:rPr>
                <w:noProof/>
                <w:webHidden/>
              </w:rPr>
            </w:r>
            <w:r w:rsidR="00831695">
              <w:rPr>
                <w:noProof/>
                <w:webHidden/>
              </w:rPr>
              <w:fldChar w:fldCharType="separate"/>
            </w:r>
            <w:r w:rsidR="002E6A9E">
              <w:rPr>
                <w:noProof/>
                <w:webHidden/>
              </w:rPr>
              <w:t>288</w:t>
            </w:r>
            <w:r w:rsidR="00831695">
              <w:rPr>
                <w:noProof/>
                <w:webHidden/>
              </w:rPr>
              <w:fldChar w:fldCharType="end"/>
            </w:r>
          </w:hyperlink>
        </w:p>
        <w:p w14:paraId="4496B3E3" w14:textId="124DAC57" w:rsidR="008C6EDD" w:rsidRDefault="00DE3FA3">
          <w:pPr>
            <w:pStyle w:val="TOC2"/>
            <w:rPr>
              <w:rFonts w:asciiTheme="minorHAnsi" w:eastAsiaTheme="minorEastAsia" w:hAnsiTheme="minorHAnsi" w:cstheme="minorBidi"/>
              <w:noProof/>
              <w:sz w:val="21"/>
              <w:szCs w:val="22"/>
            </w:rPr>
          </w:pPr>
          <w:hyperlink w:anchor="_Toc91860550" w:history="1">
            <w:r w:rsidR="008C6EDD" w:rsidRPr="00781FC7">
              <w:rPr>
                <w:rStyle w:val="a3"/>
                <w:noProof/>
              </w:rPr>
              <w:t xml:space="preserve">10.6 </w:t>
            </w:r>
            <w:r w:rsidR="008C6EDD" w:rsidRPr="00781FC7">
              <w:rPr>
                <w:rStyle w:val="a3"/>
                <w:noProof/>
              </w:rPr>
              <w:t>其他环境影响</w:t>
            </w:r>
            <w:r w:rsidR="008C6EDD">
              <w:rPr>
                <w:noProof/>
                <w:webHidden/>
              </w:rPr>
              <w:tab/>
            </w:r>
            <w:r w:rsidR="00831695">
              <w:rPr>
                <w:noProof/>
                <w:webHidden/>
              </w:rPr>
              <w:fldChar w:fldCharType="begin"/>
            </w:r>
            <w:r w:rsidR="008C6EDD">
              <w:rPr>
                <w:noProof/>
                <w:webHidden/>
              </w:rPr>
              <w:instrText xml:space="preserve"> PAGEREF _Toc91860550 \h </w:instrText>
            </w:r>
            <w:r w:rsidR="00831695">
              <w:rPr>
                <w:noProof/>
                <w:webHidden/>
              </w:rPr>
            </w:r>
            <w:r w:rsidR="00831695">
              <w:rPr>
                <w:noProof/>
                <w:webHidden/>
              </w:rPr>
              <w:fldChar w:fldCharType="separate"/>
            </w:r>
            <w:r w:rsidR="002E6A9E">
              <w:rPr>
                <w:noProof/>
                <w:webHidden/>
              </w:rPr>
              <w:t>288</w:t>
            </w:r>
            <w:r w:rsidR="00831695">
              <w:rPr>
                <w:noProof/>
                <w:webHidden/>
              </w:rPr>
              <w:fldChar w:fldCharType="end"/>
            </w:r>
          </w:hyperlink>
        </w:p>
        <w:p w14:paraId="647FD75E" w14:textId="64EDA3FA" w:rsidR="008C6EDD" w:rsidRDefault="00DE3FA3">
          <w:pPr>
            <w:pStyle w:val="TOC2"/>
            <w:rPr>
              <w:rFonts w:asciiTheme="minorHAnsi" w:eastAsiaTheme="minorEastAsia" w:hAnsiTheme="minorHAnsi" w:cstheme="minorBidi"/>
              <w:noProof/>
              <w:sz w:val="21"/>
              <w:szCs w:val="22"/>
            </w:rPr>
          </w:pPr>
          <w:hyperlink w:anchor="_Toc91860551" w:history="1">
            <w:r w:rsidR="008C6EDD" w:rsidRPr="00781FC7">
              <w:rPr>
                <w:rStyle w:val="a3"/>
                <w:noProof/>
              </w:rPr>
              <w:t xml:space="preserve">10.7 </w:t>
            </w:r>
            <w:r w:rsidR="008C6EDD" w:rsidRPr="00781FC7">
              <w:rPr>
                <w:rStyle w:val="a3"/>
                <w:noProof/>
              </w:rPr>
              <w:t>综合评价结论</w:t>
            </w:r>
            <w:r w:rsidR="008C6EDD">
              <w:rPr>
                <w:noProof/>
                <w:webHidden/>
              </w:rPr>
              <w:tab/>
            </w:r>
            <w:r w:rsidR="00831695">
              <w:rPr>
                <w:noProof/>
                <w:webHidden/>
              </w:rPr>
              <w:fldChar w:fldCharType="begin"/>
            </w:r>
            <w:r w:rsidR="008C6EDD">
              <w:rPr>
                <w:noProof/>
                <w:webHidden/>
              </w:rPr>
              <w:instrText xml:space="preserve"> PAGEREF _Toc91860551 \h </w:instrText>
            </w:r>
            <w:r w:rsidR="00831695">
              <w:rPr>
                <w:noProof/>
                <w:webHidden/>
              </w:rPr>
            </w:r>
            <w:r w:rsidR="00831695">
              <w:rPr>
                <w:noProof/>
                <w:webHidden/>
              </w:rPr>
              <w:fldChar w:fldCharType="separate"/>
            </w:r>
            <w:r w:rsidR="002E6A9E">
              <w:rPr>
                <w:noProof/>
                <w:webHidden/>
              </w:rPr>
              <w:t>289</w:t>
            </w:r>
            <w:r w:rsidR="00831695">
              <w:rPr>
                <w:noProof/>
                <w:webHidden/>
              </w:rPr>
              <w:fldChar w:fldCharType="end"/>
            </w:r>
          </w:hyperlink>
        </w:p>
        <w:p w14:paraId="37C9D11D" w14:textId="649AF002" w:rsidR="00D41BB4" w:rsidRDefault="00831695" w:rsidP="00D35650">
          <w:pPr>
            <w:ind w:firstLine="482"/>
            <w:rPr>
              <w:rFonts w:ascii="宋体" w:hAnsi="宋体" w:hint="eastAsia"/>
            </w:rPr>
          </w:pPr>
          <w:r w:rsidRPr="00D41BB4">
            <w:rPr>
              <w:rFonts w:ascii="宋体" w:hAnsi="宋体"/>
              <w:b/>
            </w:rPr>
            <w:fldChar w:fldCharType="end"/>
          </w:r>
        </w:p>
      </w:sdtContent>
    </w:sdt>
    <w:p w14:paraId="54680F6A" w14:textId="77777777" w:rsidR="005F56CA" w:rsidRDefault="005F56CA" w:rsidP="0077542D">
      <w:pPr>
        <w:ind w:firstLine="480"/>
        <w:rPr>
          <w:rFonts w:ascii="宋体" w:hAnsi="宋体"/>
        </w:rPr>
      </w:pPr>
    </w:p>
    <w:p w14:paraId="37243318" w14:textId="77777777" w:rsidR="005F56CA" w:rsidRDefault="005F56CA" w:rsidP="0077542D">
      <w:pPr>
        <w:ind w:firstLine="480"/>
        <w:rPr>
          <w:rFonts w:ascii="宋体" w:hAnsi="宋体"/>
        </w:rPr>
      </w:pPr>
    </w:p>
    <w:p w14:paraId="02C8F48B" w14:textId="77777777" w:rsidR="005F56CA" w:rsidRDefault="005F56CA" w:rsidP="0077542D">
      <w:pPr>
        <w:ind w:firstLine="480"/>
        <w:rPr>
          <w:rFonts w:ascii="宋体" w:hAnsi="宋体"/>
        </w:rPr>
      </w:pPr>
    </w:p>
    <w:p w14:paraId="725A1D48" w14:textId="77777777" w:rsidR="005F56CA" w:rsidRDefault="005F56CA" w:rsidP="0077542D">
      <w:pPr>
        <w:ind w:firstLine="480"/>
        <w:rPr>
          <w:rFonts w:ascii="宋体" w:hAnsi="宋体"/>
        </w:rPr>
      </w:pPr>
    </w:p>
    <w:p w14:paraId="06225A7C" w14:textId="77777777" w:rsidR="005F56CA" w:rsidRDefault="005F56CA" w:rsidP="0077542D">
      <w:pPr>
        <w:ind w:firstLine="480"/>
        <w:rPr>
          <w:rFonts w:ascii="宋体" w:hAnsi="宋体"/>
        </w:rPr>
      </w:pPr>
    </w:p>
    <w:p w14:paraId="6EF5ECE2" w14:textId="77777777" w:rsidR="005F56CA" w:rsidRDefault="005F56CA" w:rsidP="0077542D">
      <w:pPr>
        <w:ind w:firstLine="480"/>
        <w:rPr>
          <w:rFonts w:ascii="宋体" w:hAnsi="宋体"/>
        </w:rPr>
      </w:pPr>
    </w:p>
    <w:p w14:paraId="6B8D8FE3" w14:textId="77777777" w:rsidR="005F56CA" w:rsidRDefault="005F56CA" w:rsidP="0077542D">
      <w:pPr>
        <w:ind w:firstLine="480"/>
        <w:rPr>
          <w:rFonts w:ascii="宋体" w:hAnsi="宋体"/>
        </w:rPr>
      </w:pPr>
    </w:p>
    <w:p w14:paraId="30D5E5FC" w14:textId="77777777" w:rsidR="005F56CA" w:rsidRDefault="005F56CA" w:rsidP="0077542D">
      <w:pPr>
        <w:ind w:firstLine="480"/>
        <w:rPr>
          <w:rFonts w:ascii="宋体" w:hAnsi="宋体"/>
        </w:rPr>
      </w:pPr>
    </w:p>
    <w:p w14:paraId="18E4CB64" w14:textId="77777777" w:rsidR="005F56CA" w:rsidRDefault="005F56CA" w:rsidP="0077542D">
      <w:pPr>
        <w:ind w:firstLine="480"/>
        <w:rPr>
          <w:rFonts w:ascii="宋体" w:hAnsi="宋体"/>
        </w:rPr>
      </w:pPr>
    </w:p>
    <w:p w14:paraId="1C5B82D0" w14:textId="77777777" w:rsidR="005F56CA" w:rsidRDefault="005F56CA" w:rsidP="0077542D">
      <w:pPr>
        <w:ind w:firstLine="480"/>
        <w:rPr>
          <w:rFonts w:ascii="宋体" w:hAnsi="宋体"/>
        </w:rPr>
      </w:pPr>
    </w:p>
    <w:p w14:paraId="7DB623F9" w14:textId="77777777" w:rsidR="005F56CA" w:rsidRDefault="005F56CA" w:rsidP="0077542D">
      <w:pPr>
        <w:ind w:firstLine="480"/>
        <w:rPr>
          <w:rFonts w:ascii="宋体" w:hAnsi="宋体"/>
        </w:rPr>
      </w:pPr>
    </w:p>
    <w:p w14:paraId="4F8F136C" w14:textId="77777777" w:rsidR="005F56CA" w:rsidRDefault="005F56CA" w:rsidP="0077542D">
      <w:pPr>
        <w:ind w:firstLine="480"/>
        <w:rPr>
          <w:rFonts w:ascii="宋体" w:hAnsi="宋体"/>
        </w:rPr>
      </w:pPr>
    </w:p>
    <w:p w14:paraId="3EE8FBC3" w14:textId="77777777" w:rsidR="005F56CA" w:rsidRDefault="005F56CA" w:rsidP="0077542D">
      <w:pPr>
        <w:ind w:firstLine="480"/>
        <w:rPr>
          <w:rFonts w:ascii="宋体" w:hAnsi="宋体"/>
        </w:rPr>
      </w:pPr>
    </w:p>
    <w:p w14:paraId="0B0F4667" w14:textId="77777777" w:rsidR="005F56CA" w:rsidRDefault="005F56CA" w:rsidP="0077542D">
      <w:pPr>
        <w:ind w:firstLine="480"/>
        <w:rPr>
          <w:rFonts w:ascii="宋体" w:hAnsi="宋体"/>
        </w:rPr>
      </w:pPr>
    </w:p>
    <w:p w14:paraId="640C99BC" w14:textId="77777777" w:rsidR="005F56CA" w:rsidRDefault="005F56CA" w:rsidP="0077542D">
      <w:pPr>
        <w:ind w:firstLine="480"/>
        <w:rPr>
          <w:rFonts w:ascii="宋体" w:hAnsi="宋体"/>
        </w:rPr>
      </w:pPr>
    </w:p>
    <w:p w14:paraId="5272A39A" w14:textId="77777777" w:rsidR="005F56CA" w:rsidRDefault="005F56CA" w:rsidP="0077542D">
      <w:pPr>
        <w:ind w:firstLine="480"/>
        <w:rPr>
          <w:rFonts w:ascii="宋体" w:hAnsi="宋体"/>
        </w:rPr>
      </w:pPr>
    </w:p>
    <w:p w14:paraId="12FB30C7" w14:textId="77777777" w:rsidR="005F56CA" w:rsidRDefault="005F56CA" w:rsidP="0077542D">
      <w:pPr>
        <w:ind w:firstLine="480"/>
        <w:rPr>
          <w:rFonts w:ascii="宋体" w:hAnsi="宋体"/>
        </w:rPr>
      </w:pPr>
    </w:p>
    <w:p w14:paraId="498AF000" w14:textId="77777777" w:rsidR="005F56CA" w:rsidRDefault="005F56CA" w:rsidP="0077542D">
      <w:pPr>
        <w:ind w:firstLine="480"/>
        <w:rPr>
          <w:rFonts w:ascii="宋体" w:hAnsi="宋体"/>
        </w:rPr>
      </w:pPr>
    </w:p>
    <w:p w14:paraId="72260232" w14:textId="77777777" w:rsidR="005F56CA" w:rsidRDefault="005F56CA" w:rsidP="0077542D">
      <w:pPr>
        <w:ind w:firstLine="480"/>
        <w:rPr>
          <w:rFonts w:ascii="宋体" w:hAnsi="宋体"/>
        </w:rPr>
      </w:pPr>
    </w:p>
    <w:p w14:paraId="372F1BF8" w14:textId="77777777" w:rsidR="005F56CA" w:rsidRDefault="005F56CA" w:rsidP="0077542D">
      <w:pPr>
        <w:ind w:firstLine="480"/>
        <w:rPr>
          <w:rFonts w:ascii="宋体" w:hAnsi="宋体"/>
        </w:rPr>
      </w:pPr>
    </w:p>
    <w:p w14:paraId="2550D0D6" w14:textId="77777777" w:rsidR="005F56CA" w:rsidRDefault="005F56CA" w:rsidP="0077542D">
      <w:pPr>
        <w:ind w:firstLine="480"/>
        <w:rPr>
          <w:rFonts w:ascii="宋体" w:hAnsi="宋体"/>
        </w:rPr>
      </w:pPr>
    </w:p>
    <w:p w14:paraId="2868701E" w14:textId="77777777" w:rsidR="005F56CA" w:rsidRDefault="005F56CA" w:rsidP="0077542D">
      <w:pPr>
        <w:ind w:firstLine="480"/>
        <w:rPr>
          <w:rFonts w:ascii="宋体" w:hAnsi="宋体"/>
        </w:rPr>
      </w:pPr>
    </w:p>
    <w:p w14:paraId="49A20896" w14:textId="77777777" w:rsidR="005F56CA" w:rsidRDefault="005F56CA" w:rsidP="0077542D">
      <w:pPr>
        <w:ind w:firstLine="480"/>
        <w:rPr>
          <w:rFonts w:ascii="宋体" w:hAnsi="宋体"/>
        </w:rPr>
      </w:pPr>
    </w:p>
    <w:p w14:paraId="68304C97" w14:textId="77777777" w:rsidR="005F56CA" w:rsidRDefault="005F56CA" w:rsidP="0077542D">
      <w:pPr>
        <w:ind w:firstLine="480"/>
        <w:rPr>
          <w:rFonts w:ascii="宋体" w:hAnsi="宋体"/>
        </w:rPr>
      </w:pPr>
    </w:p>
    <w:p w14:paraId="1FF71E7D" w14:textId="77777777" w:rsidR="005F56CA" w:rsidRDefault="005F56CA" w:rsidP="0077542D">
      <w:pPr>
        <w:ind w:firstLine="480"/>
        <w:rPr>
          <w:rFonts w:ascii="宋体" w:hAnsi="宋体"/>
        </w:rPr>
      </w:pPr>
    </w:p>
    <w:p w14:paraId="66596EE2" w14:textId="77777777" w:rsidR="005F56CA" w:rsidRPr="00D41BB4" w:rsidRDefault="005F56CA" w:rsidP="0077542D">
      <w:pPr>
        <w:ind w:firstLine="480"/>
        <w:rPr>
          <w:rFonts w:ascii="宋体" w:hAnsi="宋体"/>
        </w:rPr>
      </w:pPr>
    </w:p>
    <w:p w14:paraId="0FFFCD44" w14:textId="77777777" w:rsidR="00FB2FC1" w:rsidRPr="00D41BB4" w:rsidRDefault="00FB2FC1" w:rsidP="0089411A">
      <w:pPr>
        <w:ind w:firstLineChars="0" w:firstLine="0"/>
        <w:rPr>
          <w:rFonts w:ascii="宋体" w:hAnsi="宋体"/>
          <w:b/>
        </w:rPr>
      </w:pPr>
    </w:p>
    <w:p w14:paraId="6372522A" w14:textId="77777777" w:rsidR="00FB2FC1" w:rsidRPr="00D41BB4" w:rsidRDefault="00FB2FC1" w:rsidP="0089411A">
      <w:pPr>
        <w:ind w:firstLineChars="0" w:firstLine="0"/>
        <w:rPr>
          <w:rFonts w:ascii="宋体" w:hAnsi="宋体"/>
          <w:b/>
          <w:sz w:val="32"/>
          <w:szCs w:val="32"/>
        </w:rPr>
        <w:sectPr w:rsidR="00FB2FC1" w:rsidRPr="00D41BB4" w:rsidSect="00F832D5">
          <w:headerReference w:type="default" r:id="rId18"/>
          <w:footerReference w:type="default" r:id="rId19"/>
          <w:pgSz w:w="11906" w:h="16838" w:code="9"/>
          <w:pgMar w:top="1588" w:right="1565" w:bottom="1531" w:left="1565" w:header="851" w:footer="1021" w:gutter="0"/>
          <w:pgNumType w:fmt="upperRoman" w:start="1"/>
          <w:cols w:space="425"/>
          <w:docGrid w:type="lines" w:linePitch="312"/>
        </w:sectPr>
      </w:pPr>
    </w:p>
    <w:p w14:paraId="33C6F265" w14:textId="77777777" w:rsidR="00D0551D" w:rsidRDefault="00D0551D" w:rsidP="00D0551D">
      <w:pPr>
        <w:pStyle w:val="1"/>
        <w:numPr>
          <w:ilvl w:val="0"/>
          <w:numId w:val="0"/>
        </w:numPr>
        <w:jc w:val="center"/>
        <w:rPr>
          <w:snapToGrid w:val="0"/>
        </w:rPr>
      </w:pPr>
      <w:bookmarkStart w:id="1" w:name="_Toc91860478"/>
      <w:bookmarkStart w:id="2" w:name="_Hlk8304430"/>
      <w:r>
        <w:rPr>
          <w:rFonts w:hint="eastAsia"/>
          <w:snapToGrid w:val="0"/>
        </w:rPr>
        <w:lastRenderedPageBreak/>
        <w:t>概述</w:t>
      </w:r>
      <w:bookmarkEnd w:id="1"/>
    </w:p>
    <w:p w14:paraId="724DDE10" w14:textId="77777777" w:rsidR="00D0551D" w:rsidRPr="00D0551D" w:rsidRDefault="00D0551D" w:rsidP="00D0551D">
      <w:pPr>
        <w:pStyle w:val="1"/>
        <w:numPr>
          <w:ilvl w:val="0"/>
          <w:numId w:val="0"/>
        </w:numPr>
        <w:rPr>
          <w:snapToGrid w:val="0"/>
        </w:rPr>
      </w:pPr>
      <w:bookmarkStart w:id="3" w:name="_Toc91860479"/>
      <w:r w:rsidRPr="00D0551D">
        <w:t>（一）项目背景</w:t>
      </w:r>
      <w:bookmarkEnd w:id="3"/>
    </w:p>
    <w:p w14:paraId="304CEFB1" w14:textId="0D6D4271" w:rsidR="00D0551D" w:rsidRDefault="00D0551D" w:rsidP="00A20319">
      <w:pPr>
        <w:ind w:firstLine="480"/>
      </w:pPr>
      <w:r>
        <w:rPr>
          <w:rFonts w:hint="eastAsia"/>
        </w:rPr>
        <w:t>2017</w:t>
      </w:r>
      <w:r>
        <w:rPr>
          <w:rFonts w:hint="eastAsia"/>
        </w:rPr>
        <w:t>年</w:t>
      </w:r>
      <w:r>
        <w:rPr>
          <w:rFonts w:hint="eastAsia"/>
        </w:rPr>
        <w:t>2</w:t>
      </w:r>
      <w:r>
        <w:rPr>
          <w:rFonts w:hint="eastAsia"/>
        </w:rPr>
        <w:t>月，为积极做好调峰电源规划建设工作，适应广东省电力系统安全经济运行和清洁能源快速发展需要，推动调峰电站科学有序建设，广东省发展和改革委员会联合广东电网有限责任公司共同委托广东省电力设计研究院、广东省水利电力勘测设计研究院</w:t>
      </w:r>
      <w:r w:rsidR="00055BD6">
        <w:rPr>
          <w:rFonts w:hint="eastAsia"/>
        </w:rPr>
        <w:t>(</w:t>
      </w:r>
      <w:r w:rsidR="00055BD6">
        <w:rPr>
          <w:rFonts w:hint="eastAsia"/>
        </w:rPr>
        <w:t>以下简称广东水电院</w:t>
      </w:r>
      <w:r w:rsidR="00055BD6">
        <w:rPr>
          <w:rFonts w:hint="eastAsia"/>
        </w:rPr>
        <w:t>)</w:t>
      </w:r>
      <w:r>
        <w:rPr>
          <w:rFonts w:hint="eastAsia"/>
        </w:rPr>
        <w:t>开展了《广东省调峰电源发展规划研究</w:t>
      </w:r>
      <w:r>
        <w:rPr>
          <w:rFonts w:hint="eastAsia"/>
        </w:rPr>
        <w:t>(2017-2030</w:t>
      </w:r>
      <w:r>
        <w:rPr>
          <w:rFonts w:hint="eastAsia"/>
        </w:rPr>
        <w:t>年</w:t>
      </w:r>
      <w:r>
        <w:rPr>
          <w:rFonts w:hint="eastAsia"/>
        </w:rPr>
        <w:t>)</w:t>
      </w:r>
      <w:r>
        <w:rPr>
          <w:rFonts w:hint="eastAsia"/>
        </w:rPr>
        <w:t>》、《广东省抽水蓄能电站选点规划研究</w:t>
      </w:r>
      <w:r>
        <w:rPr>
          <w:rFonts w:hint="eastAsia"/>
        </w:rPr>
        <w:t>(2017-2030</w:t>
      </w:r>
      <w:r>
        <w:rPr>
          <w:rFonts w:hint="eastAsia"/>
        </w:rPr>
        <w:t>年</w:t>
      </w:r>
      <w:r>
        <w:rPr>
          <w:rFonts w:hint="eastAsia"/>
        </w:rPr>
        <w:t>)</w:t>
      </w:r>
      <w:r>
        <w:rPr>
          <w:rFonts w:hint="eastAsia"/>
        </w:rPr>
        <w:t>》两项课题研究工作；</w:t>
      </w:r>
      <w:r>
        <w:rPr>
          <w:rFonts w:hint="eastAsia"/>
        </w:rPr>
        <w:t>2018</w:t>
      </w:r>
      <w:r>
        <w:rPr>
          <w:rFonts w:hint="eastAsia"/>
        </w:rPr>
        <w:t>年</w:t>
      </w:r>
      <w:r>
        <w:rPr>
          <w:rFonts w:hint="eastAsia"/>
        </w:rPr>
        <w:t>12</w:t>
      </w:r>
      <w:r>
        <w:rPr>
          <w:rFonts w:hint="eastAsia"/>
        </w:rPr>
        <w:t>月，广东水电院提出了《广东省抽水蓄能电站选点规划报告</w:t>
      </w:r>
      <w:r>
        <w:rPr>
          <w:rFonts w:hint="eastAsia"/>
        </w:rPr>
        <w:t>(2017</w:t>
      </w:r>
      <w:r>
        <w:rPr>
          <w:rFonts w:hint="eastAsia"/>
        </w:rPr>
        <w:t>～</w:t>
      </w:r>
      <w:r>
        <w:rPr>
          <w:rFonts w:hint="eastAsia"/>
        </w:rPr>
        <w:t>2030</w:t>
      </w:r>
      <w:r>
        <w:rPr>
          <w:rFonts w:hint="eastAsia"/>
        </w:rPr>
        <w:t>年</w:t>
      </w:r>
      <w:r>
        <w:rPr>
          <w:rFonts w:hint="eastAsia"/>
        </w:rPr>
        <w:t>)</w:t>
      </w:r>
      <w:r>
        <w:rPr>
          <w:rFonts w:hint="eastAsia"/>
        </w:rPr>
        <w:t>》，研究报告提出</w:t>
      </w:r>
      <w:r>
        <w:rPr>
          <w:rFonts w:hint="eastAsia"/>
        </w:rPr>
        <w:t>2030</w:t>
      </w:r>
      <w:r>
        <w:rPr>
          <w:rFonts w:hint="eastAsia"/>
        </w:rPr>
        <w:t>年广东省新增抽水蓄能电站合理规模约</w:t>
      </w:r>
      <w:r>
        <w:rPr>
          <w:rFonts w:hint="eastAsia"/>
        </w:rPr>
        <w:t>6000MW</w:t>
      </w:r>
      <w:r>
        <w:rPr>
          <w:rFonts w:hint="eastAsia"/>
        </w:rPr>
        <w:t>，其中电网东区</w:t>
      </w:r>
      <w:r>
        <w:rPr>
          <w:rFonts w:hint="eastAsia"/>
        </w:rPr>
        <w:t>3600MW</w:t>
      </w:r>
      <w:r>
        <w:rPr>
          <w:rFonts w:hint="eastAsia"/>
        </w:rPr>
        <w:t>、西区</w:t>
      </w:r>
      <w:r>
        <w:rPr>
          <w:rFonts w:hint="eastAsia"/>
        </w:rPr>
        <w:t>2400MW</w:t>
      </w:r>
      <w:r w:rsidR="00A20319">
        <w:rPr>
          <w:rFonts w:hint="eastAsia"/>
        </w:rPr>
        <w:t>；</w:t>
      </w:r>
      <w:r>
        <w:rPr>
          <w:rFonts w:hint="eastAsia"/>
        </w:rPr>
        <w:t>2035</w:t>
      </w:r>
      <w:r>
        <w:rPr>
          <w:rFonts w:hint="eastAsia"/>
        </w:rPr>
        <w:t>年再新增</w:t>
      </w:r>
      <w:r>
        <w:rPr>
          <w:rFonts w:hint="eastAsia"/>
        </w:rPr>
        <w:t>2400MW</w:t>
      </w:r>
      <w:r>
        <w:rPr>
          <w:rFonts w:hint="eastAsia"/>
        </w:rPr>
        <w:t>，其中东西区各</w:t>
      </w:r>
      <w:r>
        <w:rPr>
          <w:rFonts w:hint="eastAsia"/>
        </w:rPr>
        <w:t>1200MW</w:t>
      </w:r>
      <w:r>
        <w:rPr>
          <w:rFonts w:hint="eastAsia"/>
        </w:rPr>
        <w:t>。东区推荐的规划站点为：惠东中洞、河源岑田、汕尾三江口</w:t>
      </w:r>
      <w:r>
        <w:rPr>
          <w:rFonts w:hint="eastAsia"/>
        </w:rPr>
        <w:t>3</w:t>
      </w:r>
      <w:r>
        <w:rPr>
          <w:rFonts w:hint="eastAsia"/>
        </w:rPr>
        <w:t>个站点；西区推荐的规划站点为：云浮水源山、肇庆浪江</w:t>
      </w:r>
      <w:r>
        <w:rPr>
          <w:rFonts w:hint="eastAsia"/>
        </w:rPr>
        <w:t>2</w:t>
      </w:r>
      <w:r>
        <w:rPr>
          <w:rFonts w:hint="eastAsia"/>
        </w:rPr>
        <w:t>个站点。</w:t>
      </w:r>
      <w:r w:rsidR="00A20319">
        <w:rPr>
          <w:rFonts w:hint="eastAsia"/>
        </w:rPr>
        <w:t>（广东分成珠三角、粤东、粤西和粤北四大片区。将珠三角进一步细分为四个分区，珠东北：东莞、惠州（博罗县、惠城区、惠阳区、龙门县）；珠东南：深圳、惠州（大亚湾区、惠东县）；珠西北：广州中北部（越秀区、</w:t>
      </w:r>
      <w:proofErr w:type="gramStart"/>
      <w:r w:rsidR="00A20319">
        <w:rPr>
          <w:rFonts w:hint="eastAsia"/>
        </w:rPr>
        <w:t>荔</w:t>
      </w:r>
      <w:proofErr w:type="gramEnd"/>
      <w:r w:rsidR="00A20319">
        <w:rPr>
          <w:rFonts w:hint="eastAsia"/>
        </w:rPr>
        <w:t>湾区、天河区、白云区、花都区、从化市、黄埔区、萝岗区、增城市）、佛山（禅城区、高明区、南海区、三水区）、云浮、肇庆；珠西南：广州南部（海珠区、番禺区、南沙区）、佛山（顺德区）、江门、中山、珠海。粤东：潮州、汕头、揭阳、梅州、河源、汕尾；粤西：茂名、湛江、阳江；粤北：清远、韶关。</w:t>
      </w:r>
      <w:r w:rsidR="00E072A4">
        <w:rPr>
          <w:rFonts w:hint="eastAsia"/>
        </w:rPr>
        <w:t>电网东区包括粤东、珠东北、珠东南，西区包括粤北、粤西、珠西北、珠西南</w:t>
      </w:r>
      <w:r w:rsidR="00A20319">
        <w:rPr>
          <w:rFonts w:hint="eastAsia"/>
        </w:rPr>
        <w:t>）</w:t>
      </w:r>
    </w:p>
    <w:p w14:paraId="766A1177" w14:textId="339A9D47" w:rsidR="00DA34D8" w:rsidRDefault="00D0551D" w:rsidP="00D0551D">
      <w:pPr>
        <w:ind w:firstLine="480"/>
      </w:pPr>
      <w:r>
        <w:rPr>
          <w:rFonts w:hint="eastAsia"/>
        </w:rPr>
        <w:t>2020</w:t>
      </w:r>
      <w:r>
        <w:rPr>
          <w:rFonts w:hint="eastAsia"/>
        </w:rPr>
        <w:t>年</w:t>
      </w:r>
      <w:r>
        <w:rPr>
          <w:rFonts w:hint="eastAsia"/>
        </w:rPr>
        <w:t>8</w:t>
      </w:r>
      <w:r>
        <w:rPr>
          <w:rFonts w:hint="eastAsia"/>
        </w:rPr>
        <w:t>月，为有序推进广东省抽水蓄能电站建设，水电水利规划设计总院委托中国电建集团中南勘测设计研究院有限公司</w:t>
      </w:r>
      <w:r w:rsidR="00055BD6">
        <w:rPr>
          <w:rFonts w:hint="eastAsia"/>
        </w:rPr>
        <w:t>(</w:t>
      </w:r>
      <w:r w:rsidR="00055BD6">
        <w:rPr>
          <w:rFonts w:hint="eastAsia"/>
        </w:rPr>
        <w:t>以下简称我院</w:t>
      </w:r>
      <w:r w:rsidR="00055BD6">
        <w:rPr>
          <w:rFonts w:hint="eastAsia"/>
        </w:rPr>
        <w:t>)</w:t>
      </w:r>
      <w:r>
        <w:rPr>
          <w:rFonts w:hint="eastAsia"/>
        </w:rPr>
        <w:t>和</w:t>
      </w:r>
      <w:r w:rsidR="00055BD6">
        <w:rPr>
          <w:rFonts w:hint="eastAsia"/>
        </w:rPr>
        <w:t>广东水电院</w:t>
      </w:r>
      <w:r>
        <w:rPr>
          <w:rFonts w:hint="eastAsia"/>
        </w:rPr>
        <w:t>共同开展广东省抽水蓄能电站选点规划调整勘察设计工作。根据最新《广东省抽水蓄能电站选点规划调整报告》，</w:t>
      </w:r>
      <w:proofErr w:type="gramStart"/>
      <w:r>
        <w:rPr>
          <w:rFonts w:hint="eastAsia"/>
        </w:rPr>
        <w:t>浪江抽蓄</w:t>
      </w:r>
      <w:r>
        <w:rPr>
          <w:rFonts w:hint="eastAsia"/>
        </w:rPr>
        <w:t>(</w:t>
      </w:r>
      <w:proofErr w:type="gramEnd"/>
      <w:r>
        <w:rPr>
          <w:rFonts w:hint="eastAsia"/>
        </w:rPr>
        <w:t>即肇庆</w:t>
      </w:r>
      <w:proofErr w:type="gramStart"/>
      <w:r>
        <w:rPr>
          <w:rFonts w:hint="eastAsia"/>
        </w:rPr>
        <w:t>抽蓄</w:t>
      </w:r>
      <w:r>
        <w:rPr>
          <w:rFonts w:hint="eastAsia"/>
        </w:rPr>
        <w:t>)</w:t>
      </w:r>
      <w:proofErr w:type="gramEnd"/>
      <w:r>
        <w:rPr>
          <w:rFonts w:hint="eastAsia"/>
        </w:rPr>
        <w:t>为推荐新增站点，规划阶段初拟</w:t>
      </w:r>
      <w:r w:rsidR="00DB25C2">
        <w:rPr>
          <w:rFonts w:hint="eastAsia"/>
        </w:rPr>
        <w:t>肇庆浪江抽水蓄能</w:t>
      </w:r>
      <w:r>
        <w:rPr>
          <w:rFonts w:hint="eastAsia"/>
        </w:rPr>
        <w:t>电站装机规模为</w:t>
      </w:r>
      <w:r>
        <w:rPr>
          <w:rFonts w:hint="eastAsia"/>
        </w:rPr>
        <w:t>1200MW</w:t>
      </w:r>
      <w:r>
        <w:rPr>
          <w:rFonts w:hint="eastAsia"/>
        </w:rPr>
        <w:t>。</w:t>
      </w:r>
    </w:p>
    <w:p w14:paraId="5B387537" w14:textId="490FA9BF" w:rsidR="00D0551D" w:rsidRDefault="00DA34D8" w:rsidP="00D0551D">
      <w:pPr>
        <w:ind w:firstLine="480"/>
      </w:pPr>
      <w:r w:rsidRPr="00DA34D8">
        <w:rPr>
          <w:rFonts w:hint="eastAsia"/>
        </w:rPr>
        <w:t>2021</w:t>
      </w:r>
      <w:r w:rsidRPr="00DA34D8">
        <w:rPr>
          <w:rFonts w:hint="eastAsia"/>
        </w:rPr>
        <w:t>年</w:t>
      </w:r>
      <w:r w:rsidRPr="00DA34D8">
        <w:rPr>
          <w:rFonts w:hint="eastAsia"/>
        </w:rPr>
        <w:t>9</w:t>
      </w:r>
      <w:r w:rsidRPr="00DA34D8">
        <w:rPr>
          <w:rFonts w:hint="eastAsia"/>
        </w:rPr>
        <w:t>月，国家能源局印发了《抽水蓄能中长期发展规划</w:t>
      </w:r>
      <w:r w:rsidRPr="00DA34D8">
        <w:rPr>
          <w:rFonts w:hint="eastAsia"/>
        </w:rPr>
        <w:t>(2021-2035</w:t>
      </w:r>
      <w:r w:rsidRPr="00DA34D8">
        <w:rPr>
          <w:rFonts w:hint="eastAsia"/>
        </w:rPr>
        <w:t>年</w:t>
      </w:r>
      <w:r w:rsidRPr="00DA34D8">
        <w:rPr>
          <w:rFonts w:hint="eastAsia"/>
        </w:rPr>
        <w:t>)</w:t>
      </w:r>
      <w:r w:rsidRPr="00DA34D8">
        <w:rPr>
          <w:rFonts w:hint="eastAsia"/>
        </w:rPr>
        <w:t>》</w:t>
      </w:r>
      <w:r w:rsidRPr="00DA34D8">
        <w:rPr>
          <w:rFonts w:hint="eastAsia"/>
        </w:rPr>
        <w:t>(</w:t>
      </w:r>
      <w:r w:rsidRPr="00DA34D8">
        <w:rPr>
          <w:rFonts w:hint="eastAsia"/>
        </w:rPr>
        <w:t>以下简称《规划》</w:t>
      </w:r>
      <w:r w:rsidRPr="00DA34D8">
        <w:rPr>
          <w:rFonts w:hint="eastAsia"/>
        </w:rPr>
        <w:t>)</w:t>
      </w:r>
      <w:r w:rsidRPr="00DA34D8">
        <w:rPr>
          <w:rFonts w:hint="eastAsia"/>
        </w:rPr>
        <w:t>，广东省能源局以“粤能电力函</w:t>
      </w:r>
      <w:r w:rsidRPr="00DA34D8">
        <w:rPr>
          <w:rFonts w:hint="eastAsia"/>
        </w:rPr>
        <w:t>[2021]426</w:t>
      </w:r>
      <w:r w:rsidRPr="00DA34D8">
        <w:rPr>
          <w:rFonts w:hint="eastAsia"/>
        </w:rPr>
        <w:t>号”文确认</w:t>
      </w:r>
      <w:proofErr w:type="gramStart"/>
      <w:r w:rsidRPr="00DA34D8">
        <w:rPr>
          <w:rFonts w:hint="eastAsia"/>
        </w:rPr>
        <w:t>“</w:t>
      </w:r>
      <w:proofErr w:type="gramEnd"/>
      <w:r w:rsidRPr="00DA34D8">
        <w:rPr>
          <w:rFonts w:hint="eastAsia"/>
        </w:rPr>
        <w:t>肇庆浪江</w:t>
      </w:r>
      <w:r w:rsidRPr="00DA34D8">
        <w:rPr>
          <w:rFonts w:hint="eastAsia"/>
        </w:rPr>
        <w:t>(120</w:t>
      </w:r>
      <w:r w:rsidRPr="00DA34D8">
        <w:rPr>
          <w:rFonts w:hint="eastAsia"/>
        </w:rPr>
        <w:t>万千瓦</w:t>
      </w:r>
      <w:r w:rsidRPr="00DA34D8">
        <w:rPr>
          <w:rFonts w:hint="eastAsia"/>
        </w:rPr>
        <w:t>)</w:t>
      </w:r>
      <w:r w:rsidRPr="00DA34D8">
        <w:rPr>
          <w:rFonts w:hint="eastAsia"/>
        </w:rPr>
        <w:t>、惠州中洞</w:t>
      </w:r>
      <w:r w:rsidRPr="00DA34D8">
        <w:rPr>
          <w:rFonts w:hint="eastAsia"/>
        </w:rPr>
        <w:t>(120</w:t>
      </w:r>
      <w:r w:rsidRPr="00DA34D8">
        <w:rPr>
          <w:rFonts w:hint="eastAsia"/>
        </w:rPr>
        <w:t>万千瓦</w:t>
      </w:r>
      <w:r w:rsidRPr="00DA34D8">
        <w:rPr>
          <w:rFonts w:hint="eastAsia"/>
        </w:rPr>
        <w:t>)</w:t>
      </w:r>
      <w:r w:rsidRPr="00DA34D8">
        <w:rPr>
          <w:rFonts w:hint="eastAsia"/>
        </w:rPr>
        <w:t>抽水蓄能项目均已纳入国家《规划》，列为广东“十四五”前期开工建设重点实施项目。</w:t>
      </w:r>
      <w:r w:rsidR="00A20319">
        <w:rPr>
          <w:rFonts w:hint="eastAsia"/>
        </w:rPr>
        <w:t>”</w:t>
      </w:r>
    </w:p>
    <w:p w14:paraId="1FF594ED" w14:textId="3A4240C7" w:rsidR="00D0551D" w:rsidRDefault="00D0551D" w:rsidP="00D0551D">
      <w:pPr>
        <w:ind w:firstLine="480"/>
      </w:pPr>
      <w:r>
        <w:rPr>
          <w:rFonts w:hint="eastAsia"/>
        </w:rPr>
        <w:t>2020</w:t>
      </w:r>
      <w:r>
        <w:rPr>
          <w:rFonts w:hint="eastAsia"/>
        </w:rPr>
        <w:t>年</w:t>
      </w:r>
      <w:r>
        <w:rPr>
          <w:rFonts w:hint="eastAsia"/>
        </w:rPr>
        <w:t>9</w:t>
      </w:r>
      <w:r>
        <w:rPr>
          <w:rFonts w:hint="eastAsia"/>
        </w:rPr>
        <w:t>月，南方电网调峰调频发电有限公司与我院签订广东</w:t>
      </w:r>
      <w:r w:rsidR="00DB25C2">
        <w:rPr>
          <w:rFonts w:hint="eastAsia"/>
        </w:rPr>
        <w:t>肇庆浪江抽水蓄能</w:t>
      </w:r>
      <w:r>
        <w:rPr>
          <w:rFonts w:hint="eastAsia"/>
        </w:rPr>
        <w:t>电站预可行性研究、可行性研究、招标设计和施工图设计阶段勘测设计合同。在前期已经完成的</w:t>
      </w:r>
      <w:r w:rsidR="00F44A91">
        <w:rPr>
          <w:rFonts w:hint="eastAsia"/>
        </w:rPr>
        <w:t>规划</w:t>
      </w:r>
      <w:r>
        <w:rPr>
          <w:rFonts w:hint="eastAsia"/>
        </w:rPr>
        <w:t>设计科研成果的基础上，我院按照合同和国家的法律法规及规程规范的要求，结合本项目的特点，</w:t>
      </w:r>
      <w:r>
        <w:rPr>
          <w:rFonts w:hint="eastAsia"/>
        </w:rPr>
        <w:lastRenderedPageBreak/>
        <w:t>全面开展了本工程</w:t>
      </w:r>
      <w:r w:rsidR="00F44A91">
        <w:rPr>
          <w:rFonts w:hint="eastAsia"/>
        </w:rPr>
        <w:t>设计工作</w:t>
      </w:r>
      <w:r>
        <w:rPr>
          <w:rFonts w:hint="eastAsia"/>
        </w:rPr>
        <w:t>。</w:t>
      </w:r>
    </w:p>
    <w:p w14:paraId="2B5F08B0" w14:textId="77777777" w:rsidR="00D0551D" w:rsidRDefault="00D0551D" w:rsidP="00D0551D">
      <w:pPr>
        <w:pStyle w:val="1"/>
        <w:numPr>
          <w:ilvl w:val="0"/>
          <w:numId w:val="0"/>
        </w:numPr>
      </w:pPr>
      <w:bookmarkStart w:id="4" w:name="_Toc91860480"/>
      <w:r w:rsidRPr="00D0551D">
        <w:t>（</w:t>
      </w:r>
      <w:r>
        <w:rPr>
          <w:rFonts w:hint="eastAsia"/>
        </w:rPr>
        <w:t>二</w:t>
      </w:r>
      <w:r w:rsidRPr="00D0551D">
        <w:t>）</w:t>
      </w:r>
      <w:r>
        <w:rPr>
          <w:rFonts w:hint="eastAsia"/>
        </w:rPr>
        <w:t>环境影响评价工作过程</w:t>
      </w:r>
      <w:bookmarkEnd w:id="4"/>
    </w:p>
    <w:p w14:paraId="77DD1170" w14:textId="0DE9174F" w:rsidR="00D0551D" w:rsidRDefault="00D0551D" w:rsidP="00D0551D">
      <w:pPr>
        <w:ind w:firstLine="480"/>
      </w:pPr>
      <w:r w:rsidRPr="00D0551D">
        <w:rPr>
          <w:rFonts w:hint="eastAsia"/>
        </w:rPr>
        <w:t>根据《中华人民共和国环境保护法》、《中华人民共和国环境影响评价法》和《建设项目环境保护管理条例》、《建设项目环境影响评价分类管理名录》的规定，本工程在开工前应编制环境影响报告书。为此，</w:t>
      </w:r>
      <w:r w:rsidR="00A12AEB">
        <w:rPr>
          <w:rFonts w:hint="eastAsia"/>
        </w:rPr>
        <w:t>南方电网调峰调频发电有限公司</w:t>
      </w:r>
      <w:r w:rsidRPr="00D0551D">
        <w:rPr>
          <w:rFonts w:hint="eastAsia"/>
        </w:rPr>
        <w:t>委托我院</w:t>
      </w:r>
      <w:proofErr w:type="gramStart"/>
      <w:r w:rsidRPr="00D0551D">
        <w:rPr>
          <w:rFonts w:hint="eastAsia"/>
        </w:rPr>
        <w:t>进行</w:t>
      </w:r>
      <w:r w:rsidR="00A12AEB">
        <w:rPr>
          <w:rFonts w:hint="eastAsia"/>
        </w:rPr>
        <w:t>浪江</w:t>
      </w:r>
      <w:r w:rsidRPr="00D0551D">
        <w:rPr>
          <w:rFonts w:hint="eastAsia"/>
        </w:rPr>
        <w:t>抽水</w:t>
      </w:r>
      <w:proofErr w:type="gramEnd"/>
      <w:r w:rsidRPr="00D0551D">
        <w:rPr>
          <w:rFonts w:hint="eastAsia"/>
        </w:rPr>
        <w:t>蓄能电站的环境影响评价工作</w:t>
      </w:r>
      <w:r w:rsidRPr="00A764B4">
        <w:rPr>
          <w:rFonts w:hint="eastAsia"/>
        </w:rPr>
        <w:t>。接</w:t>
      </w:r>
      <w:r w:rsidRPr="00D0551D">
        <w:rPr>
          <w:rFonts w:hint="eastAsia"/>
        </w:rPr>
        <w:t>受委托后，我公司环评技术人员多次深入现场，对工程涉及区域的水文、气候、地质、土壤、植被、珍稀动植物、基础设施等情况进行了全面调查和资料收集工作；对工程区开展了详细的环境现状调查工作，并</w:t>
      </w:r>
      <w:proofErr w:type="gramStart"/>
      <w:r w:rsidRPr="00D0551D">
        <w:rPr>
          <w:rFonts w:hint="eastAsia"/>
        </w:rPr>
        <w:t>委托</w:t>
      </w:r>
      <w:r w:rsidR="00A12AEB" w:rsidRPr="00A12AEB">
        <w:rPr>
          <w:rFonts w:hint="eastAsia"/>
        </w:rPr>
        <w:t>谱尼测试</w:t>
      </w:r>
      <w:proofErr w:type="gramEnd"/>
      <w:r w:rsidR="00A12AEB" w:rsidRPr="00A12AEB">
        <w:rPr>
          <w:rFonts w:hint="eastAsia"/>
        </w:rPr>
        <w:t>集团深圳有限公司</w:t>
      </w:r>
      <w:r w:rsidRPr="00D0551D">
        <w:rPr>
          <w:rFonts w:hint="eastAsia"/>
        </w:rPr>
        <w:t>对区域环境现状进行了监测，委托</w:t>
      </w:r>
      <w:r w:rsidR="00C06FE8" w:rsidRPr="00C06FE8">
        <w:rPr>
          <w:rFonts w:hint="eastAsia"/>
        </w:rPr>
        <w:t>武汉市伊美</w:t>
      </w:r>
      <w:proofErr w:type="gramStart"/>
      <w:r w:rsidR="00C06FE8" w:rsidRPr="00C06FE8">
        <w:rPr>
          <w:rFonts w:hint="eastAsia"/>
        </w:rPr>
        <w:t>净科技</w:t>
      </w:r>
      <w:proofErr w:type="gramEnd"/>
      <w:r w:rsidR="00C06FE8" w:rsidRPr="00C06FE8">
        <w:rPr>
          <w:rFonts w:hint="eastAsia"/>
        </w:rPr>
        <w:t>发展有限公司</w:t>
      </w:r>
      <w:r w:rsidRPr="00D0551D">
        <w:rPr>
          <w:rFonts w:hint="eastAsia"/>
        </w:rPr>
        <w:t>对区域陆生生态和水生生态环境进行了调</w:t>
      </w:r>
      <w:r w:rsidRPr="006F5B1E">
        <w:rPr>
          <w:rFonts w:hint="eastAsia"/>
        </w:rPr>
        <w:t>查。在上</w:t>
      </w:r>
      <w:r w:rsidRPr="00D0551D">
        <w:rPr>
          <w:rFonts w:hint="eastAsia"/>
        </w:rPr>
        <w:t>述环境现状调查、专题研究等工作的基础上，同时根据国家有关法律法规、环境影响评价技术导则和技术规范等的要求，我院深入开展了工程分析、环境影响预测评价、环境保护措施规划及技术经济分</w:t>
      </w:r>
      <w:r w:rsidRPr="00C33A2E">
        <w:rPr>
          <w:rFonts w:hint="eastAsia"/>
        </w:rPr>
        <w:t>析、环境管理及监测计划、环境风险分析与应急措施、环保投资概算等工作，于</w:t>
      </w:r>
      <w:r w:rsidRPr="00C33A2E">
        <w:rPr>
          <w:rFonts w:hint="eastAsia"/>
        </w:rPr>
        <w:t>202</w:t>
      </w:r>
      <w:r w:rsidR="006F5B1E" w:rsidRPr="00C33A2E">
        <w:t>2</w:t>
      </w:r>
      <w:r w:rsidRPr="00C33A2E">
        <w:rPr>
          <w:rFonts w:hint="eastAsia"/>
        </w:rPr>
        <w:t>年</w:t>
      </w:r>
      <w:r w:rsidR="00A12AEB" w:rsidRPr="00C33A2E">
        <w:rPr>
          <w:rFonts w:hint="eastAsia"/>
        </w:rPr>
        <w:t>1</w:t>
      </w:r>
      <w:r w:rsidRPr="00C33A2E">
        <w:rPr>
          <w:rFonts w:hint="eastAsia"/>
        </w:rPr>
        <w:t>月编制完成《</w:t>
      </w:r>
      <w:r w:rsidR="00831695" w:rsidRPr="00C33A2E">
        <w:rPr>
          <w:rFonts w:hint="eastAsia"/>
        </w:rPr>
        <w:t>广东</w:t>
      </w:r>
      <w:r w:rsidR="00DB25C2" w:rsidRPr="00C33A2E">
        <w:rPr>
          <w:rFonts w:hint="eastAsia"/>
        </w:rPr>
        <w:t>肇庆浪江抽水蓄能</w:t>
      </w:r>
      <w:r w:rsidR="00831695" w:rsidRPr="00C33A2E">
        <w:rPr>
          <w:rFonts w:hint="eastAsia"/>
        </w:rPr>
        <w:t>电站</w:t>
      </w:r>
      <w:r w:rsidRPr="00C33A2E">
        <w:rPr>
          <w:rFonts w:hint="eastAsia"/>
        </w:rPr>
        <w:t>环境影</w:t>
      </w:r>
      <w:r w:rsidRPr="006F5B1E">
        <w:rPr>
          <w:rFonts w:hint="eastAsia"/>
        </w:rPr>
        <w:t>响报告书（</w:t>
      </w:r>
      <w:r w:rsidR="00055BD6">
        <w:rPr>
          <w:rFonts w:hint="eastAsia"/>
        </w:rPr>
        <w:t>征求意见稿</w:t>
      </w:r>
      <w:r w:rsidRPr="00D0551D">
        <w:rPr>
          <w:rFonts w:hint="eastAsia"/>
        </w:rPr>
        <w:t>）》。</w:t>
      </w:r>
    </w:p>
    <w:p w14:paraId="76F2FD28" w14:textId="77777777" w:rsidR="00B33F65" w:rsidRDefault="00B33F65" w:rsidP="00B33F65">
      <w:pPr>
        <w:pStyle w:val="1"/>
        <w:numPr>
          <w:ilvl w:val="0"/>
          <w:numId w:val="0"/>
        </w:numPr>
      </w:pPr>
      <w:bookmarkStart w:id="5" w:name="_Toc91860481"/>
      <w:r w:rsidRPr="00D0551D">
        <w:t>（</w:t>
      </w:r>
      <w:r w:rsidR="003050D0">
        <w:rPr>
          <w:rFonts w:hint="eastAsia"/>
        </w:rPr>
        <w:t>三</w:t>
      </w:r>
      <w:r w:rsidRPr="00D0551D">
        <w:t>）</w:t>
      </w:r>
      <w:r w:rsidRPr="00B33F65">
        <w:rPr>
          <w:rFonts w:hint="eastAsia"/>
        </w:rPr>
        <w:t>建设项目特点及评价关注的主要环境问题</w:t>
      </w:r>
      <w:bookmarkEnd w:id="5"/>
    </w:p>
    <w:p w14:paraId="62E6D0F4" w14:textId="77777777" w:rsidR="00D0551D" w:rsidRDefault="00C727FD" w:rsidP="00D0551D">
      <w:pPr>
        <w:ind w:firstLine="480"/>
      </w:pPr>
      <w:r>
        <w:rPr>
          <w:rFonts w:hint="eastAsia"/>
        </w:rPr>
        <w:t>广东</w:t>
      </w:r>
      <w:r w:rsidR="00B33F65" w:rsidRPr="00B33F65">
        <w:rPr>
          <w:rFonts w:hint="eastAsia"/>
        </w:rPr>
        <w:t>肇庆</w:t>
      </w:r>
      <w:r>
        <w:rPr>
          <w:rFonts w:hint="eastAsia"/>
        </w:rPr>
        <w:t>浪江</w:t>
      </w:r>
      <w:r w:rsidR="00B33F65" w:rsidRPr="00B33F65">
        <w:rPr>
          <w:rFonts w:hint="eastAsia"/>
        </w:rPr>
        <w:t>抽水蓄能电站地处广东省肇庆市广宁县，位于广州市西北方向。工程上水库位于广宁县五和镇与木格镇交界处的</w:t>
      </w:r>
      <w:proofErr w:type="gramStart"/>
      <w:r w:rsidR="00B33F65" w:rsidRPr="00B33F65">
        <w:rPr>
          <w:rFonts w:hint="eastAsia"/>
        </w:rPr>
        <w:t>黄莲</w:t>
      </w:r>
      <w:proofErr w:type="gramEnd"/>
      <w:r w:rsidR="00B33F65" w:rsidRPr="00B33F65">
        <w:rPr>
          <w:rFonts w:hint="eastAsia"/>
        </w:rPr>
        <w:t>山东南方向围寨顶北侧的凹地，下水库位于五和</w:t>
      </w:r>
      <w:proofErr w:type="gramStart"/>
      <w:r w:rsidR="00B33F65" w:rsidRPr="00B33F65">
        <w:rPr>
          <w:rFonts w:hint="eastAsia"/>
        </w:rPr>
        <w:t>镇下源村</w:t>
      </w:r>
      <w:proofErr w:type="gramEnd"/>
      <w:r w:rsidR="00B33F65" w:rsidRPr="00B33F65">
        <w:rPr>
          <w:rFonts w:hint="eastAsia"/>
        </w:rPr>
        <w:t>。</w:t>
      </w:r>
    </w:p>
    <w:p w14:paraId="4BEB105C" w14:textId="00FA4D68" w:rsidR="00CA19F3" w:rsidRDefault="00DB25C2" w:rsidP="00D0551D">
      <w:pPr>
        <w:ind w:firstLine="480"/>
      </w:pPr>
      <w:r>
        <w:rPr>
          <w:rFonts w:hint="eastAsia"/>
        </w:rPr>
        <w:t>肇庆浪江抽水蓄能</w:t>
      </w:r>
      <w:r w:rsidR="00CA19F3" w:rsidRPr="00CA19F3">
        <w:rPr>
          <w:rFonts w:hint="eastAsia"/>
        </w:rPr>
        <w:t>电站机组以</w:t>
      </w:r>
      <w:r w:rsidR="00CA19F3" w:rsidRPr="00CA19F3">
        <w:rPr>
          <w:rFonts w:hint="eastAsia"/>
        </w:rPr>
        <w:t>2</w:t>
      </w:r>
      <w:r w:rsidR="00CA19F3" w:rsidRPr="00CA19F3">
        <w:rPr>
          <w:rFonts w:hint="eastAsia"/>
        </w:rPr>
        <w:t>回</w:t>
      </w:r>
      <w:r w:rsidR="00CA19F3" w:rsidRPr="00CA19F3">
        <w:rPr>
          <w:rFonts w:hint="eastAsia"/>
        </w:rPr>
        <w:t>500kV</w:t>
      </w:r>
      <w:r w:rsidR="00CA19F3" w:rsidRPr="00CA19F3">
        <w:rPr>
          <w:rFonts w:hint="eastAsia"/>
        </w:rPr>
        <w:t>线路接入玉城变电站，送电线路长度约为</w:t>
      </w:r>
      <w:r w:rsidR="00CA19F3" w:rsidRPr="00CA19F3">
        <w:rPr>
          <w:rFonts w:hint="eastAsia"/>
        </w:rPr>
        <w:t>60.00km</w:t>
      </w:r>
      <w:r w:rsidR="00CA19F3" w:rsidRPr="00CA19F3">
        <w:rPr>
          <w:rFonts w:hint="eastAsia"/>
        </w:rPr>
        <w:t>。电站装设</w:t>
      </w:r>
      <w:r w:rsidR="00CA19F3" w:rsidRPr="00CA19F3">
        <w:rPr>
          <w:rFonts w:hint="eastAsia"/>
        </w:rPr>
        <w:t>4</w:t>
      </w:r>
      <w:r w:rsidR="00CA19F3" w:rsidRPr="00CA19F3">
        <w:rPr>
          <w:rFonts w:hint="eastAsia"/>
        </w:rPr>
        <w:t>台单机容量为</w:t>
      </w:r>
      <w:r w:rsidR="00CA19F3" w:rsidRPr="00CA19F3">
        <w:rPr>
          <w:rFonts w:hint="eastAsia"/>
        </w:rPr>
        <w:t>300MW</w:t>
      </w:r>
      <w:r w:rsidR="00CA19F3" w:rsidRPr="00CA19F3">
        <w:rPr>
          <w:rFonts w:hint="eastAsia"/>
        </w:rPr>
        <w:t>机组，年发电量和年抽水电量分别为</w:t>
      </w:r>
      <w:r w:rsidR="00CA19F3" w:rsidRPr="00CA19F3">
        <w:rPr>
          <w:rFonts w:hint="eastAsia"/>
        </w:rPr>
        <w:t>9.17</w:t>
      </w:r>
      <w:r w:rsidR="00CA19F3" w:rsidRPr="00CA19F3">
        <w:rPr>
          <w:rFonts w:hint="eastAsia"/>
        </w:rPr>
        <w:t>亿</w:t>
      </w:r>
      <w:r w:rsidR="00CA19F3" w:rsidRPr="00CA19F3">
        <w:rPr>
          <w:rFonts w:hint="eastAsia"/>
        </w:rPr>
        <w:t>kWh</w:t>
      </w:r>
      <w:r w:rsidR="00CA19F3" w:rsidRPr="00CA19F3">
        <w:rPr>
          <w:rFonts w:hint="eastAsia"/>
        </w:rPr>
        <w:t>和</w:t>
      </w:r>
      <w:r w:rsidR="00CA19F3" w:rsidRPr="00CA19F3">
        <w:rPr>
          <w:rFonts w:hint="eastAsia"/>
        </w:rPr>
        <w:t>12.23</w:t>
      </w:r>
      <w:r w:rsidR="00CA19F3" w:rsidRPr="00CA19F3">
        <w:rPr>
          <w:rFonts w:hint="eastAsia"/>
        </w:rPr>
        <w:t>亿</w:t>
      </w:r>
      <w:r w:rsidR="00CA19F3" w:rsidRPr="00CA19F3">
        <w:rPr>
          <w:rFonts w:hint="eastAsia"/>
        </w:rPr>
        <w:t>kWh</w:t>
      </w:r>
      <w:r w:rsidR="00CA19F3">
        <w:rPr>
          <w:rFonts w:hint="eastAsia"/>
        </w:rPr>
        <w:t>，</w:t>
      </w:r>
      <w:r w:rsidR="00CA19F3" w:rsidRPr="00CA19F3">
        <w:rPr>
          <w:rFonts w:hint="eastAsia"/>
        </w:rPr>
        <w:t>上水库正常蓄水位</w:t>
      </w:r>
      <w:r w:rsidR="00CA19F3" w:rsidRPr="00CA19F3">
        <w:rPr>
          <w:rFonts w:hint="eastAsia"/>
        </w:rPr>
        <w:t>645.00m</w:t>
      </w:r>
      <w:r w:rsidR="00CA19F3" w:rsidRPr="00CA19F3">
        <w:rPr>
          <w:rFonts w:hint="eastAsia"/>
        </w:rPr>
        <w:t>、死水位</w:t>
      </w:r>
      <w:r w:rsidR="00CA19F3" w:rsidRPr="00CA19F3">
        <w:rPr>
          <w:rFonts w:hint="eastAsia"/>
        </w:rPr>
        <w:t>613.00m</w:t>
      </w:r>
      <w:r w:rsidR="00CA19F3" w:rsidRPr="00CA19F3">
        <w:rPr>
          <w:rFonts w:hint="eastAsia"/>
        </w:rPr>
        <w:t>，</w:t>
      </w:r>
      <w:r w:rsidR="00957C3F">
        <w:rPr>
          <w:rFonts w:hint="eastAsia"/>
        </w:rPr>
        <w:t>调节库容为</w:t>
      </w:r>
      <w:r w:rsidR="00782CE8">
        <w:t>777.9</w:t>
      </w:r>
      <w:r w:rsidR="00957C3F" w:rsidRPr="00CA19F3">
        <w:rPr>
          <w:rFonts w:hint="eastAsia"/>
        </w:rPr>
        <w:t>万</w:t>
      </w:r>
      <w:r w:rsidR="00657BBB">
        <w:rPr>
          <w:rFonts w:hint="eastAsia"/>
        </w:rPr>
        <w:t>m</w:t>
      </w:r>
      <w:r w:rsidR="00657BBB" w:rsidRPr="00657BBB">
        <w:rPr>
          <w:rFonts w:hint="eastAsia"/>
          <w:vertAlign w:val="superscript"/>
        </w:rPr>
        <w:t>3</w:t>
      </w:r>
      <w:r w:rsidR="00957C3F">
        <w:rPr>
          <w:rFonts w:hint="eastAsia"/>
        </w:rPr>
        <w:t>，</w:t>
      </w:r>
      <w:r w:rsidR="00CA19F3" w:rsidRPr="00CA19F3">
        <w:rPr>
          <w:rFonts w:hint="eastAsia"/>
        </w:rPr>
        <w:t>下水库正常蓄水位</w:t>
      </w:r>
      <w:r w:rsidR="00CA19F3" w:rsidRPr="00CA19F3">
        <w:rPr>
          <w:rFonts w:hint="eastAsia"/>
        </w:rPr>
        <w:t>202.00m</w:t>
      </w:r>
      <w:r w:rsidR="00CA19F3" w:rsidRPr="00CA19F3">
        <w:rPr>
          <w:rFonts w:hint="eastAsia"/>
        </w:rPr>
        <w:t>、死水位</w:t>
      </w:r>
      <w:r w:rsidR="00CA19F3" w:rsidRPr="00CA19F3">
        <w:rPr>
          <w:rFonts w:hint="eastAsia"/>
        </w:rPr>
        <w:t>174.00m</w:t>
      </w:r>
      <w:r w:rsidR="00CA19F3">
        <w:rPr>
          <w:rFonts w:hint="eastAsia"/>
        </w:rPr>
        <w:t>，</w:t>
      </w:r>
      <w:r w:rsidR="00CA19F3" w:rsidRPr="00CA19F3">
        <w:rPr>
          <w:rFonts w:hint="eastAsia"/>
        </w:rPr>
        <w:t>调节库容为</w:t>
      </w:r>
      <w:r w:rsidR="00CA19F3" w:rsidRPr="00CA19F3">
        <w:rPr>
          <w:rFonts w:hint="eastAsia"/>
        </w:rPr>
        <w:t>779.4</w:t>
      </w:r>
      <w:r w:rsidR="00CA19F3" w:rsidRPr="00CA19F3">
        <w:rPr>
          <w:rFonts w:hint="eastAsia"/>
        </w:rPr>
        <w:t>万</w:t>
      </w:r>
      <w:r w:rsidR="00657BBB">
        <w:rPr>
          <w:rFonts w:hint="eastAsia"/>
        </w:rPr>
        <w:t>m</w:t>
      </w:r>
      <w:r w:rsidR="00657BBB" w:rsidRPr="00657BBB">
        <w:rPr>
          <w:rFonts w:hint="eastAsia"/>
          <w:vertAlign w:val="superscript"/>
        </w:rPr>
        <w:t>3</w:t>
      </w:r>
      <w:r w:rsidR="00CA19F3" w:rsidRPr="00CA19F3">
        <w:rPr>
          <w:rFonts w:hint="eastAsia"/>
        </w:rPr>
        <w:t>。本工程主要建筑物包括上水库、输水系统、厂房系统和下水库等。</w:t>
      </w:r>
      <w:r w:rsidR="00957C3F" w:rsidRPr="00957C3F">
        <w:rPr>
          <w:rFonts w:hint="eastAsia"/>
        </w:rPr>
        <w:t>地下厂房采用一厂四机，</w:t>
      </w:r>
      <w:proofErr w:type="gramStart"/>
      <w:r w:rsidR="00957C3F" w:rsidRPr="00957C3F">
        <w:rPr>
          <w:rFonts w:hint="eastAsia"/>
        </w:rPr>
        <w:t>中部式</w:t>
      </w:r>
      <w:proofErr w:type="gramEnd"/>
      <w:r w:rsidR="00957C3F" w:rsidRPr="00957C3F">
        <w:rPr>
          <w:rFonts w:hint="eastAsia"/>
        </w:rPr>
        <w:t>布置方案；引水、尾水系统均采用</w:t>
      </w:r>
      <w:proofErr w:type="gramStart"/>
      <w:r w:rsidR="00957C3F" w:rsidRPr="00957C3F">
        <w:rPr>
          <w:rFonts w:hint="eastAsia"/>
        </w:rPr>
        <w:t>一洞四</w:t>
      </w:r>
      <w:proofErr w:type="gramEnd"/>
      <w:r w:rsidR="00957C3F" w:rsidRPr="00957C3F">
        <w:rPr>
          <w:rFonts w:hint="eastAsia"/>
        </w:rPr>
        <w:t>机布置形式。</w:t>
      </w:r>
      <w:r w:rsidR="00974E82" w:rsidRPr="00974E82">
        <w:rPr>
          <w:rFonts w:hint="eastAsia"/>
        </w:rPr>
        <w:t>引水立面采用一级竖井布置，尾水立面采用</w:t>
      </w:r>
      <w:proofErr w:type="gramStart"/>
      <w:r w:rsidR="00974E82" w:rsidRPr="00974E82">
        <w:rPr>
          <w:rFonts w:hint="eastAsia"/>
        </w:rPr>
        <w:t>一</w:t>
      </w:r>
      <w:proofErr w:type="gramEnd"/>
      <w:r w:rsidR="00974E82" w:rsidRPr="00974E82">
        <w:rPr>
          <w:rFonts w:hint="eastAsia"/>
        </w:rPr>
        <w:t>坡到底的布置。</w:t>
      </w:r>
      <w:r w:rsidR="00311FD4" w:rsidRPr="00311FD4">
        <w:rPr>
          <w:rFonts w:hint="eastAsia"/>
        </w:rPr>
        <w:t>输水系统总长度为</w:t>
      </w:r>
      <w:r w:rsidR="00311FD4" w:rsidRPr="00311FD4">
        <w:rPr>
          <w:rFonts w:hint="eastAsia"/>
        </w:rPr>
        <w:t>2679.618m</w:t>
      </w:r>
      <w:r w:rsidR="00311FD4" w:rsidRPr="00311FD4">
        <w:rPr>
          <w:rFonts w:hint="eastAsia"/>
        </w:rPr>
        <w:t>，其中引水系统长度为</w:t>
      </w:r>
      <w:r w:rsidR="00311FD4" w:rsidRPr="00311FD4">
        <w:rPr>
          <w:rFonts w:hint="eastAsia"/>
        </w:rPr>
        <w:t>1235.462m</w:t>
      </w:r>
      <w:r w:rsidR="00311FD4" w:rsidRPr="00311FD4">
        <w:rPr>
          <w:rFonts w:hint="eastAsia"/>
        </w:rPr>
        <w:t>，尾水系统长度为</w:t>
      </w:r>
      <w:r w:rsidR="00311FD4" w:rsidRPr="00311FD4">
        <w:rPr>
          <w:rFonts w:hint="eastAsia"/>
        </w:rPr>
        <w:t>1444.156m</w:t>
      </w:r>
      <w:r w:rsidR="00311FD4" w:rsidRPr="00311FD4">
        <w:rPr>
          <w:rFonts w:hint="eastAsia"/>
        </w:rPr>
        <w:t>。</w:t>
      </w:r>
    </w:p>
    <w:p w14:paraId="13DF6C98" w14:textId="27B864FD" w:rsidR="00311FD4" w:rsidRPr="006B6EE9" w:rsidRDefault="00A475D9" w:rsidP="00D0551D">
      <w:pPr>
        <w:ind w:firstLine="480"/>
      </w:pPr>
      <w:r w:rsidRPr="00311FD4">
        <w:rPr>
          <w:rFonts w:hint="eastAsia"/>
        </w:rPr>
        <w:t>本</w:t>
      </w:r>
      <w:r>
        <w:rPr>
          <w:rFonts w:hint="eastAsia"/>
        </w:rPr>
        <w:t>项目移民安置工程由政府单独立项，本报告中不对移民安置区做评价</w:t>
      </w:r>
      <w:r w:rsidRPr="003050D0">
        <w:rPr>
          <w:rFonts w:hint="eastAsia"/>
        </w:rPr>
        <w:t>。</w:t>
      </w:r>
      <w:r w:rsidR="00C930B6" w:rsidRPr="00C930B6">
        <w:rPr>
          <w:rFonts w:hint="eastAsia"/>
        </w:rPr>
        <w:t>肇庆浪江抽水蓄能电站</w:t>
      </w:r>
      <w:bookmarkStart w:id="6" w:name="_Hlk92697272"/>
      <w:r w:rsidR="00C930B6" w:rsidRPr="00C930B6">
        <w:rPr>
          <w:rFonts w:hint="eastAsia"/>
        </w:rPr>
        <w:t>建设征地</w:t>
      </w:r>
      <w:bookmarkEnd w:id="6"/>
      <w:r w:rsidR="00C930B6" w:rsidRPr="00C930B6">
        <w:rPr>
          <w:rFonts w:hint="eastAsia"/>
        </w:rPr>
        <w:t>征占用土地总面积为</w:t>
      </w:r>
      <w:r w:rsidR="00C930B6" w:rsidRPr="00C930B6">
        <w:rPr>
          <w:rFonts w:hint="eastAsia"/>
        </w:rPr>
        <w:t>5139.73</w:t>
      </w:r>
      <w:r w:rsidR="00C930B6" w:rsidRPr="00C930B6">
        <w:rPr>
          <w:rFonts w:hint="eastAsia"/>
        </w:rPr>
        <w:t>亩</w:t>
      </w:r>
      <w:r w:rsidR="0095584D">
        <w:rPr>
          <w:rFonts w:hint="eastAsia"/>
        </w:rPr>
        <w:t>，</w:t>
      </w:r>
      <w:r w:rsidR="0095584D" w:rsidRPr="0095584D">
        <w:rPr>
          <w:rFonts w:hint="eastAsia"/>
        </w:rPr>
        <w:t>其中永久占地</w:t>
      </w:r>
      <w:r w:rsidR="0095584D" w:rsidRPr="0095584D">
        <w:rPr>
          <w:rFonts w:hint="eastAsia"/>
        </w:rPr>
        <w:t>4345.53</w:t>
      </w:r>
      <w:r w:rsidR="0095584D" w:rsidRPr="0095584D">
        <w:rPr>
          <w:rFonts w:hint="eastAsia"/>
        </w:rPr>
        <w:t>亩，临时用地</w:t>
      </w:r>
      <w:r w:rsidR="0095584D" w:rsidRPr="0095584D">
        <w:rPr>
          <w:rFonts w:hint="eastAsia"/>
        </w:rPr>
        <w:t>794.20</w:t>
      </w:r>
      <w:r w:rsidR="0095584D" w:rsidRPr="0095584D">
        <w:rPr>
          <w:rFonts w:hint="eastAsia"/>
        </w:rPr>
        <w:t>亩。</w:t>
      </w:r>
      <w:r w:rsidR="00FF39B1" w:rsidRPr="00FF39B1">
        <w:rPr>
          <w:rFonts w:hint="eastAsia"/>
        </w:rPr>
        <w:t>本工程共设置</w:t>
      </w:r>
      <w:r w:rsidR="00FF39B1" w:rsidRPr="00FF39B1">
        <w:rPr>
          <w:rFonts w:hint="eastAsia"/>
        </w:rPr>
        <w:t>3</w:t>
      </w:r>
      <w:r w:rsidR="00FF39B1" w:rsidRPr="00FF39B1">
        <w:rPr>
          <w:rFonts w:hint="eastAsia"/>
        </w:rPr>
        <w:t>个石料场，</w:t>
      </w:r>
      <w:r w:rsidR="00FF39B1" w:rsidRPr="00FF39B1">
        <w:rPr>
          <w:rFonts w:hint="eastAsia"/>
        </w:rPr>
        <w:t>1#</w:t>
      </w:r>
      <w:r w:rsidR="00FF39B1" w:rsidRPr="00FF39B1">
        <w:rPr>
          <w:rFonts w:hint="eastAsia"/>
        </w:rPr>
        <w:t>石料场为上库扩库料场</w:t>
      </w:r>
      <w:r w:rsidR="00A52FE3">
        <w:rPr>
          <w:rFonts w:hint="eastAsia"/>
        </w:rPr>
        <w:t>、</w:t>
      </w:r>
      <w:r w:rsidR="00FF39B1" w:rsidRPr="00FF39B1">
        <w:rPr>
          <w:rFonts w:hint="eastAsia"/>
        </w:rPr>
        <w:t>2#</w:t>
      </w:r>
      <w:r w:rsidR="00FF39B1" w:rsidRPr="00FF39B1">
        <w:rPr>
          <w:rFonts w:hint="eastAsia"/>
        </w:rPr>
        <w:t>石料场为下库扩库料场</w:t>
      </w:r>
      <w:r w:rsidR="00A52FE3">
        <w:rPr>
          <w:rFonts w:hint="eastAsia"/>
        </w:rPr>
        <w:t>、</w:t>
      </w:r>
      <w:r w:rsidR="00A52FE3" w:rsidRPr="00FF39B1">
        <w:rPr>
          <w:rFonts w:hint="eastAsia"/>
        </w:rPr>
        <w:t>4#</w:t>
      </w:r>
      <w:r w:rsidR="00A52FE3" w:rsidRPr="00FF39B1">
        <w:rPr>
          <w:rFonts w:hint="eastAsia"/>
        </w:rPr>
        <w:t>石料场为库外石料场</w:t>
      </w:r>
      <w:r w:rsidR="00FF39B1" w:rsidRPr="00FF39B1">
        <w:rPr>
          <w:rFonts w:hint="eastAsia"/>
        </w:rPr>
        <w:t>，</w:t>
      </w:r>
      <w:r w:rsidR="00A52FE3" w:rsidRPr="00FF39B1">
        <w:rPr>
          <w:rFonts w:hint="eastAsia"/>
        </w:rPr>
        <w:t>4#</w:t>
      </w:r>
      <w:r w:rsidR="00A52FE3" w:rsidRPr="00FF39B1">
        <w:rPr>
          <w:rFonts w:hint="eastAsia"/>
        </w:rPr>
        <w:t>石料场</w:t>
      </w:r>
      <w:r w:rsidR="00FF39B1" w:rsidRPr="00FF39B1">
        <w:rPr>
          <w:rFonts w:hint="eastAsia"/>
        </w:rPr>
        <w:t>作为本工程备用料场</w:t>
      </w:r>
      <w:r w:rsidR="00A52FE3">
        <w:rPr>
          <w:rFonts w:hint="eastAsia"/>
        </w:rPr>
        <w:t>，</w:t>
      </w:r>
      <w:r w:rsidR="00A52FE3">
        <w:rPr>
          <w:rFonts w:hint="eastAsia"/>
        </w:rPr>
        <w:t>3#</w:t>
      </w:r>
      <w:r w:rsidR="00A52FE3">
        <w:rPr>
          <w:rFonts w:hint="eastAsia"/>
        </w:rPr>
        <w:t>石料场已取消</w:t>
      </w:r>
      <w:r w:rsidR="00FF39B1" w:rsidRPr="00FF39B1">
        <w:rPr>
          <w:rFonts w:hint="eastAsia"/>
        </w:rPr>
        <w:t>。经土石方平衡计算，本工</w:t>
      </w:r>
      <w:r w:rsidR="00FF39B1" w:rsidRPr="006B6EE9">
        <w:rPr>
          <w:rFonts w:hint="eastAsia"/>
        </w:rPr>
        <w:t>程</w:t>
      </w:r>
      <w:r w:rsidR="00FF39B1" w:rsidRPr="006B6EE9">
        <w:rPr>
          <w:rFonts w:hint="eastAsia"/>
        </w:rPr>
        <w:lastRenderedPageBreak/>
        <w:t>共弃渣约为</w:t>
      </w:r>
      <w:r w:rsidR="00FF39B1" w:rsidRPr="006B6EE9">
        <w:rPr>
          <w:rFonts w:hint="eastAsia"/>
        </w:rPr>
        <w:t>335.75</w:t>
      </w:r>
      <w:r w:rsidR="00FF39B1" w:rsidRPr="006B6EE9">
        <w:rPr>
          <w:rFonts w:hint="eastAsia"/>
        </w:rPr>
        <w:t>万</w:t>
      </w:r>
      <w:r w:rsidR="00657BBB">
        <w:rPr>
          <w:rFonts w:hint="eastAsia"/>
        </w:rPr>
        <w:t>m</w:t>
      </w:r>
      <w:r w:rsidR="00657BBB" w:rsidRPr="00657BBB">
        <w:rPr>
          <w:rFonts w:hint="eastAsia"/>
          <w:vertAlign w:val="superscript"/>
        </w:rPr>
        <w:t>3</w:t>
      </w:r>
      <w:r w:rsidR="00FF39B1" w:rsidRPr="006B6EE9">
        <w:rPr>
          <w:rFonts w:hint="eastAsia"/>
        </w:rPr>
        <w:t>，共设置</w:t>
      </w:r>
      <w:r w:rsidR="00FF39B1" w:rsidRPr="006B6EE9">
        <w:rPr>
          <w:rFonts w:hint="eastAsia"/>
        </w:rPr>
        <w:t>6</w:t>
      </w:r>
      <w:r w:rsidR="00FF39B1" w:rsidRPr="006B6EE9">
        <w:rPr>
          <w:rFonts w:hint="eastAsia"/>
        </w:rPr>
        <w:t>处弃渣场，</w:t>
      </w:r>
      <w:r w:rsidR="00FF39B1" w:rsidRPr="006B6EE9">
        <w:rPr>
          <w:rFonts w:hint="eastAsia"/>
        </w:rPr>
        <w:t>3</w:t>
      </w:r>
      <w:r w:rsidR="00FF39B1" w:rsidRPr="006B6EE9">
        <w:rPr>
          <w:rFonts w:hint="eastAsia"/>
        </w:rPr>
        <w:t>个中转料场，</w:t>
      </w:r>
      <w:r w:rsidR="00FF39B1" w:rsidRPr="006B6EE9">
        <w:rPr>
          <w:rFonts w:hint="eastAsia"/>
        </w:rPr>
        <w:t>2</w:t>
      </w:r>
      <w:r w:rsidR="00FF39B1" w:rsidRPr="006B6EE9">
        <w:rPr>
          <w:rFonts w:hint="eastAsia"/>
        </w:rPr>
        <w:t>处表土堆存场。</w:t>
      </w:r>
    </w:p>
    <w:p w14:paraId="7D55CE85" w14:textId="1CFB2999" w:rsidR="00823D96" w:rsidRDefault="00823D96" w:rsidP="00823D96">
      <w:pPr>
        <w:ind w:firstLine="480"/>
      </w:pPr>
      <w:r w:rsidRPr="006B6EE9">
        <w:rPr>
          <w:rFonts w:hint="eastAsia"/>
        </w:rPr>
        <w:t>经调查，</w:t>
      </w:r>
      <w:r w:rsidR="00831695" w:rsidRPr="006B6EE9">
        <w:rPr>
          <w:rFonts w:hint="eastAsia"/>
        </w:rPr>
        <w:t>工程占地区</w:t>
      </w:r>
      <w:r w:rsidR="00130909" w:rsidRPr="006B6EE9">
        <w:rPr>
          <w:rFonts w:hint="eastAsia"/>
        </w:rPr>
        <w:t>无</w:t>
      </w:r>
      <w:r w:rsidRPr="006B6EE9">
        <w:rPr>
          <w:rFonts w:hint="eastAsia"/>
        </w:rPr>
        <w:t>国家重点</w:t>
      </w:r>
      <w:r w:rsidRPr="00130909">
        <w:rPr>
          <w:rFonts w:hint="eastAsia"/>
        </w:rPr>
        <w:t>保护野生</w:t>
      </w:r>
      <w:r w:rsidR="00130909" w:rsidRPr="00130909">
        <w:rPr>
          <w:rFonts w:hint="eastAsia"/>
        </w:rPr>
        <w:t>动</w:t>
      </w:r>
      <w:r w:rsidRPr="00130909">
        <w:rPr>
          <w:rFonts w:hint="eastAsia"/>
        </w:rPr>
        <w:t>植物</w:t>
      </w:r>
      <w:r w:rsidR="00130909" w:rsidRPr="00130909">
        <w:rPr>
          <w:rFonts w:hint="eastAsia"/>
        </w:rPr>
        <w:t>，评价区内发现有古树</w:t>
      </w:r>
      <w:r w:rsidR="00130909" w:rsidRPr="00130909">
        <w:rPr>
          <w:rFonts w:hint="eastAsia"/>
        </w:rPr>
        <w:t>2</w:t>
      </w:r>
      <w:r w:rsidR="00130909" w:rsidRPr="00130909">
        <w:rPr>
          <w:rFonts w:hint="eastAsia"/>
        </w:rPr>
        <w:t>株，分别为秋枫和龙眼</w:t>
      </w:r>
      <w:r w:rsidRPr="00130909">
        <w:rPr>
          <w:rFonts w:hint="eastAsia"/>
        </w:rPr>
        <w:t>。</w:t>
      </w:r>
      <w:r w:rsidR="00811252">
        <w:rPr>
          <w:rFonts w:hint="eastAsia"/>
        </w:rPr>
        <w:t>调查未发现有珍稀保护鱼类、地方特有鱼类和洄游性鱼类。</w:t>
      </w:r>
      <w:r w:rsidRPr="00130909">
        <w:rPr>
          <w:rFonts w:hint="eastAsia"/>
        </w:rPr>
        <w:t>工</w:t>
      </w:r>
      <w:r>
        <w:rPr>
          <w:rFonts w:hint="eastAsia"/>
        </w:rPr>
        <w:t>程建设将使区域自然景观系统的生物量有所降低，对</w:t>
      </w:r>
      <w:proofErr w:type="gramStart"/>
      <w:r>
        <w:rPr>
          <w:rFonts w:hint="eastAsia"/>
        </w:rPr>
        <w:t>评价区</w:t>
      </w:r>
      <w:proofErr w:type="gramEnd"/>
      <w:r>
        <w:rPr>
          <w:rFonts w:hint="eastAsia"/>
        </w:rPr>
        <w:t>的生态完整性将产生一定影响，但影响程度有限；工程建设将破坏该区域部分动物的栖息环境，但由于动物的活动性较大，适应能力强，且周围有较广的适生环境，随着工程施工和水库淹没线的上升，将会自动迁移至周围地区，不会对其生存带来灭绝性影响。</w:t>
      </w:r>
      <w:r w:rsidR="00F44A91">
        <w:rPr>
          <w:rFonts w:hint="eastAsia"/>
        </w:rPr>
        <w:t>施工期</w:t>
      </w:r>
      <w:r>
        <w:rPr>
          <w:rFonts w:hint="eastAsia"/>
        </w:rPr>
        <w:t>，需对施工人员进行野生动物保护教育，提高</w:t>
      </w:r>
      <w:r w:rsidR="00F44A91">
        <w:rPr>
          <w:rFonts w:hint="eastAsia"/>
        </w:rPr>
        <w:t>施工人员</w:t>
      </w:r>
      <w:r>
        <w:rPr>
          <w:rFonts w:hint="eastAsia"/>
        </w:rPr>
        <w:t>环保意识，以保证其顺利迁移。工程所在区域河流水域规模较小，为山溪性河流，鱼类资源量较少</w:t>
      </w:r>
      <w:r w:rsidR="00811252">
        <w:rPr>
          <w:rFonts w:hint="eastAsia"/>
        </w:rPr>
        <w:t>，</w:t>
      </w:r>
      <w:r>
        <w:rPr>
          <w:rFonts w:hint="eastAsia"/>
        </w:rPr>
        <w:t>在上、下水库下泄生态流量，以维护河流生态系统健康。</w:t>
      </w:r>
    </w:p>
    <w:p w14:paraId="5FE0B335" w14:textId="77777777" w:rsidR="00823D96" w:rsidRDefault="00823D96" w:rsidP="00823D96">
      <w:pPr>
        <w:pStyle w:val="1"/>
        <w:numPr>
          <w:ilvl w:val="0"/>
          <w:numId w:val="0"/>
        </w:numPr>
      </w:pPr>
      <w:bookmarkStart w:id="7" w:name="_Toc91860482"/>
      <w:r w:rsidRPr="00D0551D">
        <w:t>（</w:t>
      </w:r>
      <w:r w:rsidR="003050D0">
        <w:rPr>
          <w:rFonts w:hint="eastAsia"/>
        </w:rPr>
        <w:t>四</w:t>
      </w:r>
      <w:r w:rsidRPr="00D0551D">
        <w:t>）</w:t>
      </w:r>
      <w:r>
        <w:rPr>
          <w:rFonts w:hint="eastAsia"/>
        </w:rPr>
        <w:t>报告书主要结论</w:t>
      </w:r>
      <w:bookmarkEnd w:id="7"/>
    </w:p>
    <w:p w14:paraId="4A47F1DD" w14:textId="74F9FC64" w:rsidR="00E92951" w:rsidRDefault="00823D96" w:rsidP="00823D96">
      <w:pPr>
        <w:ind w:firstLine="480"/>
      </w:pPr>
      <w:r w:rsidRPr="00823D96">
        <w:rPr>
          <w:rFonts w:hint="eastAsia"/>
        </w:rPr>
        <w:t>经综合分析评价，</w:t>
      </w:r>
      <w:r w:rsidR="00811252" w:rsidRPr="00811252">
        <w:rPr>
          <w:rFonts w:hint="eastAsia"/>
        </w:rPr>
        <w:t>肇庆</w:t>
      </w:r>
      <w:r w:rsidRPr="00811252">
        <w:rPr>
          <w:rFonts w:hint="eastAsia"/>
        </w:rPr>
        <w:t>浪江抽水蓄能电站</w:t>
      </w:r>
      <w:r w:rsidRPr="00823D96">
        <w:rPr>
          <w:rFonts w:hint="eastAsia"/>
        </w:rPr>
        <w:t>建设</w:t>
      </w:r>
      <w:r w:rsidR="00CC75C7">
        <w:rPr>
          <w:rFonts w:hint="eastAsia"/>
        </w:rPr>
        <w:t>符合相关法律法规及规划要求</w:t>
      </w:r>
      <w:r w:rsidRPr="00823D96">
        <w:rPr>
          <w:rFonts w:hint="eastAsia"/>
        </w:rPr>
        <w:t>。工程建设的社会效益、经济效益明显，工程建设期和运行期将会对区域产生一定不利环境影响。在落实报告书提出的各项环保措施后，可以最大程度地得以减免。从环境保护角度看，本工程建设是可行的。</w:t>
      </w:r>
    </w:p>
    <w:p w14:paraId="355480AA" w14:textId="77777777" w:rsidR="00E92951" w:rsidRDefault="00E92951">
      <w:pPr>
        <w:widowControl/>
        <w:adjustRightInd/>
        <w:snapToGrid/>
        <w:spacing w:line="240" w:lineRule="auto"/>
        <w:ind w:firstLineChars="0" w:firstLine="0"/>
        <w:jc w:val="left"/>
      </w:pPr>
      <w:r>
        <w:br w:type="page"/>
      </w:r>
    </w:p>
    <w:p w14:paraId="3C3C6BA2" w14:textId="77777777" w:rsidR="00823D96" w:rsidRPr="00823D96" w:rsidRDefault="00823D96" w:rsidP="00823D96">
      <w:pPr>
        <w:ind w:firstLine="480"/>
      </w:pPr>
    </w:p>
    <w:p w14:paraId="45167D8E" w14:textId="77777777" w:rsidR="00C67D1D" w:rsidRPr="00C67D1D" w:rsidRDefault="00D0551D" w:rsidP="00D0551D">
      <w:pPr>
        <w:widowControl/>
        <w:adjustRightInd/>
        <w:snapToGrid/>
        <w:spacing w:line="240" w:lineRule="auto"/>
        <w:ind w:firstLineChars="0" w:firstLine="0"/>
        <w:jc w:val="left"/>
      </w:pPr>
      <w:r>
        <w:br w:type="page"/>
      </w:r>
    </w:p>
    <w:p w14:paraId="0ADB9B5D" w14:textId="77777777" w:rsidR="00941362" w:rsidRDefault="00E4670E" w:rsidP="005F56CA">
      <w:pPr>
        <w:pStyle w:val="1"/>
      </w:pPr>
      <w:bookmarkStart w:id="8" w:name="_Toc91860483"/>
      <w:r>
        <w:rPr>
          <w:rFonts w:hint="eastAsia"/>
        </w:rPr>
        <w:lastRenderedPageBreak/>
        <w:t>总则</w:t>
      </w:r>
      <w:bookmarkEnd w:id="8"/>
    </w:p>
    <w:p w14:paraId="25E3EC0B" w14:textId="77777777" w:rsidR="00941362" w:rsidRDefault="00E4670E" w:rsidP="0053276D">
      <w:pPr>
        <w:pStyle w:val="2"/>
      </w:pPr>
      <w:bookmarkStart w:id="9" w:name="_Toc91860484"/>
      <w:r>
        <w:rPr>
          <w:rFonts w:hint="eastAsia"/>
        </w:rPr>
        <w:t>编制依据</w:t>
      </w:r>
      <w:bookmarkEnd w:id="9"/>
    </w:p>
    <w:p w14:paraId="33E330BF" w14:textId="77777777" w:rsidR="00941362" w:rsidRDefault="00E4670E" w:rsidP="00837923">
      <w:pPr>
        <w:pStyle w:val="3"/>
      </w:pPr>
      <w:r w:rsidRPr="00E92951">
        <w:t>法</w:t>
      </w:r>
      <w:r>
        <w:rPr>
          <w:rFonts w:hint="eastAsia"/>
        </w:rPr>
        <w:t>律、法规</w:t>
      </w:r>
    </w:p>
    <w:p w14:paraId="77840B52" w14:textId="77777777" w:rsidR="008C6DFD" w:rsidRDefault="008C6DFD" w:rsidP="008C6DFD">
      <w:pPr>
        <w:ind w:firstLine="480"/>
      </w:pPr>
      <w:r>
        <w:rPr>
          <w:rFonts w:hint="eastAsia"/>
        </w:rPr>
        <w:t>《中华人民共和国环境保护法》</w:t>
      </w:r>
      <w:r>
        <w:rPr>
          <w:rFonts w:hint="eastAsia"/>
        </w:rPr>
        <w:t>(2014</w:t>
      </w:r>
      <w:r>
        <w:rPr>
          <w:rFonts w:hint="eastAsia"/>
        </w:rPr>
        <w:t>年</w:t>
      </w:r>
      <w:r>
        <w:rPr>
          <w:rFonts w:hint="eastAsia"/>
        </w:rPr>
        <w:t>4</w:t>
      </w:r>
      <w:r>
        <w:rPr>
          <w:rFonts w:hint="eastAsia"/>
        </w:rPr>
        <w:t>月</w:t>
      </w:r>
      <w:r>
        <w:rPr>
          <w:rFonts w:hint="eastAsia"/>
        </w:rPr>
        <w:t>24</w:t>
      </w:r>
      <w:r>
        <w:rPr>
          <w:rFonts w:hint="eastAsia"/>
        </w:rPr>
        <w:t>日修订</w:t>
      </w:r>
      <w:r>
        <w:rPr>
          <w:rFonts w:hint="eastAsia"/>
        </w:rPr>
        <w:t>)</w:t>
      </w:r>
      <w:r>
        <w:rPr>
          <w:rFonts w:hint="eastAsia"/>
        </w:rPr>
        <w:t>；</w:t>
      </w:r>
    </w:p>
    <w:p w14:paraId="1FB3404D" w14:textId="77777777" w:rsidR="008C6DFD" w:rsidRDefault="008C6DFD" w:rsidP="008C6DFD">
      <w:pPr>
        <w:ind w:firstLine="480"/>
      </w:pPr>
      <w:r>
        <w:rPr>
          <w:rFonts w:hint="eastAsia"/>
        </w:rPr>
        <w:t>《中华人民共和国环境影响评价法》</w:t>
      </w:r>
      <w:r>
        <w:rPr>
          <w:rFonts w:hint="eastAsia"/>
        </w:rPr>
        <w:t>(2018</w:t>
      </w:r>
      <w:r>
        <w:rPr>
          <w:rFonts w:hint="eastAsia"/>
        </w:rPr>
        <w:t>年</w:t>
      </w:r>
      <w:r>
        <w:rPr>
          <w:rFonts w:hint="eastAsia"/>
        </w:rPr>
        <w:t>12</w:t>
      </w:r>
      <w:r>
        <w:rPr>
          <w:rFonts w:hint="eastAsia"/>
        </w:rPr>
        <w:t>月</w:t>
      </w:r>
      <w:r>
        <w:rPr>
          <w:rFonts w:hint="eastAsia"/>
        </w:rPr>
        <w:t>29</w:t>
      </w:r>
      <w:r>
        <w:rPr>
          <w:rFonts w:hint="eastAsia"/>
        </w:rPr>
        <w:t>日修正</w:t>
      </w:r>
      <w:r>
        <w:rPr>
          <w:rFonts w:hint="eastAsia"/>
        </w:rPr>
        <w:t>)</w:t>
      </w:r>
      <w:r>
        <w:rPr>
          <w:rFonts w:hint="eastAsia"/>
        </w:rPr>
        <w:t>；</w:t>
      </w:r>
    </w:p>
    <w:p w14:paraId="3AB69906" w14:textId="77777777" w:rsidR="008C6DFD" w:rsidRDefault="008C6DFD" w:rsidP="008C6DFD">
      <w:pPr>
        <w:ind w:firstLine="480"/>
      </w:pPr>
      <w:r>
        <w:rPr>
          <w:rFonts w:hint="eastAsia"/>
        </w:rPr>
        <w:t>《中华人民共和国水法》</w:t>
      </w:r>
      <w:r>
        <w:rPr>
          <w:rFonts w:hint="eastAsia"/>
        </w:rPr>
        <w:t>(2016</w:t>
      </w:r>
      <w:r>
        <w:rPr>
          <w:rFonts w:hint="eastAsia"/>
        </w:rPr>
        <w:t>年</w:t>
      </w:r>
      <w:r>
        <w:rPr>
          <w:rFonts w:hint="eastAsia"/>
        </w:rPr>
        <w:t>7</w:t>
      </w:r>
      <w:r>
        <w:rPr>
          <w:rFonts w:hint="eastAsia"/>
        </w:rPr>
        <w:t>月</w:t>
      </w:r>
      <w:r>
        <w:rPr>
          <w:rFonts w:hint="eastAsia"/>
        </w:rPr>
        <w:t>2</w:t>
      </w:r>
      <w:r>
        <w:rPr>
          <w:rFonts w:hint="eastAsia"/>
        </w:rPr>
        <w:t>日修改</w:t>
      </w:r>
      <w:r>
        <w:rPr>
          <w:rFonts w:hint="eastAsia"/>
        </w:rPr>
        <w:t>)</w:t>
      </w:r>
      <w:r>
        <w:rPr>
          <w:rFonts w:hint="eastAsia"/>
        </w:rPr>
        <w:t>；</w:t>
      </w:r>
    </w:p>
    <w:p w14:paraId="0A1946DC" w14:textId="77777777" w:rsidR="008C6DFD" w:rsidRDefault="008C6DFD" w:rsidP="008C6DFD">
      <w:pPr>
        <w:ind w:firstLine="480"/>
      </w:pPr>
      <w:r>
        <w:rPr>
          <w:rFonts w:hint="eastAsia"/>
        </w:rPr>
        <w:t>《中华人民共和国水污染防治法》</w:t>
      </w:r>
      <w:r>
        <w:rPr>
          <w:rFonts w:hint="eastAsia"/>
        </w:rPr>
        <w:t>(2017</w:t>
      </w:r>
      <w:r>
        <w:rPr>
          <w:rFonts w:hint="eastAsia"/>
        </w:rPr>
        <w:t>年</w:t>
      </w:r>
      <w:r>
        <w:rPr>
          <w:rFonts w:hint="eastAsia"/>
        </w:rPr>
        <w:t>6</w:t>
      </w:r>
      <w:r>
        <w:rPr>
          <w:rFonts w:hint="eastAsia"/>
        </w:rPr>
        <w:t>月</w:t>
      </w:r>
      <w:r>
        <w:rPr>
          <w:rFonts w:hint="eastAsia"/>
        </w:rPr>
        <w:t>27</w:t>
      </w:r>
      <w:r>
        <w:rPr>
          <w:rFonts w:hint="eastAsia"/>
        </w:rPr>
        <w:t>日修正</w:t>
      </w:r>
      <w:r>
        <w:rPr>
          <w:rFonts w:hint="eastAsia"/>
        </w:rPr>
        <w:t>)</w:t>
      </w:r>
      <w:r>
        <w:rPr>
          <w:rFonts w:hint="eastAsia"/>
        </w:rPr>
        <w:t>；</w:t>
      </w:r>
    </w:p>
    <w:p w14:paraId="06C02AEF" w14:textId="77777777" w:rsidR="008C6DFD" w:rsidRDefault="008C6DFD" w:rsidP="008C6DFD">
      <w:pPr>
        <w:ind w:firstLine="480"/>
      </w:pPr>
      <w:r>
        <w:rPr>
          <w:rFonts w:hint="eastAsia"/>
        </w:rPr>
        <w:t>《中华人民共和国大气污染防治法》</w:t>
      </w:r>
      <w:r>
        <w:rPr>
          <w:rFonts w:hint="eastAsia"/>
        </w:rPr>
        <w:t>(2018</w:t>
      </w:r>
      <w:r>
        <w:rPr>
          <w:rFonts w:hint="eastAsia"/>
        </w:rPr>
        <w:t>年</w:t>
      </w:r>
      <w:r>
        <w:rPr>
          <w:rFonts w:hint="eastAsia"/>
        </w:rPr>
        <w:t>10</w:t>
      </w:r>
      <w:r>
        <w:rPr>
          <w:rFonts w:hint="eastAsia"/>
        </w:rPr>
        <w:t>月</w:t>
      </w:r>
      <w:r>
        <w:rPr>
          <w:rFonts w:hint="eastAsia"/>
        </w:rPr>
        <w:t>26</w:t>
      </w:r>
      <w:r>
        <w:rPr>
          <w:rFonts w:hint="eastAsia"/>
        </w:rPr>
        <w:t>日修正</w:t>
      </w:r>
      <w:r>
        <w:rPr>
          <w:rFonts w:hint="eastAsia"/>
        </w:rPr>
        <w:t>)</w:t>
      </w:r>
      <w:r>
        <w:rPr>
          <w:rFonts w:hint="eastAsia"/>
        </w:rPr>
        <w:t>；</w:t>
      </w:r>
    </w:p>
    <w:p w14:paraId="153BD178" w14:textId="77777777" w:rsidR="008C6DFD" w:rsidRDefault="008C6DFD" w:rsidP="008C6DFD">
      <w:pPr>
        <w:ind w:firstLine="480"/>
      </w:pPr>
      <w:r>
        <w:rPr>
          <w:rFonts w:hint="eastAsia"/>
        </w:rPr>
        <w:t>《中华人民共和国环境噪声污染防治法》</w:t>
      </w:r>
      <w:r>
        <w:rPr>
          <w:rFonts w:hint="eastAsia"/>
        </w:rPr>
        <w:t>(2018</w:t>
      </w:r>
      <w:r>
        <w:rPr>
          <w:rFonts w:hint="eastAsia"/>
        </w:rPr>
        <w:t>年</w:t>
      </w:r>
      <w:r>
        <w:rPr>
          <w:rFonts w:hint="eastAsia"/>
        </w:rPr>
        <w:t>12</w:t>
      </w:r>
      <w:r>
        <w:rPr>
          <w:rFonts w:hint="eastAsia"/>
        </w:rPr>
        <w:t>月</w:t>
      </w:r>
      <w:r>
        <w:rPr>
          <w:rFonts w:hint="eastAsia"/>
        </w:rPr>
        <w:t>29</w:t>
      </w:r>
      <w:r>
        <w:rPr>
          <w:rFonts w:hint="eastAsia"/>
        </w:rPr>
        <w:t>日修订</w:t>
      </w:r>
      <w:r>
        <w:rPr>
          <w:rFonts w:hint="eastAsia"/>
        </w:rPr>
        <w:t>)</w:t>
      </w:r>
      <w:r>
        <w:rPr>
          <w:rFonts w:hint="eastAsia"/>
        </w:rPr>
        <w:t>；</w:t>
      </w:r>
    </w:p>
    <w:p w14:paraId="32DF9660" w14:textId="77777777" w:rsidR="008C6DFD" w:rsidRDefault="008C6DFD" w:rsidP="008C6DFD">
      <w:pPr>
        <w:ind w:firstLine="480"/>
      </w:pPr>
      <w:r>
        <w:rPr>
          <w:rFonts w:hint="eastAsia"/>
        </w:rPr>
        <w:t>《中华人民共和国固体废物污染环境防治法》</w:t>
      </w:r>
      <w:r>
        <w:rPr>
          <w:rFonts w:hint="eastAsia"/>
        </w:rPr>
        <w:t>(2020</w:t>
      </w:r>
      <w:r>
        <w:rPr>
          <w:rFonts w:hint="eastAsia"/>
        </w:rPr>
        <w:t>年</w:t>
      </w:r>
      <w:r>
        <w:rPr>
          <w:rFonts w:hint="eastAsia"/>
        </w:rPr>
        <w:t>4</w:t>
      </w:r>
      <w:r>
        <w:rPr>
          <w:rFonts w:hint="eastAsia"/>
        </w:rPr>
        <w:t>月</w:t>
      </w:r>
      <w:r>
        <w:rPr>
          <w:rFonts w:hint="eastAsia"/>
        </w:rPr>
        <w:t>29</w:t>
      </w:r>
      <w:r>
        <w:rPr>
          <w:rFonts w:hint="eastAsia"/>
        </w:rPr>
        <w:t>日修订</w:t>
      </w:r>
      <w:r>
        <w:rPr>
          <w:rFonts w:hint="eastAsia"/>
        </w:rPr>
        <w:t>)</w:t>
      </w:r>
      <w:r>
        <w:rPr>
          <w:rFonts w:hint="eastAsia"/>
        </w:rPr>
        <w:t>；</w:t>
      </w:r>
    </w:p>
    <w:p w14:paraId="4698BA0A" w14:textId="77777777" w:rsidR="008C6DFD" w:rsidRDefault="008C6DFD" w:rsidP="008C6DFD">
      <w:pPr>
        <w:ind w:firstLine="480"/>
      </w:pPr>
      <w:r>
        <w:rPr>
          <w:rFonts w:hint="eastAsia"/>
        </w:rPr>
        <w:t>《中华人民共和国土壤污染防治法》</w:t>
      </w:r>
      <w:r>
        <w:rPr>
          <w:rFonts w:hint="eastAsia"/>
        </w:rPr>
        <w:t>(2018</w:t>
      </w:r>
      <w:r>
        <w:rPr>
          <w:rFonts w:hint="eastAsia"/>
        </w:rPr>
        <w:t>年</w:t>
      </w:r>
      <w:r>
        <w:rPr>
          <w:rFonts w:hint="eastAsia"/>
        </w:rPr>
        <w:t>8</w:t>
      </w:r>
      <w:r>
        <w:rPr>
          <w:rFonts w:hint="eastAsia"/>
        </w:rPr>
        <w:t>月</w:t>
      </w:r>
      <w:r>
        <w:rPr>
          <w:rFonts w:hint="eastAsia"/>
        </w:rPr>
        <w:t>31</w:t>
      </w:r>
      <w:r>
        <w:rPr>
          <w:rFonts w:hint="eastAsia"/>
        </w:rPr>
        <w:t>日</w:t>
      </w:r>
      <w:r>
        <w:rPr>
          <w:rFonts w:hint="eastAsia"/>
        </w:rPr>
        <w:t>)</w:t>
      </w:r>
      <w:r>
        <w:rPr>
          <w:rFonts w:hint="eastAsia"/>
        </w:rPr>
        <w:t>；</w:t>
      </w:r>
    </w:p>
    <w:p w14:paraId="6C25F150" w14:textId="77777777" w:rsidR="008C6DFD" w:rsidRDefault="008C6DFD" w:rsidP="008C6DFD">
      <w:pPr>
        <w:ind w:firstLine="480"/>
      </w:pPr>
      <w:r>
        <w:rPr>
          <w:rFonts w:hint="eastAsia"/>
        </w:rPr>
        <w:t>《中华人民共和国水土保持法》</w:t>
      </w:r>
      <w:r>
        <w:rPr>
          <w:rFonts w:hint="eastAsia"/>
        </w:rPr>
        <w:t>(2010</w:t>
      </w:r>
      <w:r>
        <w:rPr>
          <w:rFonts w:hint="eastAsia"/>
        </w:rPr>
        <w:t>年</w:t>
      </w:r>
      <w:r>
        <w:rPr>
          <w:rFonts w:hint="eastAsia"/>
        </w:rPr>
        <w:t>12</w:t>
      </w:r>
      <w:r>
        <w:rPr>
          <w:rFonts w:hint="eastAsia"/>
        </w:rPr>
        <w:t>月</w:t>
      </w:r>
      <w:r>
        <w:rPr>
          <w:rFonts w:hint="eastAsia"/>
        </w:rPr>
        <w:t>25</w:t>
      </w:r>
      <w:r>
        <w:rPr>
          <w:rFonts w:hint="eastAsia"/>
        </w:rPr>
        <w:t>日修订</w:t>
      </w:r>
      <w:r>
        <w:rPr>
          <w:rFonts w:hint="eastAsia"/>
        </w:rPr>
        <w:t>)</w:t>
      </w:r>
      <w:r>
        <w:rPr>
          <w:rFonts w:hint="eastAsia"/>
        </w:rPr>
        <w:t>；</w:t>
      </w:r>
    </w:p>
    <w:p w14:paraId="06A7888C" w14:textId="77777777" w:rsidR="008C6DFD" w:rsidRDefault="008C6DFD" w:rsidP="008C6DFD">
      <w:pPr>
        <w:ind w:firstLine="480"/>
      </w:pPr>
      <w:r>
        <w:rPr>
          <w:rFonts w:hint="eastAsia"/>
        </w:rPr>
        <w:t>《中华人民共和国土地管理法》</w:t>
      </w:r>
      <w:r>
        <w:rPr>
          <w:rFonts w:hint="eastAsia"/>
        </w:rPr>
        <w:t>(2019</w:t>
      </w:r>
      <w:r>
        <w:rPr>
          <w:rFonts w:hint="eastAsia"/>
        </w:rPr>
        <w:t>年</w:t>
      </w:r>
      <w:r>
        <w:rPr>
          <w:rFonts w:hint="eastAsia"/>
        </w:rPr>
        <w:t>8</w:t>
      </w:r>
      <w:r>
        <w:rPr>
          <w:rFonts w:hint="eastAsia"/>
        </w:rPr>
        <w:t>月</w:t>
      </w:r>
      <w:r>
        <w:rPr>
          <w:rFonts w:hint="eastAsia"/>
        </w:rPr>
        <w:t>26</w:t>
      </w:r>
      <w:r>
        <w:rPr>
          <w:rFonts w:hint="eastAsia"/>
        </w:rPr>
        <w:t>日修订</w:t>
      </w:r>
      <w:r>
        <w:rPr>
          <w:rFonts w:hint="eastAsia"/>
        </w:rPr>
        <w:t>)</w:t>
      </w:r>
      <w:r>
        <w:rPr>
          <w:rFonts w:hint="eastAsia"/>
        </w:rPr>
        <w:t>；</w:t>
      </w:r>
    </w:p>
    <w:p w14:paraId="642E0759" w14:textId="77777777" w:rsidR="008C6DFD" w:rsidRDefault="008C6DFD" w:rsidP="008C6DFD">
      <w:pPr>
        <w:ind w:firstLine="480"/>
      </w:pPr>
      <w:r>
        <w:rPr>
          <w:rFonts w:hint="eastAsia"/>
        </w:rPr>
        <w:t>《中华人民共和国防洪法》</w:t>
      </w:r>
      <w:r>
        <w:rPr>
          <w:rFonts w:hint="eastAsia"/>
        </w:rPr>
        <w:t>(2016</w:t>
      </w:r>
      <w:r>
        <w:rPr>
          <w:rFonts w:hint="eastAsia"/>
        </w:rPr>
        <w:t>年</w:t>
      </w:r>
      <w:r>
        <w:rPr>
          <w:rFonts w:hint="eastAsia"/>
        </w:rPr>
        <w:t>7</w:t>
      </w:r>
      <w:r>
        <w:rPr>
          <w:rFonts w:hint="eastAsia"/>
        </w:rPr>
        <w:t>月</w:t>
      </w:r>
      <w:r>
        <w:rPr>
          <w:rFonts w:hint="eastAsia"/>
        </w:rPr>
        <w:t>2</w:t>
      </w:r>
      <w:r>
        <w:rPr>
          <w:rFonts w:hint="eastAsia"/>
        </w:rPr>
        <w:t>日修改</w:t>
      </w:r>
      <w:r>
        <w:rPr>
          <w:rFonts w:hint="eastAsia"/>
        </w:rPr>
        <w:t>)</w:t>
      </w:r>
      <w:r>
        <w:rPr>
          <w:rFonts w:hint="eastAsia"/>
        </w:rPr>
        <w:t>；</w:t>
      </w:r>
    </w:p>
    <w:p w14:paraId="54DCCCC7" w14:textId="77777777" w:rsidR="008C6DFD" w:rsidRDefault="008C6DFD" w:rsidP="008C6DFD">
      <w:pPr>
        <w:ind w:firstLine="480"/>
      </w:pPr>
      <w:r>
        <w:rPr>
          <w:rFonts w:hint="eastAsia"/>
        </w:rPr>
        <w:t>《中华人民共和国森林法》</w:t>
      </w:r>
      <w:r>
        <w:rPr>
          <w:rFonts w:hint="eastAsia"/>
        </w:rPr>
        <w:t>(2019</w:t>
      </w:r>
      <w:r>
        <w:rPr>
          <w:rFonts w:hint="eastAsia"/>
        </w:rPr>
        <w:t>年</w:t>
      </w:r>
      <w:r>
        <w:rPr>
          <w:rFonts w:hint="eastAsia"/>
        </w:rPr>
        <w:t>12</w:t>
      </w:r>
      <w:r>
        <w:rPr>
          <w:rFonts w:hint="eastAsia"/>
        </w:rPr>
        <w:t>月</w:t>
      </w:r>
      <w:r>
        <w:rPr>
          <w:rFonts w:hint="eastAsia"/>
        </w:rPr>
        <w:t>29</w:t>
      </w:r>
      <w:r>
        <w:rPr>
          <w:rFonts w:hint="eastAsia"/>
        </w:rPr>
        <w:t>日修订</w:t>
      </w:r>
      <w:r>
        <w:rPr>
          <w:rFonts w:hint="eastAsia"/>
        </w:rPr>
        <w:t>)</w:t>
      </w:r>
      <w:r>
        <w:rPr>
          <w:rFonts w:hint="eastAsia"/>
        </w:rPr>
        <w:t>；</w:t>
      </w:r>
    </w:p>
    <w:p w14:paraId="35A8DA44" w14:textId="77777777" w:rsidR="008C6DFD" w:rsidRDefault="008C6DFD" w:rsidP="008C6DFD">
      <w:pPr>
        <w:ind w:firstLine="480"/>
      </w:pPr>
      <w:r>
        <w:rPr>
          <w:rFonts w:hint="eastAsia"/>
        </w:rPr>
        <w:t>《中华人民共和国野生动物保护法》</w:t>
      </w:r>
      <w:r>
        <w:rPr>
          <w:rFonts w:hint="eastAsia"/>
        </w:rPr>
        <w:t>(2018</w:t>
      </w:r>
      <w:r>
        <w:rPr>
          <w:rFonts w:hint="eastAsia"/>
        </w:rPr>
        <w:t>年</w:t>
      </w:r>
      <w:r>
        <w:rPr>
          <w:rFonts w:hint="eastAsia"/>
        </w:rPr>
        <w:t>10</w:t>
      </w:r>
      <w:r>
        <w:rPr>
          <w:rFonts w:hint="eastAsia"/>
        </w:rPr>
        <w:t>月</w:t>
      </w:r>
      <w:r>
        <w:rPr>
          <w:rFonts w:hint="eastAsia"/>
        </w:rPr>
        <w:t>26</w:t>
      </w:r>
      <w:r>
        <w:rPr>
          <w:rFonts w:hint="eastAsia"/>
        </w:rPr>
        <w:t>日修订</w:t>
      </w:r>
      <w:r>
        <w:rPr>
          <w:rFonts w:hint="eastAsia"/>
        </w:rPr>
        <w:t>)</w:t>
      </w:r>
      <w:r>
        <w:rPr>
          <w:rFonts w:hint="eastAsia"/>
        </w:rPr>
        <w:t>；</w:t>
      </w:r>
    </w:p>
    <w:p w14:paraId="29CA32BA" w14:textId="77777777" w:rsidR="008C6DFD" w:rsidRDefault="008C6DFD" w:rsidP="008C6DFD">
      <w:pPr>
        <w:ind w:firstLine="480"/>
      </w:pPr>
      <w:r>
        <w:rPr>
          <w:rFonts w:hint="eastAsia"/>
        </w:rPr>
        <w:t>《中华人民共和国文物保护法》</w:t>
      </w:r>
      <w:r>
        <w:rPr>
          <w:rFonts w:hint="eastAsia"/>
        </w:rPr>
        <w:t>(2017</w:t>
      </w:r>
      <w:r>
        <w:rPr>
          <w:rFonts w:hint="eastAsia"/>
        </w:rPr>
        <w:t>年</w:t>
      </w:r>
      <w:r>
        <w:rPr>
          <w:rFonts w:hint="eastAsia"/>
        </w:rPr>
        <w:t>11</w:t>
      </w:r>
      <w:r>
        <w:rPr>
          <w:rFonts w:hint="eastAsia"/>
        </w:rPr>
        <w:t>月</w:t>
      </w:r>
      <w:r>
        <w:rPr>
          <w:rFonts w:hint="eastAsia"/>
        </w:rPr>
        <w:t>4</w:t>
      </w:r>
      <w:r>
        <w:rPr>
          <w:rFonts w:hint="eastAsia"/>
        </w:rPr>
        <w:t>日修正</w:t>
      </w:r>
      <w:r>
        <w:rPr>
          <w:rFonts w:hint="eastAsia"/>
        </w:rPr>
        <w:t>)</w:t>
      </w:r>
      <w:r>
        <w:rPr>
          <w:rFonts w:hint="eastAsia"/>
        </w:rPr>
        <w:t>；</w:t>
      </w:r>
    </w:p>
    <w:p w14:paraId="4D08E31C" w14:textId="77777777" w:rsidR="008C6DFD" w:rsidRDefault="008C6DFD" w:rsidP="008C6DFD">
      <w:pPr>
        <w:ind w:firstLine="480"/>
      </w:pPr>
      <w:r>
        <w:rPr>
          <w:rFonts w:hint="eastAsia"/>
        </w:rPr>
        <w:t>《中华人民共和国河道管理条例》</w:t>
      </w:r>
      <w:r>
        <w:rPr>
          <w:rFonts w:hint="eastAsia"/>
        </w:rPr>
        <w:t>(2018</w:t>
      </w:r>
      <w:r>
        <w:rPr>
          <w:rFonts w:hint="eastAsia"/>
        </w:rPr>
        <w:t>年</w:t>
      </w:r>
      <w:r>
        <w:rPr>
          <w:rFonts w:hint="eastAsia"/>
        </w:rPr>
        <w:t>03</w:t>
      </w:r>
      <w:r>
        <w:rPr>
          <w:rFonts w:hint="eastAsia"/>
        </w:rPr>
        <w:t>月</w:t>
      </w:r>
      <w:r>
        <w:rPr>
          <w:rFonts w:hint="eastAsia"/>
        </w:rPr>
        <w:t>19</w:t>
      </w:r>
      <w:r>
        <w:rPr>
          <w:rFonts w:hint="eastAsia"/>
        </w:rPr>
        <w:t>日修订</w:t>
      </w:r>
      <w:r>
        <w:rPr>
          <w:rFonts w:hint="eastAsia"/>
        </w:rPr>
        <w:t>)</w:t>
      </w:r>
      <w:r>
        <w:rPr>
          <w:rFonts w:hint="eastAsia"/>
        </w:rPr>
        <w:t>；</w:t>
      </w:r>
    </w:p>
    <w:p w14:paraId="68FD8555" w14:textId="77777777" w:rsidR="008C6DFD" w:rsidRDefault="008C6DFD" w:rsidP="008C6DFD">
      <w:pPr>
        <w:ind w:firstLine="480"/>
      </w:pPr>
      <w:r>
        <w:rPr>
          <w:rFonts w:hint="eastAsia"/>
        </w:rPr>
        <w:t>《中华人民共和国野生植物保护条例》</w:t>
      </w:r>
      <w:r>
        <w:rPr>
          <w:rFonts w:hint="eastAsia"/>
        </w:rPr>
        <w:t>(2017</w:t>
      </w:r>
      <w:r>
        <w:rPr>
          <w:rFonts w:hint="eastAsia"/>
        </w:rPr>
        <w:t>年</w:t>
      </w:r>
      <w:r>
        <w:rPr>
          <w:rFonts w:hint="eastAsia"/>
        </w:rPr>
        <w:t>10</w:t>
      </w:r>
      <w:r>
        <w:rPr>
          <w:rFonts w:hint="eastAsia"/>
        </w:rPr>
        <w:t>月</w:t>
      </w:r>
      <w:r>
        <w:rPr>
          <w:rFonts w:hint="eastAsia"/>
        </w:rPr>
        <w:t>7</w:t>
      </w:r>
      <w:r>
        <w:rPr>
          <w:rFonts w:hint="eastAsia"/>
        </w:rPr>
        <w:t>日修订</w:t>
      </w:r>
      <w:r>
        <w:rPr>
          <w:rFonts w:hint="eastAsia"/>
        </w:rPr>
        <w:t>)</w:t>
      </w:r>
      <w:r>
        <w:rPr>
          <w:rFonts w:hint="eastAsia"/>
        </w:rPr>
        <w:t>；</w:t>
      </w:r>
    </w:p>
    <w:p w14:paraId="60F0F7C0" w14:textId="77777777" w:rsidR="008C6DFD" w:rsidRDefault="008C6DFD" w:rsidP="008C6DFD">
      <w:pPr>
        <w:ind w:firstLine="480"/>
      </w:pPr>
      <w:r>
        <w:rPr>
          <w:rFonts w:hint="eastAsia"/>
        </w:rPr>
        <w:t>《中华人民共和国陆生野生动物保护实施条例》</w:t>
      </w:r>
      <w:r>
        <w:rPr>
          <w:rFonts w:hint="eastAsia"/>
        </w:rPr>
        <w:t>(2016</w:t>
      </w:r>
      <w:r>
        <w:rPr>
          <w:rFonts w:hint="eastAsia"/>
        </w:rPr>
        <w:t>年</w:t>
      </w:r>
      <w:r>
        <w:rPr>
          <w:rFonts w:hint="eastAsia"/>
        </w:rPr>
        <w:t>2</w:t>
      </w:r>
      <w:r>
        <w:rPr>
          <w:rFonts w:hint="eastAsia"/>
        </w:rPr>
        <w:t>月</w:t>
      </w:r>
      <w:r>
        <w:rPr>
          <w:rFonts w:hint="eastAsia"/>
        </w:rPr>
        <w:t>6</w:t>
      </w:r>
      <w:r>
        <w:rPr>
          <w:rFonts w:hint="eastAsia"/>
        </w:rPr>
        <w:t>日修订</w:t>
      </w:r>
      <w:r>
        <w:rPr>
          <w:rFonts w:hint="eastAsia"/>
        </w:rPr>
        <w:t>)</w:t>
      </w:r>
      <w:r>
        <w:rPr>
          <w:rFonts w:hint="eastAsia"/>
        </w:rPr>
        <w:t>；</w:t>
      </w:r>
    </w:p>
    <w:p w14:paraId="175D73D8" w14:textId="77777777" w:rsidR="008C6DFD" w:rsidRDefault="008C6DFD" w:rsidP="008C6DFD">
      <w:pPr>
        <w:ind w:firstLine="480"/>
      </w:pPr>
      <w:r>
        <w:rPr>
          <w:rFonts w:hint="eastAsia"/>
        </w:rPr>
        <w:t>《中华人民共和国水生野生动物保护实施条例》</w:t>
      </w:r>
      <w:r>
        <w:rPr>
          <w:rFonts w:hint="eastAsia"/>
        </w:rPr>
        <w:t>(2013</w:t>
      </w:r>
      <w:r>
        <w:rPr>
          <w:rFonts w:hint="eastAsia"/>
        </w:rPr>
        <w:t>年</w:t>
      </w:r>
      <w:r>
        <w:rPr>
          <w:rFonts w:hint="eastAsia"/>
        </w:rPr>
        <w:t>12</w:t>
      </w:r>
      <w:r>
        <w:rPr>
          <w:rFonts w:hint="eastAsia"/>
        </w:rPr>
        <w:t>月</w:t>
      </w:r>
      <w:r>
        <w:rPr>
          <w:rFonts w:hint="eastAsia"/>
        </w:rPr>
        <w:t>7</w:t>
      </w:r>
      <w:r>
        <w:rPr>
          <w:rFonts w:hint="eastAsia"/>
        </w:rPr>
        <w:t>日修订</w:t>
      </w:r>
      <w:r>
        <w:rPr>
          <w:rFonts w:hint="eastAsia"/>
        </w:rPr>
        <w:t>)</w:t>
      </w:r>
      <w:r>
        <w:rPr>
          <w:rFonts w:hint="eastAsia"/>
        </w:rPr>
        <w:t>；</w:t>
      </w:r>
    </w:p>
    <w:p w14:paraId="7731D8F1" w14:textId="77777777" w:rsidR="008C6DFD" w:rsidRDefault="008C6DFD" w:rsidP="008C6DFD">
      <w:pPr>
        <w:ind w:firstLine="480"/>
      </w:pPr>
      <w:r>
        <w:rPr>
          <w:rFonts w:hint="eastAsia"/>
        </w:rPr>
        <w:t>《建设项目环境保护管理条例》</w:t>
      </w:r>
      <w:r>
        <w:rPr>
          <w:rFonts w:hint="eastAsia"/>
        </w:rPr>
        <w:t>(2017</w:t>
      </w:r>
      <w:r>
        <w:rPr>
          <w:rFonts w:hint="eastAsia"/>
        </w:rPr>
        <w:t>年</w:t>
      </w:r>
      <w:r>
        <w:rPr>
          <w:rFonts w:hint="eastAsia"/>
        </w:rPr>
        <w:t>7</w:t>
      </w:r>
      <w:r>
        <w:rPr>
          <w:rFonts w:hint="eastAsia"/>
        </w:rPr>
        <w:t>月</w:t>
      </w:r>
      <w:r>
        <w:rPr>
          <w:rFonts w:hint="eastAsia"/>
        </w:rPr>
        <w:t>16</w:t>
      </w:r>
      <w:r>
        <w:rPr>
          <w:rFonts w:hint="eastAsia"/>
        </w:rPr>
        <w:t>日修订</w:t>
      </w:r>
      <w:r>
        <w:rPr>
          <w:rFonts w:hint="eastAsia"/>
        </w:rPr>
        <w:t>)</w:t>
      </w:r>
      <w:r>
        <w:rPr>
          <w:rFonts w:hint="eastAsia"/>
        </w:rPr>
        <w:t>；</w:t>
      </w:r>
    </w:p>
    <w:p w14:paraId="4E5C8D96" w14:textId="77777777" w:rsidR="008C6DFD" w:rsidRDefault="008C6DFD" w:rsidP="008C6DFD">
      <w:pPr>
        <w:ind w:firstLine="480"/>
      </w:pPr>
      <w:r>
        <w:rPr>
          <w:rFonts w:hint="eastAsia"/>
        </w:rPr>
        <w:t>《基本农田保护条例》</w:t>
      </w:r>
      <w:r>
        <w:rPr>
          <w:rFonts w:hint="eastAsia"/>
        </w:rPr>
        <w:t>(2011</w:t>
      </w:r>
      <w:r>
        <w:rPr>
          <w:rFonts w:hint="eastAsia"/>
        </w:rPr>
        <w:t>年</w:t>
      </w:r>
      <w:r>
        <w:rPr>
          <w:rFonts w:hint="eastAsia"/>
        </w:rPr>
        <w:t>1</w:t>
      </w:r>
      <w:r>
        <w:rPr>
          <w:rFonts w:hint="eastAsia"/>
        </w:rPr>
        <w:t>月</w:t>
      </w:r>
      <w:r>
        <w:rPr>
          <w:rFonts w:hint="eastAsia"/>
        </w:rPr>
        <w:t>8</w:t>
      </w:r>
      <w:r>
        <w:rPr>
          <w:rFonts w:hint="eastAsia"/>
        </w:rPr>
        <w:t>日修订</w:t>
      </w:r>
      <w:r>
        <w:rPr>
          <w:rFonts w:hint="eastAsia"/>
        </w:rPr>
        <w:t>)</w:t>
      </w:r>
      <w:r>
        <w:rPr>
          <w:rFonts w:hint="eastAsia"/>
        </w:rPr>
        <w:t>；</w:t>
      </w:r>
    </w:p>
    <w:p w14:paraId="4FB08D08" w14:textId="77777777" w:rsidR="008C6DFD" w:rsidRDefault="008C6DFD" w:rsidP="008C6DFD">
      <w:pPr>
        <w:ind w:firstLine="480"/>
      </w:pPr>
      <w:r>
        <w:rPr>
          <w:rFonts w:hint="eastAsia"/>
        </w:rPr>
        <w:t>《国家重点保护野生动物名录》</w:t>
      </w:r>
      <w:r>
        <w:rPr>
          <w:rFonts w:hint="eastAsia"/>
        </w:rPr>
        <w:t>(2021</w:t>
      </w:r>
      <w:r>
        <w:rPr>
          <w:rFonts w:hint="eastAsia"/>
        </w:rPr>
        <w:t>年</w:t>
      </w:r>
      <w:r>
        <w:rPr>
          <w:rFonts w:hint="eastAsia"/>
        </w:rPr>
        <w:t>2</w:t>
      </w:r>
      <w:r>
        <w:rPr>
          <w:rFonts w:hint="eastAsia"/>
        </w:rPr>
        <w:t>月</w:t>
      </w:r>
      <w:r>
        <w:rPr>
          <w:rFonts w:hint="eastAsia"/>
        </w:rPr>
        <w:t>1</w:t>
      </w:r>
      <w:r>
        <w:rPr>
          <w:rFonts w:hint="eastAsia"/>
        </w:rPr>
        <w:t>日</w:t>
      </w:r>
      <w:r>
        <w:rPr>
          <w:rFonts w:hint="eastAsia"/>
        </w:rPr>
        <w:t>)</w:t>
      </w:r>
      <w:r>
        <w:rPr>
          <w:rFonts w:hint="eastAsia"/>
        </w:rPr>
        <w:t>；</w:t>
      </w:r>
    </w:p>
    <w:p w14:paraId="431F4811" w14:textId="77777777" w:rsidR="008C6DFD" w:rsidRDefault="008C6DFD" w:rsidP="008C6DFD">
      <w:pPr>
        <w:ind w:firstLine="480"/>
      </w:pPr>
      <w:r>
        <w:rPr>
          <w:rFonts w:hint="eastAsia"/>
        </w:rPr>
        <w:t>《国家重点保护野生植物名录》</w:t>
      </w:r>
      <w:r>
        <w:rPr>
          <w:rFonts w:hint="eastAsia"/>
        </w:rPr>
        <w:t>(2021</w:t>
      </w:r>
      <w:r>
        <w:rPr>
          <w:rFonts w:hint="eastAsia"/>
        </w:rPr>
        <w:t>年</w:t>
      </w:r>
      <w:r>
        <w:rPr>
          <w:rFonts w:hint="eastAsia"/>
        </w:rPr>
        <w:t>9</w:t>
      </w:r>
      <w:r>
        <w:rPr>
          <w:rFonts w:hint="eastAsia"/>
        </w:rPr>
        <w:t>月</w:t>
      </w:r>
      <w:r>
        <w:rPr>
          <w:rFonts w:hint="eastAsia"/>
        </w:rPr>
        <w:t>7</w:t>
      </w:r>
      <w:r>
        <w:rPr>
          <w:rFonts w:hint="eastAsia"/>
        </w:rPr>
        <w:t>日</w:t>
      </w:r>
      <w:r>
        <w:rPr>
          <w:rFonts w:hint="eastAsia"/>
        </w:rPr>
        <w:t>)</w:t>
      </w:r>
      <w:r>
        <w:rPr>
          <w:rFonts w:hint="eastAsia"/>
        </w:rPr>
        <w:t>；</w:t>
      </w:r>
    </w:p>
    <w:p w14:paraId="221C9E0D" w14:textId="77777777" w:rsidR="008C6DFD" w:rsidRDefault="008C6DFD" w:rsidP="008C6DFD">
      <w:pPr>
        <w:ind w:firstLine="480"/>
      </w:pPr>
      <w:r>
        <w:rPr>
          <w:rFonts w:hint="eastAsia"/>
        </w:rPr>
        <w:t>《国务院关于印发大气污染防治行动计划的通知》</w:t>
      </w:r>
      <w:r>
        <w:rPr>
          <w:rFonts w:hint="eastAsia"/>
        </w:rPr>
        <w:t>(</w:t>
      </w:r>
      <w:r>
        <w:rPr>
          <w:rFonts w:hint="eastAsia"/>
        </w:rPr>
        <w:t>国发〔</w:t>
      </w:r>
      <w:r>
        <w:rPr>
          <w:rFonts w:hint="eastAsia"/>
        </w:rPr>
        <w:t>2013</w:t>
      </w:r>
      <w:r>
        <w:rPr>
          <w:rFonts w:hint="eastAsia"/>
        </w:rPr>
        <w:t>〕</w:t>
      </w:r>
      <w:r>
        <w:rPr>
          <w:rFonts w:hint="eastAsia"/>
        </w:rPr>
        <w:t>37</w:t>
      </w:r>
      <w:r>
        <w:rPr>
          <w:rFonts w:hint="eastAsia"/>
        </w:rPr>
        <w:t>号</w:t>
      </w:r>
      <w:r>
        <w:rPr>
          <w:rFonts w:hint="eastAsia"/>
        </w:rPr>
        <w:t>)</w:t>
      </w:r>
      <w:r>
        <w:rPr>
          <w:rFonts w:hint="eastAsia"/>
        </w:rPr>
        <w:t>；</w:t>
      </w:r>
    </w:p>
    <w:p w14:paraId="3EE82573" w14:textId="77777777" w:rsidR="008C6DFD" w:rsidRDefault="008C6DFD" w:rsidP="008C6DFD">
      <w:pPr>
        <w:ind w:firstLine="480"/>
      </w:pPr>
      <w:r>
        <w:rPr>
          <w:rFonts w:hint="eastAsia"/>
        </w:rPr>
        <w:t>《国务院关于印发水污染防治行动计划的通知》</w:t>
      </w:r>
      <w:r>
        <w:rPr>
          <w:rFonts w:hint="eastAsia"/>
        </w:rPr>
        <w:t>(</w:t>
      </w:r>
      <w:r>
        <w:rPr>
          <w:rFonts w:hint="eastAsia"/>
        </w:rPr>
        <w:t>国发〔</w:t>
      </w:r>
      <w:r>
        <w:rPr>
          <w:rFonts w:hint="eastAsia"/>
        </w:rPr>
        <w:t>2015</w:t>
      </w:r>
      <w:r>
        <w:rPr>
          <w:rFonts w:hint="eastAsia"/>
        </w:rPr>
        <w:t>〕</w:t>
      </w:r>
      <w:r>
        <w:rPr>
          <w:rFonts w:hint="eastAsia"/>
        </w:rPr>
        <w:t>17</w:t>
      </w:r>
      <w:r>
        <w:rPr>
          <w:rFonts w:hint="eastAsia"/>
        </w:rPr>
        <w:t>号</w:t>
      </w:r>
      <w:r>
        <w:rPr>
          <w:rFonts w:hint="eastAsia"/>
        </w:rPr>
        <w:t>)</w:t>
      </w:r>
      <w:r>
        <w:rPr>
          <w:rFonts w:hint="eastAsia"/>
        </w:rPr>
        <w:t>；</w:t>
      </w:r>
    </w:p>
    <w:p w14:paraId="6AF1869D" w14:textId="77777777" w:rsidR="008C6DFD" w:rsidRDefault="008C6DFD" w:rsidP="008C6DFD">
      <w:pPr>
        <w:ind w:firstLine="480"/>
      </w:pPr>
      <w:r>
        <w:rPr>
          <w:rFonts w:hint="eastAsia"/>
        </w:rPr>
        <w:t>《国务院关于印发土壤污染防治行动计划的通知》</w:t>
      </w:r>
      <w:r>
        <w:rPr>
          <w:rFonts w:hint="eastAsia"/>
        </w:rPr>
        <w:t>(</w:t>
      </w:r>
      <w:r>
        <w:rPr>
          <w:rFonts w:hint="eastAsia"/>
        </w:rPr>
        <w:t>国发〔</w:t>
      </w:r>
      <w:r>
        <w:rPr>
          <w:rFonts w:hint="eastAsia"/>
        </w:rPr>
        <w:t>2016</w:t>
      </w:r>
      <w:r>
        <w:rPr>
          <w:rFonts w:hint="eastAsia"/>
        </w:rPr>
        <w:t>〕</w:t>
      </w:r>
      <w:r>
        <w:rPr>
          <w:rFonts w:hint="eastAsia"/>
        </w:rPr>
        <w:t>31</w:t>
      </w:r>
      <w:r>
        <w:rPr>
          <w:rFonts w:hint="eastAsia"/>
        </w:rPr>
        <w:t>号</w:t>
      </w:r>
      <w:r>
        <w:rPr>
          <w:rFonts w:hint="eastAsia"/>
        </w:rPr>
        <w:t>)</w:t>
      </w:r>
      <w:r>
        <w:rPr>
          <w:rFonts w:hint="eastAsia"/>
        </w:rPr>
        <w:t>；</w:t>
      </w:r>
    </w:p>
    <w:p w14:paraId="4EC62D12" w14:textId="77777777" w:rsidR="008C6DFD" w:rsidRDefault="008C6DFD" w:rsidP="008C6DFD">
      <w:pPr>
        <w:ind w:firstLine="480"/>
      </w:pPr>
      <w:r>
        <w:rPr>
          <w:rFonts w:hint="eastAsia"/>
        </w:rPr>
        <w:t>《突发环境事件应急管理办法》</w:t>
      </w:r>
      <w:r>
        <w:rPr>
          <w:rFonts w:hint="eastAsia"/>
        </w:rPr>
        <w:t>(2015</w:t>
      </w:r>
      <w:r>
        <w:rPr>
          <w:rFonts w:hint="eastAsia"/>
        </w:rPr>
        <w:t>年环境保护部令第</w:t>
      </w:r>
      <w:r>
        <w:rPr>
          <w:rFonts w:hint="eastAsia"/>
        </w:rPr>
        <w:t>34</w:t>
      </w:r>
      <w:r>
        <w:rPr>
          <w:rFonts w:hint="eastAsia"/>
        </w:rPr>
        <w:t>号</w:t>
      </w:r>
      <w:r>
        <w:rPr>
          <w:rFonts w:hint="eastAsia"/>
        </w:rPr>
        <w:t>)</w:t>
      </w:r>
      <w:r>
        <w:rPr>
          <w:rFonts w:hint="eastAsia"/>
        </w:rPr>
        <w:t>；</w:t>
      </w:r>
    </w:p>
    <w:p w14:paraId="6856280F" w14:textId="7A500C6D" w:rsidR="00EF3941" w:rsidRDefault="008C6DFD" w:rsidP="008C6DFD">
      <w:pPr>
        <w:ind w:firstLine="480"/>
      </w:pPr>
      <w:r>
        <w:rPr>
          <w:rFonts w:hint="eastAsia"/>
        </w:rPr>
        <w:lastRenderedPageBreak/>
        <w:t>《水电建设项目环境影响评价文件审批原则</w:t>
      </w:r>
      <w:r>
        <w:rPr>
          <w:rFonts w:hint="eastAsia"/>
        </w:rPr>
        <w:t>(</w:t>
      </w:r>
      <w:r>
        <w:rPr>
          <w:rFonts w:hint="eastAsia"/>
        </w:rPr>
        <w:t>试行</w:t>
      </w:r>
      <w:r>
        <w:rPr>
          <w:rFonts w:hint="eastAsia"/>
        </w:rPr>
        <w:t>)</w:t>
      </w:r>
      <w:r>
        <w:rPr>
          <w:rFonts w:hint="eastAsia"/>
        </w:rPr>
        <w:t>》。</w:t>
      </w:r>
    </w:p>
    <w:p w14:paraId="4C4BB179" w14:textId="77777777" w:rsidR="00EF3941" w:rsidRDefault="00EF3941" w:rsidP="00EF3941">
      <w:pPr>
        <w:pStyle w:val="3"/>
      </w:pPr>
      <w:r>
        <w:rPr>
          <w:rFonts w:hint="eastAsia"/>
        </w:rPr>
        <w:t>部委规章及规范性文件</w:t>
      </w:r>
    </w:p>
    <w:p w14:paraId="0EE449A0" w14:textId="1AAA78CC" w:rsidR="00EF3941" w:rsidRDefault="00EF3941" w:rsidP="00EF3941">
      <w:pPr>
        <w:ind w:firstLine="480"/>
      </w:pPr>
      <w:r>
        <w:rPr>
          <w:rFonts w:hint="eastAsia"/>
        </w:rPr>
        <w:t>《企业投资项目核准和备案管理办法》（国家发展和改革委员会令第</w:t>
      </w:r>
      <w:r>
        <w:rPr>
          <w:rFonts w:hint="eastAsia"/>
        </w:rPr>
        <w:t>2</w:t>
      </w:r>
      <w:r>
        <w:rPr>
          <w:rFonts w:hint="eastAsia"/>
        </w:rPr>
        <w:t>号），</w:t>
      </w:r>
      <w:r>
        <w:rPr>
          <w:rFonts w:hint="eastAsia"/>
        </w:rPr>
        <w:t>2017</w:t>
      </w:r>
      <w:r>
        <w:rPr>
          <w:rFonts w:hint="eastAsia"/>
        </w:rPr>
        <w:t>年</w:t>
      </w:r>
      <w:r>
        <w:rPr>
          <w:rFonts w:hint="eastAsia"/>
        </w:rPr>
        <w:t>4</w:t>
      </w:r>
      <w:r>
        <w:rPr>
          <w:rFonts w:hint="eastAsia"/>
        </w:rPr>
        <w:t>月</w:t>
      </w:r>
      <w:r>
        <w:rPr>
          <w:rFonts w:hint="eastAsia"/>
        </w:rPr>
        <w:t>8</w:t>
      </w:r>
      <w:r>
        <w:rPr>
          <w:rFonts w:hint="eastAsia"/>
        </w:rPr>
        <w:t>日；</w:t>
      </w:r>
    </w:p>
    <w:p w14:paraId="66E92A5B" w14:textId="18E8D9B1" w:rsidR="00EF3941" w:rsidRDefault="00EF3941" w:rsidP="00EF3941">
      <w:pPr>
        <w:ind w:firstLine="480"/>
      </w:pPr>
      <w:r>
        <w:rPr>
          <w:rFonts w:hint="eastAsia"/>
        </w:rPr>
        <w:t>《国务院关于落实科学发展观加强环境保护管理的决定》（国发〔</w:t>
      </w:r>
      <w:r>
        <w:rPr>
          <w:rFonts w:hint="eastAsia"/>
        </w:rPr>
        <w:t>2005</w:t>
      </w:r>
      <w:r>
        <w:rPr>
          <w:rFonts w:hint="eastAsia"/>
        </w:rPr>
        <w:t>〕</w:t>
      </w:r>
      <w:r>
        <w:rPr>
          <w:rFonts w:hint="eastAsia"/>
        </w:rPr>
        <w:t>39</w:t>
      </w:r>
      <w:r>
        <w:rPr>
          <w:rFonts w:hint="eastAsia"/>
        </w:rPr>
        <w:t>号），</w:t>
      </w:r>
      <w:r>
        <w:rPr>
          <w:rFonts w:hint="eastAsia"/>
        </w:rPr>
        <w:t>2005</w:t>
      </w:r>
      <w:r>
        <w:rPr>
          <w:rFonts w:hint="eastAsia"/>
        </w:rPr>
        <w:t>年</w:t>
      </w:r>
      <w:r>
        <w:rPr>
          <w:rFonts w:hint="eastAsia"/>
        </w:rPr>
        <w:t>12</w:t>
      </w:r>
      <w:r>
        <w:rPr>
          <w:rFonts w:hint="eastAsia"/>
        </w:rPr>
        <w:t>月</w:t>
      </w:r>
      <w:r>
        <w:rPr>
          <w:rFonts w:hint="eastAsia"/>
        </w:rPr>
        <w:t>3</w:t>
      </w:r>
      <w:r>
        <w:rPr>
          <w:rFonts w:hint="eastAsia"/>
        </w:rPr>
        <w:t>日；</w:t>
      </w:r>
    </w:p>
    <w:p w14:paraId="1A0ADDD8" w14:textId="37F41BE4" w:rsidR="00EF3941" w:rsidRDefault="00EF3941" w:rsidP="00EF3941">
      <w:pPr>
        <w:ind w:firstLine="480"/>
      </w:pPr>
      <w:r>
        <w:rPr>
          <w:rFonts w:hint="eastAsia"/>
        </w:rPr>
        <w:t>《建设项目环境影响评价分类管理名录（</w:t>
      </w:r>
      <w:r>
        <w:rPr>
          <w:rFonts w:hint="eastAsia"/>
        </w:rPr>
        <w:t>2021</w:t>
      </w:r>
      <w:r>
        <w:rPr>
          <w:rFonts w:hint="eastAsia"/>
        </w:rPr>
        <w:t>年版）》（生态环境部令第</w:t>
      </w:r>
      <w:r>
        <w:rPr>
          <w:rFonts w:hint="eastAsia"/>
        </w:rPr>
        <w:t>16</w:t>
      </w:r>
      <w:r>
        <w:rPr>
          <w:rFonts w:hint="eastAsia"/>
        </w:rPr>
        <w:t>号），</w:t>
      </w:r>
      <w:r>
        <w:rPr>
          <w:rFonts w:hint="eastAsia"/>
        </w:rPr>
        <w:t>2021</w:t>
      </w:r>
      <w:r>
        <w:rPr>
          <w:rFonts w:hint="eastAsia"/>
        </w:rPr>
        <w:t>年</w:t>
      </w:r>
      <w:r>
        <w:rPr>
          <w:rFonts w:hint="eastAsia"/>
        </w:rPr>
        <w:t>1</w:t>
      </w:r>
      <w:r>
        <w:rPr>
          <w:rFonts w:hint="eastAsia"/>
        </w:rPr>
        <w:t>月</w:t>
      </w:r>
      <w:r>
        <w:rPr>
          <w:rFonts w:hint="eastAsia"/>
        </w:rPr>
        <w:t>1</w:t>
      </w:r>
      <w:r>
        <w:rPr>
          <w:rFonts w:hint="eastAsia"/>
        </w:rPr>
        <w:t>日起施行；</w:t>
      </w:r>
    </w:p>
    <w:p w14:paraId="2DED79D1" w14:textId="2ADEC356" w:rsidR="00EF3941" w:rsidRDefault="00EF3941" w:rsidP="00EF3941">
      <w:pPr>
        <w:ind w:firstLine="480"/>
      </w:pPr>
      <w:r>
        <w:rPr>
          <w:rFonts w:hint="eastAsia"/>
        </w:rPr>
        <w:t>《生态环境部审批环境影响评价文件的建设项目目录（</w:t>
      </w:r>
      <w:r>
        <w:rPr>
          <w:rFonts w:hint="eastAsia"/>
        </w:rPr>
        <w:t>2019</w:t>
      </w:r>
      <w:r>
        <w:rPr>
          <w:rFonts w:hint="eastAsia"/>
        </w:rPr>
        <w:t>年本）》，</w:t>
      </w:r>
      <w:r>
        <w:rPr>
          <w:rFonts w:hint="eastAsia"/>
        </w:rPr>
        <w:t>2019</w:t>
      </w:r>
      <w:r>
        <w:rPr>
          <w:rFonts w:hint="eastAsia"/>
        </w:rPr>
        <w:t>年</w:t>
      </w:r>
      <w:r>
        <w:rPr>
          <w:rFonts w:hint="eastAsia"/>
        </w:rPr>
        <w:t>2</w:t>
      </w:r>
      <w:r>
        <w:rPr>
          <w:rFonts w:hint="eastAsia"/>
        </w:rPr>
        <w:t>月</w:t>
      </w:r>
      <w:r>
        <w:rPr>
          <w:rFonts w:hint="eastAsia"/>
        </w:rPr>
        <w:t>27</w:t>
      </w:r>
      <w:r>
        <w:rPr>
          <w:rFonts w:hint="eastAsia"/>
        </w:rPr>
        <w:t>日起施行；</w:t>
      </w:r>
    </w:p>
    <w:p w14:paraId="0A67124F" w14:textId="3EF874FD" w:rsidR="00EF3941" w:rsidRDefault="00EF3941" w:rsidP="00EF3941">
      <w:pPr>
        <w:ind w:firstLine="480"/>
      </w:pPr>
      <w:r>
        <w:rPr>
          <w:rFonts w:hint="eastAsia"/>
        </w:rPr>
        <w:t>《关于进一步加强输变电类建设项目环境保护监管工作的通知》（</w:t>
      </w:r>
      <w:proofErr w:type="gramStart"/>
      <w:r>
        <w:rPr>
          <w:rFonts w:hint="eastAsia"/>
        </w:rPr>
        <w:t>环办函</w:t>
      </w:r>
      <w:proofErr w:type="gramEnd"/>
      <w:r>
        <w:rPr>
          <w:rFonts w:hint="eastAsia"/>
        </w:rPr>
        <w:t>〔</w:t>
      </w:r>
      <w:r>
        <w:rPr>
          <w:rFonts w:hint="eastAsia"/>
        </w:rPr>
        <w:t>2012</w:t>
      </w:r>
      <w:r>
        <w:rPr>
          <w:rFonts w:hint="eastAsia"/>
        </w:rPr>
        <w:t>〕</w:t>
      </w:r>
      <w:r>
        <w:rPr>
          <w:rFonts w:hint="eastAsia"/>
        </w:rPr>
        <w:t>131</w:t>
      </w:r>
      <w:r>
        <w:rPr>
          <w:rFonts w:hint="eastAsia"/>
        </w:rPr>
        <w:t>号），</w:t>
      </w:r>
      <w:r>
        <w:rPr>
          <w:rFonts w:hint="eastAsia"/>
        </w:rPr>
        <w:t>2012</w:t>
      </w:r>
      <w:r>
        <w:rPr>
          <w:rFonts w:hint="eastAsia"/>
        </w:rPr>
        <w:t>年</w:t>
      </w:r>
      <w:r>
        <w:rPr>
          <w:rFonts w:hint="eastAsia"/>
        </w:rPr>
        <w:t>10</w:t>
      </w:r>
      <w:r>
        <w:rPr>
          <w:rFonts w:hint="eastAsia"/>
        </w:rPr>
        <w:t>月</w:t>
      </w:r>
      <w:r>
        <w:rPr>
          <w:rFonts w:hint="eastAsia"/>
        </w:rPr>
        <w:t>26</w:t>
      </w:r>
      <w:r>
        <w:rPr>
          <w:rFonts w:hint="eastAsia"/>
        </w:rPr>
        <w:t>日起施行；</w:t>
      </w:r>
    </w:p>
    <w:p w14:paraId="2F3609D6" w14:textId="5CACD0F8" w:rsidR="00EF3941" w:rsidRDefault="00EF3941" w:rsidP="00EF3941">
      <w:pPr>
        <w:ind w:firstLine="480"/>
      </w:pPr>
      <w:r>
        <w:rPr>
          <w:rFonts w:hint="eastAsia"/>
        </w:rPr>
        <w:t>《关于进一步加强环境影响评价管理防范环境风险的通知》（环发〔</w:t>
      </w:r>
      <w:r>
        <w:rPr>
          <w:rFonts w:hint="eastAsia"/>
        </w:rPr>
        <w:t>2012</w:t>
      </w:r>
      <w:r>
        <w:rPr>
          <w:rFonts w:hint="eastAsia"/>
        </w:rPr>
        <w:t>〕</w:t>
      </w:r>
      <w:r>
        <w:rPr>
          <w:rFonts w:hint="eastAsia"/>
        </w:rPr>
        <w:t>77</w:t>
      </w:r>
      <w:r>
        <w:rPr>
          <w:rFonts w:hint="eastAsia"/>
        </w:rPr>
        <w:t>号），</w:t>
      </w:r>
      <w:r>
        <w:rPr>
          <w:rFonts w:hint="eastAsia"/>
        </w:rPr>
        <w:t>2012</w:t>
      </w:r>
      <w:r>
        <w:rPr>
          <w:rFonts w:hint="eastAsia"/>
        </w:rPr>
        <w:t>年</w:t>
      </w:r>
      <w:r>
        <w:rPr>
          <w:rFonts w:hint="eastAsia"/>
        </w:rPr>
        <w:t>7</w:t>
      </w:r>
      <w:r>
        <w:rPr>
          <w:rFonts w:hint="eastAsia"/>
        </w:rPr>
        <w:t>月</w:t>
      </w:r>
      <w:r>
        <w:rPr>
          <w:rFonts w:hint="eastAsia"/>
        </w:rPr>
        <w:t>3</w:t>
      </w:r>
      <w:r>
        <w:rPr>
          <w:rFonts w:hint="eastAsia"/>
        </w:rPr>
        <w:t>日起施行；</w:t>
      </w:r>
    </w:p>
    <w:p w14:paraId="472425DE" w14:textId="6CD9A9BC" w:rsidR="00EF3941" w:rsidRDefault="00EF3941" w:rsidP="00EF3941">
      <w:pPr>
        <w:ind w:firstLine="480"/>
      </w:pPr>
      <w:r>
        <w:rPr>
          <w:rFonts w:hint="eastAsia"/>
        </w:rPr>
        <w:t>《产业结构调整指导目录（</w:t>
      </w:r>
      <w:r>
        <w:rPr>
          <w:rFonts w:hint="eastAsia"/>
        </w:rPr>
        <w:t>2019</w:t>
      </w:r>
      <w:r>
        <w:rPr>
          <w:rFonts w:hint="eastAsia"/>
        </w:rPr>
        <w:t>年本）》，</w:t>
      </w:r>
      <w:r>
        <w:rPr>
          <w:rFonts w:hint="eastAsia"/>
        </w:rPr>
        <w:t>2020</w:t>
      </w:r>
      <w:r>
        <w:rPr>
          <w:rFonts w:hint="eastAsia"/>
        </w:rPr>
        <w:t>年</w:t>
      </w:r>
      <w:r>
        <w:rPr>
          <w:rFonts w:hint="eastAsia"/>
        </w:rPr>
        <w:t>1</w:t>
      </w:r>
      <w:r>
        <w:rPr>
          <w:rFonts w:hint="eastAsia"/>
        </w:rPr>
        <w:t>月</w:t>
      </w:r>
      <w:r>
        <w:rPr>
          <w:rFonts w:hint="eastAsia"/>
        </w:rPr>
        <w:t>1</w:t>
      </w:r>
      <w:r>
        <w:rPr>
          <w:rFonts w:hint="eastAsia"/>
        </w:rPr>
        <w:t>日起施行；</w:t>
      </w:r>
    </w:p>
    <w:p w14:paraId="50CD884B" w14:textId="755183DC" w:rsidR="00EF3941" w:rsidRDefault="00EF3941" w:rsidP="00EF3941">
      <w:pPr>
        <w:ind w:firstLine="480"/>
      </w:pPr>
      <w:r>
        <w:rPr>
          <w:rFonts w:hint="eastAsia"/>
        </w:rPr>
        <w:t>《关于印发</w:t>
      </w:r>
      <w:r>
        <w:rPr>
          <w:rFonts w:hint="eastAsia"/>
        </w:rPr>
        <w:t>&lt;</w:t>
      </w:r>
      <w:r>
        <w:rPr>
          <w:rFonts w:hint="eastAsia"/>
        </w:rPr>
        <w:t>全国生态保护与建设规划（</w:t>
      </w:r>
      <w:r>
        <w:rPr>
          <w:rFonts w:hint="eastAsia"/>
        </w:rPr>
        <w:t>2013-2020</w:t>
      </w:r>
      <w:r>
        <w:rPr>
          <w:rFonts w:hint="eastAsia"/>
        </w:rPr>
        <w:t>年）</w:t>
      </w:r>
      <w:r>
        <w:rPr>
          <w:rFonts w:hint="eastAsia"/>
        </w:rPr>
        <w:t>&gt;</w:t>
      </w:r>
      <w:r>
        <w:rPr>
          <w:rFonts w:hint="eastAsia"/>
        </w:rPr>
        <w:t>的通知》（</w:t>
      </w:r>
      <w:proofErr w:type="gramStart"/>
      <w:r>
        <w:rPr>
          <w:rFonts w:hint="eastAsia"/>
        </w:rPr>
        <w:t>发改农经</w:t>
      </w:r>
      <w:proofErr w:type="gramEnd"/>
      <w:r>
        <w:rPr>
          <w:rFonts w:hint="eastAsia"/>
        </w:rPr>
        <w:t>〔</w:t>
      </w:r>
      <w:r>
        <w:rPr>
          <w:rFonts w:hint="eastAsia"/>
        </w:rPr>
        <w:t>2014</w:t>
      </w:r>
      <w:r>
        <w:rPr>
          <w:rFonts w:hint="eastAsia"/>
        </w:rPr>
        <w:t>〕</w:t>
      </w:r>
      <w:r>
        <w:rPr>
          <w:rFonts w:hint="eastAsia"/>
        </w:rPr>
        <w:t>226</w:t>
      </w:r>
      <w:r>
        <w:rPr>
          <w:rFonts w:hint="eastAsia"/>
        </w:rPr>
        <w:t>号），</w:t>
      </w:r>
      <w:r>
        <w:rPr>
          <w:rFonts w:hint="eastAsia"/>
        </w:rPr>
        <w:t>2014</w:t>
      </w:r>
      <w:r>
        <w:rPr>
          <w:rFonts w:hint="eastAsia"/>
        </w:rPr>
        <w:t>年</w:t>
      </w:r>
      <w:r>
        <w:rPr>
          <w:rFonts w:hint="eastAsia"/>
        </w:rPr>
        <w:t>2</w:t>
      </w:r>
      <w:r>
        <w:rPr>
          <w:rFonts w:hint="eastAsia"/>
        </w:rPr>
        <w:t>月</w:t>
      </w:r>
      <w:r>
        <w:rPr>
          <w:rFonts w:hint="eastAsia"/>
        </w:rPr>
        <w:t>8</w:t>
      </w:r>
      <w:r>
        <w:rPr>
          <w:rFonts w:hint="eastAsia"/>
        </w:rPr>
        <w:t>日起施行；</w:t>
      </w:r>
    </w:p>
    <w:p w14:paraId="77F28C7F" w14:textId="533C84C9" w:rsidR="00EF3941" w:rsidRDefault="00EF3941" w:rsidP="00EF3941">
      <w:pPr>
        <w:ind w:firstLine="480"/>
      </w:pPr>
      <w:r>
        <w:rPr>
          <w:rFonts w:hint="eastAsia"/>
        </w:rPr>
        <w:t>《生态环境部关于生态环境领域进一步深化“放管服”改革推动经济高质量发展的指导意见》（环</w:t>
      </w:r>
      <w:proofErr w:type="gramStart"/>
      <w:r>
        <w:rPr>
          <w:rFonts w:hint="eastAsia"/>
        </w:rPr>
        <w:t>规</w:t>
      </w:r>
      <w:proofErr w:type="gramEnd"/>
      <w:r>
        <w:rPr>
          <w:rFonts w:hint="eastAsia"/>
        </w:rPr>
        <w:t>财〔</w:t>
      </w:r>
      <w:r>
        <w:rPr>
          <w:rFonts w:hint="eastAsia"/>
        </w:rPr>
        <w:t>2018</w:t>
      </w:r>
      <w:r>
        <w:rPr>
          <w:rFonts w:hint="eastAsia"/>
        </w:rPr>
        <w:t>〕</w:t>
      </w:r>
      <w:r>
        <w:rPr>
          <w:rFonts w:hint="eastAsia"/>
        </w:rPr>
        <w:t>86</w:t>
      </w:r>
      <w:r>
        <w:rPr>
          <w:rFonts w:hint="eastAsia"/>
        </w:rPr>
        <w:t>号），</w:t>
      </w:r>
      <w:r>
        <w:rPr>
          <w:rFonts w:hint="eastAsia"/>
        </w:rPr>
        <w:t>2018</w:t>
      </w:r>
      <w:r>
        <w:rPr>
          <w:rFonts w:hint="eastAsia"/>
        </w:rPr>
        <w:t>年</w:t>
      </w:r>
      <w:r>
        <w:rPr>
          <w:rFonts w:hint="eastAsia"/>
        </w:rPr>
        <w:t>8</w:t>
      </w:r>
      <w:r>
        <w:rPr>
          <w:rFonts w:hint="eastAsia"/>
        </w:rPr>
        <w:t>月</w:t>
      </w:r>
      <w:r>
        <w:rPr>
          <w:rFonts w:hint="eastAsia"/>
        </w:rPr>
        <w:t>31</w:t>
      </w:r>
      <w:r>
        <w:rPr>
          <w:rFonts w:hint="eastAsia"/>
        </w:rPr>
        <w:t>日起施行；</w:t>
      </w:r>
    </w:p>
    <w:p w14:paraId="2F04C984" w14:textId="53BEE238" w:rsidR="00EF3941" w:rsidRDefault="00EF3941" w:rsidP="00EF3941">
      <w:pPr>
        <w:ind w:firstLine="480"/>
      </w:pPr>
      <w:r>
        <w:rPr>
          <w:rFonts w:hint="eastAsia"/>
        </w:rPr>
        <w:t>《建设项目环境影响报告书（表）编制监督管理办法》（生态环境部部令第</w:t>
      </w:r>
      <w:r>
        <w:rPr>
          <w:rFonts w:hint="eastAsia"/>
        </w:rPr>
        <w:t>9</w:t>
      </w:r>
      <w:r>
        <w:rPr>
          <w:rFonts w:hint="eastAsia"/>
        </w:rPr>
        <w:t>号），</w:t>
      </w:r>
      <w:r>
        <w:rPr>
          <w:rFonts w:hint="eastAsia"/>
        </w:rPr>
        <w:t>2019</w:t>
      </w:r>
      <w:r>
        <w:rPr>
          <w:rFonts w:hint="eastAsia"/>
        </w:rPr>
        <w:t>年</w:t>
      </w:r>
      <w:r>
        <w:rPr>
          <w:rFonts w:hint="eastAsia"/>
        </w:rPr>
        <w:t>11</w:t>
      </w:r>
      <w:r>
        <w:rPr>
          <w:rFonts w:hint="eastAsia"/>
        </w:rPr>
        <w:t>月</w:t>
      </w:r>
      <w:r>
        <w:rPr>
          <w:rFonts w:hint="eastAsia"/>
        </w:rPr>
        <w:t>1</w:t>
      </w:r>
      <w:r>
        <w:rPr>
          <w:rFonts w:hint="eastAsia"/>
        </w:rPr>
        <w:t>日起施行；</w:t>
      </w:r>
    </w:p>
    <w:p w14:paraId="36B3DB32" w14:textId="77777777" w:rsidR="00EF3941" w:rsidRDefault="00EF3941" w:rsidP="00EF3941">
      <w:pPr>
        <w:pStyle w:val="3"/>
      </w:pPr>
      <w:r>
        <w:rPr>
          <w:rFonts w:hint="eastAsia"/>
        </w:rPr>
        <w:t>地方法规及规范性文件</w:t>
      </w:r>
    </w:p>
    <w:p w14:paraId="2CECEA9A" w14:textId="64B03522" w:rsidR="00EF3941" w:rsidRDefault="00EF3941" w:rsidP="00EF3941">
      <w:pPr>
        <w:ind w:firstLine="480"/>
      </w:pPr>
      <w:r>
        <w:rPr>
          <w:rFonts w:hint="eastAsia"/>
        </w:rPr>
        <w:t>《广东省环境保护条例》，</w:t>
      </w:r>
      <w:r>
        <w:rPr>
          <w:rFonts w:hint="eastAsia"/>
        </w:rPr>
        <w:t>2019</w:t>
      </w:r>
      <w:r>
        <w:rPr>
          <w:rFonts w:hint="eastAsia"/>
        </w:rPr>
        <w:t>年</w:t>
      </w:r>
      <w:r>
        <w:rPr>
          <w:rFonts w:hint="eastAsia"/>
        </w:rPr>
        <w:t>11</w:t>
      </w:r>
      <w:r>
        <w:rPr>
          <w:rFonts w:hint="eastAsia"/>
        </w:rPr>
        <w:t>月</w:t>
      </w:r>
      <w:r>
        <w:rPr>
          <w:rFonts w:hint="eastAsia"/>
        </w:rPr>
        <w:t>29</w:t>
      </w:r>
      <w:r>
        <w:rPr>
          <w:rFonts w:hint="eastAsia"/>
        </w:rPr>
        <w:t>日修订并施行；</w:t>
      </w:r>
    </w:p>
    <w:p w14:paraId="17F0DCD5" w14:textId="56F33F1A" w:rsidR="00EF3941" w:rsidRDefault="00EF3941" w:rsidP="00EF3941">
      <w:pPr>
        <w:ind w:firstLine="480"/>
      </w:pPr>
      <w:r>
        <w:rPr>
          <w:rFonts w:hint="eastAsia"/>
        </w:rPr>
        <w:t>《广东省实施</w:t>
      </w:r>
      <w:r>
        <w:rPr>
          <w:rFonts w:hint="eastAsia"/>
        </w:rPr>
        <w:t>&lt;</w:t>
      </w:r>
      <w:r>
        <w:rPr>
          <w:rFonts w:hint="eastAsia"/>
        </w:rPr>
        <w:t>中华人民共和国环境噪声污染防治</w:t>
      </w:r>
      <w:r>
        <w:rPr>
          <w:rFonts w:hint="eastAsia"/>
        </w:rPr>
        <w:t>&gt;</w:t>
      </w:r>
      <w:r>
        <w:rPr>
          <w:rFonts w:hint="eastAsia"/>
        </w:rPr>
        <w:t>办法》，</w:t>
      </w:r>
      <w:r>
        <w:rPr>
          <w:rFonts w:hint="eastAsia"/>
        </w:rPr>
        <w:t>2018</w:t>
      </w:r>
      <w:r>
        <w:rPr>
          <w:rFonts w:hint="eastAsia"/>
        </w:rPr>
        <w:t>年</w:t>
      </w:r>
      <w:r>
        <w:rPr>
          <w:rFonts w:hint="eastAsia"/>
        </w:rPr>
        <w:t>11</w:t>
      </w:r>
      <w:r>
        <w:rPr>
          <w:rFonts w:hint="eastAsia"/>
        </w:rPr>
        <w:t>月</w:t>
      </w:r>
      <w:r>
        <w:rPr>
          <w:rFonts w:hint="eastAsia"/>
        </w:rPr>
        <w:t>29</w:t>
      </w:r>
      <w:r>
        <w:rPr>
          <w:rFonts w:hint="eastAsia"/>
        </w:rPr>
        <w:t>日起施行；</w:t>
      </w:r>
    </w:p>
    <w:p w14:paraId="0E54846A" w14:textId="4CC8BBE9" w:rsidR="00EF3941" w:rsidRDefault="00EF3941" w:rsidP="00EF3941">
      <w:pPr>
        <w:ind w:firstLine="480"/>
      </w:pPr>
      <w:r>
        <w:rPr>
          <w:rFonts w:hint="eastAsia"/>
        </w:rPr>
        <w:t>《广东省人民政府办公厅印发广东省建设工程施工扬尘污染防治管理办法（试行）的通知》，</w:t>
      </w:r>
      <w:r>
        <w:rPr>
          <w:rFonts w:hint="eastAsia"/>
        </w:rPr>
        <w:t>2017</w:t>
      </w:r>
      <w:r>
        <w:rPr>
          <w:rFonts w:hint="eastAsia"/>
        </w:rPr>
        <w:t>年</w:t>
      </w:r>
      <w:r>
        <w:rPr>
          <w:rFonts w:hint="eastAsia"/>
        </w:rPr>
        <w:t>12</w:t>
      </w:r>
      <w:r>
        <w:rPr>
          <w:rFonts w:hint="eastAsia"/>
        </w:rPr>
        <w:t>月</w:t>
      </w:r>
      <w:r>
        <w:rPr>
          <w:rFonts w:hint="eastAsia"/>
        </w:rPr>
        <w:t>7</w:t>
      </w:r>
      <w:r>
        <w:rPr>
          <w:rFonts w:hint="eastAsia"/>
        </w:rPr>
        <w:t>日起施行；</w:t>
      </w:r>
    </w:p>
    <w:p w14:paraId="5B68905A" w14:textId="4BDDAFF6" w:rsidR="00EF3941" w:rsidRDefault="00EF3941" w:rsidP="00EF3941">
      <w:pPr>
        <w:ind w:firstLine="480"/>
      </w:pPr>
      <w:r>
        <w:rPr>
          <w:rFonts w:hint="eastAsia"/>
        </w:rPr>
        <w:t>《广东省水污染防治条例》，</w:t>
      </w:r>
      <w:r>
        <w:rPr>
          <w:rFonts w:hint="eastAsia"/>
        </w:rPr>
        <w:t>2021</w:t>
      </w:r>
      <w:r>
        <w:rPr>
          <w:rFonts w:hint="eastAsia"/>
        </w:rPr>
        <w:t>年</w:t>
      </w:r>
      <w:r>
        <w:rPr>
          <w:rFonts w:hint="eastAsia"/>
        </w:rPr>
        <w:t>1</w:t>
      </w:r>
      <w:r>
        <w:rPr>
          <w:rFonts w:hint="eastAsia"/>
        </w:rPr>
        <w:t>月</w:t>
      </w:r>
      <w:r>
        <w:rPr>
          <w:rFonts w:hint="eastAsia"/>
        </w:rPr>
        <w:t>1</w:t>
      </w:r>
      <w:r>
        <w:rPr>
          <w:rFonts w:hint="eastAsia"/>
        </w:rPr>
        <w:t>日起施行；</w:t>
      </w:r>
    </w:p>
    <w:p w14:paraId="5576AF3A" w14:textId="12B453CD" w:rsidR="00EF3941" w:rsidRDefault="00EF3941" w:rsidP="00EF3941">
      <w:pPr>
        <w:ind w:firstLine="480"/>
      </w:pPr>
      <w:r>
        <w:rPr>
          <w:rFonts w:hint="eastAsia"/>
        </w:rPr>
        <w:t>《广东省固体废物污染环境防治条例》，</w:t>
      </w:r>
      <w:r>
        <w:rPr>
          <w:rFonts w:hint="eastAsia"/>
        </w:rPr>
        <w:t>2018</w:t>
      </w:r>
      <w:r>
        <w:rPr>
          <w:rFonts w:hint="eastAsia"/>
        </w:rPr>
        <w:t>年</w:t>
      </w:r>
      <w:r>
        <w:rPr>
          <w:rFonts w:hint="eastAsia"/>
        </w:rPr>
        <w:t>11</w:t>
      </w:r>
      <w:r>
        <w:rPr>
          <w:rFonts w:hint="eastAsia"/>
        </w:rPr>
        <w:t>月</w:t>
      </w:r>
      <w:r>
        <w:rPr>
          <w:rFonts w:hint="eastAsia"/>
        </w:rPr>
        <w:t>29</w:t>
      </w:r>
      <w:r>
        <w:rPr>
          <w:rFonts w:hint="eastAsia"/>
        </w:rPr>
        <w:t>日修订，</w:t>
      </w:r>
      <w:r>
        <w:rPr>
          <w:rFonts w:hint="eastAsia"/>
        </w:rPr>
        <w:t>2019</w:t>
      </w:r>
      <w:r>
        <w:rPr>
          <w:rFonts w:hint="eastAsia"/>
        </w:rPr>
        <w:t>年</w:t>
      </w:r>
      <w:r>
        <w:rPr>
          <w:rFonts w:hint="eastAsia"/>
        </w:rPr>
        <w:t>3</w:t>
      </w:r>
      <w:r>
        <w:rPr>
          <w:rFonts w:hint="eastAsia"/>
        </w:rPr>
        <w:t>月</w:t>
      </w:r>
      <w:r>
        <w:rPr>
          <w:rFonts w:hint="eastAsia"/>
        </w:rPr>
        <w:t>1</w:t>
      </w:r>
      <w:r>
        <w:rPr>
          <w:rFonts w:hint="eastAsia"/>
        </w:rPr>
        <w:t>日起施行；</w:t>
      </w:r>
    </w:p>
    <w:p w14:paraId="452D1871" w14:textId="2AFF9460" w:rsidR="00EF3941" w:rsidRDefault="00EF3941" w:rsidP="00EF3941">
      <w:pPr>
        <w:ind w:firstLine="480"/>
      </w:pPr>
      <w:r>
        <w:rPr>
          <w:rFonts w:hint="eastAsia"/>
        </w:rPr>
        <w:t>《广东省饮用水源水质保护条例》，</w:t>
      </w:r>
      <w:r>
        <w:rPr>
          <w:rFonts w:hint="eastAsia"/>
        </w:rPr>
        <w:t>2018</w:t>
      </w:r>
      <w:r>
        <w:rPr>
          <w:rFonts w:hint="eastAsia"/>
        </w:rPr>
        <w:t>年</w:t>
      </w:r>
      <w:r>
        <w:rPr>
          <w:rFonts w:hint="eastAsia"/>
        </w:rPr>
        <w:t>11</w:t>
      </w:r>
      <w:r>
        <w:rPr>
          <w:rFonts w:hint="eastAsia"/>
        </w:rPr>
        <w:t>月</w:t>
      </w:r>
      <w:r>
        <w:rPr>
          <w:rFonts w:hint="eastAsia"/>
        </w:rPr>
        <w:t>29</w:t>
      </w:r>
      <w:r>
        <w:rPr>
          <w:rFonts w:hint="eastAsia"/>
        </w:rPr>
        <w:t>日修订并施行；</w:t>
      </w:r>
    </w:p>
    <w:p w14:paraId="6E0F6EC1" w14:textId="29EBE37E" w:rsidR="00EF3941" w:rsidRDefault="00EF3941" w:rsidP="00EF3941">
      <w:pPr>
        <w:ind w:firstLine="480"/>
      </w:pPr>
      <w:r>
        <w:rPr>
          <w:rFonts w:hint="eastAsia"/>
        </w:rPr>
        <w:lastRenderedPageBreak/>
        <w:t>《广东省野生动物保护管理条例》，</w:t>
      </w:r>
      <w:r>
        <w:rPr>
          <w:rFonts w:hint="eastAsia"/>
        </w:rPr>
        <w:t>2020</w:t>
      </w:r>
      <w:r>
        <w:rPr>
          <w:rFonts w:hint="eastAsia"/>
        </w:rPr>
        <w:t>年</w:t>
      </w:r>
      <w:r>
        <w:rPr>
          <w:rFonts w:hint="eastAsia"/>
        </w:rPr>
        <w:t>3</w:t>
      </w:r>
      <w:r>
        <w:rPr>
          <w:rFonts w:hint="eastAsia"/>
        </w:rPr>
        <w:t>月</w:t>
      </w:r>
      <w:r>
        <w:rPr>
          <w:rFonts w:hint="eastAsia"/>
        </w:rPr>
        <w:t>31</w:t>
      </w:r>
      <w:r>
        <w:rPr>
          <w:rFonts w:hint="eastAsia"/>
        </w:rPr>
        <w:t>日修订，</w:t>
      </w:r>
      <w:r>
        <w:rPr>
          <w:rFonts w:hint="eastAsia"/>
        </w:rPr>
        <w:t>2020</w:t>
      </w:r>
      <w:r>
        <w:rPr>
          <w:rFonts w:hint="eastAsia"/>
        </w:rPr>
        <w:t>年</w:t>
      </w:r>
      <w:r>
        <w:rPr>
          <w:rFonts w:hint="eastAsia"/>
        </w:rPr>
        <w:t>5</w:t>
      </w:r>
      <w:r>
        <w:rPr>
          <w:rFonts w:hint="eastAsia"/>
        </w:rPr>
        <w:t>月</w:t>
      </w:r>
      <w:r>
        <w:rPr>
          <w:rFonts w:hint="eastAsia"/>
        </w:rPr>
        <w:t>1</w:t>
      </w:r>
      <w:r>
        <w:rPr>
          <w:rFonts w:hint="eastAsia"/>
        </w:rPr>
        <w:t>日起施行；</w:t>
      </w:r>
    </w:p>
    <w:p w14:paraId="6118DBCC" w14:textId="24F714EA" w:rsidR="00EF3941" w:rsidRDefault="00EF3941" w:rsidP="00EF3941">
      <w:pPr>
        <w:ind w:firstLine="480"/>
      </w:pPr>
      <w:r>
        <w:rPr>
          <w:rFonts w:hint="eastAsia"/>
        </w:rPr>
        <w:t>《广东省林地保护管理条例》，</w:t>
      </w:r>
      <w:r>
        <w:rPr>
          <w:rFonts w:hint="eastAsia"/>
        </w:rPr>
        <w:t>2020</w:t>
      </w:r>
      <w:r>
        <w:rPr>
          <w:rFonts w:hint="eastAsia"/>
        </w:rPr>
        <w:t>年</w:t>
      </w:r>
      <w:r>
        <w:rPr>
          <w:rFonts w:hint="eastAsia"/>
        </w:rPr>
        <w:t>9</w:t>
      </w:r>
      <w:r>
        <w:rPr>
          <w:rFonts w:hint="eastAsia"/>
        </w:rPr>
        <w:t>月</w:t>
      </w:r>
      <w:r>
        <w:rPr>
          <w:rFonts w:hint="eastAsia"/>
        </w:rPr>
        <w:t>29</w:t>
      </w:r>
      <w:r>
        <w:rPr>
          <w:rFonts w:hint="eastAsia"/>
        </w:rPr>
        <w:t>日修订并施行；</w:t>
      </w:r>
    </w:p>
    <w:p w14:paraId="11B4FA5A" w14:textId="35EA0DE1" w:rsidR="00EF3941" w:rsidRDefault="00EF3941" w:rsidP="00EF3941">
      <w:pPr>
        <w:ind w:firstLine="480"/>
      </w:pPr>
      <w:r>
        <w:rPr>
          <w:rFonts w:hint="eastAsia"/>
        </w:rPr>
        <w:t>《广东省人民政府关于公布省重点保护野生植物名录（第一批）的通知》（粤府函〔</w:t>
      </w:r>
      <w:r>
        <w:rPr>
          <w:rFonts w:hint="eastAsia"/>
        </w:rPr>
        <w:t>2018</w:t>
      </w:r>
      <w:r>
        <w:rPr>
          <w:rFonts w:hint="eastAsia"/>
        </w:rPr>
        <w:t>〕</w:t>
      </w:r>
      <w:r>
        <w:rPr>
          <w:rFonts w:hint="eastAsia"/>
        </w:rPr>
        <w:t>390</w:t>
      </w:r>
      <w:r>
        <w:rPr>
          <w:rFonts w:hint="eastAsia"/>
        </w:rPr>
        <w:t>号），</w:t>
      </w:r>
      <w:r>
        <w:rPr>
          <w:rFonts w:hint="eastAsia"/>
        </w:rPr>
        <w:t>2018</w:t>
      </w:r>
      <w:r>
        <w:rPr>
          <w:rFonts w:hint="eastAsia"/>
        </w:rPr>
        <w:t>年</w:t>
      </w:r>
      <w:r>
        <w:rPr>
          <w:rFonts w:hint="eastAsia"/>
        </w:rPr>
        <w:t>11</w:t>
      </w:r>
      <w:r>
        <w:rPr>
          <w:rFonts w:hint="eastAsia"/>
        </w:rPr>
        <w:t>月</w:t>
      </w:r>
      <w:r>
        <w:rPr>
          <w:rFonts w:hint="eastAsia"/>
        </w:rPr>
        <w:t>29</w:t>
      </w:r>
      <w:r>
        <w:rPr>
          <w:rFonts w:hint="eastAsia"/>
        </w:rPr>
        <w:t>日起施行；</w:t>
      </w:r>
    </w:p>
    <w:p w14:paraId="66F50EFB" w14:textId="6F234568" w:rsidR="00EF3941" w:rsidRDefault="00EF3941" w:rsidP="00EF3941">
      <w:pPr>
        <w:ind w:firstLine="480"/>
      </w:pPr>
      <w:r>
        <w:rPr>
          <w:rFonts w:hint="eastAsia"/>
        </w:rPr>
        <w:t>《广东省人民政府关于印发广东省主体功能区规划的通知》（粤府〔</w:t>
      </w:r>
      <w:r>
        <w:rPr>
          <w:rFonts w:hint="eastAsia"/>
        </w:rPr>
        <w:t>2012</w:t>
      </w:r>
      <w:r>
        <w:rPr>
          <w:rFonts w:hint="eastAsia"/>
        </w:rPr>
        <w:t>〕</w:t>
      </w:r>
      <w:r>
        <w:rPr>
          <w:rFonts w:hint="eastAsia"/>
        </w:rPr>
        <w:t>120</w:t>
      </w:r>
      <w:r>
        <w:rPr>
          <w:rFonts w:hint="eastAsia"/>
        </w:rPr>
        <w:t>号），</w:t>
      </w:r>
      <w:r>
        <w:rPr>
          <w:rFonts w:hint="eastAsia"/>
        </w:rPr>
        <w:t>2012</w:t>
      </w:r>
      <w:r>
        <w:rPr>
          <w:rFonts w:hint="eastAsia"/>
        </w:rPr>
        <w:t>年</w:t>
      </w:r>
      <w:r>
        <w:rPr>
          <w:rFonts w:hint="eastAsia"/>
        </w:rPr>
        <w:t>9</w:t>
      </w:r>
      <w:r>
        <w:rPr>
          <w:rFonts w:hint="eastAsia"/>
        </w:rPr>
        <w:t>月</w:t>
      </w:r>
      <w:r>
        <w:rPr>
          <w:rFonts w:hint="eastAsia"/>
        </w:rPr>
        <w:t>14</w:t>
      </w:r>
      <w:r>
        <w:rPr>
          <w:rFonts w:hint="eastAsia"/>
        </w:rPr>
        <w:t>日起施行；</w:t>
      </w:r>
    </w:p>
    <w:p w14:paraId="624CAD8A" w14:textId="760AD4B1" w:rsidR="00EF3941" w:rsidRDefault="00EF3941" w:rsidP="00EF3941">
      <w:pPr>
        <w:ind w:firstLine="480"/>
      </w:pPr>
      <w:r>
        <w:rPr>
          <w:rFonts w:hint="eastAsia"/>
        </w:rPr>
        <w:t>《广东省环境保护厅广东省发展和改革委员会关于印发广东省主体功能区规划的配套环保政策的通知》（</w:t>
      </w:r>
      <w:proofErr w:type="gramStart"/>
      <w:r>
        <w:rPr>
          <w:rFonts w:hint="eastAsia"/>
        </w:rPr>
        <w:t>粤环〔</w:t>
      </w:r>
      <w:r>
        <w:rPr>
          <w:rFonts w:hint="eastAsia"/>
        </w:rPr>
        <w:t>2014</w:t>
      </w:r>
      <w:r>
        <w:rPr>
          <w:rFonts w:hint="eastAsia"/>
        </w:rPr>
        <w:t>〕</w:t>
      </w:r>
      <w:proofErr w:type="gramEnd"/>
      <w:r>
        <w:rPr>
          <w:rFonts w:hint="eastAsia"/>
        </w:rPr>
        <w:t>7</w:t>
      </w:r>
      <w:r>
        <w:rPr>
          <w:rFonts w:hint="eastAsia"/>
        </w:rPr>
        <w:t>号），</w:t>
      </w:r>
      <w:r>
        <w:rPr>
          <w:rFonts w:hint="eastAsia"/>
        </w:rPr>
        <w:t>2014</w:t>
      </w:r>
      <w:r>
        <w:rPr>
          <w:rFonts w:hint="eastAsia"/>
        </w:rPr>
        <w:t>年</w:t>
      </w:r>
      <w:r>
        <w:rPr>
          <w:rFonts w:hint="eastAsia"/>
        </w:rPr>
        <w:t>1</w:t>
      </w:r>
      <w:r>
        <w:rPr>
          <w:rFonts w:hint="eastAsia"/>
        </w:rPr>
        <w:t>月</w:t>
      </w:r>
      <w:r>
        <w:rPr>
          <w:rFonts w:hint="eastAsia"/>
        </w:rPr>
        <w:t>27</w:t>
      </w:r>
      <w:r>
        <w:rPr>
          <w:rFonts w:hint="eastAsia"/>
        </w:rPr>
        <w:t>日起施行；</w:t>
      </w:r>
    </w:p>
    <w:p w14:paraId="32AA78BA" w14:textId="188E9260" w:rsidR="00EF3941" w:rsidRDefault="00EF3941" w:rsidP="00EF3941">
      <w:pPr>
        <w:ind w:firstLine="480"/>
      </w:pPr>
      <w:r>
        <w:rPr>
          <w:rFonts w:hint="eastAsia"/>
        </w:rPr>
        <w:t>《广东省人民政府印发部分市乡镇集中式饮用水源保护区划分方案的通知》（粤府函〔</w:t>
      </w:r>
      <w:r>
        <w:rPr>
          <w:rFonts w:hint="eastAsia"/>
        </w:rPr>
        <w:t>2015</w:t>
      </w:r>
      <w:r>
        <w:rPr>
          <w:rFonts w:hint="eastAsia"/>
        </w:rPr>
        <w:t>〕</w:t>
      </w:r>
      <w:r>
        <w:rPr>
          <w:rFonts w:hint="eastAsia"/>
        </w:rPr>
        <w:t>17</w:t>
      </w:r>
      <w:r>
        <w:rPr>
          <w:rFonts w:hint="eastAsia"/>
        </w:rPr>
        <w:t>号），广东省人民政府，</w:t>
      </w:r>
      <w:r>
        <w:rPr>
          <w:rFonts w:hint="eastAsia"/>
        </w:rPr>
        <w:t>2015</w:t>
      </w:r>
      <w:r>
        <w:rPr>
          <w:rFonts w:hint="eastAsia"/>
        </w:rPr>
        <w:t>年</w:t>
      </w:r>
      <w:r>
        <w:rPr>
          <w:rFonts w:hint="eastAsia"/>
        </w:rPr>
        <w:t>2</w:t>
      </w:r>
      <w:r>
        <w:rPr>
          <w:rFonts w:hint="eastAsia"/>
        </w:rPr>
        <w:t>月</w:t>
      </w:r>
      <w:r>
        <w:rPr>
          <w:rFonts w:hint="eastAsia"/>
        </w:rPr>
        <w:t>2</w:t>
      </w:r>
      <w:r>
        <w:rPr>
          <w:rFonts w:hint="eastAsia"/>
        </w:rPr>
        <w:t>日起施行；</w:t>
      </w:r>
    </w:p>
    <w:p w14:paraId="50E63922" w14:textId="30921AF5" w:rsidR="00EF3941" w:rsidRDefault="00EF3941" w:rsidP="00EF3941">
      <w:pPr>
        <w:ind w:firstLine="480"/>
      </w:pPr>
      <w:r>
        <w:rPr>
          <w:rFonts w:hint="eastAsia"/>
        </w:rPr>
        <w:t>《关于印发</w:t>
      </w:r>
      <w:r>
        <w:rPr>
          <w:rFonts w:hint="eastAsia"/>
        </w:rPr>
        <w:t>&lt;</w:t>
      </w:r>
      <w:r>
        <w:rPr>
          <w:rFonts w:hint="eastAsia"/>
        </w:rPr>
        <w:t>广东省生态环境厅建设项目环境影响评价文件审批程序规定</w:t>
      </w:r>
      <w:r>
        <w:rPr>
          <w:rFonts w:hint="eastAsia"/>
        </w:rPr>
        <w:t>&gt;</w:t>
      </w:r>
      <w:r>
        <w:rPr>
          <w:rFonts w:hint="eastAsia"/>
        </w:rPr>
        <w:t>的通知》（</w:t>
      </w:r>
      <w:proofErr w:type="gramStart"/>
      <w:r>
        <w:rPr>
          <w:rFonts w:hint="eastAsia"/>
        </w:rPr>
        <w:t>粤环发</w:t>
      </w:r>
      <w:proofErr w:type="gramEnd"/>
      <w:r>
        <w:rPr>
          <w:rFonts w:hint="eastAsia"/>
        </w:rPr>
        <w:t>〔</w:t>
      </w:r>
      <w:r>
        <w:rPr>
          <w:rFonts w:hint="eastAsia"/>
        </w:rPr>
        <w:t>2019</w:t>
      </w:r>
      <w:r>
        <w:rPr>
          <w:rFonts w:hint="eastAsia"/>
        </w:rPr>
        <w:t>〕</w:t>
      </w:r>
      <w:r>
        <w:rPr>
          <w:rFonts w:hint="eastAsia"/>
        </w:rPr>
        <w:t>8</w:t>
      </w:r>
      <w:r>
        <w:rPr>
          <w:rFonts w:hint="eastAsia"/>
        </w:rPr>
        <w:t>号），</w:t>
      </w:r>
      <w:r>
        <w:rPr>
          <w:rFonts w:hint="eastAsia"/>
        </w:rPr>
        <w:t>2020</w:t>
      </w:r>
      <w:r>
        <w:rPr>
          <w:rFonts w:hint="eastAsia"/>
        </w:rPr>
        <w:t>年</w:t>
      </w:r>
      <w:r>
        <w:rPr>
          <w:rFonts w:hint="eastAsia"/>
        </w:rPr>
        <w:t>1</w:t>
      </w:r>
      <w:r>
        <w:rPr>
          <w:rFonts w:hint="eastAsia"/>
        </w:rPr>
        <w:t>月</w:t>
      </w:r>
      <w:r>
        <w:rPr>
          <w:rFonts w:hint="eastAsia"/>
        </w:rPr>
        <w:t>1</w:t>
      </w:r>
      <w:r>
        <w:rPr>
          <w:rFonts w:hint="eastAsia"/>
        </w:rPr>
        <w:t>日起施行；</w:t>
      </w:r>
    </w:p>
    <w:p w14:paraId="2B2AA4B8" w14:textId="7020F7AD" w:rsidR="00EF3941" w:rsidRDefault="00EF3941" w:rsidP="00EF3941">
      <w:pPr>
        <w:ind w:firstLine="480"/>
      </w:pPr>
      <w:r>
        <w:rPr>
          <w:rFonts w:hint="eastAsia"/>
        </w:rPr>
        <w:t>《广东省人民政府关于印发广东省“三线一单”生态环境分区管控方案的通知》（粤府〔</w:t>
      </w:r>
      <w:r>
        <w:rPr>
          <w:rFonts w:hint="eastAsia"/>
        </w:rPr>
        <w:t>2020</w:t>
      </w:r>
      <w:r>
        <w:rPr>
          <w:rFonts w:hint="eastAsia"/>
        </w:rPr>
        <w:t>〕</w:t>
      </w:r>
      <w:r>
        <w:rPr>
          <w:rFonts w:hint="eastAsia"/>
        </w:rPr>
        <w:t>71</w:t>
      </w:r>
      <w:r>
        <w:rPr>
          <w:rFonts w:hint="eastAsia"/>
        </w:rPr>
        <w:t>号），</w:t>
      </w:r>
      <w:r>
        <w:rPr>
          <w:rFonts w:hint="eastAsia"/>
        </w:rPr>
        <w:t>2021</w:t>
      </w:r>
      <w:r>
        <w:rPr>
          <w:rFonts w:hint="eastAsia"/>
        </w:rPr>
        <w:t>年</w:t>
      </w:r>
      <w:r>
        <w:rPr>
          <w:rFonts w:hint="eastAsia"/>
        </w:rPr>
        <w:t>1</w:t>
      </w:r>
      <w:r>
        <w:rPr>
          <w:rFonts w:hint="eastAsia"/>
        </w:rPr>
        <w:t>月</w:t>
      </w:r>
      <w:r>
        <w:rPr>
          <w:rFonts w:hint="eastAsia"/>
        </w:rPr>
        <w:t>1</w:t>
      </w:r>
      <w:r>
        <w:rPr>
          <w:rFonts w:hint="eastAsia"/>
        </w:rPr>
        <w:t>日起施行；</w:t>
      </w:r>
    </w:p>
    <w:p w14:paraId="1DFDF8BE" w14:textId="77777777" w:rsidR="00EF3941" w:rsidRDefault="00EF3941" w:rsidP="00EF3941">
      <w:pPr>
        <w:pStyle w:val="3"/>
      </w:pPr>
      <w:r>
        <w:rPr>
          <w:rFonts w:hint="eastAsia"/>
        </w:rPr>
        <w:t>规范、导则</w:t>
      </w:r>
    </w:p>
    <w:p w14:paraId="333C58F5" w14:textId="3BCA9D69" w:rsidR="00EF3941" w:rsidRDefault="00EF3941" w:rsidP="00EF3941">
      <w:pPr>
        <w:ind w:firstLine="480"/>
      </w:pPr>
      <w:r>
        <w:rPr>
          <w:rFonts w:hint="eastAsia"/>
        </w:rPr>
        <w:t>《建设项目环境影响评价技术导则总纲》（</w:t>
      </w:r>
      <w:r>
        <w:rPr>
          <w:rFonts w:hint="eastAsia"/>
        </w:rPr>
        <w:t>HJ2.1-2016</w:t>
      </w:r>
      <w:r>
        <w:rPr>
          <w:rFonts w:hint="eastAsia"/>
        </w:rPr>
        <w:t>）；</w:t>
      </w:r>
    </w:p>
    <w:p w14:paraId="2D2D70DE" w14:textId="67059ED5" w:rsidR="00EF3941" w:rsidRDefault="00EF3941" w:rsidP="00EF3941">
      <w:pPr>
        <w:ind w:firstLine="480"/>
      </w:pPr>
      <w:r>
        <w:rPr>
          <w:rFonts w:hint="eastAsia"/>
        </w:rPr>
        <w:t>《环境影响评价技术导则输变电》（</w:t>
      </w:r>
      <w:r>
        <w:rPr>
          <w:rFonts w:hint="eastAsia"/>
        </w:rPr>
        <w:t>HJ24-2020</w:t>
      </w:r>
      <w:r>
        <w:rPr>
          <w:rFonts w:hint="eastAsia"/>
        </w:rPr>
        <w:t>）；</w:t>
      </w:r>
    </w:p>
    <w:p w14:paraId="434FC186" w14:textId="5DAB3B7A" w:rsidR="00EF3941" w:rsidRDefault="00EF3941" w:rsidP="00EF3941">
      <w:pPr>
        <w:ind w:firstLine="480"/>
      </w:pPr>
      <w:r>
        <w:rPr>
          <w:rFonts w:hint="eastAsia"/>
        </w:rPr>
        <w:t>《环境影响评价技术导则声环境》（</w:t>
      </w:r>
      <w:r>
        <w:rPr>
          <w:rFonts w:hint="eastAsia"/>
        </w:rPr>
        <w:t>HJ2.4-2009</w:t>
      </w:r>
      <w:r>
        <w:rPr>
          <w:rFonts w:hint="eastAsia"/>
        </w:rPr>
        <w:t>）；</w:t>
      </w:r>
    </w:p>
    <w:p w14:paraId="65C01974" w14:textId="0D1598F5" w:rsidR="00EF3941" w:rsidRDefault="00EF3941" w:rsidP="00EF3941">
      <w:pPr>
        <w:ind w:firstLine="480"/>
      </w:pPr>
      <w:r>
        <w:rPr>
          <w:rFonts w:hint="eastAsia"/>
        </w:rPr>
        <w:t>《环境影响评价技术导则生态影响》（</w:t>
      </w:r>
      <w:r>
        <w:rPr>
          <w:rFonts w:hint="eastAsia"/>
        </w:rPr>
        <w:t>HJ19-2011</w:t>
      </w:r>
      <w:r>
        <w:rPr>
          <w:rFonts w:hint="eastAsia"/>
        </w:rPr>
        <w:t>）；</w:t>
      </w:r>
    </w:p>
    <w:p w14:paraId="159D66F0" w14:textId="1099961F" w:rsidR="00EF3941" w:rsidRDefault="00EF3941" w:rsidP="00EF3941">
      <w:pPr>
        <w:ind w:firstLine="480"/>
      </w:pPr>
      <w:r>
        <w:rPr>
          <w:rFonts w:hint="eastAsia"/>
        </w:rPr>
        <w:t>《环境影响评价技术导则地表水环境》（</w:t>
      </w:r>
      <w:r>
        <w:rPr>
          <w:rFonts w:hint="eastAsia"/>
        </w:rPr>
        <w:t>HJ2.3-2018</w:t>
      </w:r>
      <w:r>
        <w:rPr>
          <w:rFonts w:hint="eastAsia"/>
        </w:rPr>
        <w:t>）；</w:t>
      </w:r>
    </w:p>
    <w:p w14:paraId="5282B8F6" w14:textId="6F20CFB1" w:rsidR="00EF3941" w:rsidRDefault="00EF3941" w:rsidP="00EF3941">
      <w:pPr>
        <w:ind w:firstLine="480"/>
      </w:pPr>
      <w:r>
        <w:rPr>
          <w:rFonts w:hint="eastAsia"/>
        </w:rPr>
        <w:t>《建设项目环境风险评价技术导则》（</w:t>
      </w:r>
      <w:r>
        <w:rPr>
          <w:rFonts w:hint="eastAsia"/>
        </w:rPr>
        <w:t>HJ169-2018</w:t>
      </w:r>
      <w:r>
        <w:rPr>
          <w:rFonts w:hint="eastAsia"/>
        </w:rPr>
        <w:t>）；</w:t>
      </w:r>
    </w:p>
    <w:p w14:paraId="7BFEA2E9" w14:textId="58CCAE7D" w:rsidR="00EF3941" w:rsidRDefault="00EF3941" w:rsidP="00EF3941">
      <w:pPr>
        <w:ind w:firstLine="480"/>
      </w:pPr>
      <w:r>
        <w:rPr>
          <w:rFonts w:hint="eastAsia"/>
        </w:rPr>
        <w:t>《环境影响评价技术导则大气环境》（</w:t>
      </w:r>
      <w:r>
        <w:rPr>
          <w:rFonts w:hint="eastAsia"/>
        </w:rPr>
        <w:t>HJ2.2-2018</w:t>
      </w:r>
      <w:r>
        <w:rPr>
          <w:rFonts w:hint="eastAsia"/>
        </w:rPr>
        <w:t>）；</w:t>
      </w:r>
    </w:p>
    <w:p w14:paraId="72BCB3E9" w14:textId="3F4ECE8C" w:rsidR="00EF3941" w:rsidRDefault="00EF3941" w:rsidP="00EF3941">
      <w:pPr>
        <w:ind w:firstLine="480"/>
      </w:pPr>
      <w:r>
        <w:rPr>
          <w:rFonts w:hint="eastAsia"/>
        </w:rPr>
        <w:t>《交流输变电工程电磁环境监测方法（试行）》（</w:t>
      </w:r>
      <w:r>
        <w:rPr>
          <w:rFonts w:hint="eastAsia"/>
        </w:rPr>
        <w:t>HJ681-2013</w:t>
      </w:r>
      <w:r>
        <w:rPr>
          <w:rFonts w:hint="eastAsia"/>
        </w:rPr>
        <w:t>）；</w:t>
      </w:r>
    </w:p>
    <w:p w14:paraId="4C4EE7CE" w14:textId="4D56A23B" w:rsidR="00EF3941" w:rsidRDefault="00EF3941" w:rsidP="00EF3941">
      <w:pPr>
        <w:ind w:firstLine="480"/>
      </w:pPr>
      <w:r>
        <w:rPr>
          <w:rFonts w:hint="eastAsia"/>
        </w:rPr>
        <w:t>《电磁环境控制限值》（</w:t>
      </w:r>
      <w:r>
        <w:rPr>
          <w:rFonts w:hint="eastAsia"/>
        </w:rPr>
        <w:t>GB8702-2014</w:t>
      </w:r>
      <w:r>
        <w:rPr>
          <w:rFonts w:hint="eastAsia"/>
        </w:rPr>
        <w:t>）；</w:t>
      </w:r>
    </w:p>
    <w:p w14:paraId="0A1FB4E9" w14:textId="0F9A9551" w:rsidR="00EF3941" w:rsidRDefault="00EF3941" w:rsidP="001722C9">
      <w:pPr>
        <w:ind w:firstLine="480"/>
      </w:pPr>
      <w:r>
        <w:rPr>
          <w:rFonts w:hint="eastAsia"/>
        </w:rPr>
        <w:t>《输变电建设项目环境保护技术要求》（</w:t>
      </w:r>
      <w:r>
        <w:rPr>
          <w:rFonts w:hint="eastAsia"/>
        </w:rPr>
        <w:t>HJ1113-2020</w:t>
      </w:r>
      <w:r w:rsidR="001722C9">
        <w:rPr>
          <w:rFonts w:hint="eastAsia"/>
        </w:rPr>
        <w:t>）。</w:t>
      </w:r>
    </w:p>
    <w:p w14:paraId="7D6C17C5" w14:textId="77777777" w:rsidR="00EF3941" w:rsidRDefault="00EF3941" w:rsidP="001722C9">
      <w:pPr>
        <w:pStyle w:val="3"/>
      </w:pPr>
      <w:r>
        <w:rPr>
          <w:rFonts w:hint="eastAsia"/>
        </w:rPr>
        <w:t>工程设计咨询资料及相关审批文件</w:t>
      </w:r>
    </w:p>
    <w:p w14:paraId="36D8EB8F" w14:textId="77777777" w:rsidR="005F3989" w:rsidRDefault="00587462" w:rsidP="005F3989">
      <w:pPr>
        <w:ind w:firstLine="480"/>
      </w:pPr>
      <w:r>
        <w:rPr>
          <w:rFonts w:hint="eastAsia"/>
        </w:rPr>
        <w:t>(</w:t>
      </w:r>
      <w:r w:rsidR="00D944D1">
        <w:t>1</w:t>
      </w:r>
      <w:r>
        <w:rPr>
          <w:rFonts w:hint="eastAsia"/>
        </w:rPr>
        <w:t>)</w:t>
      </w:r>
      <w:r w:rsidR="005F3989">
        <w:rPr>
          <w:rFonts w:hint="eastAsia"/>
        </w:rPr>
        <w:t>《广东肇庆浪江抽水蓄能电站可行性研究阶段施工总布置规划专题报告》</w:t>
      </w:r>
    </w:p>
    <w:p w14:paraId="3AD1A4B1" w14:textId="77777777" w:rsidR="005F3989" w:rsidRDefault="00587462" w:rsidP="005F3989">
      <w:pPr>
        <w:ind w:firstLine="480"/>
      </w:pPr>
      <w:r>
        <w:rPr>
          <w:rFonts w:hint="eastAsia"/>
        </w:rPr>
        <w:t>(</w:t>
      </w:r>
      <w:r w:rsidR="00D944D1">
        <w:t>2</w:t>
      </w:r>
      <w:r>
        <w:rPr>
          <w:rFonts w:hint="eastAsia"/>
        </w:rPr>
        <w:t>)</w:t>
      </w:r>
      <w:r w:rsidR="005F3989">
        <w:rPr>
          <w:rFonts w:hint="eastAsia"/>
        </w:rPr>
        <w:t>《广东肇庆浪江抽水蓄能电站可行性研究阶段正常蓄水位选择专题报告》</w:t>
      </w:r>
    </w:p>
    <w:p w14:paraId="17A7E8AE" w14:textId="77777777" w:rsidR="005F3989" w:rsidRDefault="00587462" w:rsidP="005F3989">
      <w:pPr>
        <w:ind w:firstLine="480"/>
      </w:pPr>
      <w:r>
        <w:rPr>
          <w:rFonts w:hint="eastAsia"/>
        </w:rPr>
        <w:t>(</w:t>
      </w:r>
      <w:r w:rsidR="00D944D1">
        <w:t>3</w:t>
      </w:r>
      <w:r>
        <w:rPr>
          <w:rFonts w:hint="eastAsia"/>
        </w:rPr>
        <w:t>)</w:t>
      </w:r>
      <w:r w:rsidR="005F3989">
        <w:rPr>
          <w:rFonts w:hint="eastAsia"/>
        </w:rPr>
        <w:t>《广东肇庆浪江抽水蓄能电站可行性研究阶段枢纽格局布置比选专题报告》</w:t>
      </w:r>
    </w:p>
    <w:p w14:paraId="74413147" w14:textId="77777777" w:rsidR="00EF3941" w:rsidRDefault="00C930B6" w:rsidP="00C930B6">
      <w:pPr>
        <w:widowControl/>
        <w:adjustRightInd/>
        <w:snapToGrid/>
        <w:spacing w:line="240" w:lineRule="auto"/>
        <w:ind w:firstLineChars="0" w:firstLine="0"/>
        <w:jc w:val="left"/>
      </w:pPr>
      <w:r>
        <w:br w:type="page"/>
      </w:r>
    </w:p>
    <w:p w14:paraId="040C64A3" w14:textId="77777777" w:rsidR="001722C9" w:rsidRDefault="00100209" w:rsidP="001722C9">
      <w:pPr>
        <w:pStyle w:val="2"/>
      </w:pPr>
      <w:bookmarkStart w:id="10" w:name="_Toc91860485"/>
      <w:r>
        <w:rPr>
          <w:rFonts w:hint="eastAsia"/>
        </w:rPr>
        <w:lastRenderedPageBreak/>
        <w:t>环境功能区划</w:t>
      </w:r>
      <w:bookmarkEnd w:id="10"/>
    </w:p>
    <w:p w14:paraId="6A7D6DCB" w14:textId="77777777" w:rsidR="001722C9" w:rsidRDefault="000D4F0B" w:rsidP="001722C9">
      <w:pPr>
        <w:pStyle w:val="3"/>
      </w:pPr>
      <w:r>
        <w:rPr>
          <w:rFonts w:hint="eastAsia"/>
        </w:rPr>
        <w:t>地表</w:t>
      </w:r>
      <w:r w:rsidR="00100209">
        <w:rPr>
          <w:rFonts w:hint="eastAsia"/>
        </w:rPr>
        <w:t>水环境功能区划</w:t>
      </w:r>
    </w:p>
    <w:p w14:paraId="68EA07DE" w14:textId="77777777" w:rsidR="00100209" w:rsidRDefault="00100209" w:rsidP="00100209">
      <w:pPr>
        <w:ind w:firstLine="480"/>
      </w:pPr>
      <w:r>
        <w:rPr>
          <w:rFonts w:hint="eastAsia"/>
        </w:rPr>
        <w:t>工程影响范围内的地表水体主要为新招河，</w:t>
      </w:r>
      <w:proofErr w:type="gramStart"/>
      <w:r w:rsidRPr="00100209">
        <w:rPr>
          <w:rFonts w:hint="eastAsia"/>
        </w:rPr>
        <w:t>新招河</w:t>
      </w:r>
      <w:proofErr w:type="gramEnd"/>
      <w:r w:rsidRPr="00100209">
        <w:rPr>
          <w:rFonts w:hint="eastAsia"/>
        </w:rPr>
        <w:t>汇入北江一级支流绥江</w:t>
      </w:r>
      <w:r>
        <w:rPr>
          <w:rFonts w:hint="eastAsia"/>
        </w:rPr>
        <w:t>。</w:t>
      </w:r>
      <w:r w:rsidRPr="00100209">
        <w:rPr>
          <w:rFonts w:hint="eastAsia"/>
        </w:rPr>
        <w:t>根据《广东省地表水环境功能区划》</w:t>
      </w:r>
      <w:r w:rsidRPr="00100209">
        <w:rPr>
          <w:rFonts w:hint="eastAsia"/>
        </w:rPr>
        <w:t>(</w:t>
      </w:r>
      <w:proofErr w:type="gramStart"/>
      <w:r w:rsidRPr="00100209">
        <w:rPr>
          <w:rFonts w:hint="eastAsia"/>
        </w:rPr>
        <w:t>粤环〔</w:t>
      </w:r>
      <w:r w:rsidRPr="00100209">
        <w:rPr>
          <w:rFonts w:hint="eastAsia"/>
        </w:rPr>
        <w:t>2011</w:t>
      </w:r>
      <w:r w:rsidRPr="00100209">
        <w:rPr>
          <w:rFonts w:hint="eastAsia"/>
        </w:rPr>
        <w:t>〕</w:t>
      </w:r>
      <w:proofErr w:type="gramEnd"/>
      <w:r w:rsidRPr="00100209">
        <w:rPr>
          <w:rFonts w:hint="eastAsia"/>
        </w:rPr>
        <w:t>14</w:t>
      </w:r>
      <w:r w:rsidRPr="00100209">
        <w:rPr>
          <w:rFonts w:hint="eastAsia"/>
        </w:rPr>
        <w:t>号</w:t>
      </w:r>
      <w:r w:rsidRPr="00100209">
        <w:rPr>
          <w:rFonts w:hint="eastAsia"/>
        </w:rPr>
        <w:t>)</w:t>
      </w:r>
      <w:r w:rsidRPr="00100209">
        <w:rPr>
          <w:rFonts w:hint="eastAsia"/>
        </w:rPr>
        <w:t>，新招河水</w:t>
      </w:r>
      <w:proofErr w:type="gramStart"/>
      <w:r w:rsidRPr="00100209">
        <w:rPr>
          <w:rFonts w:hint="eastAsia"/>
        </w:rPr>
        <w:t>质执行</w:t>
      </w:r>
      <w:proofErr w:type="gramEnd"/>
      <w:r w:rsidRPr="00100209">
        <w:rPr>
          <w:rFonts w:hint="eastAsia"/>
        </w:rPr>
        <w:t>《地表水环境质量标准》</w:t>
      </w:r>
      <w:r w:rsidRPr="00100209">
        <w:rPr>
          <w:rFonts w:hint="eastAsia"/>
        </w:rPr>
        <w:t>(GB3838-2002)</w:t>
      </w:r>
      <w:r>
        <w:rPr>
          <w:rFonts w:hint="eastAsia"/>
        </w:rPr>
        <w:t>的</w:t>
      </w:r>
      <w:r w:rsidR="00AE0BFD">
        <w:rPr>
          <w:rFonts w:hint="eastAsia"/>
        </w:rPr>
        <w:t>II</w:t>
      </w:r>
      <w:r>
        <w:rPr>
          <w:rFonts w:hint="eastAsia"/>
        </w:rPr>
        <w:t>类标准。</w:t>
      </w:r>
    </w:p>
    <w:p w14:paraId="753CCAE7" w14:textId="4E9E9470" w:rsidR="001722C9" w:rsidRDefault="00100209" w:rsidP="00100209">
      <w:pPr>
        <w:pStyle w:val="0-1"/>
      </w:pPr>
      <w:r>
        <w:rPr>
          <w:rFonts w:hint="eastAsia"/>
        </w:rPr>
        <w:t>表</w:t>
      </w:r>
      <w:r>
        <w:rPr>
          <w:rFonts w:hint="eastAsia"/>
        </w:rPr>
        <w:t>1.2</w:t>
      </w:r>
      <w:r w:rsidR="006B6EE9">
        <w:t>.1</w:t>
      </w:r>
      <w:r>
        <w:rPr>
          <w:rFonts w:hint="eastAsia"/>
        </w:rPr>
        <w:t>-1</w:t>
      </w:r>
      <w:r w:rsidR="006B6EE9">
        <w:t xml:space="preserve">  </w:t>
      </w:r>
      <w:r w:rsidRPr="00100209">
        <w:rPr>
          <w:rFonts w:hint="eastAsia"/>
        </w:rPr>
        <w:t>地表水环境功能区划</w:t>
      </w:r>
    </w:p>
    <w:tbl>
      <w:tblPr>
        <w:tblW w:w="5000" w:type="pct"/>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86"/>
        <w:gridCol w:w="552"/>
        <w:gridCol w:w="554"/>
        <w:gridCol w:w="803"/>
        <w:gridCol w:w="1810"/>
        <w:gridCol w:w="1561"/>
        <w:gridCol w:w="553"/>
        <w:gridCol w:w="553"/>
        <w:gridCol w:w="802"/>
        <w:gridCol w:w="1806"/>
      </w:tblGrid>
      <w:tr w:rsidR="00100209" w:rsidRPr="00100209" w14:paraId="003E3E32" w14:textId="77777777" w:rsidTr="00F76E47">
        <w:trPr>
          <w:trHeight w:hRule="exact" w:val="482"/>
          <w:jc w:val="center"/>
        </w:trPr>
        <w:tc>
          <w:tcPr>
            <w:tcW w:w="448" w:type="pct"/>
            <w:tcBorders>
              <w:top w:val="single" w:sz="12" w:space="0" w:color="auto"/>
              <w:left w:val="single" w:sz="12" w:space="0" w:color="auto"/>
              <w:bottom w:val="single" w:sz="4" w:space="0" w:color="000000"/>
              <w:right w:val="single" w:sz="4" w:space="0" w:color="000000"/>
            </w:tcBorders>
            <w:vAlign w:val="center"/>
            <w:hideMark/>
          </w:tcPr>
          <w:p w14:paraId="3840F867" w14:textId="77777777" w:rsidR="00100209" w:rsidRPr="00100209" w:rsidRDefault="00100209" w:rsidP="00100209">
            <w:pPr>
              <w:pStyle w:val="0-"/>
            </w:pPr>
            <w:r w:rsidRPr="00100209">
              <w:t>序号</w:t>
            </w:r>
          </w:p>
        </w:tc>
        <w:tc>
          <w:tcPr>
            <w:tcW w:w="279" w:type="pct"/>
            <w:tcBorders>
              <w:top w:val="single" w:sz="12" w:space="0" w:color="auto"/>
              <w:left w:val="single" w:sz="4" w:space="0" w:color="000000"/>
              <w:bottom w:val="single" w:sz="4" w:space="0" w:color="000000"/>
              <w:right w:val="single" w:sz="4" w:space="0" w:color="000000"/>
            </w:tcBorders>
            <w:vAlign w:val="center"/>
            <w:hideMark/>
          </w:tcPr>
          <w:p w14:paraId="2F866441" w14:textId="63B3931E" w:rsidR="00100209" w:rsidRPr="00100209" w:rsidRDefault="00100209" w:rsidP="00100209">
            <w:pPr>
              <w:pStyle w:val="0-"/>
            </w:pPr>
            <w:r w:rsidRPr="00100209">
              <w:t>功能现状</w:t>
            </w:r>
          </w:p>
        </w:tc>
        <w:tc>
          <w:tcPr>
            <w:tcW w:w="280" w:type="pct"/>
            <w:tcBorders>
              <w:top w:val="single" w:sz="12" w:space="0" w:color="auto"/>
              <w:left w:val="single" w:sz="4" w:space="0" w:color="000000"/>
              <w:bottom w:val="single" w:sz="4" w:space="0" w:color="000000"/>
              <w:right w:val="single" w:sz="4" w:space="0" w:color="000000"/>
            </w:tcBorders>
            <w:vAlign w:val="center"/>
            <w:hideMark/>
          </w:tcPr>
          <w:p w14:paraId="51C0ED79" w14:textId="77777777" w:rsidR="00100209" w:rsidRPr="00100209" w:rsidRDefault="00100209" w:rsidP="00100209">
            <w:pPr>
              <w:pStyle w:val="0-"/>
            </w:pPr>
            <w:r w:rsidRPr="00100209">
              <w:t>水系</w:t>
            </w:r>
          </w:p>
        </w:tc>
        <w:tc>
          <w:tcPr>
            <w:tcW w:w="406" w:type="pct"/>
            <w:tcBorders>
              <w:top w:val="single" w:sz="12" w:space="0" w:color="auto"/>
              <w:left w:val="single" w:sz="4" w:space="0" w:color="000000"/>
              <w:bottom w:val="single" w:sz="4" w:space="0" w:color="000000"/>
              <w:right w:val="single" w:sz="4" w:space="0" w:color="000000"/>
            </w:tcBorders>
            <w:vAlign w:val="center"/>
            <w:hideMark/>
          </w:tcPr>
          <w:p w14:paraId="71632F51" w14:textId="77777777" w:rsidR="00100209" w:rsidRPr="00100209" w:rsidRDefault="00100209" w:rsidP="00100209">
            <w:pPr>
              <w:pStyle w:val="0-"/>
            </w:pPr>
            <w:r w:rsidRPr="00100209">
              <w:t>河流</w:t>
            </w:r>
          </w:p>
        </w:tc>
        <w:tc>
          <w:tcPr>
            <w:tcW w:w="916" w:type="pct"/>
            <w:tcBorders>
              <w:top w:val="single" w:sz="12" w:space="0" w:color="auto"/>
              <w:left w:val="single" w:sz="4" w:space="0" w:color="000000"/>
              <w:bottom w:val="single" w:sz="4" w:space="0" w:color="000000"/>
              <w:right w:val="single" w:sz="4" w:space="0" w:color="000000"/>
            </w:tcBorders>
            <w:vAlign w:val="center"/>
            <w:hideMark/>
          </w:tcPr>
          <w:p w14:paraId="051B3A01" w14:textId="77777777" w:rsidR="00100209" w:rsidRPr="00100209" w:rsidRDefault="00100209" w:rsidP="00100209">
            <w:pPr>
              <w:pStyle w:val="0-"/>
            </w:pPr>
            <w:r w:rsidRPr="00100209">
              <w:t>起点</w:t>
            </w:r>
          </w:p>
        </w:tc>
        <w:tc>
          <w:tcPr>
            <w:tcW w:w="790" w:type="pct"/>
            <w:tcBorders>
              <w:top w:val="single" w:sz="12" w:space="0" w:color="auto"/>
              <w:left w:val="single" w:sz="4" w:space="0" w:color="000000"/>
              <w:bottom w:val="single" w:sz="4" w:space="0" w:color="000000"/>
              <w:right w:val="single" w:sz="4" w:space="0" w:color="000000"/>
            </w:tcBorders>
            <w:vAlign w:val="center"/>
            <w:hideMark/>
          </w:tcPr>
          <w:p w14:paraId="008CEA58" w14:textId="77777777" w:rsidR="00100209" w:rsidRPr="00100209" w:rsidRDefault="00100209" w:rsidP="00100209">
            <w:pPr>
              <w:pStyle w:val="0-"/>
            </w:pPr>
            <w:r w:rsidRPr="00100209">
              <w:t>终点</w:t>
            </w:r>
          </w:p>
        </w:tc>
        <w:tc>
          <w:tcPr>
            <w:tcW w:w="280" w:type="pct"/>
            <w:tcBorders>
              <w:top w:val="single" w:sz="12" w:space="0" w:color="auto"/>
              <w:left w:val="single" w:sz="4" w:space="0" w:color="000000"/>
              <w:bottom w:val="single" w:sz="4" w:space="0" w:color="000000"/>
              <w:right w:val="single" w:sz="4" w:space="0" w:color="000000"/>
            </w:tcBorders>
            <w:vAlign w:val="center"/>
            <w:hideMark/>
          </w:tcPr>
          <w:p w14:paraId="3906EB5D" w14:textId="7B1FC341" w:rsidR="00100209" w:rsidRPr="00100209" w:rsidRDefault="00100209" w:rsidP="00100209">
            <w:pPr>
              <w:pStyle w:val="0-"/>
            </w:pPr>
            <w:r w:rsidRPr="00100209">
              <w:t>长度</w:t>
            </w:r>
            <w:r w:rsidRPr="00100209">
              <w:t>(km)</w:t>
            </w:r>
          </w:p>
        </w:tc>
        <w:tc>
          <w:tcPr>
            <w:tcW w:w="280" w:type="pct"/>
            <w:tcBorders>
              <w:top w:val="single" w:sz="12" w:space="0" w:color="auto"/>
              <w:left w:val="single" w:sz="4" w:space="0" w:color="000000"/>
              <w:bottom w:val="single" w:sz="4" w:space="0" w:color="000000"/>
              <w:right w:val="single" w:sz="4" w:space="0" w:color="000000"/>
            </w:tcBorders>
            <w:vAlign w:val="center"/>
            <w:hideMark/>
          </w:tcPr>
          <w:p w14:paraId="59802DDE" w14:textId="0C92A142" w:rsidR="00100209" w:rsidRPr="00100209" w:rsidRDefault="00100209" w:rsidP="00100209">
            <w:pPr>
              <w:pStyle w:val="0-"/>
            </w:pPr>
            <w:r w:rsidRPr="00100209">
              <w:t>水质目标</w:t>
            </w:r>
          </w:p>
        </w:tc>
        <w:tc>
          <w:tcPr>
            <w:tcW w:w="406" w:type="pct"/>
            <w:tcBorders>
              <w:top w:val="single" w:sz="12" w:space="0" w:color="auto"/>
              <w:left w:val="single" w:sz="4" w:space="0" w:color="000000"/>
              <w:bottom w:val="single" w:sz="4" w:space="0" w:color="000000"/>
              <w:right w:val="single" w:sz="4" w:space="0" w:color="000000"/>
            </w:tcBorders>
            <w:vAlign w:val="center"/>
            <w:hideMark/>
          </w:tcPr>
          <w:p w14:paraId="256C9636" w14:textId="77777777" w:rsidR="00100209" w:rsidRPr="00100209" w:rsidRDefault="00100209" w:rsidP="00100209">
            <w:pPr>
              <w:pStyle w:val="0-"/>
            </w:pPr>
            <w:r w:rsidRPr="00100209">
              <w:t>行政区</w:t>
            </w:r>
          </w:p>
        </w:tc>
        <w:tc>
          <w:tcPr>
            <w:tcW w:w="914" w:type="pct"/>
            <w:tcBorders>
              <w:top w:val="single" w:sz="12" w:space="0" w:color="auto"/>
              <w:left w:val="single" w:sz="4" w:space="0" w:color="000000"/>
              <w:bottom w:val="single" w:sz="4" w:space="0" w:color="000000"/>
              <w:right w:val="single" w:sz="12" w:space="0" w:color="auto"/>
            </w:tcBorders>
            <w:vAlign w:val="center"/>
            <w:hideMark/>
          </w:tcPr>
          <w:p w14:paraId="51CB530F" w14:textId="77777777" w:rsidR="00100209" w:rsidRPr="00100209" w:rsidRDefault="00100209" w:rsidP="00100209">
            <w:pPr>
              <w:pStyle w:val="0-"/>
            </w:pPr>
            <w:r w:rsidRPr="00100209">
              <w:t>备注</w:t>
            </w:r>
          </w:p>
        </w:tc>
      </w:tr>
      <w:tr w:rsidR="00100209" w:rsidRPr="00100209" w14:paraId="37E3DE8C" w14:textId="77777777" w:rsidTr="00F76E47">
        <w:trPr>
          <w:trHeight w:hRule="exact" w:val="482"/>
          <w:jc w:val="center"/>
        </w:trPr>
        <w:tc>
          <w:tcPr>
            <w:tcW w:w="448" w:type="pct"/>
            <w:tcBorders>
              <w:top w:val="single" w:sz="4" w:space="0" w:color="000000"/>
              <w:left w:val="single" w:sz="12" w:space="0" w:color="auto"/>
              <w:bottom w:val="single" w:sz="4" w:space="0" w:color="000000"/>
              <w:right w:val="single" w:sz="4" w:space="0" w:color="000000"/>
            </w:tcBorders>
            <w:vAlign w:val="center"/>
            <w:hideMark/>
          </w:tcPr>
          <w:p w14:paraId="6EE4AC2C" w14:textId="77777777" w:rsidR="00100209" w:rsidRPr="00100209" w:rsidRDefault="00100209" w:rsidP="00100209">
            <w:pPr>
              <w:pStyle w:val="0-"/>
            </w:pPr>
            <w:r w:rsidRPr="00100209">
              <w:t>33832</w:t>
            </w:r>
          </w:p>
        </w:tc>
        <w:tc>
          <w:tcPr>
            <w:tcW w:w="279" w:type="pct"/>
            <w:tcBorders>
              <w:top w:val="single" w:sz="4" w:space="0" w:color="000000"/>
              <w:left w:val="single" w:sz="4" w:space="0" w:color="000000"/>
              <w:bottom w:val="single" w:sz="4" w:space="0" w:color="000000"/>
              <w:right w:val="single" w:sz="4" w:space="0" w:color="000000"/>
            </w:tcBorders>
            <w:vAlign w:val="center"/>
            <w:hideMark/>
          </w:tcPr>
          <w:p w14:paraId="55AE140A" w14:textId="77777777" w:rsidR="00100209" w:rsidRPr="00100209" w:rsidRDefault="00100209" w:rsidP="00100209">
            <w:pPr>
              <w:pStyle w:val="0-"/>
            </w:pPr>
            <w:r w:rsidRPr="00100209">
              <w:t>综</w:t>
            </w:r>
          </w:p>
        </w:tc>
        <w:tc>
          <w:tcPr>
            <w:tcW w:w="280" w:type="pct"/>
            <w:tcBorders>
              <w:top w:val="single" w:sz="4" w:space="0" w:color="000000"/>
              <w:left w:val="single" w:sz="4" w:space="0" w:color="000000"/>
              <w:bottom w:val="single" w:sz="4" w:space="0" w:color="000000"/>
              <w:right w:val="single" w:sz="4" w:space="0" w:color="000000"/>
            </w:tcBorders>
            <w:vAlign w:val="center"/>
            <w:hideMark/>
          </w:tcPr>
          <w:p w14:paraId="124395D5" w14:textId="77777777" w:rsidR="00100209" w:rsidRPr="00100209" w:rsidRDefault="00100209" w:rsidP="00100209">
            <w:pPr>
              <w:pStyle w:val="0-"/>
            </w:pPr>
            <w:r w:rsidRPr="00100209">
              <w:t>北江</w:t>
            </w:r>
          </w:p>
        </w:tc>
        <w:tc>
          <w:tcPr>
            <w:tcW w:w="406" w:type="pct"/>
            <w:tcBorders>
              <w:top w:val="single" w:sz="4" w:space="0" w:color="000000"/>
              <w:left w:val="single" w:sz="4" w:space="0" w:color="000000"/>
              <w:bottom w:val="single" w:sz="4" w:space="0" w:color="000000"/>
              <w:right w:val="single" w:sz="4" w:space="0" w:color="000000"/>
            </w:tcBorders>
            <w:vAlign w:val="center"/>
            <w:hideMark/>
          </w:tcPr>
          <w:p w14:paraId="45D7C9D2" w14:textId="77777777" w:rsidR="00100209" w:rsidRPr="00100209" w:rsidRDefault="00100209" w:rsidP="00100209">
            <w:pPr>
              <w:pStyle w:val="0-"/>
            </w:pPr>
            <w:r w:rsidRPr="00100209">
              <w:t>绥江</w:t>
            </w:r>
          </w:p>
        </w:tc>
        <w:tc>
          <w:tcPr>
            <w:tcW w:w="916" w:type="pct"/>
            <w:tcBorders>
              <w:top w:val="single" w:sz="4" w:space="0" w:color="000000"/>
              <w:left w:val="single" w:sz="4" w:space="0" w:color="000000"/>
              <w:bottom w:val="single" w:sz="4" w:space="0" w:color="000000"/>
              <w:right w:val="single" w:sz="4" w:space="0" w:color="000000"/>
            </w:tcBorders>
            <w:vAlign w:val="center"/>
            <w:hideMark/>
          </w:tcPr>
          <w:p w14:paraId="02665509" w14:textId="77777777" w:rsidR="00100209" w:rsidRPr="00100209" w:rsidRDefault="00100209" w:rsidP="00100209">
            <w:pPr>
              <w:pStyle w:val="0-"/>
            </w:pPr>
            <w:r w:rsidRPr="00100209">
              <w:t>广宁竹浆板厂</w:t>
            </w:r>
          </w:p>
        </w:tc>
        <w:tc>
          <w:tcPr>
            <w:tcW w:w="790" w:type="pct"/>
            <w:tcBorders>
              <w:top w:val="single" w:sz="4" w:space="0" w:color="000000"/>
              <w:left w:val="single" w:sz="4" w:space="0" w:color="000000"/>
              <w:bottom w:val="single" w:sz="4" w:space="0" w:color="000000"/>
              <w:right w:val="single" w:sz="4" w:space="0" w:color="000000"/>
            </w:tcBorders>
            <w:vAlign w:val="center"/>
            <w:hideMark/>
          </w:tcPr>
          <w:p w14:paraId="2AD8E248" w14:textId="77777777" w:rsidR="00100209" w:rsidRPr="00100209" w:rsidRDefault="00100209" w:rsidP="00100209">
            <w:pPr>
              <w:pStyle w:val="0-"/>
              <w:rPr>
                <w:rFonts w:cs="宋体"/>
              </w:rPr>
            </w:pPr>
            <w:r w:rsidRPr="00100209">
              <w:t>广宁</w:t>
            </w:r>
          </w:p>
          <w:p w14:paraId="5D6DBDD9" w14:textId="77777777" w:rsidR="00100209" w:rsidRPr="00100209" w:rsidRDefault="00100209" w:rsidP="00100209">
            <w:pPr>
              <w:pStyle w:val="0-"/>
            </w:pPr>
            <w:r w:rsidRPr="00100209">
              <w:t>石澜大胆石</w:t>
            </w:r>
          </w:p>
        </w:tc>
        <w:tc>
          <w:tcPr>
            <w:tcW w:w="280" w:type="pct"/>
            <w:tcBorders>
              <w:top w:val="single" w:sz="4" w:space="0" w:color="000000"/>
              <w:left w:val="single" w:sz="4" w:space="0" w:color="000000"/>
              <w:bottom w:val="single" w:sz="4" w:space="0" w:color="000000"/>
              <w:right w:val="single" w:sz="4" w:space="0" w:color="000000"/>
            </w:tcBorders>
            <w:vAlign w:val="center"/>
            <w:hideMark/>
          </w:tcPr>
          <w:p w14:paraId="56190892" w14:textId="77777777" w:rsidR="00100209" w:rsidRPr="00100209" w:rsidRDefault="00100209" w:rsidP="00100209">
            <w:pPr>
              <w:pStyle w:val="0-"/>
            </w:pPr>
            <w:r w:rsidRPr="00100209">
              <w:t>15</w:t>
            </w:r>
          </w:p>
        </w:tc>
        <w:tc>
          <w:tcPr>
            <w:tcW w:w="280" w:type="pct"/>
            <w:tcBorders>
              <w:top w:val="single" w:sz="4" w:space="0" w:color="000000"/>
              <w:left w:val="single" w:sz="4" w:space="0" w:color="000000"/>
              <w:bottom w:val="single" w:sz="4" w:space="0" w:color="000000"/>
              <w:right w:val="single" w:sz="4" w:space="0" w:color="000000"/>
            </w:tcBorders>
            <w:vAlign w:val="center"/>
            <w:hideMark/>
          </w:tcPr>
          <w:p w14:paraId="196AA19B" w14:textId="77777777" w:rsidR="00100209" w:rsidRPr="00100209" w:rsidRDefault="00C930B6" w:rsidP="00100209">
            <w:pPr>
              <w:pStyle w:val="0-"/>
            </w:pPr>
            <w:r>
              <w:rPr>
                <w:rFonts w:cs="宋体" w:hint="eastAsia"/>
              </w:rPr>
              <w:t>I</w:t>
            </w:r>
            <w:r>
              <w:rPr>
                <w:rFonts w:cs="宋体"/>
              </w:rPr>
              <w:t>II</w:t>
            </w:r>
          </w:p>
        </w:tc>
        <w:tc>
          <w:tcPr>
            <w:tcW w:w="406" w:type="pct"/>
            <w:tcBorders>
              <w:top w:val="single" w:sz="4" w:space="0" w:color="000000"/>
              <w:left w:val="single" w:sz="4" w:space="0" w:color="000000"/>
              <w:bottom w:val="single" w:sz="4" w:space="0" w:color="000000"/>
              <w:right w:val="single" w:sz="4" w:space="0" w:color="000000"/>
            </w:tcBorders>
            <w:vAlign w:val="center"/>
            <w:hideMark/>
          </w:tcPr>
          <w:p w14:paraId="2AC6859C" w14:textId="77777777" w:rsidR="00100209" w:rsidRPr="00100209" w:rsidRDefault="00100209" w:rsidP="00100209">
            <w:pPr>
              <w:pStyle w:val="0-"/>
            </w:pPr>
            <w:r w:rsidRPr="00100209">
              <w:t>肇庆市</w:t>
            </w:r>
          </w:p>
        </w:tc>
        <w:tc>
          <w:tcPr>
            <w:tcW w:w="914" w:type="pct"/>
            <w:tcBorders>
              <w:top w:val="single" w:sz="4" w:space="0" w:color="000000"/>
              <w:left w:val="single" w:sz="4" w:space="0" w:color="000000"/>
              <w:bottom w:val="single" w:sz="4" w:space="0" w:color="000000"/>
              <w:right w:val="single" w:sz="12" w:space="0" w:color="auto"/>
            </w:tcBorders>
            <w:vAlign w:val="center"/>
            <w:hideMark/>
          </w:tcPr>
          <w:p w14:paraId="1D008465" w14:textId="77777777" w:rsidR="00100209" w:rsidRPr="00100209" w:rsidRDefault="00100209" w:rsidP="00100209">
            <w:pPr>
              <w:pStyle w:val="0-"/>
              <w:rPr>
                <w:b/>
              </w:rPr>
            </w:pPr>
            <w:proofErr w:type="gramStart"/>
            <w:r w:rsidRPr="00100209">
              <w:t>新招河</w:t>
            </w:r>
            <w:proofErr w:type="gramEnd"/>
            <w:r w:rsidRPr="00100209">
              <w:t>汇入段</w:t>
            </w:r>
          </w:p>
        </w:tc>
      </w:tr>
      <w:tr w:rsidR="00100209" w:rsidRPr="00100209" w14:paraId="0C5C5CC2" w14:textId="77777777" w:rsidTr="00F76E47">
        <w:trPr>
          <w:trHeight w:hRule="exact" w:val="482"/>
          <w:jc w:val="center"/>
        </w:trPr>
        <w:tc>
          <w:tcPr>
            <w:tcW w:w="448" w:type="pct"/>
            <w:tcBorders>
              <w:top w:val="single" w:sz="4" w:space="0" w:color="000000"/>
              <w:left w:val="single" w:sz="12" w:space="0" w:color="auto"/>
              <w:bottom w:val="single" w:sz="12" w:space="0" w:color="auto"/>
              <w:right w:val="single" w:sz="4" w:space="0" w:color="000000"/>
            </w:tcBorders>
            <w:vAlign w:val="center"/>
            <w:hideMark/>
          </w:tcPr>
          <w:p w14:paraId="3BDD821E" w14:textId="77777777" w:rsidR="00100209" w:rsidRPr="00100209" w:rsidRDefault="00100209" w:rsidP="00100209">
            <w:pPr>
              <w:pStyle w:val="0-"/>
            </w:pPr>
            <w:r w:rsidRPr="00100209">
              <w:t>35600</w:t>
            </w:r>
          </w:p>
        </w:tc>
        <w:tc>
          <w:tcPr>
            <w:tcW w:w="279" w:type="pct"/>
            <w:tcBorders>
              <w:top w:val="single" w:sz="4" w:space="0" w:color="000000"/>
              <w:left w:val="single" w:sz="4" w:space="0" w:color="000000"/>
              <w:bottom w:val="single" w:sz="12" w:space="0" w:color="auto"/>
              <w:right w:val="single" w:sz="4" w:space="0" w:color="000000"/>
            </w:tcBorders>
            <w:vAlign w:val="center"/>
            <w:hideMark/>
          </w:tcPr>
          <w:p w14:paraId="3BD589E6" w14:textId="77777777" w:rsidR="00100209" w:rsidRPr="00100209" w:rsidRDefault="00100209" w:rsidP="00100209">
            <w:pPr>
              <w:pStyle w:val="0-"/>
            </w:pPr>
            <w:r w:rsidRPr="00100209">
              <w:t>饮</w:t>
            </w:r>
          </w:p>
        </w:tc>
        <w:tc>
          <w:tcPr>
            <w:tcW w:w="280" w:type="pct"/>
            <w:tcBorders>
              <w:top w:val="single" w:sz="4" w:space="0" w:color="000000"/>
              <w:left w:val="single" w:sz="4" w:space="0" w:color="000000"/>
              <w:bottom w:val="single" w:sz="12" w:space="0" w:color="auto"/>
              <w:right w:val="single" w:sz="4" w:space="0" w:color="000000"/>
            </w:tcBorders>
            <w:vAlign w:val="center"/>
            <w:hideMark/>
          </w:tcPr>
          <w:p w14:paraId="0A17FD99" w14:textId="77777777" w:rsidR="00100209" w:rsidRPr="00100209" w:rsidRDefault="00100209" w:rsidP="00100209">
            <w:pPr>
              <w:pStyle w:val="0-"/>
            </w:pPr>
            <w:r w:rsidRPr="00100209">
              <w:t>北江</w:t>
            </w:r>
          </w:p>
        </w:tc>
        <w:tc>
          <w:tcPr>
            <w:tcW w:w="406" w:type="pct"/>
            <w:tcBorders>
              <w:top w:val="single" w:sz="4" w:space="0" w:color="000000"/>
              <w:left w:val="single" w:sz="4" w:space="0" w:color="000000"/>
              <w:bottom w:val="single" w:sz="12" w:space="0" w:color="auto"/>
              <w:right w:val="single" w:sz="4" w:space="0" w:color="000000"/>
            </w:tcBorders>
            <w:vAlign w:val="center"/>
            <w:hideMark/>
          </w:tcPr>
          <w:p w14:paraId="55687D2B" w14:textId="77777777" w:rsidR="00100209" w:rsidRPr="00100209" w:rsidRDefault="00100209" w:rsidP="00100209">
            <w:pPr>
              <w:pStyle w:val="0-"/>
            </w:pPr>
            <w:proofErr w:type="gramStart"/>
            <w:r w:rsidRPr="00100209">
              <w:t>新招河</w:t>
            </w:r>
            <w:proofErr w:type="gramEnd"/>
          </w:p>
        </w:tc>
        <w:tc>
          <w:tcPr>
            <w:tcW w:w="916" w:type="pct"/>
            <w:tcBorders>
              <w:top w:val="single" w:sz="4" w:space="0" w:color="000000"/>
              <w:left w:val="single" w:sz="4" w:space="0" w:color="000000"/>
              <w:bottom w:val="single" w:sz="12" w:space="0" w:color="auto"/>
              <w:right w:val="single" w:sz="4" w:space="0" w:color="000000"/>
            </w:tcBorders>
            <w:vAlign w:val="center"/>
            <w:hideMark/>
          </w:tcPr>
          <w:p w14:paraId="2496C95E" w14:textId="0D0D4BD0" w:rsidR="00100209" w:rsidRPr="00100209" w:rsidRDefault="00100209" w:rsidP="00100209">
            <w:pPr>
              <w:pStyle w:val="0-"/>
            </w:pPr>
            <w:r w:rsidRPr="00100209">
              <w:t>广宁五和十二山东</w:t>
            </w:r>
          </w:p>
        </w:tc>
        <w:tc>
          <w:tcPr>
            <w:tcW w:w="790" w:type="pct"/>
            <w:tcBorders>
              <w:top w:val="single" w:sz="4" w:space="0" w:color="000000"/>
              <w:left w:val="single" w:sz="4" w:space="0" w:color="000000"/>
              <w:bottom w:val="single" w:sz="12" w:space="0" w:color="auto"/>
              <w:right w:val="single" w:sz="4" w:space="0" w:color="000000"/>
            </w:tcBorders>
            <w:vAlign w:val="center"/>
            <w:hideMark/>
          </w:tcPr>
          <w:p w14:paraId="47B7E075" w14:textId="77777777" w:rsidR="00100209" w:rsidRPr="00100209" w:rsidRDefault="00100209" w:rsidP="00100209">
            <w:pPr>
              <w:pStyle w:val="0-"/>
            </w:pPr>
            <w:r w:rsidRPr="00100209">
              <w:t>广宁新圩</w:t>
            </w:r>
          </w:p>
        </w:tc>
        <w:tc>
          <w:tcPr>
            <w:tcW w:w="280" w:type="pct"/>
            <w:tcBorders>
              <w:top w:val="single" w:sz="4" w:space="0" w:color="000000"/>
              <w:left w:val="single" w:sz="4" w:space="0" w:color="000000"/>
              <w:bottom w:val="single" w:sz="12" w:space="0" w:color="auto"/>
              <w:right w:val="single" w:sz="4" w:space="0" w:color="000000"/>
            </w:tcBorders>
            <w:vAlign w:val="center"/>
            <w:hideMark/>
          </w:tcPr>
          <w:p w14:paraId="742AC304" w14:textId="77777777" w:rsidR="00100209" w:rsidRPr="00100209" w:rsidRDefault="00100209" w:rsidP="00100209">
            <w:pPr>
              <w:pStyle w:val="0-"/>
            </w:pPr>
            <w:r w:rsidRPr="00100209">
              <w:t>28</w:t>
            </w:r>
          </w:p>
        </w:tc>
        <w:tc>
          <w:tcPr>
            <w:tcW w:w="280" w:type="pct"/>
            <w:tcBorders>
              <w:top w:val="single" w:sz="4" w:space="0" w:color="000000"/>
              <w:left w:val="single" w:sz="4" w:space="0" w:color="000000"/>
              <w:bottom w:val="single" w:sz="12" w:space="0" w:color="auto"/>
              <w:right w:val="single" w:sz="4" w:space="0" w:color="000000"/>
            </w:tcBorders>
            <w:vAlign w:val="center"/>
            <w:hideMark/>
          </w:tcPr>
          <w:p w14:paraId="27885A7A" w14:textId="77777777" w:rsidR="00100209" w:rsidRPr="00100209" w:rsidRDefault="00AE0BFD" w:rsidP="00100209">
            <w:pPr>
              <w:pStyle w:val="0-"/>
            </w:pPr>
            <w:r>
              <w:rPr>
                <w:rFonts w:cs="宋体" w:hint="eastAsia"/>
              </w:rPr>
              <w:t>II</w:t>
            </w:r>
          </w:p>
        </w:tc>
        <w:tc>
          <w:tcPr>
            <w:tcW w:w="406" w:type="pct"/>
            <w:tcBorders>
              <w:top w:val="single" w:sz="4" w:space="0" w:color="000000"/>
              <w:left w:val="single" w:sz="4" w:space="0" w:color="000000"/>
              <w:bottom w:val="single" w:sz="12" w:space="0" w:color="auto"/>
              <w:right w:val="single" w:sz="4" w:space="0" w:color="000000"/>
            </w:tcBorders>
            <w:vAlign w:val="center"/>
            <w:hideMark/>
          </w:tcPr>
          <w:p w14:paraId="3503D50F" w14:textId="77777777" w:rsidR="00100209" w:rsidRPr="00100209" w:rsidRDefault="00100209" w:rsidP="00100209">
            <w:pPr>
              <w:pStyle w:val="0-"/>
            </w:pPr>
            <w:r w:rsidRPr="00100209">
              <w:t>肇庆市</w:t>
            </w:r>
          </w:p>
        </w:tc>
        <w:tc>
          <w:tcPr>
            <w:tcW w:w="914" w:type="pct"/>
            <w:tcBorders>
              <w:top w:val="single" w:sz="4" w:space="0" w:color="000000"/>
              <w:left w:val="single" w:sz="4" w:space="0" w:color="000000"/>
              <w:bottom w:val="single" w:sz="12" w:space="0" w:color="auto"/>
              <w:right w:val="single" w:sz="12" w:space="0" w:color="auto"/>
            </w:tcBorders>
            <w:vAlign w:val="center"/>
            <w:hideMark/>
          </w:tcPr>
          <w:p w14:paraId="6F117903" w14:textId="77777777" w:rsidR="00100209" w:rsidRPr="00100209" w:rsidRDefault="00100209" w:rsidP="00100209">
            <w:pPr>
              <w:pStyle w:val="0-"/>
            </w:pPr>
            <w:r w:rsidRPr="00100209">
              <w:t>又名新招河、</w:t>
            </w:r>
            <w:proofErr w:type="gramStart"/>
            <w:r w:rsidRPr="00100209">
              <w:t>宾坑水</w:t>
            </w:r>
            <w:proofErr w:type="gramEnd"/>
          </w:p>
        </w:tc>
      </w:tr>
    </w:tbl>
    <w:p w14:paraId="4E5F2AE9" w14:textId="77777777" w:rsidR="00100209" w:rsidRDefault="00100209" w:rsidP="0076061A">
      <w:pPr>
        <w:pStyle w:val="0-"/>
      </w:pPr>
    </w:p>
    <w:p w14:paraId="33FDFB78" w14:textId="77777777" w:rsidR="000D4F0B" w:rsidRDefault="000D4F0B" w:rsidP="000D4F0B">
      <w:pPr>
        <w:pStyle w:val="3"/>
      </w:pPr>
      <w:r>
        <w:rPr>
          <w:rFonts w:hint="eastAsia"/>
        </w:rPr>
        <w:t>地下水功能区划</w:t>
      </w:r>
    </w:p>
    <w:p w14:paraId="31A507BB" w14:textId="5E7BB11B" w:rsidR="000D4F0B" w:rsidRDefault="00246241" w:rsidP="000D4F0B">
      <w:pPr>
        <w:ind w:firstLine="480"/>
      </w:pPr>
      <w:r w:rsidRPr="00246241">
        <w:rPr>
          <w:rFonts w:hint="eastAsia"/>
        </w:rPr>
        <w:t>根据《广东省地下水功能区划》（</w:t>
      </w:r>
      <w:r>
        <w:rPr>
          <w:rFonts w:hint="eastAsia"/>
        </w:rPr>
        <w:t>2009</w:t>
      </w:r>
      <w:r>
        <w:rPr>
          <w:rFonts w:hint="eastAsia"/>
        </w:rPr>
        <w:t>年）</w:t>
      </w:r>
      <w:r w:rsidR="000D4F0B" w:rsidRPr="000D4F0B">
        <w:rPr>
          <w:rFonts w:hint="eastAsia"/>
        </w:rPr>
        <w:t>，</w:t>
      </w:r>
      <w:r w:rsidR="00364419" w:rsidRPr="00364419">
        <w:rPr>
          <w:rFonts w:hint="eastAsia"/>
        </w:rPr>
        <w:t>本项目所在区域地下水功能区划属于北江肇庆广宁地下水水源涵养区（代码：</w:t>
      </w:r>
      <w:r w:rsidR="00364419" w:rsidRPr="00364419">
        <w:rPr>
          <w:rFonts w:hint="eastAsia"/>
        </w:rPr>
        <w:t>H054412002T02</w:t>
      </w:r>
      <w:r w:rsidR="00364419" w:rsidRPr="00364419">
        <w:rPr>
          <w:rFonts w:hint="eastAsia"/>
        </w:rPr>
        <w:t>），地下水类型为裂隙水，水质保护目标为</w:t>
      </w:r>
      <w:r w:rsidR="00AE0BFD">
        <w:rPr>
          <w:rFonts w:hint="eastAsia"/>
        </w:rPr>
        <w:t>II</w:t>
      </w:r>
      <w:r w:rsidR="00364419" w:rsidRPr="00364419">
        <w:rPr>
          <w:rFonts w:hint="eastAsia"/>
        </w:rPr>
        <w:t>类，执行《地下水质量标准》（</w:t>
      </w:r>
      <w:r w:rsidR="00364419" w:rsidRPr="00364419">
        <w:rPr>
          <w:rFonts w:hint="eastAsia"/>
        </w:rPr>
        <w:t>GB/T14848-2017</w:t>
      </w:r>
      <w:r w:rsidR="00364419" w:rsidRPr="00364419">
        <w:rPr>
          <w:rFonts w:hint="eastAsia"/>
        </w:rPr>
        <w:t>）</w:t>
      </w:r>
      <w:r w:rsidR="00AE0BFD">
        <w:rPr>
          <w:rFonts w:hint="eastAsia"/>
        </w:rPr>
        <w:t>II</w:t>
      </w:r>
      <w:r w:rsidR="00364419" w:rsidRPr="00364419">
        <w:rPr>
          <w:rFonts w:hint="eastAsia"/>
        </w:rPr>
        <w:t>类标准。</w:t>
      </w:r>
      <w:r w:rsidR="00AF350E" w:rsidRPr="00AF350E">
        <w:rPr>
          <w:rFonts w:hint="eastAsia"/>
        </w:rPr>
        <w:t>项目区域浅层地下水功能区划见图</w:t>
      </w:r>
      <w:r w:rsidR="00AF350E">
        <w:t>1.2</w:t>
      </w:r>
      <w:r w:rsidR="00292A69">
        <w:t>.2</w:t>
      </w:r>
      <w:r w:rsidR="00AF350E">
        <w:t>-1</w:t>
      </w:r>
      <w:r w:rsidR="00AF350E" w:rsidRPr="00AF350E">
        <w:rPr>
          <w:rFonts w:hint="eastAsia"/>
        </w:rPr>
        <w:t>。</w:t>
      </w:r>
    </w:p>
    <w:p w14:paraId="2326624F" w14:textId="77777777" w:rsidR="000A7E68" w:rsidRDefault="000A7E68" w:rsidP="000A7E68">
      <w:pPr>
        <w:pStyle w:val="3"/>
      </w:pPr>
      <w:r>
        <w:rPr>
          <w:rFonts w:hint="eastAsia"/>
        </w:rPr>
        <w:t>环境空气质量功能区划</w:t>
      </w:r>
    </w:p>
    <w:p w14:paraId="12962E38" w14:textId="77777777" w:rsidR="000A7E68" w:rsidRDefault="00BD5B60" w:rsidP="00BD5B60">
      <w:pPr>
        <w:ind w:firstLine="480"/>
      </w:pPr>
      <w:r>
        <w:rPr>
          <w:rFonts w:hint="eastAsia"/>
        </w:rPr>
        <w:t>根据《肇庆市环境保护规划纲要（</w:t>
      </w:r>
      <w:r>
        <w:rPr>
          <w:rFonts w:hint="eastAsia"/>
        </w:rPr>
        <w:t>2007~2020</w:t>
      </w:r>
      <w:r>
        <w:rPr>
          <w:rFonts w:hint="eastAsia"/>
        </w:rPr>
        <w:t>）》（肇庆市人民政府，</w:t>
      </w:r>
      <w:r>
        <w:rPr>
          <w:rFonts w:hint="eastAsia"/>
        </w:rPr>
        <w:t>2008</w:t>
      </w:r>
      <w:r>
        <w:rPr>
          <w:rFonts w:hint="eastAsia"/>
        </w:rPr>
        <w:t>年</w:t>
      </w:r>
      <w:r>
        <w:rPr>
          <w:rFonts w:hint="eastAsia"/>
        </w:rPr>
        <w:t>6</w:t>
      </w:r>
      <w:r>
        <w:rPr>
          <w:rFonts w:hint="eastAsia"/>
        </w:rPr>
        <w:t>月），肇庆市除了自然保护区、森林公园、风景名胜区等列入大气环境一类功能区之外，其他地区均为二类环境空气质量功能区。本</w:t>
      </w:r>
      <w:r w:rsidRPr="00BD5B60">
        <w:rPr>
          <w:rFonts w:hint="eastAsia"/>
        </w:rPr>
        <w:t>项目所在地及周边</w:t>
      </w:r>
      <w:r w:rsidRPr="00BD5B60">
        <w:rPr>
          <w:rFonts w:hint="eastAsia"/>
        </w:rPr>
        <w:t>2.5km</w:t>
      </w:r>
      <w:r w:rsidRPr="00BD5B60">
        <w:rPr>
          <w:rFonts w:hint="eastAsia"/>
        </w:rPr>
        <w:t>范围内均无自然保护区、森林公园、风景名胜区等大气环境一类功能区；因此，</w:t>
      </w:r>
      <w:r w:rsidR="000D4F0B">
        <w:rPr>
          <w:rFonts w:hint="eastAsia"/>
        </w:rPr>
        <w:t>本</w:t>
      </w:r>
      <w:r w:rsidRPr="00BD5B60">
        <w:rPr>
          <w:rFonts w:hint="eastAsia"/>
        </w:rPr>
        <w:t>项目及其评价范围内区域均为二类环境空气质量功能区，执行《环境空气质量标准》（</w:t>
      </w:r>
      <w:r w:rsidRPr="00BD5B60">
        <w:rPr>
          <w:rFonts w:hint="eastAsia"/>
        </w:rPr>
        <w:t>GB3095-2012</w:t>
      </w:r>
      <w:r w:rsidRPr="00BD5B60">
        <w:rPr>
          <w:rFonts w:hint="eastAsia"/>
        </w:rPr>
        <w:t>）及</w:t>
      </w:r>
      <w:r w:rsidRPr="00BD5B60">
        <w:rPr>
          <w:rFonts w:hint="eastAsia"/>
        </w:rPr>
        <w:t>2018</w:t>
      </w:r>
      <w:r w:rsidR="00C90632">
        <w:rPr>
          <w:rFonts w:hint="eastAsia"/>
        </w:rPr>
        <w:t>年</w:t>
      </w:r>
      <w:r w:rsidRPr="00BD5B60">
        <w:rPr>
          <w:rFonts w:hint="eastAsia"/>
        </w:rPr>
        <w:t>修改单二级标准。</w:t>
      </w:r>
    </w:p>
    <w:p w14:paraId="2677D2B1" w14:textId="77777777" w:rsidR="00BD5B60" w:rsidRPr="000D4F0B" w:rsidRDefault="000D4F0B" w:rsidP="000D4F0B">
      <w:pPr>
        <w:pStyle w:val="3"/>
      </w:pPr>
      <w:r w:rsidRPr="000D4F0B">
        <w:rPr>
          <w:rFonts w:hint="eastAsia"/>
        </w:rPr>
        <w:t>声环境功能区划</w:t>
      </w:r>
    </w:p>
    <w:p w14:paraId="5DDA9A8E" w14:textId="77777777" w:rsidR="00030099" w:rsidRDefault="00BD5B60" w:rsidP="000A7E68">
      <w:pPr>
        <w:ind w:firstLine="480"/>
      </w:pPr>
      <w:r w:rsidRPr="00BD5B60">
        <w:rPr>
          <w:rFonts w:hint="eastAsia"/>
        </w:rPr>
        <w:t>根据《声环境质量标准》（</w:t>
      </w:r>
      <w:r w:rsidRPr="00BD5B60">
        <w:rPr>
          <w:rFonts w:hint="eastAsia"/>
        </w:rPr>
        <w:t>GB3096-2008</w:t>
      </w:r>
      <w:r w:rsidRPr="00BD5B60">
        <w:rPr>
          <w:rFonts w:hint="eastAsia"/>
        </w:rPr>
        <w:t>）的功能区划规定，</w:t>
      </w:r>
      <w:r>
        <w:rPr>
          <w:rFonts w:hint="eastAsia"/>
        </w:rPr>
        <w:t>本</w:t>
      </w:r>
      <w:r w:rsidRPr="00BD5B60">
        <w:rPr>
          <w:rFonts w:hint="eastAsia"/>
        </w:rPr>
        <w:t>项目所在区域属于</w:t>
      </w:r>
      <w:r>
        <w:rPr>
          <w:rFonts w:hint="eastAsia"/>
        </w:rPr>
        <w:t>1</w:t>
      </w:r>
      <w:r w:rsidRPr="00BD5B60">
        <w:rPr>
          <w:rFonts w:hint="eastAsia"/>
        </w:rPr>
        <w:t>类声环境功能区，执行《声环境质量标准》（</w:t>
      </w:r>
      <w:r w:rsidRPr="00BD5B60">
        <w:rPr>
          <w:rFonts w:hint="eastAsia"/>
        </w:rPr>
        <w:t>GB3096-2008</w:t>
      </w:r>
      <w:r w:rsidRPr="00BD5B60">
        <w:rPr>
          <w:rFonts w:hint="eastAsia"/>
        </w:rPr>
        <w:t>）</w:t>
      </w:r>
      <w:r>
        <w:rPr>
          <w:rFonts w:hint="eastAsia"/>
        </w:rPr>
        <w:t>1</w:t>
      </w:r>
      <w:r w:rsidRPr="00BD5B60">
        <w:rPr>
          <w:rFonts w:hint="eastAsia"/>
        </w:rPr>
        <w:t>类标准。</w:t>
      </w:r>
    </w:p>
    <w:p w14:paraId="266813A7" w14:textId="77777777" w:rsidR="000D4F0B" w:rsidRDefault="008C55A5" w:rsidP="008C55A5">
      <w:pPr>
        <w:pStyle w:val="3"/>
      </w:pPr>
      <w:r w:rsidRPr="008C55A5">
        <w:rPr>
          <w:rFonts w:hint="eastAsia"/>
        </w:rPr>
        <w:t>“三线一单”生态环境分区</w:t>
      </w:r>
    </w:p>
    <w:p w14:paraId="01C6ADE3" w14:textId="77777777" w:rsidR="00AF350E" w:rsidRDefault="008C55A5" w:rsidP="00AF350E">
      <w:pPr>
        <w:ind w:firstLine="480"/>
      </w:pPr>
      <w:r w:rsidRPr="00AF350E">
        <w:rPr>
          <w:rFonts w:hint="eastAsia"/>
        </w:rPr>
        <w:t>根据《广东省人民政府关于印发广东省“三线一单”生态环境分区管控方案的通知》（粤府〔</w:t>
      </w:r>
      <w:r w:rsidRPr="00AF350E">
        <w:rPr>
          <w:rFonts w:hint="eastAsia"/>
        </w:rPr>
        <w:t>2020</w:t>
      </w:r>
      <w:r w:rsidRPr="00AF350E">
        <w:rPr>
          <w:rFonts w:hint="eastAsia"/>
        </w:rPr>
        <w:t>〕</w:t>
      </w:r>
      <w:r w:rsidRPr="00AF350E">
        <w:rPr>
          <w:rFonts w:hint="eastAsia"/>
        </w:rPr>
        <w:t>71</w:t>
      </w:r>
      <w:r w:rsidRPr="00AF350E">
        <w:rPr>
          <w:rFonts w:hint="eastAsia"/>
        </w:rPr>
        <w:t>号）以及《肇庆市人民政府关于印发</w:t>
      </w:r>
      <w:r w:rsidRPr="00AF350E">
        <w:rPr>
          <w:rFonts w:hint="eastAsia"/>
        </w:rPr>
        <w:t>&lt;</w:t>
      </w:r>
      <w:r w:rsidRPr="00AF350E">
        <w:rPr>
          <w:rFonts w:hint="eastAsia"/>
        </w:rPr>
        <w:t>肇庆市“三线一单”生态环境分区管控方案</w:t>
      </w:r>
      <w:r w:rsidRPr="00AF350E">
        <w:rPr>
          <w:rFonts w:hint="eastAsia"/>
        </w:rPr>
        <w:t>&gt;</w:t>
      </w:r>
      <w:r w:rsidRPr="00AF350E">
        <w:rPr>
          <w:rFonts w:hint="eastAsia"/>
        </w:rPr>
        <w:t>的通知》（</w:t>
      </w:r>
      <w:proofErr w:type="gramStart"/>
      <w:r w:rsidRPr="00AF350E">
        <w:rPr>
          <w:rFonts w:hint="eastAsia"/>
        </w:rPr>
        <w:t>肇府〔</w:t>
      </w:r>
      <w:r w:rsidRPr="00AF350E">
        <w:rPr>
          <w:rFonts w:hint="eastAsia"/>
        </w:rPr>
        <w:t>2021</w:t>
      </w:r>
      <w:r w:rsidRPr="00AF350E">
        <w:rPr>
          <w:rFonts w:hint="eastAsia"/>
        </w:rPr>
        <w:t>〕</w:t>
      </w:r>
      <w:proofErr w:type="gramEnd"/>
      <w:r w:rsidRPr="00AF350E">
        <w:rPr>
          <w:rFonts w:hint="eastAsia"/>
        </w:rPr>
        <w:t>4</w:t>
      </w:r>
      <w:r w:rsidRPr="00AF350E">
        <w:rPr>
          <w:rFonts w:hint="eastAsia"/>
        </w:rPr>
        <w:t>号），本项目位于一般管控单元，</w:t>
      </w:r>
      <w:r w:rsidR="00BE6705" w:rsidRPr="00AF350E">
        <w:rPr>
          <w:rFonts w:hint="eastAsia"/>
        </w:rPr>
        <w:t>不涉及生态保护红线。</w:t>
      </w:r>
    </w:p>
    <w:p w14:paraId="3E098421" w14:textId="77777777" w:rsidR="00AF350E" w:rsidRDefault="00AF350E">
      <w:pPr>
        <w:widowControl/>
        <w:adjustRightInd/>
        <w:snapToGrid/>
        <w:spacing w:line="240" w:lineRule="auto"/>
        <w:ind w:firstLineChars="0" w:firstLine="0"/>
        <w:jc w:val="left"/>
        <w:rPr>
          <w:sz w:val="18"/>
        </w:rPr>
      </w:pPr>
      <w:r>
        <w:br w:type="page"/>
      </w:r>
    </w:p>
    <w:p w14:paraId="0E1EB558" w14:textId="2A91443F" w:rsidR="00AF350E" w:rsidRDefault="007D2FD3" w:rsidP="00AF350E">
      <w:pPr>
        <w:pStyle w:val="0-"/>
      </w:pPr>
      <w:r>
        <w:rPr>
          <w:noProof/>
        </w:rPr>
        <w:lastRenderedPageBreak/>
        <mc:AlternateContent>
          <mc:Choice Requires="wps">
            <w:drawing>
              <wp:anchor distT="0" distB="0" distL="114300" distR="114300" simplePos="0" relativeHeight="251672064" behindDoc="0" locked="0" layoutInCell="1" allowOverlap="1" wp14:anchorId="46C48F26" wp14:editId="73EB726A">
                <wp:simplePos x="0" y="0"/>
                <wp:positionH relativeFrom="column">
                  <wp:posOffset>2937510</wp:posOffset>
                </wp:positionH>
                <wp:positionV relativeFrom="paragraph">
                  <wp:posOffset>2713355</wp:posOffset>
                </wp:positionV>
                <wp:extent cx="697865" cy="318770"/>
                <wp:effectExtent l="0" t="0" r="83185" b="157480"/>
                <wp:wrapNone/>
                <wp:docPr id="4" name="对话气泡: 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7865" cy="318770"/>
                        </a:xfrm>
                        <a:prstGeom prst="wedgeRectCallout">
                          <a:avLst>
                            <a:gd name="adj1" fmla="val 54359"/>
                            <a:gd name="adj2" fmla="val 86941"/>
                          </a:avLst>
                        </a:prstGeom>
                      </wps:spPr>
                      <wps:style>
                        <a:lnRef idx="2">
                          <a:schemeClr val="accent6"/>
                        </a:lnRef>
                        <a:fillRef idx="1">
                          <a:schemeClr val="lt1"/>
                        </a:fillRef>
                        <a:effectRef idx="0">
                          <a:schemeClr val="accent6"/>
                        </a:effectRef>
                        <a:fontRef idx="minor">
                          <a:schemeClr val="dk1"/>
                        </a:fontRef>
                      </wps:style>
                      <wps:txbx>
                        <w:txbxContent>
                          <w:p w14:paraId="57685FC0" w14:textId="77777777" w:rsidR="007415CC" w:rsidRPr="000C4E0B" w:rsidRDefault="007415CC" w:rsidP="00AF350E">
                            <w:pPr>
                              <w:spacing w:line="240" w:lineRule="atLeast"/>
                              <w:ind w:firstLineChars="0" w:firstLine="0"/>
                              <w:jc w:val="center"/>
                            </w:pPr>
                            <w:r w:rsidRPr="000C4E0B">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48F2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4" o:spid="_x0000_s1026" type="#_x0000_t61" style="position:absolute;left:0;text-align:left;margin-left:231.3pt;margin-top:213.65pt;width:54.95pt;height:25.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" adj="22542,29579" fillcolor="white [3201]" strokecolor="#70ad47 [3209]" strokeweight="1pt">
                <v:path arrowok="t"/>
                <v:textbox>
                  <w:txbxContent>
                    <w:p w14:paraId="57685FC0" w14:textId="77777777" w:rsidR="007415CC" w:rsidRPr="000C4E0B" w:rsidRDefault="007415CC" w:rsidP="00AF350E">
                      <w:pPr>
                        <w:spacing w:line="240" w:lineRule="atLeast"/>
                        <w:ind w:firstLineChars="0" w:firstLine="0"/>
                        <w:jc w:val="center"/>
                      </w:pPr>
                      <w:r w:rsidRPr="000C4E0B">
                        <w:rPr>
                          <w:rFonts w:hint="eastAsia"/>
                        </w:rPr>
                        <w:t>本项目</w:t>
                      </w:r>
                    </w:p>
                  </w:txbxContent>
                </v:textbox>
              </v:shape>
            </w:pict>
          </mc:Fallback>
        </mc:AlternateContent>
      </w:r>
      <w:r>
        <w:rPr>
          <w:noProof/>
        </w:rPr>
        <mc:AlternateContent>
          <mc:Choice Requires="wps">
            <w:drawing>
              <wp:anchor distT="0" distB="0" distL="114300" distR="114300" simplePos="0" relativeHeight="251673088" behindDoc="0" locked="0" layoutInCell="1" allowOverlap="1" wp14:anchorId="7DB485D5" wp14:editId="69D3CEA3">
                <wp:simplePos x="0" y="0"/>
                <wp:positionH relativeFrom="column">
                  <wp:posOffset>3691255</wp:posOffset>
                </wp:positionH>
                <wp:positionV relativeFrom="paragraph">
                  <wp:posOffset>3095625</wp:posOffset>
                </wp:positionV>
                <wp:extent cx="191135" cy="180975"/>
                <wp:effectExtent l="19050" t="38100" r="18415" b="28575"/>
                <wp:wrapNone/>
                <wp:docPr id="1" name="星形: 五角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18097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1DE7CA" id="星形: 五角 1" o:spid="_x0000_s1026" style="position:absolute;left:0;text-align:left;margin-left:290.65pt;margin-top:243.75pt;width:15.05pt;height:14.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9113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" path="m,69126r73007,1l95568,r22560,69127l191135,69126r-59065,42722l154631,180975,95568,138252,36504,180975,59065,111848,,69126xe" fillcolor="#4472c4 [3204]" strokecolor="#1f3763 [1604]" strokeweight="1pt">
                <v:stroke joinstyle="miter"/>
                <v:path arrowok="t" o:connecttype="custom" o:connectlocs="0,69126;73007,69127;95568,0;118128,69127;191135,69126;132070,111848;154631,180975;95568,138252;36504,180975;59065,111848;0,69126" o:connectangles="0,0,0,0,0,0,0,0,0,0,0"/>
              </v:shape>
            </w:pict>
          </mc:Fallback>
        </mc:AlternateContent>
      </w:r>
      <w:r w:rsidR="00AF350E">
        <w:rPr>
          <w:noProof/>
        </w:rPr>
        <w:drawing>
          <wp:inline distT="0" distB="0" distL="0" distR="0" wp14:anchorId="117F4533" wp14:editId="16CFC9CB">
            <wp:extent cx="6437174" cy="6220047"/>
            <wp:effectExtent l="0" t="0" r="1905" b="9525"/>
            <wp:docPr id="8" name="图片 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地图&#10;&#10;描述已自动生成"/>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693" t="19490" r="4332" b="18471"/>
                    <a:stretch/>
                  </pic:blipFill>
                  <pic:spPr bwMode="auto">
                    <a:xfrm>
                      <a:off x="0" y="0"/>
                      <a:ext cx="6473298" cy="6254952"/>
                    </a:xfrm>
                    <a:prstGeom prst="rect">
                      <a:avLst/>
                    </a:prstGeom>
                    <a:noFill/>
                    <a:ln>
                      <a:noFill/>
                    </a:ln>
                    <a:extLst>
                      <a:ext uri="{53640926-AAD7-44D8-BBD7-CCE9431645EC}">
                        <a14:shadowObscured xmlns:a14="http://schemas.microsoft.com/office/drawing/2010/main"/>
                      </a:ext>
                    </a:extLst>
                  </pic:spPr>
                </pic:pic>
              </a:graphicData>
            </a:graphic>
          </wp:inline>
        </w:drawing>
      </w:r>
    </w:p>
    <w:p w14:paraId="4B1FA2CC" w14:textId="069847DD" w:rsidR="00AF350E" w:rsidRDefault="00AF350E" w:rsidP="00AF350E">
      <w:pPr>
        <w:pStyle w:val="0-1"/>
      </w:pPr>
      <w:r w:rsidRPr="00177A8F">
        <w:rPr>
          <w:rFonts w:hint="eastAsia"/>
        </w:rPr>
        <w:t>图</w:t>
      </w:r>
      <w:r>
        <w:t>1.2</w:t>
      </w:r>
      <w:r w:rsidR="00292A69">
        <w:t>.2</w:t>
      </w:r>
      <w:r>
        <w:t>-1</w:t>
      </w:r>
      <w:r w:rsidRPr="00177A8F">
        <w:rPr>
          <w:rFonts w:hint="eastAsia"/>
        </w:rPr>
        <w:t>本项目地下水环境功能区划图</w:t>
      </w:r>
    </w:p>
    <w:p w14:paraId="17B53DEF" w14:textId="77777777" w:rsidR="008C55A5" w:rsidRPr="00AF350E" w:rsidRDefault="00AF350E" w:rsidP="00AF350E">
      <w:pPr>
        <w:widowControl/>
        <w:adjustRightInd/>
        <w:snapToGrid/>
        <w:spacing w:line="240" w:lineRule="auto"/>
        <w:ind w:firstLineChars="0" w:firstLine="0"/>
        <w:jc w:val="left"/>
        <w:rPr>
          <w:rFonts w:eastAsia="黑体"/>
        </w:rPr>
      </w:pPr>
      <w:r>
        <w:br w:type="page"/>
      </w:r>
    </w:p>
    <w:p w14:paraId="1F15BACA" w14:textId="77777777" w:rsidR="00BE6705" w:rsidRDefault="00BE6705" w:rsidP="00BE6705">
      <w:pPr>
        <w:pStyle w:val="2"/>
      </w:pPr>
      <w:bookmarkStart w:id="11" w:name="_Toc91860486"/>
      <w:r>
        <w:rPr>
          <w:rFonts w:hint="eastAsia"/>
        </w:rPr>
        <w:lastRenderedPageBreak/>
        <w:t>评价标准</w:t>
      </w:r>
      <w:bookmarkEnd w:id="11"/>
    </w:p>
    <w:p w14:paraId="1FAB9D5E" w14:textId="77777777" w:rsidR="00224A84" w:rsidRPr="00224A84" w:rsidRDefault="00224A84" w:rsidP="00224A84">
      <w:pPr>
        <w:ind w:firstLine="480"/>
      </w:pPr>
      <w:r w:rsidRPr="00224A84">
        <w:rPr>
          <w:rFonts w:hint="eastAsia"/>
        </w:rPr>
        <w:t>根据</w:t>
      </w:r>
      <w:proofErr w:type="gramStart"/>
      <w:r w:rsidRPr="00224A84">
        <w:rPr>
          <w:rFonts w:hint="eastAsia"/>
        </w:rPr>
        <w:t>各环境</w:t>
      </w:r>
      <w:proofErr w:type="gramEnd"/>
      <w:r w:rsidRPr="00224A84">
        <w:rPr>
          <w:rFonts w:hint="eastAsia"/>
        </w:rPr>
        <w:t>功能区划，本工程环境影响评价的水环境、环境空气、声环境质量标准和污染物排放标准以及土壤环境和固体废物评价标准如下。</w:t>
      </w:r>
    </w:p>
    <w:p w14:paraId="15C0EBA7" w14:textId="77777777" w:rsidR="00BE6705" w:rsidRDefault="00BE6705" w:rsidP="006C0F36">
      <w:pPr>
        <w:pStyle w:val="3"/>
      </w:pPr>
      <w:r>
        <w:rPr>
          <w:rFonts w:hint="eastAsia"/>
        </w:rPr>
        <w:t>地表水</w:t>
      </w:r>
      <w:r w:rsidR="009659D2">
        <w:rPr>
          <w:rFonts w:hint="eastAsia"/>
        </w:rPr>
        <w:t>环境</w:t>
      </w:r>
    </w:p>
    <w:p w14:paraId="251D2A9B" w14:textId="77777777" w:rsidR="00BE6705" w:rsidRPr="00224A84" w:rsidRDefault="00BE6705" w:rsidP="00C45C8E">
      <w:pPr>
        <w:pStyle w:val="4"/>
      </w:pPr>
      <w:r w:rsidRPr="00224A84">
        <w:t>环境质量标准</w:t>
      </w:r>
    </w:p>
    <w:p w14:paraId="6AF833FA" w14:textId="7EE49C36" w:rsidR="00224A84" w:rsidRDefault="00224A84" w:rsidP="00224A84">
      <w:pPr>
        <w:ind w:firstLine="480"/>
      </w:pPr>
      <w:r w:rsidRPr="00224A84">
        <w:rPr>
          <w:rFonts w:hint="eastAsia"/>
        </w:rPr>
        <w:t>工程影响范围内的地表水体主要为新招河，</w:t>
      </w:r>
      <w:r w:rsidR="00CB3DE6" w:rsidRPr="00CB3DE6">
        <w:rPr>
          <w:rFonts w:hint="eastAsia"/>
        </w:rPr>
        <w:t>根据《广东省水环境功能区划》（</w:t>
      </w:r>
      <w:proofErr w:type="gramStart"/>
      <w:r w:rsidR="00CB3DE6" w:rsidRPr="00CB3DE6">
        <w:rPr>
          <w:rFonts w:hint="eastAsia"/>
        </w:rPr>
        <w:t>粤环</w:t>
      </w:r>
      <w:proofErr w:type="gramEnd"/>
      <w:r w:rsidR="00CB3DE6" w:rsidRPr="00CB3DE6">
        <w:rPr>
          <w:rFonts w:hint="eastAsia"/>
        </w:rPr>
        <w:t>[2011]14</w:t>
      </w:r>
      <w:r w:rsidR="00CB3DE6" w:rsidRPr="00CB3DE6">
        <w:rPr>
          <w:rFonts w:hint="eastAsia"/>
        </w:rPr>
        <w:t>号），新招水为</w:t>
      </w:r>
      <w:r w:rsidR="00CB3DE6" w:rsidRPr="00CB3DE6">
        <w:rPr>
          <w:rFonts w:hint="eastAsia"/>
        </w:rPr>
        <w:t>II</w:t>
      </w:r>
      <w:r w:rsidR="00CB3DE6" w:rsidRPr="00CB3DE6">
        <w:rPr>
          <w:rFonts w:hint="eastAsia"/>
        </w:rPr>
        <w:t>类水环境功能</w:t>
      </w:r>
      <w:r>
        <w:rPr>
          <w:rFonts w:hint="eastAsia"/>
        </w:rPr>
        <w:t>，本工程周边水体地表水评价标准执行《地表水环境质量标准》</w:t>
      </w:r>
      <w:r>
        <w:rPr>
          <w:rFonts w:hint="eastAsia"/>
        </w:rPr>
        <w:t>(GB3838-2002)</w:t>
      </w:r>
      <w:r w:rsidR="00AE0BFD">
        <w:rPr>
          <w:rFonts w:hint="eastAsia"/>
        </w:rPr>
        <w:t>II</w:t>
      </w:r>
      <w:r>
        <w:rPr>
          <w:rFonts w:hint="eastAsia"/>
        </w:rPr>
        <w:t>类标准。水环境主要评价标准值见表</w:t>
      </w:r>
      <w:r>
        <w:rPr>
          <w:rFonts w:hint="eastAsia"/>
        </w:rPr>
        <w:t>1.3</w:t>
      </w:r>
      <w:r w:rsidR="00292A69">
        <w:t>.1</w:t>
      </w:r>
      <w:r>
        <w:rPr>
          <w:rFonts w:hint="eastAsia"/>
        </w:rPr>
        <w:t>-1.</w:t>
      </w:r>
    </w:p>
    <w:p w14:paraId="4EEEFC73" w14:textId="2B2D501C" w:rsidR="00224A84" w:rsidRDefault="00224A84" w:rsidP="00FC7577">
      <w:pPr>
        <w:pStyle w:val="0-1"/>
        <w:wordWrap w:val="0"/>
        <w:jc w:val="right"/>
      </w:pPr>
      <w:r>
        <w:rPr>
          <w:rFonts w:hint="eastAsia"/>
        </w:rPr>
        <w:t>表</w:t>
      </w:r>
      <w:r>
        <w:rPr>
          <w:rFonts w:hint="eastAsia"/>
        </w:rPr>
        <w:t>1.3</w:t>
      </w:r>
      <w:r w:rsidR="00292A69">
        <w:t>.1</w:t>
      </w:r>
      <w:r>
        <w:rPr>
          <w:rFonts w:hint="eastAsia"/>
        </w:rPr>
        <w:t xml:space="preserve">-1  </w:t>
      </w:r>
      <w:r w:rsidRPr="00224A84">
        <w:rPr>
          <w:rFonts w:hint="eastAsia"/>
        </w:rPr>
        <w:t>地表水环境质量标准（</w:t>
      </w:r>
      <w:r w:rsidRPr="00224A84">
        <w:rPr>
          <w:rFonts w:hint="eastAsia"/>
        </w:rPr>
        <w:t>GB3838-2002</w:t>
      </w:r>
      <w:r w:rsidRPr="00224A84">
        <w:rPr>
          <w:rFonts w:hint="eastAsia"/>
        </w:rPr>
        <w:t>）</w:t>
      </w:r>
      <w:r>
        <w:rPr>
          <w:rFonts w:hint="eastAsia"/>
        </w:rPr>
        <w:t>（摘录）</w:t>
      </w:r>
      <w:r w:rsidR="00FC7577">
        <w:rPr>
          <w:rFonts w:hint="eastAsia"/>
        </w:rPr>
        <w:t>单位：</w:t>
      </w:r>
      <w:r w:rsidR="00FC7577" w:rsidRPr="00FC7577">
        <w:t>mg/L</w:t>
      </w:r>
    </w:p>
    <w:tbl>
      <w:tblPr>
        <w:tblStyle w:val="ab"/>
        <w:tblW w:w="0" w:type="auto"/>
        <w:tblLook w:val="04A0" w:firstRow="1" w:lastRow="0" w:firstColumn="1" w:lastColumn="0" w:noHBand="0" w:noVBand="1"/>
      </w:tblPr>
      <w:tblGrid>
        <w:gridCol w:w="2474"/>
        <w:gridCol w:w="2477"/>
        <w:gridCol w:w="2468"/>
        <w:gridCol w:w="2481"/>
      </w:tblGrid>
      <w:tr w:rsidR="003D4D63" w:rsidRPr="0076061A" w14:paraId="3E1BBA43" w14:textId="77777777" w:rsidTr="00F76E47">
        <w:trPr>
          <w:trHeight w:hRule="exact" w:val="482"/>
        </w:trPr>
        <w:tc>
          <w:tcPr>
            <w:tcW w:w="2531" w:type="dxa"/>
            <w:vAlign w:val="center"/>
          </w:tcPr>
          <w:p w14:paraId="4157A0B8" w14:textId="77777777" w:rsidR="003D4D63" w:rsidRPr="0076061A" w:rsidRDefault="003D4D63" w:rsidP="003D4D63">
            <w:pPr>
              <w:pStyle w:val="0-"/>
            </w:pPr>
            <w:r w:rsidRPr="0076061A">
              <w:t>指标</w:t>
            </w:r>
          </w:p>
        </w:tc>
        <w:tc>
          <w:tcPr>
            <w:tcW w:w="2531" w:type="dxa"/>
            <w:vAlign w:val="center"/>
          </w:tcPr>
          <w:p w14:paraId="59BD7D9F" w14:textId="77777777" w:rsidR="003D4D63" w:rsidRPr="0076061A" w:rsidRDefault="003D4D63" w:rsidP="003D4D63">
            <w:pPr>
              <w:pStyle w:val="0-"/>
            </w:pPr>
            <w:r w:rsidRPr="0076061A">
              <w:t>标准值（</w:t>
            </w:r>
            <w:r w:rsidR="0076061A" w:rsidRPr="0076061A">
              <w:t>II</w:t>
            </w:r>
            <w:r w:rsidRPr="0076061A">
              <w:t>类）</w:t>
            </w:r>
          </w:p>
        </w:tc>
        <w:tc>
          <w:tcPr>
            <w:tcW w:w="2532" w:type="dxa"/>
            <w:vAlign w:val="center"/>
          </w:tcPr>
          <w:p w14:paraId="5589213D" w14:textId="77777777" w:rsidR="003D4D63" w:rsidRPr="0076061A" w:rsidRDefault="003D4D63" w:rsidP="003D4D63">
            <w:pPr>
              <w:pStyle w:val="0-"/>
            </w:pPr>
            <w:r w:rsidRPr="0076061A">
              <w:t>指标</w:t>
            </w:r>
          </w:p>
        </w:tc>
        <w:tc>
          <w:tcPr>
            <w:tcW w:w="2532" w:type="dxa"/>
            <w:vAlign w:val="center"/>
          </w:tcPr>
          <w:p w14:paraId="08CD1142" w14:textId="77777777" w:rsidR="003D4D63" w:rsidRPr="0076061A" w:rsidRDefault="003D4D63" w:rsidP="003D4D63">
            <w:pPr>
              <w:pStyle w:val="0-"/>
            </w:pPr>
            <w:r w:rsidRPr="0076061A">
              <w:t>标准值（</w:t>
            </w:r>
            <w:r w:rsidRPr="0076061A">
              <w:t>II</w:t>
            </w:r>
            <w:r w:rsidRPr="0076061A">
              <w:t>类）</w:t>
            </w:r>
          </w:p>
        </w:tc>
      </w:tr>
      <w:tr w:rsidR="003D4D63" w:rsidRPr="0076061A" w14:paraId="45DA791F" w14:textId="77777777" w:rsidTr="00F76E47">
        <w:trPr>
          <w:trHeight w:hRule="exact" w:val="482"/>
        </w:trPr>
        <w:tc>
          <w:tcPr>
            <w:tcW w:w="2531" w:type="dxa"/>
            <w:vAlign w:val="center"/>
          </w:tcPr>
          <w:p w14:paraId="48C57967" w14:textId="77777777" w:rsidR="003D4D63" w:rsidRPr="0076061A" w:rsidRDefault="003D4D63" w:rsidP="003D4D63">
            <w:pPr>
              <w:pStyle w:val="0-"/>
            </w:pPr>
            <w:r w:rsidRPr="0076061A">
              <w:t>pH(</w:t>
            </w:r>
            <w:r w:rsidRPr="0076061A">
              <w:t>无量纲</w:t>
            </w:r>
            <w:r w:rsidRPr="0076061A">
              <w:t>)</w:t>
            </w:r>
          </w:p>
        </w:tc>
        <w:tc>
          <w:tcPr>
            <w:tcW w:w="2531" w:type="dxa"/>
            <w:vAlign w:val="center"/>
          </w:tcPr>
          <w:p w14:paraId="5ACF2ED2" w14:textId="77777777" w:rsidR="003D4D63" w:rsidRPr="0076061A" w:rsidRDefault="003D4D63" w:rsidP="003D4D63">
            <w:pPr>
              <w:pStyle w:val="0-"/>
            </w:pPr>
            <w:r w:rsidRPr="0076061A">
              <w:t>6</w:t>
            </w:r>
            <w:r w:rsidRPr="0076061A">
              <w:t>～</w:t>
            </w:r>
            <w:r w:rsidRPr="0076061A">
              <w:t>9</w:t>
            </w:r>
          </w:p>
        </w:tc>
        <w:tc>
          <w:tcPr>
            <w:tcW w:w="2532" w:type="dxa"/>
            <w:vAlign w:val="center"/>
          </w:tcPr>
          <w:p w14:paraId="5944164A" w14:textId="77777777" w:rsidR="003D4D63" w:rsidRPr="0076061A" w:rsidRDefault="003D4D63" w:rsidP="003D4D63">
            <w:pPr>
              <w:pStyle w:val="0-"/>
            </w:pPr>
            <w:r w:rsidRPr="0076061A">
              <w:t>砷</w:t>
            </w:r>
          </w:p>
        </w:tc>
        <w:tc>
          <w:tcPr>
            <w:tcW w:w="2532" w:type="dxa"/>
            <w:vAlign w:val="center"/>
          </w:tcPr>
          <w:p w14:paraId="2417F338" w14:textId="77777777" w:rsidR="003D4D63" w:rsidRPr="0076061A" w:rsidRDefault="003D4D63" w:rsidP="003D4D63">
            <w:pPr>
              <w:pStyle w:val="0-"/>
            </w:pPr>
            <w:r w:rsidRPr="0076061A">
              <w:t>≤0.05</w:t>
            </w:r>
          </w:p>
        </w:tc>
      </w:tr>
      <w:tr w:rsidR="003D4D63" w:rsidRPr="0076061A" w14:paraId="6F1C9173" w14:textId="77777777" w:rsidTr="00F76E47">
        <w:trPr>
          <w:trHeight w:hRule="exact" w:val="482"/>
        </w:trPr>
        <w:tc>
          <w:tcPr>
            <w:tcW w:w="2531" w:type="dxa"/>
            <w:vAlign w:val="center"/>
          </w:tcPr>
          <w:p w14:paraId="69656291" w14:textId="77777777" w:rsidR="003D4D63" w:rsidRPr="0076061A" w:rsidRDefault="003D4D63" w:rsidP="003D4D63">
            <w:pPr>
              <w:pStyle w:val="0-"/>
            </w:pPr>
            <w:r w:rsidRPr="0076061A">
              <w:t>DO</w:t>
            </w:r>
          </w:p>
        </w:tc>
        <w:tc>
          <w:tcPr>
            <w:tcW w:w="2531" w:type="dxa"/>
            <w:vAlign w:val="center"/>
          </w:tcPr>
          <w:p w14:paraId="71833960" w14:textId="77777777" w:rsidR="003D4D63" w:rsidRPr="0076061A" w:rsidRDefault="003D4D63" w:rsidP="003D4D63">
            <w:pPr>
              <w:pStyle w:val="0-"/>
            </w:pPr>
            <w:r w:rsidRPr="0076061A">
              <w:t>≥6</w:t>
            </w:r>
          </w:p>
        </w:tc>
        <w:tc>
          <w:tcPr>
            <w:tcW w:w="2532" w:type="dxa"/>
            <w:vAlign w:val="center"/>
          </w:tcPr>
          <w:p w14:paraId="523D1CDF" w14:textId="77777777" w:rsidR="003D4D63" w:rsidRPr="0076061A" w:rsidRDefault="003D4D63" w:rsidP="003D4D63">
            <w:pPr>
              <w:pStyle w:val="0-"/>
            </w:pPr>
            <w:r w:rsidRPr="0076061A">
              <w:t>汞</w:t>
            </w:r>
          </w:p>
        </w:tc>
        <w:tc>
          <w:tcPr>
            <w:tcW w:w="2532" w:type="dxa"/>
            <w:vAlign w:val="center"/>
          </w:tcPr>
          <w:p w14:paraId="0D8980BD" w14:textId="77777777" w:rsidR="003D4D63" w:rsidRPr="0076061A" w:rsidRDefault="003D4D63" w:rsidP="003D4D63">
            <w:pPr>
              <w:pStyle w:val="0-"/>
            </w:pPr>
            <w:r w:rsidRPr="0076061A">
              <w:t>≤0.00005</w:t>
            </w:r>
          </w:p>
        </w:tc>
      </w:tr>
      <w:tr w:rsidR="003D4D63" w:rsidRPr="0076061A" w14:paraId="73AD9E8E" w14:textId="77777777" w:rsidTr="00F76E47">
        <w:trPr>
          <w:trHeight w:hRule="exact" w:val="482"/>
        </w:trPr>
        <w:tc>
          <w:tcPr>
            <w:tcW w:w="2531" w:type="dxa"/>
            <w:vAlign w:val="center"/>
          </w:tcPr>
          <w:p w14:paraId="3604CADC" w14:textId="77777777" w:rsidR="003D4D63" w:rsidRPr="0076061A" w:rsidRDefault="003D4D63" w:rsidP="003D4D63">
            <w:pPr>
              <w:pStyle w:val="0-"/>
            </w:pPr>
            <w:r w:rsidRPr="0076061A">
              <w:t>高锰酸盐指数</w:t>
            </w:r>
          </w:p>
        </w:tc>
        <w:tc>
          <w:tcPr>
            <w:tcW w:w="2531" w:type="dxa"/>
            <w:vAlign w:val="center"/>
          </w:tcPr>
          <w:p w14:paraId="70E72AEB" w14:textId="77777777" w:rsidR="003D4D63" w:rsidRPr="0076061A" w:rsidRDefault="003D4D63" w:rsidP="003D4D63">
            <w:pPr>
              <w:pStyle w:val="0-"/>
            </w:pPr>
            <w:r w:rsidRPr="0076061A">
              <w:t>≤4</w:t>
            </w:r>
          </w:p>
        </w:tc>
        <w:tc>
          <w:tcPr>
            <w:tcW w:w="2532" w:type="dxa"/>
            <w:vAlign w:val="center"/>
          </w:tcPr>
          <w:p w14:paraId="6F6660C5" w14:textId="77777777" w:rsidR="003D4D63" w:rsidRPr="0076061A" w:rsidRDefault="003D4D63" w:rsidP="003D4D63">
            <w:pPr>
              <w:pStyle w:val="0-"/>
            </w:pPr>
            <w:r w:rsidRPr="0076061A">
              <w:t>镉</w:t>
            </w:r>
          </w:p>
        </w:tc>
        <w:tc>
          <w:tcPr>
            <w:tcW w:w="2532" w:type="dxa"/>
            <w:vAlign w:val="center"/>
          </w:tcPr>
          <w:p w14:paraId="459B58E2" w14:textId="77777777" w:rsidR="003D4D63" w:rsidRPr="0076061A" w:rsidRDefault="003D4D63" w:rsidP="003D4D63">
            <w:pPr>
              <w:pStyle w:val="0-"/>
            </w:pPr>
            <w:r w:rsidRPr="0076061A">
              <w:t>≤0.005</w:t>
            </w:r>
          </w:p>
        </w:tc>
      </w:tr>
      <w:tr w:rsidR="003D4D63" w:rsidRPr="0076061A" w14:paraId="331C90F9" w14:textId="77777777" w:rsidTr="00F76E47">
        <w:trPr>
          <w:trHeight w:hRule="exact" w:val="482"/>
        </w:trPr>
        <w:tc>
          <w:tcPr>
            <w:tcW w:w="2531" w:type="dxa"/>
            <w:vAlign w:val="center"/>
          </w:tcPr>
          <w:p w14:paraId="66A8A039" w14:textId="77777777" w:rsidR="003D4D63" w:rsidRPr="0076061A" w:rsidRDefault="003D4D63" w:rsidP="003D4D63">
            <w:pPr>
              <w:pStyle w:val="0-"/>
            </w:pPr>
            <w:r w:rsidRPr="0076061A">
              <w:t xml:space="preserve">COD </w:t>
            </w:r>
          </w:p>
        </w:tc>
        <w:tc>
          <w:tcPr>
            <w:tcW w:w="2531" w:type="dxa"/>
            <w:vAlign w:val="center"/>
          </w:tcPr>
          <w:p w14:paraId="6E17A79C" w14:textId="77777777" w:rsidR="003D4D63" w:rsidRPr="0076061A" w:rsidRDefault="003D4D63" w:rsidP="003D4D63">
            <w:pPr>
              <w:pStyle w:val="0-"/>
            </w:pPr>
            <w:r w:rsidRPr="0076061A">
              <w:t>≤15</w:t>
            </w:r>
          </w:p>
        </w:tc>
        <w:tc>
          <w:tcPr>
            <w:tcW w:w="2532" w:type="dxa"/>
            <w:vAlign w:val="center"/>
          </w:tcPr>
          <w:p w14:paraId="1C860402" w14:textId="77777777" w:rsidR="003D4D63" w:rsidRPr="0076061A" w:rsidRDefault="003D4D63" w:rsidP="003D4D63">
            <w:pPr>
              <w:pStyle w:val="0-"/>
            </w:pPr>
            <w:r w:rsidRPr="0076061A">
              <w:t>铬</w:t>
            </w:r>
            <w:r w:rsidRPr="0076061A">
              <w:t>(</w:t>
            </w:r>
            <w:r w:rsidRPr="0076061A">
              <w:t>六价</w:t>
            </w:r>
            <w:r w:rsidRPr="0076061A">
              <w:t xml:space="preserve">) </w:t>
            </w:r>
          </w:p>
        </w:tc>
        <w:tc>
          <w:tcPr>
            <w:tcW w:w="2532" w:type="dxa"/>
            <w:vAlign w:val="center"/>
          </w:tcPr>
          <w:p w14:paraId="5C548FC6" w14:textId="77777777" w:rsidR="003D4D63" w:rsidRPr="0076061A" w:rsidRDefault="003D4D63" w:rsidP="003D4D63">
            <w:pPr>
              <w:pStyle w:val="0-"/>
            </w:pPr>
            <w:r w:rsidRPr="0076061A">
              <w:t>≤0.05</w:t>
            </w:r>
          </w:p>
        </w:tc>
      </w:tr>
      <w:tr w:rsidR="003D4D63" w:rsidRPr="0076061A" w14:paraId="0B54DA2B" w14:textId="77777777" w:rsidTr="00F76E47">
        <w:trPr>
          <w:trHeight w:hRule="exact" w:val="482"/>
        </w:trPr>
        <w:tc>
          <w:tcPr>
            <w:tcW w:w="2531" w:type="dxa"/>
            <w:vAlign w:val="center"/>
          </w:tcPr>
          <w:p w14:paraId="69F26577" w14:textId="77777777" w:rsidR="003D4D63" w:rsidRPr="0076061A" w:rsidRDefault="003D4D63" w:rsidP="003D4D63">
            <w:pPr>
              <w:pStyle w:val="0-"/>
            </w:pPr>
            <w:r w:rsidRPr="0076061A">
              <w:t>BOD</w:t>
            </w:r>
            <w:r w:rsidRPr="0076061A">
              <w:rPr>
                <w:vertAlign w:val="subscript"/>
              </w:rPr>
              <w:t>5</w:t>
            </w:r>
          </w:p>
        </w:tc>
        <w:tc>
          <w:tcPr>
            <w:tcW w:w="2531" w:type="dxa"/>
            <w:vAlign w:val="center"/>
          </w:tcPr>
          <w:p w14:paraId="132B6B3D" w14:textId="77777777" w:rsidR="003D4D63" w:rsidRPr="0076061A" w:rsidRDefault="003D4D63" w:rsidP="003D4D63">
            <w:pPr>
              <w:pStyle w:val="0-"/>
            </w:pPr>
            <w:r w:rsidRPr="0076061A">
              <w:t>≤3</w:t>
            </w:r>
          </w:p>
        </w:tc>
        <w:tc>
          <w:tcPr>
            <w:tcW w:w="2532" w:type="dxa"/>
            <w:vAlign w:val="center"/>
          </w:tcPr>
          <w:p w14:paraId="03BDB0F2" w14:textId="77777777" w:rsidR="003D4D63" w:rsidRPr="0076061A" w:rsidRDefault="003D4D63" w:rsidP="003D4D63">
            <w:pPr>
              <w:pStyle w:val="0-"/>
            </w:pPr>
            <w:r w:rsidRPr="0076061A">
              <w:t>铅</w:t>
            </w:r>
          </w:p>
        </w:tc>
        <w:tc>
          <w:tcPr>
            <w:tcW w:w="2532" w:type="dxa"/>
            <w:vAlign w:val="center"/>
          </w:tcPr>
          <w:p w14:paraId="1F39E6B8" w14:textId="77777777" w:rsidR="003D4D63" w:rsidRPr="0076061A" w:rsidRDefault="003D4D63" w:rsidP="003D4D63">
            <w:pPr>
              <w:pStyle w:val="0-"/>
            </w:pPr>
            <w:r w:rsidRPr="0076061A">
              <w:t>≤0.01</w:t>
            </w:r>
          </w:p>
        </w:tc>
      </w:tr>
      <w:tr w:rsidR="003D4D63" w:rsidRPr="0076061A" w14:paraId="57BADF5C" w14:textId="77777777" w:rsidTr="00F76E47">
        <w:trPr>
          <w:trHeight w:hRule="exact" w:val="482"/>
        </w:trPr>
        <w:tc>
          <w:tcPr>
            <w:tcW w:w="2531" w:type="dxa"/>
            <w:vAlign w:val="center"/>
          </w:tcPr>
          <w:p w14:paraId="5142555F" w14:textId="77777777" w:rsidR="003D4D63" w:rsidRPr="0076061A" w:rsidRDefault="003D4D63" w:rsidP="003D4D63">
            <w:pPr>
              <w:pStyle w:val="0-"/>
            </w:pPr>
            <w:r w:rsidRPr="0076061A">
              <w:t>氨氮</w:t>
            </w:r>
            <w:r w:rsidRPr="0076061A">
              <w:t>(NH</w:t>
            </w:r>
            <w:r w:rsidRPr="0076061A">
              <w:rPr>
                <w:vertAlign w:val="subscript"/>
              </w:rPr>
              <w:t>3</w:t>
            </w:r>
            <w:r w:rsidRPr="0076061A">
              <w:t xml:space="preserve">-N) </w:t>
            </w:r>
          </w:p>
        </w:tc>
        <w:tc>
          <w:tcPr>
            <w:tcW w:w="2531" w:type="dxa"/>
            <w:vAlign w:val="center"/>
          </w:tcPr>
          <w:p w14:paraId="78D20EBA" w14:textId="77777777" w:rsidR="003D4D63" w:rsidRPr="0076061A" w:rsidRDefault="003D4D63" w:rsidP="003D4D63">
            <w:pPr>
              <w:pStyle w:val="0-"/>
            </w:pPr>
            <w:r w:rsidRPr="0076061A">
              <w:t>≤0.5</w:t>
            </w:r>
          </w:p>
        </w:tc>
        <w:tc>
          <w:tcPr>
            <w:tcW w:w="2532" w:type="dxa"/>
            <w:vAlign w:val="center"/>
          </w:tcPr>
          <w:p w14:paraId="2D8BE105" w14:textId="77777777" w:rsidR="003D4D63" w:rsidRPr="0076061A" w:rsidRDefault="003D4D63" w:rsidP="003D4D63">
            <w:pPr>
              <w:pStyle w:val="0-"/>
            </w:pPr>
            <w:r w:rsidRPr="0076061A">
              <w:t>氰化物</w:t>
            </w:r>
          </w:p>
        </w:tc>
        <w:tc>
          <w:tcPr>
            <w:tcW w:w="2532" w:type="dxa"/>
            <w:vAlign w:val="center"/>
          </w:tcPr>
          <w:p w14:paraId="6A444293" w14:textId="77777777" w:rsidR="003D4D63" w:rsidRPr="0076061A" w:rsidRDefault="003D4D63" w:rsidP="003D4D63">
            <w:pPr>
              <w:pStyle w:val="0-"/>
            </w:pPr>
            <w:r w:rsidRPr="0076061A">
              <w:t>≤0.05</w:t>
            </w:r>
          </w:p>
        </w:tc>
      </w:tr>
      <w:tr w:rsidR="003D4D63" w:rsidRPr="0076061A" w14:paraId="1E76D542" w14:textId="77777777" w:rsidTr="00F76E47">
        <w:trPr>
          <w:trHeight w:hRule="exact" w:val="482"/>
        </w:trPr>
        <w:tc>
          <w:tcPr>
            <w:tcW w:w="2531" w:type="dxa"/>
            <w:vAlign w:val="center"/>
          </w:tcPr>
          <w:p w14:paraId="3717C415" w14:textId="77777777" w:rsidR="003D4D63" w:rsidRPr="0076061A" w:rsidRDefault="003D4D63" w:rsidP="003D4D63">
            <w:pPr>
              <w:pStyle w:val="0-"/>
            </w:pPr>
            <w:r w:rsidRPr="0076061A">
              <w:t>总磷</w:t>
            </w:r>
            <w:r w:rsidRPr="0076061A">
              <w:t>(</w:t>
            </w:r>
            <w:r w:rsidRPr="0076061A">
              <w:t>以</w:t>
            </w:r>
            <w:r w:rsidRPr="0076061A">
              <w:t>P</w:t>
            </w:r>
            <w:r w:rsidRPr="0076061A">
              <w:t>计</w:t>
            </w:r>
            <w:r w:rsidRPr="0076061A">
              <w:t xml:space="preserve">) </w:t>
            </w:r>
          </w:p>
        </w:tc>
        <w:tc>
          <w:tcPr>
            <w:tcW w:w="2531" w:type="dxa"/>
            <w:vAlign w:val="center"/>
          </w:tcPr>
          <w:p w14:paraId="25CA368B" w14:textId="77777777" w:rsidR="003D4D63" w:rsidRPr="0076061A" w:rsidRDefault="003D4D63" w:rsidP="003D4D63">
            <w:pPr>
              <w:pStyle w:val="0-"/>
            </w:pPr>
            <w:r w:rsidRPr="0076061A">
              <w:t>≤0.1</w:t>
            </w:r>
            <w:r w:rsidRPr="0076061A">
              <w:t>（湖、库</w:t>
            </w:r>
            <w:r w:rsidRPr="0076061A">
              <w:t>0.025</w:t>
            </w:r>
            <w:r w:rsidRPr="0076061A">
              <w:t>）</w:t>
            </w:r>
          </w:p>
        </w:tc>
        <w:tc>
          <w:tcPr>
            <w:tcW w:w="2532" w:type="dxa"/>
            <w:vAlign w:val="center"/>
          </w:tcPr>
          <w:p w14:paraId="599B2EF6" w14:textId="77777777" w:rsidR="003D4D63" w:rsidRPr="0076061A" w:rsidRDefault="003D4D63" w:rsidP="003D4D63">
            <w:pPr>
              <w:pStyle w:val="0-"/>
            </w:pPr>
            <w:r w:rsidRPr="0076061A">
              <w:t>挥发</w:t>
            </w:r>
            <w:proofErr w:type="gramStart"/>
            <w:r w:rsidRPr="0076061A">
              <w:t>酚</w:t>
            </w:r>
            <w:proofErr w:type="gramEnd"/>
          </w:p>
        </w:tc>
        <w:tc>
          <w:tcPr>
            <w:tcW w:w="2532" w:type="dxa"/>
            <w:vAlign w:val="center"/>
          </w:tcPr>
          <w:p w14:paraId="3165839C" w14:textId="77777777" w:rsidR="003D4D63" w:rsidRPr="0076061A" w:rsidRDefault="003D4D63" w:rsidP="003D4D63">
            <w:pPr>
              <w:pStyle w:val="0-"/>
            </w:pPr>
            <w:r w:rsidRPr="0076061A">
              <w:t>≤0.002</w:t>
            </w:r>
          </w:p>
        </w:tc>
      </w:tr>
    </w:tbl>
    <w:p w14:paraId="4FE019CB" w14:textId="77777777" w:rsidR="003D4D63" w:rsidRPr="00FC7577" w:rsidRDefault="003D4D63" w:rsidP="003D4D63">
      <w:pPr>
        <w:pStyle w:val="0-"/>
      </w:pPr>
    </w:p>
    <w:p w14:paraId="634A7243" w14:textId="77777777" w:rsidR="00FC7577" w:rsidRDefault="00FC7577" w:rsidP="00C45C8E">
      <w:pPr>
        <w:pStyle w:val="4"/>
      </w:pPr>
      <w:r>
        <w:rPr>
          <w:rFonts w:hint="eastAsia"/>
        </w:rPr>
        <w:t>污染物排放标准</w:t>
      </w:r>
    </w:p>
    <w:p w14:paraId="3A0E554C" w14:textId="77777777" w:rsidR="00FC7577" w:rsidRDefault="00FC7577" w:rsidP="00FC7577">
      <w:pPr>
        <w:ind w:firstLine="480"/>
      </w:pPr>
      <w:r>
        <w:rPr>
          <w:rFonts w:hint="eastAsia"/>
        </w:rPr>
        <w:t>工程所在的新招河水</w:t>
      </w:r>
      <w:proofErr w:type="gramStart"/>
      <w:r>
        <w:rPr>
          <w:rFonts w:hint="eastAsia"/>
        </w:rPr>
        <w:t>质要求</w:t>
      </w:r>
      <w:proofErr w:type="gramEnd"/>
      <w:r>
        <w:rPr>
          <w:rFonts w:hint="eastAsia"/>
        </w:rPr>
        <w:t>均为</w:t>
      </w:r>
      <w:r w:rsidR="00AE0BFD">
        <w:rPr>
          <w:rFonts w:hint="eastAsia"/>
        </w:rPr>
        <w:t>II</w:t>
      </w:r>
      <w:r>
        <w:rPr>
          <w:rFonts w:hint="eastAsia"/>
        </w:rPr>
        <w:t>类，不允许排放污染物，因此，施工期和运行期</w:t>
      </w:r>
      <w:proofErr w:type="gramStart"/>
      <w:r>
        <w:rPr>
          <w:rFonts w:hint="eastAsia"/>
        </w:rPr>
        <w:t>各类污废水</w:t>
      </w:r>
      <w:proofErr w:type="gramEnd"/>
      <w:r>
        <w:rPr>
          <w:rFonts w:hint="eastAsia"/>
        </w:rPr>
        <w:t>经处理后回用，禁止排放。</w:t>
      </w:r>
    </w:p>
    <w:p w14:paraId="52EB2019" w14:textId="77777777" w:rsidR="00FC7577" w:rsidRDefault="00FC7577" w:rsidP="006C0F36">
      <w:pPr>
        <w:pStyle w:val="5"/>
        <w:ind w:firstLine="480"/>
      </w:pPr>
      <w:r>
        <w:rPr>
          <w:rFonts w:hint="eastAsia"/>
        </w:rPr>
        <w:t>施工期</w:t>
      </w:r>
    </w:p>
    <w:p w14:paraId="213B309B" w14:textId="62F0A3AA" w:rsidR="00FC7577" w:rsidRDefault="00FC7577" w:rsidP="00FC7577">
      <w:pPr>
        <w:ind w:firstLine="480"/>
      </w:pPr>
      <w:r w:rsidRPr="00FC7577">
        <w:rPr>
          <w:rFonts w:hint="eastAsia"/>
        </w:rPr>
        <w:t>施工期生产</w:t>
      </w:r>
      <w:proofErr w:type="gramStart"/>
      <w:r w:rsidRPr="00FC7577">
        <w:rPr>
          <w:rFonts w:hint="eastAsia"/>
        </w:rPr>
        <w:t>污</w:t>
      </w:r>
      <w:proofErr w:type="gramEnd"/>
      <w:r w:rsidRPr="00FC7577">
        <w:rPr>
          <w:rFonts w:hint="eastAsia"/>
        </w:rPr>
        <w:t>废水需经处理后回用于生产或场地洒水；业主营地生活污水经</w:t>
      </w:r>
      <w:r>
        <w:rPr>
          <w:rFonts w:hint="eastAsia"/>
        </w:rPr>
        <w:t>处理</w:t>
      </w:r>
      <w:r w:rsidR="00943493">
        <w:rPr>
          <w:rFonts w:hint="eastAsia"/>
        </w:rPr>
        <w:t>达标</w:t>
      </w:r>
      <w:r>
        <w:rPr>
          <w:rFonts w:hint="eastAsia"/>
        </w:rPr>
        <w:t>后</w:t>
      </w:r>
      <w:r w:rsidR="00943493">
        <w:rPr>
          <w:rFonts w:hint="eastAsia"/>
        </w:rPr>
        <w:t>回用于营地内绿化用水</w:t>
      </w:r>
      <w:r>
        <w:rPr>
          <w:rFonts w:hint="eastAsia"/>
        </w:rPr>
        <w:t>，其他施工生活污水</w:t>
      </w:r>
      <w:r w:rsidR="00A42EAA">
        <w:rPr>
          <w:rFonts w:hint="eastAsia"/>
        </w:rPr>
        <w:t>经处理达到《城市污水再生利用城市杂用水水质》</w:t>
      </w:r>
      <w:r w:rsidR="00A42EAA">
        <w:rPr>
          <w:rFonts w:hint="eastAsia"/>
        </w:rPr>
        <w:t>(GB/T18920-20</w:t>
      </w:r>
      <w:r w:rsidR="00A42EAA">
        <w:t>20</w:t>
      </w:r>
      <w:r w:rsidR="00A42EAA">
        <w:rPr>
          <w:rFonts w:hint="eastAsia"/>
        </w:rPr>
        <w:t>)</w:t>
      </w:r>
      <w:r w:rsidR="00A42EAA">
        <w:rPr>
          <w:rFonts w:hint="eastAsia"/>
        </w:rPr>
        <w:t>相应标准，回用于</w:t>
      </w:r>
      <w:bookmarkStart w:id="12" w:name="_Hlk91661487"/>
      <w:r w:rsidR="00A42EAA">
        <w:rPr>
          <w:rFonts w:hint="eastAsia"/>
        </w:rPr>
        <w:t>绿化、洒水</w:t>
      </w:r>
      <w:bookmarkEnd w:id="12"/>
      <w:r w:rsidR="00A42EAA">
        <w:rPr>
          <w:rFonts w:hint="eastAsia"/>
        </w:rPr>
        <w:t>等</w:t>
      </w:r>
      <w:r>
        <w:rPr>
          <w:rFonts w:hint="eastAsia"/>
        </w:rPr>
        <w:t>，禁止排放</w:t>
      </w:r>
      <w:proofErr w:type="gramStart"/>
      <w:r>
        <w:rPr>
          <w:rFonts w:hint="eastAsia"/>
        </w:rPr>
        <w:t>污</w:t>
      </w:r>
      <w:proofErr w:type="gramEnd"/>
      <w:r>
        <w:rPr>
          <w:rFonts w:hint="eastAsia"/>
        </w:rPr>
        <w:t>废水。砂石料系统冲洗废水经处理后回用于系统本身，根</w:t>
      </w:r>
      <w:r w:rsidRPr="00292A69">
        <w:rPr>
          <w:rFonts w:hint="eastAsia"/>
        </w:rPr>
        <w:t>据</w:t>
      </w:r>
      <w:r w:rsidR="00831695" w:rsidRPr="00292A69">
        <w:rPr>
          <w:rFonts w:hint="eastAsia"/>
        </w:rPr>
        <w:t>《水电工程砂石料加工系统设计规范》（</w:t>
      </w:r>
      <w:r w:rsidR="00831695" w:rsidRPr="00292A69">
        <w:t>DL/T5098-2010</w:t>
      </w:r>
      <w:r w:rsidR="00831695" w:rsidRPr="00292A69">
        <w:rPr>
          <w:rFonts w:hint="eastAsia"/>
        </w:rPr>
        <w:t>）</w:t>
      </w:r>
      <w:r w:rsidRPr="00292A69">
        <w:rPr>
          <w:rFonts w:hint="eastAsia"/>
        </w:rPr>
        <w:t>的要求，砂石料废水处理后回用标准为</w:t>
      </w:r>
      <w:r w:rsidRPr="00292A69">
        <w:rPr>
          <w:rFonts w:hint="eastAsia"/>
        </w:rPr>
        <w:t>SS</w:t>
      </w:r>
      <w:r w:rsidR="00C90632" w:rsidRPr="00292A69">
        <w:rPr>
          <w:rFonts w:hint="eastAsia"/>
        </w:rPr>
        <w:t>≤</w:t>
      </w:r>
      <w:r w:rsidRPr="00292A69">
        <w:rPr>
          <w:rFonts w:hint="eastAsia"/>
        </w:rPr>
        <w:t>100mg/L</w:t>
      </w:r>
      <w:r w:rsidRPr="00292A69">
        <w:rPr>
          <w:rFonts w:hint="eastAsia"/>
        </w:rPr>
        <w:t>；混凝土冲洗废水经处理后达到《水电工程施工组织设计规范》（</w:t>
      </w:r>
      <w:r w:rsidR="00AD3548" w:rsidRPr="00AD3548">
        <w:t>NB/T 10491-2021</w:t>
      </w:r>
      <w:r w:rsidRPr="00292A69">
        <w:rPr>
          <w:rFonts w:hint="eastAsia"/>
        </w:rPr>
        <w:t>）要求的回用标准后（</w:t>
      </w:r>
      <w:r w:rsidRPr="00292A69">
        <w:rPr>
          <w:rFonts w:hint="eastAsia"/>
        </w:rPr>
        <w:t>SS</w:t>
      </w:r>
      <w:r w:rsidRPr="00292A69">
        <w:rPr>
          <w:rFonts w:hint="eastAsia"/>
        </w:rPr>
        <w:t>＜</w:t>
      </w:r>
      <w:r w:rsidRPr="00292A69">
        <w:rPr>
          <w:rFonts w:hint="eastAsia"/>
        </w:rPr>
        <w:t>100mg/L</w:t>
      </w:r>
      <w:r w:rsidRPr="00292A69">
        <w:rPr>
          <w:rFonts w:hint="eastAsia"/>
        </w:rPr>
        <w:t>）回用于系统本身；地下洞室施工废水经处理后达到</w:t>
      </w:r>
      <w:r w:rsidR="00831695" w:rsidRPr="00292A69">
        <w:rPr>
          <w:rFonts w:hint="eastAsia"/>
        </w:rPr>
        <w:t>《水电工程施工组织设计规范》（</w:t>
      </w:r>
      <w:r w:rsidR="00AD3548" w:rsidRPr="00AD3548">
        <w:t>NB/T 10491-2021</w:t>
      </w:r>
      <w:r w:rsidR="00831695" w:rsidRPr="00292A69">
        <w:rPr>
          <w:rFonts w:hint="eastAsia"/>
        </w:rPr>
        <w:t>）</w:t>
      </w:r>
      <w:r w:rsidRPr="00292A69">
        <w:rPr>
          <w:rFonts w:hint="eastAsia"/>
        </w:rPr>
        <w:t>要求的回用标准后（</w:t>
      </w:r>
      <w:r w:rsidRPr="00292A69">
        <w:rPr>
          <w:rFonts w:hint="eastAsia"/>
        </w:rPr>
        <w:t>SS</w:t>
      </w:r>
      <w:r w:rsidR="00161411" w:rsidRPr="00292A69">
        <w:rPr>
          <w:rFonts w:hint="eastAsia"/>
        </w:rPr>
        <w:t>≤</w:t>
      </w:r>
      <w:r w:rsidRPr="00292A69">
        <w:rPr>
          <w:rFonts w:hint="eastAsia"/>
        </w:rPr>
        <w:t>100mg/L</w:t>
      </w:r>
      <w:r w:rsidRPr="00292A69">
        <w:rPr>
          <w:rFonts w:hint="eastAsia"/>
        </w:rPr>
        <w:t>）回用于工程施工</w:t>
      </w:r>
      <w:r w:rsidR="007F6D96" w:rsidRPr="00292A69">
        <w:rPr>
          <w:rFonts w:hint="eastAsia"/>
        </w:rPr>
        <w:t>。</w:t>
      </w:r>
    </w:p>
    <w:p w14:paraId="76C475C2" w14:textId="77777777" w:rsidR="00FC7577" w:rsidRDefault="00FC7577" w:rsidP="006C0F36">
      <w:pPr>
        <w:pStyle w:val="5"/>
        <w:ind w:firstLine="480"/>
      </w:pPr>
      <w:r>
        <w:rPr>
          <w:rFonts w:hint="eastAsia"/>
        </w:rPr>
        <w:lastRenderedPageBreak/>
        <w:t>运行期</w:t>
      </w:r>
    </w:p>
    <w:p w14:paraId="69E6904E" w14:textId="59122A8E" w:rsidR="00FC7577" w:rsidRDefault="00080D1F" w:rsidP="00080D1F">
      <w:pPr>
        <w:ind w:firstLine="480"/>
      </w:pPr>
      <w:r>
        <w:rPr>
          <w:rFonts w:hint="eastAsia"/>
        </w:rPr>
        <w:t>生活污水经处理后全部回用于营地内草地树木绿化、附近林地的浇灌等，不向外排放。处理后的水质应满足《城市污水再生利用城市杂用水水质》（</w:t>
      </w:r>
      <w:r>
        <w:rPr>
          <w:rFonts w:hint="eastAsia"/>
        </w:rPr>
        <w:t>GB/T18920-20</w:t>
      </w:r>
      <w:r>
        <w:t>20</w:t>
      </w:r>
      <w:r>
        <w:rPr>
          <w:rFonts w:hint="eastAsia"/>
        </w:rPr>
        <w:t>）中相应的绿化用水标准。</w:t>
      </w:r>
      <w:r w:rsidR="00FC7577">
        <w:rPr>
          <w:rFonts w:hint="eastAsia"/>
        </w:rPr>
        <w:t>主要相关标准值见表</w:t>
      </w:r>
      <w:r w:rsidR="00FC7577">
        <w:rPr>
          <w:rFonts w:hint="eastAsia"/>
        </w:rPr>
        <w:t>1.3</w:t>
      </w:r>
      <w:r w:rsidR="00292A69">
        <w:t>.1</w:t>
      </w:r>
      <w:r w:rsidR="00FC7577">
        <w:rPr>
          <w:rFonts w:hint="eastAsia"/>
        </w:rPr>
        <w:t>-2</w:t>
      </w:r>
      <w:r w:rsidR="00FC7577">
        <w:rPr>
          <w:rFonts w:hint="eastAsia"/>
        </w:rPr>
        <w:t>。</w:t>
      </w:r>
    </w:p>
    <w:p w14:paraId="4D3AF1DA" w14:textId="395A13FB" w:rsidR="00943493" w:rsidRDefault="00943493" w:rsidP="00105542">
      <w:pPr>
        <w:pStyle w:val="0-1"/>
        <w:jc w:val="right"/>
      </w:pPr>
      <w:r>
        <w:rPr>
          <w:rFonts w:hint="eastAsia"/>
        </w:rPr>
        <w:t>表</w:t>
      </w:r>
      <w:r>
        <w:rPr>
          <w:rFonts w:hint="eastAsia"/>
        </w:rPr>
        <w:t>1.3</w:t>
      </w:r>
      <w:r w:rsidR="00292A69">
        <w:t>.1</w:t>
      </w:r>
      <w:r>
        <w:rPr>
          <w:rFonts w:hint="eastAsia"/>
        </w:rPr>
        <w:t xml:space="preserve">-2  </w:t>
      </w:r>
      <w:r w:rsidRPr="00943493">
        <w:rPr>
          <w:rFonts w:hint="eastAsia"/>
        </w:rPr>
        <w:t>城市污水再生利用城市杂用水水质标准值（摘录）单位：</w:t>
      </w:r>
      <w:r w:rsidRPr="00943493">
        <w:rPr>
          <w:rFonts w:hint="eastAsia"/>
        </w:rPr>
        <w:t>mg/L</w:t>
      </w:r>
    </w:p>
    <w:tbl>
      <w:tblPr>
        <w:tblStyle w:val="ab"/>
        <w:tblW w:w="0" w:type="auto"/>
        <w:tblLook w:val="04A0" w:firstRow="1" w:lastRow="0" w:firstColumn="1" w:lastColumn="0" w:noHBand="0" w:noVBand="1"/>
      </w:tblPr>
      <w:tblGrid>
        <w:gridCol w:w="2473"/>
        <w:gridCol w:w="3461"/>
        <w:gridCol w:w="3966"/>
      </w:tblGrid>
      <w:tr w:rsidR="005E1616" w14:paraId="1DD2610B" w14:textId="77777777" w:rsidTr="00F76E47">
        <w:trPr>
          <w:trHeight w:hRule="exact" w:val="482"/>
        </w:trPr>
        <w:tc>
          <w:tcPr>
            <w:tcW w:w="2518" w:type="dxa"/>
            <w:vAlign w:val="center"/>
          </w:tcPr>
          <w:p w14:paraId="695D1926" w14:textId="77777777" w:rsidR="005E1616" w:rsidRDefault="005E1616" w:rsidP="00943493">
            <w:pPr>
              <w:pStyle w:val="0-"/>
            </w:pPr>
            <w:r>
              <w:rPr>
                <w:rFonts w:hint="eastAsia"/>
              </w:rPr>
              <w:t>项目</w:t>
            </w:r>
          </w:p>
        </w:tc>
        <w:tc>
          <w:tcPr>
            <w:tcW w:w="3544" w:type="dxa"/>
            <w:vAlign w:val="center"/>
          </w:tcPr>
          <w:p w14:paraId="339AC8A8" w14:textId="77777777" w:rsidR="005E1616" w:rsidRDefault="005E1616" w:rsidP="00943493">
            <w:pPr>
              <w:pStyle w:val="0-"/>
            </w:pPr>
            <w:r>
              <w:rPr>
                <w:rFonts w:hint="eastAsia"/>
              </w:rPr>
              <w:t>冲厕、车辆冲洗</w:t>
            </w:r>
          </w:p>
        </w:tc>
        <w:tc>
          <w:tcPr>
            <w:tcW w:w="4064" w:type="dxa"/>
            <w:vAlign w:val="center"/>
          </w:tcPr>
          <w:p w14:paraId="5410A68D" w14:textId="77777777" w:rsidR="005E1616" w:rsidRDefault="005E1616" w:rsidP="00943493">
            <w:pPr>
              <w:pStyle w:val="0-"/>
            </w:pPr>
            <w:r>
              <w:rPr>
                <w:rFonts w:hint="eastAsia"/>
              </w:rPr>
              <w:t>城市绿化、道路清扫、消防、建筑施工</w:t>
            </w:r>
          </w:p>
        </w:tc>
      </w:tr>
      <w:tr w:rsidR="005E1616" w14:paraId="07749AD8" w14:textId="77777777" w:rsidTr="00F76E47">
        <w:trPr>
          <w:trHeight w:hRule="exact" w:val="482"/>
        </w:trPr>
        <w:tc>
          <w:tcPr>
            <w:tcW w:w="2518" w:type="dxa"/>
            <w:vAlign w:val="center"/>
          </w:tcPr>
          <w:p w14:paraId="2AE1931A" w14:textId="77777777" w:rsidR="005E1616" w:rsidRDefault="005E1616" w:rsidP="00943493">
            <w:pPr>
              <w:pStyle w:val="0-"/>
            </w:pPr>
            <w:r>
              <w:rPr>
                <w:rFonts w:hint="eastAsia"/>
              </w:rPr>
              <w:t>pH</w:t>
            </w:r>
          </w:p>
        </w:tc>
        <w:tc>
          <w:tcPr>
            <w:tcW w:w="3544" w:type="dxa"/>
            <w:vAlign w:val="center"/>
          </w:tcPr>
          <w:p w14:paraId="2AD51773" w14:textId="77777777" w:rsidR="005E1616" w:rsidRDefault="005E1616" w:rsidP="00943493">
            <w:pPr>
              <w:pStyle w:val="0-"/>
            </w:pPr>
            <w:r w:rsidRPr="00943493">
              <w:t>6.0~9.0</w:t>
            </w:r>
          </w:p>
        </w:tc>
        <w:tc>
          <w:tcPr>
            <w:tcW w:w="4064" w:type="dxa"/>
            <w:vAlign w:val="center"/>
          </w:tcPr>
          <w:p w14:paraId="4BF169CC" w14:textId="77777777" w:rsidR="005E1616" w:rsidRDefault="005E1616" w:rsidP="00943493">
            <w:pPr>
              <w:pStyle w:val="0-"/>
            </w:pPr>
            <w:r w:rsidRPr="00943493">
              <w:t>6.0~9.0</w:t>
            </w:r>
          </w:p>
        </w:tc>
      </w:tr>
      <w:tr w:rsidR="005E1616" w14:paraId="679F76CA" w14:textId="77777777" w:rsidTr="00F76E47">
        <w:trPr>
          <w:trHeight w:hRule="exact" w:val="482"/>
        </w:trPr>
        <w:tc>
          <w:tcPr>
            <w:tcW w:w="2518" w:type="dxa"/>
            <w:vAlign w:val="center"/>
          </w:tcPr>
          <w:p w14:paraId="1F64FAE1" w14:textId="77777777" w:rsidR="005E1616" w:rsidRDefault="005E1616" w:rsidP="00943493">
            <w:pPr>
              <w:pStyle w:val="0-"/>
            </w:pPr>
            <w:r>
              <w:rPr>
                <w:rFonts w:hint="eastAsia"/>
              </w:rPr>
              <w:t>色度</w:t>
            </w:r>
          </w:p>
        </w:tc>
        <w:tc>
          <w:tcPr>
            <w:tcW w:w="3544" w:type="dxa"/>
            <w:vAlign w:val="center"/>
          </w:tcPr>
          <w:p w14:paraId="7FF95C3B" w14:textId="77777777" w:rsidR="005E1616" w:rsidRDefault="005E1616" w:rsidP="00943493">
            <w:pPr>
              <w:pStyle w:val="0-"/>
            </w:pPr>
            <w:r>
              <w:rPr>
                <w:rFonts w:hint="eastAsia"/>
              </w:rPr>
              <w:t>≤</w:t>
            </w:r>
            <w:r>
              <w:rPr>
                <w:rFonts w:hint="eastAsia"/>
              </w:rPr>
              <w:t>1</w:t>
            </w:r>
            <w:r>
              <w:t>5</w:t>
            </w:r>
          </w:p>
        </w:tc>
        <w:tc>
          <w:tcPr>
            <w:tcW w:w="4064" w:type="dxa"/>
            <w:vAlign w:val="center"/>
          </w:tcPr>
          <w:p w14:paraId="1C54431D" w14:textId="77777777" w:rsidR="005E1616" w:rsidRDefault="005E1616" w:rsidP="00943493">
            <w:pPr>
              <w:pStyle w:val="0-"/>
            </w:pPr>
            <w:r>
              <w:rPr>
                <w:rFonts w:hint="eastAsia"/>
              </w:rPr>
              <w:t>≤</w:t>
            </w:r>
            <w:r w:rsidRPr="00943493">
              <w:t>3</w:t>
            </w:r>
            <w:r>
              <w:t>0</w:t>
            </w:r>
          </w:p>
        </w:tc>
      </w:tr>
      <w:tr w:rsidR="005E1616" w14:paraId="5A0B526E" w14:textId="77777777" w:rsidTr="00F76E47">
        <w:trPr>
          <w:trHeight w:hRule="exact" w:val="482"/>
        </w:trPr>
        <w:tc>
          <w:tcPr>
            <w:tcW w:w="2518" w:type="dxa"/>
            <w:vAlign w:val="center"/>
          </w:tcPr>
          <w:p w14:paraId="6B9D199E" w14:textId="77777777" w:rsidR="005E1616" w:rsidRDefault="005E1616" w:rsidP="00943493">
            <w:pPr>
              <w:pStyle w:val="0-"/>
            </w:pPr>
            <w:r>
              <w:rPr>
                <w:rFonts w:hint="eastAsia"/>
              </w:rPr>
              <w:t>嗅</w:t>
            </w:r>
          </w:p>
        </w:tc>
        <w:tc>
          <w:tcPr>
            <w:tcW w:w="3544" w:type="dxa"/>
            <w:vAlign w:val="center"/>
          </w:tcPr>
          <w:p w14:paraId="04ECB45E" w14:textId="77777777" w:rsidR="005E1616" w:rsidRDefault="005E1616" w:rsidP="00943493">
            <w:pPr>
              <w:pStyle w:val="0-"/>
            </w:pPr>
            <w:r w:rsidRPr="00943493">
              <w:rPr>
                <w:rFonts w:hint="eastAsia"/>
              </w:rPr>
              <w:t>无不快感</w:t>
            </w:r>
          </w:p>
        </w:tc>
        <w:tc>
          <w:tcPr>
            <w:tcW w:w="4064" w:type="dxa"/>
            <w:vAlign w:val="center"/>
          </w:tcPr>
          <w:p w14:paraId="07D03845" w14:textId="77777777" w:rsidR="005E1616" w:rsidRDefault="005E1616" w:rsidP="00943493">
            <w:pPr>
              <w:pStyle w:val="0-"/>
            </w:pPr>
            <w:r w:rsidRPr="00943493">
              <w:rPr>
                <w:rFonts w:hint="eastAsia"/>
              </w:rPr>
              <w:t>无不快感</w:t>
            </w:r>
          </w:p>
        </w:tc>
      </w:tr>
      <w:tr w:rsidR="005E1616" w14:paraId="46168E96" w14:textId="77777777" w:rsidTr="00F76E47">
        <w:trPr>
          <w:trHeight w:hRule="exact" w:val="482"/>
        </w:trPr>
        <w:tc>
          <w:tcPr>
            <w:tcW w:w="2518" w:type="dxa"/>
            <w:vAlign w:val="center"/>
          </w:tcPr>
          <w:p w14:paraId="7F663BF8" w14:textId="77777777" w:rsidR="005E1616" w:rsidRDefault="005E1616" w:rsidP="00943493">
            <w:pPr>
              <w:pStyle w:val="0-"/>
            </w:pPr>
            <w:r w:rsidRPr="00266EB4">
              <w:rPr>
                <w:rFonts w:hint="eastAsia"/>
              </w:rPr>
              <w:t>浊度</w:t>
            </w:r>
            <w:r w:rsidRPr="00266EB4">
              <w:rPr>
                <w:rFonts w:hint="eastAsia"/>
              </w:rPr>
              <w:t>/NTU</w:t>
            </w:r>
          </w:p>
        </w:tc>
        <w:tc>
          <w:tcPr>
            <w:tcW w:w="3544" w:type="dxa"/>
            <w:vAlign w:val="center"/>
          </w:tcPr>
          <w:p w14:paraId="10179C85" w14:textId="77777777" w:rsidR="005E1616" w:rsidRDefault="00105542" w:rsidP="00943493">
            <w:pPr>
              <w:pStyle w:val="0-"/>
            </w:pPr>
            <w:r w:rsidRPr="00861C04">
              <w:rPr>
                <w:rFonts w:hint="eastAsia"/>
              </w:rPr>
              <w:t>≤</w:t>
            </w:r>
            <w:r>
              <w:rPr>
                <w:rFonts w:hint="eastAsia"/>
              </w:rPr>
              <w:t>5</w:t>
            </w:r>
          </w:p>
        </w:tc>
        <w:tc>
          <w:tcPr>
            <w:tcW w:w="4064" w:type="dxa"/>
            <w:vAlign w:val="center"/>
          </w:tcPr>
          <w:p w14:paraId="74DC64DE" w14:textId="77777777" w:rsidR="005E1616" w:rsidRDefault="00105542" w:rsidP="00943493">
            <w:pPr>
              <w:pStyle w:val="0-"/>
            </w:pPr>
            <w:r>
              <w:rPr>
                <w:rFonts w:hint="eastAsia"/>
              </w:rPr>
              <w:t>≤</w:t>
            </w:r>
            <w:r w:rsidRPr="00266EB4">
              <w:t>10</w:t>
            </w:r>
          </w:p>
        </w:tc>
      </w:tr>
      <w:tr w:rsidR="005E1616" w14:paraId="630C2D87" w14:textId="77777777" w:rsidTr="00F76E47">
        <w:trPr>
          <w:trHeight w:hRule="exact" w:val="482"/>
        </w:trPr>
        <w:tc>
          <w:tcPr>
            <w:tcW w:w="2518" w:type="dxa"/>
            <w:vAlign w:val="center"/>
          </w:tcPr>
          <w:p w14:paraId="6A68E6BB" w14:textId="77777777" w:rsidR="005E1616" w:rsidRDefault="005E1616" w:rsidP="005E1616">
            <w:pPr>
              <w:pStyle w:val="0-"/>
            </w:pPr>
            <w:r w:rsidRPr="00266EB4">
              <w:rPr>
                <w:rFonts w:hint="eastAsia"/>
              </w:rPr>
              <w:t>五日生化需氧量（</w:t>
            </w:r>
            <w:r w:rsidRPr="00266EB4">
              <w:rPr>
                <w:rFonts w:hint="eastAsia"/>
              </w:rPr>
              <w:t>BOD</w:t>
            </w:r>
            <w:r w:rsidRPr="00266EB4">
              <w:rPr>
                <w:rFonts w:hint="eastAsia"/>
                <w:vertAlign w:val="subscript"/>
              </w:rPr>
              <w:t>5</w:t>
            </w:r>
            <w:r w:rsidRPr="00266EB4">
              <w:rPr>
                <w:rFonts w:hint="eastAsia"/>
              </w:rPr>
              <w:t>）</w:t>
            </w:r>
          </w:p>
        </w:tc>
        <w:tc>
          <w:tcPr>
            <w:tcW w:w="3544" w:type="dxa"/>
            <w:vAlign w:val="center"/>
          </w:tcPr>
          <w:p w14:paraId="556896C2" w14:textId="77777777" w:rsidR="005E1616" w:rsidRDefault="00105542" w:rsidP="005E1616">
            <w:pPr>
              <w:pStyle w:val="0-"/>
            </w:pPr>
            <w:r>
              <w:rPr>
                <w:rFonts w:hint="eastAsia"/>
              </w:rPr>
              <w:t>≤</w:t>
            </w:r>
            <w:r w:rsidRPr="00266EB4">
              <w:t>10</w:t>
            </w:r>
          </w:p>
        </w:tc>
        <w:tc>
          <w:tcPr>
            <w:tcW w:w="4064" w:type="dxa"/>
            <w:vAlign w:val="center"/>
          </w:tcPr>
          <w:p w14:paraId="286C6FDD" w14:textId="77777777" w:rsidR="005E1616" w:rsidRDefault="00105542" w:rsidP="005E1616">
            <w:pPr>
              <w:pStyle w:val="0-"/>
            </w:pPr>
            <w:r>
              <w:rPr>
                <w:rFonts w:hint="eastAsia"/>
              </w:rPr>
              <w:t>≤</w:t>
            </w:r>
            <w:r w:rsidRPr="00266EB4">
              <w:t>10</w:t>
            </w:r>
          </w:p>
        </w:tc>
      </w:tr>
      <w:tr w:rsidR="005E1616" w14:paraId="296B3512" w14:textId="77777777" w:rsidTr="00F76E47">
        <w:trPr>
          <w:trHeight w:hRule="exact" w:val="482"/>
        </w:trPr>
        <w:tc>
          <w:tcPr>
            <w:tcW w:w="2518" w:type="dxa"/>
            <w:vAlign w:val="center"/>
          </w:tcPr>
          <w:p w14:paraId="653B6F61" w14:textId="77777777" w:rsidR="005E1616" w:rsidRPr="005E1616" w:rsidRDefault="005E1616" w:rsidP="005E1616">
            <w:pPr>
              <w:pStyle w:val="0-"/>
            </w:pPr>
            <w:r w:rsidRPr="00266EB4">
              <w:rPr>
                <w:rFonts w:hint="eastAsia"/>
              </w:rPr>
              <w:t>氨氮</w:t>
            </w:r>
          </w:p>
        </w:tc>
        <w:tc>
          <w:tcPr>
            <w:tcW w:w="3544" w:type="dxa"/>
            <w:vAlign w:val="center"/>
          </w:tcPr>
          <w:p w14:paraId="342CC630" w14:textId="77777777" w:rsidR="005E1616" w:rsidRDefault="00105542" w:rsidP="005E1616">
            <w:pPr>
              <w:pStyle w:val="0-"/>
            </w:pPr>
            <w:r w:rsidRPr="00861C04">
              <w:rPr>
                <w:rFonts w:hint="eastAsia"/>
              </w:rPr>
              <w:t>≤</w:t>
            </w:r>
            <w:r>
              <w:rPr>
                <w:rFonts w:hint="eastAsia"/>
              </w:rPr>
              <w:t>5</w:t>
            </w:r>
          </w:p>
        </w:tc>
        <w:tc>
          <w:tcPr>
            <w:tcW w:w="4064" w:type="dxa"/>
            <w:vAlign w:val="center"/>
          </w:tcPr>
          <w:p w14:paraId="34BBF322" w14:textId="77777777" w:rsidR="005E1616" w:rsidRDefault="00105542" w:rsidP="005E1616">
            <w:pPr>
              <w:pStyle w:val="0-"/>
            </w:pPr>
            <w:r w:rsidRPr="00861C04">
              <w:rPr>
                <w:rFonts w:hint="eastAsia"/>
              </w:rPr>
              <w:t>≤</w:t>
            </w:r>
            <w:r>
              <w:rPr>
                <w:rFonts w:hint="eastAsia"/>
              </w:rPr>
              <w:t>8</w:t>
            </w:r>
          </w:p>
        </w:tc>
      </w:tr>
      <w:tr w:rsidR="005E1616" w14:paraId="7EF2717A" w14:textId="77777777" w:rsidTr="00F76E47">
        <w:trPr>
          <w:trHeight w:hRule="exact" w:val="482"/>
        </w:trPr>
        <w:tc>
          <w:tcPr>
            <w:tcW w:w="2518" w:type="dxa"/>
            <w:vAlign w:val="center"/>
          </w:tcPr>
          <w:p w14:paraId="10DFC597" w14:textId="77777777" w:rsidR="005E1616" w:rsidRDefault="005E1616" w:rsidP="005E1616">
            <w:pPr>
              <w:pStyle w:val="0-"/>
            </w:pPr>
            <w:r w:rsidRPr="00266EB4">
              <w:rPr>
                <w:rFonts w:hint="eastAsia"/>
              </w:rPr>
              <w:t>阴离子表面活性剂</w:t>
            </w:r>
          </w:p>
        </w:tc>
        <w:tc>
          <w:tcPr>
            <w:tcW w:w="3544" w:type="dxa"/>
            <w:vAlign w:val="center"/>
          </w:tcPr>
          <w:p w14:paraId="73ABE15B" w14:textId="77777777" w:rsidR="005E1616" w:rsidRDefault="00105542" w:rsidP="005E1616">
            <w:pPr>
              <w:pStyle w:val="0-"/>
            </w:pPr>
            <w:r w:rsidRPr="00DC3517">
              <w:rPr>
                <w:rFonts w:hint="eastAsia"/>
              </w:rPr>
              <w:t>≤</w:t>
            </w:r>
            <w:r>
              <w:rPr>
                <w:rFonts w:hint="eastAsia"/>
              </w:rPr>
              <w:t>0.5</w:t>
            </w:r>
          </w:p>
        </w:tc>
        <w:tc>
          <w:tcPr>
            <w:tcW w:w="4064" w:type="dxa"/>
            <w:vAlign w:val="center"/>
          </w:tcPr>
          <w:p w14:paraId="23F16668" w14:textId="77777777" w:rsidR="005E1616" w:rsidRDefault="00105542" w:rsidP="005E1616">
            <w:pPr>
              <w:pStyle w:val="0-"/>
            </w:pPr>
            <w:r w:rsidRPr="00DC3517">
              <w:rPr>
                <w:rFonts w:hint="eastAsia"/>
              </w:rPr>
              <w:t>≤</w:t>
            </w:r>
            <w:r>
              <w:rPr>
                <w:rFonts w:hint="eastAsia"/>
              </w:rPr>
              <w:t>0.5</w:t>
            </w:r>
          </w:p>
        </w:tc>
      </w:tr>
      <w:tr w:rsidR="005E1616" w14:paraId="0E6F8CBC" w14:textId="77777777" w:rsidTr="00F76E47">
        <w:trPr>
          <w:trHeight w:hRule="exact" w:val="482"/>
        </w:trPr>
        <w:tc>
          <w:tcPr>
            <w:tcW w:w="2518" w:type="dxa"/>
            <w:vAlign w:val="center"/>
          </w:tcPr>
          <w:p w14:paraId="35F86363" w14:textId="77777777" w:rsidR="005E1616" w:rsidRPr="00266EB4" w:rsidRDefault="005E1616" w:rsidP="005E1616">
            <w:pPr>
              <w:pStyle w:val="0-"/>
            </w:pPr>
            <w:r w:rsidRPr="00266EB4">
              <w:rPr>
                <w:rFonts w:hint="eastAsia"/>
              </w:rPr>
              <w:t>铁</w:t>
            </w:r>
          </w:p>
        </w:tc>
        <w:tc>
          <w:tcPr>
            <w:tcW w:w="3544" w:type="dxa"/>
            <w:vAlign w:val="center"/>
          </w:tcPr>
          <w:p w14:paraId="15098F6E" w14:textId="77777777" w:rsidR="005E1616" w:rsidRDefault="00105542" w:rsidP="005E1616">
            <w:pPr>
              <w:pStyle w:val="0-"/>
            </w:pPr>
            <w:r w:rsidRPr="00DC3517">
              <w:rPr>
                <w:rFonts w:hint="eastAsia"/>
              </w:rPr>
              <w:t>≤</w:t>
            </w:r>
            <w:r>
              <w:rPr>
                <w:rFonts w:hint="eastAsia"/>
              </w:rPr>
              <w:t>0.3</w:t>
            </w:r>
          </w:p>
        </w:tc>
        <w:tc>
          <w:tcPr>
            <w:tcW w:w="4064" w:type="dxa"/>
            <w:vAlign w:val="center"/>
          </w:tcPr>
          <w:p w14:paraId="2AD026DC" w14:textId="77777777" w:rsidR="005E1616" w:rsidRDefault="00105542" w:rsidP="005E1616">
            <w:pPr>
              <w:pStyle w:val="0-"/>
            </w:pPr>
            <w:r>
              <w:rPr>
                <w:rFonts w:hint="eastAsia"/>
              </w:rPr>
              <w:t>-</w:t>
            </w:r>
          </w:p>
        </w:tc>
      </w:tr>
      <w:tr w:rsidR="005E1616" w14:paraId="6107822C" w14:textId="77777777" w:rsidTr="00F76E47">
        <w:trPr>
          <w:trHeight w:hRule="exact" w:val="482"/>
        </w:trPr>
        <w:tc>
          <w:tcPr>
            <w:tcW w:w="2518" w:type="dxa"/>
            <w:vAlign w:val="center"/>
          </w:tcPr>
          <w:p w14:paraId="6876AE5C" w14:textId="77777777" w:rsidR="005E1616" w:rsidRPr="00266EB4" w:rsidRDefault="005E1616" w:rsidP="005E1616">
            <w:pPr>
              <w:pStyle w:val="0-"/>
            </w:pPr>
            <w:r w:rsidRPr="00266EB4">
              <w:rPr>
                <w:rFonts w:hint="eastAsia"/>
              </w:rPr>
              <w:t>锰</w:t>
            </w:r>
          </w:p>
        </w:tc>
        <w:tc>
          <w:tcPr>
            <w:tcW w:w="3544" w:type="dxa"/>
            <w:vAlign w:val="center"/>
          </w:tcPr>
          <w:p w14:paraId="2C0BE3C1" w14:textId="77777777" w:rsidR="005E1616" w:rsidRDefault="00105542" w:rsidP="005E1616">
            <w:pPr>
              <w:pStyle w:val="0-"/>
            </w:pPr>
            <w:r w:rsidRPr="00DC3517">
              <w:rPr>
                <w:rFonts w:hint="eastAsia"/>
              </w:rPr>
              <w:t>≤</w:t>
            </w:r>
            <w:r>
              <w:rPr>
                <w:rFonts w:hint="eastAsia"/>
              </w:rPr>
              <w:t>0.1</w:t>
            </w:r>
          </w:p>
        </w:tc>
        <w:tc>
          <w:tcPr>
            <w:tcW w:w="4064" w:type="dxa"/>
            <w:vAlign w:val="center"/>
          </w:tcPr>
          <w:p w14:paraId="5F2D1EE8" w14:textId="77777777" w:rsidR="005E1616" w:rsidRDefault="00105542" w:rsidP="005E1616">
            <w:pPr>
              <w:pStyle w:val="0-"/>
            </w:pPr>
            <w:r>
              <w:rPr>
                <w:rFonts w:hint="eastAsia"/>
              </w:rPr>
              <w:t>-</w:t>
            </w:r>
          </w:p>
        </w:tc>
      </w:tr>
      <w:tr w:rsidR="005E1616" w14:paraId="2CACA549" w14:textId="77777777" w:rsidTr="00F76E47">
        <w:trPr>
          <w:trHeight w:hRule="exact" w:val="482"/>
        </w:trPr>
        <w:tc>
          <w:tcPr>
            <w:tcW w:w="2518" w:type="dxa"/>
            <w:vAlign w:val="center"/>
          </w:tcPr>
          <w:p w14:paraId="7819AE4B" w14:textId="77777777" w:rsidR="005E1616" w:rsidRPr="00266EB4" w:rsidRDefault="005E1616" w:rsidP="005E1616">
            <w:pPr>
              <w:pStyle w:val="0-"/>
            </w:pPr>
            <w:r>
              <w:rPr>
                <w:rFonts w:hint="eastAsia"/>
              </w:rPr>
              <w:t>溶解性总固体</w:t>
            </w:r>
          </w:p>
        </w:tc>
        <w:tc>
          <w:tcPr>
            <w:tcW w:w="3544" w:type="dxa"/>
            <w:vAlign w:val="center"/>
          </w:tcPr>
          <w:p w14:paraId="0C406B0F" w14:textId="77777777" w:rsidR="005E1616" w:rsidRDefault="00105542" w:rsidP="005E1616">
            <w:pPr>
              <w:pStyle w:val="0-"/>
            </w:pPr>
            <w:r w:rsidRPr="00861C04">
              <w:rPr>
                <w:rFonts w:hint="eastAsia"/>
              </w:rPr>
              <w:t>≤</w:t>
            </w:r>
            <w:r>
              <w:rPr>
                <w:rFonts w:hint="eastAsia"/>
              </w:rPr>
              <w:t>1000</w:t>
            </w:r>
          </w:p>
        </w:tc>
        <w:tc>
          <w:tcPr>
            <w:tcW w:w="4064" w:type="dxa"/>
            <w:vAlign w:val="center"/>
          </w:tcPr>
          <w:p w14:paraId="1E57E303" w14:textId="77777777" w:rsidR="005E1616" w:rsidRDefault="00105542" w:rsidP="005E1616">
            <w:pPr>
              <w:pStyle w:val="0-"/>
            </w:pPr>
            <w:r w:rsidRPr="00861C04">
              <w:rPr>
                <w:rFonts w:hint="eastAsia"/>
              </w:rPr>
              <w:t>≤</w:t>
            </w:r>
            <w:r>
              <w:rPr>
                <w:rFonts w:hint="eastAsia"/>
              </w:rPr>
              <w:t>1000</w:t>
            </w:r>
          </w:p>
        </w:tc>
      </w:tr>
      <w:tr w:rsidR="005E1616" w14:paraId="49FCF015" w14:textId="77777777" w:rsidTr="00F76E47">
        <w:trPr>
          <w:trHeight w:hRule="exact" w:val="482"/>
        </w:trPr>
        <w:tc>
          <w:tcPr>
            <w:tcW w:w="2518" w:type="dxa"/>
            <w:vAlign w:val="center"/>
          </w:tcPr>
          <w:p w14:paraId="764DA806" w14:textId="77777777" w:rsidR="005E1616" w:rsidRPr="00266EB4" w:rsidRDefault="005E1616" w:rsidP="005E1616">
            <w:pPr>
              <w:pStyle w:val="0-"/>
            </w:pPr>
            <w:r>
              <w:rPr>
                <w:rFonts w:hint="eastAsia"/>
              </w:rPr>
              <w:t>溶解氧</w:t>
            </w:r>
          </w:p>
        </w:tc>
        <w:tc>
          <w:tcPr>
            <w:tcW w:w="3544" w:type="dxa"/>
            <w:vAlign w:val="center"/>
          </w:tcPr>
          <w:p w14:paraId="1C33EB76" w14:textId="77777777" w:rsidR="005E1616" w:rsidRDefault="00105542" w:rsidP="005E1616">
            <w:pPr>
              <w:pStyle w:val="0-"/>
            </w:pPr>
            <w:r w:rsidRPr="00266EB4">
              <w:rPr>
                <w:rFonts w:hint="eastAsia"/>
              </w:rPr>
              <w:t>≥</w:t>
            </w:r>
            <w:r>
              <w:t>2.0</w:t>
            </w:r>
          </w:p>
        </w:tc>
        <w:tc>
          <w:tcPr>
            <w:tcW w:w="4064" w:type="dxa"/>
            <w:vAlign w:val="center"/>
          </w:tcPr>
          <w:p w14:paraId="0EDCDC52" w14:textId="77777777" w:rsidR="005E1616" w:rsidRDefault="00105542" w:rsidP="005E1616">
            <w:pPr>
              <w:pStyle w:val="0-"/>
            </w:pPr>
            <w:r w:rsidRPr="00266EB4">
              <w:rPr>
                <w:rFonts w:hint="eastAsia"/>
              </w:rPr>
              <w:t>≥</w:t>
            </w:r>
            <w:r>
              <w:t>2.0</w:t>
            </w:r>
          </w:p>
        </w:tc>
      </w:tr>
      <w:tr w:rsidR="005E1616" w14:paraId="4F55A9CB" w14:textId="77777777" w:rsidTr="00F76E47">
        <w:trPr>
          <w:trHeight w:hRule="exact" w:val="482"/>
        </w:trPr>
        <w:tc>
          <w:tcPr>
            <w:tcW w:w="2518" w:type="dxa"/>
            <w:vAlign w:val="center"/>
          </w:tcPr>
          <w:p w14:paraId="07933B9C" w14:textId="77777777" w:rsidR="005E1616" w:rsidRDefault="005E1616" w:rsidP="005E1616">
            <w:pPr>
              <w:pStyle w:val="0-"/>
            </w:pPr>
            <w:proofErr w:type="gramStart"/>
            <w:r>
              <w:rPr>
                <w:rFonts w:hint="eastAsia"/>
              </w:rPr>
              <w:t>总氯</w:t>
            </w:r>
            <w:proofErr w:type="gramEnd"/>
          </w:p>
        </w:tc>
        <w:tc>
          <w:tcPr>
            <w:tcW w:w="3544" w:type="dxa"/>
            <w:vAlign w:val="center"/>
          </w:tcPr>
          <w:p w14:paraId="36628B51" w14:textId="77777777" w:rsidR="005E1616" w:rsidRDefault="00105542" w:rsidP="005E1616">
            <w:pPr>
              <w:pStyle w:val="0-"/>
            </w:pPr>
            <w:r w:rsidRPr="00266EB4">
              <w:rPr>
                <w:rFonts w:hint="eastAsia"/>
              </w:rPr>
              <w:t>≥</w:t>
            </w:r>
            <w:r>
              <w:rPr>
                <w:rFonts w:hint="eastAsia"/>
              </w:rPr>
              <w:t>1</w:t>
            </w:r>
            <w:r>
              <w:t>.0</w:t>
            </w:r>
            <w:r>
              <w:rPr>
                <w:rFonts w:hint="eastAsia"/>
              </w:rPr>
              <w:t>（出厂），</w:t>
            </w:r>
            <w:r w:rsidRPr="00266EB4">
              <w:rPr>
                <w:rFonts w:hint="eastAsia"/>
              </w:rPr>
              <w:t>≥</w:t>
            </w:r>
            <w:r>
              <w:t>0.2</w:t>
            </w:r>
            <w:r>
              <w:rPr>
                <w:rFonts w:hint="eastAsia"/>
              </w:rPr>
              <w:t>（管网末端）</w:t>
            </w:r>
          </w:p>
        </w:tc>
        <w:tc>
          <w:tcPr>
            <w:tcW w:w="4064" w:type="dxa"/>
            <w:vAlign w:val="center"/>
          </w:tcPr>
          <w:p w14:paraId="7D876C60" w14:textId="77777777" w:rsidR="005E1616" w:rsidRDefault="00105542" w:rsidP="005E1616">
            <w:pPr>
              <w:pStyle w:val="0-"/>
            </w:pPr>
            <w:r w:rsidRPr="00266EB4">
              <w:rPr>
                <w:rFonts w:hint="eastAsia"/>
              </w:rPr>
              <w:t>≥</w:t>
            </w:r>
            <w:r>
              <w:rPr>
                <w:rFonts w:hint="eastAsia"/>
              </w:rPr>
              <w:t>1</w:t>
            </w:r>
            <w:r>
              <w:t>.0</w:t>
            </w:r>
            <w:r>
              <w:rPr>
                <w:rFonts w:hint="eastAsia"/>
              </w:rPr>
              <w:t>（出厂），</w:t>
            </w:r>
            <w:r w:rsidRPr="00266EB4">
              <w:rPr>
                <w:rFonts w:hint="eastAsia"/>
              </w:rPr>
              <w:t>≥</w:t>
            </w:r>
            <w:r>
              <w:t>0.2</w:t>
            </w:r>
            <w:r>
              <w:rPr>
                <w:rFonts w:hint="eastAsia"/>
              </w:rPr>
              <w:t>（管网末端）</w:t>
            </w:r>
          </w:p>
        </w:tc>
      </w:tr>
      <w:tr w:rsidR="005E1616" w14:paraId="5F2D2832" w14:textId="77777777" w:rsidTr="00F76E47">
        <w:trPr>
          <w:trHeight w:hRule="exact" w:val="482"/>
        </w:trPr>
        <w:tc>
          <w:tcPr>
            <w:tcW w:w="2518" w:type="dxa"/>
            <w:vAlign w:val="center"/>
          </w:tcPr>
          <w:p w14:paraId="245FA199" w14:textId="77777777" w:rsidR="005E1616" w:rsidRDefault="005E1616" w:rsidP="005E1616">
            <w:pPr>
              <w:pStyle w:val="0-"/>
            </w:pPr>
            <w:r>
              <w:rPr>
                <w:rFonts w:hint="eastAsia"/>
              </w:rPr>
              <w:t>大肠埃希氏菌</w:t>
            </w:r>
          </w:p>
        </w:tc>
        <w:tc>
          <w:tcPr>
            <w:tcW w:w="3544" w:type="dxa"/>
            <w:vAlign w:val="center"/>
          </w:tcPr>
          <w:p w14:paraId="03C71DB0" w14:textId="77777777" w:rsidR="005E1616" w:rsidRDefault="00105542" w:rsidP="005E1616">
            <w:pPr>
              <w:pStyle w:val="0-"/>
            </w:pPr>
            <w:r>
              <w:rPr>
                <w:rFonts w:hint="eastAsia"/>
              </w:rPr>
              <w:t>无</w:t>
            </w:r>
          </w:p>
        </w:tc>
        <w:tc>
          <w:tcPr>
            <w:tcW w:w="4064" w:type="dxa"/>
            <w:vAlign w:val="center"/>
          </w:tcPr>
          <w:p w14:paraId="08CA97C5" w14:textId="77777777" w:rsidR="005E1616" w:rsidRDefault="00105542" w:rsidP="005E1616">
            <w:pPr>
              <w:pStyle w:val="0-"/>
            </w:pPr>
            <w:r>
              <w:rPr>
                <w:rFonts w:hint="eastAsia"/>
              </w:rPr>
              <w:t>无</w:t>
            </w:r>
          </w:p>
        </w:tc>
      </w:tr>
    </w:tbl>
    <w:p w14:paraId="626BF8E1" w14:textId="77777777" w:rsidR="00266EB4" w:rsidRDefault="00266EB4" w:rsidP="003D4D63">
      <w:pPr>
        <w:pStyle w:val="0-"/>
        <w:jc w:val="both"/>
      </w:pPr>
    </w:p>
    <w:p w14:paraId="6337AD19" w14:textId="77777777" w:rsidR="00943493" w:rsidRDefault="00943493" w:rsidP="006C0F36">
      <w:pPr>
        <w:pStyle w:val="3"/>
      </w:pPr>
      <w:r>
        <w:rPr>
          <w:rFonts w:hint="eastAsia"/>
        </w:rPr>
        <w:t>地下水环境</w:t>
      </w:r>
    </w:p>
    <w:p w14:paraId="69F87E5B" w14:textId="331C8352" w:rsidR="00266EB4" w:rsidRDefault="00177A8F" w:rsidP="00266EB4">
      <w:pPr>
        <w:ind w:firstLine="480"/>
      </w:pPr>
      <w:r w:rsidRPr="00177A8F">
        <w:rPr>
          <w:rFonts w:hint="eastAsia"/>
        </w:rPr>
        <w:t>根据《广东省地下水功能区划》（广东省水利厅，</w:t>
      </w:r>
      <w:r w:rsidRPr="00177A8F">
        <w:rPr>
          <w:rFonts w:hint="eastAsia"/>
        </w:rPr>
        <w:t>2009</w:t>
      </w:r>
      <w:r w:rsidRPr="00177A8F">
        <w:rPr>
          <w:rFonts w:hint="eastAsia"/>
        </w:rPr>
        <w:t>年</w:t>
      </w:r>
      <w:r w:rsidRPr="00177A8F">
        <w:rPr>
          <w:rFonts w:hint="eastAsia"/>
        </w:rPr>
        <w:t>8</w:t>
      </w:r>
      <w:r w:rsidRPr="00177A8F">
        <w:rPr>
          <w:rFonts w:hint="eastAsia"/>
        </w:rPr>
        <w:t>月），本项目区域属北江肇庆广宁地下水水源涵养区。</w:t>
      </w:r>
      <w:r w:rsidR="00266EB4">
        <w:rPr>
          <w:rFonts w:hint="eastAsia"/>
        </w:rPr>
        <w:t>工程区地下水执行《地下水质量标准》</w:t>
      </w:r>
      <w:r w:rsidR="00266EB4">
        <w:rPr>
          <w:rFonts w:hint="eastAsia"/>
        </w:rPr>
        <w:t>(GB/T14848-2017)</w:t>
      </w:r>
      <w:r w:rsidR="00266EB4">
        <w:rPr>
          <w:rFonts w:hint="eastAsia"/>
        </w:rPr>
        <w:t>的</w:t>
      </w:r>
      <w:r w:rsidR="003B2878">
        <w:rPr>
          <w:rFonts w:hint="eastAsia"/>
        </w:rPr>
        <w:t>II</w:t>
      </w:r>
      <w:r w:rsidR="00266EB4">
        <w:rPr>
          <w:rFonts w:hint="eastAsia"/>
        </w:rPr>
        <w:t>类标准，主要标准值见表</w:t>
      </w:r>
      <w:r w:rsidR="00266EB4">
        <w:rPr>
          <w:rFonts w:hint="eastAsia"/>
        </w:rPr>
        <w:t>1.3</w:t>
      </w:r>
      <w:r w:rsidR="00292A69">
        <w:t>.2</w:t>
      </w:r>
      <w:r w:rsidR="00266EB4">
        <w:rPr>
          <w:rFonts w:hint="eastAsia"/>
        </w:rPr>
        <w:t>-</w:t>
      </w:r>
      <w:r w:rsidR="00292A69">
        <w:t>1</w:t>
      </w:r>
      <w:r w:rsidR="00266EB4">
        <w:rPr>
          <w:rFonts w:hint="eastAsia"/>
        </w:rPr>
        <w:t>。</w:t>
      </w:r>
    </w:p>
    <w:p w14:paraId="0B643BB2" w14:textId="77777777" w:rsidR="00F76E47" w:rsidRDefault="00F76E47">
      <w:pPr>
        <w:widowControl/>
        <w:adjustRightInd/>
        <w:snapToGrid/>
        <w:spacing w:line="240" w:lineRule="auto"/>
        <w:ind w:firstLineChars="0" w:firstLine="0"/>
        <w:jc w:val="left"/>
        <w:rPr>
          <w:rFonts w:eastAsia="黑体"/>
        </w:rPr>
      </w:pPr>
      <w:r>
        <w:br w:type="page"/>
      </w:r>
    </w:p>
    <w:p w14:paraId="7D1466EF" w14:textId="0AF87DE4" w:rsidR="00943493" w:rsidRDefault="00266EB4" w:rsidP="00266EB4">
      <w:pPr>
        <w:pStyle w:val="0-1"/>
        <w:jc w:val="right"/>
      </w:pPr>
      <w:r>
        <w:rPr>
          <w:rFonts w:hint="eastAsia"/>
        </w:rPr>
        <w:lastRenderedPageBreak/>
        <w:t>表</w:t>
      </w:r>
      <w:r>
        <w:rPr>
          <w:rFonts w:hint="eastAsia"/>
        </w:rPr>
        <w:t>1.3</w:t>
      </w:r>
      <w:r w:rsidR="00292A69">
        <w:t xml:space="preserve">.2-1  </w:t>
      </w:r>
      <w:r>
        <w:rPr>
          <w:rFonts w:hint="eastAsia"/>
        </w:rPr>
        <w:t>地下水质量标准</w:t>
      </w:r>
      <w:r>
        <w:rPr>
          <w:rFonts w:hint="eastAsia"/>
        </w:rPr>
        <w:t>(GB/T14848-2017)</w:t>
      </w:r>
      <w:r>
        <w:rPr>
          <w:rFonts w:hint="eastAsia"/>
        </w:rPr>
        <w:t>（摘录）</w:t>
      </w:r>
      <w:r w:rsidR="00F76E47">
        <w:rPr>
          <w:rFonts w:hint="eastAsia"/>
        </w:rPr>
        <w:t xml:space="preserve"> </w:t>
      </w:r>
      <w:r w:rsidR="00F76E47">
        <w:t xml:space="preserve">     </w:t>
      </w:r>
      <w:r w:rsidRPr="00943493">
        <w:rPr>
          <w:rFonts w:hint="eastAsia"/>
        </w:rPr>
        <w:t>单位：</w:t>
      </w:r>
      <w:r w:rsidRPr="00943493">
        <w:rPr>
          <w:rFonts w:hint="eastAsia"/>
        </w:rPr>
        <w:t>mg/L</w:t>
      </w:r>
    </w:p>
    <w:tbl>
      <w:tblPr>
        <w:tblStyle w:val="ab"/>
        <w:tblW w:w="5000" w:type="pct"/>
        <w:tblLook w:val="04A0" w:firstRow="1" w:lastRow="0" w:firstColumn="1" w:lastColumn="0" w:noHBand="0" w:noVBand="1"/>
      </w:tblPr>
      <w:tblGrid>
        <w:gridCol w:w="1524"/>
        <w:gridCol w:w="5075"/>
        <w:gridCol w:w="3301"/>
      </w:tblGrid>
      <w:tr w:rsidR="00253665" w:rsidRPr="00D14FFB" w14:paraId="270488DA" w14:textId="77777777" w:rsidTr="00F76E47">
        <w:trPr>
          <w:trHeight w:hRule="exact" w:val="454"/>
        </w:trPr>
        <w:tc>
          <w:tcPr>
            <w:tcW w:w="770" w:type="pct"/>
            <w:vAlign w:val="center"/>
          </w:tcPr>
          <w:p w14:paraId="12BDE506" w14:textId="77777777" w:rsidR="00253665" w:rsidRPr="00D14FFB" w:rsidRDefault="00253665" w:rsidP="00D14FFB">
            <w:pPr>
              <w:pStyle w:val="0-"/>
            </w:pPr>
            <w:r w:rsidRPr="00D14FFB">
              <w:t>序号</w:t>
            </w:r>
          </w:p>
        </w:tc>
        <w:tc>
          <w:tcPr>
            <w:tcW w:w="2563" w:type="pct"/>
            <w:vAlign w:val="center"/>
          </w:tcPr>
          <w:p w14:paraId="1A07D6F2" w14:textId="77777777" w:rsidR="00253665" w:rsidRPr="00D14FFB" w:rsidRDefault="00253665" w:rsidP="00D14FFB">
            <w:pPr>
              <w:pStyle w:val="0-"/>
            </w:pPr>
            <w:r w:rsidRPr="00D14FFB">
              <w:t>污染物因子</w:t>
            </w:r>
          </w:p>
        </w:tc>
        <w:tc>
          <w:tcPr>
            <w:tcW w:w="1667" w:type="pct"/>
            <w:vAlign w:val="center"/>
          </w:tcPr>
          <w:p w14:paraId="39CDCB7F" w14:textId="77777777" w:rsidR="00253665" w:rsidRPr="00D14FFB" w:rsidRDefault="00D14FFB" w:rsidP="00D14FFB">
            <w:pPr>
              <w:pStyle w:val="0-"/>
            </w:pPr>
            <w:r w:rsidRPr="00D14FFB">
              <w:t>II</w:t>
            </w:r>
            <w:r w:rsidR="00253665" w:rsidRPr="00D14FFB">
              <w:t>类</w:t>
            </w:r>
          </w:p>
        </w:tc>
      </w:tr>
      <w:tr w:rsidR="00D14FFB" w:rsidRPr="00D14FFB" w14:paraId="0DD44BDB" w14:textId="77777777" w:rsidTr="00F76E47">
        <w:trPr>
          <w:trHeight w:hRule="exact" w:val="454"/>
        </w:trPr>
        <w:tc>
          <w:tcPr>
            <w:tcW w:w="770" w:type="pct"/>
            <w:vAlign w:val="center"/>
          </w:tcPr>
          <w:p w14:paraId="7402D222" w14:textId="77777777" w:rsidR="00D14FFB" w:rsidRPr="00D14FFB" w:rsidRDefault="00D14FFB" w:rsidP="00D14FFB">
            <w:pPr>
              <w:pStyle w:val="0-"/>
            </w:pPr>
            <w:r w:rsidRPr="00D14FFB">
              <w:rPr>
                <w:color w:val="000000"/>
              </w:rPr>
              <w:t>1</w:t>
            </w:r>
          </w:p>
        </w:tc>
        <w:tc>
          <w:tcPr>
            <w:tcW w:w="2563" w:type="pct"/>
            <w:vAlign w:val="center"/>
          </w:tcPr>
          <w:p w14:paraId="2B44525F" w14:textId="77777777" w:rsidR="00D14FFB" w:rsidRPr="00D14FFB" w:rsidRDefault="00D14FFB" w:rsidP="00D14FFB">
            <w:pPr>
              <w:pStyle w:val="0-"/>
            </w:pPr>
            <w:r w:rsidRPr="00D14FFB">
              <w:rPr>
                <w:color w:val="000000"/>
              </w:rPr>
              <w:t>pH</w:t>
            </w:r>
            <w:r w:rsidRPr="00D14FFB">
              <w:rPr>
                <w:szCs w:val="18"/>
              </w:rPr>
              <w:t>（无量纲）</w:t>
            </w:r>
          </w:p>
        </w:tc>
        <w:tc>
          <w:tcPr>
            <w:tcW w:w="1667" w:type="pct"/>
            <w:vAlign w:val="center"/>
          </w:tcPr>
          <w:p w14:paraId="7718CF44" w14:textId="77777777" w:rsidR="00D14FFB" w:rsidRPr="00D14FFB" w:rsidRDefault="00D14FFB" w:rsidP="00D14FFB">
            <w:pPr>
              <w:pStyle w:val="0-"/>
            </w:pPr>
            <w:r w:rsidRPr="00D14FFB">
              <w:rPr>
                <w:color w:val="000000"/>
              </w:rPr>
              <w:t>6.5</w:t>
            </w:r>
            <w:r w:rsidRPr="00D14FFB">
              <w:rPr>
                <w:szCs w:val="18"/>
              </w:rPr>
              <w:t>～</w:t>
            </w:r>
            <w:r w:rsidRPr="00D14FFB">
              <w:rPr>
                <w:rStyle w:val="font11"/>
                <w:rFonts w:hint="default"/>
                <w:sz w:val="18"/>
                <w:szCs w:val="18"/>
              </w:rPr>
              <w:t>8.5</w:t>
            </w:r>
          </w:p>
        </w:tc>
      </w:tr>
      <w:tr w:rsidR="00D14FFB" w:rsidRPr="00D14FFB" w14:paraId="46D6CA10" w14:textId="77777777" w:rsidTr="00F76E47">
        <w:trPr>
          <w:trHeight w:hRule="exact" w:val="454"/>
        </w:trPr>
        <w:tc>
          <w:tcPr>
            <w:tcW w:w="770" w:type="pct"/>
            <w:vAlign w:val="center"/>
          </w:tcPr>
          <w:p w14:paraId="246ED69E" w14:textId="77777777" w:rsidR="00D14FFB" w:rsidRPr="00D14FFB" w:rsidRDefault="00D14FFB" w:rsidP="00D14FFB">
            <w:pPr>
              <w:pStyle w:val="0-"/>
            </w:pPr>
            <w:r w:rsidRPr="00D14FFB">
              <w:rPr>
                <w:color w:val="000000"/>
              </w:rPr>
              <w:t>2</w:t>
            </w:r>
          </w:p>
        </w:tc>
        <w:tc>
          <w:tcPr>
            <w:tcW w:w="2563" w:type="pct"/>
            <w:vAlign w:val="center"/>
          </w:tcPr>
          <w:p w14:paraId="4B2C3EDE" w14:textId="77777777" w:rsidR="00D14FFB" w:rsidRPr="00D14FFB" w:rsidRDefault="00D14FFB" w:rsidP="00D14FFB">
            <w:pPr>
              <w:pStyle w:val="0-"/>
            </w:pPr>
            <w:r w:rsidRPr="00D14FFB">
              <w:rPr>
                <w:color w:val="000000"/>
              </w:rPr>
              <w:t>耗氧量（</w:t>
            </w:r>
            <w:proofErr w:type="spellStart"/>
            <w:r w:rsidRPr="00D14FFB">
              <w:rPr>
                <w:rStyle w:val="font11"/>
                <w:rFonts w:hint="default"/>
                <w:sz w:val="18"/>
                <w:szCs w:val="18"/>
              </w:rPr>
              <w:t>COD</w:t>
            </w:r>
            <w:r w:rsidRPr="00D14FFB">
              <w:rPr>
                <w:rStyle w:val="font21"/>
                <w:sz w:val="18"/>
                <w:szCs w:val="18"/>
                <w:vertAlign w:val="subscript"/>
              </w:rPr>
              <w:t>Mn</w:t>
            </w:r>
            <w:proofErr w:type="spellEnd"/>
            <w:r w:rsidRPr="00D14FFB">
              <w:rPr>
                <w:szCs w:val="18"/>
              </w:rPr>
              <w:t>法，以</w:t>
            </w:r>
            <w:r w:rsidRPr="00D14FFB">
              <w:rPr>
                <w:rStyle w:val="font11"/>
                <w:rFonts w:hint="default"/>
                <w:sz w:val="18"/>
                <w:szCs w:val="18"/>
              </w:rPr>
              <w:t>O</w:t>
            </w:r>
            <w:r w:rsidRPr="00D14FFB">
              <w:rPr>
                <w:rStyle w:val="font21"/>
                <w:sz w:val="18"/>
                <w:szCs w:val="18"/>
                <w:vertAlign w:val="subscript"/>
              </w:rPr>
              <w:t>2</w:t>
            </w:r>
            <w:r w:rsidRPr="00D14FFB">
              <w:rPr>
                <w:szCs w:val="18"/>
              </w:rPr>
              <w:t>计）</w:t>
            </w:r>
          </w:p>
        </w:tc>
        <w:tc>
          <w:tcPr>
            <w:tcW w:w="1667" w:type="pct"/>
            <w:vAlign w:val="center"/>
          </w:tcPr>
          <w:p w14:paraId="7B74B1D2" w14:textId="77777777" w:rsidR="00D14FFB" w:rsidRPr="00D14FFB" w:rsidRDefault="00D14FFB" w:rsidP="00D14FFB">
            <w:pPr>
              <w:pStyle w:val="0-"/>
            </w:pPr>
            <w:r w:rsidRPr="008D4E62">
              <w:rPr>
                <w:rFonts w:hint="eastAsia"/>
              </w:rPr>
              <w:t>≤</w:t>
            </w:r>
            <w:r w:rsidRPr="00D14FFB">
              <w:rPr>
                <w:color w:val="000000"/>
              </w:rPr>
              <w:t>2.0</w:t>
            </w:r>
          </w:p>
        </w:tc>
      </w:tr>
      <w:tr w:rsidR="00D14FFB" w:rsidRPr="00D14FFB" w14:paraId="32348E13" w14:textId="77777777" w:rsidTr="00F76E47">
        <w:trPr>
          <w:trHeight w:hRule="exact" w:val="454"/>
        </w:trPr>
        <w:tc>
          <w:tcPr>
            <w:tcW w:w="770" w:type="pct"/>
            <w:vAlign w:val="center"/>
          </w:tcPr>
          <w:p w14:paraId="39129C8F" w14:textId="77777777" w:rsidR="00D14FFB" w:rsidRPr="00D14FFB" w:rsidRDefault="00D14FFB" w:rsidP="00D14FFB">
            <w:pPr>
              <w:pStyle w:val="0-"/>
            </w:pPr>
            <w:r w:rsidRPr="00D14FFB">
              <w:rPr>
                <w:color w:val="000000"/>
              </w:rPr>
              <w:t>3</w:t>
            </w:r>
          </w:p>
        </w:tc>
        <w:tc>
          <w:tcPr>
            <w:tcW w:w="2563" w:type="pct"/>
            <w:vAlign w:val="center"/>
          </w:tcPr>
          <w:p w14:paraId="1A0CDE23" w14:textId="77777777" w:rsidR="00D14FFB" w:rsidRPr="00D14FFB" w:rsidRDefault="00D14FFB" w:rsidP="00D14FFB">
            <w:pPr>
              <w:pStyle w:val="0-"/>
            </w:pPr>
            <w:r w:rsidRPr="00D14FFB">
              <w:rPr>
                <w:color w:val="000000"/>
              </w:rPr>
              <w:t>总硬度（以</w:t>
            </w:r>
            <w:r w:rsidRPr="00D14FFB">
              <w:rPr>
                <w:rStyle w:val="font11"/>
                <w:rFonts w:hint="default"/>
                <w:sz w:val="18"/>
                <w:szCs w:val="18"/>
              </w:rPr>
              <w:t>CaCO</w:t>
            </w:r>
            <w:r w:rsidRPr="00D14FFB">
              <w:rPr>
                <w:rStyle w:val="font21"/>
                <w:sz w:val="18"/>
                <w:szCs w:val="18"/>
                <w:vertAlign w:val="subscript"/>
              </w:rPr>
              <w:t>3</w:t>
            </w:r>
            <w:r w:rsidRPr="00D14FFB">
              <w:rPr>
                <w:szCs w:val="18"/>
              </w:rPr>
              <w:t>计）</w:t>
            </w:r>
          </w:p>
        </w:tc>
        <w:tc>
          <w:tcPr>
            <w:tcW w:w="1667" w:type="pct"/>
            <w:vAlign w:val="center"/>
          </w:tcPr>
          <w:p w14:paraId="7AB2A36D" w14:textId="77777777" w:rsidR="00D14FFB" w:rsidRPr="00D14FFB" w:rsidRDefault="00D14FFB" w:rsidP="00D14FFB">
            <w:pPr>
              <w:pStyle w:val="0-"/>
            </w:pPr>
            <w:r w:rsidRPr="008D4E62">
              <w:rPr>
                <w:rFonts w:hint="eastAsia"/>
              </w:rPr>
              <w:t>≤</w:t>
            </w:r>
            <w:r w:rsidRPr="00D14FFB">
              <w:rPr>
                <w:color w:val="000000"/>
              </w:rPr>
              <w:t>300</w:t>
            </w:r>
          </w:p>
        </w:tc>
      </w:tr>
      <w:tr w:rsidR="00D14FFB" w:rsidRPr="00D14FFB" w14:paraId="6AB00A68" w14:textId="77777777" w:rsidTr="00F76E47">
        <w:trPr>
          <w:trHeight w:hRule="exact" w:val="454"/>
        </w:trPr>
        <w:tc>
          <w:tcPr>
            <w:tcW w:w="770" w:type="pct"/>
            <w:vAlign w:val="center"/>
          </w:tcPr>
          <w:p w14:paraId="253B43F3" w14:textId="77777777" w:rsidR="00D14FFB" w:rsidRPr="00D14FFB" w:rsidRDefault="00D14FFB" w:rsidP="00D14FFB">
            <w:pPr>
              <w:pStyle w:val="0-"/>
            </w:pPr>
            <w:r w:rsidRPr="00D14FFB">
              <w:rPr>
                <w:color w:val="000000"/>
              </w:rPr>
              <w:t>4</w:t>
            </w:r>
          </w:p>
        </w:tc>
        <w:tc>
          <w:tcPr>
            <w:tcW w:w="2563" w:type="pct"/>
            <w:vAlign w:val="center"/>
          </w:tcPr>
          <w:p w14:paraId="6DAA7AF8" w14:textId="77777777" w:rsidR="00D14FFB" w:rsidRPr="00D14FFB" w:rsidRDefault="00D14FFB" w:rsidP="00D14FFB">
            <w:pPr>
              <w:pStyle w:val="0-"/>
            </w:pPr>
            <w:r w:rsidRPr="00D14FFB">
              <w:rPr>
                <w:color w:val="000000"/>
              </w:rPr>
              <w:t>氨氮</w:t>
            </w:r>
          </w:p>
        </w:tc>
        <w:tc>
          <w:tcPr>
            <w:tcW w:w="1667" w:type="pct"/>
            <w:vAlign w:val="center"/>
          </w:tcPr>
          <w:p w14:paraId="403C770D" w14:textId="77777777" w:rsidR="00D14FFB" w:rsidRPr="00D14FFB" w:rsidRDefault="00D14FFB" w:rsidP="00D14FFB">
            <w:pPr>
              <w:pStyle w:val="0-"/>
            </w:pPr>
            <w:r w:rsidRPr="008D4E62">
              <w:rPr>
                <w:rFonts w:hint="eastAsia"/>
              </w:rPr>
              <w:t>≤</w:t>
            </w:r>
            <w:r w:rsidRPr="00D14FFB">
              <w:rPr>
                <w:color w:val="000000"/>
              </w:rPr>
              <w:t>0.1</w:t>
            </w:r>
          </w:p>
        </w:tc>
      </w:tr>
      <w:tr w:rsidR="00D14FFB" w:rsidRPr="00D14FFB" w14:paraId="42F84327" w14:textId="77777777" w:rsidTr="00F76E47">
        <w:trPr>
          <w:trHeight w:hRule="exact" w:val="454"/>
        </w:trPr>
        <w:tc>
          <w:tcPr>
            <w:tcW w:w="770" w:type="pct"/>
            <w:vAlign w:val="center"/>
          </w:tcPr>
          <w:p w14:paraId="7E8C2C11" w14:textId="77777777" w:rsidR="00D14FFB" w:rsidRPr="00D14FFB" w:rsidRDefault="00D14FFB" w:rsidP="00D14FFB">
            <w:pPr>
              <w:pStyle w:val="0-"/>
            </w:pPr>
            <w:r w:rsidRPr="00D14FFB">
              <w:rPr>
                <w:color w:val="000000"/>
              </w:rPr>
              <w:t>5</w:t>
            </w:r>
          </w:p>
        </w:tc>
        <w:tc>
          <w:tcPr>
            <w:tcW w:w="2563" w:type="pct"/>
            <w:vAlign w:val="center"/>
          </w:tcPr>
          <w:p w14:paraId="628384C8" w14:textId="77777777" w:rsidR="00D14FFB" w:rsidRPr="00D14FFB" w:rsidRDefault="00D14FFB" w:rsidP="00D14FFB">
            <w:pPr>
              <w:pStyle w:val="0-"/>
            </w:pPr>
            <w:r w:rsidRPr="00D14FFB">
              <w:rPr>
                <w:color w:val="000000"/>
              </w:rPr>
              <w:t>硝酸盐（以</w:t>
            </w:r>
            <w:r w:rsidRPr="00D14FFB">
              <w:rPr>
                <w:rStyle w:val="font11"/>
                <w:rFonts w:hint="default"/>
                <w:sz w:val="18"/>
                <w:szCs w:val="18"/>
              </w:rPr>
              <w:t>N</w:t>
            </w:r>
            <w:r w:rsidRPr="00D14FFB">
              <w:rPr>
                <w:szCs w:val="18"/>
              </w:rPr>
              <w:t>计）</w:t>
            </w:r>
          </w:p>
        </w:tc>
        <w:tc>
          <w:tcPr>
            <w:tcW w:w="1667" w:type="pct"/>
            <w:vAlign w:val="center"/>
          </w:tcPr>
          <w:p w14:paraId="6A89C931" w14:textId="77777777" w:rsidR="00D14FFB" w:rsidRPr="00D14FFB" w:rsidRDefault="00D14FFB" w:rsidP="00D14FFB">
            <w:pPr>
              <w:pStyle w:val="0-"/>
            </w:pPr>
            <w:r w:rsidRPr="008D4E62">
              <w:rPr>
                <w:rFonts w:hint="eastAsia"/>
              </w:rPr>
              <w:t>≤</w:t>
            </w:r>
            <w:r w:rsidRPr="00D14FFB">
              <w:rPr>
                <w:color w:val="000000"/>
              </w:rPr>
              <w:t>5.0</w:t>
            </w:r>
          </w:p>
        </w:tc>
      </w:tr>
      <w:tr w:rsidR="00D14FFB" w:rsidRPr="00D14FFB" w14:paraId="04616537" w14:textId="77777777" w:rsidTr="00F76E47">
        <w:trPr>
          <w:trHeight w:hRule="exact" w:val="454"/>
        </w:trPr>
        <w:tc>
          <w:tcPr>
            <w:tcW w:w="770" w:type="pct"/>
            <w:vAlign w:val="center"/>
          </w:tcPr>
          <w:p w14:paraId="49350DA7" w14:textId="77777777" w:rsidR="00D14FFB" w:rsidRPr="00D14FFB" w:rsidRDefault="00D14FFB" w:rsidP="00D14FFB">
            <w:pPr>
              <w:pStyle w:val="0-"/>
            </w:pPr>
            <w:r w:rsidRPr="00D14FFB">
              <w:rPr>
                <w:color w:val="000000"/>
              </w:rPr>
              <w:t>6</w:t>
            </w:r>
          </w:p>
        </w:tc>
        <w:tc>
          <w:tcPr>
            <w:tcW w:w="2563" w:type="pct"/>
            <w:vAlign w:val="center"/>
          </w:tcPr>
          <w:p w14:paraId="13599B62" w14:textId="77777777" w:rsidR="00D14FFB" w:rsidRPr="00D14FFB" w:rsidRDefault="00D14FFB" w:rsidP="00D14FFB">
            <w:pPr>
              <w:pStyle w:val="0-"/>
            </w:pPr>
            <w:r w:rsidRPr="00D14FFB">
              <w:rPr>
                <w:color w:val="000000"/>
              </w:rPr>
              <w:t>亚硝酸盐（以</w:t>
            </w:r>
            <w:r w:rsidRPr="00D14FFB">
              <w:rPr>
                <w:rStyle w:val="font11"/>
                <w:rFonts w:hint="default"/>
                <w:sz w:val="18"/>
                <w:szCs w:val="18"/>
              </w:rPr>
              <w:t>N</w:t>
            </w:r>
            <w:r w:rsidRPr="00D14FFB">
              <w:rPr>
                <w:szCs w:val="18"/>
              </w:rPr>
              <w:t>计）</w:t>
            </w:r>
          </w:p>
        </w:tc>
        <w:tc>
          <w:tcPr>
            <w:tcW w:w="1667" w:type="pct"/>
            <w:vAlign w:val="center"/>
          </w:tcPr>
          <w:p w14:paraId="6FAABEAA" w14:textId="77777777" w:rsidR="00D14FFB" w:rsidRPr="00D14FFB" w:rsidRDefault="00D14FFB" w:rsidP="00D14FFB">
            <w:pPr>
              <w:pStyle w:val="0-"/>
            </w:pPr>
            <w:r w:rsidRPr="008D4E62">
              <w:rPr>
                <w:rFonts w:hint="eastAsia"/>
              </w:rPr>
              <w:t>≤</w:t>
            </w:r>
            <w:r w:rsidRPr="00D14FFB">
              <w:rPr>
                <w:color w:val="000000"/>
              </w:rPr>
              <w:t>0.1</w:t>
            </w:r>
          </w:p>
        </w:tc>
      </w:tr>
      <w:tr w:rsidR="00D14FFB" w:rsidRPr="00D14FFB" w14:paraId="40760A35" w14:textId="77777777" w:rsidTr="00F76E47">
        <w:trPr>
          <w:trHeight w:hRule="exact" w:val="454"/>
        </w:trPr>
        <w:tc>
          <w:tcPr>
            <w:tcW w:w="770" w:type="pct"/>
            <w:vAlign w:val="center"/>
          </w:tcPr>
          <w:p w14:paraId="2774A05C" w14:textId="77777777" w:rsidR="00D14FFB" w:rsidRPr="00D14FFB" w:rsidRDefault="00D14FFB" w:rsidP="00D14FFB">
            <w:pPr>
              <w:pStyle w:val="0-"/>
            </w:pPr>
            <w:r w:rsidRPr="00D14FFB">
              <w:rPr>
                <w:color w:val="000000"/>
              </w:rPr>
              <w:t>7</w:t>
            </w:r>
          </w:p>
        </w:tc>
        <w:tc>
          <w:tcPr>
            <w:tcW w:w="2563" w:type="pct"/>
            <w:vAlign w:val="center"/>
          </w:tcPr>
          <w:p w14:paraId="4038B7CC" w14:textId="77777777" w:rsidR="00D14FFB" w:rsidRPr="00D14FFB" w:rsidRDefault="00D14FFB" w:rsidP="00D14FFB">
            <w:pPr>
              <w:pStyle w:val="0-"/>
            </w:pPr>
            <w:r w:rsidRPr="00D14FFB">
              <w:rPr>
                <w:color w:val="000000"/>
              </w:rPr>
              <w:t>钠</w:t>
            </w:r>
          </w:p>
        </w:tc>
        <w:tc>
          <w:tcPr>
            <w:tcW w:w="1667" w:type="pct"/>
            <w:vAlign w:val="center"/>
          </w:tcPr>
          <w:p w14:paraId="5AEFE6CC" w14:textId="77777777" w:rsidR="00D14FFB" w:rsidRPr="00D14FFB" w:rsidRDefault="00D14FFB" w:rsidP="00D14FFB">
            <w:pPr>
              <w:pStyle w:val="0-"/>
            </w:pPr>
            <w:r w:rsidRPr="008D4E62">
              <w:rPr>
                <w:rFonts w:hint="eastAsia"/>
              </w:rPr>
              <w:t>≤</w:t>
            </w:r>
            <w:r w:rsidRPr="00D14FFB">
              <w:rPr>
                <w:color w:val="000000"/>
              </w:rPr>
              <w:t>150</w:t>
            </w:r>
          </w:p>
        </w:tc>
      </w:tr>
      <w:tr w:rsidR="00D14FFB" w:rsidRPr="00D14FFB" w14:paraId="566CB228" w14:textId="77777777" w:rsidTr="00F76E47">
        <w:trPr>
          <w:trHeight w:hRule="exact" w:val="454"/>
        </w:trPr>
        <w:tc>
          <w:tcPr>
            <w:tcW w:w="770" w:type="pct"/>
            <w:vAlign w:val="center"/>
          </w:tcPr>
          <w:p w14:paraId="0B7274E4" w14:textId="77777777" w:rsidR="00D14FFB" w:rsidRPr="00D14FFB" w:rsidRDefault="00D14FFB" w:rsidP="00D14FFB">
            <w:pPr>
              <w:pStyle w:val="0-"/>
            </w:pPr>
            <w:r w:rsidRPr="00D14FFB">
              <w:rPr>
                <w:color w:val="000000"/>
              </w:rPr>
              <w:t>8</w:t>
            </w:r>
          </w:p>
        </w:tc>
        <w:tc>
          <w:tcPr>
            <w:tcW w:w="2563" w:type="pct"/>
            <w:vAlign w:val="center"/>
          </w:tcPr>
          <w:p w14:paraId="40FAF5F1" w14:textId="77777777" w:rsidR="00D14FFB" w:rsidRPr="00D14FFB" w:rsidRDefault="00D14FFB" w:rsidP="00D14FFB">
            <w:pPr>
              <w:pStyle w:val="0-"/>
            </w:pPr>
            <w:r w:rsidRPr="00D14FFB">
              <w:rPr>
                <w:color w:val="000000"/>
              </w:rPr>
              <w:t>硫酸盐</w:t>
            </w:r>
          </w:p>
        </w:tc>
        <w:tc>
          <w:tcPr>
            <w:tcW w:w="1667" w:type="pct"/>
            <w:vAlign w:val="center"/>
          </w:tcPr>
          <w:p w14:paraId="76B9F158" w14:textId="77777777" w:rsidR="00D14FFB" w:rsidRPr="00D14FFB" w:rsidRDefault="00D14FFB" w:rsidP="00D14FFB">
            <w:pPr>
              <w:pStyle w:val="0-"/>
            </w:pPr>
            <w:r w:rsidRPr="008D4E62">
              <w:rPr>
                <w:rFonts w:hint="eastAsia"/>
              </w:rPr>
              <w:t>≤</w:t>
            </w:r>
            <w:r w:rsidRPr="00D14FFB">
              <w:rPr>
                <w:color w:val="000000"/>
              </w:rPr>
              <w:t>150</w:t>
            </w:r>
          </w:p>
        </w:tc>
      </w:tr>
      <w:tr w:rsidR="00D14FFB" w:rsidRPr="00D14FFB" w14:paraId="7C5BC860" w14:textId="77777777" w:rsidTr="00F76E47">
        <w:trPr>
          <w:trHeight w:hRule="exact" w:val="454"/>
        </w:trPr>
        <w:tc>
          <w:tcPr>
            <w:tcW w:w="770" w:type="pct"/>
            <w:vAlign w:val="center"/>
          </w:tcPr>
          <w:p w14:paraId="22FB85AB" w14:textId="77777777" w:rsidR="00D14FFB" w:rsidRPr="00D14FFB" w:rsidRDefault="00D14FFB" w:rsidP="00D14FFB">
            <w:pPr>
              <w:pStyle w:val="0-"/>
            </w:pPr>
            <w:r w:rsidRPr="00D14FFB">
              <w:rPr>
                <w:color w:val="000000"/>
              </w:rPr>
              <w:t>9</w:t>
            </w:r>
          </w:p>
        </w:tc>
        <w:tc>
          <w:tcPr>
            <w:tcW w:w="2563" w:type="pct"/>
            <w:vAlign w:val="center"/>
          </w:tcPr>
          <w:p w14:paraId="2643C27F" w14:textId="77777777" w:rsidR="00D14FFB" w:rsidRPr="00D14FFB" w:rsidRDefault="00D14FFB" w:rsidP="00D14FFB">
            <w:pPr>
              <w:pStyle w:val="0-"/>
            </w:pPr>
            <w:r w:rsidRPr="00D14FFB">
              <w:rPr>
                <w:color w:val="000000"/>
              </w:rPr>
              <w:t>氯化物</w:t>
            </w:r>
          </w:p>
        </w:tc>
        <w:tc>
          <w:tcPr>
            <w:tcW w:w="1667" w:type="pct"/>
            <w:vAlign w:val="center"/>
          </w:tcPr>
          <w:p w14:paraId="10893FA8" w14:textId="77777777" w:rsidR="00D14FFB" w:rsidRPr="00D14FFB" w:rsidRDefault="00D14FFB" w:rsidP="00D14FFB">
            <w:pPr>
              <w:pStyle w:val="0-"/>
            </w:pPr>
            <w:r w:rsidRPr="008D4E62">
              <w:rPr>
                <w:rFonts w:hint="eastAsia"/>
              </w:rPr>
              <w:t>≤</w:t>
            </w:r>
            <w:r w:rsidRPr="00D14FFB">
              <w:rPr>
                <w:color w:val="000000"/>
              </w:rPr>
              <w:t>150</w:t>
            </w:r>
          </w:p>
        </w:tc>
      </w:tr>
      <w:tr w:rsidR="00D14FFB" w:rsidRPr="00D14FFB" w14:paraId="114552B6" w14:textId="77777777" w:rsidTr="00F76E47">
        <w:trPr>
          <w:trHeight w:hRule="exact" w:val="454"/>
        </w:trPr>
        <w:tc>
          <w:tcPr>
            <w:tcW w:w="770" w:type="pct"/>
            <w:vAlign w:val="center"/>
          </w:tcPr>
          <w:p w14:paraId="6822FB7D" w14:textId="77777777" w:rsidR="00D14FFB" w:rsidRPr="00D14FFB" w:rsidRDefault="00D14FFB" w:rsidP="00D14FFB">
            <w:pPr>
              <w:pStyle w:val="0-"/>
            </w:pPr>
            <w:r w:rsidRPr="00D14FFB">
              <w:rPr>
                <w:color w:val="000000"/>
              </w:rPr>
              <w:t>10</w:t>
            </w:r>
          </w:p>
        </w:tc>
        <w:tc>
          <w:tcPr>
            <w:tcW w:w="2563" w:type="pct"/>
            <w:vAlign w:val="center"/>
          </w:tcPr>
          <w:p w14:paraId="2116EAEA" w14:textId="77777777" w:rsidR="00D14FFB" w:rsidRPr="00D14FFB" w:rsidRDefault="00D14FFB" w:rsidP="00D14FFB">
            <w:pPr>
              <w:pStyle w:val="0-"/>
            </w:pPr>
            <w:r w:rsidRPr="00D14FFB">
              <w:rPr>
                <w:color w:val="000000"/>
              </w:rPr>
              <w:t>铁</w:t>
            </w:r>
          </w:p>
        </w:tc>
        <w:tc>
          <w:tcPr>
            <w:tcW w:w="1667" w:type="pct"/>
            <w:vAlign w:val="center"/>
          </w:tcPr>
          <w:p w14:paraId="073EDA32" w14:textId="77777777" w:rsidR="00D14FFB" w:rsidRPr="00D14FFB" w:rsidRDefault="00D14FFB" w:rsidP="00D14FFB">
            <w:pPr>
              <w:pStyle w:val="0-"/>
            </w:pPr>
            <w:r w:rsidRPr="008D4E62">
              <w:rPr>
                <w:rFonts w:hint="eastAsia"/>
              </w:rPr>
              <w:t>≤</w:t>
            </w:r>
            <w:r w:rsidRPr="00D14FFB">
              <w:rPr>
                <w:color w:val="000000"/>
              </w:rPr>
              <w:t>0.2</w:t>
            </w:r>
          </w:p>
        </w:tc>
      </w:tr>
      <w:tr w:rsidR="00D14FFB" w:rsidRPr="00D14FFB" w14:paraId="71938231" w14:textId="77777777" w:rsidTr="00F76E47">
        <w:trPr>
          <w:trHeight w:hRule="exact" w:val="454"/>
        </w:trPr>
        <w:tc>
          <w:tcPr>
            <w:tcW w:w="770" w:type="pct"/>
            <w:vAlign w:val="center"/>
          </w:tcPr>
          <w:p w14:paraId="2B82B97B" w14:textId="77777777" w:rsidR="00D14FFB" w:rsidRPr="00D14FFB" w:rsidRDefault="00D14FFB" w:rsidP="00D14FFB">
            <w:pPr>
              <w:pStyle w:val="0-"/>
            </w:pPr>
            <w:r w:rsidRPr="00D14FFB">
              <w:rPr>
                <w:color w:val="000000"/>
              </w:rPr>
              <w:t>11</w:t>
            </w:r>
          </w:p>
        </w:tc>
        <w:tc>
          <w:tcPr>
            <w:tcW w:w="2563" w:type="pct"/>
            <w:vAlign w:val="center"/>
          </w:tcPr>
          <w:p w14:paraId="51126159" w14:textId="77777777" w:rsidR="00D14FFB" w:rsidRPr="00D14FFB" w:rsidRDefault="00D14FFB" w:rsidP="00D14FFB">
            <w:pPr>
              <w:pStyle w:val="0-"/>
            </w:pPr>
            <w:r w:rsidRPr="00D14FFB">
              <w:rPr>
                <w:color w:val="000000"/>
              </w:rPr>
              <w:t>锰</w:t>
            </w:r>
          </w:p>
        </w:tc>
        <w:tc>
          <w:tcPr>
            <w:tcW w:w="1667" w:type="pct"/>
            <w:vAlign w:val="center"/>
          </w:tcPr>
          <w:p w14:paraId="492D7FFA" w14:textId="77777777" w:rsidR="00D14FFB" w:rsidRPr="00D14FFB" w:rsidRDefault="00D14FFB" w:rsidP="00D14FFB">
            <w:pPr>
              <w:pStyle w:val="0-"/>
            </w:pPr>
            <w:r w:rsidRPr="008D4E62">
              <w:rPr>
                <w:rFonts w:hint="eastAsia"/>
              </w:rPr>
              <w:t>≤</w:t>
            </w:r>
            <w:r w:rsidRPr="00D14FFB">
              <w:rPr>
                <w:color w:val="000000"/>
              </w:rPr>
              <w:t>0.05</w:t>
            </w:r>
          </w:p>
        </w:tc>
      </w:tr>
      <w:tr w:rsidR="00D14FFB" w:rsidRPr="00D14FFB" w14:paraId="54C1F041" w14:textId="77777777" w:rsidTr="00F76E47">
        <w:trPr>
          <w:trHeight w:hRule="exact" w:val="454"/>
        </w:trPr>
        <w:tc>
          <w:tcPr>
            <w:tcW w:w="770" w:type="pct"/>
            <w:vAlign w:val="center"/>
          </w:tcPr>
          <w:p w14:paraId="42F692FA" w14:textId="77777777" w:rsidR="00D14FFB" w:rsidRPr="00D14FFB" w:rsidRDefault="00D14FFB" w:rsidP="00D14FFB">
            <w:pPr>
              <w:pStyle w:val="0-"/>
            </w:pPr>
            <w:r w:rsidRPr="00D14FFB">
              <w:rPr>
                <w:color w:val="000000"/>
              </w:rPr>
              <w:t>12</w:t>
            </w:r>
          </w:p>
        </w:tc>
        <w:tc>
          <w:tcPr>
            <w:tcW w:w="2563" w:type="pct"/>
            <w:vAlign w:val="center"/>
          </w:tcPr>
          <w:p w14:paraId="0871605C" w14:textId="77777777" w:rsidR="00D14FFB" w:rsidRPr="00D14FFB" w:rsidRDefault="00D14FFB" w:rsidP="00D14FFB">
            <w:pPr>
              <w:pStyle w:val="0-"/>
            </w:pPr>
            <w:r w:rsidRPr="00D14FFB">
              <w:rPr>
                <w:color w:val="000000"/>
              </w:rPr>
              <w:t>溶解性总固体</w:t>
            </w:r>
          </w:p>
        </w:tc>
        <w:tc>
          <w:tcPr>
            <w:tcW w:w="1667" w:type="pct"/>
            <w:vAlign w:val="center"/>
          </w:tcPr>
          <w:p w14:paraId="008A4D3E" w14:textId="77777777" w:rsidR="00D14FFB" w:rsidRPr="00D14FFB" w:rsidRDefault="00D14FFB" w:rsidP="00D14FFB">
            <w:pPr>
              <w:pStyle w:val="0-"/>
            </w:pPr>
            <w:r w:rsidRPr="008D4E62">
              <w:rPr>
                <w:rFonts w:hint="eastAsia"/>
              </w:rPr>
              <w:t>≤</w:t>
            </w:r>
            <w:r w:rsidRPr="00D14FFB">
              <w:rPr>
                <w:color w:val="000000"/>
              </w:rPr>
              <w:t>500</w:t>
            </w:r>
          </w:p>
        </w:tc>
      </w:tr>
      <w:tr w:rsidR="00D14FFB" w:rsidRPr="00D14FFB" w14:paraId="509987C2" w14:textId="77777777" w:rsidTr="00F76E47">
        <w:trPr>
          <w:trHeight w:hRule="exact" w:val="454"/>
        </w:trPr>
        <w:tc>
          <w:tcPr>
            <w:tcW w:w="770" w:type="pct"/>
            <w:vAlign w:val="center"/>
          </w:tcPr>
          <w:p w14:paraId="2F2AD850" w14:textId="77777777" w:rsidR="00D14FFB" w:rsidRPr="00D14FFB" w:rsidRDefault="00D14FFB" w:rsidP="00D14FFB">
            <w:pPr>
              <w:pStyle w:val="0-"/>
            </w:pPr>
            <w:r w:rsidRPr="00D14FFB">
              <w:rPr>
                <w:color w:val="000000"/>
              </w:rPr>
              <w:t>13</w:t>
            </w:r>
          </w:p>
        </w:tc>
        <w:tc>
          <w:tcPr>
            <w:tcW w:w="2563" w:type="pct"/>
            <w:vAlign w:val="center"/>
          </w:tcPr>
          <w:p w14:paraId="19B94D2E" w14:textId="77777777" w:rsidR="00D14FFB" w:rsidRPr="00D14FFB" w:rsidRDefault="00D14FFB" w:rsidP="00D14FFB">
            <w:pPr>
              <w:pStyle w:val="0-"/>
            </w:pPr>
            <w:r w:rsidRPr="00D14FFB">
              <w:rPr>
                <w:color w:val="000000"/>
              </w:rPr>
              <w:t>汞</w:t>
            </w:r>
          </w:p>
        </w:tc>
        <w:tc>
          <w:tcPr>
            <w:tcW w:w="1667" w:type="pct"/>
            <w:vAlign w:val="center"/>
          </w:tcPr>
          <w:p w14:paraId="74D2A890" w14:textId="77777777" w:rsidR="00D14FFB" w:rsidRPr="00D14FFB" w:rsidRDefault="00D14FFB" w:rsidP="00D14FFB">
            <w:pPr>
              <w:pStyle w:val="0-"/>
            </w:pPr>
            <w:r w:rsidRPr="008D4E62">
              <w:rPr>
                <w:rFonts w:hint="eastAsia"/>
              </w:rPr>
              <w:t>≤</w:t>
            </w:r>
            <w:r w:rsidRPr="00D14FFB">
              <w:rPr>
                <w:color w:val="000000"/>
              </w:rPr>
              <w:t>0.0001</w:t>
            </w:r>
          </w:p>
        </w:tc>
      </w:tr>
      <w:tr w:rsidR="00D14FFB" w:rsidRPr="00D14FFB" w14:paraId="48C5C9A8" w14:textId="77777777" w:rsidTr="00F76E47">
        <w:trPr>
          <w:trHeight w:hRule="exact" w:val="454"/>
        </w:trPr>
        <w:tc>
          <w:tcPr>
            <w:tcW w:w="770" w:type="pct"/>
            <w:vAlign w:val="center"/>
          </w:tcPr>
          <w:p w14:paraId="2CFA0999" w14:textId="77777777" w:rsidR="00D14FFB" w:rsidRPr="00D14FFB" w:rsidRDefault="00D14FFB" w:rsidP="00D14FFB">
            <w:pPr>
              <w:pStyle w:val="0-"/>
            </w:pPr>
            <w:r w:rsidRPr="00D14FFB">
              <w:rPr>
                <w:color w:val="000000"/>
              </w:rPr>
              <w:t>14</w:t>
            </w:r>
          </w:p>
        </w:tc>
        <w:tc>
          <w:tcPr>
            <w:tcW w:w="2563" w:type="pct"/>
            <w:vAlign w:val="center"/>
          </w:tcPr>
          <w:p w14:paraId="0F4F108C" w14:textId="77777777" w:rsidR="00D14FFB" w:rsidRPr="00D14FFB" w:rsidRDefault="00D14FFB" w:rsidP="00D14FFB">
            <w:pPr>
              <w:pStyle w:val="0-"/>
            </w:pPr>
            <w:r w:rsidRPr="00D14FFB">
              <w:rPr>
                <w:color w:val="000000"/>
              </w:rPr>
              <w:t>砷</w:t>
            </w:r>
          </w:p>
        </w:tc>
        <w:tc>
          <w:tcPr>
            <w:tcW w:w="1667" w:type="pct"/>
            <w:vAlign w:val="center"/>
          </w:tcPr>
          <w:p w14:paraId="673A75CB" w14:textId="77777777" w:rsidR="00D14FFB" w:rsidRPr="00D14FFB" w:rsidRDefault="00D14FFB" w:rsidP="00D14FFB">
            <w:pPr>
              <w:pStyle w:val="0-"/>
            </w:pPr>
            <w:r w:rsidRPr="008D4E62">
              <w:rPr>
                <w:rFonts w:hint="eastAsia"/>
              </w:rPr>
              <w:t>≤</w:t>
            </w:r>
            <w:r w:rsidRPr="00D14FFB">
              <w:rPr>
                <w:color w:val="000000"/>
              </w:rPr>
              <w:t>0.001</w:t>
            </w:r>
          </w:p>
        </w:tc>
      </w:tr>
      <w:tr w:rsidR="00D14FFB" w:rsidRPr="00D14FFB" w14:paraId="5A344749" w14:textId="77777777" w:rsidTr="00F76E47">
        <w:trPr>
          <w:trHeight w:hRule="exact" w:val="454"/>
        </w:trPr>
        <w:tc>
          <w:tcPr>
            <w:tcW w:w="770" w:type="pct"/>
            <w:vAlign w:val="center"/>
          </w:tcPr>
          <w:p w14:paraId="66D614DC" w14:textId="77777777" w:rsidR="00D14FFB" w:rsidRPr="00D14FFB" w:rsidRDefault="00D14FFB" w:rsidP="00D14FFB">
            <w:pPr>
              <w:pStyle w:val="0-"/>
            </w:pPr>
            <w:r w:rsidRPr="00D14FFB">
              <w:rPr>
                <w:color w:val="000000"/>
              </w:rPr>
              <w:t>15</w:t>
            </w:r>
          </w:p>
        </w:tc>
        <w:tc>
          <w:tcPr>
            <w:tcW w:w="2563" w:type="pct"/>
            <w:vAlign w:val="center"/>
          </w:tcPr>
          <w:p w14:paraId="3DEB2C2A" w14:textId="77777777" w:rsidR="00D14FFB" w:rsidRPr="00D14FFB" w:rsidRDefault="00D14FFB" w:rsidP="00D14FFB">
            <w:pPr>
              <w:pStyle w:val="0-"/>
            </w:pPr>
            <w:r w:rsidRPr="00D14FFB">
              <w:rPr>
                <w:color w:val="000000"/>
              </w:rPr>
              <w:t>铬（六价）</w:t>
            </w:r>
          </w:p>
        </w:tc>
        <w:tc>
          <w:tcPr>
            <w:tcW w:w="1667" w:type="pct"/>
            <w:vAlign w:val="center"/>
          </w:tcPr>
          <w:p w14:paraId="020A24D9" w14:textId="77777777" w:rsidR="00D14FFB" w:rsidRPr="00D14FFB" w:rsidRDefault="00D14FFB" w:rsidP="00D14FFB">
            <w:pPr>
              <w:pStyle w:val="0-"/>
            </w:pPr>
            <w:r w:rsidRPr="008D4E62">
              <w:rPr>
                <w:rFonts w:hint="eastAsia"/>
              </w:rPr>
              <w:t>≤</w:t>
            </w:r>
            <w:r w:rsidRPr="00D14FFB">
              <w:rPr>
                <w:color w:val="000000"/>
              </w:rPr>
              <w:t>0.01</w:t>
            </w:r>
          </w:p>
        </w:tc>
      </w:tr>
      <w:tr w:rsidR="00D14FFB" w:rsidRPr="00D14FFB" w14:paraId="6B7302E7" w14:textId="77777777" w:rsidTr="00F76E47">
        <w:trPr>
          <w:trHeight w:hRule="exact" w:val="454"/>
        </w:trPr>
        <w:tc>
          <w:tcPr>
            <w:tcW w:w="770" w:type="pct"/>
            <w:vAlign w:val="center"/>
          </w:tcPr>
          <w:p w14:paraId="229FAD0A" w14:textId="77777777" w:rsidR="00D14FFB" w:rsidRPr="00D14FFB" w:rsidRDefault="00D14FFB" w:rsidP="00D14FFB">
            <w:pPr>
              <w:pStyle w:val="0-"/>
            </w:pPr>
            <w:r w:rsidRPr="00D14FFB">
              <w:rPr>
                <w:color w:val="000000"/>
              </w:rPr>
              <w:t>16</w:t>
            </w:r>
          </w:p>
        </w:tc>
        <w:tc>
          <w:tcPr>
            <w:tcW w:w="2563" w:type="pct"/>
            <w:vAlign w:val="center"/>
          </w:tcPr>
          <w:p w14:paraId="62BE2A3A" w14:textId="77777777" w:rsidR="00D14FFB" w:rsidRPr="00D14FFB" w:rsidRDefault="00D14FFB" w:rsidP="00D14FFB">
            <w:pPr>
              <w:pStyle w:val="0-"/>
            </w:pPr>
            <w:r w:rsidRPr="00D14FFB">
              <w:rPr>
                <w:color w:val="000000"/>
              </w:rPr>
              <w:t>铅</w:t>
            </w:r>
          </w:p>
        </w:tc>
        <w:tc>
          <w:tcPr>
            <w:tcW w:w="1667" w:type="pct"/>
            <w:vAlign w:val="center"/>
          </w:tcPr>
          <w:p w14:paraId="3466EBDB" w14:textId="77777777" w:rsidR="00D14FFB" w:rsidRPr="00D14FFB" w:rsidRDefault="00D14FFB" w:rsidP="00D14FFB">
            <w:pPr>
              <w:pStyle w:val="0-"/>
            </w:pPr>
            <w:r w:rsidRPr="008D4E62">
              <w:rPr>
                <w:rFonts w:hint="eastAsia"/>
              </w:rPr>
              <w:t>≤</w:t>
            </w:r>
            <w:r w:rsidRPr="00D14FFB">
              <w:rPr>
                <w:color w:val="000000"/>
              </w:rPr>
              <w:t>0.005</w:t>
            </w:r>
          </w:p>
        </w:tc>
      </w:tr>
      <w:tr w:rsidR="00D14FFB" w:rsidRPr="00D14FFB" w14:paraId="77E788DA" w14:textId="77777777" w:rsidTr="00F76E47">
        <w:trPr>
          <w:trHeight w:hRule="exact" w:val="454"/>
        </w:trPr>
        <w:tc>
          <w:tcPr>
            <w:tcW w:w="770" w:type="pct"/>
            <w:vAlign w:val="center"/>
          </w:tcPr>
          <w:p w14:paraId="364349A9" w14:textId="77777777" w:rsidR="00D14FFB" w:rsidRPr="00D14FFB" w:rsidRDefault="00D14FFB" w:rsidP="00D14FFB">
            <w:pPr>
              <w:pStyle w:val="0-"/>
            </w:pPr>
            <w:r w:rsidRPr="00D14FFB">
              <w:rPr>
                <w:color w:val="000000"/>
              </w:rPr>
              <w:t>17</w:t>
            </w:r>
          </w:p>
        </w:tc>
        <w:tc>
          <w:tcPr>
            <w:tcW w:w="2563" w:type="pct"/>
            <w:vAlign w:val="center"/>
          </w:tcPr>
          <w:p w14:paraId="4E6DA80B" w14:textId="77777777" w:rsidR="00D14FFB" w:rsidRPr="00D14FFB" w:rsidRDefault="00D14FFB" w:rsidP="00D14FFB">
            <w:pPr>
              <w:pStyle w:val="0-"/>
            </w:pPr>
            <w:r w:rsidRPr="00D14FFB">
              <w:rPr>
                <w:color w:val="000000"/>
              </w:rPr>
              <w:t>镉</w:t>
            </w:r>
          </w:p>
        </w:tc>
        <w:tc>
          <w:tcPr>
            <w:tcW w:w="1667" w:type="pct"/>
            <w:vAlign w:val="center"/>
          </w:tcPr>
          <w:p w14:paraId="5FD48B0E" w14:textId="77777777" w:rsidR="00D14FFB" w:rsidRPr="00D14FFB" w:rsidRDefault="00D14FFB" w:rsidP="00D14FFB">
            <w:pPr>
              <w:pStyle w:val="0-"/>
            </w:pPr>
            <w:r w:rsidRPr="008D4E62">
              <w:rPr>
                <w:rFonts w:hint="eastAsia"/>
              </w:rPr>
              <w:t>≤</w:t>
            </w:r>
            <w:r w:rsidRPr="00D14FFB">
              <w:rPr>
                <w:color w:val="000000"/>
              </w:rPr>
              <w:t>0.001</w:t>
            </w:r>
          </w:p>
        </w:tc>
      </w:tr>
      <w:tr w:rsidR="00D14FFB" w:rsidRPr="00D14FFB" w14:paraId="7B801B18" w14:textId="77777777" w:rsidTr="00F76E47">
        <w:trPr>
          <w:trHeight w:hRule="exact" w:val="454"/>
        </w:trPr>
        <w:tc>
          <w:tcPr>
            <w:tcW w:w="770" w:type="pct"/>
            <w:vAlign w:val="center"/>
          </w:tcPr>
          <w:p w14:paraId="0879FB33" w14:textId="77777777" w:rsidR="00D14FFB" w:rsidRPr="00D14FFB" w:rsidRDefault="00D14FFB" w:rsidP="00D14FFB">
            <w:pPr>
              <w:pStyle w:val="0-"/>
            </w:pPr>
            <w:r w:rsidRPr="00D14FFB">
              <w:rPr>
                <w:color w:val="000000"/>
              </w:rPr>
              <w:t>18</w:t>
            </w:r>
          </w:p>
        </w:tc>
        <w:tc>
          <w:tcPr>
            <w:tcW w:w="2563" w:type="pct"/>
            <w:vAlign w:val="center"/>
          </w:tcPr>
          <w:p w14:paraId="4AA68B80" w14:textId="77777777" w:rsidR="00D14FFB" w:rsidRPr="00D14FFB" w:rsidRDefault="00D14FFB" w:rsidP="00D14FFB">
            <w:pPr>
              <w:pStyle w:val="0-"/>
            </w:pPr>
            <w:r w:rsidRPr="00D14FFB">
              <w:rPr>
                <w:color w:val="000000"/>
              </w:rPr>
              <w:t>氟化物</w:t>
            </w:r>
          </w:p>
        </w:tc>
        <w:tc>
          <w:tcPr>
            <w:tcW w:w="1667" w:type="pct"/>
            <w:vAlign w:val="center"/>
          </w:tcPr>
          <w:p w14:paraId="72427B46" w14:textId="77777777" w:rsidR="00D14FFB" w:rsidRPr="00D14FFB" w:rsidRDefault="00D14FFB" w:rsidP="00D14FFB">
            <w:pPr>
              <w:pStyle w:val="0-"/>
            </w:pPr>
            <w:r w:rsidRPr="008D4E62">
              <w:rPr>
                <w:rFonts w:hint="eastAsia"/>
              </w:rPr>
              <w:t>≤</w:t>
            </w:r>
            <w:r w:rsidRPr="00D14FFB">
              <w:rPr>
                <w:color w:val="000000"/>
              </w:rPr>
              <w:t>1.0</w:t>
            </w:r>
          </w:p>
        </w:tc>
      </w:tr>
      <w:tr w:rsidR="00D14FFB" w:rsidRPr="00D14FFB" w14:paraId="7DBEAA92" w14:textId="77777777" w:rsidTr="00F76E47">
        <w:trPr>
          <w:trHeight w:hRule="exact" w:val="454"/>
        </w:trPr>
        <w:tc>
          <w:tcPr>
            <w:tcW w:w="770" w:type="pct"/>
            <w:vAlign w:val="center"/>
          </w:tcPr>
          <w:p w14:paraId="7C9C72DB" w14:textId="77777777" w:rsidR="00D14FFB" w:rsidRPr="00D14FFB" w:rsidRDefault="00D14FFB" w:rsidP="00D14FFB">
            <w:pPr>
              <w:pStyle w:val="0-"/>
            </w:pPr>
            <w:r w:rsidRPr="00D14FFB">
              <w:rPr>
                <w:color w:val="000000"/>
              </w:rPr>
              <w:t>19</w:t>
            </w:r>
          </w:p>
        </w:tc>
        <w:tc>
          <w:tcPr>
            <w:tcW w:w="2563" w:type="pct"/>
            <w:vAlign w:val="center"/>
          </w:tcPr>
          <w:p w14:paraId="18EF479A" w14:textId="77777777" w:rsidR="00D14FFB" w:rsidRPr="00D14FFB" w:rsidRDefault="00D14FFB" w:rsidP="00D14FFB">
            <w:pPr>
              <w:pStyle w:val="0-"/>
            </w:pPr>
            <w:r w:rsidRPr="00D14FFB">
              <w:rPr>
                <w:color w:val="000000"/>
              </w:rPr>
              <w:t>氰化物</w:t>
            </w:r>
          </w:p>
        </w:tc>
        <w:tc>
          <w:tcPr>
            <w:tcW w:w="1667" w:type="pct"/>
            <w:vAlign w:val="center"/>
          </w:tcPr>
          <w:p w14:paraId="2E9AA528" w14:textId="77777777" w:rsidR="00D14FFB" w:rsidRPr="00D14FFB" w:rsidRDefault="00D14FFB" w:rsidP="00D14FFB">
            <w:pPr>
              <w:pStyle w:val="0-"/>
            </w:pPr>
            <w:r w:rsidRPr="008D4E62">
              <w:rPr>
                <w:rFonts w:hint="eastAsia"/>
              </w:rPr>
              <w:t>≤</w:t>
            </w:r>
            <w:r w:rsidRPr="00D14FFB">
              <w:rPr>
                <w:color w:val="000000"/>
              </w:rPr>
              <w:t>0.01</w:t>
            </w:r>
          </w:p>
        </w:tc>
      </w:tr>
      <w:tr w:rsidR="00D14FFB" w:rsidRPr="00D14FFB" w14:paraId="198893A4" w14:textId="77777777" w:rsidTr="00F76E47">
        <w:trPr>
          <w:trHeight w:hRule="exact" w:val="454"/>
        </w:trPr>
        <w:tc>
          <w:tcPr>
            <w:tcW w:w="770" w:type="pct"/>
            <w:vAlign w:val="center"/>
          </w:tcPr>
          <w:p w14:paraId="16A2A857" w14:textId="77777777" w:rsidR="00D14FFB" w:rsidRPr="00D14FFB" w:rsidRDefault="00D14FFB" w:rsidP="00D14FFB">
            <w:pPr>
              <w:pStyle w:val="0-"/>
              <w:rPr>
                <w:color w:val="000000"/>
              </w:rPr>
            </w:pPr>
            <w:r w:rsidRPr="00D14FFB">
              <w:rPr>
                <w:color w:val="000000"/>
              </w:rPr>
              <w:t>20</w:t>
            </w:r>
          </w:p>
        </w:tc>
        <w:tc>
          <w:tcPr>
            <w:tcW w:w="2563" w:type="pct"/>
            <w:vAlign w:val="center"/>
          </w:tcPr>
          <w:p w14:paraId="7920CA79" w14:textId="77777777" w:rsidR="00D14FFB" w:rsidRPr="00D14FFB" w:rsidRDefault="00D14FFB" w:rsidP="00D14FFB">
            <w:pPr>
              <w:pStyle w:val="0-"/>
            </w:pPr>
            <w:r w:rsidRPr="00D14FFB">
              <w:rPr>
                <w:color w:val="000000"/>
              </w:rPr>
              <w:t>挥发性酚类</w:t>
            </w:r>
          </w:p>
        </w:tc>
        <w:tc>
          <w:tcPr>
            <w:tcW w:w="1667" w:type="pct"/>
            <w:vAlign w:val="center"/>
          </w:tcPr>
          <w:p w14:paraId="7A047EFC" w14:textId="77777777" w:rsidR="00D14FFB" w:rsidRPr="00D14FFB" w:rsidRDefault="00D14FFB" w:rsidP="00D14FFB">
            <w:pPr>
              <w:pStyle w:val="0-"/>
            </w:pPr>
            <w:r w:rsidRPr="008D4E62">
              <w:rPr>
                <w:rFonts w:hint="eastAsia"/>
              </w:rPr>
              <w:t>≤</w:t>
            </w:r>
            <w:r w:rsidRPr="00D14FFB">
              <w:rPr>
                <w:color w:val="000000"/>
              </w:rPr>
              <w:t>0.001</w:t>
            </w:r>
          </w:p>
        </w:tc>
      </w:tr>
      <w:tr w:rsidR="00D14FFB" w:rsidRPr="00D14FFB" w14:paraId="6E74615B" w14:textId="77777777" w:rsidTr="00F76E47">
        <w:trPr>
          <w:trHeight w:hRule="exact" w:val="454"/>
        </w:trPr>
        <w:tc>
          <w:tcPr>
            <w:tcW w:w="770" w:type="pct"/>
            <w:vAlign w:val="center"/>
          </w:tcPr>
          <w:p w14:paraId="2794CB6D" w14:textId="77777777" w:rsidR="00D14FFB" w:rsidRPr="00D14FFB" w:rsidRDefault="00D14FFB" w:rsidP="00D14FFB">
            <w:pPr>
              <w:pStyle w:val="0-"/>
              <w:rPr>
                <w:color w:val="000000"/>
              </w:rPr>
            </w:pPr>
            <w:r w:rsidRPr="00D14FFB">
              <w:rPr>
                <w:color w:val="000000"/>
              </w:rPr>
              <w:t>21</w:t>
            </w:r>
          </w:p>
        </w:tc>
        <w:tc>
          <w:tcPr>
            <w:tcW w:w="2563" w:type="pct"/>
            <w:vAlign w:val="center"/>
          </w:tcPr>
          <w:p w14:paraId="124CEE11" w14:textId="77777777" w:rsidR="00D14FFB" w:rsidRPr="00D14FFB" w:rsidRDefault="00D14FFB" w:rsidP="00D14FFB">
            <w:pPr>
              <w:pStyle w:val="0-"/>
            </w:pPr>
            <w:r w:rsidRPr="00D14FFB">
              <w:rPr>
                <w:color w:val="000000"/>
              </w:rPr>
              <w:t>总大肠菌群（</w:t>
            </w:r>
            <w:r w:rsidRPr="00D14FFB">
              <w:rPr>
                <w:color w:val="000000"/>
              </w:rPr>
              <w:t>CFU/100mL</w:t>
            </w:r>
            <w:r w:rsidRPr="00D14FFB">
              <w:rPr>
                <w:color w:val="000000"/>
              </w:rPr>
              <w:t>）</w:t>
            </w:r>
          </w:p>
        </w:tc>
        <w:tc>
          <w:tcPr>
            <w:tcW w:w="1667" w:type="pct"/>
            <w:vAlign w:val="center"/>
          </w:tcPr>
          <w:p w14:paraId="2C55B102" w14:textId="77777777" w:rsidR="00D14FFB" w:rsidRPr="00D14FFB" w:rsidRDefault="00D14FFB" w:rsidP="00D14FFB">
            <w:pPr>
              <w:pStyle w:val="0-"/>
            </w:pPr>
            <w:r w:rsidRPr="008D4E62">
              <w:rPr>
                <w:rFonts w:hint="eastAsia"/>
              </w:rPr>
              <w:t>≤</w:t>
            </w:r>
            <w:r w:rsidRPr="00D14FFB">
              <w:rPr>
                <w:color w:val="000000"/>
              </w:rPr>
              <w:t>3.0</w:t>
            </w:r>
          </w:p>
        </w:tc>
      </w:tr>
      <w:tr w:rsidR="00D14FFB" w:rsidRPr="00D14FFB" w14:paraId="1E20114F" w14:textId="77777777" w:rsidTr="00F76E47">
        <w:trPr>
          <w:trHeight w:hRule="exact" w:val="454"/>
        </w:trPr>
        <w:tc>
          <w:tcPr>
            <w:tcW w:w="770" w:type="pct"/>
            <w:vAlign w:val="center"/>
          </w:tcPr>
          <w:p w14:paraId="01C7D2C7" w14:textId="77777777" w:rsidR="00D14FFB" w:rsidRPr="00D14FFB" w:rsidRDefault="00D14FFB" w:rsidP="00D14FFB">
            <w:pPr>
              <w:pStyle w:val="0-"/>
              <w:rPr>
                <w:color w:val="000000"/>
              </w:rPr>
            </w:pPr>
            <w:r w:rsidRPr="00D14FFB">
              <w:rPr>
                <w:color w:val="000000"/>
              </w:rPr>
              <w:t>22</w:t>
            </w:r>
          </w:p>
        </w:tc>
        <w:tc>
          <w:tcPr>
            <w:tcW w:w="2563" w:type="pct"/>
            <w:vAlign w:val="center"/>
          </w:tcPr>
          <w:p w14:paraId="69EDD35D" w14:textId="77777777" w:rsidR="00D14FFB" w:rsidRPr="00D14FFB" w:rsidRDefault="00D14FFB" w:rsidP="00D14FFB">
            <w:pPr>
              <w:pStyle w:val="0-"/>
            </w:pPr>
            <w:r w:rsidRPr="00D14FFB">
              <w:rPr>
                <w:color w:val="000000"/>
              </w:rPr>
              <w:t>细菌总数（</w:t>
            </w:r>
            <w:r w:rsidRPr="00D14FFB">
              <w:rPr>
                <w:color w:val="000000"/>
              </w:rPr>
              <w:t>CFU/mL</w:t>
            </w:r>
            <w:r w:rsidRPr="00D14FFB">
              <w:rPr>
                <w:color w:val="000000"/>
              </w:rPr>
              <w:t>）</w:t>
            </w:r>
          </w:p>
        </w:tc>
        <w:tc>
          <w:tcPr>
            <w:tcW w:w="1667" w:type="pct"/>
            <w:vAlign w:val="center"/>
          </w:tcPr>
          <w:p w14:paraId="63D28408" w14:textId="77777777" w:rsidR="00D14FFB" w:rsidRPr="00D14FFB" w:rsidRDefault="00D14FFB" w:rsidP="00D14FFB">
            <w:pPr>
              <w:pStyle w:val="0-"/>
            </w:pPr>
            <w:r w:rsidRPr="008D4E62">
              <w:rPr>
                <w:rFonts w:hint="eastAsia"/>
              </w:rPr>
              <w:t>≤</w:t>
            </w:r>
            <w:r w:rsidRPr="00D14FFB">
              <w:rPr>
                <w:color w:val="000000"/>
              </w:rPr>
              <w:t>100</w:t>
            </w:r>
          </w:p>
        </w:tc>
      </w:tr>
      <w:tr w:rsidR="00D14FFB" w:rsidRPr="00D14FFB" w14:paraId="30FBB02E" w14:textId="77777777" w:rsidTr="00F76E47">
        <w:trPr>
          <w:trHeight w:hRule="exact" w:val="454"/>
        </w:trPr>
        <w:tc>
          <w:tcPr>
            <w:tcW w:w="770" w:type="pct"/>
            <w:vAlign w:val="center"/>
          </w:tcPr>
          <w:p w14:paraId="4F44B47A" w14:textId="77777777" w:rsidR="00D14FFB" w:rsidRPr="00D14FFB" w:rsidRDefault="00D14FFB" w:rsidP="00D14FFB">
            <w:pPr>
              <w:pStyle w:val="0-"/>
              <w:rPr>
                <w:color w:val="000000"/>
              </w:rPr>
            </w:pPr>
            <w:r w:rsidRPr="00D14FFB">
              <w:rPr>
                <w:color w:val="000000"/>
              </w:rPr>
              <w:t>23</w:t>
            </w:r>
          </w:p>
        </w:tc>
        <w:tc>
          <w:tcPr>
            <w:tcW w:w="2563" w:type="pct"/>
            <w:vAlign w:val="center"/>
          </w:tcPr>
          <w:p w14:paraId="19CC8FAE" w14:textId="77777777" w:rsidR="00D14FFB" w:rsidRPr="00D14FFB" w:rsidRDefault="00D14FFB" w:rsidP="00D14FFB">
            <w:pPr>
              <w:pStyle w:val="0-"/>
            </w:pPr>
            <w:r w:rsidRPr="00D14FFB">
              <w:rPr>
                <w:color w:val="000000"/>
              </w:rPr>
              <w:t>铜</w:t>
            </w:r>
          </w:p>
        </w:tc>
        <w:tc>
          <w:tcPr>
            <w:tcW w:w="1667" w:type="pct"/>
            <w:vAlign w:val="center"/>
          </w:tcPr>
          <w:p w14:paraId="57B0B424" w14:textId="77777777" w:rsidR="00D14FFB" w:rsidRPr="00D14FFB" w:rsidRDefault="00D14FFB" w:rsidP="00D14FFB">
            <w:pPr>
              <w:pStyle w:val="0-"/>
            </w:pPr>
            <w:r w:rsidRPr="008D4E62">
              <w:rPr>
                <w:rFonts w:hint="eastAsia"/>
              </w:rPr>
              <w:t>≤</w:t>
            </w:r>
            <w:r w:rsidRPr="00D14FFB">
              <w:rPr>
                <w:color w:val="000000"/>
              </w:rPr>
              <w:t>0.05</w:t>
            </w:r>
          </w:p>
        </w:tc>
      </w:tr>
      <w:tr w:rsidR="00D14FFB" w:rsidRPr="00D14FFB" w14:paraId="4C65C5F1" w14:textId="77777777" w:rsidTr="00F76E47">
        <w:trPr>
          <w:trHeight w:hRule="exact" w:val="454"/>
        </w:trPr>
        <w:tc>
          <w:tcPr>
            <w:tcW w:w="770" w:type="pct"/>
            <w:vAlign w:val="center"/>
          </w:tcPr>
          <w:p w14:paraId="42A2AC27" w14:textId="77777777" w:rsidR="00D14FFB" w:rsidRPr="00D14FFB" w:rsidRDefault="00D14FFB" w:rsidP="00D14FFB">
            <w:pPr>
              <w:pStyle w:val="0-"/>
              <w:rPr>
                <w:color w:val="000000"/>
              </w:rPr>
            </w:pPr>
            <w:r w:rsidRPr="00D14FFB">
              <w:rPr>
                <w:color w:val="000000"/>
              </w:rPr>
              <w:t>24</w:t>
            </w:r>
          </w:p>
        </w:tc>
        <w:tc>
          <w:tcPr>
            <w:tcW w:w="2563" w:type="pct"/>
            <w:vAlign w:val="center"/>
          </w:tcPr>
          <w:p w14:paraId="75B32D08" w14:textId="77777777" w:rsidR="00D14FFB" w:rsidRPr="00D14FFB" w:rsidRDefault="00D14FFB" w:rsidP="00D14FFB">
            <w:pPr>
              <w:pStyle w:val="0-"/>
            </w:pPr>
            <w:r w:rsidRPr="00D14FFB">
              <w:rPr>
                <w:color w:val="000000"/>
              </w:rPr>
              <w:t>硒</w:t>
            </w:r>
          </w:p>
        </w:tc>
        <w:tc>
          <w:tcPr>
            <w:tcW w:w="1667" w:type="pct"/>
            <w:vAlign w:val="center"/>
          </w:tcPr>
          <w:p w14:paraId="75D37614" w14:textId="77777777" w:rsidR="00D14FFB" w:rsidRPr="00D14FFB" w:rsidRDefault="00D14FFB" w:rsidP="00D14FFB">
            <w:pPr>
              <w:pStyle w:val="0-"/>
            </w:pPr>
            <w:r w:rsidRPr="008D4E62">
              <w:rPr>
                <w:rFonts w:hint="eastAsia"/>
              </w:rPr>
              <w:t>≤</w:t>
            </w:r>
            <w:r w:rsidRPr="00D14FFB">
              <w:rPr>
                <w:color w:val="000000"/>
              </w:rPr>
              <w:t>0.01</w:t>
            </w:r>
          </w:p>
        </w:tc>
      </w:tr>
      <w:tr w:rsidR="00D14FFB" w:rsidRPr="00D14FFB" w14:paraId="089D8C02" w14:textId="77777777" w:rsidTr="00F76E47">
        <w:trPr>
          <w:trHeight w:hRule="exact" w:val="454"/>
        </w:trPr>
        <w:tc>
          <w:tcPr>
            <w:tcW w:w="770" w:type="pct"/>
            <w:vAlign w:val="center"/>
          </w:tcPr>
          <w:p w14:paraId="77677EF2" w14:textId="77777777" w:rsidR="00D14FFB" w:rsidRPr="00D14FFB" w:rsidRDefault="00D14FFB" w:rsidP="00D14FFB">
            <w:pPr>
              <w:pStyle w:val="0-"/>
              <w:rPr>
                <w:color w:val="000000"/>
              </w:rPr>
            </w:pPr>
            <w:r w:rsidRPr="00D14FFB">
              <w:rPr>
                <w:color w:val="000000"/>
              </w:rPr>
              <w:t>25</w:t>
            </w:r>
          </w:p>
        </w:tc>
        <w:tc>
          <w:tcPr>
            <w:tcW w:w="2563" w:type="pct"/>
            <w:vAlign w:val="center"/>
          </w:tcPr>
          <w:p w14:paraId="587E064B" w14:textId="77777777" w:rsidR="00D14FFB" w:rsidRPr="00D14FFB" w:rsidRDefault="00D14FFB" w:rsidP="00D14FFB">
            <w:pPr>
              <w:pStyle w:val="0-"/>
            </w:pPr>
            <w:r w:rsidRPr="00D14FFB">
              <w:rPr>
                <w:color w:val="000000"/>
              </w:rPr>
              <w:t>锌</w:t>
            </w:r>
          </w:p>
        </w:tc>
        <w:tc>
          <w:tcPr>
            <w:tcW w:w="1667" w:type="pct"/>
            <w:vAlign w:val="center"/>
          </w:tcPr>
          <w:p w14:paraId="75C4592A" w14:textId="77777777" w:rsidR="00D14FFB" w:rsidRPr="00D14FFB" w:rsidRDefault="00D14FFB" w:rsidP="00D14FFB">
            <w:pPr>
              <w:pStyle w:val="0-"/>
            </w:pPr>
            <w:r w:rsidRPr="008D4E62">
              <w:rPr>
                <w:rFonts w:hint="eastAsia"/>
              </w:rPr>
              <w:t>≤</w:t>
            </w:r>
            <w:r w:rsidRPr="00D14FFB">
              <w:rPr>
                <w:color w:val="000000"/>
              </w:rPr>
              <w:t>0.5</w:t>
            </w:r>
          </w:p>
        </w:tc>
      </w:tr>
      <w:tr w:rsidR="00D14FFB" w:rsidRPr="00D14FFB" w14:paraId="6366BDB4" w14:textId="77777777" w:rsidTr="00F76E47">
        <w:trPr>
          <w:trHeight w:hRule="exact" w:val="454"/>
        </w:trPr>
        <w:tc>
          <w:tcPr>
            <w:tcW w:w="770" w:type="pct"/>
            <w:vAlign w:val="center"/>
          </w:tcPr>
          <w:p w14:paraId="1F10E3FF" w14:textId="77777777" w:rsidR="00D14FFB" w:rsidRPr="00D14FFB" w:rsidRDefault="00D14FFB" w:rsidP="00D14FFB">
            <w:pPr>
              <w:pStyle w:val="0-"/>
              <w:rPr>
                <w:color w:val="000000"/>
              </w:rPr>
            </w:pPr>
            <w:r w:rsidRPr="00D14FFB">
              <w:rPr>
                <w:color w:val="000000"/>
              </w:rPr>
              <w:t>26</w:t>
            </w:r>
          </w:p>
        </w:tc>
        <w:tc>
          <w:tcPr>
            <w:tcW w:w="2563" w:type="pct"/>
            <w:vAlign w:val="center"/>
          </w:tcPr>
          <w:p w14:paraId="66077B1C" w14:textId="77777777" w:rsidR="00D14FFB" w:rsidRPr="00D14FFB" w:rsidRDefault="00D14FFB" w:rsidP="00D14FFB">
            <w:pPr>
              <w:pStyle w:val="0-"/>
            </w:pPr>
            <w:r w:rsidRPr="00D14FFB">
              <w:rPr>
                <w:color w:val="000000"/>
              </w:rPr>
              <w:t>镍</w:t>
            </w:r>
          </w:p>
        </w:tc>
        <w:tc>
          <w:tcPr>
            <w:tcW w:w="1667" w:type="pct"/>
            <w:vAlign w:val="center"/>
          </w:tcPr>
          <w:p w14:paraId="480ADA55" w14:textId="77777777" w:rsidR="00D14FFB" w:rsidRPr="00D14FFB" w:rsidRDefault="00D14FFB" w:rsidP="00D14FFB">
            <w:pPr>
              <w:pStyle w:val="0-"/>
            </w:pPr>
            <w:r w:rsidRPr="008D4E62">
              <w:rPr>
                <w:rFonts w:hint="eastAsia"/>
              </w:rPr>
              <w:t>≤</w:t>
            </w:r>
            <w:r w:rsidRPr="00D14FFB">
              <w:rPr>
                <w:color w:val="000000"/>
              </w:rPr>
              <w:t>0.002</w:t>
            </w:r>
          </w:p>
        </w:tc>
      </w:tr>
      <w:tr w:rsidR="00D14FFB" w:rsidRPr="00D14FFB" w14:paraId="06AA496B" w14:textId="77777777" w:rsidTr="00F76E47">
        <w:trPr>
          <w:trHeight w:hRule="exact" w:val="454"/>
        </w:trPr>
        <w:tc>
          <w:tcPr>
            <w:tcW w:w="770" w:type="pct"/>
            <w:vAlign w:val="center"/>
          </w:tcPr>
          <w:p w14:paraId="77887F86" w14:textId="77777777" w:rsidR="00D14FFB" w:rsidRPr="00D14FFB" w:rsidRDefault="00D14FFB" w:rsidP="00D14FFB">
            <w:pPr>
              <w:pStyle w:val="0-"/>
              <w:rPr>
                <w:color w:val="000000"/>
              </w:rPr>
            </w:pPr>
            <w:r w:rsidRPr="00D14FFB">
              <w:rPr>
                <w:color w:val="000000"/>
              </w:rPr>
              <w:t>27</w:t>
            </w:r>
          </w:p>
        </w:tc>
        <w:tc>
          <w:tcPr>
            <w:tcW w:w="2563" w:type="pct"/>
            <w:vAlign w:val="center"/>
          </w:tcPr>
          <w:p w14:paraId="4A912F6A" w14:textId="77777777" w:rsidR="00D14FFB" w:rsidRPr="00D14FFB" w:rsidRDefault="00D14FFB" w:rsidP="00D14FFB">
            <w:pPr>
              <w:pStyle w:val="0-"/>
            </w:pPr>
            <w:r w:rsidRPr="00D14FFB">
              <w:rPr>
                <w:color w:val="000000"/>
              </w:rPr>
              <w:t>钡</w:t>
            </w:r>
          </w:p>
        </w:tc>
        <w:tc>
          <w:tcPr>
            <w:tcW w:w="1667" w:type="pct"/>
            <w:vAlign w:val="center"/>
          </w:tcPr>
          <w:p w14:paraId="3ED4D98A" w14:textId="77777777" w:rsidR="00D14FFB" w:rsidRPr="00D14FFB" w:rsidRDefault="00D14FFB" w:rsidP="00D14FFB">
            <w:pPr>
              <w:pStyle w:val="0-"/>
            </w:pPr>
            <w:r w:rsidRPr="008D4E62">
              <w:rPr>
                <w:rFonts w:hint="eastAsia"/>
              </w:rPr>
              <w:t>≤</w:t>
            </w:r>
            <w:r w:rsidRPr="00D14FFB">
              <w:rPr>
                <w:color w:val="000000"/>
              </w:rPr>
              <w:t>0.1</w:t>
            </w:r>
          </w:p>
        </w:tc>
      </w:tr>
      <w:tr w:rsidR="00D14FFB" w:rsidRPr="00D14FFB" w14:paraId="4E76D1AD" w14:textId="77777777" w:rsidTr="00F76E47">
        <w:trPr>
          <w:trHeight w:hRule="exact" w:val="454"/>
        </w:trPr>
        <w:tc>
          <w:tcPr>
            <w:tcW w:w="770" w:type="pct"/>
            <w:vAlign w:val="center"/>
          </w:tcPr>
          <w:p w14:paraId="4DCF4FE2" w14:textId="77777777" w:rsidR="00D14FFB" w:rsidRPr="00D14FFB" w:rsidRDefault="00D14FFB" w:rsidP="00D14FFB">
            <w:pPr>
              <w:pStyle w:val="0-"/>
              <w:rPr>
                <w:color w:val="000000"/>
              </w:rPr>
            </w:pPr>
            <w:r w:rsidRPr="00D14FFB">
              <w:rPr>
                <w:color w:val="000000"/>
              </w:rPr>
              <w:t>28</w:t>
            </w:r>
          </w:p>
        </w:tc>
        <w:tc>
          <w:tcPr>
            <w:tcW w:w="2563" w:type="pct"/>
            <w:vAlign w:val="center"/>
          </w:tcPr>
          <w:p w14:paraId="25386BEB" w14:textId="77777777" w:rsidR="00D14FFB" w:rsidRPr="00D14FFB" w:rsidRDefault="00D14FFB" w:rsidP="00D14FFB">
            <w:pPr>
              <w:pStyle w:val="0-"/>
            </w:pPr>
            <w:r w:rsidRPr="00D14FFB">
              <w:rPr>
                <w:color w:val="000000"/>
              </w:rPr>
              <w:t>铍</w:t>
            </w:r>
          </w:p>
        </w:tc>
        <w:tc>
          <w:tcPr>
            <w:tcW w:w="1667" w:type="pct"/>
            <w:vAlign w:val="center"/>
          </w:tcPr>
          <w:p w14:paraId="0090CF8C" w14:textId="77777777" w:rsidR="00D14FFB" w:rsidRPr="00D14FFB" w:rsidRDefault="00D14FFB" w:rsidP="00D14FFB">
            <w:pPr>
              <w:pStyle w:val="0-"/>
            </w:pPr>
            <w:r w:rsidRPr="008D4E62">
              <w:rPr>
                <w:rFonts w:hint="eastAsia"/>
              </w:rPr>
              <w:t>≤</w:t>
            </w:r>
            <w:r w:rsidRPr="00D14FFB">
              <w:rPr>
                <w:color w:val="000000"/>
              </w:rPr>
              <w:t>0.0001</w:t>
            </w:r>
          </w:p>
        </w:tc>
      </w:tr>
    </w:tbl>
    <w:p w14:paraId="3F56ACF2" w14:textId="77777777" w:rsidR="00253665" w:rsidRDefault="00253665" w:rsidP="00253665">
      <w:pPr>
        <w:pStyle w:val="0-"/>
      </w:pPr>
    </w:p>
    <w:p w14:paraId="7B358FB6" w14:textId="77777777" w:rsidR="00943493" w:rsidRDefault="00943493" w:rsidP="00943493">
      <w:pPr>
        <w:pStyle w:val="3"/>
      </w:pPr>
      <w:r>
        <w:rPr>
          <w:rFonts w:hint="eastAsia"/>
        </w:rPr>
        <w:lastRenderedPageBreak/>
        <w:t>环境空气</w:t>
      </w:r>
    </w:p>
    <w:p w14:paraId="50D7241D" w14:textId="77777777" w:rsidR="00D14FFB" w:rsidRPr="00D14FFB" w:rsidRDefault="00D14FFB" w:rsidP="00C45C8E">
      <w:pPr>
        <w:pStyle w:val="4"/>
      </w:pPr>
      <w:r>
        <w:rPr>
          <w:rFonts w:hint="eastAsia"/>
        </w:rPr>
        <w:t>环境质量标准</w:t>
      </w:r>
    </w:p>
    <w:p w14:paraId="6891550F" w14:textId="3C75688A" w:rsidR="00943493" w:rsidRDefault="003215A2" w:rsidP="003215A2">
      <w:pPr>
        <w:ind w:firstLine="480"/>
      </w:pPr>
      <w:r>
        <w:rPr>
          <w:rFonts w:hint="eastAsia"/>
        </w:rPr>
        <w:t>工程区环境空气质量执行《环境空气质量标准》</w:t>
      </w:r>
      <w:r>
        <w:rPr>
          <w:rFonts w:hint="eastAsia"/>
        </w:rPr>
        <w:t>(GB3095-2012)</w:t>
      </w:r>
      <w:r>
        <w:rPr>
          <w:rFonts w:hint="eastAsia"/>
        </w:rPr>
        <w:t>二级标准。</w:t>
      </w:r>
      <w:bookmarkStart w:id="13" w:name="_Hlk91660623"/>
      <w:r>
        <w:rPr>
          <w:rFonts w:hint="eastAsia"/>
        </w:rPr>
        <w:t>主要标准值见表</w:t>
      </w:r>
      <w:r w:rsidR="00292A69">
        <w:t>1.3.3-1</w:t>
      </w:r>
      <w:r>
        <w:rPr>
          <w:rFonts w:hint="eastAsia"/>
        </w:rPr>
        <w:t>。</w:t>
      </w:r>
    </w:p>
    <w:bookmarkEnd w:id="13"/>
    <w:p w14:paraId="2A790933" w14:textId="7339A194" w:rsidR="009805E6" w:rsidRPr="009805E6" w:rsidRDefault="009805E6" w:rsidP="009805E6">
      <w:pPr>
        <w:pStyle w:val="0-1"/>
        <w:wordWrap w:val="0"/>
        <w:jc w:val="right"/>
      </w:pPr>
      <w:r>
        <w:rPr>
          <w:rFonts w:hint="eastAsia"/>
        </w:rPr>
        <w:t>表</w:t>
      </w:r>
      <w:r>
        <w:rPr>
          <w:rFonts w:hint="eastAsia"/>
        </w:rPr>
        <w:t>1.3</w:t>
      </w:r>
      <w:r w:rsidR="00292A69">
        <w:t xml:space="preserve">.3-1  </w:t>
      </w:r>
      <w:r w:rsidRPr="009805E6">
        <w:rPr>
          <w:rFonts w:hint="eastAsia"/>
        </w:rPr>
        <w:t>环境空气质量标准</w:t>
      </w:r>
      <w:r w:rsidRPr="009805E6">
        <w:rPr>
          <w:rFonts w:hint="eastAsia"/>
        </w:rPr>
        <w:t xml:space="preserve"> GB3095-2012</w:t>
      </w:r>
      <w:r w:rsidRPr="009805E6">
        <w:rPr>
          <w:rFonts w:hint="eastAsia"/>
        </w:rPr>
        <w:t>（摘录）</w:t>
      </w:r>
      <w:r w:rsidR="00F76E47">
        <w:rPr>
          <w:rFonts w:hint="eastAsia"/>
        </w:rPr>
        <w:t xml:space="preserve"> </w:t>
      </w:r>
      <w:r w:rsidR="00F76E47">
        <w:t xml:space="preserve">       </w:t>
      </w:r>
      <w:r w:rsidRPr="009805E6">
        <w:rPr>
          <w:rFonts w:hint="eastAsia"/>
        </w:rPr>
        <w:t>单位：</w:t>
      </w:r>
      <w:r w:rsidRPr="009805E6">
        <w:rPr>
          <w:rFonts w:hint="eastAsia"/>
        </w:rPr>
        <w:t>mg/</w:t>
      </w:r>
      <w:r w:rsidR="00657BBB">
        <w:rPr>
          <w:rFonts w:hint="eastAsia"/>
        </w:rPr>
        <w:t>m</w:t>
      </w:r>
      <w:r w:rsidR="00657BBB" w:rsidRPr="00657BBB">
        <w:rPr>
          <w:rFonts w:hint="eastAsia"/>
          <w:vertAlign w:val="superscript"/>
        </w:rPr>
        <w:t>3</w:t>
      </w:r>
    </w:p>
    <w:tbl>
      <w:tblPr>
        <w:tblStyle w:val="ab"/>
        <w:tblW w:w="5000" w:type="pct"/>
        <w:tblLook w:val="04A0" w:firstRow="1" w:lastRow="0" w:firstColumn="1" w:lastColumn="0" w:noHBand="0" w:noVBand="1"/>
      </w:tblPr>
      <w:tblGrid>
        <w:gridCol w:w="1413"/>
        <w:gridCol w:w="1413"/>
        <w:gridCol w:w="1414"/>
        <w:gridCol w:w="1416"/>
        <w:gridCol w:w="1416"/>
        <w:gridCol w:w="1416"/>
        <w:gridCol w:w="1412"/>
      </w:tblGrid>
      <w:tr w:rsidR="009805E6" w:rsidRPr="009805E6" w14:paraId="7E42AA0E" w14:textId="77777777" w:rsidTr="00F76E47">
        <w:trPr>
          <w:trHeight w:hRule="exact" w:val="482"/>
        </w:trPr>
        <w:tc>
          <w:tcPr>
            <w:tcW w:w="1428" w:type="pct"/>
            <w:gridSpan w:val="2"/>
            <w:vAlign w:val="center"/>
          </w:tcPr>
          <w:p w14:paraId="0062C0D3" w14:textId="77777777" w:rsidR="009805E6" w:rsidRPr="009805E6" w:rsidRDefault="009805E6" w:rsidP="009805E6">
            <w:pPr>
              <w:pStyle w:val="0-"/>
            </w:pPr>
            <w:r w:rsidRPr="009805E6">
              <w:rPr>
                <w:rFonts w:hint="eastAsia"/>
              </w:rPr>
              <w:t>标准等级</w:t>
            </w:r>
          </w:p>
        </w:tc>
        <w:tc>
          <w:tcPr>
            <w:tcW w:w="714" w:type="pct"/>
            <w:vAlign w:val="center"/>
          </w:tcPr>
          <w:p w14:paraId="678C0337" w14:textId="77777777" w:rsidR="009805E6" w:rsidRPr="009805E6" w:rsidRDefault="009805E6" w:rsidP="009805E6">
            <w:pPr>
              <w:pStyle w:val="0-"/>
            </w:pPr>
            <w:r>
              <w:t>TSP</w:t>
            </w:r>
          </w:p>
        </w:tc>
        <w:tc>
          <w:tcPr>
            <w:tcW w:w="715" w:type="pct"/>
            <w:vAlign w:val="center"/>
          </w:tcPr>
          <w:p w14:paraId="01644767" w14:textId="77777777" w:rsidR="009805E6" w:rsidRPr="009805E6" w:rsidRDefault="009805E6" w:rsidP="009805E6">
            <w:pPr>
              <w:pStyle w:val="0-"/>
            </w:pPr>
            <w:r>
              <w:t>PM</w:t>
            </w:r>
            <w:r>
              <w:rPr>
                <w:vertAlign w:val="subscript"/>
              </w:rPr>
              <w:t>10</w:t>
            </w:r>
          </w:p>
        </w:tc>
        <w:tc>
          <w:tcPr>
            <w:tcW w:w="715" w:type="pct"/>
            <w:vAlign w:val="center"/>
          </w:tcPr>
          <w:p w14:paraId="7F13E3ED" w14:textId="77777777" w:rsidR="009805E6" w:rsidRPr="009805E6" w:rsidRDefault="009805E6" w:rsidP="009805E6">
            <w:pPr>
              <w:pStyle w:val="0-"/>
            </w:pPr>
            <w:r>
              <w:t>P</w:t>
            </w:r>
            <w:r w:rsidR="0046752C">
              <w:t>M</w:t>
            </w:r>
            <w:r w:rsidR="0046752C" w:rsidRPr="000460B6">
              <w:rPr>
                <w:vertAlign w:val="subscript"/>
              </w:rPr>
              <w:t>2</w:t>
            </w:r>
            <w:r>
              <w:rPr>
                <w:vertAlign w:val="subscript"/>
              </w:rPr>
              <w:t>.5</w:t>
            </w:r>
          </w:p>
        </w:tc>
        <w:tc>
          <w:tcPr>
            <w:tcW w:w="715" w:type="pct"/>
            <w:vAlign w:val="center"/>
          </w:tcPr>
          <w:p w14:paraId="391BED11" w14:textId="77777777" w:rsidR="009805E6" w:rsidRPr="009805E6" w:rsidRDefault="009805E6" w:rsidP="009805E6">
            <w:pPr>
              <w:pStyle w:val="0-"/>
            </w:pPr>
            <w:r>
              <w:t>NO</w:t>
            </w:r>
            <w:r>
              <w:rPr>
                <w:vertAlign w:val="subscript"/>
              </w:rPr>
              <w:t>2</w:t>
            </w:r>
          </w:p>
        </w:tc>
        <w:tc>
          <w:tcPr>
            <w:tcW w:w="715" w:type="pct"/>
            <w:vAlign w:val="center"/>
          </w:tcPr>
          <w:p w14:paraId="7F626ED4" w14:textId="77777777" w:rsidR="009805E6" w:rsidRPr="009805E6" w:rsidRDefault="009805E6" w:rsidP="009805E6">
            <w:pPr>
              <w:pStyle w:val="0-"/>
            </w:pPr>
            <w:r>
              <w:rPr>
                <w:rFonts w:hint="eastAsia"/>
              </w:rPr>
              <w:t>SO</w:t>
            </w:r>
            <w:r>
              <w:rPr>
                <w:vertAlign w:val="subscript"/>
              </w:rPr>
              <w:t>2</w:t>
            </w:r>
          </w:p>
        </w:tc>
      </w:tr>
      <w:tr w:rsidR="009805E6" w:rsidRPr="009805E6" w14:paraId="488C4CF1" w14:textId="77777777" w:rsidTr="00F76E47">
        <w:trPr>
          <w:trHeight w:hRule="exact" w:val="482"/>
        </w:trPr>
        <w:tc>
          <w:tcPr>
            <w:tcW w:w="714" w:type="pct"/>
            <w:vMerge w:val="restart"/>
            <w:vAlign w:val="center"/>
          </w:tcPr>
          <w:p w14:paraId="5E82E2C8" w14:textId="77777777" w:rsidR="009805E6" w:rsidRPr="009805E6" w:rsidRDefault="009805E6" w:rsidP="009805E6">
            <w:pPr>
              <w:pStyle w:val="0-"/>
            </w:pPr>
            <w:r w:rsidRPr="009805E6">
              <w:rPr>
                <w:rFonts w:hint="eastAsia"/>
              </w:rPr>
              <w:t>二级标准</w:t>
            </w:r>
          </w:p>
        </w:tc>
        <w:tc>
          <w:tcPr>
            <w:tcW w:w="714" w:type="pct"/>
            <w:vAlign w:val="center"/>
          </w:tcPr>
          <w:p w14:paraId="5E42EAB2" w14:textId="77777777" w:rsidR="009805E6" w:rsidRPr="009805E6" w:rsidRDefault="009805E6" w:rsidP="009805E6">
            <w:pPr>
              <w:pStyle w:val="0-"/>
            </w:pPr>
            <w:r w:rsidRPr="009805E6">
              <w:rPr>
                <w:rFonts w:hint="eastAsia"/>
              </w:rPr>
              <w:t>年平均</w:t>
            </w:r>
          </w:p>
        </w:tc>
        <w:tc>
          <w:tcPr>
            <w:tcW w:w="714" w:type="pct"/>
            <w:vAlign w:val="center"/>
          </w:tcPr>
          <w:p w14:paraId="483298EA" w14:textId="77777777" w:rsidR="009805E6" w:rsidRPr="009805E6" w:rsidRDefault="009805E6" w:rsidP="009805E6">
            <w:pPr>
              <w:pStyle w:val="0-"/>
            </w:pPr>
            <w:r>
              <w:rPr>
                <w:rFonts w:hint="eastAsia"/>
              </w:rPr>
              <w:t>0.20</w:t>
            </w:r>
          </w:p>
        </w:tc>
        <w:tc>
          <w:tcPr>
            <w:tcW w:w="715" w:type="pct"/>
            <w:vAlign w:val="center"/>
          </w:tcPr>
          <w:p w14:paraId="58211236" w14:textId="77777777" w:rsidR="009805E6" w:rsidRPr="009805E6" w:rsidRDefault="009805E6" w:rsidP="009805E6">
            <w:pPr>
              <w:pStyle w:val="0-"/>
            </w:pPr>
            <w:r>
              <w:rPr>
                <w:rFonts w:hint="eastAsia"/>
              </w:rPr>
              <w:t>0.07</w:t>
            </w:r>
          </w:p>
        </w:tc>
        <w:tc>
          <w:tcPr>
            <w:tcW w:w="715" w:type="pct"/>
            <w:vAlign w:val="center"/>
          </w:tcPr>
          <w:p w14:paraId="07C48D38" w14:textId="77777777" w:rsidR="009805E6" w:rsidRPr="009805E6" w:rsidRDefault="009805E6" w:rsidP="009805E6">
            <w:pPr>
              <w:pStyle w:val="0-"/>
            </w:pPr>
            <w:r>
              <w:rPr>
                <w:rFonts w:hint="eastAsia"/>
              </w:rPr>
              <w:t>0.035</w:t>
            </w:r>
          </w:p>
        </w:tc>
        <w:tc>
          <w:tcPr>
            <w:tcW w:w="715" w:type="pct"/>
            <w:vAlign w:val="center"/>
          </w:tcPr>
          <w:p w14:paraId="1A6A4A87" w14:textId="77777777" w:rsidR="009805E6" w:rsidRPr="009805E6" w:rsidRDefault="009805E6" w:rsidP="009805E6">
            <w:pPr>
              <w:pStyle w:val="0-"/>
            </w:pPr>
            <w:r>
              <w:rPr>
                <w:rFonts w:hint="eastAsia"/>
              </w:rPr>
              <w:t>0.04</w:t>
            </w:r>
          </w:p>
        </w:tc>
        <w:tc>
          <w:tcPr>
            <w:tcW w:w="715" w:type="pct"/>
            <w:vAlign w:val="center"/>
          </w:tcPr>
          <w:p w14:paraId="7AB9E4D2" w14:textId="77777777" w:rsidR="009805E6" w:rsidRPr="009805E6" w:rsidRDefault="009805E6" w:rsidP="009805E6">
            <w:pPr>
              <w:pStyle w:val="0-"/>
            </w:pPr>
            <w:r>
              <w:rPr>
                <w:rFonts w:hint="eastAsia"/>
              </w:rPr>
              <w:t>0.06</w:t>
            </w:r>
          </w:p>
        </w:tc>
      </w:tr>
      <w:tr w:rsidR="009805E6" w:rsidRPr="009805E6" w14:paraId="2C7D16BF" w14:textId="77777777" w:rsidTr="00F76E47">
        <w:trPr>
          <w:trHeight w:hRule="exact" w:val="482"/>
        </w:trPr>
        <w:tc>
          <w:tcPr>
            <w:tcW w:w="714" w:type="pct"/>
            <w:vMerge/>
            <w:vAlign w:val="center"/>
          </w:tcPr>
          <w:p w14:paraId="49708EBE" w14:textId="77777777" w:rsidR="009805E6" w:rsidRPr="009805E6" w:rsidRDefault="009805E6" w:rsidP="009805E6">
            <w:pPr>
              <w:pStyle w:val="0-"/>
            </w:pPr>
          </w:p>
        </w:tc>
        <w:tc>
          <w:tcPr>
            <w:tcW w:w="714" w:type="pct"/>
            <w:vAlign w:val="center"/>
          </w:tcPr>
          <w:p w14:paraId="7E20FD04" w14:textId="77777777" w:rsidR="009805E6" w:rsidRPr="009805E6" w:rsidRDefault="009805E6" w:rsidP="009805E6">
            <w:pPr>
              <w:pStyle w:val="0-"/>
            </w:pPr>
            <w:r>
              <w:rPr>
                <w:rFonts w:hint="eastAsia"/>
              </w:rPr>
              <w:t>日平均</w:t>
            </w:r>
          </w:p>
        </w:tc>
        <w:tc>
          <w:tcPr>
            <w:tcW w:w="714" w:type="pct"/>
            <w:vAlign w:val="center"/>
          </w:tcPr>
          <w:p w14:paraId="5297752B" w14:textId="77777777" w:rsidR="009805E6" w:rsidRPr="009805E6" w:rsidRDefault="009805E6" w:rsidP="009805E6">
            <w:pPr>
              <w:pStyle w:val="0-"/>
            </w:pPr>
            <w:r>
              <w:t>0.3</w:t>
            </w:r>
            <w:r>
              <w:rPr>
                <w:rFonts w:hint="eastAsia"/>
              </w:rPr>
              <w:t>0</w:t>
            </w:r>
          </w:p>
        </w:tc>
        <w:tc>
          <w:tcPr>
            <w:tcW w:w="715" w:type="pct"/>
            <w:vAlign w:val="center"/>
          </w:tcPr>
          <w:p w14:paraId="1776D00F" w14:textId="77777777" w:rsidR="009805E6" w:rsidRPr="009805E6" w:rsidRDefault="009805E6" w:rsidP="009805E6">
            <w:pPr>
              <w:pStyle w:val="0-"/>
            </w:pPr>
            <w:r>
              <w:rPr>
                <w:rFonts w:hint="eastAsia"/>
              </w:rPr>
              <w:t>0.15</w:t>
            </w:r>
          </w:p>
        </w:tc>
        <w:tc>
          <w:tcPr>
            <w:tcW w:w="715" w:type="pct"/>
            <w:vAlign w:val="center"/>
          </w:tcPr>
          <w:p w14:paraId="44189655" w14:textId="77777777" w:rsidR="009805E6" w:rsidRPr="009805E6" w:rsidRDefault="009805E6" w:rsidP="009805E6">
            <w:pPr>
              <w:pStyle w:val="0-"/>
            </w:pPr>
            <w:r>
              <w:rPr>
                <w:rFonts w:hint="eastAsia"/>
              </w:rPr>
              <w:t>0.075</w:t>
            </w:r>
          </w:p>
        </w:tc>
        <w:tc>
          <w:tcPr>
            <w:tcW w:w="715" w:type="pct"/>
            <w:vAlign w:val="center"/>
          </w:tcPr>
          <w:p w14:paraId="7E4C0E45" w14:textId="77777777" w:rsidR="009805E6" w:rsidRPr="009805E6" w:rsidRDefault="009805E6" w:rsidP="009805E6">
            <w:pPr>
              <w:pStyle w:val="0-"/>
            </w:pPr>
            <w:r>
              <w:rPr>
                <w:rFonts w:hint="eastAsia"/>
              </w:rPr>
              <w:t>0.08</w:t>
            </w:r>
          </w:p>
        </w:tc>
        <w:tc>
          <w:tcPr>
            <w:tcW w:w="715" w:type="pct"/>
            <w:vAlign w:val="center"/>
          </w:tcPr>
          <w:p w14:paraId="46CC73A3" w14:textId="77777777" w:rsidR="009805E6" w:rsidRPr="009805E6" w:rsidRDefault="009805E6" w:rsidP="009805E6">
            <w:pPr>
              <w:pStyle w:val="0-"/>
            </w:pPr>
            <w:r>
              <w:rPr>
                <w:rFonts w:hint="eastAsia"/>
              </w:rPr>
              <w:t>0.15</w:t>
            </w:r>
          </w:p>
        </w:tc>
      </w:tr>
      <w:tr w:rsidR="009805E6" w:rsidRPr="009805E6" w14:paraId="0B828BC8" w14:textId="77777777" w:rsidTr="00F76E47">
        <w:trPr>
          <w:trHeight w:hRule="exact" w:val="482"/>
        </w:trPr>
        <w:tc>
          <w:tcPr>
            <w:tcW w:w="714" w:type="pct"/>
            <w:vMerge/>
            <w:vAlign w:val="center"/>
          </w:tcPr>
          <w:p w14:paraId="55DE71C1" w14:textId="77777777" w:rsidR="009805E6" w:rsidRPr="009805E6" w:rsidRDefault="009805E6" w:rsidP="009805E6">
            <w:pPr>
              <w:pStyle w:val="0-"/>
            </w:pPr>
          </w:p>
        </w:tc>
        <w:tc>
          <w:tcPr>
            <w:tcW w:w="714" w:type="pct"/>
            <w:vAlign w:val="center"/>
          </w:tcPr>
          <w:p w14:paraId="51BEE72F" w14:textId="77777777" w:rsidR="009805E6" w:rsidRPr="009805E6" w:rsidRDefault="009805E6" w:rsidP="009805E6">
            <w:pPr>
              <w:pStyle w:val="0-"/>
            </w:pPr>
            <w:r>
              <w:rPr>
                <w:rFonts w:hint="eastAsia"/>
              </w:rPr>
              <w:t>1</w:t>
            </w:r>
            <w:r>
              <w:rPr>
                <w:rFonts w:hint="eastAsia"/>
              </w:rPr>
              <w:t>小时平均</w:t>
            </w:r>
          </w:p>
        </w:tc>
        <w:tc>
          <w:tcPr>
            <w:tcW w:w="714" w:type="pct"/>
            <w:vAlign w:val="center"/>
          </w:tcPr>
          <w:p w14:paraId="23B7C966" w14:textId="77777777" w:rsidR="009805E6" w:rsidRPr="009805E6" w:rsidRDefault="009805E6" w:rsidP="009805E6">
            <w:pPr>
              <w:pStyle w:val="0-"/>
            </w:pPr>
            <w:r>
              <w:rPr>
                <w:rFonts w:hint="eastAsia"/>
              </w:rPr>
              <w:t>-</w:t>
            </w:r>
          </w:p>
        </w:tc>
        <w:tc>
          <w:tcPr>
            <w:tcW w:w="715" w:type="pct"/>
            <w:vAlign w:val="center"/>
          </w:tcPr>
          <w:p w14:paraId="5CB600EE" w14:textId="77777777" w:rsidR="009805E6" w:rsidRPr="009805E6" w:rsidRDefault="009805E6" w:rsidP="009805E6">
            <w:pPr>
              <w:pStyle w:val="0-"/>
            </w:pPr>
            <w:r>
              <w:rPr>
                <w:rFonts w:hint="eastAsia"/>
              </w:rPr>
              <w:t>-</w:t>
            </w:r>
          </w:p>
        </w:tc>
        <w:tc>
          <w:tcPr>
            <w:tcW w:w="715" w:type="pct"/>
            <w:vAlign w:val="center"/>
          </w:tcPr>
          <w:p w14:paraId="4D4E911D" w14:textId="77777777" w:rsidR="009805E6" w:rsidRPr="009805E6" w:rsidRDefault="009805E6" w:rsidP="009805E6">
            <w:pPr>
              <w:pStyle w:val="0-"/>
            </w:pPr>
            <w:r>
              <w:rPr>
                <w:rFonts w:hint="eastAsia"/>
              </w:rPr>
              <w:t>-</w:t>
            </w:r>
          </w:p>
        </w:tc>
        <w:tc>
          <w:tcPr>
            <w:tcW w:w="715" w:type="pct"/>
            <w:vAlign w:val="center"/>
          </w:tcPr>
          <w:p w14:paraId="5A21D987" w14:textId="77777777" w:rsidR="009805E6" w:rsidRPr="009805E6" w:rsidRDefault="009805E6" w:rsidP="009805E6">
            <w:pPr>
              <w:pStyle w:val="0-"/>
            </w:pPr>
            <w:r>
              <w:rPr>
                <w:rFonts w:hint="eastAsia"/>
              </w:rPr>
              <w:t>0.20</w:t>
            </w:r>
          </w:p>
        </w:tc>
        <w:tc>
          <w:tcPr>
            <w:tcW w:w="715" w:type="pct"/>
            <w:vAlign w:val="center"/>
          </w:tcPr>
          <w:p w14:paraId="5FA301A2" w14:textId="77777777" w:rsidR="009805E6" w:rsidRPr="009805E6" w:rsidRDefault="009805E6" w:rsidP="009805E6">
            <w:pPr>
              <w:pStyle w:val="0-"/>
            </w:pPr>
            <w:r>
              <w:rPr>
                <w:rFonts w:hint="eastAsia"/>
              </w:rPr>
              <w:t>0.50</w:t>
            </w:r>
          </w:p>
        </w:tc>
      </w:tr>
    </w:tbl>
    <w:p w14:paraId="2A3928A9" w14:textId="77777777" w:rsidR="009805E6" w:rsidRPr="009805E6" w:rsidRDefault="009805E6" w:rsidP="009805E6">
      <w:pPr>
        <w:pStyle w:val="0-"/>
      </w:pPr>
    </w:p>
    <w:p w14:paraId="6DD9AD4A" w14:textId="77777777" w:rsidR="00D14FFB" w:rsidRDefault="00D14FFB" w:rsidP="00C45C8E">
      <w:pPr>
        <w:pStyle w:val="4"/>
      </w:pPr>
      <w:r>
        <w:rPr>
          <w:rFonts w:hint="eastAsia"/>
        </w:rPr>
        <w:t>污染物排放标准</w:t>
      </w:r>
    </w:p>
    <w:p w14:paraId="52D9DE2D" w14:textId="0F93996E" w:rsidR="00E72FD0" w:rsidRDefault="00E72FD0" w:rsidP="00E72FD0">
      <w:pPr>
        <w:ind w:firstLine="480"/>
      </w:pPr>
      <w:r>
        <w:rPr>
          <w:rFonts w:hint="eastAsia"/>
        </w:rPr>
        <w:t>施工期大气污染物排放执行《大气污染物排放标准》</w:t>
      </w:r>
      <w:r>
        <w:rPr>
          <w:rFonts w:hint="eastAsia"/>
        </w:rPr>
        <w:t>(GB16297-1996)</w:t>
      </w:r>
      <w:r>
        <w:rPr>
          <w:rFonts w:hint="eastAsia"/>
        </w:rPr>
        <w:t>表</w:t>
      </w:r>
      <w:r>
        <w:rPr>
          <w:rFonts w:hint="eastAsia"/>
        </w:rPr>
        <w:t>2</w:t>
      </w:r>
      <w:r>
        <w:rPr>
          <w:rFonts w:hint="eastAsia"/>
        </w:rPr>
        <w:t>中的无组织排放监控浓度限值。营运期大气污染</w:t>
      </w:r>
      <w:r w:rsidRPr="000460B6">
        <w:rPr>
          <w:rFonts w:hint="eastAsia"/>
        </w:rPr>
        <w:t>物排放执行</w:t>
      </w:r>
      <w:r w:rsidR="00831695" w:rsidRPr="000460B6">
        <w:rPr>
          <w:rFonts w:hint="eastAsia"/>
        </w:rPr>
        <w:t>《饮食业油烟排放标准</w:t>
      </w:r>
      <w:r w:rsidR="00161411" w:rsidRPr="000460B6">
        <w:rPr>
          <w:rFonts w:hint="eastAsia"/>
        </w:rPr>
        <w:t>（（试行）</w:t>
      </w:r>
      <w:r w:rsidR="00831695" w:rsidRPr="000460B6">
        <w:rPr>
          <w:rFonts w:hint="eastAsia"/>
        </w:rPr>
        <w:t>》（</w:t>
      </w:r>
      <w:r w:rsidR="00831695" w:rsidRPr="000460B6">
        <w:t>GB18483-2001</w:t>
      </w:r>
      <w:r w:rsidR="00831695" w:rsidRPr="000460B6">
        <w:rPr>
          <w:rFonts w:hint="eastAsia"/>
        </w:rPr>
        <w:t>）</w:t>
      </w:r>
      <w:r w:rsidRPr="000460B6">
        <w:rPr>
          <w:rFonts w:hint="eastAsia"/>
        </w:rPr>
        <w:t>。</w:t>
      </w:r>
      <w:r w:rsidRPr="00E72FD0">
        <w:rPr>
          <w:rFonts w:hint="eastAsia"/>
        </w:rPr>
        <w:t>主要标准值见表</w:t>
      </w:r>
      <w:r w:rsidR="000460B6">
        <w:t>1.3.3-2</w:t>
      </w:r>
      <w:r>
        <w:rPr>
          <w:rFonts w:hint="eastAsia"/>
        </w:rPr>
        <w:t>、</w:t>
      </w:r>
      <w:r w:rsidRPr="009805E6">
        <w:rPr>
          <w:rFonts w:hint="eastAsia"/>
        </w:rPr>
        <w:t>表</w:t>
      </w:r>
      <w:r w:rsidR="000460B6">
        <w:t>1.3.3-3</w:t>
      </w:r>
      <w:r w:rsidRPr="00E72FD0">
        <w:rPr>
          <w:rFonts w:hint="eastAsia"/>
        </w:rPr>
        <w:t>。</w:t>
      </w:r>
    </w:p>
    <w:p w14:paraId="0B2D4C94" w14:textId="51902B9A" w:rsidR="00E72FD0" w:rsidRPr="009805E6" w:rsidRDefault="00E72FD0" w:rsidP="00E72FD0">
      <w:pPr>
        <w:pStyle w:val="0-1"/>
        <w:wordWrap w:val="0"/>
        <w:jc w:val="right"/>
      </w:pPr>
      <w:r>
        <w:rPr>
          <w:rFonts w:hint="eastAsia"/>
        </w:rPr>
        <w:t>表</w:t>
      </w:r>
      <w:r w:rsidR="000460B6">
        <w:t xml:space="preserve">1.3.3-2  </w:t>
      </w:r>
      <w:r w:rsidRPr="009805E6">
        <w:rPr>
          <w:rFonts w:hint="eastAsia"/>
        </w:rPr>
        <w:t>大气污染</w:t>
      </w:r>
      <w:proofErr w:type="gramStart"/>
      <w:r w:rsidRPr="009805E6">
        <w:rPr>
          <w:rFonts w:hint="eastAsia"/>
        </w:rPr>
        <w:t>物综合</w:t>
      </w:r>
      <w:proofErr w:type="gramEnd"/>
      <w:r w:rsidRPr="009805E6">
        <w:rPr>
          <w:rFonts w:hint="eastAsia"/>
        </w:rPr>
        <w:t>排放标准</w:t>
      </w:r>
      <w:r w:rsidRPr="009805E6">
        <w:rPr>
          <w:rFonts w:hint="eastAsia"/>
        </w:rPr>
        <w:t xml:space="preserve"> GB16297-1996</w:t>
      </w:r>
      <w:r w:rsidRPr="009805E6">
        <w:rPr>
          <w:rFonts w:hint="eastAsia"/>
        </w:rPr>
        <w:t>（摘录）</w:t>
      </w:r>
      <w:r w:rsidR="00F76E47">
        <w:rPr>
          <w:rFonts w:hint="eastAsia"/>
        </w:rPr>
        <w:t xml:space="preserve"> </w:t>
      </w:r>
      <w:r w:rsidR="00F76E47">
        <w:t xml:space="preserve">   </w:t>
      </w:r>
      <w:r w:rsidRPr="009805E6">
        <w:rPr>
          <w:rFonts w:hint="eastAsia"/>
        </w:rPr>
        <w:t>单位：</w:t>
      </w:r>
      <w:r w:rsidRPr="009805E6">
        <w:rPr>
          <w:rFonts w:hint="eastAsia"/>
        </w:rPr>
        <w:t>mg/</w:t>
      </w:r>
      <w:r w:rsidR="00657BBB">
        <w:rPr>
          <w:rFonts w:hint="eastAsia"/>
        </w:rPr>
        <w:t>m</w:t>
      </w:r>
      <w:r w:rsidR="00657BBB" w:rsidRPr="00657BBB">
        <w:rPr>
          <w:rFonts w:hint="eastAsia"/>
          <w:vertAlign w:val="superscript"/>
        </w:rPr>
        <w:t>3</w:t>
      </w:r>
    </w:p>
    <w:tbl>
      <w:tblPr>
        <w:tblStyle w:val="ab"/>
        <w:tblW w:w="5000" w:type="pct"/>
        <w:tblLook w:val="04A0" w:firstRow="1" w:lastRow="0" w:firstColumn="1" w:lastColumn="0" w:noHBand="0" w:noVBand="1"/>
      </w:tblPr>
      <w:tblGrid>
        <w:gridCol w:w="2460"/>
        <w:gridCol w:w="2808"/>
        <w:gridCol w:w="1544"/>
        <w:gridCol w:w="1544"/>
        <w:gridCol w:w="1544"/>
      </w:tblGrid>
      <w:tr w:rsidR="00E72FD0" w14:paraId="4AEAEABB" w14:textId="77777777" w:rsidTr="00F76E47">
        <w:trPr>
          <w:trHeight w:hRule="exact" w:val="482"/>
        </w:trPr>
        <w:tc>
          <w:tcPr>
            <w:tcW w:w="1242" w:type="pct"/>
            <w:vMerge w:val="restart"/>
            <w:vAlign w:val="center"/>
          </w:tcPr>
          <w:p w14:paraId="63DF7047" w14:textId="77777777" w:rsidR="00E72FD0" w:rsidRDefault="00E72FD0" w:rsidP="003606B9">
            <w:pPr>
              <w:pStyle w:val="0-"/>
            </w:pPr>
            <w:r w:rsidRPr="009805E6">
              <w:rPr>
                <w:rFonts w:hint="eastAsia"/>
              </w:rPr>
              <w:t>标准名称</w:t>
            </w:r>
          </w:p>
        </w:tc>
        <w:tc>
          <w:tcPr>
            <w:tcW w:w="1418" w:type="pct"/>
            <w:vMerge w:val="restart"/>
            <w:vAlign w:val="center"/>
          </w:tcPr>
          <w:p w14:paraId="0DE33B92" w14:textId="77777777" w:rsidR="00E72FD0" w:rsidRDefault="00E72FD0" w:rsidP="003606B9">
            <w:pPr>
              <w:pStyle w:val="0-"/>
            </w:pPr>
            <w:r w:rsidRPr="009805E6">
              <w:rPr>
                <w:rFonts w:hint="eastAsia"/>
              </w:rPr>
              <w:t>标准等级</w:t>
            </w:r>
          </w:p>
        </w:tc>
        <w:tc>
          <w:tcPr>
            <w:tcW w:w="2340" w:type="pct"/>
            <w:gridSpan w:val="3"/>
            <w:vAlign w:val="center"/>
          </w:tcPr>
          <w:p w14:paraId="61711978" w14:textId="77777777" w:rsidR="00E72FD0" w:rsidRDefault="00E72FD0" w:rsidP="003606B9">
            <w:pPr>
              <w:pStyle w:val="0-"/>
            </w:pPr>
            <w:r>
              <w:rPr>
                <w:rFonts w:hint="eastAsia"/>
              </w:rPr>
              <w:t>指标</w:t>
            </w:r>
          </w:p>
        </w:tc>
      </w:tr>
      <w:tr w:rsidR="00E72FD0" w14:paraId="073C1DB5" w14:textId="77777777" w:rsidTr="00F76E47">
        <w:trPr>
          <w:trHeight w:hRule="exact" w:val="482"/>
        </w:trPr>
        <w:tc>
          <w:tcPr>
            <w:tcW w:w="1242" w:type="pct"/>
            <w:vMerge/>
            <w:vAlign w:val="center"/>
          </w:tcPr>
          <w:p w14:paraId="313BF57B" w14:textId="77777777" w:rsidR="00E72FD0" w:rsidRDefault="00E72FD0" w:rsidP="003606B9">
            <w:pPr>
              <w:pStyle w:val="0-"/>
            </w:pPr>
          </w:p>
        </w:tc>
        <w:tc>
          <w:tcPr>
            <w:tcW w:w="1418" w:type="pct"/>
            <w:vMerge/>
            <w:vAlign w:val="center"/>
          </w:tcPr>
          <w:p w14:paraId="64453896" w14:textId="77777777" w:rsidR="00E72FD0" w:rsidRDefault="00E72FD0" w:rsidP="003606B9">
            <w:pPr>
              <w:pStyle w:val="0-"/>
            </w:pPr>
          </w:p>
        </w:tc>
        <w:tc>
          <w:tcPr>
            <w:tcW w:w="780" w:type="pct"/>
            <w:vAlign w:val="center"/>
          </w:tcPr>
          <w:p w14:paraId="4E98C894" w14:textId="77777777" w:rsidR="00E72FD0" w:rsidRDefault="00E72FD0" w:rsidP="003606B9">
            <w:pPr>
              <w:pStyle w:val="0-"/>
            </w:pPr>
            <w:r>
              <w:t>TSP</w:t>
            </w:r>
          </w:p>
        </w:tc>
        <w:tc>
          <w:tcPr>
            <w:tcW w:w="780" w:type="pct"/>
            <w:vAlign w:val="center"/>
          </w:tcPr>
          <w:p w14:paraId="5653B9CB" w14:textId="77777777" w:rsidR="00E72FD0" w:rsidRDefault="00E72FD0" w:rsidP="003606B9">
            <w:pPr>
              <w:pStyle w:val="0-"/>
            </w:pPr>
            <w:r>
              <w:t>NO</w:t>
            </w:r>
            <w:r>
              <w:rPr>
                <w:vertAlign w:val="subscript"/>
              </w:rPr>
              <w:t>2</w:t>
            </w:r>
          </w:p>
        </w:tc>
        <w:tc>
          <w:tcPr>
            <w:tcW w:w="779" w:type="pct"/>
            <w:vAlign w:val="center"/>
          </w:tcPr>
          <w:p w14:paraId="650B8D64" w14:textId="77777777" w:rsidR="00E72FD0" w:rsidRDefault="00E72FD0" w:rsidP="003606B9">
            <w:pPr>
              <w:pStyle w:val="0-"/>
            </w:pPr>
            <w:r>
              <w:t>PM</w:t>
            </w:r>
            <w:r>
              <w:rPr>
                <w:vertAlign w:val="subscript"/>
              </w:rPr>
              <w:t>10</w:t>
            </w:r>
          </w:p>
        </w:tc>
      </w:tr>
      <w:tr w:rsidR="00E72FD0" w14:paraId="1814116A" w14:textId="77777777" w:rsidTr="00F76E47">
        <w:trPr>
          <w:trHeight w:hRule="exact" w:val="482"/>
        </w:trPr>
        <w:tc>
          <w:tcPr>
            <w:tcW w:w="1242" w:type="pct"/>
            <w:vAlign w:val="center"/>
          </w:tcPr>
          <w:p w14:paraId="284C5D35" w14:textId="77777777" w:rsidR="00E72FD0" w:rsidRDefault="00E72FD0" w:rsidP="003606B9">
            <w:pPr>
              <w:pStyle w:val="0-"/>
            </w:pPr>
            <w:r>
              <w:rPr>
                <w:rFonts w:hint="eastAsia"/>
              </w:rPr>
              <w:t>《大气污染物综合排放标准》（</w:t>
            </w:r>
            <w:r>
              <w:rPr>
                <w:rFonts w:hint="eastAsia"/>
              </w:rPr>
              <w:t>GB16297-1996</w:t>
            </w:r>
            <w:r>
              <w:rPr>
                <w:rFonts w:hint="eastAsia"/>
              </w:rPr>
              <w:t>）</w:t>
            </w:r>
          </w:p>
        </w:tc>
        <w:tc>
          <w:tcPr>
            <w:tcW w:w="1418" w:type="pct"/>
            <w:vAlign w:val="center"/>
          </w:tcPr>
          <w:p w14:paraId="14A0736D" w14:textId="77777777" w:rsidR="00E72FD0" w:rsidRDefault="00E72FD0" w:rsidP="003606B9">
            <w:pPr>
              <w:pStyle w:val="0-"/>
            </w:pPr>
            <w:r>
              <w:rPr>
                <w:rFonts w:hint="eastAsia"/>
              </w:rPr>
              <w:t>无组织排放监控浓度限值（监控点为周界外浓度最高点）</w:t>
            </w:r>
          </w:p>
        </w:tc>
        <w:tc>
          <w:tcPr>
            <w:tcW w:w="780" w:type="pct"/>
            <w:vAlign w:val="center"/>
          </w:tcPr>
          <w:p w14:paraId="6A78E6C6" w14:textId="77777777" w:rsidR="00E72FD0" w:rsidRDefault="00E72FD0" w:rsidP="003606B9">
            <w:pPr>
              <w:pStyle w:val="0-"/>
            </w:pPr>
            <w:r>
              <w:rPr>
                <w:rFonts w:hint="eastAsia"/>
              </w:rPr>
              <w:t>1.0</w:t>
            </w:r>
          </w:p>
        </w:tc>
        <w:tc>
          <w:tcPr>
            <w:tcW w:w="780" w:type="pct"/>
            <w:vAlign w:val="center"/>
          </w:tcPr>
          <w:p w14:paraId="3B3A3364" w14:textId="77777777" w:rsidR="00E72FD0" w:rsidRDefault="00E72FD0" w:rsidP="003606B9">
            <w:pPr>
              <w:pStyle w:val="0-"/>
            </w:pPr>
            <w:r>
              <w:rPr>
                <w:rFonts w:hint="eastAsia"/>
              </w:rPr>
              <w:t>0.12</w:t>
            </w:r>
            <w:r>
              <w:rPr>
                <w:rFonts w:hint="eastAsia"/>
              </w:rPr>
              <w:t>（</w:t>
            </w:r>
            <w:r>
              <w:rPr>
                <w:rFonts w:hint="eastAsia"/>
              </w:rPr>
              <w:t>NO</w:t>
            </w:r>
            <w:r>
              <w:rPr>
                <w:rFonts w:hint="eastAsia"/>
                <w:vertAlign w:val="subscript"/>
              </w:rPr>
              <w:t>x</w:t>
            </w:r>
            <w:r>
              <w:rPr>
                <w:rFonts w:hint="eastAsia"/>
              </w:rPr>
              <w:t>）</w:t>
            </w:r>
          </w:p>
        </w:tc>
        <w:tc>
          <w:tcPr>
            <w:tcW w:w="779" w:type="pct"/>
            <w:vAlign w:val="center"/>
          </w:tcPr>
          <w:p w14:paraId="42D247AA" w14:textId="77777777" w:rsidR="00E72FD0" w:rsidRDefault="00E72FD0" w:rsidP="003606B9">
            <w:pPr>
              <w:pStyle w:val="0-"/>
            </w:pPr>
            <w:r>
              <w:rPr>
                <w:rFonts w:hint="eastAsia"/>
              </w:rPr>
              <w:t>-</w:t>
            </w:r>
          </w:p>
        </w:tc>
      </w:tr>
    </w:tbl>
    <w:p w14:paraId="54ECBC04" w14:textId="77777777" w:rsidR="001D27AE" w:rsidRPr="00D14FFB" w:rsidRDefault="001D27AE" w:rsidP="001D27AE">
      <w:pPr>
        <w:pStyle w:val="0-"/>
      </w:pPr>
    </w:p>
    <w:p w14:paraId="18F5BB40" w14:textId="5A29B86A" w:rsidR="00E72FD0" w:rsidRPr="009805E6" w:rsidRDefault="00E72FD0" w:rsidP="00E72FD0">
      <w:pPr>
        <w:pStyle w:val="0-1"/>
      </w:pPr>
      <w:r>
        <w:rPr>
          <w:rFonts w:hint="eastAsia"/>
        </w:rPr>
        <w:t>表</w:t>
      </w:r>
      <w:r w:rsidR="000460B6">
        <w:t xml:space="preserve">1.3.3-3  </w:t>
      </w:r>
      <w:r w:rsidRPr="009805E6">
        <w:rPr>
          <w:rFonts w:hint="eastAsia"/>
        </w:rPr>
        <w:t>饮食业油烟排放标准</w:t>
      </w:r>
      <w:r w:rsidR="00161411">
        <w:rPr>
          <w:rFonts w:hint="eastAsia"/>
        </w:rPr>
        <w:t>（</w:t>
      </w:r>
      <w:r w:rsidR="00161411" w:rsidRPr="00161411">
        <w:rPr>
          <w:rFonts w:hint="eastAsia"/>
        </w:rPr>
        <w:t>（试行</w:t>
      </w:r>
      <w:r w:rsidR="00161411">
        <w:rPr>
          <w:rFonts w:hint="eastAsia"/>
        </w:rPr>
        <w:t>）</w:t>
      </w:r>
    </w:p>
    <w:tbl>
      <w:tblPr>
        <w:tblStyle w:val="ab"/>
        <w:tblW w:w="5000" w:type="pct"/>
        <w:tblLook w:val="04A0" w:firstRow="1" w:lastRow="0" w:firstColumn="1" w:lastColumn="0" w:noHBand="0" w:noVBand="1"/>
      </w:tblPr>
      <w:tblGrid>
        <w:gridCol w:w="5268"/>
        <w:gridCol w:w="1544"/>
        <w:gridCol w:w="1544"/>
        <w:gridCol w:w="1544"/>
      </w:tblGrid>
      <w:tr w:rsidR="00E72FD0" w14:paraId="3BC1047E" w14:textId="77777777" w:rsidTr="00F76E47">
        <w:trPr>
          <w:trHeight w:hRule="exact" w:val="482"/>
        </w:trPr>
        <w:tc>
          <w:tcPr>
            <w:tcW w:w="2660" w:type="pct"/>
            <w:vAlign w:val="center"/>
          </w:tcPr>
          <w:p w14:paraId="261D38E7" w14:textId="77777777" w:rsidR="00E72FD0" w:rsidRDefault="00E72FD0" w:rsidP="003606B9">
            <w:pPr>
              <w:pStyle w:val="0-"/>
            </w:pPr>
            <w:r>
              <w:rPr>
                <w:rFonts w:hint="eastAsia"/>
              </w:rPr>
              <w:t>规模</w:t>
            </w:r>
          </w:p>
        </w:tc>
        <w:tc>
          <w:tcPr>
            <w:tcW w:w="780" w:type="pct"/>
            <w:vAlign w:val="center"/>
          </w:tcPr>
          <w:p w14:paraId="4A1CC7AA" w14:textId="77777777" w:rsidR="00E72FD0" w:rsidRDefault="00E72FD0" w:rsidP="003606B9">
            <w:pPr>
              <w:pStyle w:val="0-"/>
            </w:pPr>
            <w:r>
              <w:rPr>
                <w:rFonts w:hint="eastAsia"/>
              </w:rPr>
              <w:t>小型</w:t>
            </w:r>
          </w:p>
        </w:tc>
        <w:tc>
          <w:tcPr>
            <w:tcW w:w="780" w:type="pct"/>
            <w:vAlign w:val="center"/>
          </w:tcPr>
          <w:p w14:paraId="4D24A51D" w14:textId="77777777" w:rsidR="00E72FD0" w:rsidRDefault="00E72FD0" w:rsidP="003606B9">
            <w:pPr>
              <w:pStyle w:val="0-"/>
            </w:pPr>
            <w:r>
              <w:rPr>
                <w:rFonts w:hint="eastAsia"/>
              </w:rPr>
              <w:t>中型</w:t>
            </w:r>
          </w:p>
        </w:tc>
        <w:tc>
          <w:tcPr>
            <w:tcW w:w="779" w:type="pct"/>
            <w:vAlign w:val="center"/>
          </w:tcPr>
          <w:p w14:paraId="11DF3A01" w14:textId="77777777" w:rsidR="00E72FD0" w:rsidRDefault="00E72FD0" w:rsidP="003606B9">
            <w:pPr>
              <w:pStyle w:val="0-"/>
            </w:pPr>
            <w:r>
              <w:rPr>
                <w:rFonts w:hint="eastAsia"/>
              </w:rPr>
              <w:t>大型</w:t>
            </w:r>
          </w:p>
        </w:tc>
      </w:tr>
      <w:tr w:rsidR="00E72FD0" w14:paraId="6C79E1A8" w14:textId="77777777" w:rsidTr="00F76E47">
        <w:trPr>
          <w:trHeight w:hRule="exact" w:val="482"/>
        </w:trPr>
        <w:tc>
          <w:tcPr>
            <w:tcW w:w="2660" w:type="pct"/>
            <w:vAlign w:val="center"/>
          </w:tcPr>
          <w:p w14:paraId="76D61E3A" w14:textId="5E1CCCBF" w:rsidR="00E72FD0" w:rsidRDefault="00E72FD0" w:rsidP="003606B9">
            <w:pPr>
              <w:pStyle w:val="0-"/>
            </w:pPr>
            <w:r w:rsidRPr="009805E6">
              <w:rPr>
                <w:rFonts w:hint="eastAsia"/>
              </w:rPr>
              <w:t>最高允许排放浓度（</w:t>
            </w:r>
            <w:r w:rsidRPr="009805E6">
              <w:rPr>
                <w:rFonts w:hint="eastAsia"/>
              </w:rPr>
              <w:t>mg/</w:t>
            </w:r>
            <w:r w:rsidR="00657BBB">
              <w:rPr>
                <w:rFonts w:hint="eastAsia"/>
              </w:rPr>
              <w:t>m</w:t>
            </w:r>
            <w:r w:rsidR="00657BBB" w:rsidRPr="00657BBB">
              <w:rPr>
                <w:rFonts w:hint="eastAsia"/>
                <w:vertAlign w:val="superscript"/>
              </w:rPr>
              <w:t>3</w:t>
            </w:r>
            <w:r w:rsidRPr="009805E6">
              <w:rPr>
                <w:rFonts w:hint="eastAsia"/>
              </w:rPr>
              <w:t>）</w:t>
            </w:r>
          </w:p>
        </w:tc>
        <w:tc>
          <w:tcPr>
            <w:tcW w:w="2340" w:type="pct"/>
            <w:gridSpan w:val="3"/>
            <w:vAlign w:val="center"/>
          </w:tcPr>
          <w:p w14:paraId="0F5289B7" w14:textId="77777777" w:rsidR="00E72FD0" w:rsidRDefault="00E72FD0" w:rsidP="003606B9">
            <w:pPr>
              <w:pStyle w:val="0-"/>
            </w:pPr>
            <w:r>
              <w:rPr>
                <w:rFonts w:hint="eastAsia"/>
              </w:rPr>
              <w:t>2.0</w:t>
            </w:r>
          </w:p>
        </w:tc>
      </w:tr>
      <w:tr w:rsidR="00E72FD0" w14:paraId="36E3F858" w14:textId="77777777" w:rsidTr="00F76E47">
        <w:trPr>
          <w:trHeight w:hRule="exact" w:val="482"/>
        </w:trPr>
        <w:tc>
          <w:tcPr>
            <w:tcW w:w="2660" w:type="pct"/>
            <w:vAlign w:val="center"/>
          </w:tcPr>
          <w:p w14:paraId="1AD2E25E" w14:textId="77777777" w:rsidR="00E72FD0" w:rsidRDefault="00E72FD0" w:rsidP="003606B9">
            <w:pPr>
              <w:pStyle w:val="0-"/>
            </w:pPr>
            <w:r w:rsidRPr="009805E6">
              <w:rPr>
                <w:rFonts w:hint="eastAsia"/>
              </w:rPr>
              <w:t>净化设施最低去除效果（</w:t>
            </w:r>
            <w:r w:rsidRPr="009805E6">
              <w:rPr>
                <w:rFonts w:hint="eastAsia"/>
              </w:rPr>
              <w:t>%</w:t>
            </w:r>
            <w:r w:rsidRPr="009805E6">
              <w:rPr>
                <w:rFonts w:hint="eastAsia"/>
              </w:rPr>
              <w:t>）</w:t>
            </w:r>
          </w:p>
        </w:tc>
        <w:tc>
          <w:tcPr>
            <w:tcW w:w="780" w:type="pct"/>
            <w:vAlign w:val="center"/>
          </w:tcPr>
          <w:p w14:paraId="2742FF33" w14:textId="77777777" w:rsidR="00E72FD0" w:rsidRDefault="00E72FD0" w:rsidP="003606B9">
            <w:pPr>
              <w:pStyle w:val="0-"/>
            </w:pPr>
            <w:r>
              <w:rPr>
                <w:rFonts w:hint="eastAsia"/>
              </w:rPr>
              <w:t>60</w:t>
            </w:r>
          </w:p>
        </w:tc>
        <w:tc>
          <w:tcPr>
            <w:tcW w:w="780" w:type="pct"/>
            <w:vAlign w:val="center"/>
          </w:tcPr>
          <w:p w14:paraId="50451334" w14:textId="77777777" w:rsidR="00E72FD0" w:rsidRDefault="00E72FD0" w:rsidP="003606B9">
            <w:pPr>
              <w:pStyle w:val="0-"/>
            </w:pPr>
            <w:r>
              <w:rPr>
                <w:rFonts w:hint="eastAsia"/>
              </w:rPr>
              <w:t>75</w:t>
            </w:r>
          </w:p>
        </w:tc>
        <w:tc>
          <w:tcPr>
            <w:tcW w:w="779" w:type="pct"/>
            <w:vAlign w:val="center"/>
          </w:tcPr>
          <w:p w14:paraId="04FE9D44" w14:textId="77777777" w:rsidR="00E72FD0" w:rsidRDefault="00E72FD0" w:rsidP="003606B9">
            <w:pPr>
              <w:pStyle w:val="0-"/>
            </w:pPr>
            <w:r>
              <w:rPr>
                <w:rFonts w:hint="eastAsia"/>
              </w:rPr>
              <w:t>85</w:t>
            </w:r>
          </w:p>
        </w:tc>
      </w:tr>
    </w:tbl>
    <w:p w14:paraId="62BB1C1D" w14:textId="77777777" w:rsidR="001D27AE" w:rsidRDefault="001D27AE" w:rsidP="001D27AE">
      <w:pPr>
        <w:pStyle w:val="0-"/>
      </w:pPr>
    </w:p>
    <w:p w14:paraId="3F325DB3" w14:textId="6A3934C4" w:rsidR="00E72FD0" w:rsidRDefault="00E72FD0" w:rsidP="00E72FD0">
      <w:pPr>
        <w:ind w:firstLine="480"/>
      </w:pPr>
      <w:r w:rsidRPr="00D14FFB">
        <w:rPr>
          <w:rFonts w:hint="eastAsia"/>
        </w:rPr>
        <w:t>施工过程中产生的沥青烟和</w:t>
      </w:r>
      <w:r w:rsidRPr="00D14FFB">
        <w:rPr>
          <w:rFonts w:hint="eastAsia"/>
        </w:rPr>
        <w:t>TSP</w:t>
      </w:r>
      <w:r w:rsidRPr="00D14FFB">
        <w:rPr>
          <w:rFonts w:hint="eastAsia"/>
        </w:rPr>
        <w:t>执行广东省《大气污染物排放限值》（</w:t>
      </w:r>
      <w:r w:rsidRPr="00D14FFB">
        <w:rPr>
          <w:rFonts w:hint="eastAsia"/>
        </w:rPr>
        <w:t>DB44/27-2001</w:t>
      </w:r>
      <w:r w:rsidRPr="00D14FFB">
        <w:rPr>
          <w:rFonts w:hint="eastAsia"/>
        </w:rPr>
        <w:t>）中第二时段的二级标准，具体见表</w:t>
      </w:r>
      <w:r w:rsidR="000460B6">
        <w:t>1.3.3-4</w:t>
      </w:r>
      <w:r w:rsidRPr="00D14FFB">
        <w:rPr>
          <w:rFonts w:hint="eastAsia"/>
        </w:rPr>
        <w:t>。</w:t>
      </w:r>
    </w:p>
    <w:p w14:paraId="0A417BB7" w14:textId="16B7BCFD" w:rsidR="00E72FD0" w:rsidRDefault="00E72FD0" w:rsidP="00E72FD0">
      <w:pPr>
        <w:pStyle w:val="0-1"/>
      </w:pPr>
      <w:r w:rsidRPr="00D14FFB">
        <w:rPr>
          <w:rFonts w:hint="eastAsia"/>
        </w:rPr>
        <w:t>表</w:t>
      </w:r>
      <w:r w:rsidR="000460B6">
        <w:t xml:space="preserve">1.3.3-4  </w:t>
      </w:r>
      <w:r w:rsidRPr="00D14FFB">
        <w:rPr>
          <w:rFonts w:hint="eastAsia"/>
        </w:rPr>
        <w:t>《大气污染物排放限值》（</w:t>
      </w:r>
      <w:r w:rsidRPr="00D14FFB">
        <w:rPr>
          <w:rFonts w:hint="eastAsia"/>
        </w:rPr>
        <w:t>DB44/27-2001</w:t>
      </w:r>
      <w:r w:rsidRPr="00D14FFB">
        <w:rPr>
          <w:rFonts w:hint="eastAsia"/>
        </w:rPr>
        <w:t>）二时段二级标准（摘录）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934"/>
        <w:gridCol w:w="1125"/>
        <w:gridCol w:w="2661"/>
        <w:gridCol w:w="4180"/>
      </w:tblGrid>
      <w:tr w:rsidR="00E72FD0" w14:paraId="78917E3A" w14:textId="77777777" w:rsidTr="00F76E47">
        <w:trPr>
          <w:trHeight w:hRule="exact" w:val="482"/>
          <w:jc w:val="center"/>
        </w:trPr>
        <w:tc>
          <w:tcPr>
            <w:tcW w:w="977" w:type="pct"/>
            <w:tcBorders>
              <w:top w:val="single" w:sz="4" w:space="0" w:color="auto"/>
              <w:left w:val="single" w:sz="4" w:space="0" w:color="auto"/>
              <w:bottom w:val="single" w:sz="4" w:space="0" w:color="auto"/>
              <w:right w:val="single" w:sz="4" w:space="0" w:color="auto"/>
            </w:tcBorders>
            <w:vAlign w:val="center"/>
            <w:hideMark/>
          </w:tcPr>
          <w:p w14:paraId="0D33CD3C" w14:textId="77777777" w:rsidR="00E72FD0" w:rsidRDefault="00E72FD0" w:rsidP="003606B9">
            <w:pPr>
              <w:pStyle w:val="0-"/>
            </w:pPr>
            <w:r>
              <w:rPr>
                <w:rFonts w:hint="eastAsia"/>
              </w:rPr>
              <w:t>生产工艺</w:t>
            </w:r>
          </w:p>
        </w:tc>
        <w:tc>
          <w:tcPr>
            <w:tcW w:w="568" w:type="pct"/>
            <w:tcBorders>
              <w:top w:val="single" w:sz="4" w:space="0" w:color="auto"/>
              <w:left w:val="single" w:sz="4" w:space="0" w:color="auto"/>
              <w:bottom w:val="single" w:sz="4" w:space="0" w:color="auto"/>
              <w:right w:val="single" w:sz="4" w:space="0" w:color="auto"/>
            </w:tcBorders>
            <w:vAlign w:val="center"/>
            <w:hideMark/>
          </w:tcPr>
          <w:p w14:paraId="175541A7" w14:textId="77777777" w:rsidR="00E72FD0" w:rsidRDefault="00E72FD0" w:rsidP="003606B9">
            <w:pPr>
              <w:pStyle w:val="0-"/>
            </w:pPr>
            <w:r>
              <w:rPr>
                <w:rFonts w:hint="eastAsia"/>
              </w:rPr>
              <w:t>污染物</w:t>
            </w:r>
          </w:p>
        </w:tc>
        <w:tc>
          <w:tcPr>
            <w:tcW w:w="1344" w:type="pct"/>
            <w:tcBorders>
              <w:top w:val="single" w:sz="4" w:space="0" w:color="auto"/>
              <w:left w:val="single" w:sz="4" w:space="0" w:color="auto"/>
              <w:bottom w:val="single" w:sz="4" w:space="0" w:color="auto"/>
              <w:right w:val="single" w:sz="4" w:space="0" w:color="auto"/>
            </w:tcBorders>
            <w:vAlign w:val="center"/>
            <w:hideMark/>
          </w:tcPr>
          <w:p w14:paraId="3CC468C1" w14:textId="7EF2659B" w:rsidR="00E72FD0" w:rsidRDefault="00E72FD0" w:rsidP="003606B9">
            <w:pPr>
              <w:pStyle w:val="0-"/>
            </w:pPr>
            <w:r>
              <w:rPr>
                <w:rFonts w:hint="eastAsia"/>
              </w:rPr>
              <w:t>排放浓度限值</w:t>
            </w:r>
            <w:r>
              <w:t>(mg/</w:t>
            </w:r>
            <w:r w:rsidR="00657BBB">
              <w:t>m</w:t>
            </w:r>
            <w:r w:rsidR="00657BBB" w:rsidRPr="00657BBB">
              <w:rPr>
                <w:vertAlign w:val="superscript"/>
              </w:rPr>
              <w:t>3</w:t>
            </w:r>
            <w:r>
              <w:t>)</w:t>
            </w:r>
          </w:p>
        </w:tc>
        <w:tc>
          <w:tcPr>
            <w:tcW w:w="2111" w:type="pct"/>
            <w:tcBorders>
              <w:top w:val="single" w:sz="4" w:space="0" w:color="auto"/>
              <w:left w:val="single" w:sz="4" w:space="0" w:color="auto"/>
              <w:bottom w:val="single" w:sz="4" w:space="0" w:color="auto"/>
              <w:right w:val="single" w:sz="4" w:space="0" w:color="auto"/>
            </w:tcBorders>
            <w:vAlign w:val="center"/>
            <w:hideMark/>
          </w:tcPr>
          <w:p w14:paraId="55F379B8" w14:textId="77777777" w:rsidR="00E72FD0" w:rsidRDefault="00E72FD0" w:rsidP="003606B9">
            <w:pPr>
              <w:pStyle w:val="0-"/>
            </w:pPr>
            <w:r>
              <w:rPr>
                <w:rFonts w:hint="eastAsia"/>
              </w:rPr>
              <w:t>备注</w:t>
            </w:r>
          </w:p>
        </w:tc>
      </w:tr>
      <w:tr w:rsidR="00E72FD0" w14:paraId="58D797C9" w14:textId="77777777" w:rsidTr="00F76E47">
        <w:trPr>
          <w:trHeight w:hRule="exact" w:val="482"/>
          <w:jc w:val="center"/>
        </w:trPr>
        <w:tc>
          <w:tcPr>
            <w:tcW w:w="977" w:type="pct"/>
            <w:tcBorders>
              <w:top w:val="single" w:sz="4" w:space="0" w:color="auto"/>
              <w:left w:val="single" w:sz="4" w:space="0" w:color="auto"/>
              <w:bottom w:val="single" w:sz="4" w:space="0" w:color="auto"/>
              <w:right w:val="single" w:sz="4" w:space="0" w:color="auto"/>
            </w:tcBorders>
            <w:vAlign w:val="center"/>
            <w:hideMark/>
          </w:tcPr>
          <w:p w14:paraId="00A476FA" w14:textId="77777777" w:rsidR="00E72FD0" w:rsidRDefault="00E72FD0" w:rsidP="003606B9">
            <w:pPr>
              <w:pStyle w:val="0-"/>
            </w:pPr>
            <w:r>
              <w:rPr>
                <w:rFonts w:hint="eastAsia"/>
              </w:rPr>
              <w:t>沥青熔炼、拌和</w:t>
            </w:r>
          </w:p>
        </w:tc>
        <w:tc>
          <w:tcPr>
            <w:tcW w:w="568" w:type="pct"/>
            <w:tcBorders>
              <w:top w:val="single" w:sz="4" w:space="0" w:color="auto"/>
              <w:left w:val="single" w:sz="4" w:space="0" w:color="auto"/>
              <w:bottom w:val="single" w:sz="4" w:space="0" w:color="auto"/>
              <w:right w:val="single" w:sz="4" w:space="0" w:color="auto"/>
            </w:tcBorders>
            <w:vAlign w:val="center"/>
            <w:hideMark/>
          </w:tcPr>
          <w:p w14:paraId="40750AB2" w14:textId="77777777" w:rsidR="00E72FD0" w:rsidRDefault="00E72FD0" w:rsidP="003606B9">
            <w:pPr>
              <w:pStyle w:val="0-"/>
            </w:pPr>
            <w:r>
              <w:rPr>
                <w:rFonts w:hint="eastAsia"/>
              </w:rPr>
              <w:t>沥青烟</w:t>
            </w:r>
          </w:p>
        </w:tc>
        <w:tc>
          <w:tcPr>
            <w:tcW w:w="1344" w:type="pct"/>
            <w:tcBorders>
              <w:top w:val="single" w:sz="4" w:space="0" w:color="auto"/>
              <w:left w:val="single" w:sz="4" w:space="0" w:color="auto"/>
              <w:bottom w:val="single" w:sz="4" w:space="0" w:color="auto"/>
              <w:right w:val="single" w:sz="4" w:space="0" w:color="auto"/>
            </w:tcBorders>
            <w:vAlign w:val="center"/>
            <w:hideMark/>
          </w:tcPr>
          <w:p w14:paraId="65281924" w14:textId="77777777" w:rsidR="00E72FD0" w:rsidRDefault="00E72FD0" w:rsidP="003606B9">
            <w:pPr>
              <w:pStyle w:val="0-"/>
            </w:pPr>
            <w:r>
              <w:t>30</w:t>
            </w:r>
          </w:p>
        </w:tc>
        <w:tc>
          <w:tcPr>
            <w:tcW w:w="2111" w:type="pct"/>
            <w:tcBorders>
              <w:top w:val="single" w:sz="4" w:space="0" w:color="auto"/>
              <w:left w:val="single" w:sz="4" w:space="0" w:color="auto"/>
              <w:bottom w:val="single" w:sz="4" w:space="0" w:color="auto"/>
              <w:right w:val="single" w:sz="4" w:space="0" w:color="auto"/>
            </w:tcBorders>
            <w:vAlign w:val="center"/>
            <w:hideMark/>
          </w:tcPr>
          <w:p w14:paraId="4E597483" w14:textId="77777777" w:rsidR="00E72FD0" w:rsidRDefault="00E72FD0" w:rsidP="003606B9">
            <w:pPr>
              <w:pStyle w:val="0-"/>
            </w:pPr>
            <w:r>
              <w:rPr>
                <w:rFonts w:hint="eastAsia"/>
              </w:rPr>
              <w:t>生产设备不得有明显无组织排放存在</w:t>
            </w:r>
          </w:p>
        </w:tc>
      </w:tr>
      <w:tr w:rsidR="00E72FD0" w14:paraId="681A6D1F" w14:textId="77777777" w:rsidTr="00F76E47">
        <w:trPr>
          <w:trHeight w:hRule="exact" w:val="482"/>
          <w:jc w:val="center"/>
        </w:trPr>
        <w:tc>
          <w:tcPr>
            <w:tcW w:w="977" w:type="pct"/>
            <w:tcBorders>
              <w:top w:val="single" w:sz="4" w:space="0" w:color="auto"/>
              <w:left w:val="single" w:sz="4" w:space="0" w:color="auto"/>
              <w:bottom w:val="single" w:sz="4" w:space="0" w:color="auto"/>
              <w:right w:val="single" w:sz="4" w:space="0" w:color="auto"/>
            </w:tcBorders>
            <w:vAlign w:val="center"/>
            <w:hideMark/>
          </w:tcPr>
          <w:p w14:paraId="61E6DDD3" w14:textId="77777777" w:rsidR="00E72FD0" w:rsidRDefault="00E72FD0" w:rsidP="003606B9">
            <w:pPr>
              <w:pStyle w:val="0-"/>
            </w:pPr>
            <w:r>
              <w:rPr>
                <w:rFonts w:hint="eastAsia"/>
              </w:rPr>
              <w:t>混凝土搅拌等</w:t>
            </w:r>
          </w:p>
        </w:tc>
        <w:tc>
          <w:tcPr>
            <w:tcW w:w="568" w:type="pct"/>
            <w:tcBorders>
              <w:top w:val="single" w:sz="4" w:space="0" w:color="auto"/>
              <w:left w:val="single" w:sz="4" w:space="0" w:color="auto"/>
              <w:bottom w:val="single" w:sz="4" w:space="0" w:color="auto"/>
              <w:right w:val="single" w:sz="4" w:space="0" w:color="auto"/>
            </w:tcBorders>
            <w:vAlign w:val="center"/>
            <w:hideMark/>
          </w:tcPr>
          <w:p w14:paraId="70D8BF64" w14:textId="77777777" w:rsidR="00E72FD0" w:rsidRDefault="00E72FD0" w:rsidP="003606B9">
            <w:pPr>
              <w:pStyle w:val="0-"/>
            </w:pPr>
            <w:r>
              <w:t>TSP</w:t>
            </w:r>
          </w:p>
        </w:tc>
        <w:tc>
          <w:tcPr>
            <w:tcW w:w="1344" w:type="pct"/>
            <w:tcBorders>
              <w:top w:val="single" w:sz="4" w:space="0" w:color="auto"/>
              <w:left w:val="single" w:sz="4" w:space="0" w:color="auto"/>
              <w:bottom w:val="single" w:sz="4" w:space="0" w:color="auto"/>
              <w:right w:val="single" w:sz="4" w:space="0" w:color="auto"/>
            </w:tcBorders>
            <w:vAlign w:val="center"/>
            <w:hideMark/>
          </w:tcPr>
          <w:p w14:paraId="46335411" w14:textId="77777777" w:rsidR="00E72FD0" w:rsidRDefault="00E72FD0" w:rsidP="003606B9">
            <w:pPr>
              <w:pStyle w:val="0-"/>
            </w:pPr>
            <w:r>
              <w:t>120</w:t>
            </w:r>
          </w:p>
        </w:tc>
        <w:tc>
          <w:tcPr>
            <w:tcW w:w="2111" w:type="pct"/>
            <w:tcBorders>
              <w:top w:val="single" w:sz="4" w:space="0" w:color="auto"/>
              <w:left w:val="single" w:sz="4" w:space="0" w:color="auto"/>
              <w:bottom w:val="single" w:sz="4" w:space="0" w:color="auto"/>
              <w:right w:val="single" w:sz="4" w:space="0" w:color="auto"/>
            </w:tcBorders>
            <w:vAlign w:val="center"/>
            <w:hideMark/>
          </w:tcPr>
          <w:p w14:paraId="3A2CEA04" w14:textId="77777777" w:rsidR="00E72FD0" w:rsidRDefault="00E72FD0" w:rsidP="003606B9">
            <w:pPr>
              <w:pStyle w:val="0-"/>
            </w:pPr>
            <w:r>
              <w:t>1.0</w:t>
            </w:r>
          </w:p>
        </w:tc>
      </w:tr>
    </w:tbl>
    <w:p w14:paraId="58D93E03" w14:textId="77777777" w:rsidR="00E72FD0" w:rsidRDefault="00E72FD0" w:rsidP="00E72FD0">
      <w:pPr>
        <w:pStyle w:val="0-"/>
      </w:pPr>
    </w:p>
    <w:p w14:paraId="212CEDAE" w14:textId="77777777" w:rsidR="00943493" w:rsidRDefault="006C0F36" w:rsidP="006C0F36">
      <w:pPr>
        <w:pStyle w:val="3"/>
      </w:pPr>
      <w:r>
        <w:rPr>
          <w:rFonts w:hint="eastAsia"/>
        </w:rPr>
        <w:lastRenderedPageBreak/>
        <w:t>声环境</w:t>
      </w:r>
    </w:p>
    <w:p w14:paraId="53A6F7F6" w14:textId="6E239236" w:rsidR="006C0F36" w:rsidRDefault="006C0F36" w:rsidP="006C0F36">
      <w:pPr>
        <w:ind w:firstLine="480"/>
      </w:pPr>
      <w:r>
        <w:rPr>
          <w:rFonts w:hint="eastAsia"/>
        </w:rPr>
        <w:t>主体</w:t>
      </w:r>
      <w:proofErr w:type="gramStart"/>
      <w:r>
        <w:rPr>
          <w:rFonts w:hint="eastAsia"/>
        </w:rPr>
        <w:t>工程区声环境质量评价</w:t>
      </w:r>
      <w:proofErr w:type="gramEnd"/>
      <w:r>
        <w:rPr>
          <w:rFonts w:hint="eastAsia"/>
        </w:rPr>
        <w:t>标准执行《声环境质量标准》（</w:t>
      </w:r>
      <w:r>
        <w:rPr>
          <w:rFonts w:hint="eastAsia"/>
        </w:rPr>
        <w:t>GB3096-2008</w:t>
      </w:r>
      <w:r>
        <w:rPr>
          <w:rFonts w:hint="eastAsia"/>
        </w:rPr>
        <w:t>）</w:t>
      </w:r>
      <w:r w:rsidR="0076061A">
        <w:t>1</w:t>
      </w:r>
      <w:r>
        <w:rPr>
          <w:rFonts w:hint="eastAsia"/>
        </w:rPr>
        <w:t>类标准，</w:t>
      </w:r>
      <w:r w:rsidRPr="006C0F36">
        <w:rPr>
          <w:rFonts w:hint="eastAsia"/>
        </w:rPr>
        <w:t>交通干线红线两侧</w:t>
      </w:r>
      <w:r w:rsidRPr="006C0F36">
        <w:rPr>
          <w:rFonts w:hint="eastAsia"/>
        </w:rPr>
        <w:t>50m</w:t>
      </w:r>
      <w:proofErr w:type="gramStart"/>
      <w:r w:rsidRPr="006C0F36">
        <w:rPr>
          <w:rFonts w:hint="eastAsia"/>
        </w:rPr>
        <w:t>内声环境</w:t>
      </w:r>
      <w:proofErr w:type="gramEnd"/>
      <w:r w:rsidRPr="006C0F36">
        <w:rPr>
          <w:rFonts w:hint="eastAsia"/>
        </w:rPr>
        <w:t>执行</w:t>
      </w:r>
      <w:r w:rsidRPr="006C0F36">
        <w:rPr>
          <w:rFonts w:hint="eastAsia"/>
        </w:rPr>
        <w:t>4a</w:t>
      </w:r>
      <w:r w:rsidRPr="006C0F36">
        <w:rPr>
          <w:rFonts w:hint="eastAsia"/>
        </w:rPr>
        <w:t>类标准。施工期施工作业执行《建筑施工场界环境噪声排放标准》</w:t>
      </w:r>
      <w:r w:rsidRPr="006C0F36">
        <w:rPr>
          <w:rFonts w:hint="eastAsia"/>
        </w:rPr>
        <w:t>(GB12523-2011)</w:t>
      </w:r>
      <w:r w:rsidRPr="006C0F36">
        <w:rPr>
          <w:rFonts w:hint="eastAsia"/>
        </w:rPr>
        <w:t>所定各阶段标准，运行期噪声执行《工业企业厂界环境噪声排放标准》</w:t>
      </w:r>
      <w:r w:rsidRPr="006C0F36">
        <w:rPr>
          <w:rFonts w:hint="eastAsia"/>
        </w:rPr>
        <w:t>(GB12348-2008)1</w:t>
      </w:r>
      <w:r w:rsidRPr="006C0F36">
        <w:rPr>
          <w:rFonts w:hint="eastAsia"/>
        </w:rPr>
        <w:t>类标准。</w:t>
      </w:r>
      <w:r>
        <w:rPr>
          <w:rFonts w:hint="eastAsia"/>
        </w:rPr>
        <w:t>主要标准值见表</w:t>
      </w:r>
      <w:r w:rsidR="000460B6">
        <w:t>1.3.4-1</w:t>
      </w:r>
      <w:r>
        <w:rPr>
          <w:rFonts w:hint="eastAsia"/>
        </w:rPr>
        <w:t>。</w:t>
      </w:r>
    </w:p>
    <w:p w14:paraId="47838AB5" w14:textId="6313DB5F" w:rsidR="006C0F36" w:rsidRDefault="006C0F36" w:rsidP="006C0F36">
      <w:pPr>
        <w:pStyle w:val="0-1"/>
      </w:pPr>
      <w:r>
        <w:rPr>
          <w:rFonts w:hint="eastAsia"/>
        </w:rPr>
        <w:t>表</w:t>
      </w:r>
      <w:r w:rsidR="000460B6">
        <w:t>1.3.4-1</w:t>
      </w:r>
      <w:r>
        <w:rPr>
          <w:rFonts w:hint="eastAsia"/>
        </w:rPr>
        <w:t xml:space="preserve">  </w:t>
      </w:r>
      <w:r w:rsidRPr="006C0F36">
        <w:rPr>
          <w:rFonts w:hint="eastAsia"/>
        </w:rPr>
        <w:t>声环境评价标准（摘录）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3990"/>
        <w:gridCol w:w="1887"/>
        <w:gridCol w:w="2289"/>
      </w:tblGrid>
      <w:tr w:rsidR="006C0F36" w14:paraId="2991127B" w14:textId="77777777" w:rsidTr="00F76E47">
        <w:trPr>
          <w:trHeight w:hRule="exact" w:val="482"/>
          <w:jc w:val="center"/>
        </w:trPr>
        <w:tc>
          <w:tcPr>
            <w:tcW w:w="876" w:type="pct"/>
            <w:tcBorders>
              <w:top w:val="single" w:sz="4" w:space="0" w:color="auto"/>
              <w:left w:val="single" w:sz="4" w:space="0" w:color="auto"/>
              <w:bottom w:val="single" w:sz="4" w:space="0" w:color="auto"/>
              <w:right w:val="single" w:sz="4" w:space="0" w:color="auto"/>
            </w:tcBorders>
            <w:vAlign w:val="center"/>
            <w:hideMark/>
          </w:tcPr>
          <w:p w14:paraId="1C6D22A4" w14:textId="77777777" w:rsidR="006C0F36" w:rsidRDefault="006C0F36" w:rsidP="006C0F36">
            <w:pPr>
              <w:pStyle w:val="0-"/>
            </w:pPr>
            <w:r>
              <w:rPr>
                <w:rFonts w:hint="eastAsia"/>
              </w:rPr>
              <w:t>标准类别</w:t>
            </w:r>
          </w:p>
        </w:tc>
        <w:tc>
          <w:tcPr>
            <w:tcW w:w="2015" w:type="pct"/>
            <w:tcBorders>
              <w:top w:val="single" w:sz="4" w:space="0" w:color="auto"/>
              <w:left w:val="single" w:sz="4" w:space="0" w:color="auto"/>
              <w:bottom w:val="single" w:sz="4" w:space="0" w:color="auto"/>
              <w:right w:val="single" w:sz="4" w:space="0" w:color="auto"/>
            </w:tcBorders>
            <w:vAlign w:val="center"/>
            <w:hideMark/>
          </w:tcPr>
          <w:p w14:paraId="21D69BBC" w14:textId="77777777" w:rsidR="006C0F36" w:rsidRDefault="006C0F36" w:rsidP="006C0F36">
            <w:pPr>
              <w:pStyle w:val="0-"/>
            </w:pPr>
            <w:r>
              <w:rPr>
                <w:rFonts w:hint="eastAsia"/>
              </w:rPr>
              <w:t>标准名称</w:t>
            </w:r>
          </w:p>
        </w:tc>
        <w:tc>
          <w:tcPr>
            <w:tcW w:w="953" w:type="pct"/>
            <w:tcBorders>
              <w:top w:val="single" w:sz="4" w:space="0" w:color="auto"/>
              <w:left w:val="single" w:sz="4" w:space="0" w:color="auto"/>
              <w:bottom w:val="single" w:sz="4" w:space="0" w:color="auto"/>
              <w:right w:val="single" w:sz="4" w:space="0" w:color="auto"/>
            </w:tcBorders>
            <w:vAlign w:val="center"/>
            <w:hideMark/>
          </w:tcPr>
          <w:p w14:paraId="412150F1" w14:textId="77777777" w:rsidR="006C0F36" w:rsidRDefault="006C0F36" w:rsidP="006C0F36">
            <w:pPr>
              <w:pStyle w:val="0-"/>
            </w:pPr>
            <w:r>
              <w:rPr>
                <w:rFonts w:hint="eastAsia"/>
              </w:rPr>
              <w:t>标准等级</w:t>
            </w:r>
          </w:p>
        </w:tc>
        <w:tc>
          <w:tcPr>
            <w:tcW w:w="1156" w:type="pct"/>
            <w:tcBorders>
              <w:top w:val="single" w:sz="4" w:space="0" w:color="auto"/>
              <w:left w:val="single" w:sz="4" w:space="0" w:color="auto"/>
              <w:bottom w:val="single" w:sz="4" w:space="0" w:color="auto"/>
              <w:right w:val="single" w:sz="4" w:space="0" w:color="auto"/>
            </w:tcBorders>
            <w:vAlign w:val="center"/>
            <w:hideMark/>
          </w:tcPr>
          <w:p w14:paraId="362AF8A1" w14:textId="77777777" w:rsidR="006C0F36" w:rsidRDefault="006C0F36" w:rsidP="006C0F36">
            <w:pPr>
              <w:pStyle w:val="0-"/>
            </w:pPr>
            <w:r>
              <w:rPr>
                <w:rFonts w:hint="eastAsia"/>
              </w:rPr>
              <w:t>标准值</w:t>
            </w:r>
          </w:p>
        </w:tc>
      </w:tr>
      <w:tr w:rsidR="006C0F36" w14:paraId="3C042295" w14:textId="77777777" w:rsidTr="00F76E47">
        <w:trPr>
          <w:trHeight w:hRule="exact" w:val="482"/>
          <w:jc w:val="center"/>
        </w:trPr>
        <w:tc>
          <w:tcPr>
            <w:tcW w:w="876" w:type="pct"/>
            <w:vMerge w:val="restart"/>
            <w:tcBorders>
              <w:top w:val="nil"/>
              <w:left w:val="single" w:sz="4" w:space="0" w:color="auto"/>
              <w:bottom w:val="single" w:sz="4" w:space="0" w:color="auto"/>
              <w:right w:val="single" w:sz="4" w:space="0" w:color="auto"/>
            </w:tcBorders>
            <w:vAlign w:val="center"/>
            <w:hideMark/>
          </w:tcPr>
          <w:p w14:paraId="3D7EB1EE" w14:textId="77777777" w:rsidR="006C0F36" w:rsidRDefault="006C0F36" w:rsidP="006C0F36">
            <w:pPr>
              <w:pStyle w:val="0-"/>
            </w:pPr>
            <w:r>
              <w:rPr>
                <w:rFonts w:hint="eastAsia"/>
              </w:rPr>
              <w:t>环境质量标准</w:t>
            </w:r>
          </w:p>
        </w:tc>
        <w:tc>
          <w:tcPr>
            <w:tcW w:w="2015" w:type="pct"/>
            <w:vMerge w:val="restart"/>
            <w:tcBorders>
              <w:top w:val="nil"/>
              <w:left w:val="single" w:sz="4" w:space="0" w:color="auto"/>
              <w:bottom w:val="single" w:sz="4" w:space="0" w:color="auto"/>
              <w:right w:val="single" w:sz="4" w:space="0" w:color="auto"/>
            </w:tcBorders>
            <w:vAlign w:val="center"/>
            <w:hideMark/>
          </w:tcPr>
          <w:p w14:paraId="407CC89C" w14:textId="77777777" w:rsidR="006C0F36" w:rsidRDefault="006C0F36" w:rsidP="006C0F36">
            <w:pPr>
              <w:pStyle w:val="0-"/>
            </w:pPr>
            <w:r>
              <w:rPr>
                <w:rFonts w:hint="eastAsia"/>
              </w:rPr>
              <w:t>《声环境质量标准》（</w:t>
            </w:r>
            <w:r>
              <w:t>GB3096-2008</w:t>
            </w:r>
            <w:r>
              <w:rPr>
                <w:rFonts w:hint="eastAsia"/>
              </w:rPr>
              <w:t>）</w:t>
            </w:r>
          </w:p>
        </w:tc>
        <w:tc>
          <w:tcPr>
            <w:tcW w:w="953" w:type="pct"/>
            <w:tcBorders>
              <w:top w:val="single" w:sz="4" w:space="0" w:color="auto"/>
              <w:left w:val="single" w:sz="4" w:space="0" w:color="auto"/>
              <w:bottom w:val="single" w:sz="4" w:space="0" w:color="auto"/>
              <w:right w:val="single" w:sz="4" w:space="0" w:color="auto"/>
            </w:tcBorders>
            <w:vAlign w:val="center"/>
            <w:hideMark/>
          </w:tcPr>
          <w:p w14:paraId="0E28D7A6" w14:textId="77777777" w:rsidR="006C0F36" w:rsidRDefault="0076061A" w:rsidP="006C0F36">
            <w:pPr>
              <w:pStyle w:val="0-"/>
            </w:pPr>
            <w:r>
              <w:t>1</w:t>
            </w:r>
            <w:r w:rsidR="006C0F36">
              <w:rPr>
                <w:rFonts w:hint="eastAsia"/>
              </w:rPr>
              <w:t>类</w:t>
            </w:r>
          </w:p>
        </w:tc>
        <w:tc>
          <w:tcPr>
            <w:tcW w:w="1156" w:type="pct"/>
            <w:tcBorders>
              <w:top w:val="single" w:sz="4" w:space="0" w:color="auto"/>
              <w:left w:val="single" w:sz="4" w:space="0" w:color="auto"/>
              <w:bottom w:val="single" w:sz="4" w:space="0" w:color="auto"/>
              <w:right w:val="single" w:sz="4" w:space="0" w:color="auto"/>
            </w:tcBorders>
            <w:vAlign w:val="center"/>
            <w:hideMark/>
          </w:tcPr>
          <w:p w14:paraId="4FE5C003" w14:textId="77777777" w:rsidR="006C0F36" w:rsidRDefault="006C0F36" w:rsidP="006C0F36">
            <w:pPr>
              <w:pStyle w:val="0-"/>
            </w:pPr>
            <w:r>
              <w:rPr>
                <w:rFonts w:hint="eastAsia"/>
              </w:rPr>
              <w:t>昼间</w:t>
            </w:r>
            <w:r w:rsidR="0076061A">
              <w:t>55</w:t>
            </w:r>
            <w:r>
              <w:rPr>
                <w:rFonts w:hint="eastAsia"/>
              </w:rPr>
              <w:t>、夜间</w:t>
            </w:r>
            <w:r w:rsidR="00177A8F">
              <w:rPr>
                <w:rFonts w:hint="eastAsia"/>
              </w:rPr>
              <w:t>4</w:t>
            </w:r>
            <w:r w:rsidR="00177A8F">
              <w:t>5</w:t>
            </w:r>
          </w:p>
        </w:tc>
      </w:tr>
      <w:tr w:rsidR="006C0F36" w14:paraId="59D03D4D" w14:textId="77777777" w:rsidTr="00F76E47">
        <w:trPr>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05AF92C3" w14:textId="77777777" w:rsidR="006C0F36" w:rsidRDefault="006C0F36" w:rsidP="006C0F36">
            <w:pPr>
              <w:pStyle w:val="0-"/>
              <w:rPr>
                <w:sz w:val="21"/>
                <w:szCs w:val="21"/>
              </w:rPr>
            </w:pPr>
          </w:p>
        </w:tc>
        <w:tc>
          <w:tcPr>
            <w:tcW w:w="0" w:type="auto"/>
            <w:vMerge/>
            <w:tcBorders>
              <w:top w:val="nil"/>
              <w:left w:val="single" w:sz="4" w:space="0" w:color="auto"/>
              <w:bottom w:val="single" w:sz="4" w:space="0" w:color="auto"/>
              <w:right w:val="single" w:sz="4" w:space="0" w:color="auto"/>
            </w:tcBorders>
            <w:vAlign w:val="center"/>
            <w:hideMark/>
          </w:tcPr>
          <w:p w14:paraId="3B9DF425" w14:textId="77777777" w:rsidR="006C0F36" w:rsidRDefault="006C0F36" w:rsidP="006C0F36">
            <w:pPr>
              <w:pStyle w:val="0-"/>
              <w:rPr>
                <w:sz w:val="21"/>
                <w:szCs w:val="21"/>
              </w:rPr>
            </w:pPr>
          </w:p>
        </w:tc>
        <w:tc>
          <w:tcPr>
            <w:tcW w:w="953" w:type="pct"/>
            <w:tcBorders>
              <w:top w:val="single" w:sz="4" w:space="0" w:color="auto"/>
              <w:left w:val="single" w:sz="4" w:space="0" w:color="auto"/>
              <w:bottom w:val="single" w:sz="4" w:space="0" w:color="auto"/>
              <w:right w:val="single" w:sz="4" w:space="0" w:color="auto"/>
            </w:tcBorders>
            <w:vAlign w:val="center"/>
            <w:hideMark/>
          </w:tcPr>
          <w:p w14:paraId="35ABF6D9" w14:textId="77777777" w:rsidR="006C0F36" w:rsidRDefault="006C0F36" w:rsidP="006C0F36">
            <w:pPr>
              <w:pStyle w:val="0-"/>
            </w:pPr>
            <w:r>
              <w:t>4a</w:t>
            </w:r>
            <w:r>
              <w:rPr>
                <w:rFonts w:hint="eastAsia"/>
              </w:rPr>
              <w:t>类</w:t>
            </w:r>
          </w:p>
        </w:tc>
        <w:tc>
          <w:tcPr>
            <w:tcW w:w="1156" w:type="pct"/>
            <w:tcBorders>
              <w:top w:val="single" w:sz="4" w:space="0" w:color="auto"/>
              <w:left w:val="single" w:sz="4" w:space="0" w:color="auto"/>
              <w:bottom w:val="single" w:sz="4" w:space="0" w:color="auto"/>
              <w:right w:val="single" w:sz="4" w:space="0" w:color="auto"/>
            </w:tcBorders>
            <w:vAlign w:val="center"/>
            <w:hideMark/>
          </w:tcPr>
          <w:p w14:paraId="2129C0A5" w14:textId="77777777" w:rsidR="006C0F36" w:rsidRDefault="006C0F36" w:rsidP="006C0F36">
            <w:pPr>
              <w:pStyle w:val="0-"/>
            </w:pPr>
            <w:r>
              <w:rPr>
                <w:rFonts w:hint="eastAsia"/>
              </w:rPr>
              <w:t>昼间</w:t>
            </w:r>
            <w:r>
              <w:t>70</w:t>
            </w:r>
            <w:r>
              <w:rPr>
                <w:rFonts w:hint="eastAsia"/>
              </w:rPr>
              <w:t>、夜间</w:t>
            </w:r>
            <w:r>
              <w:t>55</w:t>
            </w:r>
          </w:p>
        </w:tc>
      </w:tr>
      <w:tr w:rsidR="006C0F36" w14:paraId="62D9FD3A" w14:textId="77777777" w:rsidTr="00F76E47">
        <w:trPr>
          <w:trHeight w:hRule="exact" w:val="482"/>
          <w:jc w:val="center"/>
        </w:trPr>
        <w:tc>
          <w:tcPr>
            <w:tcW w:w="876" w:type="pct"/>
            <w:vMerge w:val="restart"/>
            <w:tcBorders>
              <w:top w:val="nil"/>
              <w:left w:val="single" w:sz="4" w:space="0" w:color="auto"/>
              <w:bottom w:val="single" w:sz="4" w:space="0" w:color="auto"/>
              <w:right w:val="single" w:sz="4" w:space="0" w:color="auto"/>
            </w:tcBorders>
            <w:vAlign w:val="center"/>
            <w:hideMark/>
          </w:tcPr>
          <w:p w14:paraId="24CC9821" w14:textId="77777777" w:rsidR="006C0F36" w:rsidRDefault="006C0F36" w:rsidP="006C0F36">
            <w:pPr>
              <w:pStyle w:val="0-"/>
            </w:pPr>
            <w:r>
              <w:rPr>
                <w:rFonts w:hint="eastAsia"/>
              </w:rPr>
              <w:t>污染物排放标准</w:t>
            </w:r>
          </w:p>
        </w:tc>
        <w:tc>
          <w:tcPr>
            <w:tcW w:w="2015" w:type="pct"/>
            <w:tcBorders>
              <w:top w:val="single" w:sz="4" w:space="0" w:color="auto"/>
              <w:left w:val="single" w:sz="4" w:space="0" w:color="auto"/>
              <w:bottom w:val="single" w:sz="4" w:space="0" w:color="auto"/>
              <w:right w:val="single" w:sz="4" w:space="0" w:color="auto"/>
            </w:tcBorders>
            <w:vAlign w:val="center"/>
            <w:hideMark/>
          </w:tcPr>
          <w:p w14:paraId="57F4E5B4" w14:textId="77777777" w:rsidR="006C0F36" w:rsidRDefault="006C0F36" w:rsidP="006C0F36">
            <w:pPr>
              <w:pStyle w:val="0-"/>
            </w:pPr>
            <w:r>
              <w:rPr>
                <w:rFonts w:hint="eastAsia"/>
              </w:rPr>
              <w:t>《建筑施工场界环境噪声排放标准》（</w:t>
            </w:r>
            <w:r>
              <w:t>GB12523-2011</w:t>
            </w:r>
            <w:r>
              <w:rPr>
                <w:rFonts w:hint="eastAsia"/>
              </w:rPr>
              <w:t>）</w:t>
            </w:r>
          </w:p>
        </w:tc>
        <w:tc>
          <w:tcPr>
            <w:tcW w:w="953" w:type="pct"/>
            <w:tcBorders>
              <w:top w:val="single" w:sz="4" w:space="0" w:color="auto"/>
              <w:left w:val="single" w:sz="4" w:space="0" w:color="auto"/>
              <w:bottom w:val="single" w:sz="4" w:space="0" w:color="auto"/>
              <w:right w:val="single" w:sz="4" w:space="0" w:color="auto"/>
            </w:tcBorders>
            <w:vAlign w:val="center"/>
            <w:hideMark/>
          </w:tcPr>
          <w:p w14:paraId="691D21AD" w14:textId="77777777" w:rsidR="006C0F36" w:rsidRDefault="006C0F36" w:rsidP="006C0F36">
            <w:pPr>
              <w:pStyle w:val="0-"/>
            </w:pPr>
            <w:r>
              <w:t>/</w:t>
            </w:r>
          </w:p>
        </w:tc>
        <w:tc>
          <w:tcPr>
            <w:tcW w:w="1156" w:type="pct"/>
            <w:tcBorders>
              <w:top w:val="single" w:sz="4" w:space="0" w:color="auto"/>
              <w:left w:val="single" w:sz="4" w:space="0" w:color="auto"/>
              <w:bottom w:val="single" w:sz="4" w:space="0" w:color="auto"/>
              <w:right w:val="single" w:sz="4" w:space="0" w:color="auto"/>
            </w:tcBorders>
            <w:vAlign w:val="center"/>
            <w:hideMark/>
          </w:tcPr>
          <w:p w14:paraId="1DA1CA48" w14:textId="77777777" w:rsidR="006C0F36" w:rsidRDefault="006C0F36" w:rsidP="006C0F36">
            <w:pPr>
              <w:pStyle w:val="0-"/>
            </w:pPr>
            <w:r>
              <w:rPr>
                <w:rFonts w:hint="eastAsia"/>
              </w:rPr>
              <w:t>昼间</w:t>
            </w:r>
            <w:r>
              <w:t>70</w:t>
            </w:r>
            <w:r>
              <w:rPr>
                <w:rFonts w:hint="eastAsia"/>
              </w:rPr>
              <w:t>、夜间</w:t>
            </w:r>
            <w:r>
              <w:t>55</w:t>
            </w:r>
          </w:p>
        </w:tc>
      </w:tr>
      <w:tr w:rsidR="006C0F36" w14:paraId="393311F9" w14:textId="77777777" w:rsidTr="00F76E47">
        <w:trPr>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5FD48870" w14:textId="77777777" w:rsidR="006C0F36" w:rsidRDefault="006C0F36" w:rsidP="006C0F36">
            <w:pPr>
              <w:pStyle w:val="0-"/>
              <w:rPr>
                <w:sz w:val="21"/>
                <w:szCs w:val="21"/>
              </w:rPr>
            </w:pPr>
          </w:p>
        </w:tc>
        <w:tc>
          <w:tcPr>
            <w:tcW w:w="2015" w:type="pct"/>
            <w:tcBorders>
              <w:top w:val="single" w:sz="4" w:space="0" w:color="auto"/>
              <w:left w:val="single" w:sz="4" w:space="0" w:color="auto"/>
              <w:bottom w:val="single" w:sz="4" w:space="0" w:color="auto"/>
              <w:right w:val="single" w:sz="4" w:space="0" w:color="auto"/>
            </w:tcBorders>
            <w:vAlign w:val="center"/>
            <w:hideMark/>
          </w:tcPr>
          <w:p w14:paraId="77831FE1" w14:textId="77777777" w:rsidR="006C0F36" w:rsidRDefault="006C0F36" w:rsidP="006C0F36">
            <w:pPr>
              <w:pStyle w:val="0-"/>
            </w:pPr>
            <w:r>
              <w:rPr>
                <w:rFonts w:hint="eastAsia"/>
              </w:rPr>
              <w:t>《工业企业厂界环境噪声排放标准》</w:t>
            </w:r>
            <w:r>
              <w:t>(GB12348-2008)</w:t>
            </w:r>
          </w:p>
        </w:tc>
        <w:tc>
          <w:tcPr>
            <w:tcW w:w="953" w:type="pct"/>
            <w:tcBorders>
              <w:top w:val="single" w:sz="4" w:space="0" w:color="auto"/>
              <w:left w:val="single" w:sz="4" w:space="0" w:color="auto"/>
              <w:bottom w:val="single" w:sz="4" w:space="0" w:color="auto"/>
              <w:right w:val="single" w:sz="4" w:space="0" w:color="auto"/>
            </w:tcBorders>
            <w:vAlign w:val="center"/>
            <w:hideMark/>
          </w:tcPr>
          <w:p w14:paraId="7C6AE9DB" w14:textId="77777777" w:rsidR="006C0F36" w:rsidRDefault="006C0F36" w:rsidP="006C0F36">
            <w:pPr>
              <w:pStyle w:val="0-"/>
            </w:pPr>
            <w:r>
              <w:t>1</w:t>
            </w:r>
            <w:r>
              <w:rPr>
                <w:rFonts w:hint="eastAsia"/>
              </w:rPr>
              <w:t>类</w:t>
            </w:r>
          </w:p>
        </w:tc>
        <w:tc>
          <w:tcPr>
            <w:tcW w:w="1156" w:type="pct"/>
            <w:tcBorders>
              <w:top w:val="single" w:sz="4" w:space="0" w:color="auto"/>
              <w:left w:val="single" w:sz="4" w:space="0" w:color="auto"/>
              <w:bottom w:val="single" w:sz="4" w:space="0" w:color="auto"/>
              <w:right w:val="single" w:sz="4" w:space="0" w:color="auto"/>
            </w:tcBorders>
            <w:vAlign w:val="center"/>
            <w:hideMark/>
          </w:tcPr>
          <w:p w14:paraId="2C9A5EC9" w14:textId="77777777" w:rsidR="006C0F36" w:rsidRDefault="006C0F36" w:rsidP="006C0F36">
            <w:pPr>
              <w:pStyle w:val="0-"/>
            </w:pPr>
            <w:r>
              <w:rPr>
                <w:rFonts w:hint="eastAsia"/>
              </w:rPr>
              <w:t>昼间</w:t>
            </w:r>
            <w:r>
              <w:t>55</w:t>
            </w:r>
            <w:r>
              <w:rPr>
                <w:rFonts w:hint="eastAsia"/>
              </w:rPr>
              <w:t>、夜间</w:t>
            </w:r>
            <w:r>
              <w:t>45</w:t>
            </w:r>
          </w:p>
        </w:tc>
      </w:tr>
    </w:tbl>
    <w:p w14:paraId="774545D6" w14:textId="77777777" w:rsidR="006C0F36" w:rsidRDefault="006C0F36" w:rsidP="006C0F36">
      <w:pPr>
        <w:pStyle w:val="0-"/>
      </w:pPr>
    </w:p>
    <w:p w14:paraId="37950E6A" w14:textId="77777777" w:rsidR="006C0F36" w:rsidRDefault="006C0F36" w:rsidP="006C0F36">
      <w:pPr>
        <w:pStyle w:val="3"/>
      </w:pPr>
      <w:r>
        <w:rPr>
          <w:rFonts w:hint="eastAsia"/>
        </w:rPr>
        <w:t>土壤环境</w:t>
      </w:r>
    </w:p>
    <w:p w14:paraId="6C56D318" w14:textId="43F4E07B" w:rsidR="006C0F36" w:rsidRDefault="006C0F36" w:rsidP="006C0F36">
      <w:pPr>
        <w:ind w:firstLine="480"/>
      </w:pPr>
      <w:r>
        <w:rPr>
          <w:rFonts w:hint="eastAsia"/>
        </w:rPr>
        <w:t>农用地土壤执行《土壤环境质量农用地土壤污染风险管控标准（试行）》（</w:t>
      </w:r>
      <w:r>
        <w:rPr>
          <w:rFonts w:hint="eastAsia"/>
        </w:rPr>
        <w:t>GB15618-2018</w:t>
      </w:r>
      <w:r>
        <w:rPr>
          <w:rFonts w:hint="eastAsia"/>
        </w:rPr>
        <w:t>），建设用地土壤执行《土壤环境质量建设用地土壤污染风险管控标准（试行）》（</w:t>
      </w:r>
      <w:r>
        <w:rPr>
          <w:rFonts w:hint="eastAsia"/>
        </w:rPr>
        <w:t>GB36600-2018</w:t>
      </w:r>
      <w:r>
        <w:rPr>
          <w:rFonts w:hint="eastAsia"/>
        </w:rPr>
        <w:t>）。农用地土壤污染风险筛选值（基本项目）见表</w:t>
      </w:r>
      <w:r w:rsidR="000460B6">
        <w:t>1.3.5-1</w:t>
      </w:r>
      <w:r>
        <w:rPr>
          <w:rFonts w:hint="eastAsia"/>
        </w:rPr>
        <w:t>，建设用地土壤污染风险筛选值和管制值（基本项目）见表</w:t>
      </w:r>
      <w:r w:rsidR="000460B6">
        <w:t>1.3.5-2</w:t>
      </w:r>
      <w:r>
        <w:rPr>
          <w:rFonts w:hint="eastAsia"/>
        </w:rPr>
        <w:t>。</w:t>
      </w:r>
    </w:p>
    <w:p w14:paraId="630D9B11" w14:textId="77777777" w:rsidR="00F76E47" w:rsidRDefault="00F76E47">
      <w:pPr>
        <w:widowControl/>
        <w:adjustRightInd/>
        <w:snapToGrid/>
        <w:spacing w:line="240" w:lineRule="auto"/>
        <w:ind w:firstLineChars="0" w:firstLine="0"/>
        <w:jc w:val="left"/>
        <w:rPr>
          <w:rFonts w:eastAsia="黑体"/>
        </w:rPr>
      </w:pPr>
      <w:r>
        <w:br w:type="page"/>
      </w:r>
    </w:p>
    <w:p w14:paraId="59ED30B6" w14:textId="770827D4" w:rsidR="006C0F36" w:rsidRDefault="006C0F36" w:rsidP="00F76E47">
      <w:pPr>
        <w:pStyle w:val="0-1"/>
        <w:jc w:val="right"/>
      </w:pPr>
      <w:r>
        <w:rPr>
          <w:rFonts w:hint="eastAsia"/>
        </w:rPr>
        <w:lastRenderedPageBreak/>
        <w:t>表</w:t>
      </w:r>
      <w:r>
        <w:rPr>
          <w:rFonts w:hint="eastAsia"/>
        </w:rPr>
        <w:t>1.3</w:t>
      </w:r>
      <w:r w:rsidR="000460B6">
        <w:t>.5-1</w:t>
      </w:r>
      <w:r>
        <w:rPr>
          <w:rFonts w:hint="eastAsia"/>
        </w:rPr>
        <w:t xml:space="preserve">  </w:t>
      </w:r>
      <w:r w:rsidRPr="006C0F36">
        <w:rPr>
          <w:rFonts w:hint="eastAsia"/>
        </w:rPr>
        <w:t>农用地土壤污染风险筛选值一览表</w:t>
      </w:r>
      <w:r w:rsidR="00ED6655">
        <w:rPr>
          <w:rFonts w:hint="eastAsia"/>
        </w:rPr>
        <w:t xml:space="preserve"> </w:t>
      </w:r>
      <w:r w:rsidR="00ED6655">
        <w:t xml:space="preserve">           </w:t>
      </w:r>
      <w:r w:rsidRPr="006C0F36">
        <w:rPr>
          <w:rFonts w:hint="eastAsia"/>
        </w:rPr>
        <w:t>单位：</w:t>
      </w:r>
      <w:r w:rsidRPr="006C0F36">
        <w:rPr>
          <w:rFonts w:hint="eastAsia"/>
        </w:rPr>
        <w:t>mg/kg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03"/>
        <w:gridCol w:w="1233"/>
        <w:gridCol w:w="1814"/>
        <w:gridCol w:w="1816"/>
        <w:gridCol w:w="1814"/>
        <w:gridCol w:w="1820"/>
      </w:tblGrid>
      <w:tr w:rsidR="006C0F36" w14:paraId="13C04233" w14:textId="77777777" w:rsidTr="00F76E47">
        <w:trPr>
          <w:cantSplit/>
          <w:trHeight w:hRule="exact" w:val="482"/>
          <w:jc w:val="center"/>
        </w:trPr>
        <w:tc>
          <w:tcPr>
            <w:tcW w:w="1332"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B728CA8" w14:textId="77777777" w:rsidR="006C0F36" w:rsidRDefault="006C0F36" w:rsidP="006C0F36">
            <w:pPr>
              <w:pStyle w:val="0-"/>
            </w:pPr>
            <w:bookmarkStart w:id="14" w:name="OLE_LINK17"/>
            <w:r>
              <w:rPr>
                <w:rFonts w:hint="eastAsia"/>
              </w:rPr>
              <w:t>污染物项目</w:t>
            </w:r>
            <w:bookmarkEnd w:id="14"/>
          </w:p>
        </w:tc>
        <w:tc>
          <w:tcPr>
            <w:tcW w:w="3668" w:type="pct"/>
            <w:gridSpan w:val="4"/>
            <w:tcBorders>
              <w:top w:val="single" w:sz="4" w:space="0" w:color="auto"/>
              <w:left w:val="single" w:sz="4" w:space="0" w:color="auto"/>
              <w:bottom w:val="single" w:sz="4" w:space="0" w:color="auto"/>
              <w:right w:val="single" w:sz="4" w:space="0" w:color="auto"/>
            </w:tcBorders>
            <w:vAlign w:val="center"/>
            <w:hideMark/>
          </w:tcPr>
          <w:p w14:paraId="748B015D" w14:textId="77777777" w:rsidR="006C0F36" w:rsidRDefault="006C0F36" w:rsidP="006C0F36">
            <w:pPr>
              <w:pStyle w:val="0-"/>
            </w:pPr>
            <w:r>
              <w:rPr>
                <w:rFonts w:hint="eastAsia"/>
              </w:rPr>
              <w:t>风险筛选值</w:t>
            </w:r>
          </w:p>
        </w:tc>
      </w:tr>
      <w:tr w:rsidR="006C0F36" w14:paraId="0053499F" w14:textId="77777777" w:rsidTr="00F76E47">
        <w:trPr>
          <w:cantSplit/>
          <w:trHeight w:hRule="exact" w:val="482"/>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1B86A47" w14:textId="77777777" w:rsidR="006C0F36" w:rsidRDefault="006C0F36" w:rsidP="006C0F36">
            <w:pPr>
              <w:pStyle w:val="0-"/>
              <w:rPr>
                <w:sz w:val="21"/>
                <w:szCs w:val="21"/>
              </w:rPr>
            </w:pPr>
          </w:p>
        </w:tc>
        <w:tc>
          <w:tcPr>
            <w:tcW w:w="916" w:type="pct"/>
            <w:tcBorders>
              <w:top w:val="single" w:sz="4" w:space="0" w:color="auto"/>
              <w:left w:val="single" w:sz="4" w:space="0" w:color="auto"/>
              <w:bottom w:val="single" w:sz="4" w:space="0" w:color="auto"/>
              <w:right w:val="single" w:sz="4" w:space="0" w:color="auto"/>
            </w:tcBorders>
            <w:vAlign w:val="center"/>
            <w:hideMark/>
          </w:tcPr>
          <w:p w14:paraId="2AD21823" w14:textId="77777777" w:rsidR="006C0F36" w:rsidRDefault="006C0F36" w:rsidP="006C0F36">
            <w:pPr>
              <w:pStyle w:val="0-"/>
            </w:pPr>
            <w:r>
              <w:t>pH</w:t>
            </w:r>
            <w:r>
              <w:rPr>
                <w:rFonts w:hint="eastAsia"/>
              </w:rPr>
              <w:t>≤</w:t>
            </w:r>
            <w:r>
              <w:t>5.5</w:t>
            </w:r>
          </w:p>
        </w:tc>
        <w:tc>
          <w:tcPr>
            <w:tcW w:w="917" w:type="pct"/>
            <w:tcBorders>
              <w:top w:val="single" w:sz="4" w:space="0" w:color="auto"/>
              <w:left w:val="single" w:sz="4" w:space="0" w:color="auto"/>
              <w:bottom w:val="single" w:sz="4" w:space="0" w:color="auto"/>
              <w:right w:val="single" w:sz="4" w:space="0" w:color="auto"/>
            </w:tcBorders>
            <w:vAlign w:val="center"/>
            <w:hideMark/>
          </w:tcPr>
          <w:p w14:paraId="58F4B13C" w14:textId="77777777" w:rsidR="006C0F36" w:rsidRDefault="006C0F36" w:rsidP="006C0F36">
            <w:pPr>
              <w:pStyle w:val="0-"/>
            </w:pPr>
            <w:r>
              <w:t>5.5</w:t>
            </w:r>
            <w:r>
              <w:rPr>
                <w:rFonts w:hint="eastAsia"/>
              </w:rPr>
              <w:t>﹤</w:t>
            </w:r>
            <w:r>
              <w:t>pH</w:t>
            </w:r>
            <w:r>
              <w:rPr>
                <w:rFonts w:hint="eastAsia"/>
              </w:rPr>
              <w:t>≤</w:t>
            </w:r>
            <w:r>
              <w:t>6.5</w:t>
            </w:r>
          </w:p>
        </w:tc>
        <w:tc>
          <w:tcPr>
            <w:tcW w:w="916" w:type="pct"/>
            <w:tcBorders>
              <w:top w:val="single" w:sz="4" w:space="0" w:color="auto"/>
              <w:left w:val="single" w:sz="4" w:space="0" w:color="auto"/>
              <w:bottom w:val="single" w:sz="4" w:space="0" w:color="auto"/>
              <w:right w:val="single" w:sz="4" w:space="0" w:color="auto"/>
            </w:tcBorders>
            <w:vAlign w:val="center"/>
            <w:hideMark/>
          </w:tcPr>
          <w:p w14:paraId="3E401F51" w14:textId="77777777" w:rsidR="006C0F36" w:rsidRDefault="006C0F36" w:rsidP="006C0F36">
            <w:pPr>
              <w:pStyle w:val="0-"/>
            </w:pPr>
            <w:r>
              <w:t>6.5</w:t>
            </w:r>
            <w:r>
              <w:rPr>
                <w:rFonts w:hint="eastAsia"/>
              </w:rPr>
              <w:t>﹤</w:t>
            </w:r>
            <w:r>
              <w:t>pH</w:t>
            </w:r>
            <w:r>
              <w:rPr>
                <w:rFonts w:hint="eastAsia"/>
              </w:rPr>
              <w:t>≤</w:t>
            </w:r>
            <w:r>
              <w:t>7.5</w:t>
            </w:r>
          </w:p>
        </w:tc>
        <w:tc>
          <w:tcPr>
            <w:tcW w:w="919" w:type="pct"/>
            <w:tcBorders>
              <w:top w:val="single" w:sz="4" w:space="0" w:color="auto"/>
              <w:left w:val="single" w:sz="4" w:space="0" w:color="auto"/>
              <w:bottom w:val="single" w:sz="4" w:space="0" w:color="auto"/>
              <w:right w:val="single" w:sz="4" w:space="0" w:color="auto"/>
            </w:tcBorders>
            <w:vAlign w:val="center"/>
            <w:hideMark/>
          </w:tcPr>
          <w:p w14:paraId="3CFE3C12" w14:textId="77777777" w:rsidR="006C0F36" w:rsidRDefault="006C0F36" w:rsidP="006C0F36">
            <w:pPr>
              <w:pStyle w:val="0-"/>
            </w:pPr>
            <w:r>
              <w:t>pH</w:t>
            </w:r>
            <w:r>
              <w:rPr>
                <w:rFonts w:hint="eastAsia"/>
              </w:rPr>
              <w:t>＞</w:t>
            </w:r>
            <w:r>
              <w:t>7.5</w:t>
            </w:r>
          </w:p>
        </w:tc>
      </w:tr>
      <w:tr w:rsidR="006C0F36" w14:paraId="62073623"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163C0C64" w14:textId="77777777" w:rsidR="006C0F36" w:rsidRDefault="006C0F36" w:rsidP="006C0F36">
            <w:pPr>
              <w:pStyle w:val="0-"/>
            </w:pPr>
            <w:r>
              <w:rPr>
                <w:rFonts w:hint="eastAsia"/>
              </w:rPr>
              <w:t>镉</w:t>
            </w:r>
          </w:p>
        </w:tc>
        <w:tc>
          <w:tcPr>
            <w:tcW w:w="623" w:type="pct"/>
            <w:tcBorders>
              <w:top w:val="single" w:sz="4" w:space="0" w:color="auto"/>
              <w:left w:val="single" w:sz="4" w:space="0" w:color="auto"/>
              <w:bottom w:val="single" w:sz="4" w:space="0" w:color="auto"/>
              <w:right w:val="single" w:sz="4" w:space="0" w:color="auto"/>
            </w:tcBorders>
            <w:vAlign w:val="center"/>
            <w:hideMark/>
          </w:tcPr>
          <w:p w14:paraId="18B41194" w14:textId="77777777" w:rsidR="006C0F36" w:rsidRDefault="006C0F36" w:rsidP="006C0F36">
            <w:pPr>
              <w:pStyle w:val="0-"/>
            </w:pPr>
            <w:r>
              <w:rPr>
                <w:rFonts w:hint="eastAsia"/>
              </w:rPr>
              <w:t>水田</w:t>
            </w:r>
          </w:p>
        </w:tc>
        <w:tc>
          <w:tcPr>
            <w:tcW w:w="916" w:type="pct"/>
            <w:tcBorders>
              <w:top w:val="single" w:sz="4" w:space="0" w:color="auto"/>
              <w:left w:val="single" w:sz="4" w:space="0" w:color="auto"/>
              <w:bottom w:val="single" w:sz="4" w:space="0" w:color="auto"/>
              <w:right w:val="single" w:sz="4" w:space="0" w:color="auto"/>
            </w:tcBorders>
            <w:vAlign w:val="center"/>
            <w:hideMark/>
          </w:tcPr>
          <w:p w14:paraId="4F1313EB" w14:textId="77777777" w:rsidR="006C0F36" w:rsidRDefault="006C0F36" w:rsidP="006C0F36">
            <w:pPr>
              <w:pStyle w:val="0-"/>
            </w:pPr>
            <w:r>
              <w:t>0.3</w:t>
            </w:r>
          </w:p>
        </w:tc>
        <w:tc>
          <w:tcPr>
            <w:tcW w:w="917" w:type="pct"/>
            <w:tcBorders>
              <w:top w:val="single" w:sz="4" w:space="0" w:color="auto"/>
              <w:left w:val="single" w:sz="4" w:space="0" w:color="auto"/>
              <w:bottom w:val="single" w:sz="4" w:space="0" w:color="auto"/>
              <w:right w:val="single" w:sz="4" w:space="0" w:color="auto"/>
            </w:tcBorders>
            <w:vAlign w:val="center"/>
            <w:hideMark/>
          </w:tcPr>
          <w:p w14:paraId="29EFF067" w14:textId="77777777" w:rsidR="006C0F36" w:rsidRDefault="006C0F36" w:rsidP="006C0F36">
            <w:pPr>
              <w:pStyle w:val="0-"/>
            </w:pPr>
            <w:r>
              <w:t>0.4</w:t>
            </w:r>
          </w:p>
        </w:tc>
        <w:tc>
          <w:tcPr>
            <w:tcW w:w="916" w:type="pct"/>
            <w:tcBorders>
              <w:top w:val="single" w:sz="4" w:space="0" w:color="auto"/>
              <w:left w:val="single" w:sz="4" w:space="0" w:color="auto"/>
              <w:bottom w:val="single" w:sz="4" w:space="0" w:color="auto"/>
              <w:right w:val="single" w:sz="4" w:space="0" w:color="auto"/>
            </w:tcBorders>
            <w:vAlign w:val="center"/>
            <w:hideMark/>
          </w:tcPr>
          <w:p w14:paraId="74E656C9" w14:textId="77777777" w:rsidR="006C0F36" w:rsidRDefault="006C0F36" w:rsidP="006C0F36">
            <w:pPr>
              <w:pStyle w:val="0-"/>
            </w:pPr>
            <w:r>
              <w:t>0.6</w:t>
            </w:r>
          </w:p>
        </w:tc>
        <w:tc>
          <w:tcPr>
            <w:tcW w:w="919" w:type="pct"/>
            <w:tcBorders>
              <w:top w:val="single" w:sz="4" w:space="0" w:color="auto"/>
              <w:left w:val="single" w:sz="4" w:space="0" w:color="auto"/>
              <w:bottom w:val="single" w:sz="4" w:space="0" w:color="auto"/>
              <w:right w:val="single" w:sz="4" w:space="0" w:color="auto"/>
            </w:tcBorders>
            <w:vAlign w:val="center"/>
            <w:hideMark/>
          </w:tcPr>
          <w:p w14:paraId="439C6623" w14:textId="77777777" w:rsidR="006C0F36" w:rsidRDefault="006C0F36" w:rsidP="006C0F36">
            <w:pPr>
              <w:pStyle w:val="0-"/>
            </w:pPr>
            <w:r>
              <w:t>0.8</w:t>
            </w:r>
          </w:p>
        </w:tc>
      </w:tr>
      <w:tr w:rsidR="006C0F36" w14:paraId="096F131B"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49B4CC5C" w14:textId="77777777" w:rsidR="006C0F36" w:rsidRDefault="006C0F36" w:rsidP="006C0F36">
            <w:pPr>
              <w:pStyle w:val="0-"/>
              <w:rPr>
                <w:sz w:val="21"/>
                <w:szCs w:val="21"/>
              </w:rPr>
            </w:pPr>
          </w:p>
        </w:tc>
        <w:tc>
          <w:tcPr>
            <w:tcW w:w="623" w:type="pct"/>
            <w:tcBorders>
              <w:top w:val="single" w:sz="4" w:space="0" w:color="auto"/>
              <w:left w:val="single" w:sz="4" w:space="0" w:color="auto"/>
              <w:bottom w:val="single" w:sz="4" w:space="0" w:color="auto"/>
              <w:right w:val="single" w:sz="4" w:space="0" w:color="auto"/>
            </w:tcBorders>
            <w:vAlign w:val="center"/>
            <w:hideMark/>
          </w:tcPr>
          <w:p w14:paraId="3810B1A0"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737B168C" w14:textId="77777777" w:rsidR="006C0F36" w:rsidRDefault="006C0F36" w:rsidP="006C0F36">
            <w:pPr>
              <w:pStyle w:val="0-"/>
            </w:pPr>
            <w:r>
              <w:t>0.3</w:t>
            </w:r>
          </w:p>
        </w:tc>
        <w:tc>
          <w:tcPr>
            <w:tcW w:w="917" w:type="pct"/>
            <w:tcBorders>
              <w:top w:val="single" w:sz="4" w:space="0" w:color="auto"/>
              <w:left w:val="single" w:sz="4" w:space="0" w:color="auto"/>
              <w:bottom w:val="single" w:sz="4" w:space="0" w:color="auto"/>
              <w:right w:val="single" w:sz="4" w:space="0" w:color="auto"/>
            </w:tcBorders>
            <w:vAlign w:val="center"/>
            <w:hideMark/>
          </w:tcPr>
          <w:p w14:paraId="541CE761" w14:textId="77777777" w:rsidR="006C0F36" w:rsidRDefault="006C0F36" w:rsidP="006C0F36">
            <w:pPr>
              <w:pStyle w:val="0-"/>
            </w:pPr>
            <w:r>
              <w:t>0.3</w:t>
            </w:r>
          </w:p>
        </w:tc>
        <w:tc>
          <w:tcPr>
            <w:tcW w:w="916" w:type="pct"/>
            <w:tcBorders>
              <w:top w:val="single" w:sz="4" w:space="0" w:color="auto"/>
              <w:left w:val="single" w:sz="4" w:space="0" w:color="auto"/>
              <w:bottom w:val="single" w:sz="4" w:space="0" w:color="auto"/>
              <w:right w:val="single" w:sz="4" w:space="0" w:color="auto"/>
            </w:tcBorders>
            <w:vAlign w:val="center"/>
            <w:hideMark/>
          </w:tcPr>
          <w:p w14:paraId="73E54B14" w14:textId="77777777" w:rsidR="006C0F36" w:rsidRDefault="006C0F36" w:rsidP="006C0F36">
            <w:pPr>
              <w:pStyle w:val="0-"/>
            </w:pPr>
            <w:r>
              <w:t>0.3</w:t>
            </w:r>
          </w:p>
        </w:tc>
        <w:tc>
          <w:tcPr>
            <w:tcW w:w="919" w:type="pct"/>
            <w:tcBorders>
              <w:top w:val="single" w:sz="4" w:space="0" w:color="auto"/>
              <w:left w:val="single" w:sz="4" w:space="0" w:color="auto"/>
              <w:bottom w:val="single" w:sz="4" w:space="0" w:color="auto"/>
              <w:right w:val="single" w:sz="4" w:space="0" w:color="auto"/>
            </w:tcBorders>
            <w:vAlign w:val="center"/>
            <w:hideMark/>
          </w:tcPr>
          <w:p w14:paraId="3E7E2C1C" w14:textId="77777777" w:rsidR="006C0F36" w:rsidRDefault="006C0F36" w:rsidP="006C0F36">
            <w:pPr>
              <w:pStyle w:val="0-"/>
            </w:pPr>
            <w:r>
              <w:t>0.6</w:t>
            </w:r>
          </w:p>
        </w:tc>
      </w:tr>
      <w:tr w:rsidR="006C0F36" w14:paraId="2D2A048B"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053C99A0" w14:textId="77777777" w:rsidR="006C0F36" w:rsidRDefault="006C0F36" w:rsidP="006C0F36">
            <w:pPr>
              <w:pStyle w:val="0-"/>
            </w:pPr>
            <w:r>
              <w:rPr>
                <w:rFonts w:hint="eastAsia"/>
              </w:rPr>
              <w:t>汞</w:t>
            </w:r>
          </w:p>
        </w:tc>
        <w:tc>
          <w:tcPr>
            <w:tcW w:w="623" w:type="pct"/>
            <w:tcBorders>
              <w:top w:val="single" w:sz="4" w:space="0" w:color="auto"/>
              <w:left w:val="single" w:sz="4" w:space="0" w:color="auto"/>
              <w:bottom w:val="single" w:sz="4" w:space="0" w:color="auto"/>
              <w:right w:val="single" w:sz="4" w:space="0" w:color="auto"/>
            </w:tcBorders>
            <w:vAlign w:val="center"/>
            <w:hideMark/>
          </w:tcPr>
          <w:p w14:paraId="00DE460D" w14:textId="77777777" w:rsidR="006C0F36" w:rsidRDefault="006C0F36" w:rsidP="006C0F36">
            <w:pPr>
              <w:pStyle w:val="0-"/>
            </w:pPr>
            <w:r>
              <w:rPr>
                <w:rFonts w:hint="eastAsia"/>
              </w:rPr>
              <w:t>水田</w:t>
            </w:r>
          </w:p>
        </w:tc>
        <w:tc>
          <w:tcPr>
            <w:tcW w:w="916" w:type="pct"/>
            <w:tcBorders>
              <w:top w:val="single" w:sz="4" w:space="0" w:color="auto"/>
              <w:left w:val="single" w:sz="4" w:space="0" w:color="auto"/>
              <w:bottom w:val="single" w:sz="4" w:space="0" w:color="auto"/>
              <w:right w:val="single" w:sz="4" w:space="0" w:color="auto"/>
            </w:tcBorders>
            <w:vAlign w:val="center"/>
            <w:hideMark/>
          </w:tcPr>
          <w:p w14:paraId="6A3219AA" w14:textId="77777777" w:rsidR="006C0F36" w:rsidRDefault="006C0F36" w:rsidP="006C0F36">
            <w:pPr>
              <w:pStyle w:val="0-"/>
            </w:pPr>
            <w:r>
              <w:t>0.5</w:t>
            </w:r>
          </w:p>
        </w:tc>
        <w:tc>
          <w:tcPr>
            <w:tcW w:w="917" w:type="pct"/>
            <w:tcBorders>
              <w:top w:val="single" w:sz="4" w:space="0" w:color="auto"/>
              <w:left w:val="single" w:sz="4" w:space="0" w:color="auto"/>
              <w:bottom w:val="single" w:sz="4" w:space="0" w:color="auto"/>
              <w:right w:val="single" w:sz="4" w:space="0" w:color="auto"/>
            </w:tcBorders>
            <w:vAlign w:val="center"/>
            <w:hideMark/>
          </w:tcPr>
          <w:p w14:paraId="1F0F90C3" w14:textId="77777777" w:rsidR="006C0F36" w:rsidRDefault="006C0F36" w:rsidP="006C0F36">
            <w:pPr>
              <w:pStyle w:val="0-"/>
            </w:pPr>
            <w:r>
              <w:t>0.5</w:t>
            </w:r>
          </w:p>
        </w:tc>
        <w:tc>
          <w:tcPr>
            <w:tcW w:w="916" w:type="pct"/>
            <w:tcBorders>
              <w:top w:val="single" w:sz="4" w:space="0" w:color="auto"/>
              <w:left w:val="single" w:sz="4" w:space="0" w:color="auto"/>
              <w:bottom w:val="single" w:sz="4" w:space="0" w:color="auto"/>
              <w:right w:val="single" w:sz="4" w:space="0" w:color="auto"/>
            </w:tcBorders>
            <w:vAlign w:val="center"/>
            <w:hideMark/>
          </w:tcPr>
          <w:p w14:paraId="33314D66" w14:textId="77777777" w:rsidR="006C0F36" w:rsidRDefault="006C0F36" w:rsidP="006C0F36">
            <w:pPr>
              <w:pStyle w:val="0-"/>
            </w:pPr>
            <w:r>
              <w:t>0.6</w:t>
            </w:r>
          </w:p>
        </w:tc>
        <w:tc>
          <w:tcPr>
            <w:tcW w:w="919" w:type="pct"/>
            <w:tcBorders>
              <w:top w:val="single" w:sz="4" w:space="0" w:color="auto"/>
              <w:left w:val="single" w:sz="4" w:space="0" w:color="auto"/>
              <w:bottom w:val="single" w:sz="4" w:space="0" w:color="auto"/>
              <w:right w:val="single" w:sz="4" w:space="0" w:color="auto"/>
            </w:tcBorders>
            <w:vAlign w:val="center"/>
            <w:hideMark/>
          </w:tcPr>
          <w:p w14:paraId="0573239D" w14:textId="77777777" w:rsidR="006C0F36" w:rsidRDefault="006C0F36" w:rsidP="006C0F36">
            <w:pPr>
              <w:pStyle w:val="0-"/>
            </w:pPr>
            <w:r>
              <w:t>1.0</w:t>
            </w:r>
          </w:p>
        </w:tc>
      </w:tr>
      <w:tr w:rsidR="006C0F36" w14:paraId="2AD506EB"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3FFD1F6A" w14:textId="77777777" w:rsidR="006C0F36" w:rsidRDefault="006C0F36" w:rsidP="006C0F36">
            <w:pPr>
              <w:pStyle w:val="0-"/>
              <w:rPr>
                <w:sz w:val="21"/>
                <w:szCs w:val="21"/>
              </w:rPr>
            </w:pPr>
          </w:p>
        </w:tc>
        <w:tc>
          <w:tcPr>
            <w:tcW w:w="623" w:type="pct"/>
            <w:tcBorders>
              <w:top w:val="single" w:sz="4" w:space="0" w:color="auto"/>
              <w:left w:val="single" w:sz="4" w:space="0" w:color="auto"/>
              <w:bottom w:val="single" w:sz="4" w:space="0" w:color="auto"/>
              <w:right w:val="single" w:sz="4" w:space="0" w:color="auto"/>
            </w:tcBorders>
            <w:vAlign w:val="center"/>
            <w:hideMark/>
          </w:tcPr>
          <w:p w14:paraId="6CAAF3F5"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755DDEA9" w14:textId="77777777" w:rsidR="006C0F36" w:rsidRDefault="006C0F36" w:rsidP="006C0F36">
            <w:pPr>
              <w:pStyle w:val="0-"/>
            </w:pPr>
            <w:r>
              <w:t>1.3</w:t>
            </w:r>
          </w:p>
        </w:tc>
        <w:tc>
          <w:tcPr>
            <w:tcW w:w="917" w:type="pct"/>
            <w:tcBorders>
              <w:top w:val="single" w:sz="4" w:space="0" w:color="auto"/>
              <w:left w:val="single" w:sz="4" w:space="0" w:color="auto"/>
              <w:bottom w:val="single" w:sz="4" w:space="0" w:color="auto"/>
              <w:right w:val="single" w:sz="4" w:space="0" w:color="auto"/>
            </w:tcBorders>
            <w:vAlign w:val="center"/>
            <w:hideMark/>
          </w:tcPr>
          <w:p w14:paraId="2D33DF86" w14:textId="77777777" w:rsidR="006C0F36" w:rsidRDefault="006C0F36" w:rsidP="006C0F36">
            <w:pPr>
              <w:pStyle w:val="0-"/>
            </w:pPr>
            <w:r>
              <w:t>1.8</w:t>
            </w:r>
          </w:p>
        </w:tc>
        <w:tc>
          <w:tcPr>
            <w:tcW w:w="916" w:type="pct"/>
            <w:tcBorders>
              <w:top w:val="single" w:sz="4" w:space="0" w:color="auto"/>
              <w:left w:val="single" w:sz="4" w:space="0" w:color="auto"/>
              <w:bottom w:val="single" w:sz="4" w:space="0" w:color="auto"/>
              <w:right w:val="single" w:sz="4" w:space="0" w:color="auto"/>
            </w:tcBorders>
            <w:vAlign w:val="center"/>
            <w:hideMark/>
          </w:tcPr>
          <w:p w14:paraId="3A12E156" w14:textId="77777777" w:rsidR="006C0F36" w:rsidRDefault="006C0F36" w:rsidP="006C0F36">
            <w:pPr>
              <w:pStyle w:val="0-"/>
            </w:pPr>
            <w:r>
              <w:t>2.4</w:t>
            </w:r>
          </w:p>
        </w:tc>
        <w:tc>
          <w:tcPr>
            <w:tcW w:w="919" w:type="pct"/>
            <w:tcBorders>
              <w:top w:val="single" w:sz="4" w:space="0" w:color="auto"/>
              <w:left w:val="single" w:sz="4" w:space="0" w:color="auto"/>
              <w:bottom w:val="single" w:sz="4" w:space="0" w:color="auto"/>
              <w:right w:val="single" w:sz="4" w:space="0" w:color="auto"/>
            </w:tcBorders>
            <w:vAlign w:val="center"/>
            <w:hideMark/>
          </w:tcPr>
          <w:p w14:paraId="015B68ED" w14:textId="77777777" w:rsidR="006C0F36" w:rsidRDefault="006C0F36" w:rsidP="006C0F36">
            <w:pPr>
              <w:pStyle w:val="0-"/>
            </w:pPr>
            <w:r>
              <w:t>3.4</w:t>
            </w:r>
          </w:p>
        </w:tc>
      </w:tr>
      <w:tr w:rsidR="006C0F36" w14:paraId="6B415BBD"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49772F67" w14:textId="77777777" w:rsidR="006C0F36" w:rsidRDefault="006C0F36" w:rsidP="006C0F36">
            <w:pPr>
              <w:pStyle w:val="0-"/>
            </w:pPr>
            <w:r>
              <w:rPr>
                <w:rFonts w:hint="eastAsia"/>
              </w:rPr>
              <w:t>砷</w:t>
            </w:r>
          </w:p>
        </w:tc>
        <w:tc>
          <w:tcPr>
            <w:tcW w:w="623" w:type="pct"/>
            <w:vMerge w:val="restart"/>
            <w:tcBorders>
              <w:top w:val="nil"/>
              <w:left w:val="single" w:sz="4" w:space="0" w:color="auto"/>
              <w:bottom w:val="single" w:sz="4" w:space="0" w:color="auto"/>
              <w:right w:val="single" w:sz="4" w:space="0" w:color="auto"/>
            </w:tcBorders>
            <w:vAlign w:val="center"/>
            <w:hideMark/>
          </w:tcPr>
          <w:p w14:paraId="7C625313" w14:textId="77777777" w:rsidR="006C0F36" w:rsidRDefault="006C0F36" w:rsidP="006C0F36">
            <w:pPr>
              <w:pStyle w:val="0-"/>
              <w:rPr>
                <w:sz w:val="21"/>
                <w:szCs w:val="21"/>
              </w:rPr>
            </w:pPr>
            <w:r>
              <w:rPr>
                <w:rFonts w:hint="eastAsia"/>
              </w:rPr>
              <w:t>水田</w:t>
            </w:r>
          </w:p>
          <w:p w14:paraId="631A0187"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77B97B2C" w14:textId="77777777" w:rsidR="006C0F36" w:rsidRDefault="006C0F36" w:rsidP="006C0F36">
            <w:pPr>
              <w:pStyle w:val="0-"/>
            </w:pPr>
            <w:r>
              <w:t>30</w:t>
            </w:r>
          </w:p>
        </w:tc>
        <w:tc>
          <w:tcPr>
            <w:tcW w:w="917" w:type="pct"/>
            <w:tcBorders>
              <w:top w:val="single" w:sz="4" w:space="0" w:color="auto"/>
              <w:left w:val="single" w:sz="4" w:space="0" w:color="auto"/>
              <w:bottom w:val="single" w:sz="4" w:space="0" w:color="auto"/>
              <w:right w:val="single" w:sz="4" w:space="0" w:color="auto"/>
            </w:tcBorders>
            <w:vAlign w:val="center"/>
            <w:hideMark/>
          </w:tcPr>
          <w:p w14:paraId="21B72CBD" w14:textId="77777777" w:rsidR="006C0F36" w:rsidRDefault="006C0F36" w:rsidP="006C0F36">
            <w:pPr>
              <w:pStyle w:val="0-"/>
            </w:pPr>
            <w:r>
              <w:t>30</w:t>
            </w:r>
          </w:p>
        </w:tc>
        <w:tc>
          <w:tcPr>
            <w:tcW w:w="916" w:type="pct"/>
            <w:tcBorders>
              <w:top w:val="single" w:sz="4" w:space="0" w:color="auto"/>
              <w:left w:val="single" w:sz="4" w:space="0" w:color="auto"/>
              <w:bottom w:val="single" w:sz="4" w:space="0" w:color="auto"/>
              <w:right w:val="single" w:sz="4" w:space="0" w:color="auto"/>
            </w:tcBorders>
            <w:vAlign w:val="center"/>
            <w:hideMark/>
          </w:tcPr>
          <w:p w14:paraId="0B3C1BEA" w14:textId="77777777" w:rsidR="006C0F36" w:rsidRDefault="006C0F36" w:rsidP="006C0F36">
            <w:pPr>
              <w:pStyle w:val="0-"/>
            </w:pPr>
            <w:r>
              <w:t>25</w:t>
            </w:r>
          </w:p>
        </w:tc>
        <w:tc>
          <w:tcPr>
            <w:tcW w:w="919" w:type="pct"/>
            <w:tcBorders>
              <w:top w:val="single" w:sz="4" w:space="0" w:color="auto"/>
              <w:left w:val="single" w:sz="4" w:space="0" w:color="auto"/>
              <w:bottom w:val="single" w:sz="4" w:space="0" w:color="auto"/>
              <w:right w:val="single" w:sz="4" w:space="0" w:color="auto"/>
            </w:tcBorders>
            <w:vAlign w:val="center"/>
            <w:hideMark/>
          </w:tcPr>
          <w:p w14:paraId="1C079DE7" w14:textId="77777777" w:rsidR="006C0F36" w:rsidRDefault="006C0F36" w:rsidP="006C0F36">
            <w:pPr>
              <w:pStyle w:val="0-"/>
            </w:pPr>
            <w:r>
              <w:t>20</w:t>
            </w:r>
          </w:p>
        </w:tc>
      </w:tr>
      <w:tr w:rsidR="006C0F36" w14:paraId="6CAAF59A"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45696409" w14:textId="77777777" w:rsidR="006C0F36" w:rsidRDefault="006C0F36" w:rsidP="006C0F36">
            <w:pPr>
              <w:pStyle w:val="0-"/>
              <w:rPr>
                <w:sz w:val="21"/>
                <w:szCs w:val="21"/>
              </w:rPr>
            </w:pPr>
          </w:p>
        </w:tc>
        <w:tc>
          <w:tcPr>
            <w:tcW w:w="0" w:type="auto"/>
            <w:vMerge/>
            <w:tcBorders>
              <w:top w:val="nil"/>
              <w:left w:val="single" w:sz="4" w:space="0" w:color="auto"/>
              <w:bottom w:val="single" w:sz="4" w:space="0" w:color="auto"/>
              <w:right w:val="single" w:sz="4" w:space="0" w:color="auto"/>
            </w:tcBorders>
            <w:vAlign w:val="center"/>
            <w:hideMark/>
          </w:tcPr>
          <w:p w14:paraId="772F8934" w14:textId="77777777" w:rsidR="006C0F36" w:rsidRDefault="006C0F36" w:rsidP="006C0F36">
            <w:pPr>
              <w:pStyle w:val="0-"/>
              <w:rPr>
                <w:sz w:val="21"/>
                <w:szCs w:val="21"/>
              </w:rPr>
            </w:pPr>
          </w:p>
        </w:tc>
        <w:tc>
          <w:tcPr>
            <w:tcW w:w="916" w:type="pct"/>
            <w:tcBorders>
              <w:top w:val="single" w:sz="4" w:space="0" w:color="auto"/>
              <w:left w:val="single" w:sz="4" w:space="0" w:color="auto"/>
              <w:bottom w:val="single" w:sz="4" w:space="0" w:color="auto"/>
              <w:right w:val="single" w:sz="4" w:space="0" w:color="auto"/>
            </w:tcBorders>
            <w:vAlign w:val="center"/>
            <w:hideMark/>
          </w:tcPr>
          <w:p w14:paraId="75AF8B38" w14:textId="77777777" w:rsidR="006C0F36" w:rsidRDefault="006C0F36" w:rsidP="006C0F36">
            <w:pPr>
              <w:pStyle w:val="0-"/>
            </w:pPr>
            <w:r>
              <w:t>40</w:t>
            </w:r>
          </w:p>
        </w:tc>
        <w:tc>
          <w:tcPr>
            <w:tcW w:w="917" w:type="pct"/>
            <w:tcBorders>
              <w:top w:val="single" w:sz="4" w:space="0" w:color="auto"/>
              <w:left w:val="single" w:sz="4" w:space="0" w:color="auto"/>
              <w:bottom w:val="single" w:sz="4" w:space="0" w:color="auto"/>
              <w:right w:val="single" w:sz="4" w:space="0" w:color="auto"/>
            </w:tcBorders>
            <w:vAlign w:val="center"/>
            <w:hideMark/>
          </w:tcPr>
          <w:p w14:paraId="6A7CE2F2" w14:textId="77777777" w:rsidR="006C0F36" w:rsidRDefault="006C0F36" w:rsidP="006C0F36">
            <w:pPr>
              <w:pStyle w:val="0-"/>
            </w:pPr>
            <w:r>
              <w:t>40</w:t>
            </w:r>
          </w:p>
        </w:tc>
        <w:tc>
          <w:tcPr>
            <w:tcW w:w="916" w:type="pct"/>
            <w:tcBorders>
              <w:top w:val="single" w:sz="4" w:space="0" w:color="auto"/>
              <w:left w:val="single" w:sz="4" w:space="0" w:color="auto"/>
              <w:bottom w:val="single" w:sz="4" w:space="0" w:color="auto"/>
              <w:right w:val="single" w:sz="4" w:space="0" w:color="auto"/>
            </w:tcBorders>
            <w:vAlign w:val="center"/>
            <w:hideMark/>
          </w:tcPr>
          <w:p w14:paraId="541B44A4" w14:textId="77777777" w:rsidR="006C0F36" w:rsidRDefault="006C0F36" w:rsidP="006C0F36">
            <w:pPr>
              <w:pStyle w:val="0-"/>
            </w:pPr>
            <w:r>
              <w:t>30</w:t>
            </w:r>
          </w:p>
        </w:tc>
        <w:tc>
          <w:tcPr>
            <w:tcW w:w="919" w:type="pct"/>
            <w:tcBorders>
              <w:top w:val="single" w:sz="4" w:space="0" w:color="auto"/>
              <w:left w:val="single" w:sz="4" w:space="0" w:color="auto"/>
              <w:bottom w:val="single" w:sz="4" w:space="0" w:color="auto"/>
              <w:right w:val="single" w:sz="4" w:space="0" w:color="auto"/>
            </w:tcBorders>
            <w:vAlign w:val="center"/>
            <w:hideMark/>
          </w:tcPr>
          <w:p w14:paraId="3525228B" w14:textId="77777777" w:rsidR="006C0F36" w:rsidRDefault="006C0F36" w:rsidP="006C0F36">
            <w:pPr>
              <w:pStyle w:val="0-"/>
            </w:pPr>
            <w:r>
              <w:t>25</w:t>
            </w:r>
          </w:p>
        </w:tc>
      </w:tr>
      <w:tr w:rsidR="006C0F36" w14:paraId="35DF3EED"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759CFD3E" w14:textId="77777777" w:rsidR="006C0F36" w:rsidRDefault="006C0F36" w:rsidP="006C0F36">
            <w:pPr>
              <w:pStyle w:val="0-"/>
            </w:pPr>
            <w:r>
              <w:rPr>
                <w:rFonts w:hint="eastAsia"/>
              </w:rPr>
              <w:t>铅</w:t>
            </w:r>
          </w:p>
        </w:tc>
        <w:tc>
          <w:tcPr>
            <w:tcW w:w="623" w:type="pct"/>
            <w:tcBorders>
              <w:top w:val="single" w:sz="4" w:space="0" w:color="auto"/>
              <w:left w:val="single" w:sz="4" w:space="0" w:color="auto"/>
              <w:bottom w:val="single" w:sz="4" w:space="0" w:color="auto"/>
              <w:right w:val="single" w:sz="4" w:space="0" w:color="auto"/>
            </w:tcBorders>
            <w:vAlign w:val="center"/>
            <w:hideMark/>
          </w:tcPr>
          <w:p w14:paraId="22AC2DBC" w14:textId="77777777" w:rsidR="006C0F36" w:rsidRDefault="006C0F36" w:rsidP="006C0F36">
            <w:pPr>
              <w:pStyle w:val="0-"/>
            </w:pPr>
            <w:r>
              <w:rPr>
                <w:rFonts w:hint="eastAsia"/>
              </w:rPr>
              <w:t>水田</w:t>
            </w:r>
          </w:p>
        </w:tc>
        <w:tc>
          <w:tcPr>
            <w:tcW w:w="916" w:type="pct"/>
            <w:tcBorders>
              <w:top w:val="single" w:sz="4" w:space="0" w:color="auto"/>
              <w:left w:val="single" w:sz="4" w:space="0" w:color="auto"/>
              <w:bottom w:val="single" w:sz="4" w:space="0" w:color="auto"/>
              <w:right w:val="single" w:sz="4" w:space="0" w:color="auto"/>
            </w:tcBorders>
            <w:vAlign w:val="center"/>
            <w:hideMark/>
          </w:tcPr>
          <w:p w14:paraId="426342AA" w14:textId="77777777" w:rsidR="006C0F36" w:rsidRDefault="006C0F36" w:rsidP="006C0F36">
            <w:pPr>
              <w:pStyle w:val="0-"/>
            </w:pPr>
            <w:r>
              <w:t>80</w:t>
            </w:r>
          </w:p>
        </w:tc>
        <w:tc>
          <w:tcPr>
            <w:tcW w:w="917" w:type="pct"/>
            <w:tcBorders>
              <w:top w:val="single" w:sz="4" w:space="0" w:color="auto"/>
              <w:left w:val="single" w:sz="4" w:space="0" w:color="auto"/>
              <w:bottom w:val="single" w:sz="4" w:space="0" w:color="auto"/>
              <w:right w:val="single" w:sz="4" w:space="0" w:color="auto"/>
            </w:tcBorders>
            <w:vAlign w:val="center"/>
            <w:hideMark/>
          </w:tcPr>
          <w:p w14:paraId="75014487" w14:textId="77777777" w:rsidR="006C0F36" w:rsidRDefault="006C0F36" w:rsidP="006C0F36">
            <w:pPr>
              <w:pStyle w:val="0-"/>
            </w:pPr>
            <w:r>
              <w:t>100</w:t>
            </w:r>
          </w:p>
        </w:tc>
        <w:tc>
          <w:tcPr>
            <w:tcW w:w="916" w:type="pct"/>
            <w:tcBorders>
              <w:top w:val="single" w:sz="4" w:space="0" w:color="auto"/>
              <w:left w:val="single" w:sz="4" w:space="0" w:color="auto"/>
              <w:bottom w:val="single" w:sz="4" w:space="0" w:color="auto"/>
              <w:right w:val="single" w:sz="4" w:space="0" w:color="auto"/>
            </w:tcBorders>
            <w:vAlign w:val="center"/>
            <w:hideMark/>
          </w:tcPr>
          <w:p w14:paraId="4CAEE7E7" w14:textId="77777777" w:rsidR="006C0F36" w:rsidRDefault="006C0F36" w:rsidP="006C0F36">
            <w:pPr>
              <w:pStyle w:val="0-"/>
            </w:pPr>
            <w:r>
              <w:t>140</w:t>
            </w:r>
          </w:p>
        </w:tc>
        <w:tc>
          <w:tcPr>
            <w:tcW w:w="919" w:type="pct"/>
            <w:tcBorders>
              <w:top w:val="single" w:sz="4" w:space="0" w:color="auto"/>
              <w:left w:val="single" w:sz="4" w:space="0" w:color="auto"/>
              <w:bottom w:val="single" w:sz="4" w:space="0" w:color="auto"/>
              <w:right w:val="single" w:sz="4" w:space="0" w:color="auto"/>
            </w:tcBorders>
            <w:vAlign w:val="center"/>
            <w:hideMark/>
          </w:tcPr>
          <w:p w14:paraId="6D03624E" w14:textId="77777777" w:rsidR="006C0F36" w:rsidRDefault="006C0F36" w:rsidP="006C0F36">
            <w:pPr>
              <w:pStyle w:val="0-"/>
            </w:pPr>
            <w:r>
              <w:t>240</w:t>
            </w:r>
          </w:p>
        </w:tc>
      </w:tr>
      <w:tr w:rsidR="006C0F36" w14:paraId="19C70D85"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507DD5D9" w14:textId="77777777" w:rsidR="006C0F36" w:rsidRDefault="006C0F36" w:rsidP="006C0F36">
            <w:pPr>
              <w:pStyle w:val="0-"/>
              <w:rPr>
                <w:sz w:val="21"/>
                <w:szCs w:val="21"/>
              </w:rPr>
            </w:pPr>
          </w:p>
        </w:tc>
        <w:tc>
          <w:tcPr>
            <w:tcW w:w="623" w:type="pct"/>
            <w:tcBorders>
              <w:top w:val="single" w:sz="4" w:space="0" w:color="auto"/>
              <w:left w:val="single" w:sz="4" w:space="0" w:color="auto"/>
              <w:bottom w:val="single" w:sz="4" w:space="0" w:color="auto"/>
              <w:right w:val="single" w:sz="4" w:space="0" w:color="auto"/>
            </w:tcBorders>
            <w:vAlign w:val="center"/>
            <w:hideMark/>
          </w:tcPr>
          <w:p w14:paraId="0681D82D"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3E4EF0DE" w14:textId="77777777" w:rsidR="006C0F36" w:rsidRDefault="006C0F36" w:rsidP="006C0F36">
            <w:pPr>
              <w:pStyle w:val="0-"/>
            </w:pPr>
            <w:r>
              <w:t>70</w:t>
            </w:r>
          </w:p>
        </w:tc>
        <w:tc>
          <w:tcPr>
            <w:tcW w:w="917" w:type="pct"/>
            <w:tcBorders>
              <w:top w:val="single" w:sz="4" w:space="0" w:color="auto"/>
              <w:left w:val="single" w:sz="4" w:space="0" w:color="auto"/>
              <w:bottom w:val="single" w:sz="4" w:space="0" w:color="auto"/>
              <w:right w:val="single" w:sz="4" w:space="0" w:color="auto"/>
            </w:tcBorders>
            <w:vAlign w:val="center"/>
            <w:hideMark/>
          </w:tcPr>
          <w:p w14:paraId="757B492A" w14:textId="77777777" w:rsidR="006C0F36" w:rsidRDefault="006C0F36" w:rsidP="006C0F36">
            <w:pPr>
              <w:pStyle w:val="0-"/>
            </w:pPr>
            <w:r>
              <w:t>90</w:t>
            </w:r>
          </w:p>
        </w:tc>
        <w:tc>
          <w:tcPr>
            <w:tcW w:w="916" w:type="pct"/>
            <w:tcBorders>
              <w:top w:val="single" w:sz="4" w:space="0" w:color="auto"/>
              <w:left w:val="single" w:sz="4" w:space="0" w:color="auto"/>
              <w:bottom w:val="single" w:sz="4" w:space="0" w:color="auto"/>
              <w:right w:val="single" w:sz="4" w:space="0" w:color="auto"/>
            </w:tcBorders>
            <w:vAlign w:val="center"/>
            <w:hideMark/>
          </w:tcPr>
          <w:p w14:paraId="15B2CC44" w14:textId="77777777" w:rsidR="006C0F36" w:rsidRDefault="006C0F36" w:rsidP="006C0F36">
            <w:pPr>
              <w:pStyle w:val="0-"/>
            </w:pPr>
            <w:r>
              <w:t>120</w:t>
            </w:r>
          </w:p>
        </w:tc>
        <w:tc>
          <w:tcPr>
            <w:tcW w:w="919" w:type="pct"/>
            <w:tcBorders>
              <w:top w:val="single" w:sz="4" w:space="0" w:color="auto"/>
              <w:left w:val="single" w:sz="4" w:space="0" w:color="auto"/>
              <w:bottom w:val="single" w:sz="4" w:space="0" w:color="auto"/>
              <w:right w:val="single" w:sz="4" w:space="0" w:color="auto"/>
            </w:tcBorders>
            <w:vAlign w:val="center"/>
            <w:hideMark/>
          </w:tcPr>
          <w:p w14:paraId="075317DC" w14:textId="77777777" w:rsidR="006C0F36" w:rsidRDefault="006C0F36" w:rsidP="006C0F36">
            <w:pPr>
              <w:pStyle w:val="0-"/>
            </w:pPr>
            <w:r>
              <w:t>170</w:t>
            </w:r>
          </w:p>
        </w:tc>
      </w:tr>
      <w:tr w:rsidR="006C0F36" w14:paraId="460E5978"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045E5C72" w14:textId="77777777" w:rsidR="006C0F36" w:rsidRDefault="006C0F36" w:rsidP="006C0F36">
            <w:pPr>
              <w:pStyle w:val="0-"/>
            </w:pPr>
            <w:r>
              <w:rPr>
                <w:rFonts w:hint="eastAsia"/>
              </w:rPr>
              <w:t>铬</w:t>
            </w:r>
          </w:p>
        </w:tc>
        <w:tc>
          <w:tcPr>
            <w:tcW w:w="623" w:type="pct"/>
            <w:tcBorders>
              <w:top w:val="single" w:sz="4" w:space="0" w:color="auto"/>
              <w:left w:val="single" w:sz="4" w:space="0" w:color="auto"/>
              <w:bottom w:val="single" w:sz="4" w:space="0" w:color="auto"/>
              <w:right w:val="single" w:sz="4" w:space="0" w:color="auto"/>
            </w:tcBorders>
            <w:vAlign w:val="center"/>
            <w:hideMark/>
          </w:tcPr>
          <w:p w14:paraId="330D2C93" w14:textId="77777777" w:rsidR="006C0F36" w:rsidRDefault="006C0F36" w:rsidP="006C0F36">
            <w:pPr>
              <w:pStyle w:val="0-"/>
            </w:pPr>
            <w:r>
              <w:rPr>
                <w:rFonts w:hint="eastAsia"/>
              </w:rPr>
              <w:t>水田</w:t>
            </w:r>
          </w:p>
        </w:tc>
        <w:tc>
          <w:tcPr>
            <w:tcW w:w="916" w:type="pct"/>
            <w:tcBorders>
              <w:top w:val="single" w:sz="4" w:space="0" w:color="auto"/>
              <w:left w:val="single" w:sz="4" w:space="0" w:color="auto"/>
              <w:bottom w:val="single" w:sz="4" w:space="0" w:color="auto"/>
              <w:right w:val="single" w:sz="4" w:space="0" w:color="auto"/>
            </w:tcBorders>
            <w:vAlign w:val="center"/>
            <w:hideMark/>
          </w:tcPr>
          <w:p w14:paraId="1B73CEDC" w14:textId="77777777" w:rsidR="006C0F36" w:rsidRDefault="006C0F36" w:rsidP="006C0F36">
            <w:pPr>
              <w:pStyle w:val="0-"/>
            </w:pPr>
            <w:r>
              <w:t>250</w:t>
            </w:r>
          </w:p>
        </w:tc>
        <w:tc>
          <w:tcPr>
            <w:tcW w:w="917" w:type="pct"/>
            <w:tcBorders>
              <w:top w:val="single" w:sz="4" w:space="0" w:color="auto"/>
              <w:left w:val="single" w:sz="4" w:space="0" w:color="auto"/>
              <w:bottom w:val="single" w:sz="4" w:space="0" w:color="auto"/>
              <w:right w:val="single" w:sz="4" w:space="0" w:color="auto"/>
            </w:tcBorders>
            <w:vAlign w:val="center"/>
            <w:hideMark/>
          </w:tcPr>
          <w:p w14:paraId="44D37E07" w14:textId="77777777" w:rsidR="006C0F36" w:rsidRDefault="006C0F36" w:rsidP="006C0F36">
            <w:pPr>
              <w:pStyle w:val="0-"/>
            </w:pPr>
            <w:r>
              <w:t>250</w:t>
            </w:r>
          </w:p>
        </w:tc>
        <w:tc>
          <w:tcPr>
            <w:tcW w:w="916" w:type="pct"/>
            <w:tcBorders>
              <w:top w:val="single" w:sz="4" w:space="0" w:color="auto"/>
              <w:left w:val="single" w:sz="4" w:space="0" w:color="auto"/>
              <w:bottom w:val="single" w:sz="4" w:space="0" w:color="auto"/>
              <w:right w:val="single" w:sz="4" w:space="0" w:color="auto"/>
            </w:tcBorders>
            <w:vAlign w:val="center"/>
            <w:hideMark/>
          </w:tcPr>
          <w:p w14:paraId="00969D8D" w14:textId="77777777" w:rsidR="006C0F36" w:rsidRDefault="006C0F36" w:rsidP="006C0F36">
            <w:pPr>
              <w:pStyle w:val="0-"/>
            </w:pPr>
            <w:r>
              <w:t>300</w:t>
            </w:r>
          </w:p>
        </w:tc>
        <w:tc>
          <w:tcPr>
            <w:tcW w:w="919" w:type="pct"/>
            <w:tcBorders>
              <w:top w:val="single" w:sz="4" w:space="0" w:color="auto"/>
              <w:left w:val="single" w:sz="4" w:space="0" w:color="auto"/>
              <w:bottom w:val="single" w:sz="4" w:space="0" w:color="auto"/>
              <w:right w:val="single" w:sz="4" w:space="0" w:color="auto"/>
            </w:tcBorders>
            <w:vAlign w:val="center"/>
            <w:hideMark/>
          </w:tcPr>
          <w:p w14:paraId="2D26D6E2" w14:textId="77777777" w:rsidR="006C0F36" w:rsidRDefault="006C0F36" w:rsidP="006C0F36">
            <w:pPr>
              <w:pStyle w:val="0-"/>
            </w:pPr>
            <w:r>
              <w:t>350</w:t>
            </w:r>
          </w:p>
        </w:tc>
      </w:tr>
      <w:tr w:rsidR="006C0F36" w14:paraId="5E7EA0A7"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2F8B2CDF" w14:textId="77777777" w:rsidR="006C0F36" w:rsidRDefault="006C0F36" w:rsidP="006C0F36">
            <w:pPr>
              <w:pStyle w:val="0-"/>
              <w:rPr>
                <w:sz w:val="21"/>
                <w:szCs w:val="21"/>
              </w:rPr>
            </w:pPr>
          </w:p>
        </w:tc>
        <w:tc>
          <w:tcPr>
            <w:tcW w:w="623" w:type="pct"/>
            <w:tcBorders>
              <w:top w:val="single" w:sz="4" w:space="0" w:color="auto"/>
              <w:left w:val="single" w:sz="4" w:space="0" w:color="auto"/>
              <w:bottom w:val="single" w:sz="4" w:space="0" w:color="auto"/>
              <w:right w:val="single" w:sz="4" w:space="0" w:color="auto"/>
            </w:tcBorders>
            <w:vAlign w:val="center"/>
            <w:hideMark/>
          </w:tcPr>
          <w:p w14:paraId="094521C2"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3C2CD28A" w14:textId="77777777" w:rsidR="006C0F36" w:rsidRDefault="006C0F36" w:rsidP="006C0F36">
            <w:pPr>
              <w:pStyle w:val="0-"/>
            </w:pPr>
            <w:r>
              <w:t>150</w:t>
            </w:r>
          </w:p>
        </w:tc>
        <w:tc>
          <w:tcPr>
            <w:tcW w:w="917" w:type="pct"/>
            <w:tcBorders>
              <w:top w:val="single" w:sz="4" w:space="0" w:color="auto"/>
              <w:left w:val="single" w:sz="4" w:space="0" w:color="auto"/>
              <w:bottom w:val="single" w:sz="4" w:space="0" w:color="auto"/>
              <w:right w:val="single" w:sz="4" w:space="0" w:color="auto"/>
            </w:tcBorders>
            <w:vAlign w:val="center"/>
            <w:hideMark/>
          </w:tcPr>
          <w:p w14:paraId="1E95C16A" w14:textId="77777777" w:rsidR="006C0F36" w:rsidRDefault="006C0F36" w:rsidP="006C0F36">
            <w:pPr>
              <w:pStyle w:val="0-"/>
            </w:pPr>
            <w:r>
              <w:t>150</w:t>
            </w:r>
          </w:p>
        </w:tc>
        <w:tc>
          <w:tcPr>
            <w:tcW w:w="916" w:type="pct"/>
            <w:tcBorders>
              <w:top w:val="single" w:sz="4" w:space="0" w:color="auto"/>
              <w:left w:val="single" w:sz="4" w:space="0" w:color="auto"/>
              <w:bottom w:val="single" w:sz="4" w:space="0" w:color="auto"/>
              <w:right w:val="single" w:sz="4" w:space="0" w:color="auto"/>
            </w:tcBorders>
            <w:vAlign w:val="center"/>
            <w:hideMark/>
          </w:tcPr>
          <w:p w14:paraId="7229CBB5" w14:textId="77777777" w:rsidR="006C0F36" w:rsidRDefault="006C0F36" w:rsidP="006C0F36">
            <w:pPr>
              <w:pStyle w:val="0-"/>
            </w:pPr>
            <w:r>
              <w:t>200</w:t>
            </w:r>
          </w:p>
        </w:tc>
        <w:tc>
          <w:tcPr>
            <w:tcW w:w="919" w:type="pct"/>
            <w:tcBorders>
              <w:top w:val="single" w:sz="4" w:space="0" w:color="auto"/>
              <w:left w:val="single" w:sz="4" w:space="0" w:color="auto"/>
              <w:bottom w:val="single" w:sz="4" w:space="0" w:color="auto"/>
              <w:right w:val="single" w:sz="4" w:space="0" w:color="auto"/>
            </w:tcBorders>
            <w:vAlign w:val="center"/>
            <w:hideMark/>
          </w:tcPr>
          <w:p w14:paraId="4878D48A" w14:textId="77777777" w:rsidR="006C0F36" w:rsidRDefault="006C0F36" w:rsidP="006C0F36">
            <w:pPr>
              <w:pStyle w:val="0-"/>
            </w:pPr>
            <w:r>
              <w:t>250</w:t>
            </w:r>
          </w:p>
        </w:tc>
      </w:tr>
      <w:tr w:rsidR="006C0F36" w14:paraId="71E9EE9B" w14:textId="77777777" w:rsidTr="00F76E47">
        <w:trPr>
          <w:cantSplit/>
          <w:trHeight w:hRule="exact" w:val="482"/>
          <w:jc w:val="center"/>
        </w:trPr>
        <w:tc>
          <w:tcPr>
            <w:tcW w:w="709" w:type="pct"/>
            <w:vMerge w:val="restart"/>
            <w:tcBorders>
              <w:top w:val="nil"/>
              <w:left w:val="single" w:sz="4" w:space="0" w:color="auto"/>
              <w:bottom w:val="single" w:sz="4" w:space="0" w:color="auto"/>
              <w:right w:val="single" w:sz="4" w:space="0" w:color="auto"/>
            </w:tcBorders>
            <w:vAlign w:val="center"/>
            <w:hideMark/>
          </w:tcPr>
          <w:p w14:paraId="3AE5FD70" w14:textId="77777777" w:rsidR="006C0F36" w:rsidRDefault="006C0F36" w:rsidP="006C0F36">
            <w:pPr>
              <w:pStyle w:val="0-"/>
            </w:pPr>
            <w:r>
              <w:rPr>
                <w:rFonts w:hint="eastAsia"/>
              </w:rPr>
              <w:t>铜</w:t>
            </w:r>
          </w:p>
        </w:tc>
        <w:tc>
          <w:tcPr>
            <w:tcW w:w="623" w:type="pct"/>
            <w:tcBorders>
              <w:top w:val="single" w:sz="4" w:space="0" w:color="auto"/>
              <w:left w:val="single" w:sz="4" w:space="0" w:color="auto"/>
              <w:bottom w:val="single" w:sz="4" w:space="0" w:color="auto"/>
              <w:right w:val="single" w:sz="4" w:space="0" w:color="auto"/>
            </w:tcBorders>
            <w:vAlign w:val="center"/>
            <w:hideMark/>
          </w:tcPr>
          <w:p w14:paraId="24387234" w14:textId="77777777" w:rsidR="006C0F36" w:rsidRDefault="006C0F36" w:rsidP="006C0F36">
            <w:pPr>
              <w:pStyle w:val="0-"/>
            </w:pPr>
            <w:r>
              <w:rPr>
                <w:rFonts w:hint="eastAsia"/>
              </w:rPr>
              <w:t>果园</w:t>
            </w:r>
          </w:p>
        </w:tc>
        <w:tc>
          <w:tcPr>
            <w:tcW w:w="916" w:type="pct"/>
            <w:tcBorders>
              <w:top w:val="single" w:sz="4" w:space="0" w:color="auto"/>
              <w:left w:val="single" w:sz="4" w:space="0" w:color="auto"/>
              <w:bottom w:val="single" w:sz="4" w:space="0" w:color="auto"/>
              <w:right w:val="single" w:sz="4" w:space="0" w:color="auto"/>
            </w:tcBorders>
            <w:vAlign w:val="center"/>
            <w:hideMark/>
          </w:tcPr>
          <w:p w14:paraId="2481F76E" w14:textId="77777777" w:rsidR="006C0F36" w:rsidRDefault="006C0F36" w:rsidP="006C0F36">
            <w:pPr>
              <w:pStyle w:val="0-"/>
            </w:pPr>
            <w:r>
              <w:t>150</w:t>
            </w:r>
          </w:p>
        </w:tc>
        <w:tc>
          <w:tcPr>
            <w:tcW w:w="917" w:type="pct"/>
            <w:tcBorders>
              <w:top w:val="single" w:sz="4" w:space="0" w:color="auto"/>
              <w:left w:val="single" w:sz="4" w:space="0" w:color="auto"/>
              <w:bottom w:val="single" w:sz="4" w:space="0" w:color="auto"/>
              <w:right w:val="single" w:sz="4" w:space="0" w:color="auto"/>
            </w:tcBorders>
            <w:vAlign w:val="center"/>
            <w:hideMark/>
          </w:tcPr>
          <w:p w14:paraId="28FDF5D4" w14:textId="77777777" w:rsidR="006C0F36" w:rsidRDefault="006C0F36" w:rsidP="006C0F36">
            <w:pPr>
              <w:pStyle w:val="0-"/>
            </w:pPr>
            <w:r>
              <w:t>150</w:t>
            </w:r>
          </w:p>
        </w:tc>
        <w:tc>
          <w:tcPr>
            <w:tcW w:w="916" w:type="pct"/>
            <w:tcBorders>
              <w:top w:val="single" w:sz="4" w:space="0" w:color="auto"/>
              <w:left w:val="single" w:sz="4" w:space="0" w:color="auto"/>
              <w:bottom w:val="single" w:sz="4" w:space="0" w:color="auto"/>
              <w:right w:val="single" w:sz="4" w:space="0" w:color="auto"/>
            </w:tcBorders>
            <w:vAlign w:val="center"/>
            <w:hideMark/>
          </w:tcPr>
          <w:p w14:paraId="31CC88B4" w14:textId="77777777" w:rsidR="006C0F36" w:rsidRDefault="006C0F36" w:rsidP="006C0F36">
            <w:pPr>
              <w:pStyle w:val="0-"/>
            </w:pPr>
            <w:r>
              <w:t>200</w:t>
            </w:r>
          </w:p>
        </w:tc>
        <w:tc>
          <w:tcPr>
            <w:tcW w:w="919" w:type="pct"/>
            <w:tcBorders>
              <w:top w:val="single" w:sz="4" w:space="0" w:color="auto"/>
              <w:left w:val="single" w:sz="4" w:space="0" w:color="auto"/>
              <w:bottom w:val="single" w:sz="4" w:space="0" w:color="auto"/>
              <w:right w:val="single" w:sz="4" w:space="0" w:color="auto"/>
            </w:tcBorders>
            <w:vAlign w:val="center"/>
            <w:hideMark/>
          </w:tcPr>
          <w:p w14:paraId="0EA52E32" w14:textId="77777777" w:rsidR="006C0F36" w:rsidRDefault="006C0F36" w:rsidP="006C0F36">
            <w:pPr>
              <w:pStyle w:val="0-"/>
            </w:pPr>
            <w:r>
              <w:t>200</w:t>
            </w:r>
          </w:p>
        </w:tc>
      </w:tr>
      <w:tr w:rsidR="006C0F36" w14:paraId="03B3DEB1" w14:textId="77777777" w:rsidTr="00F76E47">
        <w:trPr>
          <w:cantSplit/>
          <w:trHeight w:hRule="exact" w:val="482"/>
          <w:jc w:val="center"/>
        </w:trPr>
        <w:tc>
          <w:tcPr>
            <w:tcW w:w="0" w:type="auto"/>
            <w:vMerge/>
            <w:tcBorders>
              <w:top w:val="nil"/>
              <w:left w:val="single" w:sz="4" w:space="0" w:color="auto"/>
              <w:bottom w:val="single" w:sz="4" w:space="0" w:color="auto"/>
              <w:right w:val="single" w:sz="4" w:space="0" w:color="auto"/>
            </w:tcBorders>
            <w:vAlign w:val="center"/>
            <w:hideMark/>
          </w:tcPr>
          <w:p w14:paraId="3673A439" w14:textId="77777777" w:rsidR="006C0F36" w:rsidRDefault="006C0F36" w:rsidP="006C0F36">
            <w:pPr>
              <w:pStyle w:val="0-"/>
              <w:rPr>
                <w:sz w:val="21"/>
                <w:szCs w:val="21"/>
              </w:rPr>
            </w:pPr>
          </w:p>
        </w:tc>
        <w:tc>
          <w:tcPr>
            <w:tcW w:w="623" w:type="pct"/>
            <w:tcBorders>
              <w:top w:val="single" w:sz="4" w:space="0" w:color="auto"/>
              <w:left w:val="single" w:sz="4" w:space="0" w:color="auto"/>
              <w:bottom w:val="single" w:sz="4" w:space="0" w:color="auto"/>
              <w:right w:val="single" w:sz="4" w:space="0" w:color="auto"/>
            </w:tcBorders>
            <w:vAlign w:val="center"/>
            <w:hideMark/>
          </w:tcPr>
          <w:p w14:paraId="0D6FF88D" w14:textId="77777777" w:rsidR="006C0F36" w:rsidRDefault="006C0F36" w:rsidP="006C0F36">
            <w:pPr>
              <w:pStyle w:val="0-"/>
            </w:pPr>
            <w:r>
              <w:rPr>
                <w:rFonts w:hint="eastAsia"/>
              </w:rPr>
              <w:t>其他</w:t>
            </w:r>
          </w:p>
        </w:tc>
        <w:tc>
          <w:tcPr>
            <w:tcW w:w="916" w:type="pct"/>
            <w:tcBorders>
              <w:top w:val="single" w:sz="4" w:space="0" w:color="auto"/>
              <w:left w:val="single" w:sz="4" w:space="0" w:color="auto"/>
              <w:bottom w:val="single" w:sz="4" w:space="0" w:color="auto"/>
              <w:right w:val="single" w:sz="4" w:space="0" w:color="auto"/>
            </w:tcBorders>
            <w:vAlign w:val="center"/>
            <w:hideMark/>
          </w:tcPr>
          <w:p w14:paraId="1B9EE489" w14:textId="77777777" w:rsidR="006C0F36" w:rsidRDefault="006C0F36" w:rsidP="006C0F36">
            <w:pPr>
              <w:pStyle w:val="0-"/>
            </w:pPr>
            <w:r>
              <w:t>50</w:t>
            </w:r>
          </w:p>
        </w:tc>
        <w:tc>
          <w:tcPr>
            <w:tcW w:w="917" w:type="pct"/>
            <w:tcBorders>
              <w:top w:val="single" w:sz="4" w:space="0" w:color="auto"/>
              <w:left w:val="single" w:sz="4" w:space="0" w:color="auto"/>
              <w:bottom w:val="single" w:sz="4" w:space="0" w:color="auto"/>
              <w:right w:val="single" w:sz="4" w:space="0" w:color="auto"/>
            </w:tcBorders>
            <w:vAlign w:val="center"/>
            <w:hideMark/>
          </w:tcPr>
          <w:p w14:paraId="39B20ECC" w14:textId="77777777" w:rsidR="006C0F36" w:rsidRDefault="006C0F36" w:rsidP="006C0F36">
            <w:pPr>
              <w:pStyle w:val="0-"/>
            </w:pPr>
            <w:r>
              <w:t>50</w:t>
            </w:r>
          </w:p>
        </w:tc>
        <w:tc>
          <w:tcPr>
            <w:tcW w:w="916" w:type="pct"/>
            <w:tcBorders>
              <w:top w:val="single" w:sz="4" w:space="0" w:color="auto"/>
              <w:left w:val="single" w:sz="4" w:space="0" w:color="auto"/>
              <w:bottom w:val="single" w:sz="4" w:space="0" w:color="auto"/>
              <w:right w:val="single" w:sz="4" w:space="0" w:color="auto"/>
            </w:tcBorders>
            <w:vAlign w:val="center"/>
            <w:hideMark/>
          </w:tcPr>
          <w:p w14:paraId="7EEE7655" w14:textId="77777777" w:rsidR="006C0F36" w:rsidRDefault="006C0F36" w:rsidP="006C0F36">
            <w:pPr>
              <w:pStyle w:val="0-"/>
            </w:pPr>
            <w:r>
              <w:t>100</w:t>
            </w:r>
          </w:p>
        </w:tc>
        <w:tc>
          <w:tcPr>
            <w:tcW w:w="919" w:type="pct"/>
            <w:tcBorders>
              <w:top w:val="single" w:sz="4" w:space="0" w:color="auto"/>
              <w:left w:val="single" w:sz="4" w:space="0" w:color="auto"/>
              <w:bottom w:val="single" w:sz="4" w:space="0" w:color="auto"/>
              <w:right w:val="single" w:sz="4" w:space="0" w:color="auto"/>
            </w:tcBorders>
            <w:vAlign w:val="center"/>
            <w:hideMark/>
          </w:tcPr>
          <w:p w14:paraId="1D3E8CFF" w14:textId="77777777" w:rsidR="006C0F36" w:rsidRDefault="006C0F36" w:rsidP="006C0F36">
            <w:pPr>
              <w:pStyle w:val="0-"/>
            </w:pPr>
            <w:r>
              <w:t>100</w:t>
            </w:r>
          </w:p>
        </w:tc>
      </w:tr>
      <w:tr w:rsidR="006C0F36" w14:paraId="550023BE" w14:textId="77777777" w:rsidTr="00F76E47">
        <w:trPr>
          <w:cantSplit/>
          <w:trHeight w:hRule="exact" w:val="482"/>
          <w:jc w:val="center"/>
        </w:trPr>
        <w:tc>
          <w:tcPr>
            <w:tcW w:w="1332" w:type="pct"/>
            <w:gridSpan w:val="2"/>
            <w:tcBorders>
              <w:top w:val="single" w:sz="4" w:space="0" w:color="auto"/>
              <w:left w:val="single" w:sz="4" w:space="0" w:color="auto"/>
              <w:bottom w:val="single" w:sz="4" w:space="0" w:color="auto"/>
              <w:right w:val="single" w:sz="4" w:space="0" w:color="auto"/>
            </w:tcBorders>
            <w:vAlign w:val="center"/>
            <w:hideMark/>
          </w:tcPr>
          <w:p w14:paraId="2672EDCA" w14:textId="77777777" w:rsidR="006C0F36" w:rsidRDefault="006C0F36" w:rsidP="006C0F36">
            <w:pPr>
              <w:pStyle w:val="0-"/>
            </w:pPr>
            <w:r>
              <w:rPr>
                <w:rFonts w:hint="eastAsia"/>
              </w:rPr>
              <w:t>镍</w:t>
            </w:r>
          </w:p>
        </w:tc>
        <w:tc>
          <w:tcPr>
            <w:tcW w:w="916" w:type="pct"/>
            <w:tcBorders>
              <w:top w:val="single" w:sz="4" w:space="0" w:color="auto"/>
              <w:left w:val="single" w:sz="4" w:space="0" w:color="auto"/>
              <w:bottom w:val="single" w:sz="4" w:space="0" w:color="auto"/>
              <w:right w:val="single" w:sz="4" w:space="0" w:color="auto"/>
            </w:tcBorders>
            <w:vAlign w:val="center"/>
            <w:hideMark/>
          </w:tcPr>
          <w:p w14:paraId="22192EC8" w14:textId="77777777" w:rsidR="006C0F36" w:rsidRDefault="006C0F36" w:rsidP="006C0F36">
            <w:pPr>
              <w:pStyle w:val="0-"/>
            </w:pPr>
            <w:r>
              <w:t>60</w:t>
            </w:r>
          </w:p>
        </w:tc>
        <w:tc>
          <w:tcPr>
            <w:tcW w:w="917" w:type="pct"/>
            <w:tcBorders>
              <w:top w:val="single" w:sz="4" w:space="0" w:color="auto"/>
              <w:left w:val="single" w:sz="4" w:space="0" w:color="auto"/>
              <w:bottom w:val="single" w:sz="4" w:space="0" w:color="auto"/>
              <w:right w:val="single" w:sz="4" w:space="0" w:color="auto"/>
            </w:tcBorders>
            <w:vAlign w:val="center"/>
            <w:hideMark/>
          </w:tcPr>
          <w:p w14:paraId="3B2484AD" w14:textId="77777777" w:rsidR="006C0F36" w:rsidRDefault="006C0F36" w:rsidP="006C0F36">
            <w:pPr>
              <w:pStyle w:val="0-"/>
            </w:pPr>
            <w:r>
              <w:t>70</w:t>
            </w:r>
          </w:p>
        </w:tc>
        <w:tc>
          <w:tcPr>
            <w:tcW w:w="916" w:type="pct"/>
            <w:tcBorders>
              <w:top w:val="single" w:sz="4" w:space="0" w:color="auto"/>
              <w:left w:val="single" w:sz="4" w:space="0" w:color="auto"/>
              <w:bottom w:val="single" w:sz="4" w:space="0" w:color="auto"/>
              <w:right w:val="single" w:sz="4" w:space="0" w:color="auto"/>
            </w:tcBorders>
            <w:vAlign w:val="center"/>
            <w:hideMark/>
          </w:tcPr>
          <w:p w14:paraId="0302A869" w14:textId="77777777" w:rsidR="006C0F36" w:rsidRDefault="006C0F36" w:rsidP="006C0F36">
            <w:pPr>
              <w:pStyle w:val="0-"/>
            </w:pPr>
            <w:r>
              <w:t>100</w:t>
            </w:r>
          </w:p>
        </w:tc>
        <w:tc>
          <w:tcPr>
            <w:tcW w:w="919" w:type="pct"/>
            <w:tcBorders>
              <w:top w:val="single" w:sz="4" w:space="0" w:color="auto"/>
              <w:left w:val="single" w:sz="4" w:space="0" w:color="auto"/>
              <w:bottom w:val="single" w:sz="4" w:space="0" w:color="auto"/>
              <w:right w:val="single" w:sz="4" w:space="0" w:color="auto"/>
            </w:tcBorders>
            <w:vAlign w:val="center"/>
            <w:hideMark/>
          </w:tcPr>
          <w:p w14:paraId="1803632B" w14:textId="77777777" w:rsidR="006C0F36" w:rsidRDefault="006C0F36" w:rsidP="006C0F36">
            <w:pPr>
              <w:pStyle w:val="0-"/>
            </w:pPr>
            <w:r>
              <w:t>190</w:t>
            </w:r>
          </w:p>
        </w:tc>
      </w:tr>
      <w:tr w:rsidR="006C0F36" w14:paraId="10C7D0E0" w14:textId="77777777" w:rsidTr="00F76E47">
        <w:trPr>
          <w:cantSplit/>
          <w:trHeight w:hRule="exact" w:val="482"/>
          <w:jc w:val="center"/>
        </w:trPr>
        <w:tc>
          <w:tcPr>
            <w:tcW w:w="1332" w:type="pct"/>
            <w:gridSpan w:val="2"/>
            <w:tcBorders>
              <w:top w:val="single" w:sz="4" w:space="0" w:color="auto"/>
              <w:left w:val="single" w:sz="4" w:space="0" w:color="auto"/>
              <w:bottom w:val="single" w:sz="4" w:space="0" w:color="auto"/>
              <w:right w:val="single" w:sz="4" w:space="0" w:color="auto"/>
            </w:tcBorders>
            <w:vAlign w:val="center"/>
            <w:hideMark/>
          </w:tcPr>
          <w:p w14:paraId="01680692" w14:textId="77777777" w:rsidR="006C0F36" w:rsidRDefault="006C0F36" w:rsidP="006C0F36">
            <w:pPr>
              <w:pStyle w:val="0-"/>
            </w:pPr>
            <w:r>
              <w:rPr>
                <w:rFonts w:hint="eastAsia"/>
              </w:rPr>
              <w:t>锌</w:t>
            </w:r>
          </w:p>
        </w:tc>
        <w:tc>
          <w:tcPr>
            <w:tcW w:w="916" w:type="pct"/>
            <w:tcBorders>
              <w:top w:val="single" w:sz="4" w:space="0" w:color="auto"/>
              <w:left w:val="single" w:sz="4" w:space="0" w:color="auto"/>
              <w:bottom w:val="single" w:sz="4" w:space="0" w:color="auto"/>
              <w:right w:val="single" w:sz="4" w:space="0" w:color="auto"/>
            </w:tcBorders>
            <w:vAlign w:val="center"/>
            <w:hideMark/>
          </w:tcPr>
          <w:p w14:paraId="0ED0BAA7" w14:textId="77777777" w:rsidR="006C0F36" w:rsidRDefault="006C0F36" w:rsidP="006C0F36">
            <w:pPr>
              <w:pStyle w:val="0-"/>
            </w:pPr>
            <w:r>
              <w:t>200</w:t>
            </w:r>
          </w:p>
        </w:tc>
        <w:tc>
          <w:tcPr>
            <w:tcW w:w="917" w:type="pct"/>
            <w:tcBorders>
              <w:top w:val="single" w:sz="4" w:space="0" w:color="auto"/>
              <w:left w:val="single" w:sz="4" w:space="0" w:color="auto"/>
              <w:bottom w:val="single" w:sz="4" w:space="0" w:color="auto"/>
              <w:right w:val="single" w:sz="4" w:space="0" w:color="auto"/>
            </w:tcBorders>
            <w:vAlign w:val="center"/>
            <w:hideMark/>
          </w:tcPr>
          <w:p w14:paraId="78954134" w14:textId="77777777" w:rsidR="006C0F36" w:rsidRDefault="006C0F36" w:rsidP="006C0F36">
            <w:pPr>
              <w:pStyle w:val="0-"/>
            </w:pPr>
            <w:r>
              <w:t>200</w:t>
            </w:r>
          </w:p>
        </w:tc>
        <w:tc>
          <w:tcPr>
            <w:tcW w:w="916" w:type="pct"/>
            <w:tcBorders>
              <w:top w:val="single" w:sz="4" w:space="0" w:color="auto"/>
              <w:left w:val="single" w:sz="4" w:space="0" w:color="auto"/>
              <w:bottom w:val="single" w:sz="4" w:space="0" w:color="auto"/>
              <w:right w:val="single" w:sz="4" w:space="0" w:color="auto"/>
            </w:tcBorders>
            <w:vAlign w:val="center"/>
            <w:hideMark/>
          </w:tcPr>
          <w:p w14:paraId="10F35780" w14:textId="77777777" w:rsidR="006C0F36" w:rsidRDefault="006C0F36" w:rsidP="006C0F36">
            <w:pPr>
              <w:pStyle w:val="0-"/>
            </w:pPr>
            <w:r>
              <w:t>250</w:t>
            </w:r>
          </w:p>
        </w:tc>
        <w:tc>
          <w:tcPr>
            <w:tcW w:w="919" w:type="pct"/>
            <w:tcBorders>
              <w:top w:val="single" w:sz="4" w:space="0" w:color="auto"/>
              <w:left w:val="single" w:sz="4" w:space="0" w:color="auto"/>
              <w:bottom w:val="single" w:sz="4" w:space="0" w:color="auto"/>
              <w:right w:val="single" w:sz="4" w:space="0" w:color="auto"/>
            </w:tcBorders>
            <w:vAlign w:val="center"/>
            <w:hideMark/>
          </w:tcPr>
          <w:p w14:paraId="62707F12" w14:textId="77777777" w:rsidR="006C0F36" w:rsidRDefault="006C0F36" w:rsidP="006C0F36">
            <w:pPr>
              <w:pStyle w:val="0-"/>
            </w:pPr>
            <w:r>
              <w:t>300</w:t>
            </w:r>
          </w:p>
        </w:tc>
      </w:tr>
    </w:tbl>
    <w:p w14:paraId="5CA4D41A" w14:textId="77777777" w:rsidR="008E1A05" w:rsidRDefault="008E1A05" w:rsidP="006C0F36">
      <w:pPr>
        <w:pStyle w:val="0-"/>
      </w:pPr>
    </w:p>
    <w:p w14:paraId="3A69C229" w14:textId="77777777" w:rsidR="008E1A05" w:rsidRDefault="008E1A05">
      <w:pPr>
        <w:widowControl/>
        <w:adjustRightInd/>
        <w:snapToGrid/>
        <w:spacing w:line="240" w:lineRule="auto"/>
        <w:ind w:firstLineChars="0" w:firstLine="0"/>
        <w:jc w:val="left"/>
        <w:rPr>
          <w:sz w:val="18"/>
        </w:rPr>
      </w:pPr>
      <w:r>
        <w:br w:type="page"/>
      </w:r>
    </w:p>
    <w:p w14:paraId="064A7B23" w14:textId="44C69510" w:rsidR="006C0F36" w:rsidRDefault="006C0F36" w:rsidP="006C0F36">
      <w:pPr>
        <w:pStyle w:val="0-1"/>
        <w:wordWrap w:val="0"/>
        <w:jc w:val="right"/>
      </w:pPr>
      <w:r w:rsidRPr="006C0F36">
        <w:rPr>
          <w:rFonts w:hint="eastAsia"/>
        </w:rPr>
        <w:lastRenderedPageBreak/>
        <w:t>表</w:t>
      </w:r>
      <w:r w:rsidRPr="006C0F36">
        <w:rPr>
          <w:rFonts w:hint="eastAsia"/>
        </w:rPr>
        <w:t>1.3</w:t>
      </w:r>
      <w:r w:rsidR="000460B6">
        <w:t xml:space="preserve">.5-2  </w:t>
      </w:r>
      <w:r w:rsidRPr="006C0F36">
        <w:rPr>
          <w:rFonts w:hint="eastAsia"/>
        </w:rPr>
        <w:t>建设用地土壤污染风险筛选值和管制值一览表（摘录）单位：</w:t>
      </w:r>
      <w:r w:rsidRPr="006C0F36">
        <w:rPr>
          <w:rFonts w:hint="eastAsia"/>
        </w:rPr>
        <w:t>mg/kg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2738"/>
        <w:gridCol w:w="2162"/>
        <w:gridCol w:w="2842"/>
      </w:tblGrid>
      <w:tr w:rsidR="006C0F36" w14:paraId="27CE91F3"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726291D4" w14:textId="77777777" w:rsidR="006C0F36" w:rsidRDefault="006C0F36" w:rsidP="006C0F36">
            <w:pPr>
              <w:pStyle w:val="0-"/>
            </w:pPr>
            <w:r>
              <w:rPr>
                <w:rFonts w:hint="eastAsia"/>
              </w:rPr>
              <w:t>污染物项目</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4A8160FC" w14:textId="77777777" w:rsidR="006C0F36" w:rsidRDefault="006C0F36" w:rsidP="006C0F36">
            <w:pPr>
              <w:pStyle w:val="0-"/>
            </w:pPr>
            <w:r>
              <w:rPr>
                <w:rFonts w:hint="eastAsia"/>
              </w:rPr>
              <w:t>筛选值（第二类用地）</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0727DD5" w14:textId="77777777" w:rsidR="006C0F36" w:rsidRDefault="006C0F36" w:rsidP="006C0F36">
            <w:pPr>
              <w:pStyle w:val="0-"/>
            </w:pPr>
            <w:r>
              <w:rPr>
                <w:rFonts w:hint="eastAsia"/>
              </w:rPr>
              <w:t>污染物项目</w:t>
            </w:r>
          </w:p>
        </w:tc>
        <w:tc>
          <w:tcPr>
            <w:tcW w:w="2795" w:type="dxa"/>
            <w:tcBorders>
              <w:top w:val="single" w:sz="4" w:space="0" w:color="auto"/>
              <w:left w:val="single" w:sz="4" w:space="0" w:color="auto"/>
              <w:bottom w:val="single" w:sz="4" w:space="0" w:color="auto"/>
              <w:right w:val="single" w:sz="4" w:space="0" w:color="auto"/>
            </w:tcBorders>
            <w:noWrap/>
            <w:vAlign w:val="center"/>
            <w:hideMark/>
          </w:tcPr>
          <w:p w14:paraId="23524FDD" w14:textId="77777777" w:rsidR="006C0F36" w:rsidRDefault="006C0F36" w:rsidP="006C0F36">
            <w:pPr>
              <w:pStyle w:val="0-"/>
            </w:pPr>
            <w:r>
              <w:rPr>
                <w:rFonts w:hint="eastAsia"/>
              </w:rPr>
              <w:t>筛选值（第二类用地）</w:t>
            </w:r>
          </w:p>
        </w:tc>
      </w:tr>
      <w:tr w:rsidR="006C0F36" w14:paraId="3BE48DBD" w14:textId="77777777" w:rsidTr="00ED6655">
        <w:trPr>
          <w:trHeight w:hRule="exact" w:val="482"/>
        </w:trPr>
        <w:tc>
          <w:tcPr>
            <w:tcW w:w="9736" w:type="dxa"/>
            <w:gridSpan w:val="4"/>
            <w:tcBorders>
              <w:top w:val="single" w:sz="4" w:space="0" w:color="auto"/>
              <w:left w:val="single" w:sz="4" w:space="0" w:color="auto"/>
              <w:bottom w:val="single" w:sz="4" w:space="0" w:color="auto"/>
              <w:right w:val="single" w:sz="4" w:space="0" w:color="auto"/>
            </w:tcBorders>
            <w:noWrap/>
            <w:vAlign w:val="center"/>
            <w:hideMark/>
          </w:tcPr>
          <w:p w14:paraId="3AC1E7C0" w14:textId="77777777" w:rsidR="006C0F36" w:rsidRDefault="006C0F36" w:rsidP="006C0F36">
            <w:pPr>
              <w:pStyle w:val="0-"/>
            </w:pPr>
            <w:r>
              <w:rPr>
                <w:rFonts w:hint="eastAsia"/>
              </w:rPr>
              <w:t>重金属和无机物</w:t>
            </w:r>
          </w:p>
        </w:tc>
      </w:tr>
      <w:tr w:rsidR="006C0F36" w14:paraId="102020DF"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4A1E4F18" w14:textId="77777777" w:rsidR="006C0F36" w:rsidRDefault="006C0F36" w:rsidP="006C0F36">
            <w:pPr>
              <w:pStyle w:val="0-"/>
            </w:pPr>
            <w:r>
              <w:rPr>
                <w:rFonts w:hint="eastAsia"/>
              </w:rPr>
              <w:t>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7CD37D8" w14:textId="77777777" w:rsidR="006C0F36" w:rsidRDefault="006C0F36" w:rsidP="006C0F36">
            <w:pPr>
              <w:pStyle w:val="0-"/>
            </w:pPr>
            <w:r>
              <w:t>60</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6E41110" w14:textId="77777777" w:rsidR="006C0F36" w:rsidRDefault="006C0F36" w:rsidP="006C0F36">
            <w:pPr>
              <w:pStyle w:val="0-"/>
            </w:pPr>
            <w:r>
              <w:rPr>
                <w:rFonts w:hint="eastAsia"/>
              </w:rPr>
              <w:t>铅</w:t>
            </w:r>
          </w:p>
        </w:tc>
        <w:tc>
          <w:tcPr>
            <w:tcW w:w="2795" w:type="dxa"/>
            <w:tcBorders>
              <w:top w:val="single" w:sz="4" w:space="0" w:color="auto"/>
              <w:left w:val="single" w:sz="4" w:space="0" w:color="auto"/>
              <w:bottom w:val="single" w:sz="4" w:space="0" w:color="auto"/>
              <w:right w:val="single" w:sz="4" w:space="0" w:color="auto"/>
            </w:tcBorders>
            <w:vAlign w:val="center"/>
            <w:hideMark/>
          </w:tcPr>
          <w:p w14:paraId="566F8A79" w14:textId="77777777" w:rsidR="006C0F36" w:rsidRDefault="006C0F36" w:rsidP="006C0F36">
            <w:pPr>
              <w:pStyle w:val="0-"/>
            </w:pPr>
            <w:r>
              <w:t>800</w:t>
            </w:r>
          </w:p>
        </w:tc>
      </w:tr>
      <w:tr w:rsidR="006C0F36" w14:paraId="06021208"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3B99C77B" w14:textId="77777777" w:rsidR="006C0F36" w:rsidRDefault="006C0F36" w:rsidP="006C0F36">
            <w:pPr>
              <w:pStyle w:val="0-"/>
            </w:pPr>
            <w:r>
              <w:rPr>
                <w:rFonts w:hint="eastAsia"/>
              </w:rPr>
              <w:t>镉</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5868391" w14:textId="77777777" w:rsidR="006C0F36" w:rsidRDefault="006C0F36" w:rsidP="006C0F36">
            <w:pPr>
              <w:pStyle w:val="0-"/>
            </w:pPr>
            <w:r>
              <w:t>65</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47208E5" w14:textId="77777777" w:rsidR="006C0F36" w:rsidRDefault="006C0F36" w:rsidP="006C0F36">
            <w:pPr>
              <w:pStyle w:val="0-"/>
            </w:pPr>
            <w:r>
              <w:rPr>
                <w:rFonts w:hint="eastAsia"/>
              </w:rPr>
              <w:t>汞</w:t>
            </w:r>
          </w:p>
        </w:tc>
        <w:tc>
          <w:tcPr>
            <w:tcW w:w="2795" w:type="dxa"/>
            <w:tcBorders>
              <w:top w:val="single" w:sz="4" w:space="0" w:color="auto"/>
              <w:left w:val="single" w:sz="4" w:space="0" w:color="auto"/>
              <w:bottom w:val="single" w:sz="4" w:space="0" w:color="auto"/>
              <w:right w:val="single" w:sz="4" w:space="0" w:color="auto"/>
            </w:tcBorders>
            <w:vAlign w:val="center"/>
            <w:hideMark/>
          </w:tcPr>
          <w:p w14:paraId="05CC3461" w14:textId="77777777" w:rsidR="006C0F36" w:rsidRDefault="006C0F36" w:rsidP="006C0F36">
            <w:pPr>
              <w:pStyle w:val="0-"/>
            </w:pPr>
            <w:r>
              <w:t>38</w:t>
            </w:r>
          </w:p>
        </w:tc>
      </w:tr>
      <w:tr w:rsidR="006C0F36" w14:paraId="427168C3"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187A7781" w14:textId="77777777" w:rsidR="006C0F36" w:rsidRDefault="006C0F36" w:rsidP="006C0F36">
            <w:pPr>
              <w:pStyle w:val="0-"/>
            </w:pPr>
            <w:r>
              <w:rPr>
                <w:rFonts w:hint="eastAsia"/>
              </w:rPr>
              <w:t>铬（六价）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D4744FD" w14:textId="77777777" w:rsidR="006C0F36" w:rsidRDefault="006C0F36" w:rsidP="006C0F36">
            <w:pPr>
              <w:pStyle w:val="0-"/>
            </w:pPr>
            <w:r>
              <w:t>5.7</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222E6F6F" w14:textId="77777777" w:rsidR="006C0F36" w:rsidRDefault="006C0F36" w:rsidP="006C0F36">
            <w:pPr>
              <w:pStyle w:val="0-"/>
            </w:pPr>
            <w:r>
              <w:rPr>
                <w:rFonts w:hint="eastAsia"/>
              </w:rPr>
              <w:t>镍</w:t>
            </w:r>
          </w:p>
        </w:tc>
        <w:tc>
          <w:tcPr>
            <w:tcW w:w="2795" w:type="dxa"/>
            <w:tcBorders>
              <w:top w:val="single" w:sz="4" w:space="0" w:color="auto"/>
              <w:left w:val="single" w:sz="4" w:space="0" w:color="auto"/>
              <w:bottom w:val="single" w:sz="4" w:space="0" w:color="auto"/>
              <w:right w:val="single" w:sz="4" w:space="0" w:color="auto"/>
            </w:tcBorders>
            <w:vAlign w:val="center"/>
            <w:hideMark/>
          </w:tcPr>
          <w:p w14:paraId="6A75C0C6" w14:textId="77777777" w:rsidR="006C0F36" w:rsidRDefault="006C0F36" w:rsidP="006C0F36">
            <w:pPr>
              <w:pStyle w:val="0-"/>
            </w:pPr>
            <w:r>
              <w:t>900</w:t>
            </w:r>
          </w:p>
        </w:tc>
      </w:tr>
      <w:tr w:rsidR="006C0F36" w14:paraId="12E845B2"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13CCCBD9" w14:textId="77777777" w:rsidR="006C0F36" w:rsidRDefault="006C0F36" w:rsidP="006C0F36">
            <w:pPr>
              <w:pStyle w:val="0-"/>
            </w:pPr>
            <w:r>
              <w:rPr>
                <w:rFonts w:hint="eastAsia"/>
              </w:rPr>
              <w:t>铜</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2B4F07E" w14:textId="77777777" w:rsidR="006C0F36" w:rsidRDefault="006C0F36" w:rsidP="006C0F36">
            <w:pPr>
              <w:pStyle w:val="0-"/>
            </w:pPr>
            <w:r>
              <w:t>18000</w:t>
            </w:r>
          </w:p>
        </w:tc>
        <w:tc>
          <w:tcPr>
            <w:tcW w:w="2126" w:type="dxa"/>
            <w:tcBorders>
              <w:top w:val="single" w:sz="4" w:space="0" w:color="auto"/>
              <w:left w:val="single" w:sz="4" w:space="0" w:color="auto"/>
              <w:bottom w:val="single" w:sz="4" w:space="0" w:color="auto"/>
              <w:right w:val="single" w:sz="4" w:space="0" w:color="auto"/>
            </w:tcBorders>
            <w:noWrap/>
            <w:vAlign w:val="center"/>
          </w:tcPr>
          <w:p w14:paraId="627ACF23" w14:textId="77777777" w:rsidR="006C0F36" w:rsidRDefault="006C0F36" w:rsidP="006C0F36">
            <w:pPr>
              <w:pStyle w:val="0-"/>
            </w:pPr>
          </w:p>
        </w:tc>
        <w:tc>
          <w:tcPr>
            <w:tcW w:w="2795" w:type="dxa"/>
            <w:tcBorders>
              <w:top w:val="single" w:sz="4" w:space="0" w:color="auto"/>
              <w:left w:val="single" w:sz="4" w:space="0" w:color="auto"/>
              <w:bottom w:val="single" w:sz="4" w:space="0" w:color="auto"/>
              <w:right w:val="single" w:sz="4" w:space="0" w:color="auto"/>
            </w:tcBorders>
            <w:noWrap/>
            <w:vAlign w:val="center"/>
          </w:tcPr>
          <w:p w14:paraId="1C6968DA" w14:textId="77777777" w:rsidR="006C0F36" w:rsidRDefault="006C0F36" w:rsidP="006C0F36">
            <w:pPr>
              <w:pStyle w:val="0-"/>
            </w:pPr>
          </w:p>
        </w:tc>
      </w:tr>
      <w:tr w:rsidR="006C0F36" w14:paraId="1EDB24A8" w14:textId="77777777" w:rsidTr="00ED6655">
        <w:trPr>
          <w:trHeight w:hRule="exact" w:val="482"/>
        </w:trPr>
        <w:tc>
          <w:tcPr>
            <w:tcW w:w="9736" w:type="dxa"/>
            <w:gridSpan w:val="4"/>
            <w:tcBorders>
              <w:top w:val="single" w:sz="4" w:space="0" w:color="auto"/>
              <w:left w:val="single" w:sz="4" w:space="0" w:color="auto"/>
              <w:bottom w:val="single" w:sz="4" w:space="0" w:color="auto"/>
              <w:right w:val="single" w:sz="4" w:space="0" w:color="auto"/>
            </w:tcBorders>
            <w:noWrap/>
            <w:vAlign w:val="center"/>
            <w:hideMark/>
          </w:tcPr>
          <w:p w14:paraId="73C6709D" w14:textId="77777777" w:rsidR="006C0F36" w:rsidRDefault="006C0F36" w:rsidP="006C0F36">
            <w:pPr>
              <w:pStyle w:val="0-"/>
            </w:pPr>
            <w:r>
              <w:rPr>
                <w:rFonts w:hint="eastAsia"/>
              </w:rPr>
              <w:t>挥发性有机物</w:t>
            </w:r>
          </w:p>
        </w:tc>
      </w:tr>
      <w:tr w:rsidR="006C0F36" w14:paraId="56E7CAEB"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581A10FB" w14:textId="77777777" w:rsidR="006C0F36" w:rsidRDefault="006C0F36" w:rsidP="006C0F36">
            <w:pPr>
              <w:pStyle w:val="0-"/>
            </w:pPr>
            <w:r>
              <w:rPr>
                <w:rFonts w:hint="eastAsia"/>
              </w:rPr>
              <w:t>四氯化碳</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B0A3FC0" w14:textId="77777777" w:rsidR="006C0F36" w:rsidRDefault="006C0F36" w:rsidP="006C0F36">
            <w:pPr>
              <w:pStyle w:val="0-"/>
            </w:pPr>
            <w:r>
              <w:t>2.8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33CAF65" w14:textId="77777777" w:rsidR="006C0F36" w:rsidRDefault="006C0F36" w:rsidP="006C0F36">
            <w:pPr>
              <w:pStyle w:val="0-"/>
            </w:pPr>
            <w:r>
              <w:t>1,1,2-</w:t>
            </w:r>
            <w:r>
              <w:rPr>
                <w:rFonts w:hint="eastAsia"/>
              </w:rPr>
              <w:t>三氯乙烷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5A219F44" w14:textId="77777777" w:rsidR="006C0F36" w:rsidRDefault="006C0F36" w:rsidP="006C0F36">
            <w:pPr>
              <w:pStyle w:val="0-"/>
            </w:pPr>
            <w:r>
              <w:t>2.8</w:t>
            </w:r>
          </w:p>
        </w:tc>
      </w:tr>
      <w:tr w:rsidR="006C0F36" w14:paraId="26662CF7"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156083B2" w14:textId="77777777" w:rsidR="006C0F36" w:rsidRDefault="006C0F36" w:rsidP="006C0F36">
            <w:pPr>
              <w:pStyle w:val="0-"/>
            </w:pPr>
            <w:r>
              <w:rPr>
                <w:rFonts w:hint="eastAsia"/>
              </w:rPr>
              <w:t>氯仿</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2A913D7" w14:textId="77777777" w:rsidR="006C0F36" w:rsidRDefault="006C0F36" w:rsidP="006C0F36">
            <w:pPr>
              <w:pStyle w:val="0-"/>
            </w:pPr>
            <w:r>
              <w:t>0.9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B6AE039" w14:textId="77777777" w:rsidR="006C0F36" w:rsidRDefault="006C0F36" w:rsidP="006C0F36">
            <w:pPr>
              <w:pStyle w:val="0-"/>
            </w:pPr>
            <w:r>
              <w:rPr>
                <w:rFonts w:hint="eastAsia"/>
              </w:rPr>
              <w:t>三氯乙烯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6E289843" w14:textId="77777777" w:rsidR="006C0F36" w:rsidRDefault="006C0F36" w:rsidP="006C0F36">
            <w:pPr>
              <w:pStyle w:val="0-"/>
            </w:pPr>
            <w:r>
              <w:t>2.8</w:t>
            </w:r>
          </w:p>
        </w:tc>
      </w:tr>
      <w:tr w:rsidR="006C0F36" w14:paraId="1BF53601"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38D7C57D" w14:textId="77777777" w:rsidR="006C0F36" w:rsidRDefault="006C0F36" w:rsidP="006C0F36">
            <w:pPr>
              <w:pStyle w:val="0-"/>
            </w:pPr>
            <w:r>
              <w:rPr>
                <w:rFonts w:hint="eastAsia"/>
              </w:rPr>
              <w:t>氯甲烷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8C02A5F" w14:textId="77777777" w:rsidR="006C0F36" w:rsidRDefault="006C0F36" w:rsidP="006C0F36">
            <w:pPr>
              <w:pStyle w:val="0-"/>
            </w:pPr>
            <w:r>
              <w:t>37</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F264FD0" w14:textId="77777777" w:rsidR="006C0F36" w:rsidRDefault="006C0F36" w:rsidP="006C0F36">
            <w:pPr>
              <w:pStyle w:val="0-"/>
            </w:pPr>
            <w:r>
              <w:t>1,2,3-</w:t>
            </w:r>
            <w:r>
              <w:rPr>
                <w:rFonts w:hint="eastAsia"/>
              </w:rPr>
              <w:t>三氯丙烷</w:t>
            </w:r>
          </w:p>
        </w:tc>
        <w:tc>
          <w:tcPr>
            <w:tcW w:w="2795" w:type="dxa"/>
            <w:tcBorders>
              <w:top w:val="single" w:sz="4" w:space="0" w:color="auto"/>
              <w:left w:val="single" w:sz="4" w:space="0" w:color="auto"/>
              <w:bottom w:val="single" w:sz="4" w:space="0" w:color="auto"/>
              <w:right w:val="single" w:sz="4" w:space="0" w:color="auto"/>
            </w:tcBorders>
            <w:vAlign w:val="center"/>
            <w:hideMark/>
          </w:tcPr>
          <w:p w14:paraId="4BD0951C" w14:textId="77777777" w:rsidR="006C0F36" w:rsidRDefault="006C0F36" w:rsidP="006C0F36">
            <w:pPr>
              <w:pStyle w:val="0-"/>
            </w:pPr>
            <w:r>
              <w:t>0.5</w:t>
            </w:r>
          </w:p>
        </w:tc>
      </w:tr>
      <w:tr w:rsidR="006C0F36" w14:paraId="175E318F"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29258E3F" w14:textId="77777777" w:rsidR="006C0F36" w:rsidRDefault="006C0F36" w:rsidP="006C0F36">
            <w:pPr>
              <w:pStyle w:val="0-"/>
            </w:pPr>
            <w:r>
              <w:t>1,1-</w:t>
            </w:r>
            <w:r>
              <w:rPr>
                <w:rFonts w:hint="eastAsia"/>
              </w:rPr>
              <w:t>二氯乙烷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0CEBE1C" w14:textId="77777777" w:rsidR="006C0F36" w:rsidRDefault="006C0F36" w:rsidP="006C0F36">
            <w:pPr>
              <w:pStyle w:val="0-"/>
            </w:pPr>
            <w:r>
              <w:t>9</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6600CFE" w14:textId="77777777" w:rsidR="006C0F36" w:rsidRDefault="006C0F36" w:rsidP="006C0F36">
            <w:pPr>
              <w:pStyle w:val="0-"/>
            </w:pPr>
            <w:r>
              <w:rPr>
                <w:rFonts w:hint="eastAsia"/>
              </w:rPr>
              <w:t>氯乙烯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1DDF376E" w14:textId="77777777" w:rsidR="006C0F36" w:rsidRDefault="006C0F36" w:rsidP="006C0F36">
            <w:pPr>
              <w:pStyle w:val="0-"/>
            </w:pPr>
            <w:r>
              <w:t>0.43</w:t>
            </w:r>
          </w:p>
        </w:tc>
      </w:tr>
      <w:tr w:rsidR="006C0F36" w14:paraId="4CC932AD"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139FF014" w14:textId="77777777" w:rsidR="006C0F36" w:rsidRDefault="006C0F36" w:rsidP="006C0F36">
            <w:pPr>
              <w:pStyle w:val="0-"/>
            </w:pPr>
            <w:r>
              <w:t>1,2-</w:t>
            </w:r>
            <w:r>
              <w:rPr>
                <w:rFonts w:hint="eastAsia"/>
              </w:rPr>
              <w:t>二氯乙烷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9C9DA6C" w14:textId="77777777" w:rsidR="006C0F36" w:rsidRDefault="006C0F36" w:rsidP="006C0F36">
            <w:pPr>
              <w:pStyle w:val="0-"/>
            </w:pPr>
            <w:r>
              <w:t>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FCD530D" w14:textId="77777777" w:rsidR="006C0F36" w:rsidRDefault="006C0F36" w:rsidP="006C0F36">
            <w:pPr>
              <w:pStyle w:val="0-"/>
            </w:pPr>
            <w:r>
              <w:rPr>
                <w:rFonts w:hint="eastAsia"/>
              </w:rPr>
              <w:t>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12F7F045" w14:textId="77777777" w:rsidR="006C0F36" w:rsidRDefault="006C0F36" w:rsidP="006C0F36">
            <w:pPr>
              <w:pStyle w:val="0-"/>
            </w:pPr>
            <w:r>
              <w:t>4</w:t>
            </w:r>
          </w:p>
        </w:tc>
      </w:tr>
      <w:tr w:rsidR="006C0F36" w14:paraId="1E2DCAAA"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5DA9E5BF" w14:textId="77777777" w:rsidR="006C0F36" w:rsidRDefault="006C0F36" w:rsidP="006C0F36">
            <w:pPr>
              <w:pStyle w:val="0-"/>
            </w:pPr>
            <w:r>
              <w:t>1,1-</w:t>
            </w:r>
            <w:r>
              <w:rPr>
                <w:rFonts w:hint="eastAsia"/>
              </w:rPr>
              <w:t>二氯乙烯</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9DFB47D" w14:textId="77777777" w:rsidR="006C0F36" w:rsidRDefault="006C0F36" w:rsidP="006C0F36">
            <w:pPr>
              <w:pStyle w:val="0-"/>
            </w:pPr>
            <w:r>
              <w:t>66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61C1306" w14:textId="77777777" w:rsidR="006C0F36" w:rsidRDefault="006C0F36" w:rsidP="006C0F36">
            <w:pPr>
              <w:pStyle w:val="0-"/>
            </w:pPr>
            <w:r>
              <w:rPr>
                <w:rFonts w:hint="eastAsia"/>
              </w:rPr>
              <w:t>氯苯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2E12B16F" w14:textId="77777777" w:rsidR="006C0F36" w:rsidRDefault="006C0F36" w:rsidP="006C0F36">
            <w:pPr>
              <w:pStyle w:val="0-"/>
            </w:pPr>
            <w:r>
              <w:t>270</w:t>
            </w:r>
          </w:p>
        </w:tc>
      </w:tr>
      <w:tr w:rsidR="006C0F36" w14:paraId="7A034303"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5DC49F57" w14:textId="77777777" w:rsidR="006C0F36" w:rsidRDefault="006C0F36" w:rsidP="006C0F36">
            <w:pPr>
              <w:pStyle w:val="0-"/>
            </w:pPr>
            <w:r>
              <w:rPr>
                <w:rFonts w:hint="eastAsia"/>
              </w:rPr>
              <w:t>顺</w:t>
            </w:r>
            <w:r>
              <w:t>-1,2-</w:t>
            </w:r>
            <w:r>
              <w:rPr>
                <w:rFonts w:hint="eastAsia"/>
              </w:rPr>
              <w:t>二氯乙烯</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B21C6AA" w14:textId="77777777" w:rsidR="006C0F36" w:rsidRDefault="006C0F36" w:rsidP="006C0F36">
            <w:pPr>
              <w:pStyle w:val="0-"/>
            </w:pPr>
            <w:r>
              <w:t>596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CF3D7A" w14:textId="77777777" w:rsidR="006C0F36" w:rsidRDefault="006C0F36" w:rsidP="006C0F36">
            <w:pPr>
              <w:pStyle w:val="0-"/>
            </w:pPr>
            <w:r>
              <w:t>1,2-</w:t>
            </w:r>
            <w:r>
              <w:rPr>
                <w:rFonts w:hint="eastAsia"/>
              </w:rPr>
              <w:t>二氯苯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5E76435E" w14:textId="77777777" w:rsidR="006C0F36" w:rsidRDefault="006C0F36" w:rsidP="006C0F36">
            <w:pPr>
              <w:pStyle w:val="0-"/>
            </w:pPr>
            <w:r>
              <w:t>560</w:t>
            </w:r>
          </w:p>
        </w:tc>
      </w:tr>
      <w:tr w:rsidR="006C0F36" w14:paraId="3D9CEF77"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6A2ED06F" w14:textId="77777777" w:rsidR="006C0F36" w:rsidRDefault="006C0F36" w:rsidP="006C0F36">
            <w:pPr>
              <w:pStyle w:val="0-"/>
            </w:pPr>
            <w:r>
              <w:rPr>
                <w:rFonts w:hint="eastAsia"/>
              </w:rPr>
              <w:t>反</w:t>
            </w:r>
            <w:r>
              <w:t>-1,2-</w:t>
            </w:r>
            <w:r>
              <w:rPr>
                <w:rFonts w:hint="eastAsia"/>
              </w:rPr>
              <w:t>二氯乙烯</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0FF2664" w14:textId="77777777" w:rsidR="006C0F36" w:rsidRDefault="006C0F36" w:rsidP="006C0F36">
            <w:pPr>
              <w:pStyle w:val="0-"/>
            </w:pPr>
            <w:r>
              <w:t>54</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708BAA" w14:textId="77777777" w:rsidR="006C0F36" w:rsidRDefault="006C0F36" w:rsidP="006C0F36">
            <w:pPr>
              <w:pStyle w:val="0-"/>
            </w:pPr>
            <w:r>
              <w:t>1,4-</w:t>
            </w:r>
            <w:r>
              <w:rPr>
                <w:rFonts w:hint="eastAsia"/>
              </w:rPr>
              <w:t>二氯苯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33AAE195" w14:textId="77777777" w:rsidR="006C0F36" w:rsidRDefault="006C0F36" w:rsidP="006C0F36">
            <w:pPr>
              <w:pStyle w:val="0-"/>
            </w:pPr>
            <w:r>
              <w:t>20</w:t>
            </w:r>
          </w:p>
        </w:tc>
      </w:tr>
      <w:tr w:rsidR="006C0F36" w14:paraId="48B74AFC"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489B7601" w14:textId="77777777" w:rsidR="006C0F36" w:rsidRDefault="006C0F36" w:rsidP="006C0F36">
            <w:pPr>
              <w:pStyle w:val="0-"/>
            </w:pPr>
            <w:r>
              <w:rPr>
                <w:rFonts w:hint="eastAsia"/>
              </w:rPr>
              <w:t>二氯甲烷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F0AF309" w14:textId="77777777" w:rsidR="006C0F36" w:rsidRDefault="006C0F36" w:rsidP="006C0F36">
            <w:pPr>
              <w:pStyle w:val="0-"/>
            </w:pPr>
            <w:r>
              <w:t>616</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21A5E9C" w14:textId="77777777" w:rsidR="006C0F36" w:rsidRDefault="006C0F36" w:rsidP="006C0F36">
            <w:pPr>
              <w:pStyle w:val="0-"/>
            </w:pPr>
            <w:r>
              <w:rPr>
                <w:rFonts w:hint="eastAsia"/>
              </w:rPr>
              <w:t>乙苯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38AC654F" w14:textId="77777777" w:rsidR="006C0F36" w:rsidRDefault="006C0F36" w:rsidP="006C0F36">
            <w:pPr>
              <w:pStyle w:val="0-"/>
            </w:pPr>
            <w:r>
              <w:t>28</w:t>
            </w:r>
          </w:p>
        </w:tc>
      </w:tr>
      <w:tr w:rsidR="006C0F36" w14:paraId="1051EEEE"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3AC483BB" w14:textId="77777777" w:rsidR="006C0F36" w:rsidRDefault="006C0F36" w:rsidP="006C0F36">
            <w:pPr>
              <w:pStyle w:val="0-"/>
            </w:pPr>
            <w:r>
              <w:t>1,2-</w:t>
            </w:r>
            <w:r>
              <w:rPr>
                <w:rFonts w:hint="eastAsia"/>
              </w:rPr>
              <w:t>二氯丙烷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FFE8323" w14:textId="77777777" w:rsidR="006C0F36" w:rsidRDefault="006C0F36" w:rsidP="006C0F36">
            <w:pPr>
              <w:pStyle w:val="0-"/>
            </w:pPr>
            <w:r>
              <w:t>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1F9A644" w14:textId="77777777" w:rsidR="006C0F36" w:rsidRDefault="006C0F36" w:rsidP="006C0F36">
            <w:pPr>
              <w:pStyle w:val="0-"/>
            </w:pPr>
            <w:r>
              <w:rPr>
                <w:rFonts w:hint="eastAsia"/>
              </w:rPr>
              <w:t>苯乙烯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616C3C4B" w14:textId="77777777" w:rsidR="006C0F36" w:rsidRDefault="006C0F36" w:rsidP="006C0F36">
            <w:pPr>
              <w:pStyle w:val="0-"/>
            </w:pPr>
            <w:r>
              <w:t>1290</w:t>
            </w:r>
          </w:p>
        </w:tc>
      </w:tr>
      <w:tr w:rsidR="006C0F36" w14:paraId="2CE2E9DF"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3247D73C" w14:textId="77777777" w:rsidR="006C0F36" w:rsidRDefault="006C0F36" w:rsidP="006C0F36">
            <w:pPr>
              <w:pStyle w:val="0-"/>
            </w:pPr>
            <w:r>
              <w:t>1,1,1,2-</w:t>
            </w:r>
            <w:r>
              <w:rPr>
                <w:rFonts w:hint="eastAsia"/>
              </w:rPr>
              <w:t>四氯乙烷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918EA2C" w14:textId="77777777" w:rsidR="006C0F36" w:rsidRDefault="006C0F36" w:rsidP="006C0F36">
            <w:pPr>
              <w:pStyle w:val="0-"/>
            </w:pPr>
            <w:r>
              <w:t>10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BDC5781" w14:textId="77777777" w:rsidR="006C0F36" w:rsidRDefault="006C0F36" w:rsidP="006C0F36">
            <w:pPr>
              <w:pStyle w:val="0-"/>
            </w:pPr>
            <w:r>
              <w:rPr>
                <w:rFonts w:hint="eastAsia"/>
              </w:rPr>
              <w:t>甲苯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6F15A835" w14:textId="77777777" w:rsidR="006C0F36" w:rsidRDefault="006C0F36" w:rsidP="006C0F36">
            <w:pPr>
              <w:pStyle w:val="0-"/>
            </w:pPr>
            <w:r>
              <w:t>1200</w:t>
            </w:r>
          </w:p>
        </w:tc>
      </w:tr>
      <w:tr w:rsidR="006C0F36" w14:paraId="10C22D06"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1832EA27" w14:textId="77777777" w:rsidR="006C0F36" w:rsidRDefault="006C0F36" w:rsidP="006C0F36">
            <w:pPr>
              <w:pStyle w:val="0-"/>
            </w:pPr>
            <w:r>
              <w:t>1,1,2,2-</w:t>
            </w:r>
            <w:r>
              <w:rPr>
                <w:rFonts w:hint="eastAsia"/>
              </w:rPr>
              <w:t>四氯乙烷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44DA159" w14:textId="77777777" w:rsidR="006C0F36" w:rsidRDefault="006C0F36" w:rsidP="006C0F36">
            <w:pPr>
              <w:pStyle w:val="0-"/>
            </w:pPr>
            <w:r>
              <w:t>6.8</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133C299" w14:textId="77777777" w:rsidR="006C0F36" w:rsidRDefault="006C0F36" w:rsidP="006C0F36">
            <w:pPr>
              <w:pStyle w:val="0-"/>
            </w:pPr>
            <w:r>
              <w:rPr>
                <w:rFonts w:hint="eastAsia"/>
              </w:rPr>
              <w:t>间二甲苯</w:t>
            </w:r>
            <w:r>
              <w:t>+</w:t>
            </w:r>
            <w:r>
              <w:rPr>
                <w:rFonts w:hint="eastAsia"/>
              </w:rPr>
              <w:t>对二甲苯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19BD5DBF" w14:textId="77777777" w:rsidR="006C0F36" w:rsidRDefault="006C0F36" w:rsidP="006C0F36">
            <w:pPr>
              <w:pStyle w:val="0-"/>
            </w:pPr>
            <w:r>
              <w:t>570</w:t>
            </w:r>
          </w:p>
        </w:tc>
      </w:tr>
      <w:tr w:rsidR="006C0F36" w14:paraId="3E35E62D"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04460158" w14:textId="77777777" w:rsidR="006C0F36" w:rsidRDefault="006C0F36" w:rsidP="006C0F36">
            <w:pPr>
              <w:pStyle w:val="0-"/>
            </w:pPr>
            <w:r>
              <w:rPr>
                <w:rFonts w:hint="eastAsia"/>
              </w:rPr>
              <w:t>四氯乙烯</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CAE4F5C" w14:textId="77777777" w:rsidR="006C0F36" w:rsidRDefault="006C0F36" w:rsidP="006C0F36">
            <w:pPr>
              <w:pStyle w:val="0-"/>
            </w:pPr>
            <w:r>
              <w:t>53</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16272D5A" w14:textId="77777777" w:rsidR="006C0F36" w:rsidRDefault="006C0F36" w:rsidP="006C0F36">
            <w:pPr>
              <w:pStyle w:val="0-"/>
            </w:pPr>
            <w:r>
              <w:rPr>
                <w:rFonts w:hint="eastAsia"/>
              </w:rPr>
              <w:t>邻二甲苯</w:t>
            </w:r>
          </w:p>
        </w:tc>
        <w:tc>
          <w:tcPr>
            <w:tcW w:w="2795" w:type="dxa"/>
            <w:tcBorders>
              <w:top w:val="single" w:sz="4" w:space="0" w:color="auto"/>
              <w:left w:val="single" w:sz="4" w:space="0" w:color="auto"/>
              <w:bottom w:val="single" w:sz="4" w:space="0" w:color="auto"/>
              <w:right w:val="single" w:sz="4" w:space="0" w:color="auto"/>
            </w:tcBorders>
            <w:vAlign w:val="center"/>
            <w:hideMark/>
          </w:tcPr>
          <w:p w14:paraId="7803A09F" w14:textId="77777777" w:rsidR="006C0F36" w:rsidRDefault="006C0F36" w:rsidP="006C0F36">
            <w:pPr>
              <w:pStyle w:val="0-"/>
            </w:pPr>
            <w:r>
              <w:t>640</w:t>
            </w:r>
          </w:p>
        </w:tc>
      </w:tr>
      <w:tr w:rsidR="006C0F36" w14:paraId="1A7AF542"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34CC3446" w14:textId="77777777" w:rsidR="006C0F36" w:rsidRDefault="006C0F36" w:rsidP="006C0F36">
            <w:pPr>
              <w:pStyle w:val="0-"/>
            </w:pPr>
            <w:r>
              <w:t>1,1,1-</w:t>
            </w:r>
            <w:r>
              <w:rPr>
                <w:rFonts w:hint="eastAsia"/>
              </w:rPr>
              <w:t>三氯乙烷</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8FE38CC" w14:textId="77777777" w:rsidR="006C0F36" w:rsidRDefault="006C0F36" w:rsidP="006C0F36">
            <w:pPr>
              <w:pStyle w:val="0-"/>
            </w:pPr>
            <w:r>
              <w:t>840</w:t>
            </w:r>
          </w:p>
        </w:tc>
        <w:tc>
          <w:tcPr>
            <w:tcW w:w="2126" w:type="dxa"/>
            <w:tcBorders>
              <w:top w:val="single" w:sz="4" w:space="0" w:color="auto"/>
              <w:left w:val="single" w:sz="4" w:space="0" w:color="auto"/>
              <w:bottom w:val="single" w:sz="4" w:space="0" w:color="auto"/>
              <w:right w:val="single" w:sz="4" w:space="0" w:color="auto"/>
            </w:tcBorders>
            <w:noWrap/>
            <w:vAlign w:val="center"/>
          </w:tcPr>
          <w:p w14:paraId="6BD5BC01" w14:textId="77777777" w:rsidR="006C0F36" w:rsidRDefault="006C0F36" w:rsidP="006C0F36">
            <w:pPr>
              <w:pStyle w:val="0-"/>
            </w:pPr>
          </w:p>
        </w:tc>
        <w:tc>
          <w:tcPr>
            <w:tcW w:w="2795" w:type="dxa"/>
            <w:tcBorders>
              <w:top w:val="single" w:sz="4" w:space="0" w:color="auto"/>
              <w:left w:val="single" w:sz="4" w:space="0" w:color="auto"/>
              <w:bottom w:val="single" w:sz="4" w:space="0" w:color="auto"/>
              <w:right w:val="single" w:sz="4" w:space="0" w:color="auto"/>
            </w:tcBorders>
            <w:noWrap/>
            <w:vAlign w:val="center"/>
          </w:tcPr>
          <w:p w14:paraId="019A60A9" w14:textId="77777777" w:rsidR="006C0F36" w:rsidRDefault="006C0F36" w:rsidP="006C0F36">
            <w:pPr>
              <w:pStyle w:val="0-"/>
            </w:pPr>
          </w:p>
        </w:tc>
      </w:tr>
      <w:tr w:rsidR="006C0F36" w14:paraId="2CF6EB79" w14:textId="77777777" w:rsidTr="00ED6655">
        <w:trPr>
          <w:trHeight w:hRule="exact" w:val="482"/>
        </w:trPr>
        <w:tc>
          <w:tcPr>
            <w:tcW w:w="9736" w:type="dxa"/>
            <w:gridSpan w:val="4"/>
            <w:tcBorders>
              <w:top w:val="single" w:sz="4" w:space="0" w:color="auto"/>
              <w:left w:val="single" w:sz="4" w:space="0" w:color="auto"/>
              <w:bottom w:val="single" w:sz="4" w:space="0" w:color="auto"/>
              <w:right w:val="single" w:sz="4" w:space="0" w:color="auto"/>
            </w:tcBorders>
            <w:vAlign w:val="center"/>
            <w:hideMark/>
          </w:tcPr>
          <w:p w14:paraId="7A1FB1DA" w14:textId="77777777" w:rsidR="006C0F36" w:rsidRDefault="006C0F36" w:rsidP="006C0F36">
            <w:pPr>
              <w:pStyle w:val="0-"/>
            </w:pPr>
            <w:r>
              <w:rPr>
                <w:rFonts w:hint="eastAsia"/>
              </w:rPr>
              <w:t>半挥发性有机物</w:t>
            </w:r>
          </w:p>
        </w:tc>
      </w:tr>
      <w:tr w:rsidR="006C0F36" w14:paraId="58CAE0FF"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17B45927" w14:textId="77777777" w:rsidR="006C0F36" w:rsidRDefault="006C0F36" w:rsidP="006C0F36">
            <w:pPr>
              <w:pStyle w:val="0-"/>
            </w:pPr>
            <w:r>
              <w:rPr>
                <w:rFonts w:hint="eastAsia"/>
              </w:rPr>
              <w:t>硝基苯</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CCCD89F" w14:textId="77777777" w:rsidR="006C0F36" w:rsidRDefault="006C0F36" w:rsidP="006C0F36">
            <w:pPr>
              <w:pStyle w:val="0-"/>
            </w:pPr>
            <w:r>
              <w:t>76</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599F5973" w14:textId="77777777" w:rsidR="006C0F36" w:rsidRDefault="006C0F36" w:rsidP="006C0F36">
            <w:pPr>
              <w:pStyle w:val="0-"/>
            </w:pPr>
            <w:r>
              <w:rPr>
                <w:rFonts w:hint="eastAsia"/>
              </w:rPr>
              <w:t>苯并</w:t>
            </w:r>
            <w:r>
              <w:t>(k)</w:t>
            </w:r>
            <w:proofErr w:type="gramStart"/>
            <w:r>
              <w:rPr>
                <w:rFonts w:hint="eastAsia"/>
              </w:rPr>
              <w:t>荧蒽</w:t>
            </w:r>
            <w:proofErr w:type="gramEnd"/>
          </w:p>
        </w:tc>
        <w:tc>
          <w:tcPr>
            <w:tcW w:w="2795" w:type="dxa"/>
            <w:tcBorders>
              <w:top w:val="single" w:sz="4" w:space="0" w:color="auto"/>
              <w:left w:val="single" w:sz="4" w:space="0" w:color="auto"/>
              <w:bottom w:val="single" w:sz="4" w:space="0" w:color="auto"/>
              <w:right w:val="single" w:sz="4" w:space="0" w:color="auto"/>
            </w:tcBorders>
            <w:vAlign w:val="center"/>
            <w:hideMark/>
          </w:tcPr>
          <w:p w14:paraId="51377D33" w14:textId="77777777" w:rsidR="006C0F36" w:rsidRDefault="006C0F36" w:rsidP="006C0F36">
            <w:pPr>
              <w:pStyle w:val="0-"/>
            </w:pPr>
            <w:r>
              <w:t>151</w:t>
            </w:r>
          </w:p>
        </w:tc>
      </w:tr>
      <w:tr w:rsidR="006C0F36" w14:paraId="290CF7FB"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7A267DCF" w14:textId="77777777" w:rsidR="006C0F36" w:rsidRDefault="006C0F36" w:rsidP="006C0F36">
            <w:pPr>
              <w:pStyle w:val="0-"/>
            </w:pPr>
            <w:r>
              <w:rPr>
                <w:rFonts w:hint="eastAsia"/>
              </w:rPr>
              <w:t>苯胺</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1B572F9" w14:textId="77777777" w:rsidR="006C0F36" w:rsidRDefault="006C0F36" w:rsidP="006C0F36">
            <w:pPr>
              <w:pStyle w:val="0-"/>
            </w:pPr>
            <w:r>
              <w:t>260</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19088F34" w14:textId="77777777" w:rsidR="006C0F36" w:rsidRDefault="006C0F36" w:rsidP="006C0F36">
            <w:pPr>
              <w:pStyle w:val="0-"/>
            </w:pPr>
            <w:r>
              <w:rPr>
                <w:rFonts w:hint="eastAsia"/>
              </w:rPr>
              <w:t>䓛</w:t>
            </w:r>
          </w:p>
        </w:tc>
        <w:tc>
          <w:tcPr>
            <w:tcW w:w="2795" w:type="dxa"/>
            <w:tcBorders>
              <w:top w:val="single" w:sz="4" w:space="0" w:color="auto"/>
              <w:left w:val="single" w:sz="4" w:space="0" w:color="auto"/>
              <w:bottom w:val="single" w:sz="4" w:space="0" w:color="auto"/>
              <w:right w:val="single" w:sz="4" w:space="0" w:color="auto"/>
            </w:tcBorders>
            <w:vAlign w:val="center"/>
            <w:hideMark/>
          </w:tcPr>
          <w:p w14:paraId="786A8212" w14:textId="77777777" w:rsidR="006C0F36" w:rsidRDefault="006C0F36" w:rsidP="006C0F36">
            <w:pPr>
              <w:pStyle w:val="0-"/>
            </w:pPr>
            <w:r>
              <w:t>1293</w:t>
            </w:r>
          </w:p>
        </w:tc>
      </w:tr>
      <w:tr w:rsidR="006C0F36" w14:paraId="75DEB43C"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vAlign w:val="center"/>
            <w:hideMark/>
          </w:tcPr>
          <w:p w14:paraId="7192335E" w14:textId="77777777" w:rsidR="006C0F36" w:rsidRDefault="006C0F36" w:rsidP="006C0F36">
            <w:pPr>
              <w:pStyle w:val="0-"/>
            </w:pPr>
            <w:r>
              <w:t>2-</w:t>
            </w:r>
            <w:r>
              <w:rPr>
                <w:rFonts w:hint="eastAsia"/>
              </w:rPr>
              <w:t>氯酚</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0C99F87" w14:textId="77777777" w:rsidR="006C0F36" w:rsidRDefault="006C0F36" w:rsidP="006C0F36">
            <w:pPr>
              <w:pStyle w:val="0-"/>
            </w:pPr>
            <w:r>
              <w:t>2256</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21F9B39E" w14:textId="77777777" w:rsidR="006C0F36" w:rsidRDefault="006C0F36" w:rsidP="006C0F36">
            <w:pPr>
              <w:pStyle w:val="0-"/>
            </w:pPr>
            <w:r>
              <w:rPr>
                <w:rFonts w:hint="eastAsia"/>
              </w:rPr>
              <w:t>二苯并</w:t>
            </w:r>
            <w:r>
              <w:t>(</w:t>
            </w:r>
            <w:proofErr w:type="spellStart"/>
            <w:r>
              <w:t>a,h</w:t>
            </w:r>
            <w:proofErr w:type="spellEnd"/>
            <w:r>
              <w:t>)</w:t>
            </w:r>
            <w:proofErr w:type="gramStart"/>
            <w:r>
              <w:rPr>
                <w:rFonts w:hint="eastAsia"/>
              </w:rPr>
              <w:t>蒽</w:t>
            </w:r>
            <w:proofErr w:type="gramEnd"/>
          </w:p>
        </w:tc>
        <w:tc>
          <w:tcPr>
            <w:tcW w:w="2795" w:type="dxa"/>
            <w:tcBorders>
              <w:top w:val="single" w:sz="4" w:space="0" w:color="auto"/>
              <w:left w:val="single" w:sz="4" w:space="0" w:color="auto"/>
              <w:bottom w:val="single" w:sz="4" w:space="0" w:color="auto"/>
              <w:right w:val="single" w:sz="4" w:space="0" w:color="auto"/>
            </w:tcBorders>
            <w:vAlign w:val="center"/>
            <w:hideMark/>
          </w:tcPr>
          <w:p w14:paraId="036C895F" w14:textId="77777777" w:rsidR="006C0F36" w:rsidRDefault="006C0F36" w:rsidP="006C0F36">
            <w:pPr>
              <w:pStyle w:val="0-"/>
            </w:pPr>
            <w:r>
              <w:t>1.5</w:t>
            </w:r>
          </w:p>
        </w:tc>
      </w:tr>
      <w:tr w:rsidR="006C0F36" w14:paraId="64B3FBEC"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7BB560DF" w14:textId="77777777" w:rsidR="006C0F36" w:rsidRDefault="006C0F36" w:rsidP="006C0F36">
            <w:pPr>
              <w:pStyle w:val="0-"/>
            </w:pPr>
            <w:r>
              <w:rPr>
                <w:rFonts w:hint="eastAsia"/>
              </w:rPr>
              <w:t>苯并</w:t>
            </w:r>
            <w:r>
              <w:t>(a)</w:t>
            </w:r>
            <w:proofErr w:type="gramStart"/>
            <w:r>
              <w:rPr>
                <w:rFonts w:hint="eastAsia"/>
              </w:rPr>
              <w:t>蒽</w:t>
            </w:r>
            <w:proofErr w:type="gramEnd"/>
          </w:p>
        </w:tc>
        <w:tc>
          <w:tcPr>
            <w:tcW w:w="2693" w:type="dxa"/>
            <w:tcBorders>
              <w:top w:val="single" w:sz="4" w:space="0" w:color="auto"/>
              <w:left w:val="single" w:sz="4" w:space="0" w:color="auto"/>
              <w:bottom w:val="single" w:sz="4" w:space="0" w:color="auto"/>
              <w:right w:val="single" w:sz="4" w:space="0" w:color="auto"/>
            </w:tcBorders>
            <w:vAlign w:val="center"/>
            <w:hideMark/>
          </w:tcPr>
          <w:p w14:paraId="78524D9C" w14:textId="77777777" w:rsidR="006C0F36" w:rsidRDefault="006C0F36" w:rsidP="006C0F36">
            <w:pPr>
              <w:pStyle w:val="0-"/>
            </w:pPr>
            <w:r>
              <w:t>15</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08784A98" w14:textId="77777777" w:rsidR="006C0F36" w:rsidRDefault="006C0F36" w:rsidP="006C0F36">
            <w:pPr>
              <w:pStyle w:val="0-"/>
            </w:pPr>
            <w:proofErr w:type="gramStart"/>
            <w:r>
              <w:rPr>
                <w:rFonts w:hint="eastAsia"/>
              </w:rPr>
              <w:t>茚</w:t>
            </w:r>
            <w:proofErr w:type="gramEnd"/>
            <w:r>
              <w:rPr>
                <w:rFonts w:hint="eastAsia"/>
              </w:rPr>
              <w:t>并</w:t>
            </w:r>
            <w:r>
              <w:t>(1,2,3-cd)</w:t>
            </w:r>
            <w:proofErr w:type="gramStart"/>
            <w:r>
              <w:rPr>
                <w:rFonts w:hint="eastAsia"/>
              </w:rPr>
              <w:t>芘</w:t>
            </w:r>
            <w:proofErr w:type="gramEnd"/>
          </w:p>
        </w:tc>
        <w:tc>
          <w:tcPr>
            <w:tcW w:w="2795" w:type="dxa"/>
            <w:tcBorders>
              <w:top w:val="single" w:sz="4" w:space="0" w:color="auto"/>
              <w:left w:val="single" w:sz="4" w:space="0" w:color="auto"/>
              <w:bottom w:val="single" w:sz="4" w:space="0" w:color="auto"/>
              <w:right w:val="single" w:sz="4" w:space="0" w:color="auto"/>
            </w:tcBorders>
            <w:vAlign w:val="center"/>
            <w:hideMark/>
          </w:tcPr>
          <w:p w14:paraId="09D25282" w14:textId="77777777" w:rsidR="006C0F36" w:rsidRDefault="006C0F36" w:rsidP="006C0F36">
            <w:pPr>
              <w:pStyle w:val="0-"/>
            </w:pPr>
            <w:r>
              <w:t>15</w:t>
            </w:r>
          </w:p>
        </w:tc>
      </w:tr>
      <w:tr w:rsidR="006C0F36" w14:paraId="2A22A0A0"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67D47D80" w14:textId="77777777" w:rsidR="006C0F36" w:rsidRDefault="006C0F36" w:rsidP="006C0F36">
            <w:pPr>
              <w:pStyle w:val="0-"/>
            </w:pPr>
            <w:r>
              <w:rPr>
                <w:rFonts w:hint="eastAsia"/>
              </w:rPr>
              <w:t>苯并</w:t>
            </w:r>
            <w:r>
              <w:t>(a)</w:t>
            </w:r>
            <w:proofErr w:type="gramStart"/>
            <w:r>
              <w:rPr>
                <w:rFonts w:hint="eastAsia"/>
              </w:rPr>
              <w:t>芘</w:t>
            </w:r>
            <w:proofErr w:type="gramEnd"/>
          </w:p>
        </w:tc>
        <w:tc>
          <w:tcPr>
            <w:tcW w:w="2693" w:type="dxa"/>
            <w:tcBorders>
              <w:top w:val="single" w:sz="4" w:space="0" w:color="auto"/>
              <w:left w:val="single" w:sz="4" w:space="0" w:color="auto"/>
              <w:bottom w:val="single" w:sz="4" w:space="0" w:color="auto"/>
              <w:right w:val="single" w:sz="4" w:space="0" w:color="auto"/>
            </w:tcBorders>
            <w:vAlign w:val="center"/>
            <w:hideMark/>
          </w:tcPr>
          <w:p w14:paraId="5DDF7F80" w14:textId="77777777" w:rsidR="006C0F36" w:rsidRDefault="006C0F36" w:rsidP="006C0F36">
            <w:pPr>
              <w:pStyle w:val="0-"/>
            </w:pPr>
            <w:r>
              <w:t>1.5</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22B2FD5" w14:textId="77777777" w:rsidR="006C0F36" w:rsidRDefault="006C0F36" w:rsidP="006C0F36">
            <w:pPr>
              <w:pStyle w:val="0-"/>
            </w:pPr>
            <w:proofErr w:type="gramStart"/>
            <w:r>
              <w:rPr>
                <w:rFonts w:hint="eastAsia"/>
              </w:rPr>
              <w:t>萘</w:t>
            </w:r>
            <w:proofErr w:type="gramEnd"/>
          </w:p>
        </w:tc>
        <w:tc>
          <w:tcPr>
            <w:tcW w:w="2795" w:type="dxa"/>
            <w:tcBorders>
              <w:top w:val="single" w:sz="4" w:space="0" w:color="auto"/>
              <w:left w:val="single" w:sz="4" w:space="0" w:color="auto"/>
              <w:bottom w:val="single" w:sz="4" w:space="0" w:color="auto"/>
              <w:right w:val="single" w:sz="4" w:space="0" w:color="auto"/>
            </w:tcBorders>
            <w:vAlign w:val="center"/>
            <w:hideMark/>
          </w:tcPr>
          <w:p w14:paraId="2DD6F285" w14:textId="77777777" w:rsidR="006C0F36" w:rsidRDefault="006C0F36" w:rsidP="006C0F36">
            <w:pPr>
              <w:pStyle w:val="0-"/>
            </w:pPr>
            <w:r>
              <w:t>70</w:t>
            </w:r>
          </w:p>
        </w:tc>
      </w:tr>
      <w:tr w:rsidR="006C0F36" w14:paraId="6C0CDBBE" w14:textId="77777777" w:rsidTr="00ED6655">
        <w:trPr>
          <w:trHeight w:hRule="exact" w:val="482"/>
        </w:trPr>
        <w:tc>
          <w:tcPr>
            <w:tcW w:w="2122" w:type="dxa"/>
            <w:tcBorders>
              <w:top w:val="single" w:sz="4" w:space="0" w:color="auto"/>
              <w:left w:val="single" w:sz="4" w:space="0" w:color="auto"/>
              <w:bottom w:val="single" w:sz="4" w:space="0" w:color="auto"/>
              <w:right w:val="single" w:sz="4" w:space="0" w:color="auto"/>
            </w:tcBorders>
            <w:noWrap/>
            <w:vAlign w:val="center"/>
            <w:hideMark/>
          </w:tcPr>
          <w:p w14:paraId="0D78D878" w14:textId="77777777" w:rsidR="006C0F36" w:rsidRDefault="006C0F36" w:rsidP="006C0F36">
            <w:pPr>
              <w:pStyle w:val="0-"/>
            </w:pPr>
            <w:r>
              <w:rPr>
                <w:rFonts w:hint="eastAsia"/>
              </w:rPr>
              <w:t>苯并</w:t>
            </w:r>
            <w:r>
              <w:t>(b)</w:t>
            </w:r>
            <w:proofErr w:type="gramStart"/>
            <w:r>
              <w:rPr>
                <w:rFonts w:hint="eastAsia"/>
              </w:rPr>
              <w:t>荧蒽</w:t>
            </w:r>
            <w:proofErr w:type="gramEnd"/>
          </w:p>
        </w:tc>
        <w:tc>
          <w:tcPr>
            <w:tcW w:w="2693" w:type="dxa"/>
            <w:tcBorders>
              <w:top w:val="single" w:sz="4" w:space="0" w:color="auto"/>
              <w:left w:val="single" w:sz="4" w:space="0" w:color="auto"/>
              <w:bottom w:val="single" w:sz="4" w:space="0" w:color="auto"/>
              <w:right w:val="single" w:sz="4" w:space="0" w:color="auto"/>
            </w:tcBorders>
            <w:vAlign w:val="center"/>
            <w:hideMark/>
          </w:tcPr>
          <w:p w14:paraId="70152BDD" w14:textId="77777777" w:rsidR="006C0F36" w:rsidRDefault="006C0F36" w:rsidP="006C0F36">
            <w:pPr>
              <w:pStyle w:val="0-"/>
            </w:pPr>
            <w:r>
              <w:t>15</w:t>
            </w:r>
          </w:p>
        </w:tc>
        <w:tc>
          <w:tcPr>
            <w:tcW w:w="2126" w:type="dxa"/>
            <w:tcBorders>
              <w:top w:val="single" w:sz="4" w:space="0" w:color="auto"/>
              <w:left w:val="single" w:sz="4" w:space="0" w:color="auto"/>
              <w:bottom w:val="single" w:sz="4" w:space="0" w:color="auto"/>
              <w:right w:val="single" w:sz="4" w:space="0" w:color="auto"/>
            </w:tcBorders>
            <w:noWrap/>
            <w:vAlign w:val="center"/>
          </w:tcPr>
          <w:p w14:paraId="7740A6EE" w14:textId="77777777" w:rsidR="006C0F36" w:rsidRDefault="006C0F36" w:rsidP="006C0F36">
            <w:pPr>
              <w:pStyle w:val="0-"/>
            </w:pPr>
          </w:p>
        </w:tc>
        <w:tc>
          <w:tcPr>
            <w:tcW w:w="2795" w:type="dxa"/>
            <w:tcBorders>
              <w:top w:val="single" w:sz="4" w:space="0" w:color="auto"/>
              <w:left w:val="single" w:sz="4" w:space="0" w:color="auto"/>
              <w:bottom w:val="single" w:sz="4" w:space="0" w:color="auto"/>
              <w:right w:val="single" w:sz="4" w:space="0" w:color="auto"/>
            </w:tcBorders>
            <w:noWrap/>
            <w:vAlign w:val="center"/>
            <w:hideMark/>
          </w:tcPr>
          <w:p w14:paraId="0650FD2A" w14:textId="77777777" w:rsidR="006C0F36" w:rsidRDefault="006C0F36" w:rsidP="006C0F36">
            <w:pPr>
              <w:pStyle w:val="0-"/>
            </w:pPr>
          </w:p>
        </w:tc>
      </w:tr>
    </w:tbl>
    <w:p w14:paraId="4456FDA9" w14:textId="77777777" w:rsidR="006C0F36" w:rsidRDefault="006C0F36" w:rsidP="006C0F36">
      <w:pPr>
        <w:pStyle w:val="0-"/>
      </w:pPr>
    </w:p>
    <w:p w14:paraId="584E1D20" w14:textId="77777777" w:rsidR="006C0F36" w:rsidRDefault="006C0F36" w:rsidP="006C0F36">
      <w:pPr>
        <w:pStyle w:val="3"/>
      </w:pPr>
      <w:r>
        <w:rPr>
          <w:rFonts w:hint="eastAsia"/>
        </w:rPr>
        <w:t>固体废物</w:t>
      </w:r>
    </w:p>
    <w:p w14:paraId="47C04192" w14:textId="6E9661A4" w:rsidR="006C0F36" w:rsidRDefault="006C0F36" w:rsidP="006C0F36">
      <w:pPr>
        <w:ind w:firstLine="480"/>
      </w:pPr>
      <w:r w:rsidRPr="006C0F36">
        <w:rPr>
          <w:rFonts w:hint="eastAsia"/>
        </w:rPr>
        <w:t>一般工业固体废物执行《</w:t>
      </w:r>
      <w:r w:rsidR="008E1A05" w:rsidRPr="008E1A05">
        <w:rPr>
          <w:rFonts w:hint="eastAsia"/>
        </w:rPr>
        <w:t>一般工业固体废物贮存和填埋污染控制标准</w:t>
      </w:r>
      <w:r w:rsidRPr="006C0F36">
        <w:rPr>
          <w:rFonts w:hint="eastAsia"/>
        </w:rPr>
        <w:t>》（</w:t>
      </w:r>
      <w:r w:rsidRPr="006C0F36">
        <w:rPr>
          <w:rFonts w:hint="eastAsia"/>
        </w:rPr>
        <w:t>GB18599-20</w:t>
      </w:r>
      <w:r w:rsidR="001D27AE">
        <w:t>20</w:t>
      </w:r>
      <w:r w:rsidRPr="006C0F36">
        <w:rPr>
          <w:rFonts w:hint="eastAsia"/>
        </w:rPr>
        <w:t>）</w:t>
      </w:r>
      <w:r w:rsidR="008E1A05">
        <w:rPr>
          <w:rFonts w:hint="eastAsia"/>
        </w:rPr>
        <w:t>相关要求</w:t>
      </w:r>
      <w:r w:rsidRPr="006C0F36">
        <w:rPr>
          <w:rFonts w:hint="eastAsia"/>
        </w:rPr>
        <w:t>；危险废物执行《危险废物贮存污染控制标准》（</w:t>
      </w:r>
      <w:r w:rsidRPr="006C0F36">
        <w:rPr>
          <w:rFonts w:hint="eastAsia"/>
        </w:rPr>
        <w:t>GB18597-2001</w:t>
      </w:r>
      <w:r w:rsidRPr="006C0F36">
        <w:rPr>
          <w:rFonts w:hint="eastAsia"/>
        </w:rPr>
        <w:t>）及其修改单的标准。</w:t>
      </w:r>
    </w:p>
    <w:p w14:paraId="35A05BED" w14:textId="77777777" w:rsidR="00A73B1C" w:rsidRDefault="00A73B1C" w:rsidP="00A73B1C">
      <w:pPr>
        <w:pStyle w:val="3"/>
      </w:pPr>
      <w:r w:rsidRPr="00A73B1C">
        <w:rPr>
          <w:rFonts w:hint="eastAsia"/>
        </w:rPr>
        <w:t>电磁环境</w:t>
      </w:r>
    </w:p>
    <w:p w14:paraId="63F35D6D" w14:textId="209E58DB" w:rsidR="00A73B1C" w:rsidRDefault="00A73B1C" w:rsidP="00A73B1C">
      <w:pPr>
        <w:ind w:firstLine="480"/>
      </w:pPr>
      <w:r>
        <w:rPr>
          <w:rFonts w:hint="eastAsia"/>
        </w:rPr>
        <w:t>根据《电磁环境控制限值》（</w:t>
      </w:r>
      <w:r>
        <w:rPr>
          <w:rFonts w:hint="eastAsia"/>
        </w:rPr>
        <w:t>GB8702-2014</w:t>
      </w:r>
      <w:r>
        <w:rPr>
          <w:rFonts w:hint="eastAsia"/>
        </w:rPr>
        <w:t>），公众曝露的电场、磁场、电磁场（</w:t>
      </w:r>
      <w:r>
        <w:rPr>
          <w:rFonts w:hint="eastAsia"/>
        </w:rPr>
        <w:t>1Hz</w:t>
      </w:r>
      <w:r>
        <w:rPr>
          <w:rFonts w:hint="eastAsia"/>
        </w:rPr>
        <w:t>～</w:t>
      </w:r>
      <w:r>
        <w:rPr>
          <w:rFonts w:hint="eastAsia"/>
        </w:rPr>
        <w:t>300GHz</w:t>
      </w:r>
      <w:r>
        <w:rPr>
          <w:rFonts w:hint="eastAsia"/>
        </w:rPr>
        <w:t>）强度控制限值应满足表</w:t>
      </w:r>
      <w:r>
        <w:rPr>
          <w:rFonts w:hint="eastAsia"/>
        </w:rPr>
        <w:t>1.3</w:t>
      </w:r>
      <w:r w:rsidR="000460B6">
        <w:t>.7-1</w:t>
      </w:r>
      <w:r>
        <w:rPr>
          <w:rFonts w:hint="eastAsia"/>
        </w:rPr>
        <w:t>的要求。</w:t>
      </w:r>
    </w:p>
    <w:p w14:paraId="5382A5F1" w14:textId="2E75E8D3" w:rsidR="00A73B1C" w:rsidRDefault="00A73B1C" w:rsidP="00A73B1C">
      <w:pPr>
        <w:pStyle w:val="0-1"/>
      </w:pPr>
      <w:r>
        <w:rPr>
          <w:rFonts w:hint="eastAsia"/>
        </w:rPr>
        <w:t>表</w:t>
      </w:r>
      <w:r>
        <w:rPr>
          <w:rFonts w:hint="eastAsia"/>
        </w:rPr>
        <w:t>1.3</w:t>
      </w:r>
      <w:r w:rsidR="000460B6">
        <w:t xml:space="preserve">.7-1 </w:t>
      </w:r>
      <w:r>
        <w:rPr>
          <w:rFonts w:hint="eastAsia"/>
        </w:rPr>
        <w:t xml:space="preserve"> </w:t>
      </w:r>
      <w:r w:rsidRPr="00A73B1C">
        <w:rPr>
          <w:rFonts w:hint="eastAsia"/>
        </w:rPr>
        <w:t>《电磁环境控制限值》公众曝露控制限值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856"/>
        <w:gridCol w:w="1504"/>
        <w:gridCol w:w="1629"/>
        <w:gridCol w:w="1853"/>
        <w:gridCol w:w="2058"/>
      </w:tblGrid>
      <w:tr w:rsidR="000F0F88" w14:paraId="2A7D8A13"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6250250" w14:textId="77777777" w:rsidR="000F0F88" w:rsidRDefault="000F0F88" w:rsidP="000F0F88">
            <w:pPr>
              <w:pStyle w:val="0-"/>
            </w:pPr>
            <w:r>
              <w:rPr>
                <w:rFonts w:hint="eastAsia"/>
              </w:rPr>
              <w:t>频率范围</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4D6A940" w14:textId="77777777" w:rsidR="000F0F88" w:rsidRDefault="000F0F88" w:rsidP="000F0F88">
            <w:pPr>
              <w:pStyle w:val="0-"/>
              <w:rPr>
                <w:rFonts w:hAnsi="宋体" w:cs="宋体"/>
                <w:sz w:val="22"/>
                <w:szCs w:val="22"/>
              </w:rPr>
            </w:pPr>
            <w:r>
              <w:rPr>
                <w:rFonts w:hint="eastAsia"/>
              </w:rPr>
              <w:t>电场强度</w:t>
            </w:r>
            <w:r>
              <w:t>E</w:t>
            </w:r>
          </w:p>
          <w:p w14:paraId="1A27F590" w14:textId="77777777" w:rsidR="000F0F88" w:rsidRDefault="000F0F88" w:rsidP="000F0F88">
            <w:pPr>
              <w:pStyle w:val="0-"/>
            </w:pPr>
            <w:r>
              <w:rPr>
                <w:rFonts w:hint="eastAsia"/>
              </w:rPr>
              <w:t>（</w:t>
            </w:r>
            <w:r>
              <w:t>V/m</w:t>
            </w:r>
            <w:r>
              <w:rPr>
                <w:rFonts w:hint="eastAsia"/>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A044BB7" w14:textId="77777777" w:rsidR="000F0F88" w:rsidRDefault="000F0F88" w:rsidP="000F0F88">
            <w:pPr>
              <w:pStyle w:val="0-"/>
              <w:rPr>
                <w:rFonts w:hAnsi="宋体" w:cs="宋体"/>
                <w:sz w:val="22"/>
                <w:szCs w:val="22"/>
              </w:rPr>
            </w:pPr>
            <w:r>
              <w:rPr>
                <w:rFonts w:hint="eastAsia"/>
              </w:rPr>
              <w:t>磁场强度</w:t>
            </w:r>
            <w:r>
              <w:t>H</w:t>
            </w:r>
          </w:p>
          <w:p w14:paraId="61D95A02" w14:textId="77777777" w:rsidR="000F0F88" w:rsidRDefault="000F0F88" w:rsidP="000F0F88">
            <w:pPr>
              <w:pStyle w:val="0-"/>
            </w:pPr>
            <w:r>
              <w:rPr>
                <w:rFonts w:hint="eastAsia"/>
              </w:rPr>
              <w:t>（</w:t>
            </w:r>
            <w:r>
              <w:t>A/m</w:t>
            </w:r>
            <w:r>
              <w:rPr>
                <w:rFonts w:hint="eastAsia"/>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A5EF736" w14:textId="77777777" w:rsidR="000F0F88" w:rsidRDefault="000F0F88" w:rsidP="000F0F88">
            <w:pPr>
              <w:pStyle w:val="0-"/>
              <w:rPr>
                <w:rFonts w:hAnsi="宋体" w:cs="宋体"/>
                <w:sz w:val="22"/>
                <w:szCs w:val="22"/>
              </w:rPr>
            </w:pPr>
            <w:r>
              <w:rPr>
                <w:rFonts w:hint="eastAsia"/>
              </w:rPr>
              <w:t>磁感应强度</w:t>
            </w:r>
            <w:r>
              <w:t>B</w:t>
            </w:r>
          </w:p>
          <w:p w14:paraId="583EAF74" w14:textId="77777777" w:rsidR="000F0F88" w:rsidRDefault="000F0F88" w:rsidP="000F0F88">
            <w:pPr>
              <w:pStyle w:val="0-"/>
            </w:pPr>
            <w:r>
              <w:rPr>
                <w:rFonts w:hint="eastAsia"/>
              </w:rPr>
              <w:t>（</w:t>
            </w:r>
            <w:proofErr w:type="spellStart"/>
            <w:r>
              <w:t>μT</w:t>
            </w:r>
            <w:proofErr w:type="spellEnd"/>
            <w:r>
              <w:rPr>
                <w:rFonts w:hint="eastAsia"/>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7DDD100" w14:textId="77777777" w:rsidR="000F0F88" w:rsidRDefault="000F0F88" w:rsidP="000F0F88">
            <w:pPr>
              <w:pStyle w:val="0-"/>
              <w:rPr>
                <w:rFonts w:ascii="宋体" w:hAnsi="宋体"/>
                <w:sz w:val="22"/>
                <w:szCs w:val="22"/>
              </w:rPr>
            </w:pPr>
            <w:r>
              <w:rPr>
                <w:rFonts w:hint="eastAsia"/>
              </w:rPr>
              <w:t>等效平面波功率</w:t>
            </w:r>
          </w:p>
          <w:p w14:paraId="13A7E15E" w14:textId="014A72CA" w:rsidR="000F0F88" w:rsidRDefault="000F0F88" w:rsidP="000F0F88">
            <w:pPr>
              <w:pStyle w:val="0-"/>
            </w:pPr>
            <w:r>
              <w:rPr>
                <w:rFonts w:hint="eastAsia"/>
                <w:spacing w:val="-27"/>
              </w:rPr>
              <w:t>密</w:t>
            </w:r>
            <w:r>
              <w:t>S</w:t>
            </w:r>
            <w:r>
              <w:rPr>
                <w:vertAlign w:val="subscript"/>
              </w:rPr>
              <w:t>eq</w:t>
            </w:r>
            <w:r>
              <w:rPr>
                <w:rFonts w:hint="eastAsia"/>
              </w:rPr>
              <w:t>（</w:t>
            </w:r>
            <w:r>
              <w:t>W/</w:t>
            </w:r>
            <w:r w:rsidR="00657BBB" w:rsidRPr="00657BBB">
              <w:t>m</w:t>
            </w:r>
            <w:r w:rsidR="00657BBB" w:rsidRPr="00657BBB">
              <w:rPr>
                <w:vertAlign w:val="superscript"/>
              </w:rPr>
              <w:t>2</w:t>
            </w:r>
            <w:r>
              <w:rPr>
                <w:rFonts w:hint="eastAsia"/>
              </w:rPr>
              <w:t>）</w:t>
            </w:r>
          </w:p>
        </w:tc>
      </w:tr>
      <w:tr w:rsidR="000F0F88" w14:paraId="5E51B4F9"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D26B3D9" w14:textId="77777777" w:rsidR="000F0F88" w:rsidRDefault="000F0F88" w:rsidP="000F0F88">
            <w:pPr>
              <w:pStyle w:val="0-"/>
            </w:pPr>
            <w:r>
              <w:t>1Hz</w:t>
            </w:r>
            <w:r>
              <w:rPr>
                <w:rFonts w:hint="eastAsia"/>
              </w:rPr>
              <w:t>～</w:t>
            </w:r>
            <w:r>
              <w:t>8Hz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0CE6778" w14:textId="77777777" w:rsidR="000F0F88" w:rsidRDefault="000F0F88" w:rsidP="000F0F88">
            <w:pPr>
              <w:pStyle w:val="0-"/>
            </w:pPr>
            <w:r>
              <w:t>8000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964460D" w14:textId="77777777" w:rsidR="000F0F88" w:rsidRDefault="000F0F88" w:rsidP="000F0F88">
            <w:pPr>
              <w:pStyle w:val="0-"/>
            </w:pPr>
            <w:r>
              <w:t>32000/ƒ</w:t>
            </w:r>
            <w:r>
              <w:rPr>
                <w:vertAlign w:val="superscript"/>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6E04A4C" w14:textId="77777777" w:rsidR="000F0F88" w:rsidRDefault="000F0F88" w:rsidP="000F0F88">
            <w:pPr>
              <w:pStyle w:val="0-"/>
            </w:pPr>
            <w:r>
              <w:t>40000/ƒ</w:t>
            </w:r>
            <w:r>
              <w:rPr>
                <w:vertAlign w:val="superscript"/>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058F1CD4" w14:textId="77777777" w:rsidR="000F0F88" w:rsidRDefault="000F0F88" w:rsidP="000F0F88">
            <w:pPr>
              <w:pStyle w:val="0-"/>
            </w:pPr>
            <w:r>
              <w:rPr>
                <w:rFonts w:hint="eastAsia"/>
              </w:rPr>
              <w:t>-</w:t>
            </w:r>
          </w:p>
        </w:tc>
      </w:tr>
      <w:tr w:rsidR="000F0F88" w14:paraId="5E09EABB"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7F98AAFD" w14:textId="77777777" w:rsidR="000F0F88" w:rsidRDefault="000F0F88" w:rsidP="000F0F88">
            <w:pPr>
              <w:pStyle w:val="0-"/>
            </w:pPr>
            <w:r>
              <w:t>8Hz</w:t>
            </w:r>
            <w:r>
              <w:rPr>
                <w:rFonts w:hint="eastAsia"/>
              </w:rPr>
              <w:t>～</w:t>
            </w:r>
            <w:r>
              <w:t>25Hz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EE4B9C0" w14:textId="77777777" w:rsidR="000F0F88" w:rsidRDefault="000F0F88" w:rsidP="000F0F88">
            <w:pPr>
              <w:pStyle w:val="0-"/>
            </w:pPr>
            <w:r>
              <w:t>8000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7B6CEBF" w14:textId="77777777" w:rsidR="000F0F88" w:rsidRDefault="000F0F88" w:rsidP="000F0F88">
            <w:pPr>
              <w:pStyle w:val="0-"/>
            </w:pPr>
            <w:r>
              <w:t>4000/ƒ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26409D" w14:textId="77777777" w:rsidR="000F0F88" w:rsidRDefault="000F0F88" w:rsidP="000F0F88">
            <w:pPr>
              <w:pStyle w:val="0-"/>
            </w:pPr>
            <w:r>
              <w:t>54000/ƒ</w:t>
            </w:r>
          </w:p>
        </w:tc>
        <w:tc>
          <w:tcPr>
            <w:tcW w:w="0" w:type="auto"/>
            <w:tcBorders>
              <w:top w:val="single" w:sz="4" w:space="0" w:color="000000"/>
              <w:left w:val="single" w:sz="4" w:space="0" w:color="000000"/>
              <w:bottom w:val="single" w:sz="4" w:space="0" w:color="000000"/>
              <w:right w:val="single" w:sz="4" w:space="0" w:color="000000"/>
            </w:tcBorders>
            <w:vAlign w:val="center"/>
          </w:tcPr>
          <w:p w14:paraId="1589AEF7" w14:textId="77777777" w:rsidR="000F0F88" w:rsidRDefault="000F0F88" w:rsidP="000F0F88">
            <w:pPr>
              <w:pStyle w:val="0-"/>
            </w:pPr>
            <w:r w:rsidRPr="00403A83">
              <w:rPr>
                <w:rFonts w:hint="eastAsia"/>
              </w:rPr>
              <w:t>-</w:t>
            </w:r>
          </w:p>
        </w:tc>
      </w:tr>
      <w:tr w:rsidR="000F0F88" w14:paraId="06683D12"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D7F0032" w14:textId="77777777" w:rsidR="000F0F88" w:rsidRDefault="000F0F88" w:rsidP="000F0F88">
            <w:pPr>
              <w:pStyle w:val="0-"/>
            </w:pPr>
            <w:r>
              <w:t>0.025kHz</w:t>
            </w:r>
            <w:r>
              <w:rPr>
                <w:rFonts w:hint="eastAsia"/>
              </w:rPr>
              <w:t>～</w:t>
            </w:r>
            <w:r>
              <w:t>1.2kHz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C374618" w14:textId="77777777" w:rsidR="000F0F88" w:rsidRDefault="000F0F88" w:rsidP="000F0F88">
            <w:pPr>
              <w:pStyle w:val="0-"/>
            </w:pPr>
            <w:r>
              <w:t>200/ƒ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88EEF1" w14:textId="77777777" w:rsidR="000F0F88" w:rsidRDefault="000F0F88" w:rsidP="000F0F88">
            <w:pPr>
              <w:pStyle w:val="0-"/>
            </w:pPr>
            <w:r>
              <w:t>4/ƒ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34386CA" w14:textId="77777777" w:rsidR="000F0F88" w:rsidRDefault="000F0F88" w:rsidP="000F0F88">
            <w:pPr>
              <w:pStyle w:val="0-"/>
            </w:pPr>
            <w:r>
              <w:t>5/ƒ</w:t>
            </w:r>
          </w:p>
        </w:tc>
        <w:tc>
          <w:tcPr>
            <w:tcW w:w="0" w:type="auto"/>
            <w:tcBorders>
              <w:top w:val="single" w:sz="4" w:space="0" w:color="000000"/>
              <w:left w:val="single" w:sz="4" w:space="0" w:color="000000"/>
              <w:bottom w:val="single" w:sz="4" w:space="0" w:color="000000"/>
              <w:right w:val="single" w:sz="4" w:space="0" w:color="000000"/>
            </w:tcBorders>
            <w:vAlign w:val="center"/>
          </w:tcPr>
          <w:p w14:paraId="1096DB50" w14:textId="77777777" w:rsidR="000F0F88" w:rsidRDefault="000F0F88" w:rsidP="000F0F88">
            <w:pPr>
              <w:pStyle w:val="0-"/>
            </w:pPr>
            <w:r w:rsidRPr="00403A83">
              <w:rPr>
                <w:rFonts w:hint="eastAsia"/>
              </w:rPr>
              <w:t>-</w:t>
            </w:r>
          </w:p>
        </w:tc>
      </w:tr>
      <w:tr w:rsidR="000F0F88" w14:paraId="1CA697A1"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7FB8712" w14:textId="77777777" w:rsidR="000F0F88" w:rsidRDefault="000F0F88" w:rsidP="000F0F88">
            <w:pPr>
              <w:pStyle w:val="0-"/>
            </w:pPr>
            <w:r>
              <w:t>1.2kHz</w:t>
            </w:r>
            <w:r>
              <w:rPr>
                <w:rFonts w:hint="eastAsia"/>
              </w:rPr>
              <w:t>～</w:t>
            </w:r>
            <w:r>
              <w:t>2.9kHz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779ABD6" w14:textId="77777777" w:rsidR="000F0F88" w:rsidRDefault="000F0F88" w:rsidP="000F0F88">
            <w:pPr>
              <w:pStyle w:val="0-"/>
            </w:pPr>
            <w:r>
              <w:t>200/ƒ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1C1F29A" w14:textId="77777777" w:rsidR="000F0F88" w:rsidRDefault="000F0F88" w:rsidP="000F0F88">
            <w:pPr>
              <w:pStyle w:val="0-"/>
            </w:pPr>
            <w:r>
              <w:t>3.3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884F130" w14:textId="77777777" w:rsidR="000F0F88" w:rsidRDefault="000F0F88" w:rsidP="000F0F88">
            <w:pPr>
              <w:pStyle w:val="0-"/>
            </w:pPr>
            <w:r>
              <w:t>4.1</w:t>
            </w:r>
          </w:p>
        </w:tc>
        <w:tc>
          <w:tcPr>
            <w:tcW w:w="0" w:type="auto"/>
            <w:tcBorders>
              <w:top w:val="single" w:sz="4" w:space="0" w:color="000000"/>
              <w:left w:val="single" w:sz="4" w:space="0" w:color="000000"/>
              <w:bottom w:val="single" w:sz="4" w:space="0" w:color="000000"/>
              <w:right w:val="single" w:sz="4" w:space="0" w:color="000000"/>
            </w:tcBorders>
            <w:vAlign w:val="center"/>
          </w:tcPr>
          <w:p w14:paraId="3F257FDA" w14:textId="77777777" w:rsidR="000F0F88" w:rsidRDefault="000F0F88" w:rsidP="000F0F88">
            <w:pPr>
              <w:pStyle w:val="0-"/>
            </w:pPr>
            <w:r w:rsidRPr="00403A83">
              <w:rPr>
                <w:rFonts w:hint="eastAsia"/>
              </w:rPr>
              <w:t>-</w:t>
            </w:r>
          </w:p>
        </w:tc>
      </w:tr>
      <w:tr w:rsidR="000F0F88" w14:paraId="0E8D5F4D"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E13AF44" w14:textId="77777777" w:rsidR="000F0F88" w:rsidRDefault="000F0F88" w:rsidP="000F0F88">
            <w:pPr>
              <w:pStyle w:val="0-"/>
            </w:pPr>
            <w:r>
              <w:t>2.9kHz</w:t>
            </w:r>
            <w:r>
              <w:rPr>
                <w:rFonts w:hint="eastAsia"/>
              </w:rPr>
              <w:t>～</w:t>
            </w:r>
            <w:r>
              <w:t>57kHz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4378AE3" w14:textId="77777777" w:rsidR="000F0F88" w:rsidRDefault="000F0F88" w:rsidP="000F0F88">
            <w:pPr>
              <w:pStyle w:val="0-"/>
            </w:pPr>
            <w:r>
              <w:t>70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D7EF5F" w14:textId="77777777" w:rsidR="000F0F88" w:rsidRDefault="000F0F88" w:rsidP="000F0F88">
            <w:pPr>
              <w:pStyle w:val="0-"/>
            </w:pPr>
            <w:r>
              <w:t>10/ƒ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406DF3C" w14:textId="77777777" w:rsidR="000F0F88" w:rsidRDefault="000F0F88" w:rsidP="000F0F88">
            <w:pPr>
              <w:pStyle w:val="0-"/>
            </w:pPr>
            <w:r>
              <w:t>12/ƒ</w:t>
            </w:r>
          </w:p>
        </w:tc>
        <w:tc>
          <w:tcPr>
            <w:tcW w:w="0" w:type="auto"/>
            <w:tcBorders>
              <w:top w:val="single" w:sz="4" w:space="0" w:color="000000"/>
              <w:left w:val="single" w:sz="4" w:space="0" w:color="000000"/>
              <w:bottom w:val="single" w:sz="4" w:space="0" w:color="000000"/>
              <w:right w:val="single" w:sz="4" w:space="0" w:color="000000"/>
            </w:tcBorders>
            <w:vAlign w:val="center"/>
          </w:tcPr>
          <w:p w14:paraId="56AEE4D3" w14:textId="77777777" w:rsidR="000F0F88" w:rsidRDefault="000F0F88" w:rsidP="000F0F88">
            <w:pPr>
              <w:pStyle w:val="0-"/>
            </w:pPr>
            <w:r w:rsidRPr="00403A83">
              <w:rPr>
                <w:rFonts w:hint="eastAsia"/>
              </w:rPr>
              <w:t>-</w:t>
            </w:r>
          </w:p>
        </w:tc>
      </w:tr>
      <w:tr w:rsidR="000F0F88" w14:paraId="38944765"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08DCEFC" w14:textId="77777777" w:rsidR="000F0F88" w:rsidRDefault="000F0F88" w:rsidP="000F0F88">
            <w:pPr>
              <w:pStyle w:val="0-"/>
            </w:pPr>
            <w:r>
              <w:t>57kHz</w:t>
            </w:r>
            <w:r>
              <w:rPr>
                <w:rFonts w:hint="eastAsia"/>
              </w:rPr>
              <w:t>～</w:t>
            </w:r>
            <w:r>
              <w:t>100kHz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B4A745C" w14:textId="77777777" w:rsidR="000F0F88" w:rsidRDefault="000F0F88" w:rsidP="000F0F88">
            <w:pPr>
              <w:pStyle w:val="0-"/>
            </w:pPr>
            <w:r>
              <w:t>4000/ƒ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25ECCF5" w14:textId="77777777" w:rsidR="000F0F88" w:rsidRDefault="000F0F88" w:rsidP="000F0F88">
            <w:pPr>
              <w:pStyle w:val="0-"/>
            </w:pPr>
            <w:r>
              <w:t>10/ƒ</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9E99D2E" w14:textId="77777777" w:rsidR="000F0F88" w:rsidRDefault="000F0F88" w:rsidP="000F0F88">
            <w:pPr>
              <w:pStyle w:val="0-"/>
            </w:pPr>
            <w:r>
              <w:t>12/ƒ</w:t>
            </w:r>
          </w:p>
        </w:tc>
        <w:tc>
          <w:tcPr>
            <w:tcW w:w="0" w:type="auto"/>
            <w:tcBorders>
              <w:top w:val="single" w:sz="4" w:space="0" w:color="000000"/>
              <w:left w:val="single" w:sz="4" w:space="0" w:color="000000"/>
              <w:bottom w:val="single" w:sz="4" w:space="0" w:color="000000"/>
              <w:right w:val="single" w:sz="4" w:space="0" w:color="000000"/>
            </w:tcBorders>
            <w:vAlign w:val="center"/>
          </w:tcPr>
          <w:p w14:paraId="123FE72C" w14:textId="77777777" w:rsidR="000F0F88" w:rsidRDefault="000F0F88" w:rsidP="000F0F88">
            <w:pPr>
              <w:pStyle w:val="0-"/>
            </w:pPr>
            <w:r w:rsidRPr="00403A83">
              <w:rPr>
                <w:rFonts w:hint="eastAsia"/>
              </w:rPr>
              <w:t>-</w:t>
            </w:r>
          </w:p>
        </w:tc>
      </w:tr>
      <w:tr w:rsidR="000F0F88" w14:paraId="76B8B074"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B83C150" w14:textId="77777777" w:rsidR="000F0F88" w:rsidRDefault="000F0F88" w:rsidP="000F0F88">
            <w:pPr>
              <w:pStyle w:val="0-"/>
            </w:pPr>
            <w:r>
              <w:t>0.1MHz</w:t>
            </w:r>
            <w:r>
              <w:rPr>
                <w:rFonts w:hint="eastAsia"/>
              </w:rPr>
              <w:t>～</w:t>
            </w:r>
            <w:r>
              <w:t>3MHz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89BE8CF" w14:textId="77777777" w:rsidR="000F0F88" w:rsidRDefault="000F0F88" w:rsidP="000F0F88">
            <w:pPr>
              <w:pStyle w:val="0-"/>
            </w:pPr>
            <w:r>
              <w:t>40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3F49BC" w14:textId="77777777" w:rsidR="000F0F88" w:rsidRDefault="000F0F88" w:rsidP="000F0F88">
            <w:pPr>
              <w:pStyle w:val="0-"/>
            </w:pPr>
            <w:r>
              <w:t>0.1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6FC6093" w14:textId="77777777" w:rsidR="000F0F88" w:rsidRDefault="000F0F88" w:rsidP="000F0F88">
            <w:pPr>
              <w:pStyle w:val="0-"/>
            </w:pPr>
            <w:r>
              <w:t>0.12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B11D8D7" w14:textId="77777777" w:rsidR="000F0F88" w:rsidRDefault="000F0F88" w:rsidP="000F0F88">
            <w:pPr>
              <w:pStyle w:val="0-"/>
            </w:pPr>
            <w:r>
              <w:t>4</w:t>
            </w:r>
          </w:p>
        </w:tc>
      </w:tr>
      <w:tr w:rsidR="000F0F88" w14:paraId="255AEA7E"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6565830" w14:textId="77777777" w:rsidR="000F0F88" w:rsidRDefault="000F0F88" w:rsidP="000F0F88">
            <w:pPr>
              <w:pStyle w:val="0-"/>
            </w:pPr>
            <w:r>
              <w:t>3MHz</w:t>
            </w:r>
            <w:r>
              <w:rPr>
                <w:rFonts w:hint="eastAsia"/>
              </w:rPr>
              <w:t>～</w:t>
            </w:r>
            <w:r>
              <w:t>30MHz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98201A0" w14:textId="77777777" w:rsidR="000F0F88" w:rsidRDefault="000F0F88" w:rsidP="000F0F88">
            <w:pPr>
              <w:pStyle w:val="0-"/>
            </w:pPr>
            <w:r>
              <w:t>67/ƒ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B854F4F" w14:textId="77777777" w:rsidR="000F0F88" w:rsidRDefault="000F0F88" w:rsidP="000F0F88">
            <w:pPr>
              <w:pStyle w:val="0-"/>
            </w:pPr>
            <w:r>
              <w:t>0.17/ƒ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4407106" w14:textId="77777777" w:rsidR="000F0F88" w:rsidRDefault="000F0F88" w:rsidP="000F0F88">
            <w:pPr>
              <w:pStyle w:val="0-"/>
            </w:pPr>
            <w:r>
              <w:t>0.21/ƒ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73CDF99" w14:textId="77777777" w:rsidR="000F0F88" w:rsidRDefault="000F0F88" w:rsidP="000F0F88">
            <w:pPr>
              <w:pStyle w:val="0-"/>
            </w:pPr>
            <w:r>
              <w:t>12/ƒ</w:t>
            </w:r>
          </w:p>
        </w:tc>
      </w:tr>
      <w:tr w:rsidR="000F0F88" w14:paraId="16F5CEE7"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2BE2AB8E" w14:textId="77777777" w:rsidR="000F0F88" w:rsidRDefault="000F0F88" w:rsidP="000F0F88">
            <w:pPr>
              <w:pStyle w:val="0-"/>
            </w:pPr>
            <w:r>
              <w:t>30MHz</w:t>
            </w:r>
            <w:r>
              <w:rPr>
                <w:rFonts w:hint="eastAsia"/>
              </w:rPr>
              <w:t>～</w:t>
            </w:r>
            <w:r>
              <w:t>3000MHz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DC40E0" w14:textId="77777777" w:rsidR="000F0F88" w:rsidRDefault="000F0F88" w:rsidP="000F0F88">
            <w:pPr>
              <w:pStyle w:val="0-"/>
            </w:pPr>
            <w: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9B1A67E" w14:textId="77777777" w:rsidR="000F0F88" w:rsidRDefault="000F0F88" w:rsidP="000F0F88">
            <w:pPr>
              <w:pStyle w:val="0-"/>
            </w:pPr>
            <w:r>
              <w:t>0.032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4D16CC" w14:textId="77777777" w:rsidR="000F0F88" w:rsidRDefault="000F0F88" w:rsidP="000F0F88">
            <w:pPr>
              <w:pStyle w:val="0-"/>
            </w:pPr>
            <w:r>
              <w:t>0.04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B7086F2" w14:textId="77777777" w:rsidR="000F0F88" w:rsidRDefault="000F0F88" w:rsidP="000F0F88">
            <w:pPr>
              <w:pStyle w:val="0-"/>
            </w:pPr>
            <w:r>
              <w:t>0.4</w:t>
            </w:r>
          </w:p>
        </w:tc>
      </w:tr>
      <w:tr w:rsidR="000F0F88" w14:paraId="7B5994C8"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F0F375A" w14:textId="77777777" w:rsidR="000F0F88" w:rsidRDefault="000F0F88" w:rsidP="000F0F88">
            <w:pPr>
              <w:pStyle w:val="0-"/>
            </w:pPr>
            <w:r>
              <w:t>3000MHz</w:t>
            </w:r>
            <w:r>
              <w:rPr>
                <w:rFonts w:hint="eastAsia"/>
              </w:rPr>
              <w:t>～</w:t>
            </w:r>
            <w:r>
              <w:t>153000MHz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CB63D1" w14:textId="77777777" w:rsidR="000F0F88" w:rsidRDefault="000F0F88" w:rsidP="000F0F88">
            <w:pPr>
              <w:pStyle w:val="0-"/>
            </w:pPr>
            <w:r>
              <w:t>0.22/ƒ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6C126F6" w14:textId="77777777" w:rsidR="000F0F88" w:rsidRDefault="000F0F88" w:rsidP="000F0F88">
            <w:pPr>
              <w:pStyle w:val="0-"/>
            </w:pPr>
            <w:r>
              <w:t>0.00059/ƒ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0083A2" w14:textId="77777777" w:rsidR="000F0F88" w:rsidRDefault="000F0F88" w:rsidP="000F0F88">
            <w:pPr>
              <w:pStyle w:val="0-"/>
            </w:pPr>
            <w:r>
              <w:t>0.00074/ƒ</w:t>
            </w:r>
            <w:r>
              <w:rPr>
                <w:vertAlign w:val="superscript"/>
              </w:rPr>
              <w:t>1/2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DC6B6A4" w14:textId="77777777" w:rsidR="000F0F88" w:rsidRDefault="000F0F88" w:rsidP="000F0F88">
            <w:pPr>
              <w:pStyle w:val="0-"/>
            </w:pPr>
            <w:r>
              <w:t>ƒ/7500</w:t>
            </w:r>
          </w:p>
        </w:tc>
      </w:tr>
      <w:tr w:rsidR="000F0F88" w14:paraId="4B32405F" w14:textId="77777777" w:rsidTr="00ED6655">
        <w:trPr>
          <w:trHeight w:hRule="exact" w:val="482"/>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6ADA961" w14:textId="77777777" w:rsidR="000F0F88" w:rsidRDefault="000F0F88" w:rsidP="000F0F88">
            <w:pPr>
              <w:pStyle w:val="0-"/>
            </w:pPr>
            <w:r>
              <w:t>15GHz</w:t>
            </w:r>
            <w:r>
              <w:rPr>
                <w:rFonts w:hint="eastAsia"/>
              </w:rPr>
              <w:t>～</w:t>
            </w:r>
            <w:r>
              <w:t>300GHz</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F47B74B" w14:textId="77777777" w:rsidR="000F0F88" w:rsidRDefault="000F0F88" w:rsidP="000F0F88">
            <w:pPr>
              <w:pStyle w:val="0-"/>
            </w:pPr>
            <w:r>
              <w:t>27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D4F95E8" w14:textId="77777777" w:rsidR="000F0F88" w:rsidRDefault="000F0F88" w:rsidP="000F0F88">
            <w:pPr>
              <w:pStyle w:val="0-"/>
            </w:pPr>
            <w:r>
              <w:t>0.073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36C112" w14:textId="77777777" w:rsidR="000F0F88" w:rsidRDefault="000F0F88" w:rsidP="000F0F88">
            <w:pPr>
              <w:pStyle w:val="0-"/>
            </w:pPr>
            <w:r>
              <w:t>0.092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999693" w14:textId="77777777" w:rsidR="000F0F88" w:rsidRDefault="000F0F88" w:rsidP="000F0F88">
            <w:pPr>
              <w:pStyle w:val="0-"/>
            </w:pPr>
            <w:r>
              <w:t>2</w:t>
            </w:r>
          </w:p>
        </w:tc>
      </w:tr>
      <w:tr w:rsidR="000F0F88" w14:paraId="6E7FFBF2" w14:textId="77777777" w:rsidTr="00ED6655">
        <w:trPr>
          <w:trHeight w:hRule="exact" w:val="482"/>
        </w:trPr>
        <w:tc>
          <w:tcPr>
            <w:tcW w:w="0" w:type="auto"/>
            <w:gridSpan w:val="5"/>
            <w:tcBorders>
              <w:top w:val="single" w:sz="4" w:space="0" w:color="000000"/>
              <w:left w:val="single" w:sz="4" w:space="0" w:color="000000"/>
              <w:bottom w:val="single" w:sz="4" w:space="0" w:color="000000"/>
              <w:right w:val="single" w:sz="4" w:space="0" w:color="000000"/>
            </w:tcBorders>
            <w:vAlign w:val="center"/>
            <w:hideMark/>
          </w:tcPr>
          <w:p w14:paraId="61DC547A" w14:textId="77777777" w:rsidR="000F0F88" w:rsidRPr="000F0F88" w:rsidRDefault="000F0F88" w:rsidP="000F0F88">
            <w:pPr>
              <w:pStyle w:val="0-"/>
              <w:jc w:val="both"/>
            </w:pPr>
            <w:r w:rsidRPr="000F0F88">
              <w:rPr>
                <w:rFonts w:hint="eastAsia"/>
              </w:rPr>
              <w:t>注</w:t>
            </w:r>
            <w:r w:rsidRPr="000F0F88">
              <w:t>1</w:t>
            </w:r>
            <w:r w:rsidRPr="000F0F88">
              <w:rPr>
                <w:rFonts w:hint="eastAsia"/>
              </w:rPr>
              <w:t>：频率</w:t>
            </w:r>
            <w:r w:rsidRPr="000F0F88">
              <w:t>ƒ</w:t>
            </w:r>
            <w:r w:rsidRPr="000F0F88">
              <w:rPr>
                <w:rFonts w:hint="eastAsia"/>
              </w:rPr>
              <w:t>的单位为所在行中第一栏的单位。</w:t>
            </w:r>
          </w:p>
          <w:p w14:paraId="5CA1AF99" w14:textId="77777777" w:rsidR="000F0F88" w:rsidRPr="000F0F88" w:rsidRDefault="000F0F88" w:rsidP="000F0F88">
            <w:pPr>
              <w:pStyle w:val="0-"/>
              <w:jc w:val="both"/>
            </w:pPr>
            <w:r w:rsidRPr="000F0F88">
              <w:rPr>
                <w:rFonts w:hint="eastAsia"/>
              </w:rPr>
              <w:t>注</w:t>
            </w:r>
            <w:r w:rsidRPr="000F0F88">
              <w:t>2</w:t>
            </w:r>
            <w:r w:rsidRPr="000F0F88">
              <w:rPr>
                <w:rFonts w:hint="eastAsia"/>
              </w:rPr>
              <w:t>：</w:t>
            </w:r>
            <w:r w:rsidRPr="000F0F88">
              <w:t>0.1MHz</w:t>
            </w:r>
            <w:r w:rsidRPr="000F0F88">
              <w:rPr>
                <w:rFonts w:hint="eastAsia"/>
              </w:rPr>
              <w:t>～</w:t>
            </w:r>
            <w:r w:rsidRPr="000F0F88">
              <w:t>300GHz</w:t>
            </w:r>
            <w:r w:rsidRPr="000F0F88">
              <w:rPr>
                <w:rFonts w:hint="eastAsia"/>
              </w:rPr>
              <w:t>频率，</w:t>
            </w:r>
            <w:proofErr w:type="gramStart"/>
            <w:r w:rsidRPr="000F0F88">
              <w:rPr>
                <w:rFonts w:hint="eastAsia"/>
              </w:rPr>
              <w:t>场量参数</w:t>
            </w:r>
            <w:proofErr w:type="gramEnd"/>
            <w:r w:rsidRPr="000F0F88">
              <w:rPr>
                <w:rFonts w:hint="eastAsia"/>
              </w:rPr>
              <w:t>是任意连续</w:t>
            </w:r>
            <w:r w:rsidRPr="000F0F88">
              <w:t>6</w:t>
            </w:r>
            <w:r w:rsidRPr="000F0F88">
              <w:rPr>
                <w:rFonts w:hint="eastAsia"/>
              </w:rPr>
              <w:t>分钟内的方均根值。</w:t>
            </w:r>
          </w:p>
          <w:p w14:paraId="41DA7446" w14:textId="77777777" w:rsidR="000F0F88" w:rsidRPr="000F0F88" w:rsidRDefault="000F0F88" w:rsidP="000F0F88">
            <w:pPr>
              <w:pStyle w:val="0-"/>
              <w:jc w:val="left"/>
            </w:pPr>
            <w:r w:rsidRPr="000F0F88">
              <w:rPr>
                <w:rFonts w:hint="eastAsia"/>
              </w:rPr>
              <w:t>注</w:t>
            </w:r>
            <w:r w:rsidRPr="000F0F88">
              <w:rPr>
                <w:rFonts w:hint="eastAsia"/>
              </w:rPr>
              <w:t>3</w:t>
            </w:r>
            <w:r w:rsidRPr="000F0F88">
              <w:rPr>
                <w:rFonts w:hint="eastAsia"/>
              </w:rPr>
              <w:t>：</w:t>
            </w:r>
            <w:r w:rsidRPr="000F0F88">
              <w:t>100kHz</w:t>
            </w:r>
            <w:r w:rsidRPr="000F0F88">
              <w:rPr>
                <w:rFonts w:hint="eastAsia"/>
              </w:rPr>
              <w:t>以下频率，需同时限制电场强度和磁感应强度；</w:t>
            </w:r>
            <w:r w:rsidRPr="000F0F88">
              <w:t>100kHz</w:t>
            </w:r>
            <w:r w:rsidRPr="000F0F88">
              <w:rPr>
                <w:rFonts w:hint="eastAsia"/>
              </w:rPr>
              <w:t>以上频率，在远场区，可以只限制电场强度或磁场强度，或等效平面波功率密度，在近场区，需同时限制电场强度和磁场强度。</w:t>
            </w:r>
          </w:p>
          <w:p w14:paraId="74AB6649" w14:textId="77777777" w:rsidR="000F0F88" w:rsidRDefault="000F0F88" w:rsidP="000F0F88">
            <w:pPr>
              <w:pStyle w:val="0-"/>
              <w:jc w:val="left"/>
            </w:pPr>
            <w:r w:rsidRPr="000F0F88">
              <w:rPr>
                <w:rFonts w:hint="eastAsia"/>
              </w:rPr>
              <w:t>注</w:t>
            </w:r>
            <w:r w:rsidRPr="000F0F88">
              <w:t>4</w:t>
            </w:r>
            <w:r w:rsidRPr="000F0F88">
              <w:rPr>
                <w:rFonts w:hint="eastAsia"/>
              </w:rPr>
              <w:t>：架空输电线路线下的耕地、园地、牧草地、畜禽饲养地、养殖水面、道路等场所，其频率</w:t>
            </w:r>
            <w:r w:rsidRPr="000F0F88">
              <w:t>50Hz</w:t>
            </w:r>
            <w:r w:rsidRPr="000F0F88">
              <w:rPr>
                <w:rFonts w:hint="eastAsia"/>
              </w:rPr>
              <w:t>的电场强度控制限值为</w:t>
            </w:r>
            <w:r w:rsidRPr="000F0F88">
              <w:t>10kV/m</w:t>
            </w:r>
            <w:r w:rsidRPr="000F0F88">
              <w:rPr>
                <w:rFonts w:hint="eastAsia"/>
              </w:rPr>
              <w:t>，且应给出警示和防护指示标志。</w:t>
            </w:r>
          </w:p>
        </w:tc>
      </w:tr>
    </w:tbl>
    <w:p w14:paraId="3EF175D0" w14:textId="77777777" w:rsidR="00A73B1C" w:rsidRDefault="00A73B1C" w:rsidP="000F0F88">
      <w:pPr>
        <w:pStyle w:val="0-"/>
      </w:pPr>
    </w:p>
    <w:p w14:paraId="504192FD" w14:textId="661C4927" w:rsidR="000F0F88" w:rsidRDefault="000F0F88" w:rsidP="000F0F88">
      <w:pPr>
        <w:ind w:firstLine="444"/>
      </w:pPr>
      <w:r>
        <w:rPr>
          <w:rFonts w:hint="eastAsia"/>
          <w:spacing w:val="-9"/>
        </w:rPr>
        <w:t>本项目频率为</w:t>
      </w:r>
      <w:r>
        <w:rPr>
          <w:spacing w:val="-5"/>
        </w:rPr>
        <w:t>50Hz</w:t>
      </w:r>
      <w:r>
        <w:rPr>
          <w:rFonts w:hint="eastAsia"/>
          <w:spacing w:val="-17"/>
        </w:rPr>
        <w:t>，属于</w:t>
      </w:r>
      <w:r>
        <w:t>100kHz</w:t>
      </w:r>
      <w:r>
        <w:rPr>
          <w:rFonts w:hint="eastAsia"/>
        </w:rPr>
        <w:t>以下频率，需同时限制电场强度和磁感应强度，</w:t>
      </w:r>
      <w:r>
        <w:rPr>
          <w:rFonts w:hint="eastAsia"/>
          <w:spacing w:val="-8"/>
        </w:rPr>
        <w:t>限值换算后见表</w:t>
      </w:r>
      <w:r>
        <w:rPr>
          <w:rFonts w:hint="eastAsia"/>
        </w:rPr>
        <w:t>1.3</w:t>
      </w:r>
      <w:r w:rsidR="000460B6">
        <w:t>.7-2</w:t>
      </w:r>
      <w:r w:rsidR="008E1A05">
        <w:rPr>
          <w:rFonts w:hint="eastAsia"/>
        </w:rPr>
        <w:t>。</w:t>
      </w:r>
    </w:p>
    <w:p w14:paraId="7EB0D95C" w14:textId="4F7B1A82" w:rsidR="008E1A05" w:rsidRDefault="008E1A05" w:rsidP="008E1A05">
      <w:pPr>
        <w:pStyle w:val="0-1"/>
      </w:pPr>
      <w:r>
        <w:rPr>
          <w:rFonts w:hint="eastAsia"/>
        </w:rPr>
        <w:t>表</w:t>
      </w:r>
      <w:r>
        <w:rPr>
          <w:rFonts w:hint="eastAsia"/>
        </w:rPr>
        <w:t>1.3</w:t>
      </w:r>
      <w:r w:rsidR="000460B6">
        <w:t>.7-2</w:t>
      </w:r>
      <w:r>
        <w:rPr>
          <w:rFonts w:hint="eastAsia"/>
        </w:rPr>
        <w:t xml:space="preserve">  </w:t>
      </w:r>
      <w:r>
        <w:rPr>
          <w:rFonts w:hint="eastAsia"/>
        </w:rPr>
        <w:t>本工程公众曝露控制限值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316"/>
        <w:gridCol w:w="1679"/>
        <w:gridCol w:w="1715"/>
        <w:gridCol w:w="2024"/>
        <w:gridCol w:w="3166"/>
      </w:tblGrid>
      <w:tr w:rsidR="008E1A05" w14:paraId="68350889" w14:textId="77777777" w:rsidTr="00ED6655">
        <w:trPr>
          <w:trHeight w:hRule="exact" w:val="482"/>
        </w:trPr>
        <w:tc>
          <w:tcPr>
            <w:tcW w:w="665" w:type="pct"/>
            <w:tcBorders>
              <w:top w:val="single" w:sz="4" w:space="0" w:color="000000"/>
              <w:left w:val="single" w:sz="4" w:space="0" w:color="000000"/>
              <w:bottom w:val="single" w:sz="4" w:space="0" w:color="000000"/>
              <w:right w:val="single" w:sz="4" w:space="0" w:color="000000"/>
            </w:tcBorders>
            <w:vAlign w:val="center"/>
            <w:hideMark/>
          </w:tcPr>
          <w:p w14:paraId="618F9C60" w14:textId="77777777" w:rsidR="008E1A05" w:rsidRDefault="008E1A05" w:rsidP="003606B9">
            <w:pPr>
              <w:pStyle w:val="0-"/>
            </w:pPr>
            <w:r>
              <w:rPr>
                <w:rFonts w:hint="eastAsia"/>
              </w:rPr>
              <w:t>频率范围</w:t>
            </w:r>
          </w:p>
        </w:tc>
        <w:tc>
          <w:tcPr>
            <w:tcW w:w="848" w:type="pct"/>
            <w:tcBorders>
              <w:top w:val="single" w:sz="4" w:space="0" w:color="000000"/>
              <w:left w:val="single" w:sz="4" w:space="0" w:color="000000"/>
              <w:bottom w:val="single" w:sz="4" w:space="0" w:color="000000"/>
              <w:right w:val="single" w:sz="4" w:space="0" w:color="000000"/>
            </w:tcBorders>
            <w:vAlign w:val="center"/>
            <w:hideMark/>
          </w:tcPr>
          <w:p w14:paraId="5D6EF5C0" w14:textId="77777777" w:rsidR="008E1A05" w:rsidRDefault="008E1A05" w:rsidP="003606B9">
            <w:pPr>
              <w:pStyle w:val="0-"/>
              <w:rPr>
                <w:rFonts w:hAnsi="宋体" w:cs="宋体"/>
                <w:sz w:val="22"/>
                <w:szCs w:val="22"/>
              </w:rPr>
            </w:pPr>
            <w:r>
              <w:rPr>
                <w:rFonts w:hint="eastAsia"/>
              </w:rPr>
              <w:t>电场强度</w:t>
            </w:r>
            <w:r>
              <w:t>E</w:t>
            </w:r>
          </w:p>
          <w:p w14:paraId="04D6AFA7" w14:textId="77777777" w:rsidR="008E1A05" w:rsidRDefault="008E1A05" w:rsidP="003606B9">
            <w:pPr>
              <w:pStyle w:val="0-"/>
            </w:pPr>
            <w:r>
              <w:rPr>
                <w:rFonts w:hint="eastAsia"/>
              </w:rPr>
              <w:t>（</w:t>
            </w:r>
            <w:r>
              <w:t>V/m</w:t>
            </w:r>
            <w:r>
              <w:rPr>
                <w:rFonts w:hint="eastAsia"/>
              </w:rPr>
              <w:t>）</w:t>
            </w:r>
          </w:p>
        </w:tc>
        <w:tc>
          <w:tcPr>
            <w:tcW w:w="866" w:type="pct"/>
            <w:tcBorders>
              <w:top w:val="single" w:sz="4" w:space="0" w:color="000000"/>
              <w:left w:val="single" w:sz="4" w:space="0" w:color="000000"/>
              <w:bottom w:val="single" w:sz="4" w:space="0" w:color="000000"/>
              <w:right w:val="single" w:sz="4" w:space="0" w:color="000000"/>
            </w:tcBorders>
            <w:vAlign w:val="center"/>
            <w:hideMark/>
          </w:tcPr>
          <w:p w14:paraId="3B1D5889" w14:textId="77777777" w:rsidR="008E1A05" w:rsidRDefault="008E1A05" w:rsidP="003606B9">
            <w:pPr>
              <w:pStyle w:val="0-"/>
              <w:rPr>
                <w:rFonts w:hAnsi="宋体" w:cs="宋体"/>
                <w:sz w:val="22"/>
                <w:szCs w:val="22"/>
              </w:rPr>
            </w:pPr>
            <w:r>
              <w:rPr>
                <w:rFonts w:hint="eastAsia"/>
              </w:rPr>
              <w:t>磁场强度</w:t>
            </w:r>
            <w:r>
              <w:t>H</w:t>
            </w:r>
          </w:p>
          <w:p w14:paraId="6FDA4274" w14:textId="77777777" w:rsidR="008E1A05" w:rsidRDefault="008E1A05" w:rsidP="003606B9">
            <w:pPr>
              <w:pStyle w:val="0-"/>
            </w:pPr>
            <w:r>
              <w:rPr>
                <w:rFonts w:hint="eastAsia"/>
              </w:rPr>
              <w:t>（</w:t>
            </w:r>
            <w:r>
              <w:t>A/m</w:t>
            </w:r>
            <w:r>
              <w:rPr>
                <w:rFonts w:hint="eastAsia"/>
              </w:rPr>
              <w:t>）</w:t>
            </w:r>
          </w:p>
        </w:tc>
        <w:tc>
          <w:tcPr>
            <w:tcW w:w="1022" w:type="pct"/>
            <w:tcBorders>
              <w:top w:val="single" w:sz="4" w:space="0" w:color="000000"/>
              <w:left w:val="single" w:sz="4" w:space="0" w:color="000000"/>
              <w:bottom w:val="single" w:sz="4" w:space="0" w:color="000000"/>
              <w:right w:val="single" w:sz="4" w:space="0" w:color="000000"/>
            </w:tcBorders>
            <w:vAlign w:val="center"/>
            <w:hideMark/>
          </w:tcPr>
          <w:p w14:paraId="23344F4F" w14:textId="77777777" w:rsidR="008E1A05" w:rsidRDefault="008E1A05" w:rsidP="003606B9">
            <w:pPr>
              <w:pStyle w:val="0-"/>
              <w:rPr>
                <w:rFonts w:hAnsi="宋体" w:cs="宋体"/>
                <w:sz w:val="22"/>
                <w:szCs w:val="22"/>
              </w:rPr>
            </w:pPr>
            <w:r>
              <w:rPr>
                <w:rFonts w:hint="eastAsia"/>
              </w:rPr>
              <w:t>磁感应强度</w:t>
            </w:r>
            <w:r>
              <w:t>B</w:t>
            </w:r>
          </w:p>
          <w:p w14:paraId="28D34438" w14:textId="77777777" w:rsidR="008E1A05" w:rsidRDefault="008E1A05" w:rsidP="003606B9">
            <w:pPr>
              <w:pStyle w:val="0-"/>
            </w:pPr>
            <w:r>
              <w:rPr>
                <w:rFonts w:hint="eastAsia"/>
              </w:rPr>
              <w:t>（</w:t>
            </w:r>
            <w:proofErr w:type="spellStart"/>
            <w:r>
              <w:t>μT</w:t>
            </w:r>
            <w:proofErr w:type="spellEnd"/>
            <w:r>
              <w:rPr>
                <w:rFonts w:hint="eastAsia"/>
              </w:rPr>
              <w:t>）</w:t>
            </w:r>
          </w:p>
        </w:tc>
        <w:tc>
          <w:tcPr>
            <w:tcW w:w="1599" w:type="pct"/>
            <w:tcBorders>
              <w:top w:val="single" w:sz="4" w:space="0" w:color="000000"/>
              <w:left w:val="single" w:sz="4" w:space="0" w:color="000000"/>
              <w:bottom w:val="single" w:sz="4" w:space="0" w:color="000000"/>
              <w:right w:val="single" w:sz="4" w:space="0" w:color="000000"/>
            </w:tcBorders>
            <w:vAlign w:val="center"/>
            <w:hideMark/>
          </w:tcPr>
          <w:p w14:paraId="4BECECDD" w14:textId="77777777" w:rsidR="008E1A05" w:rsidRDefault="008E1A05" w:rsidP="003606B9">
            <w:pPr>
              <w:pStyle w:val="0-"/>
              <w:rPr>
                <w:rFonts w:hAnsi="宋体" w:cs="宋体"/>
                <w:sz w:val="22"/>
                <w:szCs w:val="22"/>
              </w:rPr>
            </w:pPr>
            <w:r>
              <w:rPr>
                <w:rFonts w:hint="eastAsia"/>
              </w:rPr>
              <w:t>等效平面波功率密</w:t>
            </w:r>
            <w:r>
              <w:t>S</w:t>
            </w:r>
            <w:r>
              <w:rPr>
                <w:vertAlign w:val="subscript"/>
              </w:rPr>
              <w:t>eq</w:t>
            </w:r>
          </w:p>
          <w:p w14:paraId="5B47AFED" w14:textId="5FAAE0F3" w:rsidR="008E1A05" w:rsidRDefault="008E1A05" w:rsidP="003606B9">
            <w:pPr>
              <w:pStyle w:val="0-"/>
            </w:pPr>
            <w:r>
              <w:rPr>
                <w:rFonts w:hint="eastAsia"/>
              </w:rPr>
              <w:t>（</w:t>
            </w:r>
            <w:r>
              <w:t>W/</w:t>
            </w:r>
            <w:r w:rsidR="00657BBB" w:rsidRPr="00657BBB">
              <w:t>m</w:t>
            </w:r>
            <w:r w:rsidR="00657BBB" w:rsidRPr="00657BBB">
              <w:rPr>
                <w:vertAlign w:val="superscript"/>
              </w:rPr>
              <w:t>2</w:t>
            </w:r>
            <w:r>
              <w:rPr>
                <w:rFonts w:hint="eastAsia"/>
              </w:rPr>
              <w:t>）</w:t>
            </w:r>
          </w:p>
        </w:tc>
      </w:tr>
      <w:tr w:rsidR="008E1A05" w14:paraId="3BFA0056" w14:textId="77777777" w:rsidTr="00ED6655">
        <w:trPr>
          <w:trHeight w:hRule="exact" w:val="482"/>
        </w:trPr>
        <w:tc>
          <w:tcPr>
            <w:tcW w:w="665" w:type="pct"/>
            <w:tcBorders>
              <w:top w:val="single" w:sz="4" w:space="0" w:color="000000"/>
              <w:left w:val="single" w:sz="4" w:space="0" w:color="000000"/>
              <w:bottom w:val="single" w:sz="4" w:space="0" w:color="000000"/>
              <w:right w:val="single" w:sz="4" w:space="0" w:color="000000"/>
            </w:tcBorders>
            <w:vAlign w:val="center"/>
            <w:hideMark/>
          </w:tcPr>
          <w:p w14:paraId="5595701F" w14:textId="77777777" w:rsidR="008E1A05" w:rsidRDefault="008E1A05" w:rsidP="003606B9">
            <w:pPr>
              <w:pStyle w:val="0-"/>
            </w:pPr>
            <w:r>
              <w:t>50Hz</w:t>
            </w:r>
          </w:p>
        </w:tc>
        <w:tc>
          <w:tcPr>
            <w:tcW w:w="848" w:type="pct"/>
            <w:tcBorders>
              <w:top w:val="single" w:sz="4" w:space="0" w:color="000000"/>
              <w:left w:val="single" w:sz="4" w:space="0" w:color="000000"/>
              <w:bottom w:val="single" w:sz="4" w:space="0" w:color="000000"/>
              <w:right w:val="single" w:sz="4" w:space="0" w:color="000000"/>
            </w:tcBorders>
            <w:vAlign w:val="center"/>
            <w:hideMark/>
          </w:tcPr>
          <w:p w14:paraId="60FB34DE" w14:textId="77777777" w:rsidR="008E1A05" w:rsidRDefault="008E1A05" w:rsidP="003606B9">
            <w:pPr>
              <w:pStyle w:val="0-"/>
            </w:pPr>
            <w:r>
              <w:t>4000</w:t>
            </w:r>
          </w:p>
        </w:tc>
        <w:tc>
          <w:tcPr>
            <w:tcW w:w="866" w:type="pct"/>
            <w:tcBorders>
              <w:top w:val="single" w:sz="4" w:space="0" w:color="000000"/>
              <w:left w:val="single" w:sz="4" w:space="0" w:color="000000"/>
              <w:bottom w:val="single" w:sz="4" w:space="0" w:color="000000"/>
              <w:right w:val="single" w:sz="4" w:space="0" w:color="000000"/>
            </w:tcBorders>
            <w:vAlign w:val="center"/>
            <w:hideMark/>
          </w:tcPr>
          <w:p w14:paraId="20282029" w14:textId="77777777" w:rsidR="008E1A05" w:rsidRDefault="008E1A05" w:rsidP="003606B9">
            <w:pPr>
              <w:pStyle w:val="0-"/>
            </w:pPr>
            <w:r>
              <w:rPr>
                <w:rFonts w:hint="eastAsia"/>
              </w:rPr>
              <w:t>-</w:t>
            </w:r>
          </w:p>
        </w:tc>
        <w:tc>
          <w:tcPr>
            <w:tcW w:w="1022" w:type="pct"/>
            <w:tcBorders>
              <w:top w:val="single" w:sz="4" w:space="0" w:color="000000"/>
              <w:left w:val="single" w:sz="4" w:space="0" w:color="000000"/>
              <w:bottom w:val="single" w:sz="4" w:space="0" w:color="000000"/>
              <w:right w:val="single" w:sz="4" w:space="0" w:color="000000"/>
            </w:tcBorders>
            <w:vAlign w:val="center"/>
            <w:hideMark/>
          </w:tcPr>
          <w:p w14:paraId="3E6693DF" w14:textId="77777777" w:rsidR="008E1A05" w:rsidRDefault="008E1A05" w:rsidP="003606B9">
            <w:pPr>
              <w:pStyle w:val="0-"/>
            </w:pPr>
            <w:r>
              <w:t>100</w:t>
            </w:r>
          </w:p>
        </w:tc>
        <w:tc>
          <w:tcPr>
            <w:tcW w:w="1599" w:type="pct"/>
            <w:tcBorders>
              <w:top w:val="single" w:sz="4" w:space="0" w:color="000000"/>
              <w:left w:val="single" w:sz="4" w:space="0" w:color="000000"/>
              <w:bottom w:val="single" w:sz="4" w:space="0" w:color="000000"/>
              <w:right w:val="single" w:sz="4" w:space="0" w:color="000000"/>
            </w:tcBorders>
            <w:vAlign w:val="center"/>
            <w:hideMark/>
          </w:tcPr>
          <w:p w14:paraId="004396BA" w14:textId="77777777" w:rsidR="008E1A05" w:rsidRDefault="008E1A05" w:rsidP="003606B9">
            <w:pPr>
              <w:pStyle w:val="0-"/>
            </w:pPr>
            <w:r>
              <w:rPr>
                <w:rFonts w:hint="eastAsia"/>
              </w:rPr>
              <w:t>-</w:t>
            </w:r>
          </w:p>
        </w:tc>
      </w:tr>
    </w:tbl>
    <w:p w14:paraId="00EBC7E0" w14:textId="77777777" w:rsidR="008E1A05" w:rsidRDefault="008E1A05" w:rsidP="000F0F88">
      <w:pPr>
        <w:ind w:firstLine="480"/>
      </w:pPr>
    </w:p>
    <w:p w14:paraId="705F9C10" w14:textId="77777777" w:rsidR="000F0F88" w:rsidRDefault="000F0F88" w:rsidP="000F0F88">
      <w:pPr>
        <w:widowControl/>
        <w:ind w:firstLine="482"/>
        <w:rPr>
          <w:b/>
          <w:bCs/>
        </w:rPr>
        <w:sectPr w:rsidR="000F0F88" w:rsidSect="005F4DC3">
          <w:pgSz w:w="11910" w:h="16840"/>
          <w:pgMar w:top="1420" w:right="1000" w:bottom="1380" w:left="1000" w:header="0" w:footer="1117" w:gutter="0"/>
          <w:pgNumType w:start="1"/>
          <w:cols w:space="720"/>
        </w:sectPr>
      </w:pPr>
    </w:p>
    <w:p w14:paraId="1EF2FACA" w14:textId="77777777" w:rsidR="006C0F36" w:rsidRDefault="006C0F36" w:rsidP="006C0F36">
      <w:pPr>
        <w:pStyle w:val="2"/>
      </w:pPr>
      <w:bookmarkStart w:id="15" w:name="_Toc91860487"/>
      <w:r>
        <w:rPr>
          <w:rFonts w:hint="eastAsia"/>
        </w:rPr>
        <w:lastRenderedPageBreak/>
        <w:t>评价等级</w:t>
      </w:r>
      <w:bookmarkEnd w:id="15"/>
    </w:p>
    <w:p w14:paraId="6A8BE8D4" w14:textId="77777777" w:rsidR="006C0F36" w:rsidRDefault="006C0F36" w:rsidP="006C0F36">
      <w:pPr>
        <w:pStyle w:val="3"/>
      </w:pPr>
      <w:r>
        <w:rPr>
          <w:rFonts w:hint="eastAsia"/>
        </w:rPr>
        <w:t>地表水</w:t>
      </w:r>
      <w:r w:rsidR="009659D2">
        <w:rPr>
          <w:rFonts w:hint="eastAsia"/>
        </w:rPr>
        <w:t>环境</w:t>
      </w:r>
    </w:p>
    <w:p w14:paraId="146FF7DE" w14:textId="77777777" w:rsidR="006C0F36" w:rsidRDefault="006C0F36" w:rsidP="006C0F36">
      <w:pPr>
        <w:ind w:firstLine="480"/>
      </w:pPr>
      <w:r w:rsidRPr="006C0F36">
        <w:rPr>
          <w:rFonts w:hint="eastAsia"/>
        </w:rPr>
        <w:t>根据抽水蓄能工程项目特点，工程对地表水环境的影响包括施工期产生的生产废水和生活污水、运行期产生的生活污水以及蓄水期和运行期对水文情势产生的影响，属于复合影响型建设项目，应从水污染影响与水文要素影响分别确定评价等级。</w:t>
      </w:r>
    </w:p>
    <w:p w14:paraId="2684B3E0" w14:textId="77777777" w:rsidR="006C0F36" w:rsidRDefault="006C0F36" w:rsidP="00C45C8E">
      <w:pPr>
        <w:pStyle w:val="4"/>
      </w:pPr>
      <w:r w:rsidRPr="006C0F36">
        <w:rPr>
          <w:rFonts w:hint="eastAsia"/>
        </w:rPr>
        <w:t>水污染影响</w:t>
      </w:r>
    </w:p>
    <w:p w14:paraId="4BF56301" w14:textId="77777777" w:rsidR="006C0F36" w:rsidRDefault="00D17A1A" w:rsidP="00D17A1A">
      <w:pPr>
        <w:ind w:firstLine="480"/>
      </w:pPr>
      <w:r>
        <w:rPr>
          <w:rFonts w:hint="eastAsia"/>
        </w:rPr>
        <w:t>施工污水经处理后回用于生产或场地绿化和洒水降尘，不直接排放。</w:t>
      </w:r>
      <w:r w:rsidR="001B4C8F" w:rsidRPr="006C0F36">
        <w:rPr>
          <w:rFonts w:hint="eastAsia"/>
        </w:rPr>
        <w:t>工程建成</w:t>
      </w:r>
      <w:proofErr w:type="gramStart"/>
      <w:r w:rsidR="001B4C8F" w:rsidRPr="006C0F36">
        <w:rPr>
          <w:rFonts w:hint="eastAsia"/>
        </w:rPr>
        <w:t>运行后污废水</w:t>
      </w:r>
      <w:proofErr w:type="gramEnd"/>
      <w:r w:rsidR="001B4C8F" w:rsidRPr="006C0F36">
        <w:rPr>
          <w:rFonts w:hint="eastAsia"/>
        </w:rPr>
        <w:t>量不大，主要为电站工作人员的生活污水，</w:t>
      </w:r>
      <w:proofErr w:type="gramStart"/>
      <w:r w:rsidR="001B4C8F" w:rsidRPr="00D17A1A">
        <w:rPr>
          <w:rFonts w:hint="eastAsia"/>
        </w:rPr>
        <w:t>各类污废水</w:t>
      </w:r>
      <w:proofErr w:type="gramEnd"/>
      <w:r w:rsidR="001B4C8F" w:rsidRPr="00D17A1A">
        <w:rPr>
          <w:rFonts w:hint="eastAsia"/>
        </w:rPr>
        <w:t>经处理后</w:t>
      </w:r>
      <w:r w:rsidR="001B4C8F">
        <w:rPr>
          <w:rFonts w:hint="eastAsia"/>
        </w:rPr>
        <w:t>回用于</w:t>
      </w:r>
      <w:r w:rsidR="001B4C8F" w:rsidRPr="00DA79C2">
        <w:rPr>
          <w:rFonts w:hint="eastAsia"/>
        </w:rPr>
        <w:t>绿化、洒水</w:t>
      </w:r>
      <w:r w:rsidR="001B4C8F">
        <w:rPr>
          <w:rFonts w:hint="eastAsia"/>
        </w:rPr>
        <w:t>等</w:t>
      </w:r>
      <w:r w:rsidR="001B4C8F" w:rsidRPr="00D17A1A">
        <w:rPr>
          <w:rFonts w:hint="eastAsia"/>
        </w:rPr>
        <w:t>，不直接排放</w:t>
      </w:r>
      <w:r w:rsidR="001B4C8F" w:rsidRPr="006C0F36">
        <w:rPr>
          <w:rFonts w:hint="eastAsia"/>
        </w:rPr>
        <w:t>。</w:t>
      </w:r>
      <w:r>
        <w:rPr>
          <w:rFonts w:hint="eastAsia"/>
        </w:rPr>
        <w:t>根据《环境影响评价技术导则地表水环境》（</w:t>
      </w:r>
      <w:r>
        <w:rPr>
          <w:rFonts w:hint="eastAsia"/>
        </w:rPr>
        <w:t>HJ/T2.3-2018</w:t>
      </w:r>
      <w:r>
        <w:rPr>
          <w:rFonts w:hint="eastAsia"/>
        </w:rPr>
        <w:t>）“水污染影响型建设项目评价等级判定依据”，确定地表水环境水污染影响评价的工作等级为三级</w:t>
      </w:r>
      <w:r>
        <w:rPr>
          <w:rFonts w:hint="eastAsia"/>
        </w:rPr>
        <w:t>B</w:t>
      </w:r>
      <w:r>
        <w:rPr>
          <w:rFonts w:hint="eastAsia"/>
        </w:rPr>
        <w:t>。</w:t>
      </w:r>
    </w:p>
    <w:p w14:paraId="1FE3F3E8" w14:textId="77777777" w:rsidR="00D17A1A" w:rsidRDefault="00D17A1A" w:rsidP="00C45C8E">
      <w:pPr>
        <w:pStyle w:val="4"/>
      </w:pPr>
      <w:r w:rsidRPr="00D17A1A">
        <w:rPr>
          <w:rFonts w:hint="eastAsia"/>
        </w:rPr>
        <w:t>水文要素影响</w:t>
      </w:r>
    </w:p>
    <w:p w14:paraId="0710DD42" w14:textId="77777777" w:rsidR="00684C93" w:rsidRDefault="00684C93" w:rsidP="00684C93">
      <w:pPr>
        <w:ind w:firstLine="480"/>
      </w:pPr>
      <w:r>
        <w:rPr>
          <w:rFonts w:hint="eastAsia"/>
        </w:rPr>
        <w:t>根据《环境影响评价技术导则地表水环境》（</w:t>
      </w:r>
      <w:r>
        <w:rPr>
          <w:rFonts w:hint="eastAsia"/>
        </w:rPr>
        <w:t>HJ2.3-2018</w:t>
      </w:r>
      <w:r>
        <w:rPr>
          <w:rFonts w:hint="eastAsia"/>
        </w:rPr>
        <w:t>）水文要素影响型建设项目评价等级划分根据水温、径流与受影响地表水域等三类水文要素的影响程度进行判定。</w:t>
      </w:r>
    </w:p>
    <w:p w14:paraId="2D04D584" w14:textId="45013D13" w:rsidR="00684C93" w:rsidRDefault="00684C93" w:rsidP="00684C93">
      <w:pPr>
        <w:ind w:firstLine="480"/>
      </w:pPr>
      <w:r>
        <w:rPr>
          <w:rFonts w:hint="eastAsia"/>
        </w:rPr>
        <w:t>本工程为日调节纯抽水蓄能电站，根据抽水蓄能电站运行规律，工程上下水库水体频繁交换基本不会出现水温分层的情况。本工程上、下水库兴利库容</w:t>
      </w:r>
      <w:r w:rsidR="000814E8">
        <w:rPr>
          <w:rFonts w:hint="eastAsia"/>
        </w:rPr>
        <w:t>分别为</w:t>
      </w:r>
      <w:r w:rsidR="007E7878" w:rsidRPr="007E7878">
        <w:rPr>
          <w:rFonts w:hint="eastAsia"/>
        </w:rPr>
        <w:t>777.8</w:t>
      </w:r>
      <w:r w:rsidR="007E7878">
        <w:t>0</w:t>
      </w:r>
      <w:r w:rsidR="007E7878">
        <w:rPr>
          <w:rFonts w:hint="eastAsia"/>
        </w:rPr>
        <w:t>万</w:t>
      </w:r>
      <w:r w:rsidR="00657BBB">
        <w:rPr>
          <w:rFonts w:hint="eastAsia"/>
        </w:rPr>
        <w:t>m</w:t>
      </w:r>
      <w:r w:rsidR="00657BBB" w:rsidRPr="00657BBB">
        <w:rPr>
          <w:rFonts w:hint="eastAsia"/>
          <w:vertAlign w:val="superscript"/>
        </w:rPr>
        <w:t>3</w:t>
      </w:r>
      <w:r w:rsidR="007E7878" w:rsidRPr="007E7878">
        <w:rPr>
          <w:rFonts w:hint="eastAsia"/>
        </w:rPr>
        <w:t>、</w:t>
      </w:r>
      <w:r w:rsidR="007E7878" w:rsidRPr="007E7878">
        <w:rPr>
          <w:rFonts w:hint="eastAsia"/>
        </w:rPr>
        <w:t>778.06</w:t>
      </w:r>
      <w:r w:rsidR="000814E8">
        <w:rPr>
          <w:rFonts w:hint="eastAsia"/>
        </w:rPr>
        <w:t>万</w:t>
      </w:r>
      <w:r w:rsidR="00657BBB">
        <w:rPr>
          <w:rFonts w:hint="eastAsia"/>
        </w:rPr>
        <w:t>m</w:t>
      </w:r>
      <w:r w:rsidR="00657BBB" w:rsidRPr="00657BBB">
        <w:rPr>
          <w:rFonts w:hint="eastAsia"/>
          <w:vertAlign w:val="superscript"/>
        </w:rPr>
        <w:t>3</w:t>
      </w:r>
      <w:r>
        <w:rPr>
          <w:rFonts w:hint="eastAsia"/>
        </w:rPr>
        <w:t>，上</w:t>
      </w:r>
      <w:r w:rsidR="000814E8">
        <w:rPr>
          <w:rFonts w:hint="eastAsia"/>
        </w:rPr>
        <w:t>、下</w:t>
      </w:r>
      <w:r>
        <w:rPr>
          <w:rFonts w:hint="eastAsia"/>
        </w:rPr>
        <w:t>水库年径流量</w:t>
      </w:r>
      <w:r w:rsidR="000814E8">
        <w:rPr>
          <w:rFonts w:hint="eastAsia"/>
        </w:rPr>
        <w:t>分别</w:t>
      </w:r>
      <w:r>
        <w:rPr>
          <w:rFonts w:hint="eastAsia"/>
        </w:rPr>
        <w:t>为</w:t>
      </w:r>
      <w:r>
        <w:rPr>
          <w:rFonts w:hint="eastAsia"/>
        </w:rPr>
        <w:t>38.87</w:t>
      </w:r>
      <w:r>
        <w:rPr>
          <w:rFonts w:hint="eastAsia"/>
        </w:rPr>
        <w:t>万</w:t>
      </w:r>
      <w:r w:rsidR="00657BBB">
        <w:rPr>
          <w:rFonts w:hint="eastAsia"/>
        </w:rPr>
        <w:t>m</w:t>
      </w:r>
      <w:r w:rsidR="00657BBB" w:rsidRPr="00657BBB">
        <w:rPr>
          <w:rFonts w:hint="eastAsia"/>
          <w:vertAlign w:val="superscript"/>
        </w:rPr>
        <w:t>3</w:t>
      </w:r>
      <w:r w:rsidR="000814E8">
        <w:rPr>
          <w:rFonts w:hint="eastAsia"/>
        </w:rPr>
        <w:t>、</w:t>
      </w:r>
      <w:r>
        <w:rPr>
          <w:rFonts w:hint="eastAsia"/>
        </w:rPr>
        <w:t>477.72</w:t>
      </w:r>
      <w:r>
        <w:rPr>
          <w:rFonts w:hint="eastAsia"/>
        </w:rPr>
        <w:t>万</w:t>
      </w:r>
      <w:r w:rsidR="00657BBB">
        <w:rPr>
          <w:rFonts w:hint="eastAsia"/>
        </w:rPr>
        <w:t>m</w:t>
      </w:r>
      <w:r w:rsidR="00657BBB" w:rsidRPr="00657BBB">
        <w:rPr>
          <w:rFonts w:hint="eastAsia"/>
          <w:vertAlign w:val="superscript"/>
        </w:rPr>
        <w:t>3</w:t>
      </w:r>
      <w:r>
        <w:rPr>
          <w:rFonts w:hint="eastAsia"/>
        </w:rPr>
        <w:t>，</w:t>
      </w:r>
      <w:r w:rsidR="000814E8">
        <w:rPr>
          <w:rFonts w:hint="eastAsia"/>
        </w:rPr>
        <w:t>兴利库容</w:t>
      </w:r>
      <w:r>
        <w:rPr>
          <w:rFonts w:hint="eastAsia"/>
        </w:rPr>
        <w:t>与年径流量百分比分别为</w:t>
      </w:r>
      <w:r w:rsidR="000814E8">
        <w:rPr>
          <w:rFonts w:hint="eastAsia"/>
        </w:rPr>
        <w:t>2001</w:t>
      </w:r>
      <w:r>
        <w:rPr>
          <w:rFonts w:hint="eastAsia"/>
        </w:rPr>
        <w:t>%</w:t>
      </w:r>
      <w:r>
        <w:rPr>
          <w:rFonts w:hint="eastAsia"/>
        </w:rPr>
        <w:t>和</w:t>
      </w:r>
      <w:r w:rsidR="000814E8">
        <w:rPr>
          <w:rFonts w:hint="eastAsia"/>
        </w:rPr>
        <w:t>163</w:t>
      </w:r>
      <w:r>
        <w:rPr>
          <w:rFonts w:hint="eastAsia"/>
        </w:rPr>
        <w:t>%</w:t>
      </w:r>
      <w:r>
        <w:rPr>
          <w:rFonts w:hint="eastAsia"/>
        </w:rPr>
        <w:t>，大于</w:t>
      </w:r>
      <w:r>
        <w:rPr>
          <w:rFonts w:hint="eastAsia"/>
        </w:rPr>
        <w:t>20%</w:t>
      </w:r>
      <w:r>
        <w:rPr>
          <w:rFonts w:hint="eastAsia"/>
        </w:rPr>
        <w:t>。工程上下水库</w:t>
      </w:r>
      <w:proofErr w:type="gramStart"/>
      <w:r>
        <w:rPr>
          <w:rFonts w:hint="eastAsia"/>
        </w:rPr>
        <w:t>均建设</w:t>
      </w:r>
      <w:proofErr w:type="gramEnd"/>
      <w:r>
        <w:rPr>
          <w:rFonts w:hint="eastAsia"/>
        </w:rPr>
        <w:t>拦河坝，过水断面宽度占用比例均为</w:t>
      </w:r>
      <w:r>
        <w:rPr>
          <w:rFonts w:hint="eastAsia"/>
        </w:rPr>
        <w:t>100%</w:t>
      </w:r>
      <w:r>
        <w:rPr>
          <w:rFonts w:hint="eastAsia"/>
        </w:rPr>
        <w:t>，大于</w:t>
      </w:r>
      <w:r>
        <w:rPr>
          <w:rFonts w:hint="eastAsia"/>
        </w:rPr>
        <w:t>20%</w:t>
      </w:r>
      <w:r>
        <w:rPr>
          <w:rFonts w:hint="eastAsia"/>
        </w:rPr>
        <w:t>。因此按照水文要素影响型建设项目评价等级定为一级。</w:t>
      </w:r>
    </w:p>
    <w:p w14:paraId="2D7FE6B2" w14:textId="77777777" w:rsidR="00AE0BFD" w:rsidRDefault="00AE0BFD" w:rsidP="00AE0BFD">
      <w:pPr>
        <w:pStyle w:val="3"/>
      </w:pPr>
      <w:r>
        <w:rPr>
          <w:rFonts w:hint="eastAsia"/>
        </w:rPr>
        <w:t>地下水</w:t>
      </w:r>
      <w:r w:rsidR="009659D2">
        <w:rPr>
          <w:rFonts w:hint="eastAsia"/>
        </w:rPr>
        <w:t>环境</w:t>
      </w:r>
    </w:p>
    <w:p w14:paraId="1EC207EB" w14:textId="77777777" w:rsidR="00AE0BFD" w:rsidRDefault="00AE0BFD" w:rsidP="00AE0BFD">
      <w:pPr>
        <w:ind w:firstLine="480"/>
      </w:pPr>
      <w:r>
        <w:rPr>
          <w:rFonts w:hint="eastAsia"/>
        </w:rPr>
        <w:t>根据《环境影响评价技术导则地下水环境》（</w:t>
      </w:r>
      <w:r>
        <w:rPr>
          <w:rFonts w:hint="eastAsia"/>
        </w:rPr>
        <w:t>HJ610-2016</w:t>
      </w:r>
      <w:r>
        <w:rPr>
          <w:rFonts w:hint="eastAsia"/>
        </w:rPr>
        <w:t>）附录</w:t>
      </w:r>
      <w:r>
        <w:rPr>
          <w:rFonts w:hint="eastAsia"/>
        </w:rPr>
        <w:t>A</w:t>
      </w:r>
      <w:r>
        <w:rPr>
          <w:rFonts w:hint="eastAsia"/>
        </w:rPr>
        <w:t>，本项目属于水力发电抽水蓄能电站</w:t>
      </w:r>
      <w:r>
        <w:rPr>
          <w:rFonts w:hint="eastAsia"/>
        </w:rPr>
        <w:t>III</w:t>
      </w:r>
      <w:r>
        <w:rPr>
          <w:rFonts w:hint="eastAsia"/>
        </w:rPr>
        <w:t>类项目，不涉及环境敏感区，环境敏感程度为不敏感，地下水环境影响评价等级定为三级。</w:t>
      </w:r>
    </w:p>
    <w:p w14:paraId="14B68044" w14:textId="77777777" w:rsidR="00AE0BFD" w:rsidRDefault="00AE0BFD" w:rsidP="00AE0BFD">
      <w:pPr>
        <w:pStyle w:val="3"/>
      </w:pPr>
      <w:r>
        <w:rPr>
          <w:rFonts w:hint="eastAsia"/>
        </w:rPr>
        <w:t>环境空气</w:t>
      </w:r>
    </w:p>
    <w:p w14:paraId="38636587" w14:textId="1A2CD5A7" w:rsidR="003D4E4C" w:rsidRPr="003D4E4C" w:rsidRDefault="003D4E4C" w:rsidP="003D4E4C">
      <w:pPr>
        <w:ind w:firstLine="480"/>
      </w:pPr>
      <w:r>
        <w:rPr>
          <w:rFonts w:hint="eastAsia"/>
        </w:rPr>
        <w:t>根据项目工程分析，本项目施工期主要空气污染因子为施工扬尘，经采取措施治理后其污染物排放量较少，且施工结束后其扬尘污染消除。肇庆浪江抽水蓄能电站运</w:t>
      </w:r>
      <w:r>
        <w:rPr>
          <w:rFonts w:hint="eastAsia"/>
        </w:rPr>
        <w:lastRenderedPageBreak/>
        <w:t>营期无工艺废气产生，根据《环境影响评价技术导则》（</w:t>
      </w:r>
      <w:r>
        <w:rPr>
          <w:rFonts w:hint="eastAsia"/>
        </w:rPr>
        <w:t>HJ2.2-2018</w:t>
      </w:r>
      <w:r>
        <w:rPr>
          <w:rFonts w:hint="eastAsia"/>
        </w:rPr>
        <w:t>）中关于大气环境影响评价工作等级划分表的依据，可确定环境空气评价等级为三级，</w:t>
      </w:r>
      <w:proofErr w:type="gramStart"/>
      <w:r>
        <w:rPr>
          <w:rFonts w:hint="eastAsia"/>
        </w:rPr>
        <w:t>仅</w:t>
      </w:r>
      <w:r w:rsidR="00C90632">
        <w:rPr>
          <w:rFonts w:hint="eastAsia"/>
        </w:rPr>
        <w:t>开展</w:t>
      </w:r>
      <w:proofErr w:type="gramEnd"/>
      <w:r>
        <w:rPr>
          <w:rFonts w:hint="eastAsia"/>
        </w:rPr>
        <w:t>一般性影响分析。</w:t>
      </w:r>
    </w:p>
    <w:p w14:paraId="583AC80E" w14:textId="77777777" w:rsidR="00AE0BFD" w:rsidRDefault="00AE0BFD" w:rsidP="00AE0BFD">
      <w:pPr>
        <w:pStyle w:val="3"/>
      </w:pPr>
      <w:r>
        <w:rPr>
          <w:rFonts w:hint="eastAsia"/>
        </w:rPr>
        <w:t>声环境</w:t>
      </w:r>
    </w:p>
    <w:p w14:paraId="62199D05" w14:textId="77777777" w:rsidR="00AE0BFD" w:rsidRDefault="00AE0BFD" w:rsidP="00AE0BFD">
      <w:pPr>
        <w:ind w:firstLine="480"/>
      </w:pPr>
      <w:r>
        <w:rPr>
          <w:rFonts w:hint="eastAsia"/>
        </w:rPr>
        <w:t>本工程所在区域</w:t>
      </w:r>
      <w:proofErr w:type="gramStart"/>
      <w:r>
        <w:rPr>
          <w:rFonts w:hint="eastAsia"/>
        </w:rPr>
        <w:t>属于声</w:t>
      </w:r>
      <w:proofErr w:type="gramEnd"/>
      <w:r>
        <w:rPr>
          <w:rFonts w:hint="eastAsia"/>
        </w:rPr>
        <w:t>功能区</w:t>
      </w:r>
      <w:r>
        <w:rPr>
          <w:rFonts w:hint="eastAsia"/>
        </w:rPr>
        <w:t>1</w:t>
      </w:r>
      <w:r>
        <w:rPr>
          <w:rFonts w:hint="eastAsia"/>
        </w:rPr>
        <w:t>类区域，本工程项目建设</w:t>
      </w:r>
      <w:proofErr w:type="gramStart"/>
      <w:r>
        <w:rPr>
          <w:rFonts w:hint="eastAsia"/>
        </w:rPr>
        <w:t>前后声</w:t>
      </w:r>
      <w:proofErr w:type="gramEnd"/>
      <w:r>
        <w:rPr>
          <w:rFonts w:hint="eastAsia"/>
        </w:rPr>
        <w:t>环境敏感点噪声增高量小于</w:t>
      </w:r>
      <w:r>
        <w:rPr>
          <w:rFonts w:hint="eastAsia"/>
        </w:rPr>
        <w:t>3dB(A)</w:t>
      </w:r>
      <w:r>
        <w:rPr>
          <w:rFonts w:hint="eastAsia"/>
        </w:rPr>
        <w:t>，且受项目影响人口变化不大。根据《环境影响评价技术导则声环境》（</w:t>
      </w:r>
      <w:r>
        <w:rPr>
          <w:rFonts w:hint="eastAsia"/>
        </w:rPr>
        <w:t>HJ2.4-2009</w:t>
      </w:r>
      <w:r>
        <w:rPr>
          <w:rFonts w:hint="eastAsia"/>
        </w:rPr>
        <w:t>），噪声影响评价等级定为二级。</w:t>
      </w:r>
    </w:p>
    <w:p w14:paraId="0BA9C427" w14:textId="77777777" w:rsidR="00AE0BFD" w:rsidRDefault="00AE0BFD" w:rsidP="00AE0BFD">
      <w:pPr>
        <w:pStyle w:val="3"/>
      </w:pPr>
      <w:r>
        <w:rPr>
          <w:rFonts w:hint="eastAsia"/>
        </w:rPr>
        <w:t>土壤环境</w:t>
      </w:r>
    </w:p>
    <w:p w14:paraId="0AD6BEE6" w14:textId="77777777" w:rsidR="00AE0BFD" w:rsidRPr="00AE0BFD" w:rsidRDefault="00AE0BFD" w:rsidP="00AE0BFD">
      <w:pPr>
        <w:ind w:firstLine="480"/>
      </w:pPr>
      <w:r w:rsidRPr="00AE0BFD">
        <w:rPr>
          <w:rFonts w:hint="eastAsia"/>
        </w:rPr>
        <w:t>本工程为抽水蓄能电站项目，属于水力发电项目，根据《环境影响评价技术导则土壤环境》（</w:t>
      </w:r>
      <w:r w:rsidRPr="00AE0BFD">
        <w:rPr>
          <w:rFonts w:hint="eastAsia"/>
        </w:rPr>
        <w:t>HJ 964-2018</w:t>
      </w:r>
      <w:r w:rsidRPr="00AE0BFD">
        <w:rPr>
          <w:rFonts w:hint="eastAsia"/>
        </w:rPr>
        <w:t>），本项目土壤环境影响评价项目类别为</w:t>
      </w:r>
      <w:r>
        <w:rPr>
          <w:rFonts w:hint="eastAsia"/>
        </w:rPr>
        <w:t>II</w:t>
      </w:r>
      <w:r w:rsidRPr="00AE0BFD">
        <w:rPr>
          <w:rFonts w:hint="eastAsia"/>
        </w:rPr>
        <w:t>类</w:t>
      </w:r>
      <w:r>
        <w:rPr>
          <w:rFonts w:hint="eastAsia"/>
        </w:rPr>
        <w:t>，土壤环境不敏感，评价工作等级定为三级。</w:t>
      </w:r>
    </w:p>
    <w:p w14:paraId="6B662FE7" w14:textId="77777777" w:rsidR="00AE0BFD" w:rsidRDefault="00AE0BFD" w:rsidP="00AE0BFD">
      <w:pPr>
        <w:pStyle w:val="3"/>
      </w:pPr>
      <w:r>
        <w:rPr>
          <w:rFonts w:hint="eastAsia"/>
        </w:rPr>
        <w:t>生态环境</w:t>
      </w:r>
    </w:p>
    <w:p w14:paraId="4A48B385" w14:textId="3BC49918" w:rsidR="00AE0BFD" w:rsidRDefault="00AE0BFD" w:rsidP="00AE0BFD">
      <w:pPr>
        <w:ind w:firstLine="480"/>
      </w:pPr>
      <w:r>
        <w:rPr>
          <w:rFonts w:hint="eastAsia"/>
        </w:rPr>
        <w:t>工程所在流域河流规模较小，水生生物种类简单，无洄游性鱼类，无珍稀保护鱼类和特有鱼类分布。工程建设对生态环境的影响范围主要为上、下水库淹没区、工程占地区，约</w:t>
      </w:r>
      <w:r>
        <w:rPr>
          <w:rFonts w:hint="eastAsia"/>
        </w:rPr>
        <w:t>3.</w:t>
      </w:r>
      <w:r w:rsidR="00CC2A94">
        <w:rPr>
          <w:rFonts w:hint="eastAsia"/>
        </w:rPr>
        <w:t>2</w:t>
      </w:r>
      <w:r w:rsidR="001F443B">
        <w:rPr>
          <w:rFonts w:hint="eastAsia"/>
        </w:rPr>
        <w:t>7</w:t>
      </w:r>
      <w:r>
        <w:rPr>
          <w:rFonts w:hint="eastAsia"/>
        </w:rPr>
        <w:t>k</w:t>
      </w:r>
      <w:r w:rsidR="00657BBB" w:rsidRPr="00657BBB">
        <w:rPr>
          <w:rFonts w:hint="eastAsia"/>
        </w:rPr>
        <w:t>m</w:t>
      </w:r>
      <w:r w:rsidR="00657BBB" w:rsidRPr="00657BBB">
        <w:rPr>
          <w:rFonts w:hint="eastAsia"/>
          <w:vertAlign w:val="superscript"/>
        </w:rPr>
        <w:t>2</w:t>
      </w:r>
      <w:r>
        <w:rPr>
          <w:rFonts w:hint="eastAsia"/>
        </w:rPr>
        <w:t>，影响范围小于</w:t>
      </w:r>
      <w:r>
        <w:rPr>
          <w:rFonts w:hint="eastAsia"/>
        </w:rPr>
        <w:t>20k</w:t>
      </w:r>
      <w:r w:rsidR="00657BBB" w:rsidRPr="00657BBB">
        <w:rPr>
          <w:rFonts w:hint="eastAsia"/>
        </w:rPr>
        <w:t>m</w:t>
      </w:r>
      <w:r w:rsidR="00657BBB" w:rsidRPr="00657BBB">
        <w:rPr>
          <w:rFonts w:hint="eastAsia"/>
          <w:vertAlign w:val="superscript"/>
        </w:rPr>
        <w:t>2</w:t>
      </w:r>
      <w:r>
        <w:rPr>
          <w:rFonts w:hint="eastAsia"/>
        </w:rPr>
        <w:t>。根据《环境影响评价技术导则生态影响》（</w:t>
      </w:r>
      <w:r>
        <w:rPr>
          <w:rFonts w:hint="eastAsia"/>
        </w:rPr>
        <w:t>HJ19-2011</w:t>
      </w:r>
      <w:r>
        <w:rPr>
          <w:rFonts w:hint="eastAsia"/>
        </w:rPr>
        <w:t>），生态环境影响评价等级定为三级，但由于拦河闸</w:t>
      </w:r>
      <w:proofErr w:type="gramStart"/>
      <w:r>
        <w:rPr>
          <w:rFonts w:hint="eastAsia"/>
        </w:rPr>
        <w:t>坝建设</w:t>
      </w:r>
      <w:proofErr w:type="gramEnd"/>
      <w:r>
        <w:rPr>
          <w:rFonts w:hint="eastAsia"/>
        </w:rPr>
        <w:t>可能明显改变水文情势等情况，评价工作等级应上调一级，因此本工程生态环境影响评价等级定为二级。</w:t>
      </w:r>
    </w:p>
    <w:p w14:paraId="621BBFDE" w14:textId="77777777" w:rsidR="008D168B" w:rsidRDefault="008D168B" w:rsidP="008D168B">
      <w:pPr>
        <w:pStyle w:val="3"/>
      </w:pPr>
      <w:r>
        <w:rPr>
          <w:rFonts w:hint="eastAsia"/>
        </w:rPr>
        <w:t>电磁环境</w:t>
      </w:r>
    </w:p>
    <w:bookmarkEnd w:id="2"/>
    <w:p w14:paraId="5D9C9D96" w14:textId="77777777" w:rsidR="008D168B" w:rsidRDefault="008D168B" w:rsidP="008D168B">
      <w:pPr>
        <w:ind w:firstLine="480"/>
      </w:pPr>
      <w:r>
        <w:rPr>
          <w:rFonts w:hint="eastAsia"/>
        </w:rPr>
        <w:t>根据《环境影响评价技术导则输变电工程》（</w:t>
      </w:r>
      <w:r>
        <w:rPr>
          <w:rFonts w:hint="eastAsia"/>
        </w:rPr>
        <w:t>HJ24-2020</w:t>
      </w:r>
      <w:r>
        <w:rPr>
          <w:rFonts w:hint="eastAsia"/>
        </w:rPr>
        <w:t>）：本工程主变位于地下厂房内，新建的</w:t>
      </w:r>
      <w:r>
        <w:rPr>
          <w:rFonts w:hint="eastAsia"/>
        </w:rPr>
        <w:t>500kV</w:t>
      </w:r>
      <w:r>
        <w:rPr>
          <w:rFonts w:hint="eastAsia"/>
        </w:rPr>
        <w:t>开关站为户内式；输电线路位于电缆洞内，为地下电缆，电磁环境评价等级为二级。</w:t>
      </w:r>
    </w:p>
    <w:p w14:paraId="5C565995" w14:textId="77777777" w:rsidR="003E1E39" w:rsidRDefault="003E1E39" w:rsidP="003E1E39">
      <w:pPr>
        <w:pStyle w:val="3"/>
      </w:pPr>
      <w:r>
        <w:rPr>
          <w:rFonts w:hint="eastAsia"/>
        </w:rPr>
        <w:t>环境风险</w:t>
      </w:r>
    </w:p>
    <w:p w14:paraId="77B79E04" w14:textId="616A2140" w:rsidR="003E1E39" w:rsidRDefault="003E1E39" w:rsidP="003E1E39">
      <w:pPr>
        <w:ind w:firstLine="480"/>
      </w:pPr>
      <w:r w:rsidRPr="003E1E39">
        <w:rPr>
          <w:rFonts w:hint="eastAsia"/>
        </w:rPr>
        <w:t>本工程不设置炸药库、油库和加油站，工程所需油品通过油车（约</w:t>
      </w:r>
      <w:r w:rsidR="00C12891">
        <w:t>8</w:t>
      </w:r>
      <w:r w:rsidR="00657BBB">
        <w:rPr>
          <w:rFonts w:hint="eastAsia"/>
        </w:rPr>
        <w:t>m</w:t>
      </w:r>
      <w:r w:rsidR="00657BBB" w:rsidRPr="00657BBB">
        <w:rPr>
          <w:rFonts w:hint="eastAsia"/>
          <w:vertAlign w:val="superscript"/>
        </w:rPr>
        <w:t>3</w:t>
      </w:r>
      <w:r w:rsidRPr="003E1E39">
        <w:rPr>
          <w:rFonts w:hint="eastAsia"/>
        </w:rPr>
        <w:t>）运至施工区域定点供应，突发环境事件风险物质主要为油类物质，存量较小，最大存量小于临界值（</w:t>
      </w:r>
      <w:r w:rsidRPr="003E1E39">
        <w:rPr>
          <w:rFonts w:hint="eastAsia"/>
        </w:rPr>
        <w:t>2500t</w:t>
      </w:r>
      <w:r w:rsidRPr="003E1E39">
        <w:rPr>
          <w:rFonts w:hint="eastAsia"/>
        </w:rPr>
        <w:t>），因此其总量与临界值的比值</w:t>
      </w:r>
      <w:r w:rsidRPr="003E1E39">
        <w:rPr>
          <w:rFonts w:hint="eastAsia"/>
        </w:rPr>
        <w:t>Q</w:t>
      </w:r>
      <w:r w:rsidRPr="003E1E39">
        <w:rPr>
          <w:rFonts w:hint="eastAsia"/>
        </w:rPr>
        <w:t>＜</w:t>
      </w:r>
      <w:r w:rsidRPr="003E1E39">
        <w:rPr>
          <w:rFonts w:hint="eastAsia"/>
        </w:rPr>
        <w:t>1</w:t>
      </w:r>
      <w:r w:rsidRPr="003E1E39">
        <w:rPr>
          <w:rFonts w:hint="eastAsia"/>
        </w:rPr>
        <w:t>，根据《建设项目环境风险评价技术导则》（</w:t>
      </w:r>
      <w:r w:rsidRPr="003E1E39">
        <w:rPr>
          <w:rFonts w:hint="eastAsia"/>
        </w:rPr>
        <w:t>HJ169-2018</w:t>
      </w:r>
      <w:r w:rsidRPr="003E1E39">
        <w:rPr>
          <w:rFonts w:hint="eastAsia"/>
        </w:rPr>
        <w:t>），本项目环境风险潜势为</w:t>
      </w:r>
      <w:r>
        <w:rPr>
          <w:rFonts w:hint="eastAsia"/>
        </w:rPr>
        <w:t>I</w:t>
      </w:r>
      <w:r w:rsidRPr="003E1E39">
        <w:rPr>
          <w:rFonts w:hint="eastAsia"/>
        </w:rPr>
        <w:t>，环境风险评价可做简要分析。环境风险评价工作等级划分表见表</w:t>
      </w:r>
      <w:r w:rsidRPr="003E1E39">
        <w:rPr>
          <w:rFonts w:hint="eastAsia"/>
        </w:rPr>
        <w:t>1.4</w:t>
      </w:r>
      <w:r w:rsidR="000460B6">
        <w:t>.8</w:t>
      </w:r>
      <w:r w:rsidRPr="003E1E39">
        <w:rPr>
          <w:rFonts w:hint="eastAsia"/>
        </w:rPr>
        <w:t>-1</w:t>
      </w:r>
      <w:r w:rsidRPr="003E1E39">
        <w:rPr>
          <w:rFonts w:hint="eastAsia"/>
        </w:rPr>
        <w:t>。</w:t>
      </w:r>
    </w:p>
    <w:p w14:paraId="5A35E714" w14:textId="1534EACF" w:rsidR="003E1E39" w:rsidRDefault="003E1E39" w:rsidP="003E1E39">
      <w:pPr>
        <w:pStyle w:val="0-1"/>
      </w:pPr>
      <w:r w:rsidRPr="003E1E39">
        <w:rPr>
          <w:rFonts w:hint="eastAsia"/>
        </w:rPr>
        <w:lastRenderedPageBreak/>
        <w:t>表</w:t>
      </w:r>
      <w:r w:rsidRPr="003E1E39">
        <w:rPr>
          <w:rFonts w:hint="eastAsia"/>
        </w:rPr>
        <w:t>1.4</w:t>
      </w:r>
      <w:r w:rsidR="000460B6">
        <w:t>.8</w:t>
      </w:r>
      <w:r w:rsidRPr="003E1E39">
        <w:rPr>
          <w:rFonts w:hint="eastAsia"/>
        </w:rPr>
        <w:t>-1</w:t>
      </w:r>
      <w:r w:rsidR="000460B6">
        <w:t xml:space="preserve">  </w:t>
      </w:r>
      <w:r w:rsidRPr="003E1E39">
        <w:rPr>
          <w:rFonts w:hint="eastAsia"/>
        </w:rPr>
        <w:t>环境风险评价工作等级划分表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1501"/>
        <w:gridCol w:w="1687"/>
        <w:gridCol w:w="1897"/>
        <w:gridCol w:w="1685"/>
      </w:tblGrid>
      <w:tr w:rsidR="003E1E39" w14:paraId="22E98FE6" w14:textId="77777777" w:rsidTr="00ED6655">
        <w:trPr>
          <w:trHeight w:hRule="exact" w:val="482"/>
          <w:jc w:val="center"/>
        </w:trPr>
        <w:tc>
          <w:tcPr>
            <w:tcW w:w="1139" w:type="pct"/>
            <w:tcBorders>
              <w:top w:val="single" w:sz="4" w:space="0" w:color="auto"/>
              <w:left w:val="single" w:sz="4" w:space="0" w:color="auto"/>
              <w:bottom w:val="single" w:sz="4" w:space="0" w:color="auto"/>
              <w:right w:val="single" w:sz="4" w:space="0" w:color="auto"/>
            </w:tcBorders>
            <w:vAlign w:val="center"/>
            <w:hideMark/>
          </w:tcPr>
          <w:p w14:paraId="60EECC32" w14:textId="77777777" w:rsidR="003E1E39" w:rsidRDefault="003E1E39" w:rsidP="003E1E39">
            <w:pPr>
              <w:pStyle w:val="0-"/>
            </w:pPr>
            <w:r>
              <w:rPr>
                <w:rFonts w:hint="eastAsia"/>
              </w:rPr>
              <w:t>环境风险潜势</w:t>
            </w:r>
          </w:p>
        </w:tc>
        <w:tc>
          <w:tcPr>
            <w:tcW w:w="856" w:type="pct"/>
            <w:tcBorders>
              <w:top w:val="single" w:sz="4" w:space="0" w:color="auto"/>
              <w:left w:val="single" w:sz="4" w:space="0" w:color="auto"/>
              <w:bottom w:val="single" w:sz="4" w:space="0" w:color="auto"/>
              <w:right w:val="single" w:sz="4" w:space="0" w:color="auto"/>
            </w:tcBorders>
            <w:vAlign w:val="center"/>
            <w:hideMark/>
          </w:tcPr>
          <w:p w14:paraId="441C8383" w14:textId="77777777" w:rsidR="003E1E39" w:rsidRPr="003E1E39" w:rsidRDefault="003E1E39" w:rsidP="003E1E39">
            <w:pPr>
              <w:pStyle w:val="0-"/>
            </w:pPr>
            <w:r w:rsidRPr="003E1E39">
              <w:t>IV</w:t>
            </w:r>
            <w:r w:rsidRPr="003E1E39">
              <w:t>、</w:t>
            </w:r>
            <w:r w:rsidRPr="003E1E39">
              <w:t>IV+</w:t>
            </w:r>
          </w:p>
        </w:tc>
        <w:tc>
          <w:tcPr>
            <w:tcW w:w="962" w:type="pct"/>
            <w:tcBorders>
              <w:top w:val="single" w:sz="4" w:space="0" w:color="auto"/>
              <w:left w:val="single" w:sz="4" w:space="0" w:color="auto"/>
              <w:bottom w:val="single" w:sz="4" w:space="0" w:color="auto"/>
              <w:right w:val="single" w:sz="4" w:space="0" w:color="auto"/>
            </w:tcBorders>
            <w:vAlign w:val="center"/>
            <w:hideMark/>
          </w:tcPr>
          <w:p w14:paraId="14EE2145" w14:textId="77777777" w:rsidR="003E1E39" w:rsidRPr="003E1E39" w:rsidRDefault="003E1E39" w:rsidP="003E1E39">
            <w:pPr>
              <w:pStyle w:val="0-"/>
            </w:pPr>
            <w:r w:rsidRPr="003E1E39">
              <w:t>III</w:t>
            </w:r>
          </w:p>
        </w:tc>
        <w:tc>
          <w:tcPr>
            <w:tcW w:w="1082" w:type="pct"/>
            <w:tcBorders>
              <w:top w:val="single" w:sz="4" w:space="0" w:color="auto"/>
              <w:left w:val="single" w:sz="4" w:space="0" w:color="auto"/>
              <w:bottom w:val="single" w:sz="4" w:space="0" w:color="auto"/>
              <w:right w:val="single" w:sz="4" w:space="0" w:color="auto"/>
            </w:tcBorders>
            <w:vAlign w:val="center"/>
            <w:hideMark/>
          </w:tcPr>
          <w:p w14:paraId="0E7EFE08" w14:textId="77777777" w:rsidR="003E1E39" w:rsidRPr="003E1E39" w:rsidRDefault="003E1E39" w:rsidP="003E1E39">
            <w:pPr>
              <w:pStyle w:val="0-"/>
            </w:pPr>
            <w:r w:rsidRPr="003E1E39">
              <w:t>II</w:t>
            </w:r>
          </w:p>
        </w:tc>
        <w:tc>
          <w:tcPr>
            <w:tcW w:w="961" w:type="pct"/>
            <w:tcBorders>
              <w:top w:val="single" w:sz="4" w:space="0" w:color="auto"/>
              <w:left w:val="single" w:sz="4" w:space="0" w:color="auto"/>
              <w:bottom w:val="single" w:sz="4" w:space="0" w:color="auto"/>
              <w:right w:val="single" w:sz="4" w:space="0" w:color="auto"/>
            </w:tcBorders>
            <w:vAlign w:val="center"/>
            <w:hideMark/>
          </w:tcPr>
          <w:p w14:paraId="38E42198" w14:textId="77777777" w:rsidR="003E1E39" w:rsidRPr="003E1E39" w:rsidRDefault="003E1E39" w:rsidP="003E1E39">
            <w:pPr>
              <w:pStyle w:val="0-"/>
            </w:pPr>
            <w:r w:rsidRPr="003E1E39">
              <w:t xml:space="preserve">I </w:t>
            </w:r>
          </w:p>
        </w:tc>
      </w:tr>
      <w:tr w:rsidR="003E1E39" w14:paraId="1888CA98" w14:textId="77777777" w:rsidTr="00ED6655">
        <w:trPr>
          <w:trHeight w:hRule="exact" w:val="482"/>
          <w:jc w:val="center"/>
        </w:trPr>
        <w:tc>
          <w:tcPr>
            <w:tcW w:w="1139" w:type="pct"/>
            <w:tcBorders>
              <w:top w:val="single" w:sz="4" w:space="0" w:color="auto"/>
              <w:left w:val="single" w:sz="4" w:space="0" w:color="auto"/>
              <w:bottom w:val="single" w:sz="4" w:space="0" w:color="auto"/>
              <w:right w:val="single" w:sz="4" w:space="0" w:color="auto"/>
            </w:tcBorders>
            <w:vAlign w:val="center"/>
            <w:hideMark/>
          </w:tcPr>
          <w:p w14:paraId="75422F90" w14:textId="77777777" w:rsidR="003E1E39" w:rsidRDefault="003E1E39" w:rsidP="003E1E39">
            <w:pPr>
              <w:pStyle w:val="0-"/>
            </w:pPr>
            <w:r>
              <w:rPr>
                <w:rFonts w:hint="eastAsia"/>
              </w:rPr>
              <w:t>评价工作等级</w:t>
            </w:r>
          </w:p>
        </w:tc>
        <w:tc>
          <w:tcPr>
            <w:tcW w:w="856" w:type="pct"/>
            <w:tcBorders>
              <w:top w:val="single" w:sz="4" w:space="0" w:color="auto"/>
              <w:left w:val="single" w:sz="4" w:space="0" w:color="auto"/>
              <w:bottom w:val="single" w:sz="4" w:space="0" w:color="auto"/>
              <w:right w:val="single" w:sz="4" w:space="0" w:color="auto"/>
            </w:tcBorders>
            <w:vAlign w:val="center"/>
            <w:hideMark/>
          </w:tcPr>
          <w:p w14:paraId="07278C52" w14:textId="77777777" w:rsidR="003E1E39" w:rsidRDefault="003E1E39" w:rsidP="003E1E39">
            <w:pPr>
              <w:pStyle w:val="0-"/>
            </w:pPr>
            <w:proofErr w:type="gramStart"/>
            <w:r>
              <w:rPr>
                <w:rFonts w:hint="eastAsia"/>
              </w:rPr>
              <w:t>一</w:t>
            </w:r>
            <w:proofErr w:type="gramEnd"/>
          </w:p>
        </w:tc>
        <w:tc>
          <w:tcPr>
            <w:tcW w:w="962" w:type="pct"/>
            <w:tcBorders>
              <w:top w:val="single" w:sz="4" w:space="0" w:color="auto"/>
              <w:left w:val="single" w:sz="4" w:space="0" w:color="auto"/>
              <w:bottom w:val="single" w:sz="4" w:space="0" w:color="auto"/>
              <w:right w:val="single" w:sz="4" w:space="0" w:color="auto"/>
            </w:tcBorders>
            <w:vAlign w:val="center"/>
            <w:hideMark/>
          </w:tcPr>
          <w:p w14:paraId="133ED393" w14:textId="77777777" w:rsidR="003E1E39" w:rsidRDefault="003E1E39" w:rsidP="003E1E39">
            <w:pPr>
              <w:pStyle w:val="0-"/>
            </w:pPr>
            <w:r>
              <w:rPr>
                <w:rFonts w:hint="eastAsia"/>
              </w:rPr>
              <w:t>二</w:t>
            </w:r>
          </w:p>
        </w:tc>
        <w:tc>
          <w:tcPr>
            <w:tcW w:w="1082" w:type="pct"/>
            <w:tcBorders>
              <w:top w:val="single" w:sz="4" w:space="0" w:color="auto"/>
              <w:left w:val="single" w:sz="4" w:space="0" w:color="auto"/>
              <w:bottom w:val="single" w:sz="4" w:space="0" w:color="auto"/>
              <w:right w:val="single" w:sz="4" w:space="0" w:color="auto"/>
            </w:tcBorders>
            <w:vAlign w:val="center"/>
            <w:hideMark/>
          </w:tcPr>
          <w:p w14:paraId="6C476134" w14:textId="77777777" w:rsidR="003E1E39" w:rsidRDefault="003E1E39" w:rsidP="003E1E39">
            <w:pPr>
              <w:pStyle w:val="0-"/>
            </w:pPr>
            <w:r>
              <w:rPr>
                <w:rFonts w:hint="eastAsia"/>
              </w:rPr>
              <w:t>三</w:t>
            </w:r>
          </w:p>
        </w:tc>
        <w:tc>
          <w:tcPr>
            <w:tcW w:w="961" w:type="pct"/>
            <w:tcBorders>
              <w:top w:val="single" w:sz="4" w:space="0" w:color="auto"/>
              <w:left w:val="single" w:sz="4" w:space="0" w:color="auto"/>
              <w:bottom w:val="single" w:sz="4" w:space="0" w:color="auto"/>
              <w:right w:val="single" w:sz="4" w:space="0" w:color="auto"/>
            </w:tcBorders>
            <w:vAlign w:val="center"/>
            <w:hideMark/>
          </w:tcPr>
          <w:p w14:paraId="0968E794" w14:textId="77777777" w:rsidR="003E1E39" w:rsidRDefault="003E1E39" w:rsidP="003E1E39">
            <w:pPr>
              <w:pStyle w:val="0-"/>
            </w:pPr>
            <w:r>
              <w:rPr>
                <w:rFonts w:hint="eastAsia"/>
              </w:rPr>
              <w:t>简单分析</w:t>
            </w:r>
            <w:r>
              <w:rPr>
                <w:vertAlign w:val="superscript"/>
              </w:rPr>
              <w:t>a</w:t>
            </w:r>
          </w:p>
        </w:tc>
      </w:tr>
      <w:tr w:rsidR="003E1E39" w14:paraId="363B95F6" w14:textId="77777777" w:rsidTr="00ED6655">
        <w:trPr>
          <w:trHeight w:hRule="exact" w:val="482"/>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52D0FB0A" w14:textId="77777777" w:rsidR="003E1E39" w:rsidRDefault="003E1E39" w:rsidP="00E0530B">
            <w:pPr>
              <w:pStyle w:val="0-"/>
              <w:jc w:val="both"/>
            </w:pPr>
            <w:r>
              <w:rPr>
                <w:vertAlign w:val="superscript"/>
              </w:rPr>
              <w:t>a</w:t>
            </w:r>
            <w:r>
              <w:rPr>
                <w:rFonts w:hint="eastAsia"/>
              </w:rPr>
              <w:t>是相对于详细评价工作内容而言，在描述危险物质、环境影响途径、环境危害后果、风险防范措施等方面给出定性的说明。</w:t>
            </w:r>
          </w:p>
        </w:tc>
      </w:tr>
    </w:tbl>
    <w:p w14:paraId="26F4C45A" w14:textId="77777777" w:rsidR="003E1E39" w:rsidRDefault="003E1E39" w:rsidP="003E1E39">
      <w:pPr>
        <w:pStyle w:val="0-"/>
      </w:pPr>
    </w:p>
    <w:p w14:paraId="171D7D33" w14:textId="435112E4" w:rsidR="003E1E39" w:rsidRDefault="003E1E39" w:rsidP="003E1E39">
      <w:pPr>
        <w:ind w:firstLine="480"/>
      </w:pPr>
      <w:r w:rsidRPr="003E1E39">
        <w:rPr>
          <w:rFonts w:hint="eastAsia"/>
        </w:rPr>
        <w:t>各环境要素评价等级及依据见表</w:t>
      </w:r>
      <w:r w:rsidRPr="003E1E39">
        <w:rPr>
          <w:rFonts w:hint="eastAsia"/>
        </w:rPr>
        <w:t>1.</w:t>
      </w:r>
      <w:r w:rsidR="000460B6">
        <w:t>4.8-2</w:t>
      </w:r>
      <w:r w:rsidRPr="003E1E39">
        <w:rPr>
          <w:rFonts w:hint="eastAsia"/>
        </w:rPr>
        <w:t>。</w:t>
      </w:r>
    </w:p>
    <w:p w14:paraId="6158D276" w14:textId="0E5E9BDF" w:rsidR="003E1E39" w:rsidRDefault="003E1E39" w:rsidP="000460B6">
      <w:pPr>
        <w:pStyle w:val="0-1"/>
      </w:pPr>
      <w:r w:rsidRPr="003E1E39">
        <w:rPr>
          <w:rFonts w:hint="eastAsia"/>
        </w:rPr>
        <w:t>表</w:t>
      </w:r>
      <w:r w:rsidRPr="003E1E39">
        <w:rPr>
          <w:rFonts w:hint="eastAsia"/>
        </w:rPr>
        <w:t>1.4</w:t>
      </w:r>
      <w:r w:rsidR="000460B6">
        <w:t>.8</w:t>
      </w:r>
      <w:r w:rsidRPr="003E1E39">
        <w:rPr>
          <w:rFonts w:hint="eastAsia"/>
        </w:rPr>
        <w:t>-2</w:t>
      </w:r>
      <w:r w:rsidR="000460B6">
        <w:t xml:space="preserve">  </w:t>
      </w:r>
      <w:r w:rsidRPr="003E1E39">
        <w:rPr>
          <w:rFonts w:hint="eastAsia"/>
        </w:rPr>
        <w:t>评价等级及依据</w:t>
      </w:r>
    </w:p>
    <w:tbl>
      <w:tblPr>
        <w:tblW w:w="51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1354"/>
        <w:gridCol w:w="6273"/>
        <w:gridCol w:w="682"/>
      </w:tblGrid>
      <w:tr w:rsidR="003E1E39" w14:paraId="61B69554"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hideMark/>
          </w:tcPr>
          <w:p w14:paraId="2DD7342F" w14:textId="4483532E" w:rsidR="003E1E39" w:rsidRPr="00ED6655" w:rsidRDefault="003E1E39" w:rsidP="00ED6655">
            <w:pPr>
              <w:pStyle w:val="0-"/>
              <w:rPr>
                <w:sz w:val="21"/>
                <w:szCs w:val="21"/>
              </w:rPr>
            </w:pPr>
            <w:r>
              <w:rPr>
                <w:rFonts w:hint="eastAsia"/>
              </w:rPr>
              <w:t>环境要素</w:t>
            </w:r>
          </w:p>
        </w:tc>
        <w:tc>
          <w:tcPr>
            <w:tcW w:w="4241" w:type="pct"/>
            <w:gridSpan w:val="2"/>
            <w:tcBorders>
              <w:top w:val="single" w:sz="4" w:space="0" w:color="auto"/>
              <w:left w:val="single" w:sz="4" w:space="0" w:color="auto"/>
              <w:bottom w:val="single" w:sz="4" w:space="0" w:color="auto"/>
              <w:right w:val="single" w:sz="4" w:space="0" w:color="auto"/>
            </w:tcBorders>
            <w:vAlign w:val="center"/>
            <w:hideMark/>
          </w:tcPr>
          <w:p w14:paraId="33F9C7DE" w14:textId="77777777" w:rsidR="003E1E39" w:rsidRDefault="003E1E39" w:rsidP="003E1E39">
            <w:pPr>
              <w:pStyle w:val="0-"/>
            </w:pPr>
            <w:r>
              <w:rPr>
                <w:rFonts w:hint="eastAsia"/>
              </w:rPr>
              <w:t>依据</w:t>
            </w:r>
          </w:p>
        </w:tc>
        <w:tc>
          <w:tcPr>
            <w:tcW w:w="379" w:type="pct"/>
            <w:tcBorders>
              <w:top w:val="single" w:sz="4" w:space="0" w:color="auto"/>
              <w:left w:val="single" w:sz="4" w:space="0" w:color="auto"/>
              <w:bottom w:val="single" w:sz="4" w:space="0" w:color="auto"/>
              <w:right w:val="single" w:sz="4" w:space="0" w:color="auto"/>
            </w:tcBorders>
            <w:vAlign w:val="center"/>
            <w:hideMark/>
          </w:tcPr>
          <w:p w14:paraId="7F044421" w14:textId="2DB2EEE3" w:rsidR="003E1E39" w:rsidRPr="00ED6655" w:rsidRDefault="003E1E39" w:rsidP="00ED6655">
            <w:pPr>
              <w:pStyle w:val="0-"/>
              <w:rPr>
                <w:sz w:val="21"/>
                <w:szCs w:val="21"/>
              </w:rPr>
            </w:pPr>
            <w:r>
              <w:rPr>
                <w:rFonts w:hint="eastAsia"/>
              </w:rPr>
              <w:t>评价等级</w:t>
            </w:r>
          </w:p>
        </w:tc>
      </w:tr>
      <w:tr w:rsidR="003E1E39" w14:paraId="47318D07" w14:textId="77777777" w:rsidTr="000460B6">
        <w:trPr>
          <w:trHeight w:val="482"/>
          <w:jc w:val="center"/>
        </w:trPr>
        <w:tc>
          <w:tcPr>
            <w:tcW w:w="380" w:type="pct"/>
            <w:vMerge w:val="restart"/>
            <w:tcBorders>
              <w:top w:val="nil"/>
              <w:left w:val="single" w:sz="4" w:space="0" w:color="auto"/>
              <w:bottom w:val="single" w:sz="4" w:space="0" w:color="auto"/>
              <w:right w:val="single" w:sz="4" w:space="0" w:color="auto"/>
            </w:tcBorders>
            <w:vAlign w:val="center"/>
            <w:hideMark/>
          </w:tcPr>
          <w:p w14:paraId="348BB4B9" w14:textId="77777777" w:rsidR="003E1E39" w:rsidRDefault="003E1E39" w:rsidP="003E1E39">
            <w:pPr>
              <w:pStyle w:val="0-"/>
            </w:pPr>
            <w:r>
              <w:rPr>
                <w:rFonts w:hint="eastAsia"/>
              </w:rPr>
              <w:t>地表水环境</w:t>
            </w:r>
          </w:p>
        </w:tc>
        <w:tc>
          <w:tcPr>
            <w:tcW w:w="753" w:type="pct"/>
            <w:tcBorders>
              <w:top w:val="single" w:sz="4" w:space="0" w:color="auto"/>
              <w:left w:val="single" w:sz="4" w:space="0" w:color="auto"/>
              <w:bottom w:val="single" w:sz="4" w:space="0" w:color="auto"/>
              <w:right w:val="single" w:sz="4" w:space="0" w:color="auto"/>
            </w:tcBorders>
            <w:vAlign w:val="center"/>
            <w:hideMark/>
          </w:tcPr>
          <w:p w14:paraId="6EA0E4B0" w14:textId="77777777" w:rsidR="003E1E39" w:rsidRDefault="003E1E39" w:rsidP="003E1E39">
            <w:pPr>
              <w:pStyle w:val="0-"/>
            </w:pPr>
            <w:r>
              <w:rPr>
                <w:rFonts w:hint="eastAsia"/>
              </w:rPr>
              <w:t>水污染影响</w:t>
            </w:r>
          </w:p>
        </w:tc>
        <w:tc>
          <w:tcPr>
            <w:tcW w:w="3488" w:type="pct"/>
            <w:tcBorders>
              <w:top w:val="single" w:sz="4" w:space="0" w:color="auto"/>
              <w:left w:val="single" w:sz="4" w:space="0" w:color="auto"/>
              <w:bottom w:val="single" w:sz="4" w:space="0" w:color="auto"/>
              <w:right w:val="single" w:sz="4" w:space="0" w:color="auto"/>
            </w:tcBorders>
            <w:vAlign w:val="center"/>
            <w:hideMark/>
          </w:tcPr>
          <w:p w14:paraId="2D7218B8" w14:textId="77777777" w:rsidR="003E1E39" w:rsidRDefault="003E1E39" w:rsidP="00E0530B">
            <w:pPr>
              <w:pStyle w:val="0-"/>
              <w:jc w:val="both"/>
            </w:pPr>
            <w:r>
              <w:rPr>
                <w:rFonts w:hint="eastAsia"/>
              </w:rPr>
              <w:t>工程建成</w:t>
            </w:r>
            <w:proofErr w:type="gramStart"/>
            <w:r>
              <w:rPr>
                <w:rFonts w:hint="eastAsia"/>
              </w:rPr>
              <w:t>运行后污废水</w:t>
            </w:r>
            <w:proofErr w:type="gramEnd"/>
            <w:r>
              <w:rPr>
                <w:rFonts w:hint="eastAsia"/>
              </w:rPr>
              <w:t>量不大，主要为电站工作人员的生活污水、机组检修时产生的少量油污水，</w:t>
            </w:r>
            <w:proofErr w:type="gramStart"/>
            <w:r w:rsidR="00E0530B">
              <w:rPr>
                <w:rFonts w:hint="eastAsia"/>
              </w:rPr>
              <w:t>各类污废水</w:t>
            </w:r>
            <w:proofErr w:type="gramEnd"/>
            <w:r w:rsidR="00E0530B">
              <w:rPr>
                <w:rFonts w:hint="eastAsia"/>
              </w:rPr>
              <w:t>经处理后回用于厂区绿化或洒水，不直接排放。确定地表水环境水污染影响评价的工作等级为三级</w:t>
            </w:r>
            <w:r w:rsidR="00E0530B">
              <w:rPr>
                <w:rFonts w:hint="eastAsia"/>
              </w:rPr>
              <w:t>B</w:t>
            </w:r>
            <w:r w:rsidR="00E0530B">
              <w:rPr>
                <w:rFonts w:hint="eastAsia"/>
              </w:rPr>
              <w:t>。</w:t>
            </w:r>
          </w:p>
        </w:tc>
        <w:tc>
          <w:tcPr>
            <w:tcW w:w="379" w:type="pct"/>
            <w:tcBorders>
              <w:top w:val="single" w:sz="4" w:space="0" w:color="auto"/>
              <w:left w:val="single" w:sz="4" w:space="0" w:color="auto"/>
              <w:bottom w:val="single" w:sz="4" w:space="0" w:color="auto"/>
              <w:right w:val="single" w:sz="4" w:space="0" w:color="auto"/>
            </w:tcBorders>
            <w:vAlign w:val="center"/>
            <w:hideMark/>
          </w:tcPr>
          <w:p w14:paraId="0D2B0A29" w14:textId="77777777" w:rsidR="003E1E39" w:rsidRDefault="00E0530B" w:rsidP="003E1E39">
            <w:pPr>
              <w:pStyle w:val="0-"/>
            </w:pPr>
            <w:r>
              <w:rPr>
                <w:rFonts w:hint="eastAsia"/>
              </w:rPr>
              <w:t>三级</w:t>
            </w:r>
            <w:r>
              <w:rPr>
                <w:rFonts w:hint="eastAsia"/>
              </w:rPr>
              <w:t>B</w:t>
            </w:r>
          </w:p>
        </w:tc>
      </w:tr>
      <w:tr w:rsidR="003E1E39" w14:paraId="531116A8" w14:textId="77777777" w:rsidTr="000460B6">
        <w:trPr>
          <w:trHeight w:val="482"/>
          <w:jc w:val="center"/>
        </w:trPr>
        <w:tc>
          <w:tcPr>
            <w:tcW w:w="0" w:type="auto"/>
            <w:vMerge/>
            <w:tcBorders>
              <w:top w:val="nil"/>
              <w:left w:val="single" w:sz="4" w:space="0" w:color="auto"/>
              <w:bottom w:val="single" w:sz="4" w:space="0" w:color="auto"/>
              <w:right w:val="single" w:sz="4" w:space="0" w:color="auto"/>
            </w:tcBorders>
            <w:vAlign w:val="center"/>
            <w:hideMark/>
          </w:tcPr>
          <w:p w14:paraId="52FC1FFB" w14:textId="77777777" w:rsidR="003E1E39" w:rsidRDefault="003E1E39" w:rsidP="003E1E39">
            <w:pPr>
              <w:pStyle w:val="0-"/>
              <w:rPr>
                <w:sz w:val="21"/>
                <w:szCs w:val="21"/>
              </w:rPr>
            </w:pPr>
          </w:p>
        </w:tc>
        <w:tc>
          <w:tcPr>
            <w:tcW w:w="753" w:type="pct"/>
            <w:tcBorders>
              <w:top w:val="single" w:sz="4" w:space="0" w:color="auto"/>
              <w:left w:val="single" w:sz="4" w:space="0" w:color="auto"/>
              <w:bottom w:val="single" w:sz="4" w:space="0" w:color="auto"/>
              <w:right w:val="single" w:sz="4" w:space="0" w:color="auto"/>
            </w:tcBorders>
            <w:vAlign w:val="center"/>
            <w:hideMark/>
          </w:tcPr>
          <w:p w14:paraId="2D63C33E" w14:textId="77777777" w:rsidR="003E1E39" w:rsidRDefault="003E1E39" w:rsidP="003E1E39">
            <w:pPr>
              <w:pStyle w:val="0-"/>
            </w:pPr>
            <w:r>
              <w:rPr>
                <w:rFonts w:hint="eastAsia"/>
              </w:rPr>
              <w:t>水文要素影响</w:t>
            </w:r>
          </w:p>
        </w:tc>
        <w:tc>
          <w:tcPr>
            <w:tcW w:w="3488" w:type="pct"/>
            <w:tcBorders>
              <w:top w:val="single" w:sz="4" w:space="0" w:color="auto"/>
              <w:left w:val="single" w:sz="4" w:space="0" w:color="auto"/>
              <w:bottom w:val="single" w:sz="4" w:space="0" w:color="auto"/>
              <w:right w:val="single" w:sz="4" w:space="0" w:color="auto"/>
            </w:tcBorders>
            <w:vAlign w:val="center"/>
            <w:hideMark/>
          </w:tcPr>
          <w:p w14:paraId="6745D9F1" w14:textId="77777777" w:rsidR="003E1E39" w:rsidRDefault="00E0530B" w:rsidP="00E0530B">
            <w:pPr>
              <w:pStyle w:val="0-"/>
              <w:jc w:val="both"/>
            </w:pPr>
            <w:r>
              <w:rPr>
                <w:rFonts w:hint="eastAsia"/>
              </w:rPr>
              <w:t>工程上水库建设拦河坝，过水断面宽度占用比例为</w:t>
            </w:r>
            <w:r>
              <w:rPr>
                <w:rFonts w:hint="eastAsia"/>
              </w:rPr>
              <w:t>100%</w:t>
            </w:r>
            <w:r>
              <w:rPr>
                <w:rFonts w:hint="eastAsia"/>
              </w:rPr>
              <w:t>，从受影响地表水域判定评价等级为一级。综合判定评价等级为一级。</w:t>
            </w:r>
          </w:p>
        </w:tc>
        <w:tc>
          <w:tcPr>
            <w:tcW w:w="379" w:type="pct"/>
            <w:tcBorders>
              <w:top w:val="single" w:sz="4" w:space="0" w:color="auto"/>
              <w:left w:val="single" w:sz="4" w:space="0" w:color="auto"/>
              <w:bottom w:val="single" w:sz="4" w:space="0" w:color="auto"/>
              <w:right w:val="single" w:sz="4" w:space="0" w:color="auto"/>
            </w:tcBorders>
            <w:vAlign w:val="center"/>
            <w:hideMark/>
          </w:tcPr>
          <w:p w14:paraId="7DC6EA22" w14:textId="77777777" w:rsidR="003E1E39" w:rsidRDefault="003E1E39" w:rsidP="003E1E39">
            <w:pPr>
              <w:pStyle w:val="0-"/>
            </w:pPr>
            <w:r>
              <w:rPr>
                <w:rFonts w:hint="eastAsia"/>
              </w:rPr>
              <w:t>一级</w:t>
            </w:r>
          </w:p>
        </w:tc>
      </w:tr>
      <w:tr w:rsidR="003E1E39" w14:paraId="665AAFA4"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hideMark/>
          </w:tcPr>
          <w:p w14:paraId="519F120F" w14:textId="77777777" w:rsidR="003E1E39" w:rsidRDefault="003E1E39" w:rsidP="003E1E39">
            <w:pPr>
              <w:pStyle w:val="0-"/>
            </w:pPr>
            <w:r>
              <w:rPr>
                <w:rFonts w:hint="eastAsia"/>
              </w:rPr>
              <w:t>地下水环境</w:t>
            </w:r>
          </w:p>
        </w:tc>
        <w:tc>
          <w:tcPr>
            <w:tcW w:w="4241" w:type="pct"/>
            <w:gridSpan w:val="2"/>
            <w:tcBorders>
              <w:top w:val="single" w:sz="4" w:space="0" w:color="auto"/>
              <w:left w:val="single" w:sz="4" w:space="0" w:color="auto"/>
              <w:bottom w:val="single" w:sz="4" w:space="0" w:color="auto"/>
              <w:right w:val="single" w:sz="4" w:space="0" w:color="auto"/>
            </w:tcBorders>
            <w:vAlign w:val="center"/>
            <w:hideMark/>
          </w:tcPr>
          <w:p w14:paraId="5E8499EC" w14:textId="77777777" w:rsidR="003E1E39" w:rsidRDefault="003E1E39" w:rsidP="00E0530B">
            <w:pPr>
              <w:pStyle w:val="0-"/>
              <w:jc w:val="both"/>
            </w:pPr>
            <w:r>
              <w:rPr>
                <w:rFonts w:hint="eastAsia"/>
              </w:rPr>
              <w:t>抽水蓄能电站项目属于地下水环境影响评价项目类别的</w:t>
            </w:r>
            <w:r w:rsidR="00E0530B">
              <w:rPr>
                <w:rFonts w:hint="eastAsia"/>
              </w:rPr>
              <w:t>III</w:t>
            </w:r>
            <w:r>
              <w:rPr>
                <w:rFonts w:hint="eastAsia"/>
              </w:rPr>
              <w:t>类建设项目，工程所在区域无地下水集中供水水源，无地下水环境保护目标，地下水环境敏感程度为不敏感。</w:t>
            </w:r>
          </w:p>
        </w:tc>
        <w:tc>
          <w:tcPr>
            <w:tcW w:w="379" w:type="pct"/>
            <w:tcBorders>
              <w:top w:val="single" w:sz="4" w:space="0" w:color="auto"/>
              <w:left w:val="single" w:sz="4" w:space="0" w:color="auto"/>
              <w:bottom w:val="single" w:sz="4" w:space="0" w:color="auto"/>
              <w:right w:val="single" w:sz="4" w:space="0" w:color="auto"/>
            </w:tcBorders>
            <w:vAlign w:val="center"/>
            <w:hideMark/>
          </w:tcPr>
          <w:p w14:paraId="2011CFB9" w14:textId="77777777" w:rsidR="003E1E39" w:rsidRDefault="003E1E39" w:rsidP="003E1E39">
            <w:pPr>
              <w:pStyle w:val="0-"/>
            </w:pPr>
            <w:r>
              <w:rPr>
                <w:rFonts w:hint="eastAsia"/>
              </w:rPr>
              <w:t>三级</w:t>
            </w:r>
          </w:p>
        </w:tc>
      </w:tr>
      <w:tr w:rsidR="003E1E39" w14:paraId="5FC3472A"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hideMark/>
          </w:tcPr>
          <w:p w14:paraId="401112B3" w14:textId="77777777" w:rsidR="003E1E39" w:rsidRDefault="003E1E39" w:rsidP="003E1E39">
            <w:pPr>
              <w:pStyle w:val="0-"/>
            </w:pPr>
            <w:r>
              <w:rPr>
                <w:rFonts w:hint="eastAsia"/>
              </w:rPr>
              <w:t>环境空气</w:t>
            </w:r>
          </w:p>
        </w:tc>
        <w:tc>
          <w:tcPr>
            <w:tcW w:w="4241" w:type="pct"/>
            <w:gridSpan w:val="2"/>
            <w:tcBorders>
              <w:top w:val="single" w:sz="4" w:space="0" w:color="auto"/>
              <w:left w:val="single" w:sz="4" w:space="0" w:color="auto"/>
              <w:bottom w:val="single" w:sz="4" w:space="0" w:color="auto"/>
              <w:right w:val="single" w:sz="4" w:space="0" w:color="auto"/>
            </w:tcBorders>
            <w:vAlign w:val="center"/>
            <w:hideMark/>
          </w:tcPr>
          <w:p w14:paraId="6A073AFC" w14:textId="77777777" w:rsidR="003E1E39" w:rsidRDefault="003E1E39" w:rsidP="00E0530B">
            <w:pPr>
              <w:pStyle w:val="0-"/>
              <w:jc w:val="both"/>
            </w:pPr>
            <w:r>
              <w:rPr>
                <w:rFonts w:hint="eastAsia"/>
              </w:rPr>
              <w:t>工程建成后正常情况下不产生大气污染物，各污染物占标率</w:t>
            </w:r>
            <w:r>
              <w:t>Pi</w:t>
            </w:r>
            <w:r>
              <w:rPr>
                <w:rFonts w:hint="eastAsia"/>
              </w:rPr>
              <w:t>均为</w:t>
            </w:r>
            <w:r>
              <w:t>0</w:t>
            </w:r>
            <w:r>
              <w:rPr>
                <w:rFonts w:hint="eastAsia"/>
              </w:rPr>
              <w:t>，施工期主要大气污染物为</w:t>
            </w:r>
            <w:r>
              <w:t>TSP</w:t>
            </w:r>
            <w:r>
              <w:rPr>
                <w:rFonts w:hint="eastAsia"/>
              </w:rPr>
              <w:t>，排放量及排放浓度均具有不稳定性，影响范围主要在施工场界内。</w:t>
            </w:r>
          </w:p>
        </w:tc>
        <w:tc>
          <w:tcPr>
            <w:tcW w:w="379" w:type="pct"/>
            <w:tcBorders>
              <w:top w:val="single" w:sz="4" w:space="0" w:color="auto"/>
              <w:left w:val="single" w:sz="4" w:space="0" w:color="auto"/>
              <w:bottom w:val="single" w:sz="4" w:space="0" w:color="auto"/>
              <w:right w:val="single" w:sz="4" w:space="0" w:color="auto"/>
            </w:tcBorders>
            <w:vAlign w:val="center"/>
            <w:hideMark/>
          </w:tcPr>
          <w:p w14:paraId="326ECD35" w14:textId="77777777" w:rsidR="003E1E39" w:rsidRDefault="003E1E39" w:rsidP="003E1E39">
            <w:pPr>
              <w:pStyle w:val="0-"/>
            </w:pPr>
            <w:r>
              <w:rPr>
                <w:rFonts w:hint="eastAsia"/>
              </w:rPr>
              <w:t>三级</w:t>
            </w:r>
          </w:p>
        </w:tc>
      </w:tr>
      <w:tr w:rsidR="00E0530B" w14:paraId="3DE70C6C"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tcPr>
          <w:p w14:paraId="618DF916" w14:textId="77777777" w:rsidR="00E0530B" w:rsidRDefault="00E0530B" w:rsidP="003E1E39">
            <w:pPr>
              <w:pStyle w:val="0-"/>
            </w:pPr>
            <w:r>
              <w:rPr>
                <w:rFonts w:hint="eastAsia"/>
              </w:rPr>
              <w:t>声环境</w:t>
            </w:r>
          </w:p>
        </w:tc>
        <w:tc>
          <w:tcPr>
            <w:tcW w:w="4241" w:type="pct"/>
            <w:gridSpan w:val="2"/>
            <w:tcBorders>
              <w:top w:val="single" w:sz="4" w:space="0" w:color="auto"/>
              <w:left w:val="single" w:sz="4" w:space="0" w:color="auto"/>
              <w:bottom w:val="single" w:sz="4" w:space="0" w:color="auto"/>
              <w:right w:val="single" w:sz="4" w:space="0" w:color="auto"/>
            </w:tcBorders>
            <w:vAlign w:val="center"/>
          </w:tcPr>
          <w:p w14:paraId="1E99B13D" w14:textId="77777777" w:rsidR="00E0530B" w:rsidRDefault="00E0530B" w:rsidP="00E0530B">
            <w:pPr>
              <w:pStyle w:val="0-"/>
              <w:jc w:val="both"/>
            </w:pPr>
            <w:r>
              <w:rPr>
                <w:rFonts w:hint="eastAsia"/>
              </w:rPr>
              <w:t>工程区执行《声环境质量标准》</w:t>
            </w:r>
            <w:r>
              <w:t>(GB3096-2008)1</w:t>
            </w:r>
            <w:r>
              <w:rPr>
                <w:rFonts w:hint="eastAsia"/>
              </w:rPr>
              <w:t>类、</w:t>
            </w:r>
            <w:r>
              <w:t>4a</w:t>
            </w:r>
            <w:r>
              <w:rPr>
                <w:rFonts w:hint="eastAsia"/>
              </w:rPr>
              <w:t>类标准，工程建设产生的噪声集中在施工期，项目建成前后噪声级无显著变化，施工区周边居民点较少。</w:t>
            </w:r>
          </w:p>
        </w:tc>
        <w:tc>
          <w:tcPr>
            <w:tcW w:w="379" w:type="pct"/>
            <w:tcBorders>
              <w:top w:val="single" w:sz="4" w:space="0" w:color="auto"/>
              <w:left w:val="single" w:sz="4" w:space="0" w:color="auto"/>
              <w:bottom w:val="single" w:sz="4" w:space="0" w:color="auto"/>
              <w:right w:val="single" w:sz="4" w:space="0" w:color="auto"/>
            </w:tcBorders>
            <w:vAlign w:val="center"/>
          </w:tcPr>
          <w:p w14:paraId="09312863" w14:textId="77777777" w:rsidR="00E0530B" w:rsidRDefault="00E0530B" w:rsidP="003E1E39">
            <w:pPr>
              <w:pStyle w:val="0-"/>
            </w:pPr>
            <w:r>
              <w:rPr>
                <w:rFonts w:hint="eastAsia"/>
              </w:rPr>
              <w:t>二级</w:t>
            </w:r>
          </w:p>
        </w:tc>
      </w:tr>
      <w:tr w:rsidR="00E0530B" w14:paraId="6485A53A"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tcPr>
          <w:p w14:paraId="63D45663" w14:textId="77777777" w:rsidR="00E0530B" w:rsidRDefault="00E0530B" w:rsidP="00E0530B">
            <w:pPr>
              <w:pStyle w:val="0-"/>
            </w:pPr>
            <w:r>
              <w:rPr>
                <w:rFonts w:hint="eastAsia"/>
              </w:rPr>
              <w:t>土壤环境</w:t>
            </w:r>
          </w:p>
        </w:tc>
        <w:tc>
          <w:tcPr>
            <w:tcW w:w="4241" w:type="pct"/>
            <w:gridSpan w:val="2"/>
            <w:tcBorders>
              <w:top w:val="single" w:sz="4" w:space="0" w:color="auto"/>
              <w:left w:val="single" w:sz="4" w:space="0" w:color="auto"/>
              <w:bottom w:val="single" w:sz="4" w:space="0" w:color="auto"/>
              <w:right w:val="single" w:sz="4" w:space="0" w:color="auto"/>
            </w:tcBorders>
            <w:vAlign w:val="center"/>
          </w:tcPr>
          <w:p w14:paraId="6402F4EC" w14:textId="77777777" w:rsidR="00E0530B" w:rsidRDefault="00E0530B" w:rsidP="00E0530B">
            <w:pPr>
              <w:pStyle w:val="0-"/>
              <w:jc w:val="both"/>
            </w:pPr>
            <w:r>
              <w:rPr>
                <w:rFonts w:hint="eastAsia"/>
              </w:rPr>
              <w:t>本工程属于水力发电项目，土壤环境影响评价项目类别为</w:t>
            </w:r>
            <w:r>
              <w:rPr>
                <w:rFonts w:hint="eastAsia"/>
              </w:rPr>
              <w:t>II</w:t>
            </w:r>
            <w:r>
              <w:rPr>
                <w:rFonts w:hint="eastAsia"/>
              </w:rPr>
              <w:t>类，对土壤的影响属于生态影响型，土壤环境的敏感程度为不敏感。</w:t>
            </w:r>
          </w:p>
        </w:tc>
        <w:tc>
          <w:tcPr>
            <w:tcW w:w="379" w:type="pct"/>
            <w:tcBorders>
              <w:top w:val="single" w:sz="4" w:space="0" w:color="auto"/>
              <w:left w:val="single" w:sz="4" w:space="0" w:color="auto"/>
              <w:bottom w:val="single" w:sz="4" w:space="0" w:color="auto"/>
              <w:right w:val="single" w:sz="4" w:space="0" w:color="auto"/>
            </w:tcBorders>
            <w:vAlign w:val="center"/>
          </w:tcPr>
          <w:p w14:paraId="607ADD38" w14:textId="77777777" w:rsidR="00E0530B" w:rsidRDefault="00E0530B" w:rsidP="00E0530B">
            <w:pPr>
              <w:pStyle w:val="0-"/>
            </w:pPr>
            <w:r>
              <w:rPr>
                <w:rFonts w:hint="eastAsia"/>
              </w:rPr>
              <w:t>三级</w:t>
            </w:r>
          </w:p>
        </w:tc>
      </w:tr>
      <w:tr w:rsidR="00E0530B" w14:paraId="3212AFC7"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tcPr>
          <w:p w14:paraId="762093E2" w14:textId="77777777" w:rsidR="00E0530B" w:rsidRDefault="00E0530B" w:rsidP="003E1E39">
            <w:pPr>
              <w:pStyle w:val="0-"/>
            </w:pPr>
            <w:r>
              <w:rPr>
                <w:rFonts w:hint="eastAsia"/>
              </w:rPr>
              <w:t>生态环境</w:t>
            </w:r>
          </w:p>
        </w:tc>
        <w:tc>
          <w:tcPr>
            <w:tcW w:w="4241" w:type="pct"/>
            <w:gridSpan w:val="2"/>
            <w:tcBorders>
              <w:top w:val="single" w:sz="4" w:space="0" w:color="auto"/>
              <w:left w:val="single" w:sz="4" w:space="0" w:color="auto"/>
              <w:bottom w:val="single" w:sz="4" w:space="0" w:color="auto"/>
              <w:right w:val="single" w:sz="4" w:space="0" w:color="auto"/>
            </w:tcBorders>
            <w:vAlign w:val="center"/>
          </w:tcPr>
          <w:p w14:paraId="5AD641EE" w14:textId="6284C82A" w:rsidR="00E0530B" w:rsidRDefault="00E0530B" w:rsidP="00E0530B">
            <w:pPr>
              <w:pStyle w:val="0-"/>
              <w:jc w:val="both"/>
            </w:pPr>
            <w:r>
              <w:rPr>
                <w:rFonts w:hint="eastAsia"/>
              </w:rPr>
              <w:t>本</w:t>
            </w:r>
            <w:proofErr w:type="gramStart"/>
            <w:r>
              <w:rPr>
                <w:rFonts w:hint="eastAsia"/>
              </w:rPr>
              <w:t>工程工程</w:t>
            </w:r>
            <w:proofErr w:type="gramEnd"/>
            <w:r>
              <w:rPr>
                <w:rFonts w:hint="eastAsia"/>
              </w:rPr>
              <w:t>占地区，约</w:t>
            </w:r>
            <w:r w:rsidRPr="00E0530B">
              <w:t>3.269</w:t>
            </w:r>
            <w:r>
              <w:rPr>
                <w:rFonts w:hint="eastAsia"/>
              </w:rPr>
              <w:t>k</w:t>
            </w:r>
            <w:r w:rsidR="00657BBB" w:rsidRPr="00657BBB">
              <w:rPr>
                <w:rFonts w:hint="eastAsia"/>
              </w:rPr>
              <w:t>m</w:t>
            </w:r>
            <w:r w:rsidR="00657BBB" w:rsidRPr="00657BBB">
              <w:rPr>
                <w:rFonts w:hint="eastAsia"/>
                <w:vertAlign w:val="superscript"/>
              </w:rPr>
              <w:t>2</w:t>
            </w:r>
            <w:r>
              <w:rPr>
                <w:rFonts w:hint="eastAsia"/>
              </w:rPr>
              <w:t>，影响范围小于</w:t>
            </w:r>
            <w:r>
              <w:rPr>
                <w:rFonts w:hint="eastAsia"/>
              </w:rPr>
              <w:t>20k</w:t>
            </w:r>
            <w:r w:rsidR="00657BBB" w:rsidRPr="00657BBB">
              <w:rPr>
                <w:rFonts w:hint="eastAsia"/>
              </w:rPr>
              <w:t>m</w:t>
            </w:r>
            <w:r w:rsidR="00657BBB" w:rsidRPr="00657BBB">
              <w:rPr>
                <w:rFonts w:hint="eastAsia"/>
                <w:vertAlign w:val="superscript"/>
              </w:rPr>
              <w:t>2</w:t>
            </w:r>
            <w:r>
              <w:rPr>
                <w:rFonts w:hint="eastAsia"/>
              </w:rPr>
              <w:t>。但由于拦河闸</w:t>
            </w:r>
            <w:proofErr w:type="gramStart"/>
            <w:r>
              <w:rPr>
                <w:rFonts w:hint="eastAsia"/>
              </w:rPr>
              <w:t>坝建设</w:t>
            </w:r>
            <w:proofErr w:type="gramEnd"/>
            <w:r>
              <w:rPr>
                <w:rFonts w:hint="eastAsia"/>
              </w:rPr>
              <w:t>可能明显改变水文情势等情况，评价工作等级应上调一级，因此本工程生态环境影响评价等级定为二级。</w:t>
            </w:r>
          </w:p>
        </w:tc>
        <w:tc>
          <w:tcPr>
            <w:tcW w:w="379" w:type="pct"/>
            <w:tcBorders>
              <w:top w:val="single" w:sz="4" w:space="0" w:color="auto"/>
              <w:left w:val="single" w:sz="4" w:space="0" w:color="auto"/>
              <w:bottom w:val="single" w:sz="4" w:space="0" w:color="auto"/>
              <w:right w:val="single" w:sz="4" w:space="0" w:color="auto"/>
            </w:tcBorders>
            <w:vAlign w:val="center"/>
          </w:tcPr>
          <w:p w14:paraId="68AC38FA" w14:textId="77777777" w:rsidR="00E0530B" w:rsidRDefault="007357A4" w:rsidP="003E1E39">
            <w:pPr>
              <w:pStyle w:val="0-"/>
            </w:pPr>
            <w:r>
              <w:rPr>
                <w:rFonts w:hint="eastAsia"/>
              </w:rPr>
              <w:t>二</w:t>
            </w:r>
            <w:r w:rsidR="00E0530B">
              <w:rPr>
                <w:rFonts w:hint="eastAsia"/>
              </w:rPr>
              <w:t>级</w:t>
            </w:r>
          </w:p>
        </w:tc>
      </w:tr>
      <w:tr w:rsidR="00E0530B" w14:paraId="3ABBEBCD"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tcPr>
          <w:p w14:paraId="11EE40C9" w14:textId="77777777" w:rsidR="00E0530B" w:rsidRDefault="00E0530B" w:rsidP="003E1E39">
            <w:pPr>
              <w:pStyle w:val="0-"/>
            </w:pPr>
            <w:r w:rsidRPr="00E0530B">
              <w:rPr>
                <w:rFonts w:hint="eastAsia"/>
              </w:rPr>
              <w:t>电磁环境</w:t>
            </w:r>
          </w:p>
        </w:tc>
        <w:tc>
          <w:tcPr>
            <w:tcW w:w="4241" w:type="pct"/>
            <w:gridSpan w:val="2"/>
            <w:tcBorders>
              <w:top w:val="single" w:sz="4" w:space="0" w:color="auto"/>
              <w:left w:val="single" w:sz="4" w:space="0" w:color="auto"/>
              <w:bottom w:val="single" w:sz="4" w:space="0" w:color="auto"/>
              <w:right w:val="single" w:sz="4" w:space="0" w:color="auto"/>
            </w:tcBorders>
            <w:vAlign w:val="center"/>
          </w:tcPr>
          <w:p w14:paraId="7C380A2D" w14:textId="77777777" w:rsidR="00E0530B" w:rsidRDefault="00E0530B" w:rsidP="00E0530B">
            <w:pPr>
              <w:pStyle w:val="0-"/>
              <w:jc w:val="both"/>
            </w:pPr>
            <w:r>
              <w:rPr>
                <w:rFonts w:hint="eastAsia"/>
              </w:rPr>
              <w:t>本工程主变位于地下厂房内，新建的</w:t>
            </w:r>
            <w:r>
              <w:rPr>
                <w:rFonts w:hint="eastAsia"/>
              </w:rPr>
              <w:t>500kV</w:t>
            </w:r>
            <w:r>
              <w:rPr>
                <w:rFonts w:hint="eastAsia"/>
              </w:rPr>
              <w:t>开关站为户内式；输电线路位于电缆洞内，为地下电缆。</w:t>
            </w:r>
          </w:p>
        </w:tc>
        <w:tc>
          <w:tcPr>
            <w:tcW w:w="379" w:type="pct"/>
            <w:tcBorders>
              <w:top w:val="single" w:sz="4" w:space="0" w:color="auto"/>
              <w:left w:val="single" w:sz="4" w:space="0" w:color="auto"/>
              <w:bottom w:val="single" w:sz="4" w:space="0" w:color="auto"/>
              <w:right w:val="single" w:sz="4" w:space="0" w:color="auto"/>
            </w:tcBorders>
            <w:vAlign w:val="center"/>
          </w:tcPr>
          <w:p w14:paraId="0CEB522B" w14:textId="77777777" w:rsidR="00E0530B" w:rsidRPr="00E0530B" w:rsidRDefault="00E0530B" w:rsidP="003E1E39">
            <w:pPr>
              <w:pStyle w:val="0-"/>
            </w:pPr>
            <w:r>
              <w:rPr>
                <w:rFonts w:hint="eastAsia"/>
              </w:rPr>
              <w:t>二级</w:t>
            </w:r>
          </w:p>
        </w:tc>
      </w:tr>
      <w:tr w:rsidR="00E0530B" w14:paraId="54F08CDF" w14:textId="77777777" w:rsidTr="000460B6">
        <w:trPr>
          <w:trHeight w:val="482"/>
          <w:jc w:val="center"/>
        </w:trPr>
        <w:tc>
          <w:tcPr>
            <w:tcW w:w="380" w:type="pct"/>
            <w:tcBorders>
              <w:top w:val="single" w:sz="4" w:space="0" w:color="auto"/>
              <w:left w:val="single" w:sz="4" w:space="0" w:color="auto"/>
              <w:bottom w:val="single" w:sz="4" w:space="0" w:color="auto"/>
              <w:right w:val="single" w:sz="4" w:space="0" w:color="auto"/>
            </w:tcBorders>
            <w:vAlign w:val="center"/>
            <w:hideMark/>
          </w:tcPr>
          <w:p w14:paraId="5651E971" w14:textId="77777777" w:rsidR="00E0530B" w:rsidRDefault="00E0530B" w:rsidP="003E1E39">
            <w:pPr>
              <w:pStyle w:val="0-"/>
            </w:pPr>
            <w:r>
              <w:rPr>
                <w:rFonts w:hint="eastAsia"/>
              </w:rPr>
              <w:t>环境风险</w:t>
            </w:r>
          </w:p>
        </w:tc>
        <w:tc>
          <w:tcPr>
            <w:tcW w:w="4241" w:type="pct"/>
            <w:gridSpan w:val="2"/>
            <w:tcBorders>
              <w:top w:val="single" w:sz="4" w:space="0" w:color="auto"/>
              <w:left w:val="single" w:sz="4" w:space="0" w:color="auto"/>
              <w:bottom w:val="single" w:sz="4" w:space="0" w:color="auto"/>
              <w:right w:val="single" w:sz="4" w:space="0" w:color="auto"/>
            </w:tcBorders>
            <w:vAlign w:val="center"/>
            <w:hideMark/>
          </w:tcPr>
          <w:p w14:paraId="1F758951" w14:textId="409F2CA2" w:rsidR="00E0530B" w:rsidRDefault="00E0530B" w:rsidP="00E0530B">
            <w:pPr>
              <w:pStyle w:val="0-"/>
              <w:jc w:val="both"/>
              <w:rPr>
                <w:spacing w:val="-4"/>
              </w:rPr>
            </w:pPr>
            <w:r>
              <w:rPr>
                <w:rFonts w:hint="eastAsia"/>
                <w:spacing w:val="-4"/>
              </w:rPr>
              <w:t>本工程不设置炸药库、油库和加油站，工程所需油品通过油车（约</w:t>
            </w:r>
            <w:r w:rsidR="00ED6655">
              <w:rPr>
                <w:spacing w:val="-4"/>
              </w:rPr>
              <w:t>8</w:t>
            </w:r>
            <w:r w:rsidR="00657BBB">
              <w:rPr>
                <w:spacing w:val="-4"/>
              </w:rPr>
              <w:t>m</w:t>
            </w:r>
            <w:r w:rsidR="00657BBB" w:rsidRPr="00657BBB">
              <w:rPr>
                <w:spacing w:val="-4"/>
                <w:vertAlign w:val="superscript"/>
              </w:rPr>
              <w:t>3</w:t>
            </w:r>
            <w:r>
              <w:rPr>
                <w:rFonts w:hint="eastAsia"/>
                <w:spacing w:val="-4"/>
              </w:rPr>
              <w:t>）运至施工区域，突发环境事件风险物质主要为油类物质，存量较小，最大存量小于临界值（</w:t>
            </w:r>
            <w:r>
              <w:rPr>
                <w:spacing w:val="-4"/>
              </w:rPr>
              <w:t>2500t</w:t>
            </w:r>
            <w:r>
              <w:rPr>
                <w:rFonts w:hint="eastAsia"/>
                <w:spacing w:val="-4"/>
              </w:rPr>
              <w:t>），则总量与临界值的比值</w:t>
            </w:r>
            <w:r>
              <w:rPr>
                <w:spacing w:val="-4"/>
              </w:rPr>
              <w:t>Q</w:t>
            </w:r>
            <w:r>
              <w:rPr>
                <w:rFonts w:hint="eastAsia"/>
                <w:spacing w:val="-4"/>
              </w:rPr>
              <w:t>＜</w:t>
            </w:r>
            <w:r>
              <w:rPr>
                <w:spacing w:val="-4"/>
              </w:rPr>
              <w:t>1</w:t>
            </w:r>
            <w:r>
              <w:rPr>
                <w:rFonts w:hint="eastAsia"/>
                <w:spacing w:val="-4"/>
              </w:rPr>
              <w:t>，环境风险潜势为</w:t>
            </w:r>
            <w:r>
              <w:rPr>
                <w:rFonts w:hint="eastAsia"/>
                <w:spacing w:val="-4"/>
              </w:rPr>
              <w:t>I</w:t>
            </w:r>
            <w:r>
              <w:rPr>
                <w:rFonts w:hint="eastAsia"/>
                <w:spacing w:val="-4"/>
              </w:rPr>
              <w:t>。</w:t>
            </w:r>
          </w:p>
        </w:tc>
        <w:tc>
          <w:tcPr>
            <w:tcW w:w="379" w:type="pct"/>
            <w:tcBorders>
              <w:top w:val="single" w:sz="4" w:space="0" w:color="auto"/>
              <w:left w:val="single" w:sz="4" w:space="0" w:color="auto"/>
              <w:bottom w:val="single" w:sz="4" w:space="0" w:color="auto"/>
              <w:right w:val="single" w:sz="4" w:space="0" w:color="auto"/>
            </w:tcBorders>
            <w:vAlign w:val="center"/>
            <w:hideMark/>
          </w:tcPr>
          <w:p w14:paraId="7B21A62A" w14:textId="77777777" w:rsidR="00E0530B" w:rsidRDefault="00E0530B" w:rsidP="003E1E39">
            <w:pPr>
              <w:pStyle w:val="0-"/>
            </w:pPr>
            <w:r>
              <w:rPr>
                <w:rFonts w:hint="eastAsia"/>
                <w:spacing w:val="-4"/>
              </w:rPr>
              <w:t>简要分析</w:t>
            </w:r>
          </w:p>
        </w:tc>
      </w:tr>
    </w:tbl>
    <w:p w14:paraId="2B592B58" w14:textId="77777777" w:rsidR="003E1E39" w:rsidRDefault="003E1E39" w:rsidP="003E1E39">
      <w:pPr>
        <w:pStyle w:val="0-"/>
      </w:pPr>
    </w:p>
    <w:p w14:paraId="16E08AC4" w14:textId="77777777" w:rsidR="00E0530B" w:rsidRDefault="00E0530B" w:rsidP="00E0530B">
      <w:pPr>
        <w:pStyle w:val="2"/>
      </w:pPr>
      <w:bookmarkStart w:id="16" w:name="_Toc91860488"/>
      <w:r>
        <w:rPr>
          <w:rFonts w:hint="eastAsia"/>
        </w:rPr>
        <w:t>评价范围</w:t>
      </w:r>
      <w:bookmarkEnd w:id="16"/>
    </w:p>
    <w:p w14:paraId="3F3832BB" w14:textId="77777777" w:rsidR="00E0530B" w:rsidRDefault="00E0530B" w:rsidP="00E0530B">
      <w:pPr>
        <w:pStyle w:val="3"/>
      </w:pPr>
      <w:r>
        <w:rPr>
          <w:rFonts w:hint="eastAsia"/>
        </w:rPr>
        <w:t>地表水</w:t>
      </w:r>
      <w:r w:rsidR="00CB6E6B">
        <w:rPr>
          <w:rFonts w:hint="eastAsia"/>
        </w:rPr>
        <w:t>环境</w:t>
      </w:r>
    </w:p>
    <w:p w14:paraId="69FF0C3E" w14:textId="3428D319" w:rsidR="00E0530B" w:rsidRDefault="00E0530B" w:rsidP="00E26FD7">
      <w:pPr>
        <w:ind w:firstLine="480"/>
      </w:pPr>
      <w:r w:rsidRPr="00E0530B">
        <w:rPr>
          <w:rFonts w:hint="eastAsia"/>
        </w:rPr>
        <w:t>根据《环境影响评价技术导则地表水环境》（</w:t>
      </w:r>
      <w:r w:rsidRPr="00E0530B">
        <w:rPr>
          <w:rFonts w:hint="eastAsia"/>
        </w:rPr>
        <w:t>HJ2.3-2018</w:t>
      </w:r>
      <w:r w:rsidRPr="00E0530B">
        <w:rPr>
          <w:rFonts w:hint="eastAsia"/>
        </w:rPr>
        <w:t>）中水环境影响评价范围确定原则，确定本工程施工期和运行期水环境评价范围为：</w:t>
      </w:r>
      <w:r w:rsidR="00C12891" w:rsidRPr="00C12891">
        <w:rPr>
          <w:rFonts w:hint="eastAsia"/>
        </w:rPr>
        <w:t>上水库坝址所在的溪流，到下游与新招水交汇口约</w:t>
      </w:r>
      <w:r w:rsidR="00C12891" w:rsidRPr="00C12891">
        <w:rPr>
          <w:rFonts w:hint="eastAsia"/>
        </w:rPr>
        <w:t>2.5km</w:t>
      </w:r>
      <w:r w:rsidR="00C12891" w:rsidRPr="00C12891">
        <w:rPr>
          <w:rFonts w:hint="eastAsia"/>
        </w:rPr>
        <w:t>河段，下库坝址所在的溪流，到下游与新招水交汇口约</w:t>
      </w:r>
      <w:r w:rsidR="00C12891" w:rsidRPr="00C12891">
        <w:rPr>
          <w:rFonts w:hint="eastAsia"/>
        </w:rPr>
        <w:t>4.5km</w:t>
      </w:r>
      <w:r w:rsidR="00C12891" w:rsidRPr="00C12891">
        <w:rPr>
          <w:rFonts w:hint="eastAsia"/>
        </w:rPr>
        <w:t>河段及上水库溪流与新招水汇合口和下水库溪流与新招水汇合口间的约</w:t>
      </w:r>
      <w:r w:rsidR="00C12891" w:rsidRPr="00C12891">
        <w:rPr>
          <w:rFonts w:hint="eastAsia"/>
        </w:rPr>
        <w:t>4.5km</w:t>
      </w:r>
      <w:r w:rsidR="00C12891" w:rsidRPr="00C12891">
        <w:rPr>
          <w:rFonts w:hint="eastAsia"/>
        </w:rPr>
        <w:t>新招水河段</w:t>
      </w:r>
      <w:r w:rsidR="00224BCD" w:rsidRPr="00224BCD">
        <w:rPr>
          <w:rFonts w:hint="eastAsia"/>
        </w:rPr>
        <w:t>。</w:t>
      </w:r>
    </w:p>
    <w:p w14:paraId="78859E55" w14:textId="77777777" w:rsidR="00516F07" w:rsidRDefault="00516F07" w:rsidP="00516F07">
      <w:pPr>
        <w:pStyle w:val="3"/>
      </w:pPr>
      <w:r>
        <w:rPr>
          <w:rFonts w:hint="eastAsia"/>
        </w:rPr>
        <w:t>地下水</w:t>
      </w:r>
      <w:r w:rsidR="00CB6E6B">
        <w:rPr>
          <w:rFonts w:hint="eastAsia"/>
        </w:rPr>
        <w:t>环境</w:t>
      </w:r>
    </w:p>
    <w:p w14:paraId="39180DBA" w14:textId="657706B4" w:rsidR="00516F07" w:rsidRDefault="00516F07" w:rsidP="00516F07">
      <w:pPr>
        <w:ind w:firstLine="480"/>
      </w:pPr>
      <w:r>
        <w:rPr>
          <w:rFonts w:hint="eastAsia"/>
        </w:rPr>
        <w:t>根据《环境影响评价技术导则地下水环境》（</w:t>
      </w:r>
      <w:r>
        <w:rPr>
          <w:rFonts w:hint="eastAsia"/>
        </w:rPr>
        <w:t>HJ610-2011</w:t>
      </w:r>
      <w:r>
        <w:rPr>
          <w:rFonts w:hint="eastAsia"/>
        </w:rPr>
        <w:t>）中水环境影响评价范</w:t>
      </w:r>
      <w:r>
        <w:rPr>
          <w:rFonts w:hint="eastAsia"/>
        </w:rPr>
        <w:lastRenderedPageBreak/>
        <w:t>围确定原则，确定本工程地下水评价范围主要为工程区域水文地质单元约</w:t>
      </w:r>
      <w:r>
        <w:rPr>
          <w:rFonts w:hint="eastAsia"/>
        </w:rPr>
        <w:t>7.02k</w:t>
      </w:r>
      <w:r w:rsidR="00657BBB" w:rsidRPr="00657BBB">
        <w:rPr>
          <w:rFonts w:hint="eastAsia"/>
        </w:rPr>
        <w:t>m</w:t>
      </w:r>
      <w:r w:rsidR="00657BBB" w:rsidRPr="00657BBB">
        <w:rPr>
          <w:rFonts w:hint="eastAsia"/>
          <w:vertAlign w:val="superscript"/>
        </w:rPr>
        <w:t>2</w:t>
      </w:r>
      <w:r>
        <w:rPr>
          <w:rFonts w:hint="eastAsia"/>
        </w:rPr>
        <w:t>区域范围。</w:t>
      </w:r>
    </w:p>
    <w:p w14:paraId="6AD3734E" w14:textId="77777777" w:rsidR="00516F07" w:rsidRDefault="00516F07" w:rsidP="00516F07">
      <w:pPr>
        <w:pStyle w:val="3"/>
      </w:pPr>
      <w:r>
        <w:rPr>
          <w:rFonts w:hint="eastAsia"/>
        </w:rPr>
        <w:t>环境空气</w:t>
      </w:r>
    </w:p>
    <w:p w14:paraId="4CFB7644" w14:textId="77777777" w:rsidR="00516F07" w:rsidRDefault="00516F07" w:rsidP="00516F07">
      <w:pPr>
        <w:ind w:firstLine="480"/>
      </w:pPr>
      <w:r w:rsidRPr="00516F07">
        <w:rPr>
          <w:rFonts w:hint="eastAsia"/>
        </w:rPr>
        <w:t>根据《环境影响评价技术导则大气环境》</w:t>
      </w:r>
      <w:r w:rsidRPr="00516F07">
        <w:rPr>
          <w:rFonts w:hint="eastAsia"/>
        </w:rPr>
        <w:t>(HJ2.2-2018)</w:t>
      </w:r>
      <w:r w:rsidRPr="00516F07">
        <w:rPr>
          <w:rFonts w:hint="eastAsia"/>
        </w:rPr>
        <w:t>中环境空气影响评价范围的确定原则，本工程为三级评价项目，不需设置大气环境影响评价范围。</w:t>
      </w:r>
    </w:p>
    <w:p w14:paraId="65F4DD27" w14:textId="77777777" w:rsidR="00516F07" w:rsidRDefault="00516F07" w:rsidP="00516F07">
      <w:pPr>
        <w:pStyle w:val="3"/>
      </w:pPr>
      <w:r>
        <w:rPr>
          <w:rFonts w:hint="eastAsia"/>
        </w:rPr>
        <w:t>声环境</w:t>
      </w:r>
    </w:p>
    <w:p w14:paraId="7DD501D2" w14:textId="77777777" w:rsidR="00516F07" w:rsidRDefault="00516F07" w:rsidP="00E634C9">
      <w:pPr>
        <w:ind w:firstLine="480"/>
      </w:pPr>
      <w:r w:rsidRPr="00516F07">
        <w:rPr>
          <w:rFonts w:hint="eastAsia"/>
        </w:rPr>
        <w:t>根据《环境影响评价技术导则声环境》（</w:t>
      </w:r>
      <w:r w:rsidRPr="00516F07">
        <w:rPr>
          <w:rFonts w:hint="eastAsia"/>
        </w:rPr>
        <w:t>HJ 2.4-2009</w:t>
      </w:r>
      <w:r w:rsidRPr="00516F07">
        <w:rPr>
          <w:rFonts w:hint="eastAsia"/>
        </w:rPr>
        <w:t>）中声环境影响评价范围的确定原则，确定本</w:t>
      </w:r>
      <w:proofErr w:type="gramStart"/>
      <w:r w:rsidRPr="00516F07">
        <w:rPr>
          <w:rFonts w:hint="eastAsia"/>
        </w:rPr>
        <w:t>工程声</w:t>
      </w:r>
      <w:proofErr w:type="gramEnd"/>
      <w:r w:rsidRPr="00516F07">
        <w:rPr>
          <w:rFonts w:hint="eastAsia"/>
        </w:rPr>
        <w:t>环境影响评价范围为：上水库、下水库、厂区和输水系统的各施工工区及周围</w:t>
      </w:r>
      <w:r w:rsidRPr="00516F07">
        <w:rPr>
          <w:rFonts w:hint="eastAsia"/>
        </w:rPr>
        <w:t>200m</w:t>
      </w:r>
      <w:r w:rsidRPr="00516F07">
        <w:rPr>
          <w:rFonts w:hint="eastAsia"/>
        </w:rPr>
        <w:t>范围，对外交通衔接公路、进场道路、上下库连接道路以及场内施工道路两侧</w:t>
      </w:r>
      <w:r w:rsidRPr="00516F07">
        <w:rPr>
          <w:rFonts w:hint="eastAsia"/>
        </w:rPr>
        <w:t>200m</w:t>
      </w:r>
      <w:r w:rsidRPr="00516F07">
        <w:rPr>
          <w:rFonts w:hint="eastAsia"/>
        </w:rPr>
        <w:t>范围内，重点为施工区周围</w:t>
      </w:r>
      <w:r w:rsidR="00B86196">
        <w:rPr>
          <w:rFonts w:hint="eastAsia"/>
        </w:rPr>
        <w:t>崀</w:t>
      </w:r>
      <w:proofErr w:type="gramStart"/>
      <w:r w:rsidR="00B86196">
        <w:rPr>
          <w:rFonts w:hint="eastAsia"/>
        </w:rPr>
        <w:t>氹</w:t>
      </w:r>
      <w:proofErr w:type="gramEnd"/>
      <w:r w:rsidR="00B86196">
        <w:rPr>
          <w:rFonts w:hint="eastAsia"/>
        </w:rPr>
        <w:t>村、</w:t>
      </w:r>
      <w:r w:rsidR="00E634C9">
        <w:rPr>
          <w:rFonts w:hint="eastAsia"/>
        </w:rPr>
        <w:t>白洲</w:t>
      </w:r>
      <w:r w:rsidRPr="00516F07">
        <w:rPr>
          <w:rFonts w:hint="eastAsia"/>
        </w:rPr>
        <w:t>村、</w:t>
      </w:r>
      <w:proofErr w:type="gramStart"/>
      <w:r w:rsidR="00E634C9">
        <w:rPr>
          <w:rFonts w:hint="eastAsia"/>
        </w:rPr>
        <w:t>下</w:t>
      </w:r>
      <w:r w:rsidRPr="00516F07">
        <w:rPr>
          <w:rFonts w:hint="eastAsia"/>
        </w:rPr>
        <w:t>源村</w:t>
      </w:r>
      <w:proofErr w:type="gramEnd"/>
      <w:r w:rsidR="007E7878">
        <w:rPr>
          <w:rFonts w:hint="eastAsia"/>
        </w:rPr>
        <w:t>、</w:t>
      </w:r>
      <w:proofErr w:type="gramStart"/>
      <w:r w:rsidR="007E7878">
        <w:rPr>
          <w:rFonts w:hint="eastAsia"/>
        </w:rPr>
        <w:t>平坑村</w:t>
      </w:r>
      <w:proofErr w:type="gramEnd"/>
      <w:r w:rsidRPr="00516F07">
        <w:rPr>
          <w:rFonts w:hint="eastAsia"/>
        </w:rPr>
        <w:t>的居民点。</w:t>
      </w:r>
      <w:r w:rsidR="00E634C9">
        <w:rPr>
          <w:rFonts w:hint="eastAsia"/>
        </w:rPr>
        <w:t>本工程电站建成运行后厂房位于地下不产生噪声污染，</w:t>
      </w:r>
      <w:proofErr w:type="gramStart"/>
      <w:r w:rsidR="00E634C9">
        <w:rPr>
          <w:rFonts w:hint="eastAsia"/>
        </w:rPr>
        <w:t>运行期声环境影响评价</w:t>
      </w:r>
      <w:proofErr w:type="gramEnd"/>
      <w:r w:rsidR="00E634C9">
        <w:rPr>
          <w:rFonts w:hint="eastAsia"/>
        </w:rPr>
        <w:t>范围为</w:t>
      </w:r>
      <w:r w:rsidR="00E634C9">
        <w:rPr>
          <w:rFonts w:hint="eastAsia"/>
        </w:rPr>
        <w:t>500kV</w:t>
      </w:r>
      <w:r w:rsidR="00E634C9">
        <w:rPr>
          <w:rFonts w:hint="eastAsia"/>
        </w:rPr>
        <w:t>开关站厂界外</w:t>
      </w:r>
      <w:r w:rsidR="00E634C9">
        <w:rPr>
          <w:rFonts w:hint="eastAsia"/>
        </w:rPr>
        <w:t>200m</w:t>
      </w:r>
      <w:r w:rsidR="00E634C9">
        <w:rPr>
          <w:rFonts w:hint="eastAsia"/>
        </w:rPr>
        <w:t>范围内。</w:t>
      </w:r>
    </w:p>
    <w:p w14:paraId="6FB3E1A1" w14:textId="77777777" w:rsidR="00E634C9" w:rsidRDefault="00E634C9" w:rsidP="00E634C9">
      <w:pPr>
        <w:pStyle w:val="3"/>
      </w:pPr>
      <w:r>
        <w:rPr>
          <w:rFonts w:hint="eastAsia"/>
        </w:rPr>
        <w:t>土壤环境</w:t>
      </w:r>
    </w:p>
    <w:p w14:paraId="62E3BF91" w14:textId="77777777" w:rsidR="00E634C9" w:rsidRDefault="00E634C9" w:rsidP="00E634C9">
      <w:pPr>
        <w:ind w:firstLine="480"/>
      </w:pPr>
      <w:r w:rsidRPr="00E634C9">
        <w:rPr>
          <w:rFonts w:hint="eastAsia"/>
        </w:rPr>
        <w:t>根据《环境影响评价技术导则土壤环境》（</w:t>
      </w:r>
      <w:r w:rsidRPr="00E634C9">
        <w:rPr>
          <w:rFonts w:hint="eastAsia"/>
        </w:rPr>
        <w:t>HJ964-2018</w:t>
      </w:r>
      <w:r w:rsidRPr="00E634C9">
        <w:rPr>
          <w:rFonts w:hint="eastAsia"/>
        </w:rPr>
        <w:t>），本工程土壤环境影响评价范围确定为工程占地范围外</w:t>
      </w:r>
      <w:r w:rsidRPr="00E634C9">
        <w:rPr>
          <w:rFonts w:hint="eastAsia"/>
        </w:rPr>
        <w:t>1km</w:t>
      </w:r>
      <w:r w:rsidRPr="00E634C9">
        <w:rPr>
          <w:rFonts w:hint="eastAsia"/>
        </w:rPr>
        <w:t>范围内（</w:t>
      </w:r>
      <w:proofErr w:type="gramStart"/>
      <w:r w:rsidRPr="00E634C9">
        <w:rPr>
          <w:rFonts w:hint="eastAsia"/>
        </w:rPr>
        <w:t>含工程</w:t>
      </w:r>
      <w:proofErr w:type="gramEnd"/>
      <w:r w:rsidRPr="00E634C9">
        <w:rPr>
          <w:rFonts w:hint="eastAsia"/>
        </w:rPr>
        <w:t>占地范围）。</w:t>
      </w:r>
    </w:p>
    <w:p w14:paraId="56391509" w14:textId="77777777" w:rsidR="00E634C9" w:rsidRDefault="00E634C9" w:rsidP="00E634C9">
      <w:pPr>
        <w:pStyle w:val="3"/>
      </w:pPr>
      <w:r>
        <w:rPr>
          <w:rFonts w:hint="eastAsia"/>
        </w:rPr>
        <w:t>生态环境</w:t>
      </w:r>
    </w:p>
    <w:p w14:paraId="66E8E1AB" w14:textId="77777777" w:rsidR="001F443B" w:rsidRDefault="00E634C9" w:rsidP="001F443B">
      <w:pPr>
        <w:ind w:firstLine="480"/>
      </w:pPr>
      <w:r>
        <w:rPr>
          <w:rFonts w:hint="eastAsia"/>
        </w:rPr>
        <w:t>根据《环境影响评价技术导则生态影响》中生态环境影响评价范围的确定原则，</w:t>
      </w:r>
      <w:r w:rsidR="001F443B">
        <w:rPr>
          <w:rFonts w:hint="eastAsia"/>
        </w:rPr>
        <w:t>结合工程对生态因子的影响方式、影响程度和生态因子之间的相互影响和相互依存关系，充分考虑区域生态完整性，涵盖评价项目全部活动的直接影响区和间接影响区域，以项目影响区域所涉及的完整气候单元、水文单元、生态单元、地理单元界限为参照边界来确定评价范围，具体如下：</w:t>
      </w:r>
    </w:p>
    <w:p w14:paraId="0F265070" w14:textId="77777777" w:rsidR="001F443B" w:rsidRDefault="001F443B" w:rsidP="001F443B">
      <w:pPr>
        <w:ind w:firstLine="480"/>
      </w:pPr>
      <w:r>
        <w:rPr>
          <w:rFonts w:hint="eastAsia"/>
        </w:rPr>
        <w:t>（</w:t>
      </w:r>
      <w:r>
        <w:rPr>
          <w:rFonts w:hint="eastAsia"/>
        </w:rPr>
        <w:t>1</w:t>
      </w:r>
      <w:r>
        <w:rPr>
          <w:rFonts w:hint="eastAsia"/>
        </w:rPr>
        <w:t>）陆生生态评价范围：</w:t>
      </w:r>
    </w:p>
    <w:p w14:paraId="4BE8A111" w14:textId="6ACBAC09" w:rsidR="001F443B" w:rsidRDefault="001F443B" w:rsidP="001F443B">
      <w:pPr>
        <w:ind w:firstLine="480"/>
      </w:pPr>
      <w:r>
        <w:rPr>
          <w:rFonts w:hint="eastAsia"/>
        </w:rPr>
        <w:t>枢纽工程区：上下水库库尾至坝址区间</w:t>
      </w:r>
      <w:proofErr w:type="gramStart"/>
      <w:r>
        <w:rPr>
          <w:rFonts w:hint="eastAsia"/>
        </w:rPr>
        <w:t>两岸第</w:t>
      </w:r>
      <w:proofErr w:type="gramEnd"/>
      <w:r>
        <w:rPr>
          <w:rFonts w:hint="eastAsia"/>
        </w:rPr>
        <w:t>一道山脊线所形成的封闭区域以及枢纽区施工场地、料场、弃渣场、上下库连接公路等建设区向外扩展</w:t>
      </w:r>
      <w:r>
        <w:rPr>
          <w:rFonts w:hint="eastAsia"/>
        </w:rPr>
        <w:t>300m</w:t>
      </w:r>
      <w:r>
        <w:rPr>
          <w:rFonts w:hint="eastAsia"/>
        </w:rPr>
        <w:t>的范围。陆生评价范围总面积</w:t>
      </w:r>
      <w:r>
        <w:rPr>
          <w:rFonts w:hint="eastAsia"/>
        </w:rPr>
        <w:t>1744.86h</w:t>
      </w:r>
      <w:r w:rsidR="00657BBB" w:rsidRPr="00657BBB">
        <w:rPr>
          <w:rFonts w:hint="eastAsia"/>
        </w:rPr>
        <w:t>m</w:t>
      </w:r>
      <w:r w:rsidR="00657BBB" w:rsidRPr="00657BBB">
        <w:rPr>
          <w:rFonts w:hint="eastAsia"/>
          <w:vertAlign w:val="superscript"/>
        </w:rPr>
        <w:t>2</w:t>
      </w:r>
      <w:r>
        <w:rPr>
          <w:rFonts w:hint="eastAsia"/>
        </w:rPr>
        <w:t>。</w:t>
      </w:r>
    </w:p>
    <w:p w14:paraId="3677F4D9" w14:textId="77777777" w:rsidR="001F443B" w:rsidRDefault="001F443B" w:rsidP="001F443B">
      <w:pPr>
        <w:ind w:firstLine="480"/>
      </w:pPr>
      <w:r>
        <w:rPr>
          <w:rFonts w:hint="eastAsia"/>
        </w:rPr>
        <w:t>（</w:t>
      </w:r>
      <w:r>
        <w:rPr>
          <w:rFonts w:hint="eastAsia"/>
        </w:rPr>
        <w:t>2</w:t>
      </w:r>
      <w:r>
        <w:rPr>
          <w:rFonts w:hint="eastAsia"/>
        </w:rPr>
        <w:t>）水生生态评价范围：</w:t>
      </w:r>
    </w:p>
    <w:p w14:paraId="32F90359" w14:textId="77777777" w:rsidR="00E634C9" w:rsidRDefault="001F443B" w:rsidP="001F443B">
      <w:pPr>
        <w:ind w:firstLine="480"/>
      </w:pPr>
      <w:r>
        <w:rPr>
          <w:rFonts w:hint="eastAsia"/>
        </w:rPr>
        <w:t>水生生态调查范围为</w:t>
      </w:r>
      <w:bookmarkStart w:id="17" w:name="_Hlk92200228"/>
      <w:r>
        <w:rPr>
          <w:rFonts w:hint="eastAsia"/>
        </w:rPr>
        <w:t>上水库坝址所在的溪流，到下游与新招水交汇口约</w:t>
      </w:r>
      <w:r>
        <w:rPr>
          <w:rFonts w:hint="eastAsia"/>
        </w:rPr>
        <w:t>2.5km</w:t>
      </w:r>
      <w:r>
        <w:rPr>
          <w:rFonts w:hint="eastAsia"/>
        </w:rPr>
        <w:t>河段，下库坝址所在的溪流，到下游与新招水交汇口约</w:t>
      </w:r>
      <w:r>
        <w:rPr>
          <w:rFonts w:hint="eastAsia"/>
        </w:rPr>
        <w:t>4.5km</w:t>
      </w:r>
      <w:r>
        <w:rPr>
          <w:rFonts w:hint="eastAsia"/>
        </w:rPr>
        <w:t>河段及上水库溪流与新招</w:t>
      </w:r>
      <w:r>
        <w:rPr>
          <w:rFonts w:hint="eastAsia"/>
        </w:rPr>
        <w:lastRenderedPageBreak/>
        <w:t>水汇合口和下水库溪流与新招水汇合口间的约</w:t>
      </w:r>
      <w:r>
        <w:rPr>
          <w:rFonts w:hint="eastAsia"/>
        </w:rPr>
        <w:t>4.5km</w:t>
      </w:r>
      <w:r>
        <w:rPr>
          <w:rFonts w:hint="eastAsia"/>
        </w:rPr>
        <w:t>新招水河段</w:t>
      </w:r>
      <w:bookmarkEnd w:id="17"/>
      <w:r>
        <w:rPr>
          <w:rFonts w:hint="eastAsia"/>
        </w:rPr>
        <w:t>。</w:t>
      </w:r>
    </w:p>
    <w:p w14:paraId="160230FF" w14:textId="77777777" w:rsidR="00E634C9" w:rsidRDefault="00E634C9" w:rsidP="00E634C9">
      <w:pPr>
        <w:pStyle w:val="3"/>
      </w:pPr>
      <w:r>
        <w:rPr>
          <w:rFonts w:hint="eastAsia"/>
        </w:rPr>
        <w:t>电磁环境</w:t>
      </w:r>
    </w:p>
    <w:p w14:paraId="6D1E5AEF" w14:textId="77777777" w:rsidR="00E634C9" w:rsidRDefault="00E634C9" w:rsidP="00E634C9">
      <w:pPr>
        <w:ind w:firstLine="480"/>
      </w:pPr>
      <w:r w:rsidRPr="00E634C9">
        <w:rPr>
          <w:rFonts w:hint="eastAsia"/>
        </w:rPr>
        <w:t>根据《环境影响评价技术导则输变电工程》（</w:t>
      </w:r>
      <w:r w:rsidRPr="00E634C9">
        <w:rPr>
          <w:rFonts w:hint="eastAsia"/>
        </w:rPr>
        <w:t>HJ24-2014</w:t>
      </w:r>
      <w:r w:rsidRPr="00E634C9">
        <w:rPr>
          <w:rFonts w:hint="eastAsia"/>
        </w:rPr>
        <w:t>），本工程工频电场、工频磁场评价范围为</w:t>
      </w:r>
      <w:r>
        <w:rPr>
          <w:rFonts w:hint="eastAsia"/>
        </w:rPr>
        <w:t>500kV</w:t>
      </w:r>
      <w:r w:rsidRPr="00E634C9">
        <w:rPr>
          <w:rFonts w:hint="eastAsia"/>
        </w:rPr>
        <w:t>开关站站界外</w:t>
      </w:r>
      <w:r>
        <w:rPr>
          <w:rFonts w:hint="eastAsia"/>
        </w:rPr>
        <w:t>50m</w:t>
      </w:r>
      <w:r w:rsidRPr="00E634C9">
        <w:rPr>
          <w:rFonts w:hint="eastAsia"/>
        </w:rPr>
        <w:t>的范围区域内。</w:t>
      </w:r>
    </w:p>
    <w:p w14:paraId="40937AC9" w14:textId="77777777" w:rsidR="00E634C9" w:rsidRDefault="00E634C9" w:rsidP="00E634C9">
      <w:pPr>
        <w:pStyle w:val="2"/>
      </w:pPr>
      <w:bookmarkStart w:id="18" w:name="_Toc91860489"/>
      <w:r>
        <w:rPr>
          <w:rFonts w:hint="eastAsia"/>
        </w:rPr>
        <w:t>环境影响识别与评价因子筛选</w:t>
      </w:r>
      <w:bookmarkEnd w:id="18"/>
    </w:p>
    <w:p w14:paraId="74DA4383" w14:textId="77777777" w:rsidR="00E634C9" w:rsidRDefault="00E634C9" w:rsidP="00E634C9">
      <w:pPr>
        <w:pStyle w:val="3"/>
      </w:pPr>
      <w:r>
        <w:rPr>
          <w:rFonts w:hint="eastAsia"/>
        </w:rPr>
        <w:t>环境影响识别</w:t>
      </w:r>
    </w:p>
    <w:p w14:paraId="745CF844" w14:textId="77777777" w:rsidR="00D73A58" w:rsidRDefault="00D73A58" w:rsidP="00D73A58">
      <w:pPr>
        <w:pStyle w:val="4"/>
      </w:pPr>
      <w:r>
        <w:rPr>
          <w:rFonts w:hint="eastAsia"/>
        </w:rPr>
        <w:t>施工期</w:t>
      </w:r>
    </w:p>
    <w:p w14:paraId="2DAD3653" w14:textId="77777777" w:rsidR="00D73A58" w:rsidRDefault="00D73A58" w:rsidP="00D73A58">
      <w:pPr>
        <w:pStyle w:val="6"/>
        <w:ind w:firstLine="480"/>
      </w:pPr>
      <w:r>
        <w:rPr>
          <w:rFonts w:hint="eastAsia"/>
        </w:rPr>
        <w:t>上、下水库大坝工程、上下库连接以及对外衔接道路、厂房及业主营地等施工，施工工厂及施工营地、弃渣场、堆土场等场地布置以及施工人员活动等直接或间接对区域局部植被的破坏和土壤扰动，造成地表裸露，引起局部水土流失，影响自然景观及生态环境。</w:t>
      </w:r>
    </w:p>
    <w:p w14:paraId="6909DE19" w14:textId="77777777" w:rsidR="00D73A58" w:rsidRDefault="00D73A58" w:rsidP="00D73A58">
      <w:pPr>
        <w:pStyle w:val="6"/>
        <w:ind w:firstLine="480"/>
      </w:pPr>
      <w:r>
        <w:rPr>
          <w:rFonts w:hint="eastAsia"/>
        </w:rPr>
        <w:t>工程施工机械和运输车辆的废气和噪声等对附近村屯生活环境、生态环境有所影响；施工废水对坝址上、下游河流水质和水生生物直接或间接的影响等。</w:t>
      </w:r>
    </w:p>
    <w:p w14:paraId="3A9A5E04" w14:textId="77777777" w:rsidR="00D73A58" w:rsidRDefault="00D73A58" w:rsidP="00D73A58">
      <w:pPr>
        <w:pStyle w:val="4"/>
      </w:pPr>
      <w:r>
        <w:rPr>
          <w:rFonts w:hint="eastAsia"/>
        </w:rPr>
        <w:t>运行期</w:t>
      </w:r>
    </w:p>
    <w:p w14:paraId="4F159FBC" w14:textId="77777777" w:rsidR="00D73A58" w:rsidRDefault="00D73A58" w:rsidP="00D73A58">
      <w:pPr>
        <w:pStyle w:val="5"/>
        <w:ind w:firstLine="480"/>
      </w:pPr>
      <w:r>
        <w:rPr>
          <w:rFonts w:hint="eastAsia"/>
        </w:rPr>
        <w:t>水文情势、水环境等影响</w:t>
      </w:r>
    </w:p>
    <w:p w14:paraId="0B9DD8CD" w14:textId="77777777" w:rsidR="00D73A58" w:rsidRDefault="00D73A58" w:rsidP="00D73A58">
      <w:pPr>
        <w:pStyle w:val="6"/>
        <w:ind w:firstLine="480"/>
      </w:pPr>
      <w:r>
        <w:rPr>
          <w:rFonts w:hint="eastAsia"/>
        </w:rPr>
        <w:t>水库建成蓄水，库区水面面积、流速、深度等水文情势发生变化，初期蓄水可能对坝下河道水文情势产生环境影响。</w:t>
      </w:r>
    </w:p>
    <w:p w14:paraId="4192DA5C" w14:textId="77777777" w:rsidR="00D73A58" w:rsidRDefault="00D73A58" w:rsidP="00D73A58">
      <w:pPr>
        <w:pStyle w:val="6"/>
        <w:ind w:firstLine="480"/>
      </w:pPr>
      <w:r>
        <w:rPr>
          <w:rFonts w:hint="eastAsia"/>
        </w:rPr>
        <w:t>水库建成后导致库区水温、水位、流速等条件的改变可能导致库区水质变化。</w:t>
      </w:r>
    </w:p>
    <w:p w14:paraId="39CFC381" w14:textId="77777777" w:rsidR="00D73A58" w:rsidRDefault="00D73A58" w:rsidP="00D73A58">
      <w:pPr>
        <w:pStyle w:val="6"/>
        <w:ind w:firstLine="480"/>
      </w:pPr>
      <w:r>
        <w:rPr>
          <w:rFonts w:hint="eastAsia"/>
        </w:rPr>
        <w:t>厂房渗水以及机组检修排水可能对下游水质影响。</w:t>
      </w:r>
    </w:p>
    <w:p w14:paraId="728BFBA9" w14:textId="77777777" w:rsidR="00D73A58" w:rsidRDefault="00D73A58" w:rsidP="00D73A58">
      <w:pPr>
        <w:pStyle w:val="5"/>
        <w:ind w:firstLine="480"/>
      </w:pPr>
      <w:r>
        <w:rPr>
          <w:rFonts w:hint="eastAsia"/>
        </w:rPr>
        <w:t>地下水环境影响</w:t>
      </w:r>
    </w:p>
    <w:p w14:paraId="7F426D63" w14:textId="77777777" w:rsidR="00D73A58" w:rsidRDefault="00D73A58" w:rsidP="00D73A58">
      <w:pPr>
        <w:ind w:firstLine="480"/>
      </w:pPr>
      <w:r>
        <w:rPr>
          <w:rFonts w:hint="eastAsia"/>
        </w:rPr>
        <w:t>水库建成蓄水，库区水位升高，可能对库区地下水水位产生影响。</w:t>
      </w:r>
    </w:p>
    <w:p w14:paraId="326B7DDB" w14:textId="77777777" w:rsidR="00D73A58" w:rsidRDefault="00D73A58" w:rsidP="00D73A58">
      <w:pPr>
        <w:pStyle w:val="5"/>
        <w:ind w:firstLine="480"/>
      </w:pPr>
      <w:r>
        <w:rPr>
          <w:rFonts w:hint="eastAsia"/>
        </w:rPr>
        <w:t>生态环境影响</w:t>
      </w:r>
    </w:p>
    <w:p w14:paraId="60C7FD05" w14:textId="77777777" w:rsidR="00D73A58" w:rsidRDefault="00D73A58" w:rsidP="00D73A58">
      <w:pPr>
        <w:pStyle w:val="6"/>
        <w:ind w:firstLine="480"/>
      </w:pPr>
      <w:r>
        <w:rPr>
          <w:rFonts w:hint="eastAsia"/>
        </w:rPr>
        <w:t>水库建成蓄水，淹没库区部分用材林、耕地和经济林等，带来一定的植物生产力损失，局部区域生态完整性可能受损；</w:t>
      </w:r>
    </w:p>
    <w:p w14:paraId="73428713" w14:textId="77777777" w:rsidR="00D73A58" w:rsidRDefault="00D73A58" w:rsidP="00D73A58">
      <w:pPr>
        <w:pStyle w:val="6"/>
        <w:ind w:firstLine="480"/>
      </w:pPr>
      <w:r>
        <w:rPr>
          <w:rFonts w:hint="eastAsia"/>
        </w:rPr>
        <w:t>部分野生动物栖息地因被淹没而丧失，对水库周边动物生活习性有一定影响；</w:t>
      </w:r>
    </w:p>
    <w:p w14:paraId="5A44D112" w14:textId="77777777" w:rsidR="00D73A58" w:rsidRDefault="00D73A58" w:rsidP="00D73A58">
      <w:pPr>
        <w:pStyle w:val="6"/>
        <w:ind w:firstLine="480"/>
      </w:pPr>
      <w:r>
        <w:rPr>
          <w:rFonts w:hint="eastAsia"/>
        </w:rPr>
        <w:t>水库建成后造成水生生物的生境阻隔，改变部分水生生物的群落结构。</w:t>
      </w:r>
    </w:p>
    <w:p w14:paraId="1D159268" w14:textId="77777777" w:rsidR="00D73A58" w:rsidRDefault="00D73A58" w:rsidP="00D73A58">
      <w:pPr>
        <w:pStyle w:val="5"/>
        <w:ind w:firstLine="480"/>
      </w:pPr>
      <w:r>
        <w:rPr>
          <w:rFonts w:hint="eastAsia"/>
        </w:rPr>
        <w:t>声环境</w:t>
      </w:r>
    </w:p>
    <w:p w14:paraId="5F9E64B7" w14:textId="77777777" w:rsidR="00D73A58" w:rsidRDefault="00D73A58" w:rsidP="00D73A58">
      <w:pPr>
        <w:ind w:firstLine="480"/>
      </w:pPr>
      <w:r>
        <w:rPr>
          <w:rFonts w:hint="eastAsia"/>
        </w:rPr>
        <w:t>肇庆浪江抽水蓄能各机电设备均位于地下厂房内，产生的噪声对厂房</w:t>
      </w:r>
      <w:proofErr w:type="gramStart"/>
      <w:r>
        <w:rPr>
          <w:rFonts w:hint="eastAsia"/>
        </w:rPr>
        <w:t>外部声</w:t>
      </w:r>
      <w:proofErr w:type="gramEnd"/>
      <w:r>
        <w:rPr>
          <w:rFonts w:hint="eastAsia"/>
        </w:rPr>
        <w:t>环境影响较小。</w:t>
      </w:r>
      <w:r>
        <w:rPr>
          <w:rFonts w:hint="eastAsia"/>
        </w:rPr>
        <w:t>500kV</w:t>
      </w:r>
      <w:r>
        <w:rPr>
          <w:rFonts w:hint="eastAsia"/>
        </w:rPr>
        <w:t>开关站运行期间的噪声主要来自配电装置等电器设备所产生的电磁</w:t>
      </w:r>
      <w:r>
        <w:rPr>
          <w:rFonts w:hint="eastAsia"/>
        </w:rPr>
        <w:lastRenderedPageBreak/>
        <w:t>噪声，以及冷却风扇产生的机械噪声。</w:t>
      </w:r>
    </w:p>
    <w:p w14:paraId="5A8A9E84" w14:textId="77777777" w:rsidR="00D73A58" w:rsidRDefault="00D73A58" w:rsidP="00D73A58">
      <w:pPr>
        <w:pStyle w:val="5"/>
        <w:ind w:firstLine="480"/>
      </w:pPr>
      <w:r>
        <w:rPr>
          <w:rFonts w:hint="eastAsia"/>
        </w:rPr>
        <w:t>生活污水和生活垃圾</w:t>
      </w:r>
    </w:p>
    <w:p w14:paraId="12F00639" w14:textId="77777777" w:rsidR="00D73A58" w:rsidRDefault="00D73A58" w:rsidP="00D73A58">
      <w:pPr>
        <w:ind w:firstLine="480"/>
      </w:pPr>
      <w:r>
        <w:rPr>
          <w:rFonts w:hint="eastAsia"/>
        </w:rPr>
        <w:t>肇庆浪江抽水蓄能电站管理职工生活污水和生活垃圾会对周边环境带来影响。</w:t>
      </w:r>
    </w:p>
    <w:p w14:paraId="1D2B6B23" w14:textId="77777777" w:rsidR="00D73A58" w:rsidRDefault="00D73A58" w:rsidP="00D73A58">
      <w:pPr>
        <w:pStyle w:val="5"/>
        <w:ind w:firstLine="480"/>
      </w:pPr>
      <w:r>
        <w:rPr>
          <w:rFonts w:hint="eastAsia"/>
        </w:rPr>
        <w:t>大气环境分析</w:t>
      </w:r>
    </w:p>
    <w:p w14:paraId="25B9DA8F" w14:textId="77777777" w:rsidR="00D73A58" w:rsidRDefault="00D73A58" w:rsidP="00D73A58">
      <w:pPr>
        <w:ind w:firstLine="480"/>
      </w:pPr>
      <w:r>
        <w:rPr>
          <w:rFonts w:hint="eastAsia"/>
        </w:rPr>
        <w:t>工程运行期，对大气环境没有影响。</w:t>
      </w:r>
    </w:p>
    <w:p w14:paraId="6602664E" w14:textId="77777777" w:rsidR="00D73A58" w:rsidRDefault="00D73A58" w:rsidP="00D73A58">
      <w:pPr>
        <w:pStyle w:val="5"/>
        <w:ind w:firstLine="480"/>
      </w:pPr>
      <w:r>
        <w:rPr>
          <w:rFonts w:hint="eastAsia"/>
        </w:rPr>
        <w:t>电磁环境</w:t>
      </w:r>
    </w:p>
    <w:p w14:paraId="051BADAF" w14:textId="77777777" w:rsidR="00D73A58" w:rsidRDefault="00D73A58" w:rsidP="00D73A58">
      <w:pPr>
        <w:ind w:firstLine="480"/>
      </w:pPr>
      <w:r>
        <w:rPr>
          <w:rFonts w:hint="eastAsia"/>
        </w:rPr>
        <w:t>500kV</w:t>
      </w:r>
      <w:r>
        <w:rPr>
          <w:rFonts w:hint="eastAsia"/>
        </w:rPr>
        <w:t>开关站内的工频电场、工频磁感应强度主要产生于配电装置的母线下及电气设备附近。在交流变电站内各种带电电气设备包括电力变压器、高压电抗器、断路器、电流互感器、电压互感器、避雷器等以及设备连接导线的周围空间形成了一个比较复杂的高电场，继而产生电磁场，对周围环境产生一定的电磁影响。</w:t>
      </w:r>
    </w:p>
    <w:p w14:paraId="11E2C2E8" w14:textId="77777777" w:rsidR="00D73A58" w:rsidRDefault="00D73A58" w:rsidP="00D73A58">
      <w:pPr>
        <w:pStyle w:val="5"/>
        <w:ind w:firstLine="480"/>
      </w:pPr>
      <w:r>
        <w:rPr>
          <w:rFonts w:hint="eastAsia"/>
        </w:rPr>
        <w:t>环境风险</w:t>
      </w:r>
    </w:p>
    <w:p w14:paraId="435BF7D4" w14:textId="77777777" w:rsidR="00D73A58" w:rsidRDefault="00D73A58" w:rsidP="00D73A58">
      <w:pPr>
        <w:ind w:firstLine="480"/>
      </w:pPr>
      <w:r>
        <w:rPr>
          <w:rFonts w:hint="eastAsia"/>
        </w:rPr>
        <w:t>主要有水库溃坝、地震、水质污染等风险。</w:t>
      </w:r>
    </w:p>
    <w:p w14:paraId="3A3F46AC" w14:textId="77777777" w:rsidR="00D73A58" w:rsidRDefault="00D73A58" w:rsidP="00D73A58">
      <w:pPr>
        <w:pStyle w:val="3"/>
      </w:pPr>
      <w:r>
        <w:rPr>
          <w:rFonts w:hint="eastAsia"/>
        </w:rPr>
        <w:t>环境影响评价因子筛选</w:t>
      </w:r>
    </w:p>
    <w:p w14:paraId="28871957" w14:textId="18B4E9F7" w:rsidR="00D73A58" w:rsidRDefault="00D73A58" w:rsidP="00D73A58">
      <w:pPr>
        <w:ind w:firstLine="480"/>
      </w:pPr>
      <w:r>
        <w:rPr>
          <w:rFonts w:hint="eastAsia"/>
        </w:rPr>
        <w:t>本项目环境影响评价因子矩阵筛选见表</w:t>
      </w:r>
      <w:r>
        <w:t>1.6</w:t>
      </w:r>
      <w:r w:rsidR="000460B6">
        <w:t>.2</w:t>
      </w:r>
      <w:r>
        <w:rPr>
          <w:rFonts w:hint="eastAsia"/>
        </w:rPr>
        <w:t>-1</w:t>
      </w:r>
      <w:r>
        <w:rPr>
          <w:rFonts w:hint="eastAsia"/>
        </w:rPr>
        <w:t>。</w:t>
      </w:r>
    </w:p>
    <w:p w14:paraId="61E3E4D0" w14:textId="2B94A0F6" w:rsidR="00D73A58" w:rsidRDefault="00D73A58" w:rsidP="00EB42AD">
      <w:pPr>
        <w:pStyle w:val="0-1"/>
      </w:pPr>
      <w:r>
        <w:rPr>
          <w:rFonts w:hint="eastAsia"/>
        </w:rPr>
        <w:t>表</w:t>
      </w:r>
      <w:r w:rsidR="00EB42AD">
        <w:t>1.6</w:t>
      </w:r>
      <w:r w:rsidR="000460B6">
        <w:t>.2</w:t>
      </w:r>
      <w:r w:rsidR="00EB42AD">
        <w:t xml:space="preserve">-1 </w:t>
      </w:r>
      <w:r>
        <w:rPr>
          <w:rFonts w:hint="eastAsia"/>
        </w:rPr>
        <w:t>工程环境影响因素识别矩阵。</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57"/>
        <w:gridCol w:w="964"/>
        <w:gridCol w:w="533"/>
        <w:gridCol w:w="535"/>
        <w:gridCol w:w="533"/>
        <w:gridCol w:w="533"/>
        <w:gridCol w:w="533"/>
        <w:gridCol w:w="533"/>
        <w:gridCol w:w="533"/>
        <w:gridCol w:w="535"/>
        <w:gridCol w:w="533"/>
        <w:gridCol w:w="533"/>
        <w:gridCol w:w="533"/>
        <w:gridCol w:w="533"/>
        <w:gridCol w:w="533"/>
        <w:gridCol w:w="512"/>
      </w:tblGrid>
      <w:tr w:rsidR="00EB42AD" w:rsidRPr="00EB42AD" w14:paraId="179610C8" w14:textId="77777777" w:rsidTr="00EB42AD">
        <w:trPr>
          <w:trHeight w:val="339"/>
        </w:trPr>
        <w:tc>
          <w:tcPr>
            <w:tcW w:w="754" w:type="pct"/>
            <w:gridSpan w:val="2"/>
            <w:vMerge w:val="restart"/>
            <w:vAlign w:val="center"/>
          </w:tcPr>
          <w:p w14:paraId="7ECDE0F7" w14:textId="77777777" w:rsidR="00D73A58" w:rsidRPr="00EB42AD" w:rsidRDefault="00D73A58" w:rsidP="00D73A58">
            <w:pPr>
              <w:pStyle w:val="0-"/>
              <w:rPr>
                <w:bCs/>
                <w:szCs w:val="18"/>
              </w:rPr>
            </w:pPr>
            <w:proofErr w:type="spellStart"/>
            <w:r w:rsidRPr="00EB42AD">
              <w:rPr>
                <w:bCs/>
                <w:szCs w:val="18"/>
              </w:rPr>
              <w:t>影响因素</w:t>
            </w:r>
            <w:proofErr w:type="spellEnd"/>
          </w:p>
        </w:tc>
        <w:tc>
          <w:tcPr>
            <w:tcW w:w="4246" w:type="pct"/>
            <w:gridSpan w:val="14"/>
            <w:vAlign w:val="center"/>
          </w:tcPr>
          <w:p w14:paraId="3B3C6907" w14:textId="77777777" w:rsidR="00D73A58" w:rsidRPr="00EB42AD" w:rsidRDefault="00D73A58" w:rsidP="00D73A58">
            <w:pPr>
              <w:pStyle w:val="0-"/>
              <w:rPr>
                <w:bCs/>
                <w:szCs w:val="18"/>
              </w:rPr>
            </w:pPr>
            <w:proofErr w:type="spellStart"/>
            <w:r w:rsidRPr="00EB42AD">
              <w:rPr>
                <w:bCs/>
                <w:szCs w:val="18"/>
              </w:rPr>
              <w:t>自然环境</w:t>
            </w:r>
            <w:proofErr w:type="spellEnd"/>
          </w:p>
        </w:tc>
      </w:tr>
      <w:tr w:rsidR="00EB42AD" w:rsidRPr="00EB42AD" w14:paraId="3518A918" w14:textId="77777777" w:rsidTr="00EB42AD">
        <w:trPr>
          <w:trHeight w:val="624"/>
        </w:trPr>
        <w:tc>
          <w:tcPr>
            <w:tcW w:w="754" w:type="pct"/>
            <w:gridSpan w:val="2"/>
            <w:vMerge/>
            <w:tcBorders>
              <w:top w:val="nil"/>
            </w:tcBorders>
            <w:vAlign w:val="center"/>
          </w:tcPr>
          <w:p w14:paraId="730E76F6" w14:textId="77777777" w:rsidR="00D73A58" w:rsidRPr="00EB42AD" w:rsidRDefault="00D73A58" w:rsidP="00D73A58">
            <w:pPr>
              <w:pStyle w:val="0-"/>
              <w:rPr>
                <w:bCs/>
                <w:szCs w:val="18"/>
              </w:rPr>
            </w:pPr>
          </w:p>
        </w:tc>
        <w:tc>
          <w:tcPr>
            <w:tcW w:w="304" w:type="pct"/>
            <w:vAlign w:val="center"/>
          </w:tcPr>
          <w:p w14:paraId="0CF69EF3" w14:textId="77777777" w:rsidR="00D73A58" w:rsidRPr="00EB42AD" w:rsidRDefault="00D73A58" w:rsidP="00D73A58">
            <w:pPr>
              <w:pStyle w:val="0-"/>
              <w:rPr>
                <w:bCs/>
                <w:szCs w:val="18"/>
              </w:rPr>
            </w:pPr>
            <w:proofErr w:type="spellStart"/>
            <w:r w:rsidRPr="00EB42AD">
              <w:rPr>
                <w:bCs/>
                <w:szCs w:val="18"/>
              </w:rPr>
              <w:t>局地</w:t>
            </w:r>
            <w:proofErr w:type="spellEnd"/>
          </w:p>
          <w:p w14:paraId="6C3C9330" w14:textId="77777777" w:rsidR="00D73A58" w:rsidRPr="00EB42AD" w:rsidRDefault="00D73A58" w:rsidP="00D73A58">
            <w:pPr>
              <w:pStyle w:val="0-"/>
              <w:rPr>
                <w:bCs/>
                <w:szCs w:val="18"/>
              </w:rPr>
            </w:pPr>
            <w:proofErr w:type="spellStart"/>
            <w:r w:rsidRPr="00EB42AD">
              <w:rPr>
                <w:bCs/>
                <w:szCs w:val="18"/>
              </w:rPr>
              <w:t>气候</w:t>
            </w:r>
            <w:proofErr w:type="spellEnd"/>
          </w:p>
        </w:tc>
        <w:tc>
          <w:tcPr>
            <w:tcW w:w="305" w:type="pct"/>
            <w:vAlign w:val="center"/>
          </w:tcPr>
          <w:p w14:paraId="6AE77A24" w14:textId="77777777" w:rsidR="00D73A58" w:rsidRPr="00EB42AD" w:rsidRDefault="00D73A58" w:rsidP="00D73A58">
            <w:pPr>
              <w:pStyle w:val="0-"/>
              <w:rPr>
                <w:bCs/>
                <w:szCs w:val="18"/>
              </w:rPr>
            </w:pPr>
            <w:proofErr w:type="spellStart"/>
            <w:r w:rsidRPr="00EB42AD">
              <w:rPr>
                <w:bCs/>
                <w:szCs w:val="18"/>
              </w:rPr>
              <w:t>水文</w:t>
            </w:r>
            <w:proofErr w:type="spellEnd"/>
          </w:p>
        </w:tc>
        <w:tc>
          <w:tcPr>
            <w:tcW w:w="304" w:type="pct"/>
            <w:vAlign w:val="center"/>
          </w:tcPr>
          <w:p w14:paraId="4D45B1E3" w14:textId="77777777" w:rsidR="00D73A58" w:rsidRPr="00EB42AD" w:rsidRDefault="00D73A58" w:rsidP="00D73A58">
            <w:pPr>
              <w:pStyle w:val="0-"/>
              <w:rPr>
                <w:bCs/>
                <w:szCs w:val="18"/>
              </w:rPr>
            </w:pPr>
            <w:proofErr w:type="spellStart"/>
            <w:r w:rsidRPr="00EB42AD">
              <w:rPr>
                <w:bCs/>
                <w:szCs w:val="18"/>
              </w:rPr>
              <w:t>泥沙</w:t>
            </w:r>
            <w:proofErr w:type="spellEnd"/>
          </w:p>
        </w:tc>
        <w:tc>
          <w:tcPr>
            <w:tcW w:w="304" w:type="pct"/>
            <w:vAlign w:val="center"/>
          </w:tcPr>
          <w:p w14:paraId="05C62038" w14:textId="77777777" w:rsidR="00D73A58" w:rsidRPr="00EB42AD" w:rsidRDefault="00D73A58" w:rsidP="00D73A58">
            <w:pPr>
              <w:pStyle w:val="0-"/>
              <w:rPr>
                <w:bCs/>
                <w:szCs w:val="18"/>
              </w:rPr>
            </w:pPr>
            <w:proofErr w:type="spellStart"/>
            <w:r w:rsidRPr="00EB42AD">
              <w:rPr>
                <w:bCs/>
                <w:szCs w:val="18"/>
              </w:rPr>
              <w:t>水温</w:t>
            </w:r>
            <w:proofErr w:type="spellEnd"/>
          </w:p>
        </w:tc>
        <w:tc>
          <w:tcPr>
            <w:tcW w:w="304" w:type="pct"/>
            <w:vAlign w:val="center"/>
          </w:tcPr>
          <w:p w14:paraId="1CCEB427" w14:textId="77777777" w:rsidR="00D73A58" w:rsidRPr="00EB42AD" w:rsidRDefault="00D73A58" w:rsidP="00D73A58">
            <w:pPr>
              <w:pStyle w:val="0-"/>
              <w:rPr>
                <w:bCs/>
                <w:szCs w:val="18"/>
              </w:rPr>
            </w:pPr>
            <w:proofErr w:type="spellStart"/>
            <w:r w:rsidRPr="00EB42AD">
              <w:rPr>
                <w:bCs/>
                <w:szCs w:val="18"/>
              </w:rPr>
              <w:t>水质</w:t>
            </w:r>
            <w:proofErr w:type="spellEnd"/>
          </w:p>
        </w:tc>
        <w:tc>
          <w:tcPr>
            <w:tcW w:w="304" w:type="pct"/>
            <w:vAlign w:val="center"/>
          </w:tcPr>
          <w:p w14:paraId="40E1EB4C" w14:textId="77777777" w:rsidR="00D73A58" w:rsidRPr="00EB42AD" w:rsidRDefault="00D73A58" w:rsidP="00D73A58">
            <w:pPr>
              <w:pStyle w:val="0-"/>
              <w:rPr>
                <w:bCs/>
                <w:szCs w:val="18"/>
              </w:rPr>
            </w:pPr>
            <w:proofErr w:type="spellStart"/>
            <w:r w:rsidRPr="00EB42AD">
              <w:rPr>
                <w:bCs/>
                <w:szCs w:val="18"/>
              </w:rPr>
              <w:t>陆生</w:t>
            </w:r>
            <w:proofErr w:type="spellEnd"/>
          </w:p>
          <w:p w14:paraId="360CA61D" w14:textId="77777777" w:rsidR="00D73A58" w:rsidRPr="00EB42AD" w:rsidRDefault="00D73A58" w:rsidP="00D73A58">
            <w:pPr>
              <w:pStyle w:val="0-"/>
              <w:rPr>
                <w:bCs/>
                <w:szCs w:val="18"/>
              </w:rPr>
            </w:pPr>
            <w:proofErr w:type="spellStart"/>
            <w:r w:rsidRPr="00EB42AD">
              <w:rPr>
                <w:bCs/>
                <w:szCs w:val="18"/>
              </w:rPr>
              <w:t>植物</w:t>
            </w:r>
            <w:proofErr w:type="spellEnd"/>
          </w:p>
        </w:tc>
        <w:tc>
          <w:tcPr>
            <w:tcW w:w="304" w:type="pct"/>
            <w:vAlign w:val="center"/>
          </w:tcPr>
          <w:p w14:paraId="1E4D88C5" w14:textId="77777777" w:rsidR="00D73A58" w:rsidRPr="00EB42AD" w:rsidRDefault="00D73A58" w:rsidP="00D73A58">
            <w:pPr>
              <w:pStyle w:val="0-"/>
              <w:rPr>
                <w:bCs/>
                <w:szCs w:val="18"/>
              </w:rPr>
            </w:pPr>
            <w:proofErr w:type="spellStart"/>
            <w:r w:rsidRPr="00EB42AD">
              <w:rPr>
                <w:bCs/>
                <w:szCs w:val="18"/>
              </w:rPr>
              <w:t>陆生</w:t>
            </w:r>
            <w:proofErr w:type="spellEnd"/>
          </w:p>
          <w:p w14:paraId="1F84A611" w14:textId="77777777" w:rsidR="00D73A58" w:rsidRPr="00EB42AD" w:rsidRDefault="00D73A58" w:rsidP="00D73A58">
            <w:pPr>
              <w:pStyle w:val="0-"/>
              <w:rPr>
                <w:bCs/>
                <w:szCs w:val="18"/>
              </w:rPr>
            </w:pPr>
            <w:proofErr w:type="spellStart"/>
            <w:r w:rsidRPr="00EB42AD">
              <w:rPr>
                <w:bCs/>
                <w:szCs w:val="18"/>
              </w:rPr>
              <w:t>动物</w:t>
            </w:r>
            <w:proofErr w:type="spellEnd"/>
          </w:p>
        </w:tc>
        <w:tc>
          <w:tcPr>
            <w:tcW w:w="305" w:type="pct"/>
            <w:vAlign w:val="center"/>
          </w:tcPr>
          <w:p w14:paraId="3EE38C01" w14:textId="77777777" w:rsidR="00D73A58" w:rsidRPr="00EB42AD" w:rsidRDefault="00D73A58" w:rsidP="00D73A58">
            <w:pPr>
              <w:pStyle w:val="0-"/>
              <w:rPr>
                <w:bCs/>
                <w:szCs w:val="18"/>
              </w:rPr>
            </w:pPr>
            <w:proofErr w:type="spellStart"/>
            <w:r w:rsidRPr="00EB42AD">
              <w:rPr>
                <w:bCs/>
                <w:szCs w:val="18"/>
              </w:rPr>
              <w:t>水生</w:t>
            </w:r>
            <w:proofErr w:type="spellEnd"/>
          </w:p>
          <w:p w14:paraId="3A7ED430" w14:textId="77777777" w:rsidR="00D73A58" w:rsidRPr="00EB42AD" w:rsidRDefault="00D73A58" w:rsidP="00D73A58">
            <w:pPr>
              <w:pStyle w:val="0-"/>
              <w:rPr>
                <w:bCs/>
                <w:szCs w:val="18"/>
              </w:rPr>
            </w:pPr>
            <w:proofErr w:type="spellStart"/>
            <w:r w:rsidRPr="00EB42AD">
              <w:rPr>
                <w:bCs/>
                <w:szCs w:val="18"/>
              </w:rPr>
              <w:t>动物</w:t>
            </w:r>
            <w:proofErr w:type="spellEnd"/>
          </w:p>
        </w:tc>
        <w:tc>
          <w:tcPr>
            <w:tcW w:w="304" w:type="pct"/>
            <w:vAlign w:val="center"/>
          </w:tcPr>
          <w:p w14:paraId="2E9EF667" w14:textId="77777777" w:rsidR="00D73A58" w:rsidRPr="00EB42AD" w:rsidRDefault="00D73A58" w:rsidP="00D73A58">
            <w:pPr>
              <w:pStyle w:val="0-"/>
              <w:rPr>
                <w:bCs/>
                <w:szCs w:val="18"/>
              </w:rPr>
            </w:pPr>
            <w:proofErr w:type="spellStart"/>
            <w:r w:rsidRPr="00EB42AD">
              <w:rPr>
                <w:bCs/>
                <w:szCs w:val="18"/>
              </w:rPr>
              <w:t>环境</w:t>
            </w:r>
            <w:proofErr w:type="spellEnd"/>
          </w:p>
          <w:p w14:paraId="235F9367" w14:textId="77777777" w:rsidR="00D73A58" w:rsidRPr="00EB42AD" w:rsidRDefault="00D73A58" w:rsidP="00D73A58">
            <w:pPr>
              <w:pStyle w:val="0-"/>
              <w:rPr>
                <w:bCs/>
                <w:szCs w:val="18"/>
              </w:rPr>
            </w:pPr>
            <w:proofErr w:type="spellStart"/>
            <w:r w:rsidRPr="00EB42AD">
              <w:rPr>
                <w:bCs/>
                <w:szCs w:val="18"/>
              </w:rPr>
              <w:t>空气</w:t>
            </w:r>
            <w:proofErr w:type="spellEnd"/>
          </w:p>
        </w:tc>
        <w:tc>
          <w:tcPr>
            <w:tcW w:w="304" w:type="pct"/>
            <w:vAlign w:val="center"/>
          </w:tcPr>
          <w:p w14:paraId="24A6A2EC" w14:textId="77777777" w:rsidR="00D73A58" w:rsidRPr="00EB42AD" w:rsidRDefault="00D73A58" w:rsidP="00D73A58">
            <w:pPr>
              <w:pStyle w:val="0-"/>
              <w:rPr>
                <w:bCs/>
                <w:szCs w:val="18"/>
              </w:rPr>
            </w:pPr>
            <w:proofErr w:type="spellStart"/>
            <w:r w:rsidRPr="00EB42AD">
              <w:rPr>
                <w:bCs/>
                <w:szCs w:val="18"/>
              </w:rPr>
              <w:t>声环</w:t>
            </w:r>
            <w:proofErr w:type="spellEnd"/>
          </w:p>
          <w:p w14:paraId="27C4FCAC" w14:textId="77777777" w:rsidR="00D73A58" w:rsidRPr="00EB42AD" w:rsidRDefault="00D73A58" w:rsidP="00D73A58">
            <w:pPr>
              <w:pStyle w:val="0-"/>
              <w:rPr>
                <w:bCs/>
                <w:szCs w:val="18"/>
              </w:rPr>
            </w:pPr>
            <w:r w:rsidRPr="00EB42AD">
              <w:rPr>
                <w:bCs/>
                <w:szCs w:val="18"/>
              </w:rPr>
              <w:t>境</w:t>
            </w:r>
          </w:p>
        </w:tc>
        <w:tc>
          <w:tcPr>
            <w:tcW w:w="304" w:type="pct"/>
            <w:vAlign w:val="center"/>
          </w:tcPr>
          <w:p w14:paraId="4B1E0A28" w14:textId="77777777" w:rsidR="00D73A58" w:rsidRPr="00EB42AD" w:rsidRDefault="00D73A58" w:rsidP="00D73A58">
            <w:pPr>
              <w:pStyle w:val="0-"/>
              <w:rPr>
                <w:bCs/>
                <w:szCs w:val="18"/>
              </w:rPr>
            </w:pPr>
            <w:proofErr w:type="spellStart"/>
            <w:r w:rsidRPr="00EB42AD">
              <w:rPr>
                <w:bCs/>
                <w:szCs w:val="18"/>
              </w:rPr>
              <w:t>土地</w:t>
            </w:r>
            <w:proofErr w:type="spellEnd"/>
          </w:p>
          <w:p w14:paraId="5A7878CC" w14:textId="77777777" w:rsidR="00D73A58" w:rsidRPr="00EB42AD" w:rsidRDefault="00D73A58" w:rsidP="00D73A58">
            <w:pPr>
              <w:pStyle w:val="0-"/>
              <w:rPr>
                <w:bCs/>
                <w:szCs w:val="18"/>
              </w:rPr>
            </w:pPr>
            <w:proofErr w:type="spellStart"/>
            <w:r w:rsidRPr="00EB42AD">
              <w:rPr>
                <w:bCs/>
                <w:szCs w:val="18"/>
              </w:rPr>
              <w:t>占用</w:t>
            </w:r>
            <w:proofErr w:type="spellEnd"/>
          </w:p>
        </w:tc>
        <w:tc>
          <w:tcPr>
            <w:tcW w:w="304" w:type="pct"/>
            <w:vAlign w:val="center"/>
          </w:tcPr>
          <w:p w14:paraId="5ABF02E6" w14:textId="77777777" w:rsidR="00D73A58" w:rsidRPr="00EB42AD" w:rsidRDefault="00D73A58" w:rsidP="00D73A58">
            <w:pPr>
              <w:pStyle w:val="0-"/>
              <w:rPr>
                <w:bCs/>
                <w:szCs w:val="18"/>
              </w:rPr>
            </w:pPr>
            <w:proofErr w:type="spellStart"/>
            <w:r w:rsidRPr="00EB42AD">
              <w:rPr>
                <w:bCs/>
                <w:szCs w:val="18"/>
              </w:rPr>
              <w:t>水土</w:t>
            </w:r>
            <w:proofErr w:type="spellEnd"/>
          </w:p>
          <w:p w14:paraId="6CDF14C2" w14:textId="77777777" w:rsidR="00D73A58" w:rsidRPr="00EB42AD" w:rsidRDefault="00D73A58" w:rsidP="00D73A58">
            <w:pPr>
              <w:pStyle w:val="0-"/>
              <w:rPr>
                <w:bCs/>
                <w:szCs w:val="18"/>
              </w:rPr>
            </w:pPr>
            <w:proofErr w:type="spellStart"/>
            <w:r w:rsidRPr="00EB42AD">
              <w:rPr>
                <w:bCs/>
                <w:szCs w:val="18"/>
              </w:rPr>
              <w:t>流失</w:t>
            </w:r>
            <w:proofErr w:type="spellEnd"/>
          </w:p>
        </w:tc>
        <w:tc>
          <w:tcPr>
            <w:tcW w:w="304" w:type="pct"/>
            <w:vAlign w:val="center"/>
          </w:tcPr>
          <w:p w14:paraId="452C4333" w14:textId="77777777" w:rsidR="00D73A58" w:rsidRPr="00EB42AD" w:rsidRDefault="00D73A58" w:rsidP="00D73A58">
            <w:pPr>
              <w:pStyle w:val="0-"/>
              <w:rPr>
                <w:bCs/>
                <w:szCs w:val="18"/>
              </w:rPr>
            </w:pPr>
            <w:proofErr w:type="spellStart"/>
            <w:r w:rsidRPr="00EB42AD">
              <w:rPr>
                <w:bCs/>
                <w:szCs w:val="18"/>
              </w:rPr>
              <w:t>环境</w:t>
            </w:r>
            <w:proofErr w:type="spellEnd"/>
          </w:p>
          <w:p w14:paraId="4E1AC495" w14:textId="77777777" w:rsidR="00D73A58" w:rsidRPr="00EB42AD" w:rsidRDefault="00D73A58" w:rsidP="00D73A58">
            <w:pPr>
              <w:pStyle w:val="0-"/>
              <w:rPr>
                <w:bCs/>
                <w:szCs w:val="18"/>
              </w:rPr>
            </w:pPr>
            <w:proofErr w:type="spellStart"/>
            <w:r w:rsidRPr="00EB42AD">
              <w:rPr>
                <w:bCs/>
                <w:szCs w:val="18"/>
              </w:rPr>
              <w:t>地质</w:t>
            </w:r>
            <w:proofErr w:type="spellEnd"/>
          </w:p>
        </w:tc>
        <w:tc>
          <w:tcPr>
            <w:tcW w:w="293" w:type="pct"/>
            <w:vAlign w:val="center"/>
          </w:tcPr>
          <w:p w14:paraId="73F465C9" w14:textId="77777777" w:rsidR="00D73A58" w:rsidRPr="00EB42AD" w:rsidRDefault="00D73A58" w:rsidP="00D73A58">
            <w:pPr>
              <w:pStyle w:val="0-"/>
              <w:rPr>
                <w:bCs/>
                <w:szCs w:val="18"/>
              </w:rPr>
            </w:pPr>
            <w:proofErr w:type="spellStart"/>
            <w:r w:rsidRPr="00EB42AD">
              <w:rPr>
                <w:bCs/>
                <w:szCs w:val="18"/>
              </w:rPr>
              <w:t>自然</w:t>
            </w:r>
            <w:proofErr w:type="spellEnd"/>
          </w:p>
          <w:p w14:paraId="01F1D22D" w14:textId="77777777" w:rsidR="00D73A58" w:rsidRPr="00EB42AD" w:rsidRDefault="00D73A58" w:rsidP="00D73A58">
            <w:pPr>
              <w:pStyle w:val="0-"/>
              <w:rPr>
                <w:bCs/>
                <w:szCs w:val="18"/>
              </w:rPr>
            </w:pPr>
            <w:proofErr w:type="spellStart"/>
            <w:r w:rsidRPr="00EB42AD">
              <w:rPr>
                <w:bCs/>
                <w:szCs w:val="18"/>
              </w:rPr>
              <w:t>景观</w:t>
            </w:r>
            <w:proofErr w:type="spellEnd"/>
          </w:p>
        </w:tc>
      </w:tr>
      <w:tr w:rsidR="00EB42AD" w:rsidRPr="00EB42AD" w14:paraId="0F952711" w14:textId="77777777" w:rsidTr="00EB42AD">
        <w:trPr>
          <w:trHeight w:val="339"/>
        </w:trPr>
        <w:tc>
          <w:tcPr>
            <w:tcW w:w="204" w:type="pct"/>
            <w:vMerge w:val="restart"/>
            <w:vAlign w:val="center"/>
          </w:tcPr>
          <w:p w14:paraId="0E1BBFA9" w14:textId="77777777" w:rsidR="00EB42AD" w:rsidRPr="00EB42AD" w:rsidRDefault="00EB42AD" w:rsidP="00EB42AD">
            <w:pPr>
              <w:pStyle w:val="0-"/>
              <w:rPr>
                <w:bCs/>
                <w:szCs w:val="18"/>
              </w:rPr>
            </w:pPr>
            <w:proofErr w:type="spellStart"/>
            <w:r w:rsidRPr="00EB42AD">
              <w:rPr>
                <w:bCs/>
                <w:szCs w:val="18"/>
              </w:rPr>
              <w:t>施工期</w:t>
            </w:r>
            <w:proofErr w:type="spellEnd"/>
          </w:p>
        </w:tc>
        <w:tc>
          <w:tcPr>
            <w:tcW w:w="550" w:type="pct"/>
            <w:vAlign w:val="center"/>
          </w:tcPr>
          <w:p w14:paraId="59947AE1" w14:textId="77777777" w:rsidR="00EB42AD" w:rsidRPr="00EB42AD" w:rsidRDefault="00EB42AD" w:rsidP="00EB42AD">
            <w:pPr>
              <w:pStyle w:val="0-"/>
              <w:rPr>
                <w:bCs/>
                <w:szCs w:val="18"/>
              </w:rPr>
            </w:pPr>
            <w:proofErr w:type="spellStart"/>
            <w:r w:rsidRPr="00EB42AD">
              <w:rPr>
                <w:bCs/>
                <w:szCs w:val="18"/>
              </w:rPr>
              <w:t>施工导流</w:t>
            </w:r>
            <w:proofErr w:type="spellEnd"/>
          </w:p>
        </w:tc>
        <w:tc>
          <w:tcPr>
            <w:tcW w:w="304" w:type="pct"/>
            <w:vAlign w:val="center"/>
          </w:tcPr>
          <w:p w14:paraId="303AE454" w14:textId="77777777" w:rsidR="00EB42AD" w:rsidRPr="00EB42AD" w:rsidRDefault="00EB42AD" w:rsidP="00EB42AD">
            <w:pPr>
              <w:pStyle w:val="0-"/>
              <w:rPr>
                <w:bCs/>
                <w:szCs w:val="18"/>
              </w:rPr>
            </w:pPr>
          </w:p>
        </w:tc>
        <w:tc>
          <w:tcPr>
            <w:tcW w:w="305" w:type="pct"/>
            <w:vAlign w:val="center"/>
          </w:tcPr>
          <w:p w14:paraId="5E563525" w14:textId="77777777" w:rsidR="00EB42AD" w:rsidRPr="00EB42AD" w:rsidRDefault="00EB42AD" w:rsidP="00EB42AD">
            <w:pPr>
              <w:pStyle w:val="0-"/>
              <w:rPr>
                <w:bCs/>
                <w:szCs w:val="18"/>
              </w:rPr>
            </w:pPr>
          </w:p>
        </w:tc>
        <w:tc>
          <w:tcPr>
            <w:tcW w:w="304" w:type="pct"/>
            <w:vAlign w:val="center"/>
          </w:tcPr>
          <w:p w14:paraId="2C41A2FC" w14:textId="77777777" w:rsidR="00EB42AD" w:rsidRPr="00EB42AD" w:rsidRDefault="00EB42AD" w:rsidP="00EB42AD">
            <w:pPr>
              <w:pStyle w:val="0-"/>
              <w:rPr>
                <w:rFonts w:ascii="Cambria Math" w:hAnsi="Cambria Math"/>
                <w:bCs/>
                <w:szCs w:val="18"/>
              </w:rPr>
            </w:pPr>
            <w:r>
              <w:rPr>
                <w:rFonts w:hint="eastAsia"/>
              </w:rPr>
              <w:t>▽</w:t>
            </w:r>
          </w:p>
        </w:tc>
        <w:tc>
          <w:tcPr>
            <w:tcW w:w="304" w:type="pct"/>
            <w:vAlign w:val="center"/>
          </w:tcPr>
          <w:p w14:paraId="6D166F84" w14:textId="77777777" w:rsidR="00EB42AD" w:rsidRPr="00EB42AD" w:rsidRDefault="00EB42AD" w:rsidP="00EB42AD">
            <w:pPr>
              <w:pStyle w:val="0-"/>
              <w:rPr>
                <w:bCs/>
                <w:szCs w:val="18"/>
              </w:rPr>
            </w:pPr>
          </w:p>
        </w:tc>
        <w:tc>
          <w:tcPr>
            <w:tcW w:w="304" w:type="pct"/>
            <w:vAlign w:val="center"/>
          </w:tcPr>
          <w:p w14:paraId="10C11038" w14:textId="77777777" w:rsidR="00EB42AD" w:rsidRPr="00EB42AD" w:rsidRDefault="00EB42AD" w:rsidP="00EB42AD">
            <w:pPr>
              <w:pStyle w:val="0-"/>
              <w:rPr>
                <w:rFonts w:ascii="Cambria Math" w:hAnsi="Cambria Math"/>
                <w:bCs/>
                <w:szCs w:val="18"/>
              </w:rPr>
            </w:pPr>
            <w:r w:rsidRPr="00A33FC2">
              <w:rPr>
                <w:rFonts w:hint="eastAsia"/>
              </w:rPr>
              <w:t>▽</w:t>
            </w:r>
          </w:p>
        </w:tc>
        <w:tc>
          <w:tcPr>
            <w:tcW w:w="304" w:type="pct"/>
            <w:vAlign w:val="center"/>
          </w:tcPr>
          <w:p w14:paraId="5997F229" w14:textId="77777777" w:rsidR="00EB42AD" w:rsidRPr="00EB42AD" w:rsidRDefault="00EB42AD" w:rsidP="00EB42AD">
            <w:pPr>
              <w:pStyle w:val="0-"/>
              <w:rPr>
                <w:bCs/>
                <w:szCs w:val="18"/>
              </w:rPr>
            </w:pPr>
          </w:p>
        </w:tc>
        <w:tc>
          <w:tcPr>
            <w:tcW w:w="304" w:type="pct"/>
            <w:vAlign w:val="center"/>
          </w:tcPr>
          <w:p w14:paraId="3531E31D" w14:textId="77777777" w:rsidR="00EB42AD" w:rsidRPr="00EB42AD" w:rsidRDefault="00EB42AD" w:rsidP="00EB42AD">
            <w:pPr>
              <w:pStyle w:val="0-"/>
              <w:rPr>
                <w:bCs/>
                <w:szCs w:val="18"/>
              </w:rPr>
            </w:pPr>
          </w:p>
        </w:tc>
        <w:tc>
          <w:tcPr>
            <w:tcW w:w="305" w:type="pct"/>
            <w:vAlign w:val="center"/>
          </w:tcPr>
          <w:p w14:paraId="55E2AFAB" w14:textId="77777777" w:rsidR="00EB42AD" w:rsidRPr="00EB42AD" w:rsidRDefault="00EB42AD" w:rsidP="00EB42AD">
            <w:pPr>
              <w:pStyle w:val="0-"/>
              <w:rPr>
                <w:bCs/>
                <w:szCs w:val="18"/>
              </w:rPr>
            </w:pPr>
          </w:p>
        </w:tc>
        <w:tc>
          <w:tcPr>
            <w:tcW w:w="304" w:type="pct"/>
            <w:vAlign w:val="center"/>
          </w:tcPr>
          <w:p w14:paraId="747A0EAE" w14:textId="77777777" w:rsidR="00EB42AD" w:rsidRPr="00EB42AD" w:rsidRDefault="00EB42AD" w:rsidP="00EB42AD">
            <w:pPr>
              <w:pStyle w:val="0-"/>
              <w:rPr>
                <w:rFonts w:ascii="Cambria Math" w:hAnsi="Cambria Math"/>
                <w:bCs/>
                <w:szCs w:val="18"/>
              </w:rPr>
            </w:pPr>
            <w:r w:rsidRPr="00BA3787">
              <w:rPr>
                <w:rFonts w:hint="eastAsia"/>
              </w:rPr>
              <w:t>▽</w:t>
            </w:r>
          </w:p>
        </w:tc>
        <w:tc>
          <w:tcPr>
            <w:tcW w:w="304" w:type="pct"/>
            <w:vAlign w:val="center"/>
          </w:tcPr>
          <w:p w14:paraId="09922811" w14:textId="77777777" w:rsidR="00EB42AD" w:rsidRPr="00EB42AD" w:rsidRDefault="00EB42AD" w:rsidP="00EB42AD">
            <w:pPr>
              <w:pStyle w:val="0-"/>
              <w:rPr>
                <w:rFonts w:ascii="Cambria Math" w:hAnsi="Cambria Math"/>
                <w:bCs/>
                <w:szCs w:val="18"/>
              </w:rPr>
            </w:pPr>
            <w:r w:rsidRPr="00BA3787">
              <w:rPr>
                <w:rFonts w:hint="eastAsia"/>
              </w:rPr>
              <w:t>▽</w:t>
            </w:r>
          </w:p>
        </w:tc>
        <w:tc>
          <w:tcPr>
            <w:tcW w:w="304" w:type="pct"/>
            <w:vAlign w:val="center"/>
          </w:tcPr>
          <w:p w14:paraId="4717DB95" w14:textId="77777777" w:rsidR="00EB42AD" w:rsidRPr="00EB42AD" w:rsidRDefault="00EB42AD" w:rsidP="00EB42AD">
            <w:pPr>
              <w:pStyle w:val="0-"/>
              <w:rPr>
                <w:bCs/>
                <w:szCs w:val="18"/>
              </w:rPr>
            </w:pPr>
          </w:p>
        </w:tc>
        <w:tc>
          <w:tcPr>
            <w:tcW w:w="304" w:type="pct"/>
            <w:vAlign w:val="center"/>
          </w:tcPr>
          <w:p w14:paraId="794FC0F0" w14:textId="77777777" w:rsidR="00EB42AD" w:rsidRPr="00EB42AD" w:rsidRDefault="00EB42AD" w:rsidP="00EB42AD">
            <w:pPr>
              <w:pStyle w:val="0-"/>
              <w:rPr>
                <w:bCs/>
                <w:szCs w:val="18"/>
              </w:rPr>
            </w:pPr>
          </w:p>
        </w:tc>
        <w:tc>
          <w:tcPr>
            <w:tcW w:w="304" w:type="pct"/>
            <w:vAlign w:val="center"/>
          </w:tcPr>
          <w:p w14:paraId="03A9A0EA" w14:textId="77777777" w:rsidR="00EB42AD" w:rsidRPr="00EB42AD" w:rsidRDefault="00EB42AD" w:rsidP="00EB42AD">
            <w:pPr>
              <w:pStyle w:val="0-"/>
              <w:rPr>
                <w:bCs/>
                <w:szCs w:val="18"/>
              </w:rPr>
            </w:pPr>
          </w:p>
        </w:tc>
        <w:tc>
          <w:tcPr>
            <w:tcW w:w="293" w:type="pct"/>
            <w:vAlign w:val="center"/>
          </w:tcPr>
          <w:p w14:paraId="1D8EEFE0" w14:textId="77777777" w:rsidR="00EB42AD" w:rsidRPr="00EB42AD" w:rsidRDefault="00EB42AD" w:rsidP="00EB42AD">
            <w:pPr>
              <w:pStyle w:val="0-"/>
              <w:rPr>
                <w:bCs/>
                <w:szCs w:val="18"/>
              </w:rPr>
            </w:pPr>
          </w:p>
        </w:tc>
      </w:tr>
      <w:tr w:rsidR="00EB42AD" w:rsidRPr="00EB42AD" w14:paraId="1E42B008" w14:textId="77777777" w:rsidTr="00EB42AD">
        <w:trPr>
          <w:trHeight w:val="340"/>
        </w:trPr>
        <w:tc>
          <w:tcPr>
            <w:tcW w:w="204" w:type="pct"/>
            <w:vMerge/>
            <w:tcBorders>
              <w:top w:val="nil"/>
            </w:tcBorders>
            <w:vAlign w:val="center"/>
          </w:tcPr>
          <w:p w14:paraId="68085D9D" w14:textId="77777777" w:rsidR="00EB42AD" w:rsidRPr="00EB42AD" w:rsidRDefault="00EB42AD" w:rsidP="00EB42AD">
            <w:pPr>
              <w:pStyle w:val="0-"/>
              <w:rPr>
                <w:bCs/>
                <w:szCs w:val="18"/>
              </w:rPr>
            </w:pPr>
          </w:p>
        </w:tc>
        <w:tc>
          <w:tcPr>
            <w:tcW w:w="550" w:type="pct"/>
            <w:vAlign w:val="center"/>
          </w:tcPr>
          <w:p w14:paraId="23FC30D8" w14:textId="77777777" w:rsidR="00EB42AD" w:rsidRPr="00EB42AD" w:rsidRDefault="00EB42AD" w:rsidP="00EB42AD">
            <w:pPr>
              <w:pStyle w:val="0-"/>
              <w:rPr>
                <w:bCs/>
                <w:szCs w:val="18"/>
              </w:rPr>
            </w:pPr>
            <w:proofErr w:type="spellStart"/>
            <w:r w:rsidRPr="00EB42AD">
              <w:rPr>
                <w:bCs/>
                <w:szCs w:val="18"/>
              </w:rPr>
              <w:t>主体施工</w:t>
            </w:r>
            <w:proofErr w:type="spellEnd"/>
          </w:p>
        </w:tc>
        <w:tc>
          <w:tcPr>
            <w:tcW w:w="304" w:type="pct"/>
            <w:vAlign w:val="center"/>
          </w:tcPr>
          <w:p w14:paraId="1CEA9C06" w14:textId="77777777" w:rsidR="00EB42AD" w:rsidRPr="00EB42AD" w:rsidRDefault="00EB42AD" w:rsidP="00EB42AD">
            <w:pPr>
              <w:pStyle w:val="0-"/>
              <w:rPr>
                <w:bCs/>
                <w:szCs w:val="18"/>
              </w:rPr>
            </w:pPr>
          </w:p>
        </w:tc>
        <w:tc>
          <w:tcPr>
            <w:tcW w:w="305" w:type="pct"/>
            <w:vAlign w:val="center"/>
          </w:tcPr>
          <w:p w14:paraId="6F704594" w14:textId="77777777" w:rsidR="00EB42AD" w:rsidRPr="00EB42AD" w:rsidRDefault="00EB42AD" w:rsidP="00EB42AD">
            <w:pPr>
              <w:pStyle w:val="0-"/>
              <w:rPr>
                <w:bCs/>
                <w:szCs w:val="18"/>
              </w:rPr>
            </w:pPr>
          </w:p>
        </w:tc>
        <w:tc>
          <w:tcPr>
            <w:tcW w:w="304" w:type="pct"/>
            <w:vAlign w:val="center"/>
          </w:tcPr>
          <w:p w14:paraId="412A2FD5" w14:textId="77777777" w:rsidR="00EB42AD" w:rsidRPr="00EB42AD" w:rsidRDefault="00EB42AD" w:rsidP="00EB42AD">
            <w:pPr>
              <w:pStyle w:val="0-"/>
              <w:rPr>
                <w:bCs/>
                <w:szCs w:val="18"/>
              </w:rPr>
            </w:pPr>
          </w:p>
        </w:tc>
        <w:tc>
          <w:tcPr>
            <w:tcW w:w="304" w:type="pct"/>
            <w:vAlign w:val="center"/>
          </w:tcPr>
          <w:p w14:paraId="0A79DBF8" w14:textId="77777777" w:rsidR="00EB42AD" w:rsidRPr="00EB42AD" w:rsidRDefault="00EB42AD" w:rsidP="00EB42AD">
            <w:pPr>
              <w:pStyle w:val="0-"/>
              <w:rPr>
                <w:bCs/>
                <w:szCs w:val="18"/>
              </w:rPr>
            </w:pPr>
          </w:p>
        </w:tc>
        <w:tc>
          <w:tcPr>
            <w:tcW w:w="304" w:type="pct"/>
            <w:vAlign w:val="center"/>
          </w:tcPr>
          <w:p w14:paraId="7FF8678C" w14:textId="77777777" w:rsidR="00EB42AD" w:rsidRPr="00EB42AD" w:rsidRDefault="00EB42AD" w:rsidP="00EB42AD">
            <w:pPr>
              <w:pStyle w:val="0-"/>
              <w:rPr>
                <w:rFonts w:ascii="Cambria Math" w:hAnsi="Cambria Math"/>
                <w:bCs/>
                <w:szCs w:val="18"/>
              </w:rPr>
            </w:pPr>
            <w:r w:rsidRPr="00A33FC2">
              <w:rPr>
                <w:rFonts w:hint="eastAsia"/>
              </w:rPr>
              <w:t>▽</w:t>
            </w:r>
          </w:p>
        </w:tc>
        <w:tc>
          <w:tcPr>
            <w:tcW w:w="304" w:type="pct"/>
            <w:vAlign w:val="center"/>
          </w:tcPr>
          <w:p w14:paraId="77A9575F" w14:textId="77777777" w:rsidR="00EB42AD" w:rsidRPr="00EB42AD" w:rsidRDefault="00EB42AD" w:rsidP="00EB42AD">
            <w:pPr>
              <w:pStyle w:val="0-"/>
              <w:rPr>
                <w:rFonts w:ascii="Cambria Math" w:hAnsi="Cambria Math"/>
                <w:bCs/>
                <w:szCs w:val="18"/>
              </w:rPr>
            </w:pPr>
            <w:r w:rsidRPr="001233EF">
              <w:rPr>
                <w:rFonts w:hint="eastAsia"/>
              </w:rPr>
              <w:t>▽</w:t>
            </w:r>
          </w:p>
        </w:tc>
        <w:tc>
          <w:tcPr>
            <w:tcW w:w="304" w:type="pct"/>
            <w:vAlign w:val="center"/>
          </w:tcPr>
          <w:p w14:paraId="3689DEE8" w14:textId="77777777" w:rsidR="00EB42AD" w:rsidRPr="00EB42AD" w:rsidRDefault="00EB42AD" w:rsidP="00EB42AD">
            <w:pPr>
              <w:pStyle w:val="0-"/>
              <w:rPr>
                <w:bCs/>
                <w:szCs w:val="18"/>
              </w:rPr>
            </w:pPr>
          </w:p>
        </w:tc>
        <w:tc>
          <w:tcPr>
            <w:tcW w:w="305" w:type="pct"/>
            <w:vAlign w:val="center"/>
          </w:tcPr>
          <w:p w14:paraId="62394CCF" w14:textId="77777777" w:rsidR="00EB42AD" w:rsidRPr="00EB42AD" w:rsidRDefault="00EB42AD" w:rsidP="00EB42AD">
            <w:pPr>
              <w:pStyle w:val="0-"/>
              <w:rPr>
                <w:bCs/>
                <w:szCs w:val="18"/>
              </w:rPr>
            </w:pPr>
          </w:p>
        </w:tc>
        <w:tc>
          <w:tcPr>
            <w:tcW w:w="304" w:type="pct"/>
            <w:vAlign w:val="center"/>
          </w:tcPr>
          <w:p w14:paraId="4B449BEE" w14:textId="77777777" w:rsidR="00EB42AD" w:rsidRPr="00EB42AD" w:rsidRDefault="00EB42AD" w:rsidP="00EB42AD">
            <w:pPr>
              <w:pStyle w:val="0-"/>
              <w:rPr>
                <w:rFonts w:ascii="Cambria Math" w:hAnsi="Cambria Math"/>
                <w:bCs/>
                <w:szCs w:val="18"/>
              </w:rPr>
            </w:pPr>
            <w:r w:rsidRPr="00BA3787">
              <w:rPr>
                <w:rFonts w:hint="eastAsia"/>
              </w:rPr>
              <w:t>▽</w:t>
            </w:r>
          </w:p>
        </w:tc>
        <w:tc>
          <w:tcPr>
            <w:tcW w:w="304" w:type="pct"/>
            <w:vAlign w:val="center"/>
          </w:tcPr>
          <w:p w14:paraId="221EE788" w14:textId="77777777" w:rsidR="00EB42AD" w:rsidRPr="00EB42AD" w:rsidRDefault="00EB42AD" w:rsidP="00EB42AD">
            <w:pPr>
              <w:pStyle w:val="0-"/>
              <w:rPr>
                <w:rFonts w:ascii="Cambria Math" w:hAnsi="Cambria Math"/>
                <w:bCs/>
                <w:szCs w:val="18"/>
              </w:rPr>
            </w:pPr>
            <w:r w:rsidRPr="00BA3787">
              <w:rPr>
                <w:rFonts w:hint="eastAsia"/>
              </w:rPr>
              <w:t>▽</w:t>
            </w:r>
          </w:p>
        </w:tc>
        <w:tc>
          <w:tcPr>
            <w:tcW w:w="304" w:type="pct"/>
            <w:vAlign w:val="center"/>
          </w:tcPr>
          <w:p w14:paraId="16A51FBB" w14:textId="77777777" w:rsidR="00EB42AD" w:rsidRPr="00EB42AD" w:rsidRDefault="00EB42AD" w:rsidP="00EB42AD">
            <w:pPr>
              <w:pStyle w:val="0-"/>
              <w:rPr>
                <w:bCs/>
                <w:szCs w:val="18"/>
              </w:rPr>
            </w:pPr>
            <w:r w:rsidRPr="00EB42AD">
              <w:rPr>
                <w:bCs/>
                <w:szCs w:val="18"/>
              </w:rPr>
              <w:t>▼</w:t>
            </w:r>
          </w:p>
        </w:tc>
        <w:tc>
          <w:tcPr>
            <w:tcW w:w="304" w:type="pct"/>
            <w:vAlign w:val="center"/>
          </w:tcPr>
          <w:p w14:paraId="57BEFBCF" w14:textId="77777777" w:rsidR="00EB42AD" w:rsidRPr="00EB42AD" w:rsidRDefault="00EB42AD" w:rsidP="00EB42AD">
            <w:pPr>
              <w:pStyle w:val="0-"/>
              <w:rPr>
                <w:rFonts w:ascii="Cambria Math" w:hAnsi="Cambria Math"/>
                <w:bCs/>
                <w:szCs w:val="18"/>
              </w:rPr>
            </w:pPr>
            <w:r>
              <w:rPr>
                <w:rFonts w:hint="eastAsia"/>
              </w:rPr>
              <w:t>▽</w:t>
            </w:r>
          </w:p>
        </w:tc>
        <w:tc>
          <w:tcPr>
            <w:tcW w:w="304" w:type="pct"/>
            <w:vAlign w:val="center"/>
          </w:tcPr>
          <w:p w14:paraId="54CF1ADA" w14:textId="77777777" w:rsidR="00EB42AD" w:rsidRPr="00EB42AD" w:rsidRDefault="00EB42AD" w:rsidP="00EB42AD">
            <w:pPr>
              <w:pStyle w:val="0-"/>
              <w:rPr>
                <w:bCs/>
                <w:szCs w:val="18"/>
              </w:rPr>
            </w:pPr>
          </w:p>
        </w:tc>
        <w:tc>
          <w:tcPr>
            <w:tcW w:w="293" w:type="pct"/>
            <w:vAlign w:val="center"/>
          </w:tcPr>
          <w:p w14:paraId="2845F131" w14:textId="77777777" w:rsidR="00EB42AD" w:rsidRPr="00EB42AD" w:rsidRDefault="00EB42AD" w:rsidP="00EB42AD">
            <w:pPr>
              <w:pStyle w:val="0-"/>
              <w:rPr>
                <w:rFonts w:ascii="Cambria Math" w:hAnsi="Cambria Math"/>
                <w:bCs/>
                <w:szCs w:val="18"/>
              </w:rPr>
            </w:pPr>
            <w:r>
              <w:rPr>
                <w:rFonts w:hint="eastAsia"/>
              </w:rPr>
              <w:t>▽</w:t>
            </w:r>
          </w:p>
        </w:tc>
      </w:tr>
      <w:tr w:rsidR="00EB42AD" w:rsidRPr="00EB42AD" w14:paraId="7DB3EEF7" w14:textId="77777777" w:rsidTr="00EB42AD">
        <w:trPr>
          <w:trHeight w:val="340"/>
        </w:trPr>
        <w:tc>
          <w:tcPr>
            <w:tcW w:w="204" w:type="pct"/>
            <w:vMerge/>
            <w:tcBorders>
              <w:top w:val="nil"/>
            </w:tcBorders>
            <w:vAlign w:val="center"/>
          </w:tcPr>
          <w:p w14:paraId="7F67E477" w14:textId="77777777" w:rsidR="00EB42AD" w:rsidRPr="00EB42AD" w:rsidRDefault="00EB42AD" w:rsidP="00EB42AD">
            <w:pPr>
              <w:pStyle w:val="0-"/>
              <w:rPr>
                <w:bCs/>
                <w:szCs w:val="18"/>
              </w:rPr>
            </w:pPr>
          </w:p>
        </w:tc>
        <w:tc>
          <w:tcPr>
            <w:tcW w:w="550" w:type="pct"/>
            <w:vAlign w:val="center"/>
          </w:tcPr>
          <w:p w14:paraId="4FB4A6F6" w14:textId="77777777" w:rsidR="00EB42AD" w:rsidRPr="00EB42AD" w:rsidRDefault="00EB42AD" w:rsidP="00EB42AD">
            <w:pPr>
              <w:pStyle w:val="0-"/>
              <w:rPr>
                <w:bCs/>
                <w:szCs w:val="18"/>
              </w:rPr>
            </w:pPr>
            <w:proofErr w:type="spellStart"/>
            <w:r w:rsidRPr="00EB42AD">
              <w:rPr>
                <w:bCs/>
                <w:szCs w:val="18"/>
              </w:rPr>
              <w:t>施工场地</w:t>
            </w:r>
            <w:proofErr w:type="spellEnd"/>
          </w:p>
        </w:tc>
        <w:tc>
          <w:tcPr>
            <w:tcW w:w="304" w:type="pct"/>
            <w:vAlign w:val="center"/>
          </w:tcPr>
          <w:p w14:paraId="6075FD69" w14:textId="77777777" w:rsidR="00EB42AD" w:rsidRPr="00EB42AD" w:rsidRDefault="00EB42AD" w:rsidP="00EB42AD">
            <w:pPr>
              <w:pStyle w:val="0-"/>
              <w:rPr>
                <w:bCs/>
                <w:szCs w:val="18"/>
              </w:rPr>
            </w:pPr>
          </w:p>
        </w:tc>
        <w:tc>
          <w:tcPr>
            <w:tcW w:w="305" w:type="pct"/>
            <w:vAlign w:val="center"/>
          </w:tcPr>
          <w:p w14:paraId="2987A161" w14:textId="77777777" w:rsidR="00EB42AD" w:rsidRPr="00EB42AD" w:rsidRDefault="00EB42AD" w:rsidP="00EB42AD">
            <w:pPr>
              <w:pStyle w:val="0-"/>
              <w:rPr>
                <w:bCs/>
                <w:szCs w:val="18"/>
              </w:rPr>
            </w:pPr>
          </w:p>
        </w:tc>
        <w:tc>
          <w:tcPr>
            <w:tcW w:w="304" w:type="pct"/>
            <w:vAlign w:val="center"/>
          </w:tcPr>
          <w:p w14:paraId="5346BFDB" w14:textId="77777777" w:rsidR="00EB42AD" w:rsidRPr="00EB42AD" w:rsidRDefault="00EB42AD" w:rsidP="00EB42AD">
            <w:pPr>
              <w:pStyle w:val="0-"/>
              <w:rPr>
                <w:bCs/>
                <w:szCs w:val="18"/>
              </w:rPr>
            </w:pPr>
          </w:p>
        </w:tc>
        <w:tc>
          <w:tcPr>
            <w:tcW w:w="304" w:type="pct"/>
            <w:vAlign w:val="center"/>
          </w:tcPr>
          <w:p w14:paraId="5C3B288C" w14:textId="77777777" w:rsidR="00EB42AD" w:rsidRPr="00EB42AD" w:rsidRDefault="00EB42AD" w:rsidP="00EB42AD">
            <w:pPr>
              <w:pStyle w:val="0-"/>
              <w:rPr>
                <w:bCs/>
                <w:szCs w:val="18"/>
              </w:rPr>
            </w:pPr>
          </w:p>
        </w:tc>
        <w:tc>
          <w:tcPr>
            <w:tcW w:w="304" w:type="pct"/>
            <w:vAlign w:val="center"/>
          </w:tcPr>
          <w:p w14:paraId="648F6397" w14:textId="77777777" w:rsidR="00EB42AD" w:rsidRPr="00EB42AD" w:rsidRDefault="00EB42AD" w:rsidP="00EB42AD">
            <w:pPr>
              <w:pStyle w:val="0-"/>
              <w:rPr>
                <w:rFonts w:ascii="Cambria Math" w:hAnsi="Cambria Math"/>
                <w:bCs/>
                <w:szCs w:val="18"/>
              </w:rPr>
            </w:pPr>
            <w:r w:rsidRPr="00A33FC2">
              <w:rPr>
                <w:rFonts w:hint="eastAsia"/>
              </w:rPr>
              <w:t>▽</w:t>
            </w:r>
          </w:p>
        </w:tc>
        <w:tc>
          <w:tcPr>
            <w:tcW w:w="304" w:type="pct"/>
            <w:vAlign w:val="center"/>
          </w:tcPr>
          <w:p w14:paraId="6BEC84CD" w14:textId="77777777" w:rsidR="00EB42AD" w:rsidRPr="00EB42AD" w:rsidRDefault="00EB42AD" w:rsidP="00EB42AD">
            <w:pPr>
              <w:pStyle w:val="0-"/>
              <w:rPr>
                <w:rFonts w:ascii="Cambria Math" w:hAnsi="Cambria Math"/>
                <w:bCs/>
                <w:szCs w:val="18"/>
              </w:rPr>
            </w:pPr>
            <w:r w:rsidRPr="001233EF">
              <w:rPr>
                <w:rFonts w:hint="eastAsia"/>
              </w:rPr>
              <w:t>▽</w:t>
            </w:r>
          </w:p>
        </w:tc>
        <w:tc>
          <w:tcPr>
            <w:tcW w:w="304" w:type="pct"/>
            <w:vAlign w:val="center"/>
          </w:tcPr>
          <w:p w14:paraId="6BAF8A5B" w14:textId="77777777" w:rsidR="00EB42AD" w:rsidRPr="00EB42AD" w:rsidRDefault="00EB42AD" w:rsidP="00EB42AD">
            <w:pPr>
              <w:pStyle w:val="0-"/>
              <w:rPr>
                <w:rFonts w:ascii="Cambria Math" w:hAnsi="Cambria Math"/>
                <w:bCs/>
                <w:szCs w:val="18"/>
              </w:rPr>
            </w:pPr>
            <w:r w:rsidRPr="003A6A3C">
              <w:rPr>
                <w:rFonts w:hint="eastAsia"/>
              </w:rPr>
              <w:t>▽</w:t>
            </w:r>
          </w:p>
        </w:tc>
        <w:tc>
          <w:tcPr>
            <w:tcW w:w="305" w:type="pct"/>
            <w:vAlign w:val="center"/>
          </w:tcPr>
          <w:p w14:paraId="485BB5D3" w14:textId="77777777" w:rsidR="00EB42AD" w:rsidRPr="00EB42AD" w:rsidRDefault="00EB42AD" w:rsidP="00EB42AD">
            <w:pPr>
              <w:pStyle w:val="0-"/>
              <w:rPr>
                <w:bCs/>
                <w:szCs w:val="18"/>
              </w:rPr>
            </w:pPr>
          </w:p>
        </w:tc>
        <w:tc>
          <w:tcPr>
            <w:tcW w:w="304" w:type="pct"/>
            <w:vAlign w:val="center"/>
          </w:tcPr>
          <w:p w14:paraId="015B47BB" w14:textId="77777777" w:rsidR="00EB42AD" w:rsidRPr="00EB42AD" w:rsidRDefault="00EB42AD" w:rsidP="00EB42AD">
            <w:pPr>
              <w:pStyle w:val="0-"/>
              <w:rPr>
                <w:rFonts w:ascii="Cambria Math" w:hAnsi="Cambria Math"/>
                <w:bCs/>
                <w:szCs w:val="18"/>
              </w:rPr>
            </w:pPr>
            <w:r>
              <w:rPr>
                <w:rFonts w:hint="eastAsia"/>
              </w:rPr>
              <w:t>▽</w:t>
            </w:r>
          </w:p>
        </w:tc>
        <w:tc>
          <w:tcPr>
            <w:tcW w:w="304" w:type="pct"/>
            <w:vAlign w:val="center"/>
          </w:tcPr>
          <w:p w14:paraId="25DB8FE0" w14:textId="77777777" w:rsidR="00EB42AD" w:rsidRPr="00EB42AD" w:rsidRDefault="00EB42AD" w:rsidP="00EB42AD">
            <w:pPr>
              <w:pStyle w:val="0-"/>
              <w:rPr>
                <w:bCs/>
                <w:szCs w:val="18"/>
              </w:rPr>
            </w:pPr>
          </w:p>
        </w:tc>
        <w:tc>
          <w:tcPr>
            <w:tcW w:w="304" w:type="pct"/>
            <w:vAlign w:val="center"/>
          </w:tcPr>
          <w:p w14:paraId="732B4E07" w14:textId="77777777" w:rsidR="00EB42AD" w:rsidRPr="00EB42AD" w:rsidRDefault="00EB42AD" w:rsidP="00EB42AD">
            <w:pPr>
              <w:pStyle w:val="0-"/>
              <w:rPr>
                <w:bCs/>
                <w:szCs w:val="18"/>
              </w:rPr>
            </w:pPr>
            <w:r w:rsidRPr="00EB42AD">
              <w:rPr>
                <w:bCs/>
                <w:szCs w:val="18"/>
              </w:rPr>
              <w:t>▼</w:t>
            </w:r>
          </w:p>
        </w:tc>
        <w:tc>
          <w:tcPr>
            <w:tcW w:w="304" w:type="pct"/>
            <w:vAlign w:val="center"/>
          </w:tcPr>
          <w:p w14:paraId="5F5D5D16" w14:textId="77777777" w:rsidR="00EB42AD" w:rsidRPr="00EB42AD" w:rsidRDefault="00EB42AD" w:rsidP="00EB42AD">
            <w:pPr>
              <w:pStyle w:val="0-"/>
              <w:rPr>
                <w:bCs/>
                <w:szCs w:val="18"/>
              </w:rPr>
            </w:pPr>
          </w:p>
        </w:tc>
        <w:tc>
          <w:tcPr>
            <w:tcW w:w="304" w:type="pct"/>
            <w:vAlign w:val="center"/>
          </w:tcPr>
          <w:p w14:paraId="1BC904DD" w14:textId="77777777" w:rsidR="00EB42AD" w:rsidRPr="00EB42AD" w:rsidRDefault="00EB42AD" w:rsidP="00EB42AD">
            <w:pPr>
              <w:pStyle w:val="0-"/>
              <w:rPr>
                <w:bCs/>
                <w:szCs w:val="18"/>
              </w:rPr>
            </w:pPr>
          </w:p>
        </w:tc>
        <w:tc>
          <w:tcPr>
            <w:tcW w:w="293" w:type="pct"/>
            <w:vAlign w:val="center"/>
          </w:tcPr>
          <w:p w14:paraId="09CC4D08" w14:textId="77777777" w:rsidR="00EB42AD" w:rsidRPr="00EB42AD" w:rsidRDefault="00EB42AD" w:rsidP="00EB42AD">
            <w:pPr>
              <w:pStyle w:val="0-"/>
              <w:rPr>
                <w:bCs/>
                <w:szCs w:val="18"/>
              </w:rPr>
            </w:pPr>
          </w:p>
        </w:tc>
      </w:tr>
      <w:tr w:rsidR="00EB42AD" w:rsidRPr="00EB42AD" w14:paraId="5A7787FE" w14:textId="77777777" w:rsidTr="00EB42AD">
        <w:trPr>
          <w:trHeight w:val="339"/>
        </w:trPr>
        <w:tc>
          <w:tcPr>
            <w:tcW w:w="204" w:type="pct"/>
            <w:vMerge/>
            <w:tcBorders>
              <w:top w:val="nil"/>
            </w:tcBorders>
            <w:vAlign w:val="center"/>
          </w:tcPr>
          <w:p w14:paraId="7AE3695F" w14:textId="77777777" w:rsidR="00EB42AD" w:rsidRPr="00EB42AD" w:rsidRDefault="00EB42AD" w:rsidP="00EB42AD">
            <w:pPr>
              <w:pStyle w:val="0-"/>
              <w:rPr>
                <w:bCs/>
                <w:szCs w:val="18"/>
              </w:rPr>
            </w:pPr>
          </w:p>
        </w:tc>
        <w:tc>
          <w:tcPr>
            <w:tcW w:w="550" w:type="pct"/>
            <w:vAlign w:val="center"/>
          </w:tcPr>
          <w:p w14:paraId="014E543B" w14:textId="77777777" w:rsidR="00EB42AD" w:rsidRPr="00EB42AD" w:rsidRDefault="00EB42AD" w:rsidP="00EB42AD">
            <w:pPr>
              <w:pStyle w:val="0-"/>
              <w:rPr>
                <w:bCs/>
                <w:szCs w:val="18"/>
              </w:rPr>
            </w:pPr>
            <w:proofErr w:type="spellStart"/>
            <w:r w:rsidRPr="00EB42AD">
              <w:rPr>
                <w:bCs/>
                <w:szCs w:val="18"/>
              </w:rPr>
              <w:t>施工人员</w:t>
            </w:r>
            <w:proofErr w:type="spellEnd"/>
          </w:p>
        </w:tc>
        <w:tc>
          <w:tcPr>
            <w:tcW w:w="304" w:type="pct"/>
            <w:vAlign w:val="center"/>
          </w:tcPr>
          <w:p w14:paraId="35021282" w14:textId="77777777" w:rsidR="00EB42AD" w:rsidRPr="00EB42AD" w:rsidRDefault="00EB42AD" w:rsidP="00EB42AD">
            <w:pPr>
              <w:pStyle w:val="0-"/>
              <w:rPr>
                <w:bCs/>
                <w:szCs w:val="18"/>
              </w:rPr>
            </w:pPr>
          </w:p>
        </w:tc>
        <w:tc>
          <w:tcPr>
            <w:tcW w:w="305" w:type="pct"/>
            <w:vAlign w:val="center"/>
          </w:tcPr>
          <w:p w14:paraId="2B8CCC1D" w14:textId="77777777" w:rsidR="00EB42AD" w:rsidRPr="00EB42AD" w:rsidRDefault="00EB42AD" w:rsidP="00EB42AD">
            <w:pPr>
              <w:pStyle w:val="0-"/>
              <w:rPr>
                <w:bCs/>
                <w:szCs w:val="18"/>
              </w:rPr>
            </w:pPr>
          </w:p>
        </w:tc>
        <w:tc>
          <w:tcPr>
            <w:tcW w:w="304" w:type="pct"/>
            <w:vAlign w:val="center"/>
          </w:tcPr>
          <w:p w14:paraId="537F2D11" w14:textId="77777777" w:rsidR="00EB42AD" w:rsidRPr="00EB42AD" w:rsidRDefault="00EB42AD" w:rsidP="00EB42AD">
            <w:pPr>
              <w:pStyle w:val="0-"/>
              <w:rPr>
                <w:bCs/>
                <w:szCs w:val="18"/>
              </w:rPr>
            </w:pPr>
          </w:p>
        </w:tc>
        <w:tc>
          <w:tcPr>
            <w:tcW w:w="304" w:type="pct"/>
            <w:vAlign w:val="center"/>
          </w:tcPr>
          <w:p w14:paraId="50F0D408" w14:textId="77777777" w:rsidR="00EB42AD" w:rsidRPr="00EB42AD" w:rsidRDefault="00EB42AD" w:rsidP="00EB42AD">
            <w:pPr>
              <w:pStyle w:val="0-"/>
              <w:rPr>
                <w:bCs/>
                <w:szCs w:val="18"/>
              </w:rPr>
            </w:pPr>
          </w:p>
        </w:tc>
        <w:tc>
          <w:tcPr>
            <w:tcW w:w="304" w:type="pct"/>
            <w:vAlign w:val="center"/>
          </w:tcPr>
          <w:p w14:paraId="420319D0" w14:textId="77777777" w:rsidR="00EB42AD" w:rsidRPr="00EB42AD" w:rsidRDefault="00EB42AD" w:rsidP="00EB42AD">
            <w:pPr>
              <w:pStyle w:val="0-"/>
              <w:rPr>
                <w:rFonts w:ascii="Cambria Math" w:hAnsi="Cambria Math"/>
                <w:bCs/>
                <w:szCs w:val="18"/>
              </w:rPr>
            </w:pPr>
            <w:r w:rsidRPr="00A33FC2">
              <w:rPr>
                <w:rFonts w:hint="eastAsia"/>
              </w:rPr>
              <w:t>▽</w:t>
            </w:r>
          </w:p>
        </w:tc>
        <w:tc>
          <w:tcPr>
            <w:tcW w:w="304" w:type="pct"/>
            <w:vAlign w:val="center"/>
          </w:tcPr>
          <w:p w14:paraId="0C02116A" w14:textId="77777777" w:rsidR="00EB42AD" w:rsidRPr="00EB42AD" w:rsidRDefault="00EB42AD" w:rsidP="00EB42AD">
            <w:pPr>
              <w:pStyle w:val="0-"/>
              <w:rPr>
                <w:bCs/>
                <w:szCs w:val="18"/>
              </w:rPr>
            </w:pPr>
          </w:p>
        </w:tc>
        <w:tc>
          <w:tcPr>
            <w:tcW w:w="304" w:type="pct"/>
            <w:vAlign w:val="center"/>
          </w:tcPr>
          <w:p w14:paraId="4662C29C" w14:textId="77777777" w:rsidR="00EB42AD" w:rsidRPr="00EB42AD" w:rsidRDefault="00EB42AD" w:rsidP="00EB42AD">
            <w:pPr>
              <w:pStyle w:val="0-"/>
              <w:rPr>
                <w:rFonts w:ascii="Cambria Math" w:hAnsi="Cambria Math"/>
                <w:bCs/>
                <w:szCs w:val="18"/>
              </w:rPr>
            </w:pPr>
            <w:r w:rsidRPr="003A6A3C">
              <w:rPr>
                <w:rFonts w:hint="eastAsia"/>
              </w:rPr>
              <w:t>▽</w:t>
            </w:r>
          </w:p>
        </w:tc>
        <w:tc>
          <w:tcPr>
            <w:tcW w:w="305" w:type="pct"/>
            <w:vAlign w:val="center"/>
          </w:tcPr>
          <w:p w14:paraId="55D0AFDD" w14:textId="77777777" w:rsidR="00EB42AD" w:rsidRPr="00EB42AD" w:rsidRDefault="00EB42AD" w:rsidP="00EB42AD">
            <w:pPr>
              <w:pStyle w:val="0-"/>
              <w:rPr>
                <w:bCs/>
                <w:szCs w:val="18"/>
              </w:rPr>
            </w:pPr>
          </w:p>
        </w:tc>
        <w:tc>
          <w:tcPr>
            <w:tcW w:w="304" w:type="pct"/>
            <w:vAlign w:val="center"/>
          </w:tcPr>
          <w:p w14:paraId="41F79F48" w14:textId="77777777" w:rsidR="00EB42AD" w:rsidRPr="00EB42AD" w:rsidRDefault="00EB42AD" w:rsidP="00EB42AD">
            <w:pPr>
              <w:pStyle w:val="0-"/>
              <w:rPr>
                <w:bCs/>
                <w:szCs w:val="18"/>
              </w:rPr>
            </w:pPr>
          </w:p>
        </w:tc>
        <w:tc>
          <w:tcPr>
            <w:tcW w:w="304" w:type="pct"/>
            <w:vAlign w:val="center"/>
          </w:tcPr>
          <w:p w14:paraId="53A65982" w14:textId="77777777" w:rsidR="00EB42AD" w:rsidRPr="00EB42AD" w:rsidRDefault="00EB42AD" w:rsidP="00EB42AD">
            <w:pPr>
              <w:pStyle w:val="0-"/>
              <w:rPr>
                <w:bCs/>
                <w:szCs w:val="18"/>
              </w:rPr>
            </w:pPr>
          </w:p>
        </w:tc>
        <w:tc>
          <w:tcPr>
            <w:tcW w:w="304" w:type="pct"/>
            <w:vAlign w:val="center"/>
          </w:tcPr>
          <w:p w14:paraId="2FC4AD97" w14:textId="77777777" w:rsidR="00EB42AD" w:rsidRPr="00EB42AD" w:rsidRDefault="00EB42AD" w:rsidP="00EB42AD">
            <w:pPr>
              <w:pStyle w:val="0-"/>
              <w:rPr>
                <w:bCs/>
                <w:szCs w:val="18"/>
              </w:rPr>
            </w:pPr>
          </w:p>
        </w:tc>
        <w:tc>
          <w:tcPr>
            <w:tcW w:w="304" w:type="pct"/>
            <w:vAlign w:val="center"/>
          </w:tcPr>
          <w:p w14:paraId="274439C5" w14:textId="77777777" w:rsidR="00EB42AD" w:rsidRPr="00EB42AD" w:rsidRDefault="00EB42AD" w:rsidP="00EB42AD">
            <w:pPr>
              <w:pStyle w:val="0-"/>
              <w:rPr>
                <w:bCs/>
                <w:szCs w:val="18"/>
              </w:rPr>
            </w:pPr>
          </w:p>
        </w:tc>
        <w:tc>
          <w:tcPr>
            <w:tcW w:w="304" w:type="pct"/>
            <w:vAlign w:val="center"/>
          </w:tcPr>
          <w:p w14:paraId="7F691214" w14:textId="77777777" w:rsidR="00EB42AD" w:rsidRPr="00EB42AD" w:rsidRDefault="00EB42AD" w:rsidP="00EB42AD">
            <w:pPr>
              <w:pStyle w:val="0-"/>
              <w:rPr>
                <w:bCs/>
                <w:szCs w:val="18"/>
              </w:rPr>
            </w:pPr>
          </w:p>
        </w:tc>
        <w:tc>
          <w:tcPr>
            <w:tcW w:w="293" w:type="pct"/>
            <w:vAlign w:val="center"/>
          </w:tcPr>
          <w:p w14:paraId="7CE78F75" w14:textId="77777777" w:rsidR="00EB42AD" w:rsidRPr="00EB42AD" w:rsidRDefault="00EB42AD" w:rsidP="00EB42AD">
            <w:pPr>
              <w:pStyle w:val="0-"/>
              <w:rPr>
                <w:bCs/>
                <w:szCs w:val="18"/>
              </w:rPr>
            </w:pPr>
          </w:p>
        </w:tc>
      </w:tr>
      <w:tr w:rsidR="00EB42AD" w:rsidRPr="00EB42AD" w14:paraId="2B1D8E8B" w14:textId="77777777" w:rsidTr="00EB42AD">
        <w:trPr>
          <w:trHeight w:val="340"/>
        </w:trPr>
        <w:tc>
          <w:tcPr>
            <w:tcW w:w="204" w:type="pct"/>
            <w:vMerge/>
            <w:tcBorders>
              <w:top w:val="nil"/>
            </w:tcBorders>
            <w:vAlign w:val="center"/>
          </w:tcPr>
          <w:p w14:paraId="36A90B4B" w14:textId="77777777" w:rsidR="00EB42AD" w:rsidRPr="00EB42AD" w:rsidRDefault="00EB42AD" w:rsidP="00EB42AD">
            <w:pPr>
              <w:pStyle w:val="0-"/>
              <w:rPr>
                <w:bCs/>
                <w:szCs w:val="18"/>
              </w:rPr>
            </w:pPr>
          </w:p>
        </w:tc>
        <w:tc>
          <w:tcPr>
            <w:tcW w:w="550" w:type="pct"/>
            <w:vAlign w:val="center"/>
          </w:tcPr>
          <w:p w14:paraId="0E2304EE" w14:textId="77777777" w:rsidR="00EB42AD" w:rsidRPr="00EB42AD" w:rsidRDefault="00EB42AD" w:rsidP="00EB42AD">
            <w:pPr>
              <w:pStyle w:val="0-"/>
              <w:rPr>
                <w:bCs/>
                <w:szCs w:val="18"/>
              </w:rPr>
            </w:pPr>
            <w:proofErr w:type="spellStart"/>
            <w:r w:rsidRPr="00EB42AD">
              <w:rPr>
                <w:bCs/>
                <w:szCs w:val="18"/>
              </w:rPr>
              <w:t>施工交通</w:t>
            </w:r>
            <w:proofErr w:type="spellEnd"/>
          </w:p>
        </w:tc>
        <w:tc>
          <w:tcPr>
            <w:tcW w:w="304" w:type="pct"/>
            <w:vAlign w:val="center"/>
          </w:tcPr>
          <w:p w14:paraId="7080D947" w14:textId="77777777" w:rsidR="00EB42AD" w:rsidRPr="00EB42AD" w:rsidRDefault="00EB42AD" w:rsidP="00EB42AD">
            <w:pPr>
              <w:pStyle w:val="0-"/>
              <w:rPr>
                <w:bCs/>
                <w:szCs w:val="18"/>
              </w:rPr>
            </w:pPr>
          </w:p>
        </w:tc>
        <w:tc>
          <w:tcPr>
            <w:tcW w:w="305" w:type="pct"/>
            <w:vAlign w:val="center"/>
          </w:tcPr>
          <w:p w14:paraId="1A1C6930" w14:textId="77777777" w:rsidR="00EB42AD" w:rsidRPr="00EB42AD" w:rsidRDefault="00EB42AD" w:rsidP="00EB42AD">
            <w:pPr>
              <w:pStyle w:val="0-"/>
              <w:rPr>
                <w:bCs/>
                <w:szCs w:val="18"/>
              </w:rPr>
            </w:pPr>
          </w:p>
        </w:tc>
        <w:tc>
          <w:tcPr>
            <w:tcW w:w="304" w:type="pct"/>
            <w:vAlign w:val="center"/>
          </w:tcPr>
          <w:p w14:paraId="4EFC1B99" w14:textId="77777777" w:rsidR="00EB42AD" w:rsidRPr="00EB42AD" w:rsidRDefault="00EB42AD" w:rsidP="00EB42AD">
            <w:pPr>
              <w:pStyle w:val="0-"/>
              <w:rPr>
                <w:bCs/>
                <w:szCs w:val="18"/>
              </w:rPr>
            </w:pPr>
          </w:p>
        </w:tc>
        <w:tc>
          <w:tcPr>
            <w:tcW w:w="304" w:type="pct"/>
            <w:vAlign w:val="center"/>
          </w:tcPr>
          <w:p w14:paraId="38BB8929" w14:textId="77777777" w:rsidR="00EB42AD" w:rsidRPr="00EB42AD" w:rsidRDefault="00EB42AD" w:rsidP="00EB42AD">
            <w:pPr>
              <w:pStyle w:val="0-"/>
              <w:rPr>
                <w:bCs/>
                <w:szCs w:val="18"/>
              </w:rPr>
            </w:pPr>
          </w:p>
        </w:tc>
        <w:tc>
          <w:tcPr>
            <w:tcW w:w="304" w:type="pct"/>
            <w:vAlign w:val="center"/>
          </w:tcPr>
          <w:p w14:paraId="0D89B5CD" w14:textId="77777777" w:rsidR="00EB42AD" w:rsidRPr="00EB42AD" w:rsidRDefault="00EB42AD" w:rsidP="00EB42AD">
            <w:pPr>
              <w:pStyle w:val="0-"/>
              <w:rPr>
                <w:bCs/>
                <w:szCs w:val="18"/>
              </w:rPr>
            </w:pPr>
          </w:p>
        </w:tc>
        <w:tc>
          <w:tcPr>
            <w:tcW w:w="304" w:type="pct"/>
            <w:vAlign w:val="center"/>
          </w:tcPr>
          <w:p w14:paraId="77102D05" w14:textId="77777777" w:rsidR="00EB42AD" w:rsidRPr="00EB42AD" w:rsidRDefault="00EB42AD" w:rsidP="00EB42AD">
            <w:pPr>
              <w:pStyle w:val="0-"/>
              <w:rPr>
                <w:rFonts w:ascii="Cambria Math" w:hAnsi="Cambria Math"/>
                <w:bCs/>
                <w:szCs w:val="18"/>
              </w:rPr>
            </w:pPr>
            <w:r w:rsidRPr="0053669B">
              <w:rPr>
                <w:rFonts w:hint="eastAsia"/>
              </w:rPr>
              <w:t>▽</w:t>
            </w:r>
          </w:p>
        </w:tc>
        <w:tc>
          <w:tcPr>
            <w:tcW w:w="304" w:type="pct"/>
            <w:vAlign w:val="center"/>
          </w:tcPr>
          <w:p w14:paraId="429C17D2" w14:textId="77777777" w:rsidR="00EB42AD" w:rsidRPr="00EB42AD" w:rsidRDefault="00EB42AD" w:rsidP="00EB42AD">
            <w:pPr>
              <w:pStyle w:val="0-"/>
              <w:rPr>
                <w:rFonts w:ascii="Cambria Math" w:hAnsi="Cambria Math"/>
                <w:bCs/>
                <w:szCs w:val="18"/>
              </w:rPr>
            </w:pPr>
            <w:r w:rsidRPr="003A6A3C">
              <w:rPr>
                <w:rFonts w:hint="eastAsia"/>
              </w:rPr>
              <w:t>▽</w:t>
            </w:r>
          </w:p>
        </w:tc>
        <w:tc>
          <w:tcPr>
            <w:tcW w:w="305" w:type="pct"/>
            <w:vAlign w:val="center"/>
          </w:tcPr>
          <w:p w14:paraId="794AA8A1" w14:textId="77777777" w:rsidR="00EB42AD" w:rsidRPr="00EB42AD" w:rsidRDefault="00EB42AD" w:rsidP="00EB42AD">
            <w:pPr>
              <w:pStyle w:val="0-"/>
              <w:rPr>
                <w:bCs/>
                <w:szCs w:val="18"/>
              </w:rPr>
            </w:pPr>
          </w:p>
        </w:tc>
        <w:tc>
          <w:tcPr>
            <w:tcW w:w="304" w:type="pct"/>
            <w:vAlign w:val="center"/>
          </w:tcPr>
          <w:p w14:paraId="4034246C" w14:textId="77777777" w:rsidR="00EB42AD" w:rsidRPr="00EB42AD" w:rsidRDefault="00EB42AD" w:rsidP="00EB42AD">
            <w:pPr>
              <w:pStyle w:val="0-"/>
              <w:rPr>
                <w:rFonts w:ascii="Cambria Math" w:hAnsi="Cambria Math"/>
                <w:bCs/>
                <w:szCs w:val="18"/>
              </w:rPr>
            </w:pPr>
            <w:r w:rsidRPr="00844895">
              <w:rPr>
                <w:rFonts w:hint="eastAsia"/>
              </w:rPr>
              <w:t>▽</w:t>
            </w:r>
          </w:p>
        </w:tc>
        <w:tc>
          <w:tcPr>
            <w:tcW w:w="304" w:type="pct"/>
            <w:vAlign w:val="center"/>
          </w:tcPr>
          <w:p w14:paraId="2B66077F" w14:textId="77777777" w:rsidR="00EB42AD" w:rsidRPr="00EB42AD" w:rsidRDefault="00EB42AD" w:rsidP="00EB42AD">
            <w:pPr>
              <w:pStyle w:val="0-"/>
              <w:rPr>
                <w:rFonts w:ascii="Cambria Math" w:hAnsi="Cambria Math"/>
                <w:bCs/>
                <w:szCs w:val="18"/>
              </w:rPr>
            </w:pPr>
            <w:r w:rsidRPr="00844895">
              <w:rPr>
                <w:rFonts w:hint="eastAsia"/>
              </w:rPr>
              <w:t>▽</w:t>
            </w:r>
          </w:p>
        </w:tc>
        <w:tc>
          <w:tcPr>
            <w:tcW w:w="304" w:type="pct"/>
            <w:vAlign w:val="center"/>
          </w:tcPr>
          <w:p w14:paraId="043A58D3" w14:textId="77777777" w:rsidR="00EB42AD" w:rsidRPr="00EB42AD" w:rsidRDefault="00EB42AD" w:rsidP="00EB42AD">
            <w:pPr>
              <w:pStyle w:val="0-"/>
              <w:rPr>
                <w:rFonts w:ascii="Cambria Math" w:hAnsi="Cambria Math"/>
                <w:bCs/>
                <w:szCs w:val="18"/>
              </w:rPr>
            </w:pPr>
            <w:r w:rsidRPr="00844895">
              <w:rPr>
                <w:rFonts w:hint="eastAsia"/>
              </w:rPr>
              <w:t>▽</w:t>
            </w:r>
          </w:p>
        </w:tc>
        <w:tc>
          <w:tcPr>
            <w:tcW w:w="304" w:type="pct"/>
            <w:vAlign w:val="center"/>
          </w:tcPr>
          <w:p w14:paraId="4D6E4748" w14:textId="77777777" w:rsidR="00EB42AD" w:rsidRPr="00EB42AD" w:rsidRDefault="00EB42AD" w:rsidP="00EB42AD">
            <w:pPr>
              <w:pStyle w:val="0-"/>
              <w:rPr>
                <w:rFonts w:ascii="Cambria Math" w:hAnsi="Cambria Math"/>
                <w:bCs/>
                <w:szCs w:val="18"/>
              </w:rPr>
            </w:pPr>
            <w:r w:rsidRPr="00844895">
              <w:rPr>
                <w:rFonts w:hint="eastAsia"/>
              </w:rPr>
              <w:t>▽</w:t>
            </w:r>
          </w:p>
        </w:tc>
        <w:tc>
          <w:tcPr>
            <w:tcW w:w="304" w:type="pct"/>
            <w:vAlign w:val="center"/>
          </w:tcPr>
          <w:p w14:paraId="1AB16A94" w14:textId="77777777" w:rsidR="00EB42AD" w:rsidRPr="00EB42AD" w:rsidRDefault="00EB42AD" w:rsidP="00EB42AD">
            <w:pPr>
              <w:pStyle w:val="0-"/>
              <w:rPr>
                <w:bCs/>
                <w:szCs w:val="18"/>
              </w:rPr>
            </w:pPr>
          </w:p>
        </w:tc>
        <w:tc>
          <w:tcPr>
            <w:tcW w:w="293" w:type="pct"/>
            <w:vAlign w:val="center"/>
          </w:tcPr>
          <w:p w14:paraId="235265F1" w14:textId="77777777" w:rsidR="00EB42AD" w:rsidRPr="00EB42AD" w:rsidRDefault="00EB42AD" w:rsidP="00EB42AD">
            <w:pPr>
              <w:pStyle w:val="0-"/>
              <w:rPr>
                <w:bCs/>
                <w:szCs w:val="18"/>
              </w:rPr>
            </w:pPr>
          </w:p>
        </w:tc>
      </w:tr>
      <w:tr w:rsidR="00EB42AD" w:rsidRPr="00EB42AD" w14:paraId="6E8FDAA1" w14:textId="77777777" w:rsidTr="00EB42AD">
        <w:trPr>
          <w:trHeight w:val="340"/>
        </w:trPr>
        <w:tc>
          <w:tcPr>
            <w:tcW w:w="204" w:type="pct"/>
            <w:vMerge/>
            <w:tcBorders>
              <w:top w:val="nil"/>
            </w:tcBorders>
            <w:vAlign w:val="center"/>
          </w:tcPr>
          <w:p w14:paraId="27F2229F" w14:textId="77777777" w:rsidR="00EB42AD" w:rsidRPr="00EB42AD" w:rsidRDefault="00EB42AD" w:rsidP="00EB42AD">
            <w:pPr>
              <w:pStyle w:val="0-"/>
              <w:rPr>
                <w:bCs/>
                <w:szCs w:val="18"/>
              </w:rPr>
            </w:pPr>
          </w:p>
        </w:tc>
        <w:tc>
          <w:tcPr>
            <w:tcW w:w="550" w:type="pct"/>
            <w:vAlign w:val="center"/>
          </w:tcPr>
          <w:p w14:paraId="0F26E31D" w14:textId="77777777" w:rsidR="00EB42AD" w:rsidRPr="00EB42AD" w:rsidRDefault="00EB42AD" w:rsidP="00EB42AD">
            <w:pPr>
              <w:pStyle w:val="0-"/>
              <w:rPr>
                <w:bCs/>
                <w:szCs w:val="18"/>
              </w:rPr>
            </w:pPr>
            <w:proofErr w:type="spellStart"/>
            <w:r w:rsidRPr="00EB42AD">
              <w:rPr>
                <w:bCs/>
                <w:szCs w:val="18"/>
              </w:rPr>
              <w:t>弃渣场</w:t>
            </w:r>
            <w:proofErr w:type="spellEnd"/>
          </w:p>
        </w:tc>
        <w:tc>
          <w:tcPr>
            <w:tcW w:w="304" w:type="pct"/>
            <w:vAlign w:val="center"/>
          </w:tcPr>
          <w:p w14:paraId="61E38F99" w14:textId="77777777" w:rsidR="00EB42AD" w:rsidRPr="00EB42AD" w:rsidRDefault="00EB42AD" w:rsidP="00EB42AD">
            <w:pPr>
              <w:pStyle w:val="0-"/>
              <w:rPr>
                <w:bCs/>
                <w:szCs w:val="18"/>
              </w:rPr>
            </w:pPr>
          </w:p>
        </w:tc>
        <w:tc>
          <w:tcPr>
            <w:tcW w:w="305" w:type="pct"/>
            <w:vAlign w:val="center"/>
          </w:tcPr>
          <w:p w14:paraId="7208C608" w14:textId="77777777" w:rsidR="00EB42AD" w:rsidRPr="00EB42AD" w:rsidRDefault="00EB42AD" w:rsidP="00EB42AD">
            <w:pPr>
              <w:pStyle w:val="0-"/>
              <w:rPr>
                <w:bCs/>
                <w:szCs w:val="18"/>
              </w:rPr>
            </w:pPr>
          </w:p>
        </w:tc>
        <w:tc>
          <w:tcPr>
            <w:tcW w:w="304" w:type="pct"/>
            <w:vAlign w:val="center"/>
          </w:tcPr>
          <w:p w14:paraId="55A21EDC" w14:textId="77777777" w:rsidR="00EB42AD" w:rsidRPr="00EB42AD" w:rsidRDefault="00EB42AD" w:rsidP="00EB42AD">
            <w:pPr>
              <w:pStyle w:val="0-"/>
              <w:rPr>
                <w:bCs/>
                <w:szCs w:val="18"/>
              </w:rPr>
            </w:pPr>
          </w:p>
        </w:tc>
        <w:tc>
          <w:tcPr>
            <w:tcW w:w="304" w:type="pct"/>
            <w:vAlign w:val="center"/>
          </w:tcPr>
          <w:p w14:paraId="4786C4CC" w14:textId="77777777" w:rsidR="00EB42AD" w:rsidRPr="00EB42AD" w:rsidRDefault="00EB42AD" w:rsidP="00EB42AD">
            <w:pPr>
              <w:pStyle w:val="0-"/>
              <w:rPr>
                <w:bCs/>
                <w:szCs w:val="18"/>
              </w:rPr>
            </w:pPr>
          </w:p>
        </w:tc>
        <w:tc>
          <w:tcPr>
            <w:tcW w:w="304" w:type="pct"/>
            <w:vAlign w:val="center"/>
          </w:tcPr>
          <w:p w14:paraId="1838AF03" w14:textId="77777777" w:rsidR="00EB42AD" w:rsidRPr="00EB42AD" w:rsidRDefault="00EB42AD" w:rsidP="00EB42AD">
            <w:pPr>
              <w:pStyle w:val="0-"/>
              <w:rPr>
                <w:bCs/>
                <w:szCs w:val="18"/>
              </w:rPr>
            </w:pPr>
          </w:p>
        </w:tc>
        <w:tc>
          <w:tcPr>
            <w:tcW w:w="304" w:type="pct"/>
            <w:vAlign w:val="center"/>
          </w:tcPr>
          <w:p w14:paraId="519EC4F4" w14:textId="77777777" w:rsidR="00EB42AD" w:rsidRPr="00EB42AD" w:rsidRDefault="00EB42AD" w:rsidP="00EB42AD">
            <w:pPr>
              <w:pStyle w:val="0-"/>
              <w:rPr>
                <w:rFonts w:ascii="Cambria Math" w:hAnsi="Cambria Math"/>
                <w:bCs/>
                <w:szCs w:val="18"/>
              </w:rPr>
            </w:pPr>
            <w:r w:rsidRPr="0053669B">
              <w:rPr>
                <w:rFonts w:hint="eastAsia"/>
              </w:rPr>
              <w:t>▽</w:t>
            </w:r>
          </w:p>
        </w:tc>
        <w:tc>
          <w:tcPr>
            <w:tcW w:w="304" w:type="pct"/>
            <w:vAlign w:val="center"/>
          </w:tcPr>
          <w:p w14:paraId="52F6ADB0" w14:textId="77777777" w:rsidR="00EB42AD" w:rsidRPr="00EB42AD" w:rsidRDefault="00EB42AD" w:rsidP="00EB42AD">
            <w:pPr>
              <w:pStyle w:val="0-"/>
              <w:rPr>
                <w:bCs/>
                <w:szCs w:val="18"/>
              </w:rPr>
            </w:pPr>
          </w:p>
        </w:tc>
        <w:tc>
          <w:tcPr>
            <w:tcW w:w="305" w:type="pct"/>
            <w:vAlign w:val="center"/>
          </w:tcPr>
          <w:p w14:paraId="5C722C1A" w14:textId="77777777" w:rsidR="00EB42AD" w:rsidRPr="00EB42AD" w:rsidRDefault="00EB42AD" w:rsidP="00EB42AD">
            <w:pPr>
              <w:pStyle w:val="0-"/>
              <w:rPr>
                <w:bCs/>
                <w:szCs w:val="18"/>
              </w:rPr>
            </w:pPr>
          </w:p>
        </w:tc>
        <w:tc>
          <w:tcPr>
            <w:tcW w:w="304" w:type="pct"/>
            <w:vAlign w:val="center"/>
          </w:tcPr>
          <w:p w14:paraId="2312C241" w14:textId="77777777" w:rsidR="00EB42AD" w:rsidRPr="00EB42AD" w:rsidRDefault="00EB42AD" w:rsidP="00EB42AD">
            <w:pPr>
              <w:pStyle w:val="0-"/>
              <w:rPr>
                <w:bCs/>
                <w:szCs w:val="18"/>
              </w:rPr>
            </w:pPr>
          </w:p>
        </w:tc>
        <w:tc>
          <w:tcPr>
            <w:tcW w:w="304" w:type="pct"/>
            <w:vAlign w:val="center"/>
          </w:tcPr>
          <w:p w14:paraId="21B3052B" w14:textId="77777777" w:rsidR="00EB42AD" w:rsidRPr="00EB42AD" w:rsidRDefault="00EB42AD" w:rsidP="00EB42AD">
            <w:pPr>
              <w:pStyle w:val="0-"/>
              <w:rPr>
                <w:bCs/>
                <w:szCs w:val="18"/>
              </w:rPr>
            </w:pPr>
          </w:p>
        </w:tc>
        <w:tc>
          <w:tcPr>
            <w:tcW w:w="304" w:type="pct"/>
            <w:vAlign w:val="center"/>
          </w:tcPr>
          <w:p w14:paraId="6BD9F605" w14:textId="77777777" w:rsidR="00EB42AD" w:rsidRPr="00EB42AD" w:rsidRDefault="00EB42AD" w:rsidP="00EB42AD">
            <w:pPr>
              <w:pStyle w:val="0-"/>
              <w:rPr>
                <w:rFonts w:ascii="Cambria Math" w:hAnsi="Cambria Math"/>
                <w:bCs/>
                <w:szCs w:val="18"/>
              </w:rPr>
            </w:pPr>
            <w:r w:rsidRPr="006C5020">
              <w:rPr>
                <w:rFonts w:hint="eastAsia"/>
              </w:rPr>
              <w:t>▽</w:t>
            </w:r>
          </w:p>
        </w:tc>
        <w:tc>
          <w:tcPr>
            <w:tcW w:w="304" w:type="pct"/>
            <w:vAlign w:val="center"/>
          </w:tcPr>
          <w:p w14:paraId="23C00EE3" w14:textId="77777777" w:rsidR="00EB42AD" w:rsidRPr="00EB42AD" w:rsidRDefault="00EB42AD" w:rsidP="00EB42AD">
            <w:pPr>
              <w:pStyle w:val="0-"/>
              <w:rPr>
                <w:rFonts w:ascii="Cambria Math" w:hAnsi="Cambria Math"/>
                <w:bCs/>
                <w:szCs w:val="18"/>
              </w:rPr>
            </w:pPr>
            <w:r w:rsidRPr="006C5020">
              <w:rPr>
                <w:rFonts w:hint="eastAsia"/>
              </w:rPr>
              <w:t>▽</w:t>
            </w:r>
          </w:p>
        </w:tc>
        <w:tc>
          <w:tcPr>
            <w:tcW w:w="304" w:type="pct"/>
            <w:vAlign w:val="center"/>
          </w:tcPr>
          <w:p w14:paraId="1A07D1B1" w14:textId="77777777" w:rsidR="00EB42AD" w:rsidRPr="00EB42AD" w:rsidRDefault="00EB42AD" w:rsidP="00EB42AD">
            <w:pPr>
              <w:pStyle w:val="0-"/>
              <w:rPr>
                <w:bCs/>
                <w:szCs w:val="18"/>
              </w:rPr>
            </w:pPr>
          </w:p>
        </w:tc>
        <w:tc>
          <w:tcPr>
            <w:tcW w:w="293" w:type="pct"/>
            <w:vAlign w:val="center"/>
          </w:tcPr>
          <w:p w14:paraId="390421C2" w14:textId="77777777" w:rsidR="00EB42AD" w:rsidRPr="00EB42AD" w:rsidRDefault="00EB42AD" w:rsidP="00EB42AD">
            <w:pPr>
              <w:pStyle w:val="0-"/>
              <w:rPr>
                <w:rFonts w:ascii="Cambria Math" w:hAnsi="Cambria Math"/>
                <w:bCs/>
                <w:szCs w:val="18"/>
              </w:rPr>
            </w:pPr>
            <w:r>
              <w:rPr>
                <w:rFonts w:hint="eastAsia"/>
              </w:rPr>
              <w:t>▽</w:t>
            </w:r>
          </w:p>
        </w:tc>
      </w:tr>
      <w:tr w:rsidR="00EB42AD" w:rsidRPr="00EB42AD" w14:paraId="0E48ACEB" w14:textId="77777777" w:rsidTr="00EB42AD">
        <w:trPr>
          <w:trHeight w:val="339"/>
        </w:trPr>
        <w:tc>
          <w:tcPr>
            <w:tcW w:w="204" w:type="pct"/>
            <w:vMerge/>
            <w:tcBorders>
              <w:top w:val="nil"/>
            </w:tcBorders>
            <w:vAlign w:val="center"/>
          </w:tcPr>
          <w:p w14:paraId="1FC33373" w14:textId="77777777" w:rsidR="00D73A58" w:rsidRPr="00EB42AD" w:rsidRDefault="00D73A58" w:rsidP="00D73A58">
            <w:pPr>
              <w:pStyle w:val="0-"/>
              <w:rPr>
                <w:bCs/>
                <w:szCs w:val="18"/>
              </w:rPr>
            </w:pPr>
          </w:p>
        </w:tc>
        <w:tc>
          <w:tcPr>
            <w:tcW w:w="550" w:type="pct"/>
            <w:vAlign w:val="center"/>
          </w:tcPr>
          <w:p w14:paraId="1E99780E" w14:textId="77777777" w:rsidR="00D73A58" w:rsidRPr="00EB42AD" w:rsidRDefault="00D73A58" w:rsidP="00D73A58">
            <w:pPr>
              <w:pStyle w:val="0-"/>
              <w:rPr>
                <w:bCs/>
                <w:szCs w:val="18"/>
              </w:rPr>
            </w:pPr>
            <w:proofErr w:type="spellStart"/>
            <w:r w:rsidRPr="00EB42AD">
              <w:rPr>
                <w:bCs/>
                <w:szCs w:val="18"/>
              </w:rPr>
              <w:t>淹没占地</w:t>
            </w:r>
            <w:proofErr w:type="spellEnd"/>
          </w:p>
        </w:tc>
        <w:tc>
          <w:tcPr>
            <w:tcW w:w="304" w:type="pct"/>
            <w:vAlign w:val="center"/>
          </w:tcPr>
          <w:p w14:paraId="009F6A2F" w14:textId="77777777" w:rsidR="00D73A58" w:rsidRPr="00EB42AD" w:rsidRDefault="00D73A58" w:rsidP="00D73A58">
            <w:pPr>
              <w:pStyle w:val="0-"/>
              <w:rPr>
                <w:bCs/>
                <w:szCs w:val="18"/>
              </w:rPr>
            </w:pPr>
          </w:p>
        </w:tc>
        <w:tc>
          <w:tcPr>
            <w:tcW w:w="305" w:type="pct"/>
            <w:vAlign w:val="center"/>
          </w:tcPr>
          <w:p w14:paraId="7EB95048" w14:textId="77777777" w:rsidR="00D73A58" w:rsidRPr="00EB42AD" w:rsidRDefault="00D73A58" w:rsidP="00D73A58">
            <w:pPr>
              <w:pStyle w:val="0-"/>
              <w:rPr>
                <w:bCs/>
                <w:szCs w:val="18"/>
              </w:rPr>
            </w:pPr>
          </w:p>
        </w:tc>
        <w:tc>
          <w:tcPr>
            <w:tcW w:w="304" w:type="pct"/>
            <w:vAlign w:val="center"/>
          </w:tcPr>
          <w:p w14:paraId="2649D7BD" w14:textId="77777777" w:rsidR="00D73A58" w:rsidRPr="00EB42AD" w:rsidRDefault="00D73A58" w:rsidP="00D73A58">
            <w:pPr>
              <w:pStyle w:val="0-"/>
              <w:rPr>
                <w:bCs/>
                <w:szCs w:val="18"/>
              </w:rPr>
            </w:pPr>
          </w:p>
        </w:tc>
        <w:tc>
          <w:tcPr>
            <w:tcW w:w="304" w:type="pct"/>
            <w:vAlign w:val="center"/>
          </w:tcPr>
          <w:p w14:paraId="79E63D28" w14:textId="77777777" w:rsidR="00D73A58" w:rsidRPr="00EB42AD" w:rsidRDefault="00D73A58" w:rsidP="00D73A58">
            <w:pPr>
              <w:pStyle w:val="0-"/>
              <w:rPr>
                <w:bCs/>
                <w:szCs w:val="18"/>
              </w:rPr>
            </w:pPr>
          </w:p>
        </w:tc>
        <w:tc>
          <w:tcPr>
            <w:tcW w:w="304" w:type="pct"/>
            <w:vAlign w:val="center"/>
          </w:tcPr>
          <w:p w14:paraId="10C51D06" w14:textId="77777777" w:rsidR="00D73A58" w:rsidRPr="00EB42AD" w:rsidRDefault="00D73A58" w:rsidP="00D73A58">
            <w:pPr>
              <w:pStyle w:val="0-"/>
              <w:rPr>
                <w:bCs/>
                <w:szCs w:val="18"/>
              </w:rPr>
            </w:pPr>
          </w:p>
        </w:tc>
        <w:tc>
          <w:tcPr>
            <w:tcW w:w="304" w:type="pct"/>
            <w:vAlign w:val="center"/>
          </w:tcPr>
          <w:p w14:paraId="74F71B76" w14:textId="77777777" w:rsidR="00D73A58" w:rsidRPr="00EB42AD" w:rsidRDefault="00D73A58" w:rsidP="00D73A58">
            <w:pPr>
              <w:pStyle w:val="0-"/>
              <w:rPr>
                <w:bCs/>
                <w:szCs w:val="18"/>
              </w:rPr>
            </w:pPr>
            <w:r w:rsidRPr="00EB42AD">
              <w:rPr>
                <w:bCs/>
                <w:szCs w:val="18"/>
              </w:rPr>
              <w:t>▼</w:t>
            </w:r>
          </w:p>
        </w:tc>
        <w:tc>
          <w:tcPr>
            <w:tcW w:w="304" w:type="pct"/>
            <w:vAlign w:val="center"/>
          </w:tcPr>
          <w:p w14:paraId="46E5651E" w14:textId="77777777" w:rsidR="00D73A58" w:rsidRPr="00EB42AD" w:rsidRDefault="00D73A58" w:rsidP="00D73A58">
            <w:pPr>
              <w:pStyle w:val="0-"/>
              <w:rPr>
                <w:bCs/>
                <w:szCs w:val="18"/>
              </w:rPr>
            </w:pPr>
            <w:r w:rsidRPr="00EB42AD">
              <w:rPr>
                <w:bCs/>
                <w:szCs w:val="18"/>
              </w:rPr>
              <w:t>▼</w:t>
            </w:r>
          </w:p>
        </w:tc>
        <w:tc>
          <w:tcPr>
            <w:tcW w:w="305" w:type="pct"/>
            <w:vAlign w:val="center"/>
          </w:tcPr>
          <w:p w14:paraId="6965156D" w14:textId="77777777" w:rsidR="00D73A58" w:rsidRPr="00EB42AD" w:rsidRDefault="00D73A58" w:rsidP="00D73A58">
            <w:pPr>
              <w:pStyle w:val="0-"/>
              <w:rPr>
                <w:bCs/>
                <w:szCs w:val="18"/>
              </w:rPr>
            </w:pPr>
          </w:p>
        </w:tc>
        <w:tc>
          <w:tcPr>
            <w:tcW w:w="304" w:type="pct"/>
            <w:vAlign w:val="center"/>
          </w:tcPr>
          <w:p w14:paraId="65F3D528" w14:textId="77777777" w:rsidR="00D73A58" w:rsidRPr="00EB42AD" w:rsidRDefault="00D73A58" w:rsidP="00D73A58">
            <w:pPr>
              <w:pStyle w:val="0-"/>
              <w:rPr>
                <w:bCs/>
                <w:szCs w:val="18"/>
              </w:rPr>
            </w:pPr>
          </w:p>
        </w:tc>
        <w:tc>
          <w:tcPr>
            <w:tcW w:w="304" w:type="pct"/>
            <w:vAlign w:val="center"/>
          </w:tcPr>
          <w:p w14:paraId="56454236" w14:textId="77777777" w:rsidR="00D73A58" w:rsidRPr="00EB42AD" w:rsidRDefault="00D73A58" w:rsidP="00D73A58">
            <w:pPr>
              <w:pStyle w:val="0-"/>
              <w:rPr>
                <w:bCs/>
                <w:szCs w:val="18"/>
              </w:rPr>
            </w:pPr>
          </w:p>
        </w:tc>
        <w:tc>
          <w:tcPr>
            <w:tcW w:w="304" w:type="pct"/>
            <w:vAlign w:val="center"/>
          </w:tcPr>
          <w:p w14:paraId="3A09F3EC" w14:textId="77777777" w:rsidR="00D73A58" w:rsidRPr="00EB42AD" w:rsidRDefault="00D73A58" w:rsidP="00D73A58">
            <w:pPr>
              <w:pStyle w:val="0-"/>
              <w:rPr>
                <w:bCs/>
                <w:szCs w:val="18"/>
              </w:rPr>
            </w:pPr>
            <w:r w:rsidRPr="00EB42AD">
              <w:rPr>
                <w:bCs/>
                <w:szCs w:val="18"/>
              </w:rPr>
              <w:t>▼</w:t>
            </w:r>
          </w:p>
        </w:tc>
        <w:tc>
          <w:tcPr>
            <w:tcW w:w="304" w:type="pct"/>
            <w:vAlign w:val="center"/>
          </w:tcPr>
          <w:p w14:paraId="2ADF8A90" w14:textId="77777777" w:rsidR="00D73A58" w:rsidRPr="00EB42AD" w:rsidRDefault="00EB42AD" w:rsidP="00D73A58">
            <w:pPr>
              <w:pStyle w:val="0-"/>
              <w:rPr>
                <w:rFonts w:ascii="Cambria Math" w:hAnsi="Cambria Math"/>
                <w:bCs/>
                <w:szCs w:val="18"/>
              </w:rPr>
            </w:pPr>
            <w:r>
              <w:rPr>
                <w:rFonts w:hint="eastAsia"/>
              </w:rPr>
              <w:t>▽</w:t>
            </w:r>
          </w:p>
        </w:tc>
        <w:tc>
          <w:tcPr>
            <w:tcW w:w="304" w:type="pct"/>
            <w:vAlign w:val="center"/>
          </w:tcPr>
          <w:p w14:paraId="5CD38A61" w14:textId="77777777" w:rsidR="00D73A58" w:rsidRPr="00EB42AD" w:rsidRDefault="00D73A58" w:rsidP="00D73A58">
            <w:pPr>
              <w:pStyle w:val="0-"/>
              <w:rPr>
                <w:bCs/>
                <w:szCs w:val="18"/>
              </w:rPr>
            </w:pPr>
          </w:p>
        </w:tc>
        <w:tc>
          <w:tcPr>
            <w:tcW w:w="293" w:type="pct"/>
            <w:vAlign w:val="center"/>
          </w:tcPr>
          <w:p w14:paraId="3A70A3CC" w14:textId="77777777" w:rsidR="00D73A58" w:rsidRPr="00EB42AD" w:rsidRDefault="00D73A58" w:rsidP="00D73A58">
            <w:pPr>
              <w:pStyle w:val="0-"/>
              <w:rPr>
                <w:rFonts w:ascii="Cambria Math" w:hAnsi="Cambria Math"/>
                <w:bCs/>
                <w:szCs w:val="18"/>
              </w:rPr>
            </w:pPr>
            <w:r w:rsidRPr="00EB42AD">
              <w:rPr>
                <w:rFonts w:ascii="Cambria Math" w:hAnsi="Cambria Math"/>
                <w:bCs/>
                <w:w w:val="115"/>
                <w:szCs w:val="18"/>
              </w:rPr>
              <w:t>△</w:t>
            </w:r>
          </w:p>
        </w:tc>
      </w:tr>
      <w:tr w:rsidR="00EB42AD" w:rsidRPr="00EB42AD" w14:paraId="5CABD999" w14:textId="77777777" w:rsidTr="00EB42AD">
        <w:trPr>
          <w:trHeight w:val="340"/>
        </w:trPr>
        <w:tc>
          <w:tcPr>
            <w:tcW w:w="204" w:type="pct"/>
            <w:vMerge w:val="restart"/>
            <w:vAlign w:val="center"/>
          </w:tcPr>
          <w:p w14:paraId="151E64C0" w14:textId="77777777" w:rsidR="00EB42AD" w:rsidRPr="00EB42AD" w:rsidRDefault="00EB42AD" w:rsidP="00EB42AD">
            <w:pPr>
              <w:pStyle w:val="0-"/>
              <w:rPr>
                <w:bCs/>
                <w:szCs w:val="18"/>
              </w:rPr>
            </w:pPr>
            <w:proofErr w:type="spellStart"/>
            <w:r w:rsidRPr="00EB42AD">
              <w:rPr>
                <w:bCs/>
                <w:szCs w:val="18"/>
              </w:rPr>
              <w:t>运行期</w:t>
            </w:r>
            <w:proofErr w:type="spellEnd"/>
          </w:p>
        </w:tc>
        <w:tc>
          <w:tcPr>
            <w:tcW w:w="550" w:type="pct"/>
            <w:vAlign w:val="center"/>
          </w:tcPr>
          <w:p w14:paraId="4A0BE820" w14:textId="77777777" w:rsidR="00EB42AD" w:rsidRPr="00EB42AD" w:rsidRDefault="00EB42AD" w:rsidP="00EB42AD">
            <w:pPr>
              <w:pStyle w:val="0-"/>
              <w:rPr>
                <w:bCs/>
                <w:szCs w:val="18"/>
              </w:rPr>
            </w:pPr>
            <w:proofErr w:type="spellStart"/>
            <w:r w:rsidRPr="00EB42AD">
              <w:rPr>
                <w:bCs/>
                <w:szCs w:val="18"/>
              </w:rPr>
              <w:t>初期蓄水</w:t>
            </w:r>
            <w:proofErr w:type="spellEnd"/>
          </w:p>
        </w:tc>
        <w:tc>
          <w:tcPr>
            <w:tcW w:w="304" w:type="pct"/>
            <w:vAlign w:val="center"/>
          </w:tcPr>
          <w:p w14:paraId="45D4ED50" w14:textId="77777777" w:rsidR="00EB42AD" w:rsidRPr="00EB42AD" w:rsidRDefault="00EB42AD" w:rsidP="00EB42AD">
            <w:pPr>
              <w:pStyle w:val="0-"/>
              <w:rPr>
                <w:bCs/>
                <w:szCs w:val="18"/>
              </w:rPr>
            </w:pPr>
          </w:p>
        </w:tc>
        <w:tc>
          <w:tcPr>
            <w:tcW w:w="305" w:type="pct"/>
            <w:vAlign w:val="center"/>
          </w:tcPr>
          <w:p w14:paraId="14A1002A" w14:textId="77777777" w:rsidR="00EB42AD" w:rsidRPr="00EB42AD" w:rsidRDefault="00EB42AD" w:rsidP="00EB42AD">
            <w:pPr>
              <w:pStyle w:val="0-"/>
              <w:rPr>
                <w:rFonts w:ascii="Cambria Math" w:hAnsi="Cambria Math"/>
                <w:bCs/>
                <w:szCs w:val="18"/>
              </w:rPr>
            </w:pPr>
            <w:r>
              <w:rPr>
                <w:rFonts w:hint="eastAsia"/>
              </w:rPr>
              <w:t>▽</w:t>
            </w:r>
          </w:p>
        </w:tc>
        <w:tc>
          <w:tcPr>
            <w:tcW w:w="304" w:type="pct"/>
            <w:vAlign w:val="center"/>
          </w:tcPr>
          <w:p w14:paraId="7F900686" w14:textId="77777777" w:rsidR="00EB42AD" w:rsidRPr="00EB42AD" w:rsidRDefault="00EB42AD" w:rsidP="00EB42AD">
            <w:pPr>
              <w:pStyle w:val="0-"/>
              <w:rPr>
                <w:bCs/>
                <w:szCs w:val="18"/>
              </w:rPr>
            </w:pPr>
          </w:p>
        </w:tc>
        <w:tc>
          <w:tcPr>
            <w:tcW w:w="304" w:type="pct"/>
            <w:vAlign w:val="center"/>
          </w:tcPr>
          <w:p w14:paraId="53573685" w14:textId="77777777" w:rsidR="00EB42AD" w:rsidRPr="00EB42AD" w:rsidRDefault="00EB42AD" w:rsidP="00EB42AD">
            <w:pPr>
              <w:pStyle w:val="0-"/>
              <w:rPr>
                <w:bCs/>
                <w:szCs w:val="18"/>
              </w:rPr>
            </w:pPr>
          </w:p>
        </w:tc>
        <w:tc>
          <w:tcPr>
            <w:tcW w:w="304" w:type="pct"/>
            <w:vAlign w:val="center"/>
          </w:tcPr>
          <w:p w14:paraId="53D35F43" w14:textId="77777777" w:rsidR="00EB42AD" w:rsidRPr="00EB42AD" w:rsidRDefault="00EB42AD" w:rsidP="00EB42AD">
            <w:pPr>
              <w:pStyle w:val="0-"/>
              <w:rPr>
                <w:bCs/>
                <w:szCs w:val="18"/>
              </w:rPr>
            </w:pPr>
            <w:r w:rsidRPr="00EB42AD">
              <w:rPr>
                <w:bCs/>
                <w:szCs w:val="18"/>
              </w:rPr>
              <w:t>▼</w:t>
            </w:r>
          </w:p>
        </w:tc>
        <w:tc>
          <w:tcPr>
            <w:tcW w:w="304" w:type="pct"/>
            <w:vAlign w:val="center"/>
          </w:tcPr>
          <w:p w14:paraId="6EFA6A19" w14:textId="77777777" w:rsidR="00EB42AD" w:rsidRPr="00EB42AD" w:rsidRDefault="00EB42AD" w:rsidP="00EB42AD">
            <w:pPr>
              <w:pStyle w:val="0-"/>
              <w:rPr>
                <w:rFonts w:ascii="Cambria Math" w:hAnsi="Cambria Math"/>
                <w:bCs/>
                <w:szCs w:val="18"/>
              </w:rPr>
            </w:pPr>
            <w:r w:rsidRPr="009F6555">
              <w:rPr>
                <w:rFonts w:hint="eastAsia"/>
              </w:rPr>
              <w:t>▽</w:t>
            </w:r>
          </w:p>
        </w:tc>
        <w:tc>
          <w:tcPr>
            <w:tcW w:w="304" w:type="pct"/>
            <w:vAlign w:val="center"/>
          </w:tcPr>
          <w:p w14:paraId="17C53C58" w14:textId="77777777" w:rsidR="00EB42AD" w:rsidRPr="00EB42AD" w:rsidRDefault="00EB42AD" w:rsidP="00EB42AD">
            <w:pPr>
              <w:pStyle w:val="0-"/>
              <w:rPr>
                <w:rFonts w:ascii="Cambria Math" w:hAnsi="Cambria Math"/>
                <w:bCs/>
                <w:szCs w:val="18"/>
              </w:rPr>
            </w:pPr>
            <w:r w:rsidRPr="009F6555">
              <w:rPr>
                <w:rFonts w:hint="eastAsia"/>
              </w:rPr>
              <w:t>▽</w:t>
            </w:r>
          </w:p>
        </w:tc>
        <w:tc>
          <w:tcPr>
            <w:tcW w:w="305" w:type="pct"/>
            <w:vAlign w:val="center"/>
          </w:tcPr>
          <w:p w14:paraId="04A8A7CE" w14:textId="77777777" w:rsidR="00EB42AD" w:rsidRPr="00EB42AD" w:rsidRDefault="00EB42AD" w:rsidP="00EB42AD">
            <w:pPr>
              <w:pStyle w:val="0-"/>
              <w:rPr>
                <w:rFonts w:ascii="Cambria Math" w:hAnsi="Cambria Math"/>
                <w:bCs/>
                <w:szCs w:val="18"/>
              </w:rPr>
            </w:pPr>
            <w:r w:rsidRPr="009F6555">
              <w:rPr>
                <w:rFonts w:hint="eastAsia"/>
              </w:rPr>
              <w:t>▽</w:t>
            </w:r>
          </w:p>
        </w:tc>
        <w:tc>
          <w:tcPr>
            <w:tcW w:w="304" w:type="pct"/>
            <w:vAlign w:val="center"/>
          </w:tcPr>
          <w:p w14:paraId="553A4747" w14:textId="77777777" w:rsidR="00EB42AD" w:rsidRPr="00EB42AD" w:rsidRDefault="00EB42AD" w:rsidP="00EB42AD">
            <w:pPr>
              <w:pStyle w:val="0-"/>
              <w:rPr>
                <w:bCs/>
                <w:szCs w:val="18"/>
              </w:rPr>
            </w:pPr>
          </w:p>
        </w:tc>
        <w:tc>
          <w:tcPr>
            <w:tcW w:w="304" w:type="pct"/>
            <w:vAlign w:val="center"/>
          </w:tcPr>
          <w:p w14:paraId="37CD4689" w14:textId="77777777" w:rsidR="00EB42AD" w:rsidRPr="00EB42AD" w:rsidRDefault="00EB42AD" w:rsidP="00EB42AD">
            <w:pPr>
              <w:pStyle w:val="0-"/>
              <w:rPr>
                <w:bCs/>
                <w:szCs w:val="18"/>
              </w:rPr>
            </w:pPr>
          </w:p>
        </w:tc>
        <w:tc>
          <w:tcPr>
            <w:tcW w:w="304" w:type="pct"/>
            <w:vAlign w:val="center"/>
          </w:tcPr>
          <w:p w14:paraId="5917C425" w14:textId="77777777" w:rsidR="00EB42AD" w:rsidRPr="00EB42AD" w:rsidRDefault="00EB42AD" w:rsidP="00EB42AD">
            <w:pPr>
              <w:pStyle w:val="0-"/>
              <w:rPr>
                <w:bCs/>
                <w:szCs w:val="18"/>
              </w:rPr>
            </w:pPr>
          </w:p>
        </w:tc>
        <w:tc>
          <w:tcPr>
            <w:tcW w:w="304" w:type="pct"/>
            <w:vAlign w:val="center"/>
          </w:tcPr>
          <w:p w14:paraId="7FCC9921" w14:textId="77777777" w:rsidR="00EB42AD" w:rsidRPr="00EB42AD" w:rsidRDefault="00EB42AD" w:rsidP="00EB42AD">
            <w:pPr>
              <w:pStyle w:val="0-"/>
              <w:rPr>
                <w:bCs/>
                <w:szCs w:val="18"/>
              </w:rPr>
            </w:pPr>
          </w:p>
        </w:tc>
        <w:tc>
          <w:tcPr>
            <w:tcW w:w="304" w:type="pct"/>
            <w:vAlign w:val="center"/>
          </w:tcPr>
          <w:p w14:paraId="671B7116" w14:textId="77777777" w:rsidR="00EB42AD" w:rsidRPr="00EB42AD" w:rsidRDefault="00EB42AD" w:rsidP="00EB42AD">
            <w:pPr>
              <w:pStyle w:val="0-"/>
              <w:rPr>
                <w:bCs/>
                <w:szCs w:val="18"/>
              </w:rPr>
            </w:pPr>
          </w:p>
        </w:tc>
        <w:tc>
          <w:tcPr>
            <w:tcW w:w="293" w:type="pct"/>
            <w:vAlign w:val="center"/>
          </w:tcPr>
          <w:p w14:paraId="22CE3AA0" w14:textId="77777777" w:rsidR="00EB42AD" w:rsidRPr="00EB42AD" w:rsidRDefault="00EB42AD" w:rsidP="00EB42AD">
            <w:pPr>
              <w:pStyle w:val="0-"/>
              <w:rPr>
                <w:bCs/>
                <w:szCs w:val="18"/>
              </w:rPr>
            </w:pPr>
          </w:p>
        </w:tc>
      </w:tr>
      <w:tr w:rsidR="00EB42AD" w:rsidRPr="00EB42AD" w14:paraId="65CF11ED" w14:textId="77777777" w:rsidTr="00EB42AD">
        <w:trPr>
          <w:trHeight w:val="340"/>
        </w:trPr>
        <w:tc>
          <w:tcPr>
            <w:tcW w:w="204" w:type="pct"/>
            <w:vMerge/>
            <w:vAlign w:val="center"/>
          </w:tcPr>
          <w:p w14:paraId="47C7BBBE" w14:textId="77777777" w:rsidR="00EB42AD" w:rsidRPr="00EB42AD" w:rsidRDefault="00EB42AD" w:rsidP="00EB42AD">
            <w:pPr>
              <w:pStyle w:val="0-"/>
              <w:rPr>
                <w:bCs/>
                <w:szCs w:val="18"/>
              </w:rPr>
            </w:pPr>
          </w:p>
        </w:tc>
        <w:tc>
          <w:tcPr>
            <w:tcW w:w="550" w:type="pct"/>
            <w:vAlign w:val="center"/>
          </w:tcPr>
          <w:p w14:paraId="547A36D9" w14:textId="77777777" w:rsidR="00EB42AD" w:rsidRPr="00EB42AD" w:rsidRDefault="00EB42AD" w:rsidP="00EB42AD">
            <w:pPr>
              <w:pStyle w:val="0-"/>
              <w:rPr>
                <w:bCs/>
                <w:szCs w:val="18"/>
              </w:rPr>
            </w:pPr>
            <w:proofErr w:type="spellStart"/>
            <w:r w:rsidRPr="00EB42AD">
              <w:rPr>
                <w:bCs/>
                <w:szCs w:val="18"/>
              </w:rPr>
              <w:t>水库蓄水</w:t>
            </w:r>
            <w:proofErr w:type="spellEnd"/>
          </w:p>
        </w:tc>
        <w:tc>
          <w:tcPr>
            <w:tcW w:w="304" w:type="pct"/>
            <w:vAlign w:val="center"/>
          </w:tcPr>
          <w:p w14:paraId="6F96FFF7" w14:textId="77777777" w:rsidR="00EB42AD" w:rsidRPr="00EB42AD" w:rsidRDefault="00EB42AD" w:rsidP="00EB42AD">
            <w:pPr>
              <w:pStyle w:val="0-"/>
              <w:rPr>
                <w:rFonts w:ascii="Cambria Math" w:hAnsi="Cambria Math"/>
                <w:bCs/>
                <w:szCs w:val="18"/>
              </w:rPr>
            </w:pPr>
            <w:r w:rsidRPr="00EB42AD">
              <w:rPr>
                <w:rFonts w:ascii="Cambria Math" w:hAnsi="Cambria Math"/>
                <w:bCs/>
                <w:w w:val="115"/>
                <w:szCs w:val="18"/>
              </w:rPr>
              <w:t>△</w:t>
            </w:r>
          </w:p>
        </w:tc>
        <w:tc>
          <w:tcPr>
            <w:tcW w:w="305" w:type="pct"/>
            <w:vAlign w:val="center"/>
          </w:tcPr>
          <w:p w14:paraId="0EE69E78" w14:textId="77777777" w:rsidR="00EB42AD" w:rsidRPr="00EB42AD" w:rsidRDefault="00EB42AD" w:rsidP="00EB42AD">
            <w:pPr>
              <w:pStyle w:val="0-"/>
              <w:rPr>
                <w:bCs/>
                <w:szCs w:val="18"/>
              </w:rPr>
            </w:pPr>
            <w:r w:rsidRPr="00EB42AD">
              <w:rPr>
                <w:bCs/>
                <w:szCs w:val="18"/>
              </w:rPr>
              <w:t>▼</w:t>
            </w:r>
          </w:p>
        </w:tc>
        <w:tc>
          <w:tcPr>
            <w:tcW w:w="304" w:type="pct"/>
            <w:vAlign w:val="center"/>
          </w:tcPr>
          <w:p w14:paraId="405A1F43" w14:textId="77777777" w:rsidR="00EB42AD" w:rsidRPr="00EB42AD" w:rsidRDefault="00EB42AD" w:rsidP="00EB42AD">
            <w:pPr>
              <w:pStyle w:val="0-"/>
              <w:rPr>
                <w:rFonts w:ascii="Cambria Math" w:hAnsi="Cambria Math"/>
                <w:bCs/>
                <w:szCs w:val="18"/>
              </w:rPr>
            </w:pPr>
            <w:r w:rsidRPr="005A3647">
              <w:rPr>
                <w:rFonts w:hint="eastAsia"/>
              </w:rPr>
              <w:t>▽</w:t>
            </w:r>
          </w:p>
        </w:tc>
        <w:tc>
          <w:tcPr>
            <w:tcW w:w="304" w:type="pct"/>
            <w:vAlign w:val="center"/>
          </w:tcPr>
          <w:p w14:paraId="5C6E139F" w14:textId="77777777" w:rsidR="00EB42AD" w:rsidRPr="00EB42AD" w:rsidRDefault="00EB42AD" w:rsidP="00EB42AD">
            <w:pPr>
              <w:pStyle w:val="0-"/>
              <w:rPr>
                <w:rFonts w:ascii="Cambria Math" w:hAnsi="Cambria Math"/>
                <w:bCs/>
                <w:szCs w:val="18"/>
              </w:rPr>
            </w:pPr>
            <w:r w:rsidRPr="0049426E">
              <w:rPr>
                <w:rFonts w:hint="eastAsia"/>
              </w:rPr>
              <w:t>▽</w:t>
            </w:r>
          </w:p>
        </w:tc>
        <w:tc>
          <w:tcPr>
            <w:tcW w:w="304" w:type="pct"/>
            <w:vAlign w:val="center"/>
          </w:tcPr>
          <w:p w14:paraId="05F3A324" w14:textId="77777777" w:rsidR="00EB42AD" w:rsidRPr="00EB42AD" w:rsidRDefault="00EB42AD" w:rsidP="00EB42AD">
            <w:pPr>
              <w:pStyle w:val="0-"/>
              <w:rPr>
                <w:rFonts w:ascii="Cambria Math" w:hAnsi="Cambria Math"/>
                <w:bCs/>
                <w:szCs w:val="18"/>
              </w:rPr>
            </w:pPr>
            <w:r w:rsidRPr="0049426E">
              <w:rPr>
                <w:rFonts w:hint="eastAsia"/>
              </w:rPr>
              <w:t>▽</w:t>
            </w:r>
          </w:p>
        </w:tc>
        <w:tc>
          <w:tcPr>
            <w:tcW w:w="304" w:type="pct"/>
            <w:vAlign w:val="center"/>
          </w:tcPr>
          <w:p w14:paraId="6EC65087" w14:textId="77777777" w:rsidR="00EB42AD" w:rsidRPr="00EB42AD" w:rsidRDefault="00EB42AD" w:rsidP="00EB42AD">
            <w:pPr>
              <w:pStyle w:val="0-"/>
              <w:rPr>
                <w:bCs/>
                <w:szCs w:val="18"/>
              </w:rPr>
            </w:pPr>
          </w:p>
        </w:tc>
        <w:tc>
          <w:tcPr>
            <w:tcW w:w="304" w:type="pct"/>
            <w:vAlign w:val="center"/>
          </w:tcPr>
          <w:p w14:paraId="490C2A94" w14:textId="77777777" w:rsidR="00EB42AD" w:rsidRPr="00EB42AD" w:rsidRDefault="00EB42AD" w:rsidP="00EB42AD">
            <w:pPr>
              <w:pStyle w:val="0-"/>
              <w:rPr>
                <w:bCs/>
                <w:szCs w:val="18"/>
              </w:rPr>
            </w:pPr>
          </w:p>
        </w:tc>
        <w:tc>
          <w:tcPr>
            <w:tcW w:w="305" w:type="pct"/>
            <w:vAlign w:val="center"/>
          </w:tcPr>
          <w:p w14:paraId="72CA3A04" w14:textId="77777777" w:rsidR="00EB42AD" w:rsidRPr="00EB42AD" w:rsidRDefault="00EB42AD" w:rsidP="00EB42AD">
            <w:pPr>
              <w:pStyle w:val="0-"/>
              <w:rPr>
                <w:rFonts w:ascii="Cambria Math" w:hAnsi="Cambria Math"/>
                <w:bCs/>
                <w:szCs w:val="18"/>
              </w:rPr>
            </w:pPr>
            <w:r w:rsidRPr="00704A1A">
              <w:rPr>
                <w:rFonts w:hint="eastAsia"/>
              </w:rPr>
              <w:t>▽</w:t>
            </w:r>
          </w:p>
        </w:tc>
        <w:tc>
          <w:tcPr>
            <w:tcW w:w="304" w:type="pct"/>
            <w:vAlign w:val="center"/>
          </w:tcPr>
          <w:p w14:paraId="5320ABE1" w14:textId="77777777" w:rsidR="00EB42AD" w:rsidRPr="00EB42AD" w:rsidRDefault="00EB42AD" w:rsidP="00EB42AD">
            <w:pPr>
              <w:pStyle w:val="0-"/>
              <w:rPr>
                <w:bCs/>
                <w:szCs w:val="18"/>
              </w:rPr>
            </w:pPr>
          </w:p>
        </w:tc>
        <w:tc>
          <w:tcPr>
            <w:tcW w:w="304" w:type="pct"/>
            <w:vAlign w:val="center"/>
          </w:tcPr>
          <w:p w14:paraId="276EBD77" w14:textId="77777777" w:rsidR="00EB42AD" w:rsidRPr="00EB42AD" w:rsidRDefault="00EB42AD" w:rsidP="00EB42AD">
            <w:pPr>
              <w:pStyle w:val="0-"/>
              <w:rPr>
                <w:bCs/>
                <w:szCs w:val="18"/>
              </w:rPr>
            </w:pPr>
          </w:p>
        </w:tc>
        <w:tc>
          <w:tcPr>
            <w:tcW w:w="304" w:type="pct"/>
            <w:vAlign w:val="center"/>
          </w:tcPr>
          <w:p w14:paraId="5E675931" w14:textId="77777777" w:rsidR="00EB42AD" w:rsidRPr="00EB42AD" w:rsidRDefault="00EB42AD" w:rsidP="00EB42AD">
            <w:pPr>
              <w:pStyle w:val="0-"/>
              <w:rPr>
                <w:bCs/>
                <w:szCs w:val="18"/>
              </w:rPr>
            </w:pPr>
          </w:p>
        </w:tc>
        <w:tc>
          <w:tcPr>
            <w:tcW w:w="304" w:type="pct"/>
            <w:vAlign w:val="center"/>
          </w:tcPr>
          <w:p w14:paraId="3DD59A45" w14:textId="77777777" w:rsidR="00EB42AD" w:rsidRPr="00EB42AD" w:rsidRDefault="00EB42AD" w:rsidP="00EB42AD">
            <w:pPr>
              <w:pStyle w:val="0-"/>
              <w:rPr>
                <w:bCs/>
                <w:szCs w:val="18"/>
              </w:rPr>
            </w:pPr>
          </w:p>
        </w:tc>
        <w:tc>
          <w:tcPr>
            <w:tcW w:w="304" w:type="pct"/>
            <w:vAlign w:val="center"/>
          </w:tcPr>
          <w:p w14:paraId="468C315E" w14:textId="77777777" w:rsidR="00EB42AD" w:rsidRPr="00EB42AD" w:rsidRDefault="00EB42AD" w:rsidP="00EB42AD">
            <w:pPr>
              <w:pStyle w:val="0-"/>
              <w:rPr>
                <w:rFonts w:ascii="Cambria Math" w:hAnsi="Cambria Math"/>
                <w:bCs/>
                <w:szCs w:val="18"/>
              </w:rPr>
            </w:pPr>
            <w:r>
              <w:rPr>
                <w:rFonts w:hint="eastAsia"/>
              </w:rPr>
              <w:t>▽</w:t>
            </w:r>
          </w:p>
        </w:tc>
        <w:tc>
          <w:tcPr>
            <w:tcW w:w="293" w:type="pct"/>
            <w:vAlign w:val="center"/>
          </w:tcPr>
          <w:p w14:paraId="0B4EB6FF" w14:textId="77777777" w:rsidR="00EB42AD" w:rsidRPr="00EB42AD" w:rsidRDefault="00EB42AD" w:rsidP="00EB42AD">
            <w:pPr>
              <w:pStyle w:val="0-"/>
              <w:rPr>
                <w:bCs/>
                <w:szCs w:val="18"/>
              </w:rPr>
            </w:pPr>
            <w:r w:rsidRPr="00EB42AD">
              <w:rPr>
                <w:bCs/>
                <w:szCs w:val="18"/>
              </w:rPr>
              <w:t>▲</w:t>
            </w:r>
          </w:p>
        </w:tc>
      </w:tr>
      <w:tr w:rsidR="00EB42AD" w:rsidRPr="00EB42AD" w14:paraId="68B58BAB" w14:textId="77777777" w:rsidTr="00EB42AD">
        <w:trPr>
          <w:trHeight w:val="340"/>
        </w:trPr>
        <w:tc>
          <w:tcPr>
            <w:tcW w:w="204" w:type="pct"/>
            <w:vMerge/>
            <w:vAlign w:val="center"/>
          </w:tcPr>
          <w:p w14:paraId="53EFA144" w14:textId="77777777" w:rsidR="00EB42AD" w:rsidRPr="00EB42AD" w:rsidRDefault="00EB42AD" w:rsidP="00EB42AD">
            <w:pPr>
              <w:pStyle w:val="0-"/>
              <w:rPr>
                <w:bCs/>
                <w:szCs w:val="18"/>
              </w:rPr>
            </w:pPr>
          </w:p>
        </w:tc>
        <w:tc>
          <w:tcPr>
            <w:tcW w:w="550" w:type="pct"/>
            <w:vAlign w:val="center"/>
          </w:tcPr>
          <w:p w14:paraId="2B0A8452" w14:textId="77777777" w:rsidR="00EB42AD" w:rsidRPr="00EB42AD" w:rsidRDefault="00EB42AD" w:rsidP="00EB42AD">
            <w:pPr>
              <w:pStyle w:val="0-"/>
              <w:rPr>
                <w:bCs/>
                <w:szCs w:val="18"/>
              </w:rPr>
            </w:pPr>
            <w:proofErr w:type="spellStart"/>
            <w:r w:rsidRPr="00EB42AD">
              <w:rPr>
                <w:bCs/>
                <w:szCs w:val="18"/>
              </w:rPr>
              <w:t>运行调度</w:t>
            </w:r>
            <w:proofErr w:type="spellEnd"/>
          </w:p>
        </w:tc>
        <w:tc>
          <w:tcPr>
            <w:tcW w:w="304" w:type="pct"/>
            <w:vAlign w:val="center"/>
          </w:tcPr>
          <w:p w14:paraId="4D8316BA" w14:textId="77777777" w:rsidR="00EB42AD" w:rsidRPr="00EB42AD" w:rsidRDefault="00EB42AD" w:rsidP="00EB42AD">
            <w:pPr>
              <w:pStyle w:val="0-"/>
              <w:rPr>
                <w:bCs/>
                <w:szCs w:val="18"/>
              </w:rPr>
            </w:pPr>
          </w:p>
        </w:tc>
        <w:tc>
          <w:tcPr>
            <w:tcW w:w="305" w:type="pct"/>
            <w:vAlign w:val="center"/>
          </w:tcPr>
          <w:p w14:paraId="390BCEB6" w14:textId="77777777" w:rsidR="00EB42AD" w:rsidRPr="00EB42AD" w:rsidRDefault="00EB42AD" w:rsidP="00EB42AD">
            <w:pPr>
              <w:pStyle w:val="0-"/>
              <w:rPr>
                <w:bCs/>
                <w:szCs w:val="18"/>
              </w:rPr>
            </w:pPr>
          </w:p>
        </w:tc>
        <w:tc>
          <w:tcPr>
            <w:tcW w:w="304" w:type="pct"/>
            <w:vAlign w:val="center"/>
          </w:tcPr>
          <w:p w14:paraId="15060099" w14:textId="77777777" w:rsidR="00EB42AD" w:rsidRPr="00EB42AD" w:rsidRDefault="00EB42AD" w:rsidP="00EB42AD">
            <w:pPr>
              <w:pStyle w:val="0-"/>
              <w:rPr>
                <w:rFonts w:ascii="Cambria Math" w:hAnsi="Cambria Math"/>
                <w:bCs/>
                <w:szCs w:val="18"/>
              </w:rPr>
            </w:pPr>
            <w:r w:rsidRPr="005A3647">
              <w:rPr>
                <w:rFonts w:hint="eastAsia"/>
              </w:rPr>
              <w:t>▽</w:t>
            </w:r>
          </w:p>
        </w:tc>
        <w:tc>
          <w:tcPr>
            <w:tcW w:w="304" w:type="pct"/>
            <w:vAlign w:val="center"/>
          </w:tcPr>
          <w:p w14:paraId="2251B750" w14:textId="77777777" w:rsidR="00EB42AD" w:rsidRPr="00EB42AD" w:rsidRDefault="00EB42AD" w:rsidP="00EB42AD">
            <w:pPr>
              <w:pStyle w:val="0-"/>
              <w:rPr>
                <w:rFonts w:ascii="Cambria Math" w:hAnsi="Cambria Math"/>
                <w:bCs/>
                <w:szCs w:val="18"/>
              </w:rPr>
            </w:pPr>
            <w:r w:rsidRPr="0049426E">
              <w:rPr>
                <w:rFonts w:hint="eastAsia"/>
              </w:rPr>
              <w:t>▽</w:t>
            </w:r>
          </w:p>
        </w:tc>
        <w:tc>
          <w:tcPr>
            <w:tcW w:w="304" w:type="pct"/>
            <w:vAlign w:val="center"/>
          </w:tcPr>
          <w:p w14:paraId="33F247B6" w14:textId="77777777" w:rsidR="00EB42AD" w:rsidRPr="00EB42AD" w:rsidRDefault="00EB42AD" w:rsidP="00EB42AD">
            <w:pPr>
              <w:pStyle w:val="0-"/>
              <w:rPr>
                <w:rFonts w:ascii="Cambria Math" w:hAnsi="Cambria Math"/>
                <w:bCs/>
                <w:szCs w:val="18"/>
              </w:rPr>
            </w:pPr>
            <w:r w:rsidRPr="0049426E">
              <w:rPr>
                <w:rFonts w:hint="eastAsia"/>
              </w:rPr>
              <w:t>▽</w:t>
            </w:r>
          </w:p>
        </w:tc>
        <w:tc>
          <w:tcPr>
            <w:tcW w:w="304" w:type="pct"/>
            <w:vAlign w:val="center"/>
          </w:tcPr>
          <w:p w14:paraId="70B5EE2D" w14:textId="77777777" w:rsidR="00EB42AD" w:rsidRPr="00EB42AD" w:rsidRDefault="00EB42AD" w:rsidP="00EB42AD">
            <w:pPr>
              <w:pStyle w:val="0-"/>
              <w:rPr>
                <w:bCs/>
                <w:szCs w:val="18"/>
              </w:rPr>
            </w:pPr>
          </w:p>
        </w:tc>
        <w:tc>
          <w:tcPr>
            <w:tcW w:w="304" w:type="pct"/>
            <w:vAlign w:val="center"/>
          </w:tcPr>
          <w:p w14:paraId="0E7F251E" w14:textId="77777777" w:rsidR="00EB42AD" w:rsidRPr="00EB42AD" w:rsidRDefault="00EB42AD" w:rsidP="00EB42AD">
            <w:pPr>
              <w:pStyle w:val="0-"/>
              <w:rPr>
                <w:bCs/>
                <w:szCs w:val="18"/>
              </w:rPr>
            </w:pPr>
          </w:p>
        </w:tc>
        <w:tc>
          <w:tcPr>
            <w:tcW w:w="305" w:type="pct"/>
            <w:vAlign w:val="center"/>
          </w:tcPr>
          <w:p w14:paraId="3EBFB19C" w14:textId="77777777" w:rsidR="00EB42AD" w:rsidRPr="00EB42AD" w:rsidRDefault="00EB42AD" w:rsidP="00EB42AD">
            <w:pPr>
              <w:pStyle w:val="0-"/>
              <w:rPr>
                <w:rFonts w:ascii="Cambria Math" w:hAnsi="Cambria Math"/>
                <w:bCs/>
                <w:szCs w:val="18"/>
              </w:rPr>
            </w:pPr>
            <w:r w:rsidRPr="00704A1A">
              <w:rPr>
                <w:rFonts w:hint="eastAsia"/>
              </w:rPr>
              <w:t>▽</w:t>
            </w:r>
          </w:p>
        </w:tc>
        <w:tc>
          <w:tcPr>
            <w:tcW w:w="304" w:type="pct"/>
            <w:vAlign w:val="center"/>
          </w:tcPr>
          <w:p w14:paraId="5B0D92F9" w14:textId="77777777" w:rsidR="00EB42AD" w:rsidRPr="00EB42AD" w:rsidRDefault="00EB42AD" w:rsidP="00EB42AD">
            <w:pPr>
              <w:pStyle w:val="0-"/>
              <w:rPr>
                <w:bCs/>
                <w:szCs w:val="18"/>
              </w:rPr>
            </w:pPr>
          </w:p>
        </w:tc>
        <w:tc>
          <w:tcPr>
            <w:tcW w:w="304" w:type="pct"/>
            <w:vAlign w:val="center"/>
          </w:tcPr>
          <w:p w14:paraId="32CC4A7A" w14:textId="77777777" w:rsidR="00EB42AD" w:rsidRPr="00EB42AD" w:rsidRDefault="00EB42AD" w:rsidP="00EB42AD">
            <w:pPr>
              <w:pStyle w:val="0-"/>
              <w:rPr>
                <w:rFonts w:ascii="Cambria Math" w:hAnsi="Cambria Math"/>
                <w:bCs/>
                <w:szCs w:val="18"/>
              </w:rPr>
            </w:pPr>
            <w:r>
              <w:rPr>
                <w:rFonts w:hint="eastAsia"/>
              </w:rPr>
              <w:t>▽</w:t>
            </w:r>
          </w:p>
        </w:tc>
        <w:tc>
          <w:tcPr>
            <w:tcW w:w="304" w:type="pct"/>
            <w:vAlign w:val="center"/>
          </w:tcPr>
          <w:p w14:paraId="6251F300" w14:textId="77777777" w:rsidR="00EB42AD" w:rsidRPr="00EB42AD" w:rsidRDefault="00EB42AD" w:rsidP="00EB42AD">
            <w:pPr>
              <w:pStyle w:val="0-"/>
              <w:rPr>
                <w:bCs/>
                <w:szCs w:val="18"/>
              </w:rPr>
            </w:pPr>
          </w:p>
        </w:tc>
        <w:tc>
          <w:tcPr>
            <w:tcW w:w="304" w:type="pct"/>
            <w:vAlign w:val="center"/>
          </w:tcPr>
          <w:p w14:paraId="7CE4282E" w14:textId="77777777" w:rsidR="00EB42AD" w:rsidRPr="00EB42AD" w:rsidRDefault="00EB42AD" w:rsidP="00EB42AD">
            <w:pPr>
              <w:pStyle w:val="0-"/>
              <w:rPr>
                <w:bCs/>
                <w:szCs w:val="18"/>
              </w:rPr>
            </w:pPr>
          </w:p>
        </w:tc>
        <w:tc>
          <w:tcPr>
            <w:tcW w:w="304" w:type="pct"/>
            <w:vAlign w:val="center"/>
          </w:tcPr>
          <w:p w14:paraId="57E65D1A" w14:textId="77777777" w:rsidR="00EB42AD" w:rsidRPr="00EB42AD" w:rsidRDefault="00EB42AD" w:rsidP="00EB42AD">
            <w:pPr>
              <w:pStyle w:val="0-"/>
              <w:rPr>
                <w:bCs/>
                <w:szCs w:val="18"/>
              </w:rPr>
            </w:pPr>
          </w:p>
        </w:tc>
        <w:tc>
          <w:tcPr>
            <w:tcW w:w="293" w:type="pct"/>
            <w:vAlign w:val="center"/>
          </w:tcPr>
          <w:p w14:paraId="3B8E99F8" w14:textId="77777777" w:rsidR="00EB42AD" w:rsidRPr="00EB42AD" w:rsidRDefault="00EB42AD" w:rsidP="00EB42AD">
            <w:pPr>
              <w:pStyle w:val="0-"/>
              <w:rPr>
                <w:bCs/>
                <w:szCs w:val="18"/>
              </w:rPr>
            </w:pPr>
          </w:p>
        </w:tc>
      </w:tr>
      <w:tr w:rsidR="00EB42AD" w:rsidRPr="00EB42AD" w14:paraId="44838BE2" w14:textId="77777777" w:rsidTr="00EB42AD">
        <w:trPr>
          <w:trHeight w:val="340"/>
        </w:trPr>
        <w:tc>
          <w:tcPr>
            <w:tcW w:w="204" w:type="pct"/>
            <w:vMerge/>
            <w:vAlign w:val="center"/>
          </w:tcPr>
          <w:p w14:paraId="17BC1164" w14:textId="77777777" w:rsidR="00EB42AD" w:rsidRPr="00EB42AD" w:rsidRDefault="00EB42AD" w:rsidP="00EB42AD">
            <w:pPr>
              <w:pStyle w:val="0-"/>
              <w:rPr>
                <w:bCs/>
                <w:szCs w:val="18"/>
              </w:rPr>
            </w:pPr>
          </w:p>
        </w:tc>
        <w:tc>
          <w:tcPr>
            <w:tcW w:w="550" w:type="pct"/>
            <w:vAlign w:val="center"/>
          </w:tcPr>
          <w:p w14:paraId="24F3DCE1" w14:textId="77777777" w:rsidR="00EB42AD" w:rsidRPr="00EB42AD" w:rsidRDefault="00EB42AD" w:rsidP="00EB42AD">
            <w:pPr>
              <w:pStyle w:val="0-"/>
              <w:rPr>
                <w:bCs/>
                <w:szCs w:val="18"/>
              </w:rPr>
            </w:pPr>
            <w:proofErr w:type="spellStart"/>
            <w:r w:rsidRPr="00EB42AD">
              <w:rPr>
                <w:bCs/>
                <w:szCs w:val="18"/>
              </w:rPr>
              <w:t>大坝阻隔</w:t>
            </w:r>
            <w:proofErr w:type="spellEnd"/>
          </w:p>
        </w:tc>
        <w:tc>
          <w:tcPr>
            <w:tcW w:w="304" w:type="pct"/>
            <w:vAlign w:val="center"/>
          </w:tcPr>
          <w:p w14:paraId="3A6D7C61" w14:textId="77777777" w:rsidR="00EB42AD" w:rsidRPr="00EB42AD" w:rsidRDefault="00EB42AD" w:rsidP="00EB42AD">
            <w:pPr>
              <w:pStyle w:val="0-"/>
              <w:rPr>
                <w:bCs/>
                <w:szCs w:val="18"/>
              </w:rPr>
            </w:pPr>
          </w:p>
        </w:tc>
        <w:tc>
          <w:tcPr>
            <w:tcW w:w="305" w:type="pct"/>
            <w:vAlign w:val="center"/>
          </w:tcPr>
          <w:p w14:paraId="15496A82" w14:textId="77777777" w:rsidR="00EB42AD" w:rsidRPr="00EB42AD" w:rsidRDefault="00EB42AD" w:rsidP="00EB42AD">
            <w:pPr>
              <w:pStyle w:val="0-"/>
              <w:rPr>
                <w:bCs/>
                <w:szCs w:val="18"/>
              </w:rPr>
            </w:pPr>
          </w:p>
        </w:tc>
        <w:tc>
          <w:tcPr>
            <w:tcW w:w="304" w:type="pct"/>
            <w:vAlign w:val="center"/>
          </w:tcPr>
          <w:p w14:paraId="3C87CBD4" w14:textId="77777777" w:rsidR="00EB42AD" w:rsidRPr="00EB42AD" w:rsidRDefault="00EB42AD" w:rsidP="00EB42AD">
            <w:pPr>
              <w:pStyle w:val="0-"/>
              <w:rPr>
                <w:rFonts w:ascii="Cambria Math" w:hAnsi="Cambria Math"/>
                <w:bCs/>
                <w:w w:val="126"/>
                <w:szCs w:val="18"/>
              </w:rPr>
            </w:pPr>
            <w:r w:rsidRPr="005A3647">
              <w:rPr>
                <w:rFonts w:hint="eastAsia"/>
              </w:rPr>
              <w:t>▽</w:t>
            </w:r>
          </w:p>
        </w:tc>
        <w:tc>
          <w:tcPr>
            <w:tcW w:w="304" w:type="pct"/>
            <w:vAlign w:val="center"/>
          </w:tcPr>
          <w:p w14:paraId="40A34C3F" w14:textId="77777777" w:rsidR="00EB42AD" w:rsidRPr="00EB42AD" w:rsidRDefault="00EB42AD" w:rsidP="00EB42AD">
            <w:pPr>
              <w:pStyle w:val="0-"/>
              <w:rPr>
                <w:rFonts w:ascii="Cambria Math" w:hAnsi="Cambria Math"/>
                <w:bCs/>
                <w:w w:val="126"/>
                <w:szCs w:val="18"/>
              </w:rPr>
            </w:pPr>
          </w:p>
        </w:tc>
        <w:tc>
          <w:tcPr>
            <w:tcW w:w="304" w:type="pct"/>
            <w:vAlign w:val="center"/>
          </w:tcPr>
          <w:p w14:paraId="53B0EA9F" w14:textId="77777777" w:rsidR="00EB42AD" w:rsidRPr="00EB42AD" w:rsidRDefault="00EB42AD" w:rsidP="00EB42AD">
            <w:pPr>
              <w:pStyle w:val="0-"/>
              <w:rPr>
                <w:rFonts w:ascii="Cambria Math" w:hAnsi="Cambria Math"/>
                <w:bCs/>
                <w:w w:val="126"/>
                <w:szCs w:val="18"/>
              </w:rPr>
            </w:pPr>
          </w:p>
        </w:tc>
        <w:tc>
          <w:tcPr>
            <w:tcW w:w="304" w:type="pct"/>
            <w:vAlign w:val="center"/>
          </w:tcPr>
          <w:p w14:paraId="4525B884" w14:textId="77777777" w:rsidR="00EB42AD" w:rsidRPr="00EB42AD" w:rsidRDefault="00EB42AD" w:rsidP="00EB42AD">
            <w:pPr>
              <w:pStyle w:val="0-"/>
              <w:rPr>
                <w:bCs/>
                <w:szCs w:val="18"/>
              </w:rPr>
            </w:pPr>
          </w:p>
        </w:tc>
        <w:tc>
          <w:tcPr>
            <w:tcW w:w="304" w:type="pct"/>
            <w:vAlign w:val="center"/>
          </w:tcPr>
          <w:p w14:paraId="5324893A" w14:textId="77777777" w:rsidR="00EB42AD" w:rsidRPr="00EB42AD" w:rsidRDefault="00EB42AD" w:rsidP="00EB42AD">
            <w:pPr>
              <w:pStyle w:val="0-"/>
              <w:rPr>
                <w:bCs/>
                <w:szCs w:val="18"/>
              </w:rPr>
            </w:pPr>
          </w:p>
        </w:tc>
        <w:tc>
          <w:tcPr>
            <w:tcW w:w="305" w:type="pct"/>
            <w:vAlign w:val="center"/>
          </w:tcPr>
          <w:p w14:paraId="3BB157C7" w14:textId="77777777" w:rsidR="00EB42AD" w:rsidRPr="00EB42AD" w:rsidRDefault="00EB42AD" w:rsidP="00EB42AD">
            <w:pPr>
              <w:pStyle w:val="0-"/>
              <w:rPr>
                <w:rFonts w:ascii="Cambria Math" w:hAnsi="Cambria Math"/>
                <w:bCs/>
                <w:w w:val="126"/>
                <w:szCs w:val="18"/>
              </w:rPr>
            </w:pPr>
            <w:r w:rsidRPr="00EB42AD">
              <w:rPr>
                <w:bCs/>
                <w:szCs w:val="18"/>
              </w:rPr>
              <w:t>▼</w:t>
            </w:r>
          </w:p>
        </w:tc>
        <w:tc>
          <w:tcPr>
            <w:tcW w:w="304" w:type="pct"/>
            <w:vAlign w:val="center"/>
          </w:tcPr>
          <w:p w14:paraId="1D8141BD" w14:textId="77777777" w:rsidR="00EB42AD" w:rsidRPr="00EB42AD" w:rsidRDefault="00EB42AD" w:rsidP="00EB42AD">
            <w:pPr>
              <w:pStyle w:val="0-"/>
              <w:rPr>
                <w:bCs/>
                <w:szCs w:val="18"/>
              </w:rPr>
            </w:pPr>
          </w:p>
        </w:tc>
        <w:tc>
          <w:tcPr>
            <w:tcW w:w="304" w:type="pct"/>
            <w:vAlign w:val="center"/>
          </w:tcPr>
          <w:p w14:paraId="02C3BE57" w14:textId="77777777" w:rsidR="00EB42AD" w:rsidRPr="00EB42AD" w:rsidRDefault="00EB42AD" w:rsidP="00EB42AD">
            <w:pPr>
              <w:pStyle w:val="0-"/>
              <w:rPr>
                <w:rFonts w:ascii="Cambria Math" w:hAnsi="Cambria Math"/>
                <w:bCs/>
                <w:w w:val="126"/>
                <w:szCs w:val="18"/>
              </w:rPr>
            </w:pPr>
          </w:p>
        </w:tc>
        <w:tc>
          <w:tcPr>
            <w:tcW w:w="304" w:type="pct"/>
            <w:vAlign w:val="center"/>
          </w:tcPr>
          <w:p w14:paraId="2A69B871" w14:textId="77777777" w:rsidR="00EB42AD" w:rsidRPr="00EB42AD" w:rsidRDefault="00EB42AD" w:rsidP="00EB42AD">
            <w:pPr>
              <w:pStyle w:val="0-"/>
              <w:rPr>
                <w:bCs/>
                <w:szCs w:val="18"/>
              </w:rPr>
            </w:pPr>
          </w:p>
        </w:tc>
        <w:tc>
          <w:tcPr>
            <w:tcW w:w="304" w:type="pct"/>
            <w:vAlign w:val="center"/>
          </w:tcPr>
          <w:p w14:paraId="34D5A0AB" w14:textId="77777777" w:rsidR="00EB42AD" w:rsidRPr="00EB42AD" w:rsidRDefault="00EB42AD" w:rsidP="00EB42AD">
            <w:pPr>
              <w:pStyle w:val="0-"/>
              <w:rPr>
                <w:bCs/>
                <w:szCs w:val="18"/>
              </w:rPr>
            </w:pPr>
          </w:p>
        </w:tc>
        <w:tc>
          <w:tcPr>
            <w:tcW w:w="304" w:type="pct"/>
            <w:vAlign w:val="center"/>
          </w:tcPr>
          <w:p w14:paraId="028193E5" w14:textId="77777777" w:rsidR="00EB42AD" w:rsidRPr="00EB42AD" w:rsidRDefault="00EB42AD" w:rsidP="00EB42AD">
            <w:pPr>
              <w:pStyle w:val="0-"/>
              <w:rPr>
                <w:bCs/>
                <w:szCs w:val="18"/>
              </w:rPr>
            </w:pPr>
          </w:p>
        </w:tc>
        <w:tc>
          <w:tcPr>
            <w:tcW w:w="293" w:type="pct"/>
            <w:vAlign w:val="center"/>
          </w:tcPr>
          <w:p w14:paraId="40136E84" w14:textId="77777777" w:rsidR="00EB42AD" w:rsidRPr="00EB42AD" w:rsidRDefault="00EB42AD" w:rsidP="00EB42AD">
            <w:pPr>
              <w:pStyle w:val="0-"/>
              <w:rPr>
                <w:bCs/>
                <w:szCs w:val="18"/>
              </w:rPr>
            </w:pPr>
          </w:p>
        </w:tc>
      </w:tr>
      <w:tr w:rsidR="00EB42AD" w:rsidRPr="00EB42AD" w14:paraId="36D0E05A" w14:textId="77777777" w:rsidTr="00EB42AD">
        <w:trPr>
          <w:trHeight w:val="340"/>
        </w:trPr>
        <w:tc>
          <w:tcPr>
            <w:tcW w:w="204" w:type="pct"/>
            <w:vMerge/>
            <w:vAlign w:val="center"/>
          </w:tcPr>
          <w:p w14:paraId="059A23FD" w14:textId="77777777" w:rsidR="00EB42AD" w:rsidRPr="00EB42AD" w:rsidRDefault="00EB42AD" w:rsidP="00EB42AD">
            <w:pPr>
              <w:pStyle w:val="0-"/>
              <w:rPr>
                <w:bCs/>
                <w:szCs w:val="18"/>
              </w:rPr>
            </w:pPr>
          </w:p>
        </w:tc>
        <w:tc>
          <w:tcPr>
            <w:tcW w:w="550" w:type="pct"/>
            <w:vAlign w:val="center"/>
          </w:tcPr>
          <w:p w14:paraId="05634DF2" w14:textId="77777777" w:rsidR="00EB42AD" w:rsidRPr="00EB42AD" w:rsidRDefault="00EB42AD" w:rsidP="00EB42AD">
            <w:pPr>
              <w:pStyle w:val="0-"/>
              <w:rPr>
                <w:bCs/>
                <w:szCs w:val="18"/>
              </w:rPr>
            </w:pPr>
            <w:proofErr w:type="spellStart"/>
            <w:r w:rsidRPr="00EB42AD">
              <w:rPr>
                <w:bCs/>
                <w:szCs w:val="18"/>
              </w:rPr>
              <w:t>工程管理</w:t>
            </w:r>
            <w:proofErr w:type="spellEnd"/>
          </w:p>
        </w:tc>
        <w:tc>
          <w:tcPr>
            <w:tcW w:w="304" w:type="pct"/>
            <w:vAlign w:val="center"/>
          </w:tcPr>
          <w:p w14:paraId="4DB1F6C2" w14:textId="77777777" w:rsidR="00EB42AD" w:rsidRPr="00EB42AD" w:rsidRDefault="00EB42AD" w:rsidP="00EB42AD">
            <w:pPr>
              <w:pStyle w:val="0-"/>
              <w:rPr>
                <w:bCs/>
                <w:szCs w:val="18"/>
              </w:rPr>
            </w:pPr>
          </w:p>
        </w:tc>
        <w:tc>
          <w:tcPr>
            <w:tcW w:w="305" w:type="pct"/>
            <w:vAlign w:val="center"/>
          </w:tcPr>
          <w:p w14:paraId="3F545302" w14:textId="77777777" w:rsidR="00EB42AD" w:rsidRPr="00EB42AD" w:rsidRDefault="00EB42AD" w:rsidP="00EB42AD">
            <w:pPr>
              <w:pStyle w:val="0-"/>
              <w:rPr>
                <w:bCs/>
                <w:szCs w:val="18"/>
              </w:rPr>
            </w:pPr>
          </w:p>
        </w:tc>
        <w:tc>
          <w:tcPr>
            <w:tcW w:w="304" w:type="pct"/>
            <w:vAlign w:val="center"/>
          </w:tcPr>
          <w:p w14:paraId="21014819" w14:textId="77777777" w:rsidR="00EB42AD" w:rsidRPr="00EB42AD" w:rsidRDefault="00EB42AD" w:rsidP="00EB42AD">
            <w:pPr>
              <w:pStyle w:val="0-"/>
              <w:rPr>
                <w:rFonts w:ascii="Cambria Math" w:hAnsi="Cambria Math"/>
                <w:bCs/>
                <w:w w:val="126"/>
                <w:szCs w:val="18"/>
              </w:rPr>
            </w:pPr>
          </w:p>
        </w:tc>
        <w:tc>
          <w:tcPr>
            <w:tcW w:w="304" w:type="pct"/>
            <w:vAlign w:val="center"/>
          </w:tcPr>
          <w:p w14:paraId="4937AECA" w14:textId="77777777" w:rsidR="00EB42AD" w:rsidRPr="00EB42AD" w:rsidRDefault="00EB42AD" w:rsidP="00EB42AD">
            <w:pPr>
              <w:pStyle w:val="0-"/>
              <w:rPr>
                <w:rFonts w:ascii="Cambria Math" w:hAnsi="Cambria Math"/>
                <w:bCs/>
                <w:w w:val="126"/>
                <w:szCs w:val="18"/>
              </w:rPr>
            </w:pPr>
          </w:p>
        </w:tc>
        <w:tc>
          <w:tcPr>
            <w:tcW w:w="304" w:type="pct"/>
            <w:vAlign w:val="center"/>
          </w:tcPr>
          <w:p w14:paraId="78394EB3" w14:textId="77777777" w:rsidR="00EB42AD" w:rsidRPr="00EB42AD" w:rsidRDefault="00EB42AD" w:rsidP="00EB42AD">
            <w:pPr>
              <w:pStyle w:val="0-"/>
              <w:rPr>
                <w:rFonts w:ascii="Cambria Math" w:hAnsi="Cambria Math"/>
                <w:bCs/>
                <w:w w:val="126"/>
                <w:szCs w:val="18"/>
              </w:rPr>
            </w:pPr>
            <w:r w:rsidRPr="00AE62D6">
              <w:rPr>
                <w:rFonts w:hint="eastAsia"/>
              </w:rPr>
              <w:t>▽</w:t>
            </w:r>
          </w:p>
        </w:tc>
        <w:tc>
          <w:tcPr>
            <w:tcW w:w="304" w:type="pct"/>
            <w:vAlign w:val="center"/>
          </w:tcPr>
          <w:p w14:paraId="498D28A1" w14:textId="77777777" w:rsidR="00EB42AD" w:rsidRPr="00EB42AD" w:rsidRDefault="00EB42AD" w:rsidP="00EB42AD">
            <w:pPr>
              <w:pStyle w:val="0-"/>
              <w:rPr>
                <w:bCs/>
                <w:szCs w:val="18"/>
              </w:rPr>
            </w:pPr>
          </w:p>
        </w:tc>
        <w:tc>
          <w:tcPr>
            <w:tcW w:w="304" w:type="pct"/>
            <w:vAlign w:val="center"/>
          </w:tcPr>
          <w:p w14:paraId="475C8F37" w14:textId="77777777" w:rsidR="00EB42AD" w:rsidRPr="00EB42AD" w:rsidRDefault="00EB42AD" w:rsidP="00EB42AD">
            <w:pPr>
              <w:pStyle w:val="0-"/>
              <w:rPr>
                <w:bCs/>
                <w:szCs w:val="18"/>
              </w:rPr>
            </w:pPr>
          </w:p>
        </w:tc>
        <w:tc>
          <w:tcPr>
            <w:tcW w:w="305" w:type="pct"/>
            <w:vAlign w:val="center"/>
          </w:tcPr>
          <w:p w14:paraId="44EF0BF2" w14:textId="77777777" w:rsidR="00EB42AD" w:rsidRPr="00EB42AD" w:rsidRDefault="00EB42AD" w:rsidP="00EB42AD">
            <w:pPr>
              <w:pStyle w:val="0-"/>
              <w:rPr>
                <w:rFonts w:ascii="Cambria Math" w:hAnsi="Cambria Math"/>
                <w:bCs/>
                <w:w w:val="126"/>
                <w:szCs w:val="18"/>
              </w:rPr>
            </w:pPr>
          </w:p>
        </w:tc>
        <w:tc>
          <w:tcPr>
            <w:tcW w:w="304" w:type="pct"/>
            <w:vAlign w:val="center"/>
          </w:tcPr>
          <w:p w14:paraId="21AA0A06" w14:textId="77777777" w:rsidR="00EB42AD" w:rsidRPr="00EB42AD" w:rsidRDefault="00EB42AD" w:rsidP="00EB42AD">
            <w:pPr>
              <w:pStyle w:val="0-"/>
              <w:rPr>
                <w:bCs/>
                <w:szCs w:val="18"/>
              </w:rPr>
            </w:pPr>
            <w:r>
              <w:rPr>
                <w:rFonts w:hint="eastAsia"/>
              </w:rPr>
              <w:t>▽</w:t>
            </w:r>
          </w:p>
        </w:tc>
        <w:tc>
          <w:tcPr>
            <w:tcW w:w="304" w:type="pct"/>
            <w:vAlign w:val="center"/>
          </w:tcPr>
          <w:p w14:paraId="134F4A1F" w14:textId="77777777" w:rsidR="00EB42AD" w:rsidRPr="00EB42AD" w:rsidRDefault="00EB42AD" w:rsidP="00EB42AD">
            <w:pPr>
              <w:pStyle w:val="0-"/>
              <w:rPr>
                <w:rFonts w:ascii="Cambria Math" w:hAnsi="Cambria Math"/>
                <w:bCs/>
                <w:w w:val="126"/>
                <w:szCs w:val="18"/>
              </w:rPr>
            </w:pPr>
          </w:p>
        </w:tc>
        <w:tc>
          <w:tcPr>
            <w:tcW w:w="304" w:type="pct"/>
            <w:vAlign w:val="center"/>
          </w:tcPr>
          <w:p w14:paraId="63DB34BE" w14:textId="77777777" w:rsidR="00EB42AD" w:rsidRPr="00EB42AD" w:rsidRDefault="00EB42AD" w:rsidP="00EB42AD">
            <w:pPr>
              <w:pStyle w:val="0-"/>
              <w:rPr>
                <w:bCs/>
                <w:szCs w:val="18"/>
              </w:rPr>
            </w:pPr>
            <w:r>
              <w:rPr>
                <w:rFonts w:hint="eastAsia"/>
              </w:rPr>
              <w:t>▽</w:t>
            </w:r>
          </w:p>
        </w:tc>
        <w:tc>
          <w:tcPr>
            <w:tcW w:w="304" w:type="pct"/>
            <w:vAlign w:val="center"/>
          </w:tcPr>
          <w:p w14:paraId="6B8340AD" w14:textId="77777777" w:rsidR="00EB42AD" w:rsidRPr="00EB42AD" w:rsidRDefault="00EB42AD" w:rsidP="00EB42AD">
            <w:pPr>
              <w:pStyle w:val="0-"/>
              <w:rPr>
                <w:bCs/>
                <w:szCs w:val="18"/>
              </w:rPr>
            </w:pPr>
          </w:p>
        </w:tc>
        <w:tc>
          <w:tcPr>
            <w:tcW w:w="304" w:type="pct"/>
            <w:vAlign w:val="center"/>
          </w:tcPr>
          <w:p w14:paraId="25551D04" w14:textId="77777777" w:rsidR="00EB42AD" w:rsidRPr="00EB42AD" w:rsidRDefault="00EB42AD" w:rsidP="00EB42AD">
            <w:pPr>
              <w:pStyle w:val="0-"/>
              <w:rPr>
                <w:bCs/>
                <w:szCs w:val="18"/>
              </w:rPr>
            </w:pPr>
          </w:p>
        </w:tc>
        <w:tc>
          <w:tcPr>
            <w:tcW w:w="293" w:type="pct"/>
            <w:vAlign w:val="center"/>
          </w:tcPr>
          <w:p w14:paraId="4D46F925" w14:textId="77777777" w:rsidR="00EB42AD" w:rsidRPr="00EB42AD" w:rsidRDefault="00EB42AD" w:rsidP="00EB42AD">
            <w:pPr>
              <w:pStyle w:val="0-"/>
              <w:rPr>
                <w:bCs/>
                <w:szCs w:val="18"/>
              </w:rPr>
            </w:pPr>
          </w:p>
        </w:tc>
      </w:tr>
      <w:tr w:rsidR="00EB42AD" w:rsidRPr="00EB42AD" w14:paraId="72C489C1" w14:textId="77777777" w:rsidTr="00EB42AD">
        <w:trPr>
          <w:trHeight w:val="340"/>
        </w:trPr>
        <w:tc>
          <w:tcPr>
            <w:tcW w:w="204" w:type="pct"/>
            <w:vMerge/>
            <w:vAlign w:val="center"/>
          </w:tcPr>
          <w:p w14:paraId="063BA35B" w14:textId="77777777" w:rsidR="00EB42AD" w:rsidRPr="00EB42AD" w:rsidRDefault="00EB42AD" w:rsidP="00EB42AD">
            <w:pPr>
              <w:pStyle w:val="0-"/>
              <w:rPr>
                <w:bCs/>
                <w:szCs w:val="18"/>
              </w:rPr>
            </w:pPr>
          </w:p>
        </w:tc>
        <w:tc>
          <w:tcPr>
            <w:tcW w:w="550" w:type="pct"/>
            <w:vAlign w:val="center"/>
          </w:tcPr>
          <w:p w14:paraId="38F6988D" w14:textId="77777777" w:rsidR="00EB42AD" w:rsidRPr="00EB42AD" w:rsidRDefault="00EB42AD" w:rsidP="00EB42AD">
            <w:pPr>
              <w:pStyle w:val="0-"/>
              <w:rPr>
                <w:bCs/>
                <w:szCs w:val="18"/>
              </w:rPr>
            </w:pPr>
            <w:proofErr w:type="spellStart"/>
            <w:r w:rsidRPr="00EB42AD">
              <w:rPr>
                <w:bCs/>
                <w:szCs w:val="18"/>
              </w:rPr>
              <w:t>环境风险</w:t>
            </w:r>
            <w:proofErr w:type="spellEnd"/>
          </w:p>
        </w:tc>
        <w:tc>
          <w:tcPr>
            <w:tcW w:w="304" w:type="pct"/>
            <w:vAlign w:val="center"/>
          </w:tcPr>
          <w:p w14:paraId="67471F6E" w14:textId="77777777" w:rsidR="00EB42AD" w:rsidRPr="00EB42AD" w:rsidRDefault="00EB42AD" w:rsidP="00EB42AD">
            <w:pPr>
              <w:pStyle w:val="0-"/>
              <w:rPr>
                <w:bCs/>
                <w:szCs w:val="18"/>
              </w:rPr>
            </w:pPr>
          </w:p>
        </w:tc>
        <w:tc>
          <w:tcPr>
            <w:tcW w:w="305" w:type="pct"/>
            <w:vAlign w:val="center"/>
          </w:tcPr>
          <w:p w14:paraId="2E8DA05E" w14:textId="77777777" w:rsidR="00EB42AD" w:rsidRPr="00EB42AD" w:rsidRDefault="00EB42AD" w:rsidP="00EB42AD">
            <w:pPr>
              <w:pStyle w:val="0-"/>
              <w:rPr>
                <w:bCs/>
                <w:szCs w:val="18"/>
              </w:rPr>
            </w:pPr>
          </w:p>
        </w:tc>
        <w:tc>
          <w:tcPr>
            <w:tcW w:w="304" w:type="pct"/>
            <w:vAlign w:val="center"/>
          </w:tcPr>
          <w:p w14:paraId="0A4E1516" w14:textId="77777777" w:rsidR="00EB42AD" w:rsidRPr="00EB42AD" w:rsidRDefault="00EB42AD" w:rsidP="00EB42AD">
            <w:pPr>
              <w:pStyle w:val="0-"/>
              <w:rPr>
                <w:rFonts w:ascii="Cambria Math" w:hAnsi="Cambria Math"/>
                <w:bCs/>
                <w:w w:val="126"/>
                <w:szCs w:val="18"/>
              </w:rPr>
            </w:pPr>
          </w:p>
        </w:tc>
        <w:tc>
          <w:tcPr>
            <w:tcW w:w="304" w:type="pct"/>
            <w:vAlign w:val="center"/>
          </w:tcPr>
          <w:p w14:paraId="708BA5C9" w14:textId="77777777" w:rsidR="00EB42AD" w:rsidRPr="00EB42AD" w:rsidRDefault="00EB42AD" w:rsidP="00EB42AD">
            <w:pPr>
              <w:pStyle w:val="0-"/>
              <w:rPr>
                <w:rFonts w:ascii="Cambria Math" w:hAnsi="Cambria Math"/>
                <w:bCs/>
                <w:w w:val="126"/>
                <w:szCs w:val="18"/>
              </w:rPr>
            </w:pPr>
          </w:p>
        </w:tc>
        <w:tc>
          <w:tcPr>
            <w:tcW w:w="304" w:type="pct"/>
            <w:vAlign w:val="center"/>
          </w:tcPr>
          <w:p w14:paraId="38640416" w14:textId="77777777" w:rsidR="00EB42AD" w:rsidRPr="00EB42AD" w:rsidRDefault="00EB42AD" w:rsidP="00EB42AD">
            <w:pPr>
              <w:pStyle w:val="0-"/>
              <w:rPr>
                <w:rFonts w:ascii="Cambria Math" w:hAnsi="Cambria Math"/>
                <w:bCs/>
                <w:w w:val="126"/>
                <w:szCs w:val="18"/>
              </w:rPr>
            </w:pPr>
            <w:r w:rsidRPr="00AE62D6">
              <w:rPr>
                <w:rFonts w:hint="eastAsia"/>
              </w:rPr>
              <w:t>▽</w:t>
            </w:r>
          </w:p>
        </w:tc>
        <w:tc>
          <w:tcPr>
            <w:tcW w:w="304" w:type="pct"/>
            <w:vAlign w:val="center"/>
          </w:tcPr>
          <w:p w14:paraId="6FFD8167" w14:textId="77777777" w:rsidR="00EB42AD" w:rsidRPr="00EB42AD" w:rsidRDefault="00EB42AD" w:rsidP="00EB42AD">
            <w:pPr>
              <w:pStyle w:val="0-"/>
              <w:rPr>
                <w:bCs/>
                <w:szCs w:val="18"/>
              </w:rPr>
            </w:pPr>
          </w:p>
        </w:tc>
        <w:tc>
          <w:tcPr>
            <w:tcW w:w="304" w:type="pct"/>
            <w:vAlign w:val="center"/>
          </w:tcPr>
          <w:p w14:paraId="6B5A3C35" w14:textId="77777777" w:rsidR="00EB42AD" w:rsidRPr="00EB42AD" w:rsidRDefault="00EB42AD" w:rsidP="00EB42AD">
            <w:pPr>
              <w:pStyle w:val="0-"/>
              <w:rPr>
                <w:bCs/>
                <w:szCs w:val="18"/>
              </w:rPr>
            </w:pPr>
          </w:p>
        </w:tc>
        <w:tc>
          <w:tcPr>
            <w:tcW w:w="305" w:type="pct"/>
            <w:vAlign w:val="center"/>
          </w:tcPr>
          <w:p w14:paraId="7FC4BDC1" w14:textId="77777777" w:rsidR="00EB42AD" w:rsidRPr="00EB42AD" w:rsidRDefault="00EB42AD" w:rsidP="00EB42AD">
            <w:pPr>
              <w:pStyle w:val="0-"/>
              <w:rPr>
                <w:rFonts w:ascii="Cambria Math" w:hAnsi="Cambria Math"/>
                <w:bCs/>
                <w:w w:val="126"/>
                <w:szCs w:val="18"/>
              </w:rPr>
            </w:pPr>
          </w:p>
        </w:tc>
        <w:tc>
          <w:tcPr>
            <w:tcW w:w="304" w:type="pct"/>
            <w:vAlign w:val="center"/>
          </w:tcPr>
          <w:p w14:paraId="39B082BC" w14:textId="77777777" w:rsidR="00EB42AD" w:rsidRPr="00EB42AD" w:rsidRDefault="00EB42AD" w:rsidP="00EB42AD">
            <w:pPr>
              <w:pStyle w:val="0-"/>
              <w:rPr>
                <w:bCs/>
                <w:szCs w:val="18"/>
              </w:rPr>
            </w:pPr>
          </w:p>
        </w:tc>
        <w:tc>
          <w:tcPr>
            <w:tcW w:w="304" w:type="pct"/>
            <w:vAlign w:val="center"/>
          </w:tcPr>
          <w:p w14:paraId="4394363F" w14:textId="77777777" w:rsidR="00EB42AD" w:rsidRPr="00EB42AD" w:rsidRDefault="00EB42AD" w:rsidP="00EB42AD">
            <w:pPr>
              <w:pStyle w:val="0-"/>
              <w:rPr>
                <w:rFonts w:ascii="Cambria Math" w:hAnsi="Cambria Math"/>
                <w:bCs/>
                <w:w w:val="126"/>
                <w:szCs w:val="18"/>
              </w:rPr>
            </w:pPr>
          </w:p>
        </w:tc>
        <w:tc>
          <w:tcPr>
            <w:tcW w:w="304" w:type="pct"/>
            <w:vAlign w:val="center"/>
          </w:tcPr>
          <w:p w14:paraId="27F1E176" w14:textId="77777777" w:rsidR="00EB42AD" w:rsidRPr="00EB42AD" w:rsidRDefault="00EB42AD" w:rsidP="00EB42AD">
            <w:pPr>
              <w:pStyle w:val="0-"/>
              <w:rPr>
                <w:bCs/>
                <w:szCs w:val="18"/>
              </w:rPr>
            </w:pPr>
          </w:p>
        </w:tc>
        <w:tc>
          <w:tcPr>
            <w:tcW w:w="304" w:type="pct"/>
            <w:vAlign w:val="center"/>
          </w:tcPr>
          <w:p w14:paraId="056325CA" w14:textId="77777777" w:rsidR="00EB42AD" w:rsidRPr="00EB42AD" w:rsidRDefault="00EB42AD" w:rsidP="00EB42AD">
            <w:pPr>
              <w:pStyle w:val="0-"/>
              <w:rPr>
                <w:bCs/>
                <w:szCs w:val="18"/>
              </w:rPr>
            </w:pPr>
          </w:p>
        </w:tc>
        <w:tc>
          <w:tcPr>
            <w:tcW w:w="304" w:type="pct"/>
            <w:vAlign w:val="center"/>
          </w:tcPr>
          <w:p w14:paraId="47AD7985" w14:textId="77777777" w:rsidR="00EB42AD" w:rsidRPr="00EB42AD" w:rsidRDefault="00EB42AD" w:rsidP="00EB42AD">
            <w:pPr>
              <w:pStyle w:val="0-"/>
              <w:rPr>
                <w:bCs/>
                <w:szCs w:val="18"/>
              </w:rPr>
            </w:pPr>
            <w:r>
              <w:rPr>
                <w:rFonts w:hint="eastAsia"/>
              </w:rPr>
              <w:t>▽</w:t>
            </w:r>
          </w:p>
        </w:tc>
        <w:tc>
          <w:tcPr>
            <w:tcW w:w="293" w:type="pct"/>
            <w:vAlign w:val="center"/>
          </w:tcPr>
          <w:p w14:paraId="651BB390" w14:textId="77777777" w:rsidR="00EB42AD" w:rsidRPr="00EB42AD" w:rsidRDefault="00EB42AD" w:rsidP="00EB42AD">
            <w:pPr>
              <w:pStyle w:val="0-"/>
              <w:rPr>
                <w:bCs/>
                <w:szCs w:val="18"/>
              </w:rPr>
            </w:pPr>
          </w:p>
        </w:tc>
      </w:tr>
    </w:tbl>
    <w:p w14:paraId="78E5A746" w14:textId="77777777" w:rsidR="00EB42AD" w:rsidRDefault="00EB42AD" w:rsidP="00EB42AD">
      <w:pPr>
        <w:pStyle w:val="0-"/>
        <w:jc w:val="left"/>
      </w:pPr>
      <w:r>
        <w:rPr>
          <w:rFonts w:hint="eastAsia"/>
        </w:rPr>
        <w:t>注：▼显著不利影响；▽较小不利影响；▲显著有利影响；△较小有利影响</w:t>
      </w:r>
    </w:p>
    <w:p w14:paraId="1D4F1381" w14:textId="77777777" w:rsidR="00EB42AD" w:rsidRDefault="00EB42AD" w:rsidP="00EB42AD">
      <w:pPr>
        <w:pStyle w:val="0-"/>
        <w:jc w:val="left"/>
      </w:pPr>
    </w:p>
    <w:p w14:paraId="7DAC0511" w14:textId="77777777" w:rsidR="00EB42AD" w:rsidRDefault="00EB42AD">
      <w:pPr>
        <w:widowControl/>
        <w:adjustRightInd/>
        <w:snapToGrid/>
        <w:spacing w:line="240" w:lineRule="auto"/>
        <w:ind w:firstLineChars="0" w:firstLine="0"/>
        <w:jc w:val="left"/>
      </w:pPr>
      <w:r>
        <w:br w:type="page"/>
      </w:r>
    </w:p>
    <w:p w14:paraId="4B4B48C6" w14:textId="2B9F0647" w:rsidR="00EB42AD" w:rsidRDefault="00EB42AD" w:rsidP="00EB42AD">
      <w:pPr>
        <w:ind w:firstLine="480"/>
      </w:pPr>
      <w:r>
        <w:rPr>
          <w:rFonts w:hint="eastAsia"/>
        </w:rPr>
        <w:lastRenderedPageBreak/>
        <w:t>经筛选，确定本项目主要评价因子见表</w:t>
      </w:r>
      <w:r>
        <w:t>1.6</w:t>
      </w:r>
      <w:r w:rsidR="000460B6">
        <w:t>.2</w:t>
      </w:r>
      <w:r>
        <w:t>-2</w:t>
      </w:r>
      <w:r>
        <w:rPr>
          <w:rFonts w:hint="eastAsia"/>
        </w:rPr>
        <w:t>。</w:t>
      </w:r>
    </w:p>
    <w:p w14:paraId="2233A77A" w14:textId="0DB0D81E" w:rsidR="00D73A58" w:rsidRDefault="00EB42AD" w:rsidP="00EB42AD">
      <w:pPr>
        <w:pStyle w:val="0-1"/>
      </w:pPr>
      <w:r>
        <w:rPr>
          <w:rFonts w:hint="eastAsia"/>
        </w:rPr>
        <w:t>表</w:t>
      </w:r>
      <w:r>
        <w:t>1.6</w:t>
      </w:r>
      <w:r w:rsidR="000460B6">
        <w:t>.2</w:t>
      </w:r>
      <w:r>
        <w:rPr>
          <w:rFonts w:hint="eastAsia"/>
        </w:rPr>
        <w:t xml:space="preserve">-2  </w:t>
      </w:r>
      <w:r>
        <w:rPr>
          <w:rFonts w:hint="eastAsia"/>
        </w:rPr>
        <w:t>主要评价因子表</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1"/>
        <w:gridCol w:w="1087"/>
        <w:gridCol w:w="5184"/>
        <w:gridCol w:w="1974"/>
      </w:tblGrid>
      <w:tr w:rsidR="00EB42AD" w:rsidRPr="00EB42AD" w14:paraId="60990382" w14:textId="77777777" w:rsidTr="00F372AC">
        <w:trPr>
          <w:trHeight w:val="482"/>
        </w:trPr>
        <w:tc>
          <w:tcPr>
            <w:tcW w:w="297" w:type="pct"/>
            <w:vAlign w:val="center"/>
          </w:tcPr>
          <w:p w14:paraId="2792AEBC" w14:textId="4C10B6B2" w:rsidR="00EB42AD" w:rsidRPr="00EB42AD" w:rsidRDefault="00EB42AD" w:rsidP="00ED6655">
            <w:pPr>
              <w:pStyle w:val="0-"/>
              <w:rPr>
                <w:szCs w:val="18"/>
              </w:rPr>
            </w:pPr>
            <w:proofErr w:type="spellStart"/>
            <w:r w:rsidRPr="00EB42AD">
              <w:rPr>
                <w:w w:val="99"/>
                <w:szCs w:val="18"/>
              </w:rPr>
              <w:t>序号</w:t>
            </w:r>
            <w:proofErr w:type="spellEnd"/>
          </w:p>
        </w:tc>
        <w:tc>
          <w:tcPr>
            <w:tcW w:w="620" w:type="pct"/>
            <w:vAlign w:val="center"/>
          </w:tcPr>
          <w:p w14:paraId="4146376A" w14:textId="77777777" w:rsidR="00EB42AD" w:rsidRPr="00EB42AD" w:rsidRDefault="00EB42AD" w:rsidP="00EB42AD">
            <w:pPr>
              <w:pStyle w:val="0-"/>
              <w:rPr>
                <w:szCs w:val="18"/>
              </w:rPr>
            </w:pPr>
            <w:proofErr w:type="spellStart"/>
            <w:r w:rsidRPr="00EB42AD">
              <w:rPr>
                <w:szCs w:val="18"/>
              </w:rPr>
              <w:t>环境类别</w:t>
            </w:r>
            <w:proofErr w:type="spellEnd"/>
          </w:p>
        </w:tc>
        <w:tc>
          <w:tcPr>
            <w:tcW w:w="2957" w:type="pct"/>
            <w:vAlign w:val="center"/>
          </w:tcPr>
          <w:p w14:paraId="3DC8C489" w14:textId="77777777" w:rsidR="00EB42AD" w:rsidRPr="00EB42AD" w:rsidRDefault="00EB42AD" w:rsidP="00EB42AD">
            <w:pPr>
              <w:pStyle w:val="0-"/>
              <w:rPr>
                <w:szCs w:val="18"/>
              </w:rPr>
            </w:pPr>
            <w:proofErr w:type="spellStart"/>
            <w:r w:rsidRPr="00EB42AD">
              <w:rPr>
                <w:szCs w:val="18"/>
              </w:rPr>
              <w:t>现状评价因子</w:t>
            </w:r>
            <w:proofErr w:type="spellEnd"/>
          </w:p>
        </w:tc>
        <w:tc>
          <w:tcPr>
            <w:tcW w:w="1127" w:type="pct"/>
            <w:vAlign w:val="center"/>
          </w:tcPr>
          <w:p w14:paraId="5A288C3E" w14:textId="77777777" w:rsidR="00EB42AD" w:rsidRPr="00EB42AD" w:rsidRDefault="00EB42AD" w:rsidP="00EB42AD">
            <w:pPr>
              <w:pStyle w:val="0-"/>
              <w:rPr>
                <w:szCs w:val="18"/>
              </w:rPr>
            </w:pPr>
            <w:proofErr w:type="spellStart"/>
            <w:r w:rsidRPr="00EB42AD">
              <w:rPr>
                <w:szCs w:val="18"/>
              </w:rPr>
              <w:t>预测评价因子</w:t>
            </w:r>
            <w:proofErr w:type="spellEnd"/>
          </w:p>
        </w:tc>
      </w:tr>
      <w:tr w:rsidR="00EB42AD" w:rsidRPr="00EB42AD" w14:paraId="68CB07AF" w14:textId="77777777" w:rsidTr="00F372AC">
        <w:trPr>
          <w:trHeight w:val="482"/>
        </w:trPr>
        <w:tc>
          <w:tcPr>
            <w:tcW w:w="297" w:type="pct"/>
            <w:vAlign w:val="center"/>
          </w:tcPr>
          <w:p w14:paraId="69287C06" w14:textId="77777777" w:rsidR="00EB42AD" w:rsidRPr="00EB42AD" w:rsidRDefault="00EB42AD" w:rsidP="00EB42AD">
            <w:pPr>
              <w:pStyle w:val="0-"/>
              <w:rPr>
                <w:szCs w:val="18"/>
              </w:rPr>
            </w:pPr>
            <w:r w:rsidRPr="00EB42AD">
              <w:rPr>
                <w:szCs w:val="18"/>
              </w:rPr>
              <w:t>1</w:t>
            </w:r>
          </w:p>
        </w:tc>
        <w:tc>
          <w:tcPr>
            <w:tcW w:w="620" w:type="pct"/>
            <w:vAlign w:val="center"/>
          </w:tcPr>
          <w:p w14:paraId="512ADE4D" w14:textId="77777777" w:rsidR="00EB42AD" w:rsidRPr="00EB42AD" w:rsidRDefault="00EB42AD" w:rsidP="00EB42AD">
            <w:pPr>
              <w:pStyle w:val="0-"/>
              <w:rPr>
                <w:szCs w:val="18"/>
              </w:rPr>
            </w:pPr>
            <w:proofErr w:type="spellStart"/>
            <w:r w:rsidRPr="00EB42AD">
              <w:rPr>
                <w:szCs w:val="18"/>
              </w:rPr>
              <w:t>生态环境及景观</w:t>
            </w:r>
            <w:proofErr w:type="spellEnd"/>
          </w:p>
        </w:tc>
        <w:tc>
          <w:tcPr>
            <w:tcW w:w="2957" w:type="pct"/>
            <w:vAlign w:val="center"/>
          </w:tcPr>
          <w:p w14:paraId="749F0DEE" w14:textId="77777777" w:rsidR="00EB42AD" w:rsidRPr="00EB42AD" w:rsidRDefault="00EB42AD" w:rsidP="00EB42AD">
            <w:pPr>
              <w:pStyle w:val="0-"/>
              <w:rPr>
                <w:szCs w:val="18"/>
                <w:lang w:eastAsia="zh-CN"/>
              </w:rPr>
            </w:pPr>
            <w:r w:rsidRPr="00EB42AD">
              <w:rPr>
                <w:szCs w:val="18"/>
                <w:lang w:eastAsia="zh-CN"/>
              </w:rPr>
              <w:t>土地利用方式、生物生境、陆生生态、水生生态</w:t>
            </w:r>
          </w:p>
        </w:tc>
        <w:tc>
          <w:tcPr>
            <w:tcW w:w="1127" w:type="pct"/>
            <w:vAlign w:val="center"/>
          </w:tcPr>
          <w:p w14:paraId="14E65B20" w14:textId="77777777" w:rsidR="00EB42AD" w:rsidRPr="00EB42AD" w:rsidRDefault="00EB42AD" w:rsidP="00EB42AD">
            <w:pPr>
              <w:pStyle w:val="0-"/>
              <w:rPr>
                <w:szCs w:val="18"/>
                <w:lang w:eastAsia="zh-CN"/>
              </w:rPr>
            </w:pPr>
            <w:r w:rsidRPr="00EB42AD">
              <w:rPr>
                <w:szCs w:val="18"/>
                <w:lang w:eastAsia="zh-CN"/>
              </w:rPr>
              <w:t>生态环境植被、动物、景观、生物多样</w:t>
            </w:r>
          </w:p>
          <w:p w14:paraId="6442913F" w14:textId="77777777" w:rsidR="00EB42AD" w:rsidRPr="00EB42AD" w:rsidRDefault="00EB42AD" w:rsidP="00EB42AD">
            <w:pPr>
              <w:pStyle w:val="0-"/>
              <w:rPr>
                <w:szCs w:val="18"/>
              </w:rPr>
            </w:pPr>
            <w:proofErr w:type="spellStart"/>
            <w:r w:rsidRPr="00EB42AD">
              <w:rPr>
                <w:szCs w:val="18"/>
              </w:rPr>
              <w:t>性、水生生态等</w:t>
            </w:r>
            <w:proofErr w:type="spellEnd"/>
          </w:p>
        </w:tc>
      </w:tr>
      <w:tr w:rsidR="00EB42AD" w:rsidRPr="00EB42AD" w14:paraId="3013C649" w14:textId="77777777" w:rsidTr="00F372AC">
        <w:trPr>
          <w:trHeight w:val="482"/>
        </w:trPr>
        <w:tc>
          <w:tcPr>
            <w:tcW w:w="297" w:type="pct"/>
            <w:vAlign w:val="center"/>
          </w:tcPr>
          <w:p w14:paraId="4FF2B0B2" w14:textId="77777777" w:rsidR="00EB42AD" w:rsidRPr="00EB42AD" w:rsidRDefault="00EB42AD" w:rsidP="00EB42AD">
            <w:pPr>
              <w:pStyle w:val="0-"/>
              <w:rPr>
                <w:szCs w:val="18"/>
              </w:rPr>
            </w:pPr>
            <w:r w:rsidRPr="00EB42AD">
              <w:rPr>
                <w:szCs w:val="18"/>
              </w:rPr>
              <w:t>2</w:t>
            </w:r>
          </w:p>
        </w:tc>
        <w:tc>
          <w:tcPr>
            <w:tcW w:w="620" w:type="pct"/>
            <w:vAlign w:val="center"/>
          </w:tcPr>
          <w:p w14:paraId="2C717AA0" w14:textId="77777777" w:rsidR="00EB42AD" w:rsidRPr="00EB42AD" w:rsidRDefault="00EB42AD" w:rsidP="00EB42AD">
            <w:pPr>
              <w:pStyle w:val="0-"/>
              <w:rPr>
                <w:szCs w:val="18"/>
              </w:rPr>
            </w:pPr>
            <w:proofErr w:type="spellStart"/>
            <w:r w:rsidRPr="00EB42AD">
              <w:rPr>
                <w:szCs w:val="18"/>
              </w:rPr>
              <w:t>地表水环境</w:t>
            </w:r>
            <w:proofErr w:type="spellEnd"/>
          </w:p>
        </w:tc>
        <w:tc>
          <w:tcPr>
            <w:tcW w:w="2957" w:type="pct"/>
            <w:vAlign w:val="center"/>
          </w:tcPr>
          <w:p w14:paraId="187A1D6D" w14:textId="77777777" w:rsidR="00EB42AD" w:rsidRPr="00EB42AD" w:rsidRDefault="00EB42AD" w:rsidP="00EB42AD">
            <w:pPr>
              <w:pStyle w:val="0-"/>
              <w:rPr>
                <w:szCs w:val="18"/>
                <w:lang w:eastAsia="zh-CN"/>
              </w:rPr>
            </w:pPr>
            <w:r w:rsidRPr="00EB42AD">
              <w:rPr>
                <w:szCs w:val="18"/>
                <w:lang w:eastAsia="zh-CN"/>
              </w:rPr>
              <w:t>水温、</w:t>
            </w:r>
            <w:r w:rsidRPr="00EB42AD">
              <w:rPr>
                <w:rFonts w:eastAsia="Times New Roman"/>
                <w:szCs w:val="18"/>
                <w:lang w:eastAsia="zh-CN"/>
              </w:rPr>
              <w:t>pH</w:t>
            </w:r>
            <w:r w:rsidRPr="005E2C8C">
              <w:rPr>
                <w:szCs w:val="18"/>
                <w:lang w:eastAsia="zh-CN"/>
              </w:rPr>
              <w:t>值</w:t>
            </w:r>
            <w:r w:rsidRPr="00EB42AD">
              <w:rPr>
                <w:szCs w:val="18"/>
                <w:lang w:eastAsia="zh-CN"/>
              </w:rPr>
              <w:t>、溶解氧、高锰酸盐指数、化学需氧量、五</w:t>
            </w:r>
            <w:r w:rsidRPr="00EB42AD">
              <w:rPr>
                <w:spacing w:val="-14"/>
                <w:szCs w:val="18"/>
                <w:lang w:eastAsia="zh-CN"/>
              </w:rPr>
              <w:t>日生化需氧量、氨氮、总磷、总氮、铜、锌、氟化物、硒、砷、汞、镉、铬</w:t>
            </w:r>
            <w:r w:rsidRPr="00EB42AD">
              <w:rPr>
                <w:rFonts w:eastAsia="Times New Roman"/>
                <w:spacing w:val="-14"/>
                <w:szCs w:val="18"/>
                <w:lang w:eastAsia="zh-CN"/>
              </w:rPr>
              <w:t>(</w:t>
            </w:r>
            <w:r w:rsidRPr="00EB42AD">
              <w:rPr>
                <w:spacing w:val="-14"/>
                <w:szCs w:val="18"/>
                <w:lang w:eastAsia="zh-CN"/>
              </w:rPr>
              <w:t>六价</w:t>
            </w:r>
            <w:r w:rsidRPr="00EB42AD">
              <w:rPr>
                <w:rFonts w:eastAsia="Times New Roman"/>
                <w:spacing w:val="-14"/>
                <w:szCs w:val="18"/>
                <w:lang w:eastAsia="zh-CN"/>
              </w:rPr>
              <w:t>)</w:t>
            </w:r>
            <w:r w:rsidRPr="00EB42AD">
              <w:rPr>
                <w:spacing w:val="-14"/>
                <w:szCs w:val="18"/>
                <w:lang w:eastAsia="zh-CN"/>
              </w:rPr>
              <w:t>、铅、氰化物、挥发</w:t>
            </w:r>
            <w:proofErr w:type="gramStart"/>
            <w:r w:rsidRPr="00EB42AD">
              <w:rPr>
                <w:spacing w:val="-14"/>
                <w:szCs w:val="18"/>
                <w:lang w:eastAsia="zh-CN"/>
              </w:rPr>
              <w:t>酚</w:t>
            </w:r>
            <w:proofErr w:type="gramEnd"/>
            <w:r w:rsidRPr="00EB42AD">
              <w:rPr>
                <w:spacing w:val="-14"/>
                <w:szCs w:val="18"/>
                <w:lang w:eastAsia="zh-CN"/>
              </w:rPr>
              <w:t>、石油类、阴离子表面活性剂、硫化物、粪大肠菌群数、硫酸盐</w:t>
            </w:r>
            <w:r w:rsidRPr="00EB42AD">
              <w:rPr>
                <w:rFonts w:eastAsia="Times New Roman"/>
                <w:spacing w:val="-14"/>
                <w:szCs w:val="18"/>
                <w:lang w:eastAsia="zh-CN"/>
              </w:rPr>
              <w:t>(</w:t>
            </w:r>
            <w:r w:rsidRPr="00EB42AD">
              <w:rPr>
                <w:spacing w:val="-14"/>
                <w:szCs w:val="18"/>
                <w:lang w:eastAsia="zh-CN"/>
              </w:rPr>
              <w:t>以</w:t>
            </w:r>
            <w:r w:rsidRPr="00EB42AD">
              <w:rPr>
                <w:rFonts w:eastAsia="Times New Roman"/>
                <w:spacing w:val="-14"/>
                <w:szCs w:val="18"/>
                <w:lang w:eastAsia="zh-CN"/>
              </w:rPr>
              <w:t>SO</w:t>
            </w:r>
            <w:r w:rsidRPr="00EB42AD">
              <w:rPr>
                <w:rFonts w:eastAsia="Times New Roman"/>
                <w:spacing w:val="-14"/>
                <w:szCs w:val="18"/>
                <w:vertAlign w:val="subscript"/>
                <w:lang w:eastAsia="zh-CN"/>
              </w:rPr>
              <w:t>4</w:t>
            </w:r>
            <w:r w:rsidR="002E3A1E">
              <w:rPr>
                <w:rFonts w:eastAsia="Times New Roman"/>
                <w:spacing w:val="-14"/>
                <w:position w:val="8"/>
                <w:szCs w:val="18"/>
                <w:vertAlign w:val="superscript"/>
                <w:lang w:eastAsia="zh-CN"/>
              </w:rPr>
              <w:t>2-</w:t>
            </w:r>
            <w:r w:rsidRPr="00EB42AD">
              <w:rPr>
                <w:spacing w:val="-14"/>
                <w:szCs w:val="18"/>
                <w:lang w:eastAsia="zh-CN"/>
              </w:rPr>
              <w:t>计</w:t>
            </w:r>
            <w:r w:rsidRPr="00EB42AD">
              <w:rPr>
                <w:rFonts w:eastAsia="Times New Roman"/>
                <w:spacing w:val="-14"/>
                <w:szCs w:val="18"/>
                <w:lang w:eastAsia="zh-CN"/>
              </w:rPr>
              <w:t>)</w:t>
            </w:r>
            <w:r w:rsidRPr="00EB42AD">
              <w:rPr>
                <w:spacing w:val="-14"/>
                <w:szCs w:val="18"/>
                <w:lang w:eastAsia="zh-CN"/>
              </w:rPr>
              <w:t>、氯化物</w:t>
            </w:r>
            <w:r w:rsidRPr="00EB42AD">
              <w:rPr>
                <w:rFonts w:eastAsia="Times New Roman"/>
                <w:spacing w:val="-14"/>
                <w:szCs w:val="18"/>
                <w:lang w:eastAsia="zh-CN"/>
              </w:rPr>
              <w:t>(</w:t>
            </w:r>
            <w:r w:rsidRPr="00EB42AD">
              <w:rPr>
                <w:spacing w:val="-35"/>
                <w:szCs w:val="18"/>
                <w:lang w:eastAsia="zh-CN"/>
              </w:rPr>
              <w:t>以</w:t>
            </w:r>
            <w:r w:rsidRPr="005E2C8C">
              <w:rPr>
                <w:rFonts w:eastAsia="Times New Roman"/>
                <w:szCs w:val="18"/>
                <w:lang w:eastAsia="zh-CN"/>
              </w:rPr>
              <w:t>C</w:t>
            </w:r>
            <w:r w:rsidRPr="00EB42AD">
              <w:rPr>
                <w:rFonts w:eastAsia="Times New Roman"/>
                <w:szCs w:val="18"/>
                <w:lang w:eastAsia="zh-CN"/>
              </w:rPr>
              <w:t>l</w:t>
            </w:r>
            <w:r w:rsidRPr="00EB42AD">
              <w:rPr>
                <w:rFonts w:eastAsia="Times New Roman"/>
                <w:position w:val="8"/>
                <w:szCs w:val="18"/>
                <w:lang w:eastAsia="zh-CN"/>
              </w:rPr>
              <w:t>-</w:t>
            </w:r>
            <w:r w:rsidRPr="00EB42AD">
              <w:rPr>
                <w:szCs w:val="18"/>
                <w:lang w:eastAsia="zh-CN"/>
              </w:rPr>
              <w:t>计</w:t>
            </w:r>
            <w:r w:rsidRPr="00EB42AD">
              <w:rPr>
                <w:rFonts w:eastAsia="Times New Roman"/>
                <w:szCs w:val="18"/>
                <w:lang w:eastAsia="zh-CN"/>
              </w:rPr>
              <w:t>)</w:t>
            </w:r>
            <w:r w:rsidRPr="00EB42AD">
              <w:rPr>
                <w:szCs w:val="18"/>
                <w:lang w:eastAsia="zh-CN"/>
              </w:rPr>
              <w:t>、硝酸盐</w:t>
            </w:r>
            <w:r w:rsidRPr="00EB42AD">
              <w:rPr>
                <w:rFonts w:eastAsia="Times New Roman"/>
                <w:szCs w:val="18"/>
                <w:lang w:eastAsia="zh-CN"/>
              </w:rPr>
              <w:t>(</w:t>
            </w:r>
            <w:r w:rsidRPr="00EB42AD">
              <w:rPr>
                <w:spacing w:val="-28"/>
                <w:szCs w:val="18"/>
                <w:lang w:eastAsia="zh-CN"/>
              </w:rPr>
              <w:t>以</w:t>
            </w:r>
            <w:r w:rsidRPr="005E2C8C">
              <w:rPr>
                <w:rFonts w:eastAsia="Times New Roman"/>
                <w:szCs w:val="18"/>
                <w:lang w:eastAsia="zh-CN"/>
              </w:rPr>
              <w:t>N</w:t>
            </w:r>
            <w:r w:rsidRPr="005E2C8C">
              <w:rPr>
                <w:szCs w:val="18"/>
                <w:lang w:eastAsia="zh-CN"/>
              </w:rPr>
              <w:t>计</w:t>
            </w:r>
            <w:r w:rsidRPr="00EB42AD">
              <w:rPr>
                <w:rFonts w:eastAsia="Times New Roman"/>
                <w:szCs w:val="18"/>
                <w:lang w:eastAsia="zh-CN"/>
              </w:rPr>
              <w:t>)</w:t>
            </w:r>
            <w:r w:rsidRPr="00EB42AD">
              <w:rPr>
                <w:szCs w:val="18"/>
                <w:lang w:eastAsia="zh-CN"/>
              </w:rPr>
              <w:t>、铁、锰、</w:t>
            </w:r>
          </w:p>
          <w:p w14:paraId="1FC79526" w14:textId="77777777" w:rsidR="00EB42AD" w:rsidRPr="00EB42AD" w:rsidRDefault="00EB42AD" w:rsidP="00EB42AD">
            <w:pPr>
              <w:pStyle w:val="0-"/>
              <w:rPr>
                <w:szCs w:val="18"/>
                <w:lang w:eastAsia="zh-CN"/>
              </w:rPr>
            </w:pPr>
            <w:r w:rsidRPr="00EB42AD">
              <w:rPr>
                <w:szCs w:val="18"/>
                <w:lang w:eastAsia="zh-CN"/>
              </w:rPr>
              <w:t>悬浮物、叶绿素</w:t>
            </w:r>
            <w:r w:rsidRPr="005E2C8C">
              <w:rPr>
                <w:rFonts w:eastAsia="Times New Roman"/>
                <w:szCs w:val="18"/>
                <w:lang w:eastAsia="zh-CN"/>
              </w:rPr>
              <w:t xml:space="preserve">a </w:t>
            </w:r>
            <w:r w:rsidRPr="005E2C8C">
              <w:rPr>
                <w:szCs w:val="18"/>
                <w:lang w:eastAsia="zh-CN"/>
              </w:rPr>
              <w:t>和</w:t>
            </w:r>
            <w:r w:rsidRPr="00EB42AD">
              <w:rPr>
                <w:szCs w:val="18"/>
                <w:lang w:eastAsia="zh-CN"/>
              </w:rPr>
              <w:t>透明度等共</w:t>
            </w:r>
            <w:r w:rsidRPr="005E2C8C">
              <w:rPr>
                <w:rFonts w:eastAsia="Times New Roman"/>
                <w:szCs w:val="18"/>
                <w:lang w:eastAsia="zh-CN"/>
              </w:rPr>
              <w:t>3</w:t>
            </w:r>
            <w:r w:rsidRPr="00EB42AD">
              <w:rPr>
                <w:rFonts w:eastAsia="Times New Roman"/>
                <w:szCs w:val="18"/>
                <w:lang w:eastAsia="zh-CN"/>
              </w:rPr>
              <w:t xml:space="preserve">2 </w:t>
            </w:r>
            <w:r w:rsidRPr="00EB42AD">
              <w:rPr>
                <w:szCs w:val="18"/>
                <w:lang w:eastAsia="zh-CN"/>
              </w:rPr>
              <w:t>项。</w:t>
            </w:r>
          </w:p>
        </w:tc>
        <w:tc>
          <w:tcPr>
            <w:tcW w:w="1127" w:type="pct"/>
            <w:vAlign w:val="center"/>
          </w:tcPr>
          <w:p w14:paraId="46B18F46" w14:textId="77777777" w:rsidR="00EB42AD" w:rsidRPr="00EB42AD" w:rsidRDefault="00EB42AD" w:rsidP="00EB42AD">
            <w:pPr>
              <w:pStyle w:val="0-"/>
              <w:rPr>
                <w:szCs w:val="18"/>
              </w:rPr>
            </w:pPr>
            <w:r w:rsidRPr="00EB42AD">
              <w:rPr>
                <w:rFonts w:eastAsia="Times New Roman"/>
                <w:szCs w:val="18"/>
              </w:rPr>
              <w:t>COD</w:t>
            </w:r>
            <w:r w:rsidRPr="00EB42AD">
              <w:rPr>
                <w:szCs w:val="18"/>
              </w:rPr>
              <w:t>、</w:t>
            </w:r>
            <w:r w:rsidRPr="00EB42AD">
              <w:rPr>
                <w:rFonts w:eastAsia="Times New Roman"/>
                <w:szCs w:val="18"/>
              </w:rPr>
              <w:t>BOD</w:t>
            </w:r>
            <w:r w:rsidRPr="00EB42AD">
              <w:rPr>
                <w:rFonts w:eastAsia="Times New Roman"/>
                <w:szCs w:val="18"/>
                <w:vertAlign w:val="subscript"/>
              </w:rPr>
              <w:t>5</w:t>
            </w:r>
            <w:r w:rsidRPr="00EB42AD">
              <w:rPr>
                <w:szCs w:val="18"/>
              </w:rPr>
              <w:t>、</w:t>
            </w:r>
            <w:r w:rsidRPr="00EB42AD">
              <w:rPr>
                <w:rFonts w:eastAsia="Times New Roman"/>
                <w:szCs w:val="18"/>
              </w:rPr>
              <w:t>SS</w:t>
            </w:r>
            <w:r w:rsidRPr="00EB42AD">
              <w:rPr>
                <w:szCs w:val="18"/>
              </w:rPr>
              <w:t>、</w:t>
            </w:r>
          </w:p>
          <w:p w14:paraId="24D23A50" w14:textId="77777777" w:rsidR="00EB42AD" w:rsidRPr="00EB42AD" w:rsidRDefault="00EB42AD" w:rsidP="00EB42AD">
            <w:pPr>
              <w:pStyle w:val="0-"/>
              <w:rPr>
                <w:szCs w:val="18"/>
                <w:lang w:eastAsia="zh-CN"/>
              </w:rPr>
            </w:pPr>
            <w:r w:rsidRPr="00EB42AD">
              <w:rPr>
                <w:szCs w:val="18"/>
                <w:lang w:eastAsia="zh-CN"/>
              </w:rPr>
              <w:t>富营养化分析、水文情势、水温等</w:t>
            </w:r>
          </w:p>
        </w:tc>
      </w:tr>
      <w:tr w:rsidR="00EB42AD" w:rsidRPr="00EB42AD" w14:paraId="4DBB9468" w14:textId="77777777" w:rsidTr="00F372AC">
        <w:trPr>
          <w:trHeight w:val="482"/>
        </w:trPr>
        <w:tc>
          <w:tcPr>
            <w:tcW w:w="297" w:type="pct"/>
            <w:vAlign w:val="center"/>
          </w:tcPr>
          <w:p w14:paraId="01AAB358" w14:textId="77777777" w:rsidR="00EB42AD" w:rsidRPr="00EB42AD" w:rsidRDefault="00EB42AD" w:rsidP="00EB42AD">
            <w:pPr>
              <w:pStyle w:val="0-"/>
              <w:rPr>
                <w:szCs w:val="18"/>
              </w:rPr>
            </w:pPr>
            <w:r w:rsidRPr="00EB42AD">
              <w:rPr>
                <w:szCs w:val="18"/>
              </w:rPr>
              <w:t>3</w:t>
            </w:r>
          </w:p>
        </w:tc>
        <w:tc>
          <w:tcPr>
            <w:tcW w:w="620" w:type="pct"/>
            <w:vAlign w:val="center"/>
          </w:tcPr>
          <w:p w14:paraId="0CAEDBC3" w14:textId="77777777" w:rsidR="00EB42AD" w:rsidRPr="00EB42AD" w:rsidRDefault="00EB42AD" w:rsidP="00EB42AD">
            <w:pPr>
              <w:pStyle w:val="0-"/>
              <w:rPr>
                <w:szCs w:val="18"/>
              </w:rPr>
            </w:pPr>
            <w:proofErr w:type="spellStart"/>
            <w:r w:rsidRPr="00EB42AD">
              <w:rPr>
                <w:szCs w:val="18"/>
              </w:rPr>
              <w:t>环境空气</w:t>
            </w:r>
            <w:proofErr w:type="spellEnd"/>
          </w:p>
        </w:tc>
        <w:tc>
          <w:tcPr>
            <w:tcW w:w="2957" w:type="pct"/>
            <w:vAlign w:val="center"/>
          </w:tcPr>
          <w:p w14:paraId="2B318270" w14:textId="77777777" w:rsidR="00EB42AD" w:rsidRPr="00EB42AD" w:rsidRDefault="00EB42AD" w:rsidP="00EB42AD">
            <w:pPr>
              <w:pStyle w:val="0-"/>
              <w:rPr>
                <w:rFonts w:eastAsia="Times New Roman"/>
                <w:szCs w:val="18"/>
              </w:rPr>
            </w:pPr>
            <w:r w:rsidRPr="00EB42AD">
              <w:rPr>
                <w:rFonts w:eastAsia="Times New Roman"/>
                <w:szCs w:val="18"/>
              </w:rPr>
              <w:t>PM</w:t>
            </w:r>
            <w:r w:rsidRPr="00EB42AD">
              <w:rPr>
                <w:rFonts w:eastAsia="Times New Roman"/>
                <w:szCs w:val="18"/>
                <w:vertAlign w:val="subscript"/>
              </w:rPr>
              <w:t>10</w:t>
            </w:r>
            <w:r w:rsidRPr="00EB42AD">
              <w:rPr>
                <w:szCs w:val="18"/>
              </w:rPr>
              <w:t>、</w:t>
            </w:r>
            <w:r w:rsidRPr="00EB42AD">
              <w:rPr>
                <w:rFonts w:eastAsia="Times New Roman"/>
                <w:szCs w:val="18"/>
              </w:rPr>
              <w:t>PM</w:t>
            </w:r>
            <w:r w:rsidRPr="00EB42AD">
              <w:rPr>
                <w:rFonts w:eastAsia="Times New Roman"/>
                <w:szCs w:val="18"/>
                <w:vertAlign w:val="subscript"/>
              </w:rPr>
              <w:t>2.5</w:t>
            </w:r>
            <w:r w:rsidRPr="00EB42AD">
              <w:rPr>
                <w:szCs w:val="18"/>
              </w:rPr>
              <w:t>、</w:t>
            </w:r>
            <w:r w:rsidRPr="00EB42AD">
              <w:rPr>
                <w:rFonts w:eastAsia="Times New Roman"/>
                <w:szCs w:val="18"/>
              </w:rPr>
              <w:t>SO</w:t>
            </w:r>
            <w:r w:rsidRPr="00EB42AD">
              <w:rPr>
                <w:rFonts w:eastAsia="Times New Roman"/>
                <w:szCs w:val="18"/>
                <w:vertAlign w:val="subscript"/>
              </w:rPr>
              <w:t>2</w:t>
            </w:r>
            <w:r w:rsidRPr="00EB42AD">
              <w:rPr>
                <w:szCs w:val="18"/>
              </w:rPr>
              <w:t>、</w:t>
            </w:r>
            <w:r w:rsidRPr="00EB42AD">
              <w:rPr>
                <w:rFonts w:eastAsia="Times New Roman"/>
                <w:szCs w:val="18"/>
              </w:rPr>
              <w:t>NO</w:t>
            </w:r>
            <w:r w:rsidRPr="00EB42AD">
              <w:rPr>
                <w:rFonts w:eastAsia="Times New Roman"/>
                <w:szCs w:val="18"/>
                <w:vertAlign w:val="subscript"/>
              </w:rPr>
              <w:t>2</w:t>
            </w:r>
            <w:r w:rsidRPr="00EB42AD">
              <w:rPr>
                <w:szCs w:val="18"/>
              </w:rPr>
              <w:t>、</w:t>
            </w:r>
            <w:r w:rsidRPr="00EB42AD">
              <w:rPr>
                <w:rFonts w:eastAsia="Times New Roman"/>
                <w:szCs w:val="18"/>
              </w:rPr>
              <w:t>CO</w:t>
            </w:r>
            <w:r w:rsidRPr="00EB42AD">
              <w:rPr>
                <w:szCs w:val="18"/>
              </w:rPr>
              <w:t>、</w:t>
            </w:r>
            <w:r w:rsidRPr="00EB42AD">
              <w:rPr>
                <w:rFonts w:eastAsia="Times New Roman"/>
                <w:szCs w:val="18"/>
              </w:rPr>
              <w:t>O</w:t>
            </w:r>
            <w:r w:rsidRPr="00EB42AD">
              <w:rPr>
                <w:rFonts w:eastAsia="Times New Roman"/>
                <w:szCs w:val="18"/>
                <w:vertAlign w:val="subscript"/>
              </w:rPr>
              <w:t>3</w:t>
            </w:r>
          </w:p>
        </w:tc>
        <w:tc>
          <w:tcPr>
            <w:tcW w:w="1127" w:type="pct"/>
            <w:vAlign w:val="center"/>
          </w:tcPr>
          <w:p w14:paraId="2565CECF" w14:textId="77777777" w:rsidR="00EB42AD" w:rsidRPr="00EB42AD" w:rsidRDefault="00EB42AD" w:rsidP="00EB42AD">
            <w:pPr>
              <w:pStyle w:val="0-"/>
              <w:rPr>
                <w:rFonts w:eastAsia="Times New Roman"/>
                <w:szCs w:val="18"/>
              </w:rPr>
            </w:pPr>
            <w:r w:rsidRPr="00EB42AD">
              <w:rPr>
                <w:rFonts w:eastAsia="Times New Roman"/>
                <w:szCs w:val="18"/>
              </w:rPr>
              <w:t>TSP</w:t>
            </w:r>
            <w:r w:rsidRPr="00EB42AD">
              <w:rPr>
                <w:szCs w:val="18"/>
              </w:rPr>
              <w:t>、</w:t>
            </w:r>
            <w:r w:rsidRPr="00EB42AD">
              <w:rPr>
                <w:rFonts w:eastAsia="Times New Roman"/>
                <w:szCs w:val="18"/>
              </w:rPr>
              <w:t>SO</w:t>
            </w:r>
            <w:r w:rsidRPr="00EB42AD">
              <w:rPr>
                <w:rFonts w:eastAsia="Times New Roman"/>
                <w:szCs w:val="18"/>
                <w:vertAlign w:val="subscript"/>
              </w:rPr>
              <w:t>2</w:t>
            </w:r>
            <w:r w:rsidRPr="00EB42AD">
              <w:rPr>
                <w:szCs w:val="18"/>
              </w:rPr>
              <w:t>、</w:t>
            </w:r>
            <w:r w:rsidRPr="00EB42AD">
              <w:rPr>
                <w:rFonts w:eastAsia="Times New Roman"/>
                <w:szCs w:val="18"/>
              </w:rPr>
              <w:t>NO</w:t>
            </w:r>
            <w:r w:rsidRPr="00EB42AD">
              <w:rPr>
                <w:rFonts w:eastAsia="Times New Roman"/>
                <w:szCs w:val="18"/>
                <w:vertAlign w:val="subscript"/>
              </w:rPr>
              <w:t>2</w:t>
            </w:r>
          </w:p>
        </w:tc>
      </w:tr>
      <w:tr w:rsidR="00EB42AD" w:rsidRPr="00EB42AD" w14:paraId="793C92AA" w14:textId="77777777" w:rsidTr="00F372AC">
        <w:trPr>
          <w:trHeight w:val="482"/>
        </w:trPr>
        <w:tc>
          <w:tcPr>
            <w:tcW w:w="297" w:type="pct"/>
            <w:vAlign w:val="center"/>
          </w:tcPr>
          <w:p w14:paraId="30393AA1" w14:textId="77777777" w:rsidR="00EB42AD" w:rsidRPr="00EB42AD" w:rsidRDefault="00EB42AD" w:rsidP="00EB42AD">
            <w:pPr>
              <w:pStyle w:val="0-"/>
              <w:rPr>
                <w:szCs w:val="18"/>
              </w:rPr>
            </w:pPr>
            <w:r w:rsidRPr="00EB42AD">
              <w:rPr>
                <w:szCs w:val="18"/>
              </w:rPr>
              <w:t>4</w:t>
            </w:r>
          </w:p>
        </w:tc>
        <w:tc>
          <w:tcPr>
            <w:tcW w:w="620" w:type="pct"/>
            <w:vAlign w:val="center"/>
          </w:tcPr>
          <w:p w14:paraId="1E8AF062" w14:textId="77777777" w:rsidR="00EB42AD" w:rsidRPr="00EB42AD" w:rsidRDefault="00EB42AD" w:rsidP="00EB42AD">
            <w:pPr>
              <w:pStyle w:val="0-"/>
              <w:rPr>
                <w:szCs w:val="18"/>
              </w:rPr>
            </w:pPr>
            <w:proofErr w:type="spellStart"/>
            <w:r w:rsidRPr="00EB42AD">
              <w:rPr>
                <w:szCs w:val="18"/>
              </w:rPr>
              <w:t>地下水环境</w:t>
            </w:r>
            <w:proofErr w:type="spellEnd"/>
          </w:p>
        </w:tc>
        <w:tc>
          <w:tcPr>
            <w:tcW w:w="2957" w:type="pct"/>
            <w:vAlign w:val="center"/>
          </w:tcPr>
          <w:p w14:paraId="5334946D" w14:textId="77777777" w:rsidR="00EB42AD" w:rsidRPr="00EB42AD" w:rsidRDefault="00EB42AD" w:rsidP="00EB42AD">
            <w:pPr>
              <w:pStyle w:val="0-"/>
              <w:rPr>
                <w:szCs w:val="18"/>
                <w:lang w:eastAsia="zh-CN"/>
              </w:rPr>
            </w:pPr>
            <w:r w:rsidRPr="00EB42AD">
              <w:rPr>
                <w:rFonts w:eastAsia="Times New Roman"/>
                <w:szCs w:val="18"/>
                <w:lang w:eastAsia="zh-CN"/>
              </w:rPr>
              <w:t>pH</w:t>
            </w:r>
            <w:r w:rsidRPr="00EB42AD">
              <w:rPr>
                <w:szCs w:val="18"/>
                <w:lang w:eastAsia="zh-CN"/>
              </w:rPr>
              <w:t>值、总硬度、高锰酸盐指数、硝酸盐、亚硝酸盐、氨</w:t>
            </w:r>
            <w:r w:rsidRPr="00EB42AD">
              <w:rPr>
                <w:spacing w:val="-8"/>
                <w:szCs w:val="18"/>
                <w:lang w:eastAsia="zh-CN"/>
              </w:rPr>
              <w:t>氮、硫酸盐、氟化物、氯化物、</w:t>
            </w:r>
            <w:r w:rsidRPr="00EB42AD">
              <w:rPr>
                <w:rFonts w:eastAsia="Times New Roman"/>
                <w:szCs w:val="18"/>
                <w:lang w:eastAsia="zh-CN"/>
              </w:rPr>
              <w:t>Pb</w:t>
            </w:r>
            <w:r w:rsidRPr="00EB42AD">
              <w:rPr>
                <w:spacing w:val="-15"/>
                <w:szCs w:val="18"/>
                <w:lang w:eastAsia="zh-CN"/>
              </w:rPr>
              <w:t>、</w:t>
            </w:r>
            <w:r w:rsidRPr="00EB42AD">
              <w:rPr>
                <w:rFonts w:eastAsia="Times New Roman"/>
                <w:szCs w:val="18"/>
                <w:lang w:eastAsia="zh-CN"/>
              </w:rPr>
              <w:t>Hg</w:t>
            </w:r>
            <w:r w:rsidRPr="00EB42AD">
              <w:rPr>
                <w:spacing w:val="-15"/>
                <w:szCs w:val="18"/>
                <w:lang w:eastAsia="zh-CN"/>
              </w:rPr>
              <w:t>、</w:t>
            </w:r>
            <w:r w:rsidRPr="00EB42AD">
              <w:rPr>
                <w:rFonts w:eastAsia="Times New Roman"/>
                <w:szCs w:val="18"/>
                <w:lang w:eastAsia="zh-CN"/>
              </w:rPr>
              <w:t>Cd</w:t>
            </w:r>
            <w:r w:rsidRPr="00EB42AD">
              <w:rPr>
                <w:spacing w:val="-16"/>
                <w:szCs w:val="18"/>
                <w:lang w:eastAsia="zh-CN"/>
              </w:rPr>
              <w:t>、</w:t>
            </w:r>
            <w:r w:rsidRPr="00EB42AD">
              <w:rPr>
                <w:rFonts w:eastAsia="Times New Roman"/>
                <w:szCs w:val="18"/>
                <w:lang w:eastAsia="zh-CN"/>
              </w:rPr>
              <w:t>Cr</w:t>
            </w:r>
            <w:r w:rsidRPr="00ED6655">
              <w:rPr>
                <w:rFonts w:eastAsia="Times New Roman"/>
                <w:szCs w:val="18"/>
                <w:vertAlign w:val="superscript"/>
                <w:lang w:eastAsia="zh-CN"/>
              </w:rPr>
              <w:t>6+</w:t>
            </w:r>
            <w:r w:rsidRPr="00EB42AD">
              <w:rPr>
                <w:spacing w:val="-15"/>
                <w:szCs w:val="18"/>
                <w:lang w:eastAsia="zh-CN"/>
              </w:rPr>
              <w:t>、</w:t>
            </w:r>
            <w:r w:rsidRPr="00EB42AD">
              <w:rPr>
                <w:rFonts w:eastAsia="Times New Roman"/>
                <w:szCs w:val="18"/>
                <w:lang w:eastAsia="zh-CN"/>
              </w:rPr>
              <w:t>As</w:t>
            </w:r>
            <w:r w:rsidRPr="00EB42AD">
              <w:rPr>
                <w:szCs w:val="18"/>
                <w:lang w:eastAsia="zh-CN"/>
              </w:rPr>
              <w:t>、</w:t>
            </w:r>
          </w:p>
          <w:p w14:paraId="232EF59D" w14:textId="77777777" w:rsidR="00EB42AD" w:rsidRPr="00EB42AD" w:rsidRDefault="00EB42AD" w:rsidP="00EB42AD">
            <w:pPr>
              <w:pStyle w:val="0-"/>
              <w:rPr>
                <w:szCs w:val="18"/>
                <w:lang w:eastAsia="zh-CN"/>
              </w:rPr>
            </w:pPr>
            <w:r w:rsidRPr="00EB42AD">
              <w:rPr>
                <w:szCs w:val="18"/>
                <w:lang w:eastAsia="zh-CN"/>
              </w:rPr>
              <w:t>总大肠菌群等共</w:t>
            </w:r>
            <w:r w:rsidRPr="00EB42AD">
              <w:rPr>
                <w:rFonts w:eastAsia="Times New Roman"/>
                <w:szCs w:val="18"/>
                <w:lang w:eastAsia="zh-CN"/>
              </w:rPr>
              <w:t xml:space="preserve">15 </w:t>
            </w:r>
            <w:r w:rsidRPr="00EB42AD">
              <w:rPr>
                <w:szCs w:val="18"/>
                <w:lang w:eastAsia="zh-CN"/>
              </w:rPr>
              <w:t>项，以及水位。</w:t>
            </w:r>
          </w:p>
        </w:tc>
        <w:tc>
          <w:tcPr>
            <w:tcW w:w="1127" w:type="pct"/>
            <w:vAlign w:val="center"/>
          </w:tcPr>
          <w:p w14:paraId="5B913D9C" w14:textId="77777777" w:rsidR="00EB42AD" w:rsidRPr="00EB42AD" w:rsidRDefault="00EB42AD" w:rsidP="00EB42AD">
            <w:pPr>
              <w:pStyle w:val="0-"/>
              <w:rPr>
                <w:szCs w:val="18"/>
              </w:rPr>
            </w:pPr>
            <w:r w:rsidRPr="00EB42AD">
              <w:rPr>
                <w:spacing w:val="-17"/>
                <w:szCs w:val="18"/>
              </w:rPr>
              <w:t>水质</w:t>
            </w:r>
            <w:r w:rsidRPr="00EB42AD">
              <w:rPr>
                <w:szCs w:val="18"/>
              </w:rPr>
              <w:t>（</w:t>
            </w:r>
            <w:r w:rsidRPr="00EB42AD">
              <w:rPr>
                <w:rFonts w:eastAsia="Times New Roman"/>
                <w:szCs w:val="18"/>
              </w:rPr>
              <w:t>COD</w:t>
            </w:r>
            <w:r w:rsidRPr="00EB42AD">
              <w:rPr>
                <w:spacing w:val="-34"/>
                <w:szCs w:val="18"/>
              </w:rPr>
              <w:t>、</w:t>
            </w:r>
            <w:r w:rsidRPr="00EB42AD">
              <w:rPr>
                <w:rFonts w:eastAsia="Times New Roman"/>
                <w:szCs w:val="18"/>
              </w:rPr>
              <w:t>BOD</w:t>
            </w:r>
            <w:r w:rsidRPr="00EB42AD">
              <w:rPr>
                <w:rFonts w:eastAsia="Times New Roman"/>
                <w:szCs w:val="18"/>
                <w:vertAlign w:val="subscript"/>
              </w:rPr>
              <w:t>5</w:t>
            </w:r>
            <w:r w:rsidRPr="00EB42AD">
              <w:rPr>
                <w:szCs w:val="18"/>
              </w:rPr>
              <w:t>、</w:t>
            </w:r>
          </w:p>
          <w:p w14:paraId="6DF55EA3" w14:textId="77777777" w:rsidR="00EB42AD" w:rsidRPr="00EB42AD" w:rsidRDefault="00EB42AD" w:rsidP="00EB42AD">
            <w:pPr>
              <w:pStyle w:val="0-"/>
              <w:rPr>
                <w:szCs w:val="18"/>
              </w:rPr>
            </w:pPr>
            <w:r w:rsidRPr="00EB42AD">
              <w:rPr>
                <w:rFonts w:eastAsia="Times New Roman"/>
                <w:szCs w:val="18"/>
              </w:rPr>
              <w:t>SS</w:t>
            </w:r>
            <w:r w:rsidRPr="00EB42AD">
              <w:rPr>
                <w:szCs w:val="18"/>
              </w:rPr>
              <w:t>）、</w:t>
            </w:r>
            <w:proofErr w:type="spellStart"/>
            <w:r w:rsidRPr="00EB42AD">
              <w:rPr>
                <w:szCs w:val="18"/>
              </w:rPr>
              <w:t>水位</w:t>
            </w:r>
            <w:proofErr w:type="spellEnd"/>
          </w:p>
        </w:tc>
      </w:tr>
      <w:tr w:rsidR="00EB42AD" w:rsidRPr="00EB42AD" w14:paraId="2A5B8D92" w14:textId="77777777" w:rsidTr="00F372AC">
        <w:trPr>
          <w:trHeight w:val="482"/>
        </w:trPr>
        <w:tc>
          <w:tcPr>
            <w:tcW w:w="297" w:type="pct"/>
            <w:vAlign w:val="center"/>
          </w:tcPr>
          <w:p w14:paraId="23D382EA" w14:textId="77777777" w:rsidR="00EB42AD" w:rsidRPr="00EB42AD" w:rsidRDefault="00EB42AD" w:rsidP="00EB42AD">
            <w:pPr>
              <w:pStyle w:val="0-"/>
              <w:rPr>
                <w:szCs w:val="18"/>
              </w:rPr>
            </w:pPr>
            <w:r w:rsidRPr="00EB42AD">
              <w:rPr>
                <w:szCs w:val="18"/>
              </w:rPr>
              <w:t>5</w:t>
            </w:r>
          </w:p>
        </w:tc>
        <w:tc>
          <w:tcPr>
            <w:tcW w:w="620" w:type="pct"/>
            <w:vAlign w:val="center"/>
          </w:tcPr>
          <w:p w14:paraId="045207EE" w14:textId="77777777" w:rsidR="00EB42AD" w:rsidRPr="00EB42AD" w:rsidRDefault="00EB42AD" w:rsidP="00EB42AD">
            <w:pPr>
              <w:pStyle w:val="0-"/>
              <w:rPr>
                <w:szCs w:val="18"/>
              </w:rPr>
            </w:pPr>
            <w:proofErr w:type="spellStart"/>
            <w:r w:rsidRPr="00EB42AD">
              <w:rPr>
                <w:szCs w:val="18"/>
              </w:rPr>
              <w:t>声环境</w:t>
            </w:r>
            <w:proofErr w:type="spellEnd"/>
          </w:p>
        </w:tc>
        <w:tc>
          <w:tcPr>
            <w:tcW w:w="2957" w:type="pct"/>
            <w:vAlign w:val="center"/>
          </w:tcPr>
          <w:p w14:paraId="5A06DC6C" w14:textId="77777777" w:rsidR="00EB42AD" w:rsidRPr="00EB42AD" w:rsidRDefault="00EB42AD" w:rsidP="00EB42AD">
            <w:pPr>
              <w:pStyle w:val="0-"/>
              <w:rPr>
                <w:szCs w:val="18"/>
                <w:lang w:eastAsia="zh-CN"/>
              </w:rPr>
            </w:pPr>
            <w:r w:rsidRPr="00EB42AD">
              <w:rPr>
                <w:szCs w:val="18"/>
                <w:lang w:eastAsia="zh-CN"/>
              </w:rPr>
              <w:t>等效连续</w:t>
            </w:r>
            <w:r w:rsidRPr="00EB42AD">
              <w:rPr>
                <w:rFonts w:eastAsia="Times New Roman"/>
                <w:szCs w:val="18"/>
                <w:lang w:eastAsia="zh-CN"/>
              </w:rPr>
              <w:t xml:space="preserve">A </w:t>
            </w:r>
            <w:r w:rsidRPr="00EB42AD">
              <w:rPr>
                <w:szCs w:val="18"/>
                <w:lang w:eastAsia="zh-CN"/>
              </w:rPr>
              <w:t>声级（区域环境噪声）</w:t>
            </w:r>
          </w:p>
        </w:tc>
        <w:tc>
          <w:tcPr>
            <w:tcW w:w="1127" w:type="pct"/>
            <w:vAlign w:val="center"/>
          </w:tcPr>
          <w:p w14:paraId="54430675" w14:textId="77777777" w:rsidR="00EB42AD" w:rsidRPr="00EB42AD" w:rsidRDefault="00EB42AD" w:rsidP="00EB42AD">
            <w:pPr>
              <w:pStyle w:val="0-"/>
              <w:rPr>
                <w:szCs w:val="18"/>
              </w:rPr>
            </w:pPr>
            <w:proofErr w:type="spellStart"/>
            <w:r w:rsidRPr="00EB42AD">
              <w:rPr>
                <w:szCs w:val="18"/>
              </w:rPr>
              <w:t>等效连续</w:t>
            </w:r>
            <w:r w:rsidRPr="00EB42AD">
              <w:rPr>
                <w:rFonts w:eastAsia="Times New Roman"/>
                <w:szCs w:val="18"/>
              </w:rPr>
              <w:t>A</w:t>
            </w:r>
            <w:proofErr w:type="spellEnd"/>
            <w:r w:rsidRPr="00EB42AD">
              <w:rPr>
                <w:rFonts w:eastAsia="Times New Roman"/>
                <w:szCs w:val="18"/>
              </w:rPr>
              <w:t xml:space="preserve"> </w:t>
            </w:r>
            <w:proofErr w:type="spellStart"/>
            <w:r w:rsidRPr="00EB42AD">
              <w:rPr>
                <w:szCs w:val="18"/>
              </w:rPr>
              <w:t>声级</w:t>
            </w:r>
            <w:proofErr w:type="spellEnd"/>
          </w:p>
        </w:tc>
      </w:tr>
      <w:tr w:rsidR="00EB42AD" w:rsidRPr="00EB42AD" w14:paraId="07C3DB21" w14:textId="77777777" w:rsidTr="00F372AC">
        <w:trPr>
          <w:trHeight w:val="482"/>
        </w:trPr>
        <w:tc>
          <w:tcPr>
            <w:tcW w:w="297" w:type="pct"/>
            <w:vAlign w:val="center"/>
          </w:tcPr>
          <w:p w14:paraId="1552F66E" w14:textId="77777777" w:rsidR="00EB42AD" w:rsidRPr="00EB42AD" w:rsidRDefault="00EB42AD" w:rsidP="00EB42AD">
            <w:pPr>
              <w:pStyle w:val="0-"/>
              <w:rPr>
                <w:szCs w:val="18"/>
              </w:rPr>
            </w:pPr>
            <w:r w:rsidRPr="00EB42AD">
              <w:rPr>
                <w:szCs w:val="18"/>
              </w:rPr>
              <w:t>6</w:t>
            </w:r>
          </w:p>
        </w:tc>
        <w:tc>
          <w:tcPr>
            <w:tcW w:w="620" w:type="pct"/>
            <w:vAlign w:val="center"/>
          </w:tcPr>
          <w:p w14:paraId="2AC48C04" w14:textId="77777777" w:rsidR="00EB42AD" w:rsidRPr="00EB42AD" w:rsidRDefault="00EB42AD" w:rsidP="00EB42AD">
            <w:pPr>
              <w:pStyle w:val="0-"/>
              <w:rPr>
                <w:szCs w:val="18"/>
              </w:rPr>
            </w:pPr>
            <w:proofErr w:type="spellStart"/>
            <w:r w:rsidRPr="00EB42AD">
              <w:rPr>
                <w:szCs w:val="18"/>
              </w:rPr>
              <w:t>土壤环境</w:t>
            </w:r>
            <w:proofErr w:type="spellEnd"/>
          </w:p>
        </w:tc>
        <w:tc>
          <w:tcPr>
            <w:tcW w:w="2957" w:type="pct"/>
            <w:vAlign w:val="center"/>
          </w:tcPr>
          <w:p w14:paraId="513C35D1" w14:textId="77777777" w:rsidR="00EB42AD" w:rsidRPr="00EB42AD" w:rsidRDefault="00EB42AD" w:rsidP="00EB42AD">
            <w:pPr>
              <w:pStyle w:val="0-"/>
              <w:rPr>
                <w:szCs w:val="18"/>
                <w:lang w:eastAsia="zh-CN"/>
              </w:rPr>
            </w:pPr>
            <w:r w:rsidRPr="00EB42AD">
              <w:rPr>
                <w:spacing w:val="-10"/>
                <w:szCs w:val="18"/>
                <w:lang w:eastAsia="zh-CN"/>
              </w:rPr>
              <w:t>土壤理化特性；建设用地：重金属和无机物，挥发性有机</w:t>
            </w:r>
          </w:p>
          <w:p w14:paraId="0DE96DE4" w14:textId="77777777" w:rsidR="00EB42AD" w:rsidRPr="00EB42AD" w:rsidRDefault="00EB42AD" w:rsidP="00EB42AD">
            <w:pPr>
              <w:pStyle w:val="0-"/>
              <w:rPr>
                <w:szCs w:val="18"/>
                <w:lang w:eastAsia="zh-CN"/>
              </w:rPr>
            </w:pPr>
            <w:r w:rsidRPr="00EB42AD">
              <w:rPr>
                <w:spacing w:val="-7"/>
                <w:szCs w:val="18"/>
                <w:lang w:eastAsia="zh-CN"/>
              </w:rPr>
              <w:t>物，半挥发性有机物；农用地：</w:t>
            </w:r>
            <w:r w:rsidRPr="00EB42AD">
              <w:rPr>
                <w:rFonts w:eastAsia="Times New Roman"/>
                <w:spacing w:val="-7"/>
                <w:szCs w:val="18"/>
                <w:lang w:eastAsia="zh-CN"/>
              </w:rPr>
              <w:t>pH</w:t>
            </w:r>
            <w:r w:rsidRPr="00EB42AD">
              <w:rPr>
                <w:spacing w:val="-10"/>
                <w:szCs w:val="18"/>
                <w:lang w:eastAsia="zh-CN"/>
              </w:rPr>
              <w:t>值，镉、汞、砷、铜、铅、铬、锌、镍</w:t>
            </w:r>
          </w:p>
        </w:tc>
        <w:tc>
          <w:tcPr>
            <w:tcW w:w="1127" w:type="pct"/>
            <w:vAlign w:val="center"/>
          </w:tcPr>
          <w:p w14:paraId="4F298AEF" w14:textId="77777777" w:rsidR="00EB42AD" w:rsidRPr="00EB42AD" w:rsidRDefault="00EB42AD" w:rsidP="00EB42AD">
            <w:pPr>
              <w:pStyle w:val="0-"/>
              <w:rPr>
                <w:szCs w:val="18"/>
              </w:rPr>
            </w:pPr>
            <w:r w:rsidRPr="00EB42AD">
              <w:rPr>
                <w:szCs w:val="18"/>
              </w:rPr>
              <w:t>/</w:t>
            </w:r>
          </w:p>
        </w:tc>
      </w:tr>
      <w:tr w:rsidR="00EB42AD" w:rsidRPr="00EB42AD" w14:paraId="21CBA311" w14:textId="77777777" w:rsidTr="00F372AC">
        <w:trPr>
          <w:trHeight w:val="482"/>
        </w:trPr>
        <w:tc>
          <w:tcPr>
            <w:tcW w:w="297" w:type="pct"/>
            <w:vAlign w:val="center"/>
          </w:tcPr>
          <w:p w14:paraId="7FBA2E77" w14:textId="77777777" w:rsidR="00EB42AD" w:rsidRPr="00EB42AD" w:rsidRDefault="00EB42AD" w:rsidP="00EB42AD">
            <w:pPr>
              <w:pStyle w:val="0-"/>
              <w:rPr>
                <w:szCs w:val="18"/>
              </w:rPr>
            </w:pPr>
            <w:r w:rsidRPr="00EB42AD">
              <w:rPr>
                <w:szCs w:val="18"/>
              </w:rPr>
              <w:t>7</w:t>
            </w:r>
          </w:p>
        </w:tc>
        <w:tc>
          <w:tcPr>
            <w:tcW w:w="620" w:type="pct"/>
            <w:vAlign w:val="center"/>
          </w:tcPr>
          <w:p w14:paraId="24959540" w14:textId="77777777" w:rsidR="00EB42AD" w:rsidRPr="00EB42AD" w:rsidRDefault="00EB42AD" w:rsidP="00EB42AD">
            <w:pPr>
              <w:pStyle w:val="0-"/>
              <w:rPr>
                <w:szCs w:val="18"/>
              </w:rPr>
            </w:pPr>
            <w:proofErr w:type="spellStart"/>
            <w:r w:rsidRPr="00EB42AD">
              <w:rPr>
                <w:szCs w:val="18"/>
              </w:rPr>
              <w:t>固体废物</w:t>
            </w:r>
            <w:proofErr w:type="spellEnd"/>
          </w:p>
        </w:tc>
        <w:tc>
          <w:tcPr>
            <w:tcW w:w="2957" w:type="pct"/>
            <w:vAlign w:val="center"/>
          </w:tcPr>
          <w:p w14:paraId="198B8235" w14:textId="77777777" w:rsidR="00EB42AD" w:rsidRPr="00EB42AD" w:rsidRDefault="00EB42AD" w:rsidP="00EB42AD">
            <w:pPr>
              <w:pStyle w:val="0-"/>
              <w:rPr>
                <w:szCs w:val="18"/>
              </w:rPr>
            </w:pPr>
            <w:proofErr w:type="spellStart"/>
            <w:r w:rsidRPr="00EB42AD">
              <w:rPr>
                <w:szCs w:val="18"/>
              </w:rPr>
              <w:t>工程弃渣和生活垃圾</w:t>
            </w:r>
            <w:proofErr w:type="spellEnd"/>
          </w:p>
        </w:tc>
        <w:tc>
          <w:tcPr>
            <w:tcW w:w="1127" w:type="pct"/>
            <w:vAlign w:val="center"/>
          </w:tcPr>
          <w:p w14:paraId="180EE972" w14:textId="77777777" w:rsidR="00EB42AD" w:rsidRPr="00EB42AD" w:rsidRDefault="00EB42AD" w:rsidP="00EB42AD">
            <w:pPr>
              <w:pStyle w:val="0-"/>
              <w:rPr>
                <w:szCs w:val="18"/>
              </w:rPr>
            </w:pPr>
            <w:proofErr w:type="spellStart"/>
            <w:r w:rsidRPr="00EB42AD">
              <w:rPr>
                <w:szCs w:val="18"/>
              </w:rPr>
              <w:t>工程弃渣和生活垃</w:t>
            </w:r>
            <w:proofErr w:type="spellEnd"/>
          </w:p>
          <w:p w14:paraId="0F1E8B1D" w14:textId="77777777" w:rsidR="00EB42AD" w:rsidRPr="00EB42AD" w:rsidRDefault="00EB42AD" w:rsidP="00EB42AD">
            <w:pPr>
              <w:pStyle w:val="0-"/>
              <w:rPr>
                <w:szCs w:val="18"/>
              </w:rPr>
            </w:pPr>
            <w:r w:rsidRPr="00EB42AD">
              <w:rPr>
                <w:szCs w:val="18"/>
              </w:rPr>
              <w:t>圾</w:t>
            </w:r>
          </w:p>
        </w:tc>
      </w:tr>
    </w:tbl>
    <w:p w14:paraId="1C3B7A40" w14:textId="77777777" w:rsidR="00E634C9" w:rsidRDefault="00E634C9" w:rsidP="009659D2">
      <w:pPr>
        <w:pStyle w:val="0-"/>
      </w:pPr>
    </w:p>
    <w:p w14:paraId="30CDB022" w14:textId="77777777" w:rsidR="007E14DB" w:rsidRDefault="009659D2" w:rsidP="009659D2">
      <w:pPr>
        <w:pStyle w:val="2"/>
      </w:pPr>
      <w:bookmarkStart w:id="19" w:name="_Toc91860490"/>
      <w:r>
        <w:rPr>
          <w:rFonts w:hint="eastAsia"/>
        </w:rPr>
        <w:t>环境保护目标</w:t>
      </w:r>
      <w:bookmarkEnd w:id="19"/>
    </w:p>
    <w:p w14:paraId="5DEADBBF" w14:textId="77777777" w:rsidR="009659D2" w:rsidRPr="009659D2" w:rsidRDefault="009659D2" w:rsidP="009659D2">
      <w:pPr>
        <w:pStyle w:val="3"/>
      </w:pPr>
      <w:r>
        <w:rPr>
          <w:rFonts w:hint="eastAsia"/>
        </w:rPr>
        <w:t>地表水环境</w:t>
      </w:r>
    </w:p>
    <w:p w14:paraId="15FD0E99" w14:textId="1C181AD1" w:rsidR="00CE0049" w:rsidRDefault="002004D1" w:rsidP="002004D1">
      <w:pPr>
        <w:ind w:firstLine="480"/>
      </w:pPr>
      <w:r>
        <w:rPr>
          <w:rFonts w:hint="eastAsia"/>
        </w:rPr>
        <w:t>本项目评价区域主要地表水体为新招河。地表水环境主要保护目标与项目位置关系见表</w:t>
      </w:r>
      <w:r>
        <w:rPr>
          <w:rFonts w:hint="eastAsia"/>
        </w:rPr>
        <w:t>1.7</w:t>
      </w:r>
      <w:r w:rsidR="000460B6">
        <w:t>.1</w:t>
      </w:r>
      <w:r>
        <w:rPr>
          <w:rFonts w:hint="eastAsia"/>
        </w:rPr>
        <w:t>-</w:t>
      </w:r>
      <w:r w:rsidRPr="008C6EDD">
        <w:rPr>
          <w:rFonts w:hint="eastAsia"/>
        </w:rPr>
        <w:t>1</w:t>
      </w:r>
      <w:r w:rsidRPr="008C6EDD">
        <w:rPr>
          <w:rFonts w:hint="eastAsia"/>
        </w:rPr>
        <w:t>。</w:t>
      </w:r>
    </w:p>
    <w:p w14:paraId="2825BFC0" w14:textId="42D72403" w:rsidR="00CE0049" w:rsidRDefault="002004D1" w:rsidP="002004D1">
      <w:pPr>
        <w:pStyle w:val="0-1"/>
      </w:pPr>
      <w:r w:rsidRPr="002004D1">
        <w:rPr>
          <w:rFonts w:hint="eastAsia"/>
        </w:rPr>
        <w:t>表</w:t>
      </w:r>
      <w:r>
        <w:rPr>
          <w:rFonts w:hint="eastAsia"/>
        </w:rPr>
        <w:t>1</w:t>
      </w:r>
      <w:r w:rsidRPr="002004D1">
        <w:rPr>
          <w:rFonts w:hint="eastAsia"/>
        </w:rPr>
        <w:t>.7</w:t>
      </w:r>
      <w:r w:rsidR="000460B6">
        <w:t>.1</w:t>
      </w:r>
      <w:r w:rsidRPr="002004D1">
        <w:rPr>
          <w:rFonts w:hint="eastAsia"/>
        </w:rPr>
        <w:t xml:space="preserve">-1 </w:t>
      </w:r>
      <w:r w:rsidR="000460B6">
        <w:t xml:space="preserve"> </w:t>
      </w:r>
      <w:r w:rsidRPr="002004D1">
        <w:rPr>
          <w:rFonts w:hint="eastAsia"/>
        </w:rPr>
        <w:t>工程区域主要地表水体情况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029"/>
        <w:gridCol w:w="1729"/>
        <w:gridCol w:w="947"/>
        <w:gridCol w:w="840"/>
        <w:gridCol w:w="3678"/>
      </w:tblGrid>
      <w:tr w:rsidR="002004D1" w:rsidRPr="002004D1" w14:paraId="6CB74625" w14:textId="77777777" w:rsidTr="00F372AC">
        <w:trPr>
          <w:trHeight w:val="482"/>
          <w:jc w:val="center"/>
        </w:trPr>
        <w:tc>
          <w:tcPr>
            <w:tcW w:w="310" w:type="pct"/>
            <w:tcMar>
              <w:top w:w="0" w:type="dxa"/>
              <w:left w:w="28" w:type="dxa"/>
              <w:bottom w:w="0" w:type="dxa"/>
              <w:right w:w="28" w:type="dxa"/>
            </w:tcMar>
            <w:vAlign w:val="center"/>
            <w:hideMark/>
          </w:tcPr>
          <w:p w14:paraId="4B39FD1E" w14:textId="77777777" w:rsidR="002004D1" w:rsidRPr="002004D1" w:rsidRDefault="002004D1" w:rsidP="002004D1">
            <w:pPr>
              <w:pStyle w:val="0-"/>
            </w:pPr>
            <w:r w:rsidRPr="002004D1">
              <w:rPr>
                <w:rFonts w:hint="eastAsia"/>
              </w:rPr>
              <w:t>序号</w:t>
            </w:r>
          </w:p>
        </w:tc>
        <w:tc>
          <w:tcPr>
            <w:tcW w:w="587" w:type="pct"/>
            <w:tcMar>
              <w:top w:w="0" w:type="dxa"/>
              <w:left w:w="28" w:type="dxa"/>
              <w:bottom w:w="0" w:type="dxa"/>
              <w:right w:w="28" w:type="dxa"/>
            </w:tcMar>
            <w:vAlign w:val="center"/>
            <w:hideMark/>
          </w:tcPr>
          <w:p w14:paraId="0AB055F9" w14:textId="77777777" w:rsidR="002004D1" w:rsidRPr="002004D1" w:rsidRDefault="002004D1" w:rsidP="002004D1">
            <w:pPr>
              <w:pStyle w:val="0-"/>
            </w:pPr>
            <w:r w:rsidRPr="002004D1">
              <w:rPr>
                <w:rFonts w:hint="eastAsia"/>
              </w:rPr>
              <w:t>河流名称</w:t>
            </w:r>
          </w:p>
        </w:tc>
        <w:tc>
          <w:tcPr>
            <w:tcW w:w="986" w:type="pct"/>
            <w:tcMar>
              <w:top w:w="0" w:type="dxa"/>
              <w:left w:w="28" w:type="dxa"/>
              <w:bottom w:w="0" w:type="dxa"/>
              <w:right w:w="28" w:type="dxa"/>
            </w:tcMar>
            <w:vAlign w:val="center"/>
            <w:hideMark/>
          </w:tcPr>
          <w:p w14:paraId="660761BF" w14:textId="12826AD6" w:rsidR="002004D1" w:rsidRPr="002004D1" w:rsidRDefault="002004D1" w:rsidP="00ED6655">
            <w:pPr>
              <w:pStyle w:val="0-"/>
            </w:pPr>
            <w:r w:rsidRPr="002004D1">
              <w:rPr>
                <w:rFonts w:hint="eastAsia"/>
              </w:rPr>
              <w:t>与工程的位置关系</w:t>
            </w:r>
          </w:p>
        </w:tc>
        <w:tc>
          <w:tcPr>
            <w:tcW w:w="540" w:type="pct"/>
            <w:tcMar>
              <w:top w:w="0" w:type="dxa"/>
              <w:left w:w="28" w:type="dxa"/>
              <w:bottom w:w="0" w:type="dxa"/>
              <w:right w:w="28" w:type="dxa"/>
            </w:tcMar>
            <w:vAlign w:val="center"/>
            <w:hideMark/>
          </w:tcPr>
          <w:p w14:paraId="443DC30A" w14:textId="77777777" w:rsidR="002004D1" w:rsidRPr="002004D1" w:rsidRDefault="002004D1" w:rsidP="002004D1">
            <w:pPr>
              <w:pStyle w:val="0-"/>
            </w:pPr>
            <w:r w:rsidRPr="002004D1">
              <w:rPr>
                <w:rFonts w:hint="eastAsia"/>
              </w:rPr>
              <w:t>长度</w:t>
            </w:r>
            <w:r w:rsidRPr="002004D1">
              <w:t>(km)</w:t>
            </w:r>
          </w:p>
        </w:tc>
        <w:tc>
          <w:tcPr>
            <w:tcW w:w="479" w:type="pct"/>
            <w:tcMar>
              <w:top w:w="0" w:type="dxa"/>
              <w:left w:w="28" w:type="dxa"/>
              <w:bottom w:w="0" w:type="dxa"/>
              <w:right w:w="28" w:type="dxa"/>
            </w:tcMar>
            <w:vAlign w:val="center"/>
            <w:hideMark/>
          </w:tcPr>
          <w:p w14:paraId="3A202DB8" w14:textId="304950A9" w:rsidR="002004D1" w:rsidRPr="002004D1" w:rsidRDefault="002004D1" w:rsidP="00ED6655">
            <w:pPr>
              <w:pStyle w:val="0-"/>
            </w:pPr>
            <w:r w:rsidRPr="002004D1">
              <w:rPr>
                <w:rFonts w:hint="eastAsia"/>
              </w:rPr>
              <w:t>水质目标</w:t>
            </w:r>
          </w:p>
        </w:tc>
        <w:tc>
          <w:tcPr>
            <w:tcW w:w="2099" w:type="pct"/>
            <w:vAlign w:val="center"/>
            <w:hideMark/>
          </w:tcPr>
          <w:p w14:paraId="7F86AD67" w14:textId="77777777" w:rsidR="002004D1" w:rsidRPr="002004D1" w:rsidRDefault="002004D1" w:rsidP="002004D1">
            <w:pPr>
              <w:pStyle w:val="0-"/>
            </w:pPr>
            <w:r w:rsidRPr="002004D1">
              <w:rPr>
                <w:rFonts w:hint="eastAsia"/>
              </w:rPr>
              <w:t>保护要求</w:t>
            </w:r>
          </w:p>
        </w:tc>
      </w:tr>
      <w:tr w:rsidR="002004D1" w:rsidRPr="002004D1" w14:paraId="2C6CAC34" w14:textId="77777777" w:rsidTr="00F372AC">
        <w:trPr>
          <w:trHeight w:val="482"/>
          <w:jc w:val="center"/>
        </w:trPr>
        <w:tc>
          <w:tcPr>
            <w:tcW w:w="310" w:type="pct"/>
            <w:noWrap/>
            <w:tcMar>
              <w:top w:w="0" w:type="dxa"/>
              <w:left w:w="28" w:type="dxa"/>
              <w:bottom w:w="0" w:type="dxa"/>
              <w:right w:w="28" w:type="dxa"/>
            </w:tcMar>
            <w:vAlign w:val="center"/>
            <w:hideMark/>
          </w:tcPr>
          <w:p w14:paraId="4E0AF1DA" w14:textId="77777777" w:rsidR="002004D1" w:rsidRPr="002004D1" w:rsidRDefault="002004D1" w:rsidP="002004D1">
            <w:pPr>
              <w:pStyle w:val="0-"/>
            </w:pPr>
            <w:r w:rsidRPr="002004D1">
              <w:t>1</w:t>
            </w:r>
          </w:p>
        </w:tc>
        <w:tc>
          <w:tcPr>
            <w:tcW w:w="587" w:type="pct"/>
            <w:noWrap/>
            <w:tcMar>
              <w:top w:w="0" w:type="dxa"/>
              <w:left w:w="28" w:type="dxa"/>
              <w:bottom w:w="0" w:type="dxa"/>
              <w:right w:w="28" w:type="dxa"/>
            </w:tcMar>
            <w:vAlign w:val="center"/>
            <w:hideMark/>
          </w:tcPr>
          <w:p w14:paraId="14ED0E24" w14:textId="77777777" w:rsidR="002004D1" w:rsidRPr="002004D1" w:rsidRDefault="002004D1" w:rsidP="002004D1">
            <w:pPr>
              <w:pStyle w:val="0-"/>
            </w:pPr>
            <w:proofErr w:type="gramStart"/>
            <w:r w:rsidRPr="002004D1">
              <w:rPr>
                <w:rFonts w:hint="eastAsia"/>
              </w:rPr>
              <w:t>新招河</w:t>
            </w:r>
            <w:proofErr w:type="gramEnd"/>
          </w:p>
        </w:tc>
        <w:tc>
          <w:tcPr>
            <w:tcW w:w="986" w:type="pct"/>
            <w:tcMar>
              <w:top w:w="0" w:type="dxa"/>
              <w:left w:w="28" w:type="dxa"/>
              <w:bottom w:w="0" w:type="dxa"/>
              <w:right w:w="28" w:type="dxa"/>
            </w:tcMar>
            <w:vAlign w:val="center"/>
            <w:hideMark/>
          </w:tcPr>
          <w:p w14:paraId="65443BAA" w14:textId="77777777" w:rsidR="002004D1" w:rsidRPr="002004D1" w:rsidRDefault="002004D1" w:rsidP="002004D1">
            <w:pPr>
              <w:pStyle w:val="0-"/>
            </w:pPr>
            <w:r w:rsidRPr="002004D1">
              <w:rPr>
                <w:rFonts w:hint="eastAsia"/>
              </w:rPr>
              <w:t>工程所在河流</w:t>
            </w:r>
          </w:p>
        </w:tc>
        <w:tc>
          <w:tcPr>
            <w:tcW w:w="540" w:type="pct"/>
            <w:noWrap/>
            <w:tcMar>
              <w:top w:w="0" w:type="dxa"/>
              <w:left w:w="28" w:type="dxa"/>
              <w:bottom w:w="0" w:type="dxa"/>
              <w:right w:w="28" w:type="dxa"/>
            </w:tcMar>
            <w:vAlign w:val="center"/>
            <w:hideMark/>
          </w:tcPr>
          <w:p w14:paraId="05B1D8A1" w14:textId="77777777" w:rsidR="002004D1" w:rsidRPr="002004D1" w:rsidRDefault="002004D1" w:rsidP="002004D1">
            <w:pPr>
              <w:pStyle w:val="0-"/>
            </w:pPr>
            <w:r w:rsidRPr="002004D1">
              <w:rPr>
                <w:rFonts w:hint="eastAsia"/>
              </w:rPr>
              <w:t>6.59</w:t>
            </w:r>
          </w:p>
        </w:tc>
        <w:tc>
          <w:tcPr>
            <w:tcW w:w="479" w:type="pct"/>
            <w:tcMar>
              <w:top w:w="0" w:type="dxa"/>
              <w:left w:w="28" w:type="dxa"/>
              <w:bottom w:w="0" w:type="dxa"/>
              <w:right w:w="28" w:type="dxa"/>
            </w:tcMar>
            <w:vAlign w:val="center"/>
            <w:hideMark/>
          </w:tcPr>
          <w:p w14:paraId="12D0533C" w14:textId="77777777" w:rsidR="002004D1" w:rsidRPr="002004D1" w:rsidRDefault="002004D1" w:rsidP="002004D1">
            <w:pPr>
              <w:pStyle w:val="0-"/>
            </w:pPr>
            <w:r w:rsidRPr="002004D1">
              <w:rPr>
                <w:rFonts w:hint="eastAsia"/>
              </w:rPr>
              <w:t>II</w:t>
            </w:r>
          </w:p>
        </w:tc>
        <w:tc>
          <w:tcPr>
            <w:tcW w:w="2099" w:type="pct"/>
            <w:vAlign w:val="center"/>
            <w:hideMark/>
          </w:tcPr>
          <w:p w14:paraId="5D15E7DB" w14:textId="77777777" w:rsidR="002004D1" w:rsidRPr="002004D1" w:rsidRDefault="002004D1" w:rsidP="002004D1">
            <w:pPr>
              <w:pStyle w:val="0-"/>
            </w:pPr>
            <w:r>
              <w:rPr>
                <w:rFonts w:hint="eastAsia"/>
              </w:rPr>
              <w:t>加强施工期和运行期</w:t>
            </w:r>
            <w:proofErr w:type="gramStart"/>
            <w:r>
              <w:rPr>
                <w:rFonts w:hint="eastAsia"/>
              </w:rPr>
              <w:t>各类污废水</w:t>
            </w:r>
            <w:proofErr w:type="gramEnd"/>
            <w:r>
              <w:rPr>
                <w:rFonts w:hint="eastAsia"/>
              </w:rPr>
              <w:t>的治理，各种</w:t>
            </w:r>
            <w:proofErr w:type="gramStart"/>
            <w:r>
              <w:rPr>
                <w:rFonts w:hint="eastAsia"/>
              </w:rPr>
              <w:t>污</w:t>
            </w:r>
            <w:proofErr w:type="gramEnd"/>
            <w:r>
              <w:rPr>
                <w:rFonts w:hint="eastAsia"/>
              </w:rPr>
              <w:t>废水经处理后全部回用，禁止外排。加强上、下水库周围水污染源管理和控制，保护水库水质，使工程所在的新招河水</w:t>
            </w:r>
            <w:proofErr w:type="gramStart"/>
            <w:r>
              <w:rPr>
                <w:rFonts w:hint="eastAsia"/>
              </w:rPr>
              <w:t>质满足</w:t>
            </w:r>
            <w:proofErr w:type="gramEnd"/>
            <w:r>
              <w:rPr>
                <w:rFonts w:hint="eastAsia"/>
              </w:rPr>
              <w:t>《地表水环境质量标准》</w:t>
            </w:r>
            <w:r>
              <w:rPr>
                <w:rFonts w:hint="eastAsia"/>
              </w:rPr>
              <w:t xml:space="preserve"> (GB3838-2002) II</w:t>
            </w:r>
            <w:r>
              <w:rPr>
                <w:rFonts w:hint="eastAsia"/>
              </w:rPr>
              <w:t>类标准。</w:t>
            </w:r>
          </w:p>
        </w:tc>
      </w:tr>
    </w:tbl>
    <w:p w14:paraId="60171317" w14:textId="77777777" w:rsidR="00EB42AD" w:rsidRDefault="00EB42AD" w:rsidP="002004D1">
      <w:pPr>
        <w:pStyle w:val="0-"/>
      </w:pPr>
    </w:p>
    <w:p w14:paraId="70444F24" w14:textId="77777777" w:rsidR="002004D1" w:rsidRDefault="002004D1" w:rsidP="002004D1">
      <w:pPr>
        <w:pStyle w:val="3"/>
      </w:pPr>
      <w:r>
        <w:rPr>
          <w:rFonts w:hint="eastAsia"/>
        </w:rPr>
        <w:t>地下水环境</w:t>
      </w:r>
    </w:p>
    <w:p w14:paraId="079D069A" w14:textId="77777777" w:rsidR="002004D1" w:rsidRPr="002004D1" w:rsidRDefault="002004D1" w:rsidP="002004D1">
      <w:pPr>
        <w:ind w:firstLine="480"/>
      </w:pPr>
      <w:r>
        <w:rPr>
          <w:rFonts w:hint="eastAsia"/>
        </w:rPr>
        <w:t>根据调查，本工程所在区域无地下水集中供水水源、热水、矿泉水、温泉等地下水环境敏感区，因此无地下水环境保护目标。</w:t>
      </w:r>
    </w:p>
    <w:p w14:paraId="2E12F26D" w14:textId="77777777" w:rsidR="002004D1" w:rsidRDefault="002004D1" w:rsidP="002004D1">
      <w:pPr>
        <w:pStyle w:val="3"/>
      </w:pPr>
      <w:r>
        <w:rPr>
          <w:rFonts w:hint="eastAsia"/>
        </w:rPr>
        <w:t>环境空气和声环境</w:t>
      </w:r>
    </w:p>
    <w:p w14:paraId="27EB0715" w14:textId="31715C05" w:rsidR="002004D1" w:rsidRPr="002004D1" w:rsidRDefault="002004D1" w:rsidP="002004D1">
      <w:pPr>
        <w:ind w:firstLine="480"/>
      </w:pPr>
      <w:r>
        <w:rPr>
          <w:rFonts w:hint="eastAsia"/>
        </w:rPr>
        <w:t>本项目</w:t>
      </w:r>
      <w:r>
        <w:rPr>
          <w:rFonts w:hint="eastAsia"/>
        </w:rPr>
        <w:t>500kV</w:t>
      </w:r>
      <w:r>
        <w:rPr>
          <w:rFonts w:hint="eastAsia"/>
        </w:rPr>
        <w:t>开关站厂界外</w:t>
      </w:r>
      <w:r>
        <w:rPr>
          <w:rFonts w:hint="eastAsia"/>
        </w:rPr>
        <w:t>200m</w:t>
      </w:r>
      <w:r>
        <w:rPr>
          <w:rFonts w:hint="eastAsia"/>
        </w:rPr>
        <w:t>的范围区域内无村屯等环境敏感目标。根据</w:t>
      </w:r>
      <w:r>
        <w:rPr>
          <w:rFonts w:hint="eastAsia"/>
        </w:rPr>
        <w:lastRenderedPageBreak/>
        <w:t>项目周边环境特征、工程特点以及评价工作等级和评价范围，确定大气环境和声环境敏感目标主要为施工期各施工作业影响区，上下库连接道路、施工道路以及对外衔接道路两侧</w:t>
      </w:r>
      <w:r>
        <w:rPr>
          <w:rFonts w:hint="eastAsia"/>
        </w:rPr>
        <w:t>200m</w:t>
      </w:r>
      <w:r>
        <w:rPr>
          <w:rFonts w:hint="eastAsia"/>
        </w:rPr>
        <w:t>范围的村屯。本项目大气环境和声环境环境保护目标见表</w:t>
      </w:r>
      <w:r>
        <w:rPr>
          <w:rFonts w:hint="eastAsia"/>
        </w:rPr>
        <w:t>1.7</w:t>
      </w:r>
      <w:r w:rsidR="00F372AC">
        <w:t>.3</w:t>
      </w:r>
      <w:r>
        <w:rPr>
          <w:rFonts w:hint="eastAsia"/>
        </w:rPr>
        <w:t>-</w:t>
      </w:r>
      <w:r w:rsidR="00F372AC">
        <w:t>1</w:t>
      </w:r>
      <w:r>
        <w:rPr>
          <w:rFonts w:hint="eastAsia"/>
        </w:rPr>
        <w:t>。</w:t>
      </w:r>
    </w:p>
    <w:p w14:paraId="7E7B6F0A" w14:textId="0BA5AD86" w:rsidR="002004D1" w:rsidRDefault="002004D1" w:rsidP="002004D1">
      <w:pPr>
        <w:pStyle w:val="0-1"/>
      </w:pPr>
      <w:r>
        <w:rPr>
          <w:rFonts w:hint="eastAsia"/>
        </w:rPr>
        <w:t>表</w:t>
      </w:r>
      <w:r>
        <w:rPr>
          <w:rFonts w:hint="eastAsia"/>
        </w:rPr>
        <w:t>1.7</w:t>
      </w:r>
      <w:r w:rsidR="00F372AC">
        <w:t>.1-1</w:t>
      </w:r>
      <w:r>
        <w:rPr>
          <w:rFonts w:hint="eastAsia"/>
        </w:rPr>
        <w:t xml:space="preserve">  </w:t>
      </w:r>
      <w:r w:rsidRPr="002004D1">
        <w:rPr>
          <w:rFonts w:hint="eastAsia"/>
        </w:rPr>
        <w:t>本工程主要大气、声环境保护目标一览表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48"/>
        <w:gridCol w:w="1371"/>
        <w:gridCol w:w="3214"/>
        <w:gridCol w:w="3533"/>
      </w:tblGrid>
      <w:tr w:rsidR="00B84532" w14:paraId="42C79E57" w14:textId="77777777" w:rsidTr="00F372AC">
        <w:trPr>
          <w:trHeight w:val="482"/>
          <w:jc w:val="center"/>
        </w:trPr>
        <w:tc>
          <w:tcPr>
            <w:tcW w:w="370" w:type="pct"/>
            <w:tcBorders>
              <w:top w:val="single" w:sz="4" w:space="0" w:color="auto"/>
              <w:left w:val="single" w:sz="4" w:space="0" w:color="auto"/>
              <w:bottom w:val="single" w:sz="4" w:space="0" w:color="auto"/>
              <w:right w:val="single" w:sz="4" w:space="0" w:color="auto"/>
            </w:tcBorders>
            <w:vAlign w:val="center"/>
            <w:hideMark/>
          </w:tcPr>
          <w:p w14:paraId="605FDE99" w14:textId="77777777" w:rsidR="00B84532" w:rsidRDefault="00B84532" w:rsidP="0086640E">
            <w:pPr>
              <w:pStyle w:val="0-"/>
            </w:pPr>
            <w:r>
              <w:rPr>
                <w:rFonts w:hint="eastAsia"/>
              </w:rPr>
              <w:t>序号</w:t>
            </w:r>
          </w:p>
        </w:tc>
        <w:tc>
          <w:tcPr>
            <w:tcW w:w="782" w:type="pct"/>
            <w:tcBorders>
              <w:top w:val="single" w:sz="4" w:space="0" w:color="auto"/>
              <w:left w:val="single" w:sz="4" w:space="0" w:color="auto"/>
              <w:bottom w:val="single" w:sz="4" w:space="0" w:color="auto"/>
              <w:right w:val="single" w:sz="4" w:space="0" w:color="auto"/>
            </w:tcBorders>
            <w:vAlign w:val="center"/>
          </w:tcPr>
          <w:p w14:paraId="58EB791C" w14:textId="77777777" w:rsidR="00B84532" w:rsidRDefault="00B84532" w:rsidP="0086640E">
            <w:pPr>
              <w:pStyle w:val="0-"/>
            </w:pPr>
            <w:r>
              <w:rPr>
                <w:rFonts w:hint="eastAsia"/>
              </w:rPr>
              <w:t>环境保护对象</w:t>
            </w:r>
          </w:p>
        </w:tc>
        <w:tc>
          <w:tcPr>
            <w:tcW w:w="1833" w:type="pct"/>
            <w:tcBorders>
              <w:top w:val="single" w:sz="4" w:space="0" w:color="auto"/>
              <w:left w:val="single" w:sz="4" w:space="0" w:color="auto"/>
              <w:bottom w:val="single" w:sz="4" w:space="0" w:color="auto"/>
              <w:right w:val="single" w:sz="4" w:space="0" w:color="auto"/>
            </w:tcBorders>
            <w:vAlign w:val="center"/>
          </w:tcPr>
          <w:p w14:paraId="5C9205BB" w14:textId="77777777" w:rsidR="00B84532" w:rsidRDefault="00B84532" w:rsidP="0086640E">
            <w:pPr>
              <w:pStyle w:val="0-"/>
            </w:pPr>
            <w:r>
              <w:rPr>
                <w:rFonts w:hint="eastAsia"/>
              </w:rPr>
              <w:t>保护目标概况</w:t>
            </w:r>
          </w:p>
        </w:tc>
        <w:tc>
          <w:tcPr>
            <w:tcW w:w="2015" w:type="pct"/>
            <w:tcBorders>
              <w:top w:val="single" w:sz="4" w:space="0" w:color="auto"/>
              <w:left w:val="single" w:sz="4" w:space="0" w:color="auto"/>
              <w:bottom w:val="single" w:sz="4" w:space="0" w:color="auto"/>
              <w:right w:val="single" w:sz="4" w:space="0" w:color="auto"/>
            </w:tcBorders>
            <w:vAlign w:val="center"/>
            <w:hideMark/>
          </w:tcPr>
          <w:p w14:paraId="68F2B99D" w14:textId="77777777" w:rsidR="00B84532" w:rsidRDefault="00B84532" w:rsidP="0086640E">
            <w:pPr>
              <w:pStyle w:val="0-"/>
            </w:pPr>
            <w:r>
              <w:t>环境保护要求</w:t>
            </w:r>
          </w:p>
        </w:tc>
      </w:tr>
      <w:tr w:rsidR="00B84532" w14:paraId="52257175" w14:textId="77777777" w:rsidTr="00F372AC">
        <w:trPr>
          <w:trHeight w:val="482"/>
          <w:jc w:val="center"/>
        </w:trPr>
        <w:tc>
          <w:tcPr>
            <w:tcW w:w="370" w:type="pct"/>
            <w:tcBorders>
              <w:top w:val="single" w:sz="4" w:space="0" w:color="auto"/>
              <w:left w:val="single" w:sz="4" w:space="0" w:color="auto"/>
              <w:right w:val="single" w:sz="4" w:space="0" w:color="auto"/>
            </w:tcBorders>
            <w:vAlign w:val="center"/>
          </w:tcPr>
          <w:p w14:paraId="7F12556E" w14:textId="77777777" w:rsidR="00B84532" w:rsidRDefault="00B84532" w:rsidP="0086640E">
            <w:pPr>
              <w:pStyle w:val="0-"/>
            </w:pPr>
            <w:bookmarkStart w:id="20" w:name="_Hlk90285552"/>
            <w:r>
              <w:rPr>
                <w:rFonts w:hint="eastAsia"/>
              </w:rPr>
              <w:t>1</w:t>
            </w:r>
          </w:p>
        </w:tc>
        <w:tc>
          <w:tcPr>
            <w:tcW w:w="782" w:type="pct"/>
            <w:tcBorders>
              <w:top w:val="single" w:sz="4" w:space="0" w:color="auto"/>
              <w:left w:val="single" w:sz="4" w:space="0" w:color="auto"/>
              <w:bottom w:val="single" w:sz="4" w:space="0" w:color="auto"/>
              <w:right w:val="single" w:sz="4" w:space="0" w:color="auto"/>
            </w:tcBorders>
            <w:vAlign w:val="center"/>
          </w:tcPr>
          <w:p w14:paraId="7D645764" w14:textId="77777777" w:rsidR="00B84532" w:rsidRDefault="00B84532" w:rsidP="0086640E">
            <w:pPr>
              <w:pStyle w:val="0-"/>
            </w:pPr>
            <w:r>
              <w:rPr>
                <w:rFonts w:hint="eastAsia"/>
              </w:rPr>
              <w:t>白洲村</w:t>
            </w:r>
          </w:p>
        </w:tc>
        <w:tc>
          <w:tcPr>
            <w:tcW w:w="1833" w:type="pct"/>
            <w:tcBorders>
              <w:top w:val="single" w:sz="4" w:space="0" w:color="auto"/>
              <w:left w:val="single" w:sz="4" w:space="0" w:color="auto"/>
              <w:bottom w:val="single" w:sz="4" w:space="0" w:color="auto"/>
              <w:right w:val="single" w:sz="4" w:space="0" w:color="auto"/>
            </w:tcBorders>
            <w:vAlign w:val="center"/>
          </w:tcPr>
          <w:p w14:paraId="0D79900B" w14:textId="77777777" w:rsidR="00B84532" w:rsidRDefault="00B84532" w:rsidP="00B84532">
            <w:pPr>
              <w:pStyle w:val="0-"/>
              <w:jc w:val="both"/>
            </w:pPr>
            <w:r>
              <w:rPr>
                <w:rFonts w:hint="eastAsia"/>
              </w:rPr>
              <w:t>场内道路北侧，</w:t>
            </w:r>
            <w:r>
              <w:rPr>
                <w:rFonts w:hint="eastAsia"/>
              </w:rPr>
              <w:t>200m</w:t>
            </w:r>
            <w:r>
              <w:rPr>
                <w:rFonts w:hint="eastAsia"/>
              </w:rPr>
              <w:t>范围内约有</w:t>
            </w:r>
            <w:r>
              <w:rPr>
                <w:rFonts w:hint="eastAsia"/>
              </w:rPr>
              <w:t>60</w:t>
            </w:r>
            <w:r>
              <w:rPr>
                <w:rFonts w:hint="eastAsia"/>
              </w:rPr>
              <w:t>户</w:t>
            </w:r>
            <w:r>
              <w:rPr>
                <w:rFonts w:hint="eastAsia"/>
              </w:rPr>
              <w:t>150</w:t>
            </w:r>
            <w:r>
              <w:rPr>
                <w:rFonts w:hint="eastAsia"/>
              </w:rPr>
              <w:t>人，</w:t>
            </w:r>
            <w:r>
              <w:rPr>
                <w:rFonts w:hint="eastAsia"/>
              </w:rPr>
              <w:t>1-2</w:t>
            </w:r>
            <w:r>
              <w:rPr>
                <w:rFonts w:hint="eastAsia"/>
              </w:rPr>
              <w:t>层砖房，最近距离约</w:t>
            </w:r>
            <w:r>
              <w:rPr>
                <w:rFonts w:hint="eastAsia"/>
              </w:rPr>
              <w:t>20m</w:t>
            </w:r>
            <w:r>
              <w:rPr>
                <w:rFonts w:hint="eastAsia"/>
              </w:rPr>
              <w:t>。</w:t>
            </w:r>
          </w:p>
        </w:tc>
        <w:tc>
          <w:tcPr>
            <w:tcW w:w="2015" w:type="pct"/>
            <w:vMerge w:val="restart"/>
            <w:tcBorders>
              <w:top w:val="single" w:sz="4" w:space="0" w:color="auto"/>
              <w:left w:val="single" w:sz="4" w:space="0" w:color="auto"/>
              <w:bottom w:val="single" w:sz="4" w:space="0" w:color="auto"/>
              <w:right w:val="single" w:sz="4" w:space="0" w:color="auto"/>
            </w:tcBorders>
            <w:vAlign w:val="center"/>
            <w:hideMark/>
          </w:tcPr>
          <w:p w14:paraId="0B979B17" w14:textId="77777777" w:rsidR="00B84532" w:rsidRDefault="00B84532" w:rsidP="00B84532">
            <w:pPr>
              <w:pStyle w:val="0-"/>
            </w:pPr>
            <w:r>
              <w:t>大气污染物排放强度满足《大气污染物综合排放标准》（</w:t>
            </w:r>
            <w:r>
              <w:t>GB16297-1996</w:t>
            </w:r>
            <w:r>
              <w:t>）无组织排放浓度限值，建筑施工厂界噪声排放满足《建筑施工场界环境噪声排放标准》（</w:t>
            </w:r>
            <w:r>
              <w:t>GB12523-2011</w:t>
            </w:r>
            <w:r>
              <w:t>）的排放限值，同时使敏感点和周边的环境空气符合《环境空气质量标准》（</w:t>
            </w:r>
            <w:r>
              <w:t>GB3095-2012</w:t>
            </w:r>
            <w:r>
              <w:t>）二级标准，声环境达《声环境质量标准》</w:t>
            </w:r>
            <w:r>
              <w:t>(GB3096-2008)1</w:t>
            </w:r>
            <w:r>
              <w:t>类标准，</w:t>
            </w:r>
            <w:r>
              <w:rPr>
                <w:rFonts w:hint="eastAsia"/>
              </w:rPr>
              <w:t>X477</w:t>
            </w:r>
            <w:r>
              <w:rPr>
                <w:rFonts w:hint="eastAsia"/>
              </w:rPr>
              <w:t>乡道</w:t>
            </w:r>
            <w:r>
              <w:t>两侧</w:t>
            </w:r>
            <w:r>
              <w:t>50m</w:t>
            </w:r>
            <w:proofErr w:type="gramStart"/>
            <w:r>
              <w:t>内声环境</w:t>
            </w:r>
            <w:proofErr w:type="gramEnd"/>
            <w:r>
              <w:t>满足</w:t>
            </w:r>
            <w:r>
              <w:t>4a</w:t>
            </w:r>
            <w:r>
              <w:t>类标准要求。</w:t>
            </w:r>
          </w:p>
        </w:tc>
      </w:tr>
      <w:tr w:rsidR="00B84532" w14:paraId="315F535D" w14:textId="77777777" w:rsidTr="00F372AC">
        <w:trPr>
          <w:trHeight w:val="482"/>
          <w:jc w:val="center"/>
        </w:trPr>
        <w:tc>
          <w:tcPr>
            <w:tcW w:w="370" w:type="pct"/>
            <w:tcBorders>
              <w:left w:val="single" w:sz="4" w:space="0" w:color="auto"/>
              <w:right w:val="single" w:sz="4" w:space="0" w:color="auto"/>
            </w:tcBorders>
            <w:vAlign w:val="center"/>
            <w:hideMark/>
          </w:tcPr>
          <w:p w14:paraId="017E86E0" w14:textId="77777777" w:rsidR="00B84532" w:rsidRDefault="00B84532" w:rsidP="0086640E">
            <w:pPr>
              <w:pStyle w:val="0-"/>
            </w:pPr>
            <w:r>
              <w:rPr>
                <w:rFonts w:hint="eastAsia"/>
              </w:rPr>
              <w:t>2</w:t>
            </w:r>
          </w:p>
        </w:tc>
        <w:tc>
          <w:tcPr>
            <w:tcW w:w="782" w:type="pct"/>
            <w:tcBorders>
              <w:top w:val="single" w:sz="4" w:space="0" w:color="auto"/>
              <w:left w:val="single" w:sz="4" w:space="0" w:color="auto"/>
              <w:bottom w:val="single" w:sz="4" w:space="0" w:color="auto"/>
              <w:right w:val="single" w:sz="4" w:space="0" w:color="auto"/>
            </w:tcBorders>
            <w:vAlign w:val="center"/>
          </w:tcPr>
          <w:p w14:paraId="6E08EC08" w14:textId="77777777" w:rsidR="00B84532" w:rsidRPr="00B84532" w:rsidRDefault="00B84532" w:rsidP="0086640E">
            <w:pPr>
              <w:pStyle w:val="0-"/>
            </w:pPr>
            <w:proofErr w:type="gramStart"/>
            <w:r>
              <w:rPr>
                <w:rFonts w:hint="eastAsia"/>
              </w:rPr>
              <w:t>下源村</w:t>
            </w:r>
            <w:proofErr w:type="gramEnd"/>
          </w:p>
        </w:tc>
        <w:tc>
          <w:tcPr>
            <w:tcW w:w="1833" w:type="pct"/>
            <w:tcBorders>
              <w:top w:val="single" w:sz="4" w:space="0" w:color="auto"/>
              <w:left w:val="single" w:sz="4" w:space="0" w:color="auto"/>
              <w:bottom w:val="single" w:sz="4" w:space="0" w:color="auto"/>
              <w:right w:val="single" w:sz="4" w:space="0" w:color="auto"/>
            </w:tcBorders>
          </w:tcPr>
          <w:p w14:paraId="6753D2A3" w14:textId="77777777" w:rsidR="00B84532" w:rsidRDefault="00B84532" w:rsidP="00B84532">
            <w:pPr>
              <w:pStyle w:val="0-"/>
              <w:jc w:val="both"/>
            </w:pPr>
            <w:r w:rsidRPr="00224958">
              <w:rPr>
                <w:rFonts w:hint="eastAsia"/>
              </w:rPr>
              <w:t>场内道路</w:t>
            </w:r>
            <w:r>
              <w:rPr>
                <w:rFonts w:hint="eastAsia"/>
              </w:rPr>
              <w:t>南</w:t>
            </w:r>
            <w:r w:rsidRPr="00224958">
              <w:rPr>
                <w:rFonts w:hint="eastAsia"/>
              </w:rPr>
              <w:t>北</w:t>
            </w:r>
            <w:r>
              <w:rPr>
                <w:rFonts w:hint="eastAsia"/>
              </w:rPr>
              <w:t>两</w:t>
            </w:r>
            <w:r w:rsidRPr="00224958">
              <w:rPr>
                <w:rFonts w:hint="eastAsia"/>
              </w:rPr>
              <w:t>侧，</w:t>
            </w:r>
            <w:r w:rsidRPr="00224958">
              <w:rPr>
                <w:rFonts w:hint="eastAsia"/>
              </w:rPr>
              <w:t>200m</w:t>
            </w:r>
            <w:r w:rsidRPr="00224958">
              <w:rPr>
                <w:rFonts w:hint="eastAsia"/>
              </w:rPr>
              <w:t>范围内约有</w:t>
            </w:r>
            <w:r w:rsidRPr="00224958">
              <w:rPr>
                <w:rFonts w:hint="eastAsia"/>
              </w:rPr>
              <w:t>70</w:t>
            </w:r>
            <w:r w:rsidRPr="00224958">
              <w:rPr>
                <w:rFonts w:hint="eastAsia"/>
              </w:rPr>
              <w:t>户</w:t>
            </w:r>
            <w:r w:rsidRPr="00224958">
              <w:rPr>
                <w:rFonts w:hint="eastAsia"/>
              </w:rPr>
              <w:t>175</w:t>
            </w:r>
            <w:r w:rsidRPr="00224958">
              <w:rPr>
                <w:rFonts w:hint="eastAsia"/>
              </w:rPr>
              <w:t>人，</w:t>
            </w:r>
            <w:r w:rsidRPr="00224958">
              <w:rPr>
                <w:rFonts w:hint="eastAsia"/>
              </w:rPr>
              <w:t>1-2</w:t>
            </w:r>
            <w:r w:rsidRPr="00224958">
              <w:rPr>
                <w:rFonts w:hint="eastAsia"/>
              </w:rPr>
              <w:t>层砖房，最近距离约</w:t>
            </w:r>
            <w:r>
              <w:rPr>
                <w:rFonts w:hint="eastAsia"/>
              </w:rPr>
              <w:t>1</w:t>
            </w:r>
            <w:r w:rsidRPr="00224958">
              <w:rPr>
                <w:rFonts w:hint="eastAsia"/>
              </w:rPr>
              <w:t>0m</w:t>
            </w:r>
            <w:r w:rsidRPr="00224958">
              <w:rPr>
                <w:rFonts w:hint="eastAsia"/>
              </w:rPr>
              <w:t>。</w:t>
            </w:r>
          </w:p>
        </w:tc>
        <w:tc>
          <w:tcPr>
            <w:tcW w:w="2015" w:type="pct"/>
            <w:vMerge/>
            <w:tcBorders>
              <w:top w:val="single" w:sz="4" w:space="0" w:color="auto"/>
              <w:left w:val="single" w:sz="4" w:space="0" w:color="auto"/>
              <w:bottom w:val="single" w:sz="4" w:space="0" w:color="auto"/>
              <w:right w:val="single" w:sz="4" w:space="0" w:color="auto"/>
            </w:tcBorders>
            <w:vAlign w:val="center"/>
            <w:hideMark/>
          </w:tcPr>
          <w:p w14:paraId="15C4939B" w14:textId="77777777" w:rsidR="00B84532" w:rsidRDefault="00B84532" w:rsidP="0086640E">
            <w:pPr>
              <w:pStyle w:val="0-"/>
              <w:rPr>
                <w:sz w:val="21"/>
                <w:szCs w:val="21"/>
              </w:rPr>
            </w:pPr>
          </w:p>
        </w:tc>
      </w:tr>
      <w:tr w:rsidR="00B84532" w14:paraId="5EEAF7BC" w14:textId="77777777" w:rsidTr="00F372AC">
        <w:trPr>
          <w:trHeight w:val="482"/>
          <w:jc w:val="center"/>
        </w:trPr>
        <w:tc>
          <w:tcPr>
            <w:tcW w:w="370" w:type="pct"/>
            <w:tcBorders>
              <w:left w:val="single" w:sz="4" w:space="0" w:color="auto"/>
              <w:right w:val="single" w:sz="4" w:space="0" w:color="auto"/>
            </w:tcBorders>
            <w:vAlign w:val="center"/>
            <w:hideMark/>
          </w:tcPr>
          <w:p w14:paraId="310DD726" w14:textId="77777777" w:rsidR="00B84532" w:rsidRDefault="00B84532" w:rsidP="0086640E">
            <w:pPr>
              <w:pStyle w:val="0-"/>
              <w:rPr>
                <w:sz w:val="21"/>
                <w:szCs w:val="21"/>
              </w:rPr>
            </w:pPr>
            <w:r>
              <w:rPr>
                <w:rFonts w:hint="eastAsia"/>
                <w:sz w:val="21"/>
                <w:szCs w:val="21"/>
              </w:rPr>
              <w:t>3</w:t>
            </w:r>
          </w:p>
        </w:tc>
        <w:tc>
          <w:tcPr>
            <w:tcW w:w="782" w:type="pct"/>
            <w:tcBorders>
              <w:top w:val="single" w:sz="4" w:space="0" w:color="auto"/>
              <w:left w:val="single" w:sz="4" w:space="0" w:color="auto"/>
              <w:bottom w:val="single" w:sz="4" w:space="0" w:color="auto"/>
              <w:right w:val="single" w:sz="4" w:space="0" w:color="auto"/>
            </w:tcBorders>
            <w:vAlign w:val="center"/>
          </w:tcPr>
          <w:p w14:paraId="7B03A7C4" w14:textId="77777777" w:rsidR="00B84532" w:rsidRPr="00B84532" w:rsidRDefault="00B84532" w:rsidP="0086640E">
            <w:pPr>
              <w:pStyle w:val="0-"/>
            </w:pPr>
            <w:proofErr w:type="gramStart"/>
            <w:r>
              <w:rPr>
                <w:rFonts w:hint="eastAsia"/>
              </w:rPr>
              <w:t>平坑村</w:t>
            </w:r>
            <w:proofErr w:type="gramEnd"/>
          </w:p>
        </w:tc>
        <w:tc>
          <w:tcPr>
            <w:tcW w:w="1833" w:type="pct"/>
            <w:tcBorders>
              <w:top w:val="single" w:sz="4" w:space="0" w:color="auto"/>
              <w:left w:val="single" w:sz="4" w:space="0" w:color="auto"/>
              <w:bottom w:val="single" w:sz="4" w:space="0" w:color="auto"/>
              <w:right w:val="single" w:sz="4" w:space="0" w:color="auto"/>
            </w:tcBorders>
          </w:tcPr>
          <w:p w14:paraId="5647F7AC" w14:textId="77777777" w:rsidR="00B84532" w:rsidRDefault="00B84532" w:rsidP="00B84532">
            <w:pPr>
              <w:pStyle w:val="0-"/>
              <w:jc w:val="both"/>
            </w:pPr>
            <w:r w:rsidRPr="00224958">
              <w:rPr>
                <w:rFonts w:hint="eastAsia"/>
              </w:rPr>
              <w:t>场内道路</w:t>
            </w:r>
            <w:r>
              <w:rPr>
                <w:rFonts w:hint="eastAsia"/>
              </w:rPr>
              <w:t>南</w:t>
            </w:r>
            <w:r w:rsidRPr="00224958">
              <w:rPr>
                <w:rFonts w:hint="eastAsia"/>
              </w:rPr>
              <w:t>侧，</w:t>
            </w:r>
            <w:r w:rsidRPr="00224958">
              <w:rPr>
                <w:rFonts w:hint="eastAsia"/>
              </w:rPr>
              <w:t>200m</w:t>
            </w:r>
            <w:r w:rsidRPr="00224958">
              <w:rPr>
                <w:rFonts w:hint="eastAsia"/>
              </w:rPr>
              <w:t>范围内约有</w:t>
            </w:r>
            <w:r>
              <w:rPr>
                <w:rFonts w:hint="eastAsia"/>
              </w:rPr>
              <w:t>9</w:t>
            </w:r>
            <w:r w:rsidRPr="00224958">
              <w:rPr>
                <w:rFonts w:hint="eastAsia"/>
              </w:rPr>
              <w:t>户</w:t>
            </w:r>
            <w:r>
              <w:rPr>
                <w:rFonts w:hint="eastAsia"/>
              </w:rPr>
              <w:t>27</w:t>
            </w:r>
            <w:r w:rsidRPr="00224958">
              <w:rPr>
                <w:rFonts w:hint="eastAsia"/>
              </w:rPr>
              <w:t>人，</w:t>
            </w:r>
            <w:r w:rsidRPr="00224958">
              <w:rPr>
                <w:rFonts w:hint="eastAsia"/>
              </w:rPr>
              <w:t>1-2</w:t>
            </w:r>
            <w:r w:rsidRPr="00224958">
              <w:rPr>
                <w:rFonts w:hint="eastAsia"/>
              </w:rPr>
              <w:t>层砖房，最近距离约</w:t>
            </w:r>
            <w:r w:rsidRPr="00224958">
              <w:rPr>
                <w:rFonts w:hint="eastAsia"/>
              </w:rPr>
              <w:t>20m</w:t>
            </w:r>
            <w:r w:rsidRPr="00224958">
              <w:rPr>
                <w:rFonts w:hint="eastAsia"/>
              </w:rPr>
              <w:t>。</w:t>
            </w:r>
          </w:p>
        </w:tc>
        <w:tc>
          <w:tcPr>
            <w:tcW w:w="2015" w:type="pct"/>
            <w:vMerge/>
            <w:tcBorders>
              <w:top w:val="single" w:sz="4" w:space="0" w:color="auto"/>
              <w:left w:val="single" w:sz="4" w:space="0" w:color="auto"/>
              <w:bottom w:val="single" w:sz="4" w:space="0" w:color="auto"/>
              <w:right w:val="single" w:sz="4" w:space="0" w:color="auto"/>
            </w:tcBorders>
            <w:vAlign w:val="center"/>
            <w:hideMark/>
          </w:tcPr>
          <w:p w14:paraId="21F569DD" w14:textId="77777777" w:rsidR="00B84532" w:rsidRDefault="00B84532" w:rsidP="0086640E">
            <w:pPr>
              <w:pStyle w:val="0-"/>
              <w:rPr>
                <w:sz w:val="21"/>
                <w:szCs w:val="21"/>
              </w:rPr>
            </w:pPr>
          </w:p>
        </w:tc>
      </w:tr>
      <w:tr w:rsidR="00B84532" w14:paraId="0F61D540" w14:textId="77777777" w:rsidTr="00F372AC">
        <w:trPr>
          <w:trHeight w:val="482"/>
          <w:jc w:val="center"/>
        </w:trPr>
        <w:tc>
          <w:tcPr>
            <w:tcW w:w="370" w:type="pct"/>
            <w:tcBorders>
              <w:left w:val="single" w:sz="4" w:space="0" w:color="auto"/>
              <w:right w:val="single" w:sz="4" w:space="0" w:color="auto"/>
            </w:tcBorders>
            <w:vAlign w:val="center"/>
            <w:hideMark/>
          </w:tcPr>
          <w:p w14:paraId="772EC6D4" w14:textId="77777777" w:rsidR="00B84532" w:rsidRDefault="00B84532" w:rsidP="0086640E">
            <w:pPr>
              <w:pStyle w:val="0-"/>
            </w:pPr>
            <w:r>
              <w:rPr>
                <w:rFonts w:hint="eastAsia"/>
              </w:rPr>
              <w:t>4</w:t>
            </w:r>
          </w:p>
        </w:tc>
        <w:tc>
          <w:tcPr>
            <w:tcW w:w="782" w:type="pct"/>
            <w:tcBorders>
              <w:top w:val="single" w:sz="4" w:space="0" w:color="auto"/>
              <w:left w:val="single" w:sz="4" w:space="0" w:color="auto"/>
              <w:bottom w:val="single" w:sz="4" w:space="0" w:color="auto"/>
              <w:right w:val="single" w:sz="4" w:space="0" w:color="auto"/>
            </w:tcBorders>
            <w:vAlign w:val="center"/>
          </w:tcPr>
          <w:p w14:paraId="588EA38F" w14:textId="77777777" w:rsidR="00B84532" w:rsidRPr="00B84532" w:rsidRDefault="00B84532" w:rsidP="0086640E">
            <w:pPr>
              <w:pStyle w:val="0-"/>
            </w:pPr>
            <w:r>
              <w:rPr>
                <w:rFonts w:hint="eastAsia"/>
              </w:rPr>
              <w:t>崀</w:t>
            </w:r>
            <w:proofErr w:type="gramStart"/>
            <w:r>
              <w:rPr>
                <w:rFonts w:hint="eastAsia"/>
              </w:rPr>
              <w:t>氹</w:t>
            </w:r>
            <w:proofErr w:type="gramEnd"/>
            <w:r>
              <w:rPr>
                <w:rFonts w:hint="eastAsia"/>
              </w:rPr>
              <w:t>村</w:t>
            </w:r>
          </w:p>
        </w:tc>
        <w:tc>
          <w:tcPr>
            <w:tcW w:w="1833" w:type="pct"/>
            <w:tcBorders>
              <w:top w:val="single" w:sz="4" w:space="0" w:color="auto"/>
              <w:left w:val="single" w:sz="4" w:space="0" w:color="auto"/>
              <w:bottom w:val="single" w:sz="4" w:space="0" w:color="auto"/>
              <w:right w:val="single" w:sz="4" w:space="0" w:color="auto"/>
            </w:tcBorders>
            <w:vAlign w:val="center"/>
          </w:tcPr>
          <w:p w14:paraId="73257831" w14:textId="77777777" w:rsidR="00B84532" w:rsidRDefault="00B84532" w:rsidP="00B84532">
            <w:pPr>
              <w:pStyle w:val="0-"/>
              <w:jc w:val="both"/>
            </w:pPr>
            <w:r w:rsidRPr="00224958">
              <w:rPr>
                <w:rFonts w:hint="eastAsia"/>
              </w:rPr>
              <w:t>场内道路</w:t>
            </w:r>
            <w:r>
              <w:rPr>
                <w:rFonts w:hint="eastAsia"/>
              </w:rPr>
              <w:t>南</w:t>
            </w:r>
            <w:r w:rsidRPr="00224958">
              <w:rPr>
                <w:rFonts w:hint="eastAsia"/>
              </w:rPr>
              <w:t>侧，</w:t>
            </w:r>
            <w:r w:rsidRPr="00224958">
              <w:rPr>
                <w:rFonts w:hint="eastAsia"/>
              </w:rPr>
              <w:t>200m</w:t>
            </w:r>
            <w:r w:rsidRPr="00224958">
              <w:rPr>
                <w:rFonts w:hint="eastAsia"/>
              </w:rPr>
              <w:t>范围内约有</w:t>
            </w:r>
            <w:r>
              <w:rPr>
                <w:rFonts w:hint="eastAsia"/>
              </w:rPr>
              <w:t>15</w:t>
            </w:r>
            <w:r w:rsidRPr="00224958">
              <w:rPr>
                <w:rFonts w:hint="eastAsia"/>
              </w:rPr>
              <w:t>户</w:t>
            </w:r>
            <w:r>
              <w:rPr>
                <w:rFonts w:hint="eastAsia"/>
              </w:rPr>
              <w:t>35</w:t>
            </w:r>
            <w:r w:rsidRPr="00224958">
              <w:rPr>
                <w:rFonts w:hint="eastAsia"/>
              </w:rPr>
              <w:t>人，</w:t>
            </w:r>
            <w:r w:rsidRPr="00224958">
              <w:rPr>
                <w:rFonts w:hint="eastAsia"/>
              </w:rPr>
              <w:t>1-2</w:t>
            </w:r>
            <w:r w:rsidRPr="00224958">
              <w:rPr>
                <w:rFonts w:hint="eastAsia"/>
              </w:rPr>
              <w:t>层砖房，最近距离约</w:t>
            </w:r>
            <w:r>
              <w:rPr>
                <w:rFonts w:hint="eastAsia"/>
              </w:rPr>
              <w:t>1</w:t>
            </w:r>
            <w:r w:rsidR="00F16190">
              <w:t>0</w:t>
            </w:r>
            <w:r w:rsidRPr="00224958">
              <w:rPr>
                <w:rFonts w:hint="eastAsia"/>
              </w:rPr>
              <w:t>m</w:t>
            </w:r>
            <w:r w:rsidRPr="00224958">
              <w:rPr>
                <w:rFonts w:hint="eastAsia"/>
              </w:rPr>
              <w:t>。</w:t>
            </w:r>
          </w:p>
        </w:tc>
        <w:tc>
          <w:tcPr>
            <w:tcW w:w="2015" w:type="pct"/>
            <w:vMerge/>
            <w:tcBorders>
              <w:top w:val="single" w:sz="4" w:space="0" w:color="auto"/>
              <w:left w:val="single" w:sz="4" w:space="0" w:color="auto"/>
              <w:bottom w:val="single" w:sz="4" w:space="0" w:color="auto"/>
              <w:right w:val="single" w:sz="4" w:space="0" w:color="auto"/>
            </w:tcBorders>
            <w:vAlign w:val="center"/>
            <w:hideMark/>
          </w:tcPr>
          <w:p w14:paraId="7F80E86F" w14:textId="77777777" w:rsidR="00B84532" w:rsidRDefault="00B84532" w:rsidP="0086640E">
            <w:pPr>
              <w:pStyle w:val="0-"/>
              <w:rPr>
                <w:sz w:val="21"/>
                <w:szCs w:val="21"/>
              </w:rPr>
            </w:pPr>
          </w:p>
        </w:tc>
      </w:tr>
      <w:tr w:rsidR="00B84532" w14:paraId="6730B5CB" w14:textId="77777777" w:rsidTr="00F372AC">
        <w:trPr>
          <w:trHeight w:val="482"/>
          <w:jc w:val="center"/>
        </w:trPr>
        <w:tc>
          <w:tcPr>
            <w:tcW w:w="370" w:type="pct"/>
            <w:tcBorders>
              <w:left w:val="single" w:sz="4" w:space="0" w:color="auto"/>
              <w:right w:val="single" w:sz="4" w:space="0" w:color="auto"/>
            </w:tcBorders>
            <w:vAlign w:val="center"/>
            <w:hideMark/>
          </w:tcPr>
          <w:p w14:paraId="373EB385" w14:textId="77777777" w:rsidR="00B84532" w:rsidRDefault="00B84532" w:rsidP="0086640E">
            <w:pPr>
              <w:pStyle w:val="0-"/>
              <w:rPr>
                <w:sz w:val="21"/>
                <w:szCs w:val="21"/>
              </w:rPr>
            </w:pPr>
            <w:r>
              <w:rPr>
                <w:rFonts w:hint="eastAsia"/>
                <w:sz w:val="21"/>
                <w:szCs w:val="21"/>
              </w:rPr>
              <w:t>5</w:t>
            </w:r>
          </w:p>
        </w:tc>
        <w:tc>
          <w:tcPr>
            <w:tcW w:w="782" w:type="pct"/>
            <w:tcBorders>
              <w:top w:val="single" w:sz="4" w:space="0" w:color="auto"/>
              <w:left w:val="single" w:sz="4" w:space="0" w:color="auto"/>
              <w:bottom w:val="single" w:sz="4" w:space="0" w:color="auto"/>
              <w:right w:val="single" w:sz="4" w:space="0" w:color="auto"/>
            </w:tcBorders>
            <w:vAlign w:val="center"/>
          </w:tcPr>
          <w:p w14:paraId="7B79C2CA" w14:textId="77777777" w:rsidR="00B84532" w:rsidRPr="00B84532" w:rsidRDefault="00B84532" w:rsidP="0086640E">
            <w:pPr>
              <w:pStyle w:val="0-"/>
            </w:pPr>
            <w:r>
              <w:rPr>
                <w:rFonts w:hint="eastAsia"/>
              </w:rPr>
              <w:t>五和镇中心小学</w:t>
            </w:r>
          </w:p>
        </w:tc>
        <w:tc>
          <w:tcPr>
            <w:tcW w:w="1833" w:type="pct"/>
            <w:tcBorders>
              <w:top w:val="single" w:sz="4" w:space="0" w:color="auto"/>
              <w:left w:val="single" w:sz="4" w:space="0" w:color="auto"/>
              <w:bottom w:val="single" w:sz="4" w:space="0" w:color="auto"/>
              <w:right w:val="single" w:sz="4" w:space="0" w:color="auto"/>
            </w:tcBorders>
            <w:vAlign w:val="center"/>
          </w:tcPr>
          <w:p w14:paraId="0932B88C" w14:textId="77777777" w:rsidR="00B84532" w:rsidRDefault="00B84532" w:rsidP="00B84532">
            <w:pPr>
              <w:pStyle w:val="0-"/>
              <w:jc w:val="both"/>
            </w:pPr>
            <w:r>
              <w:rPr>
                <w:rFonts w:hint="eastAsia"/>
              </w:rPr>
              <w:t>自流排水洞出口施工场地南侧，学校规模约</w:t>
            </w:r>
            <w:r>
              <w:rPr>
                <w:rFonts w:hint="eastAsia"/>
              </w:rPr>
              <w:t>2000</w:t>
            </w:r>
            <w:r>
              <w:rPr>
                <w:rFonts w:hint="eastAsia"/>
              </w:rPr>
              <w:t>人，最近距离为</w:t>
            </w:r>
            <w:r>
              <w:rPr>
                <w:rFonts w:hint="eastAsia"/>
              </w:rPr>
              <w:t>185m</w:t>
            </w:r>
          </w:p>
        </w:tc>
        <w:tc>
          <w:tcPr>
            <w:tcW w:w="2015" w:type="pct"/>
            <w:vMerge/>
            <w:tcBorders>
              <w:top w:val="single" w:sz="4" w:space="0" w:color="auto"/>
              <w:left w:val="single" w:sz="4" w:space="0" w:color="auto"/>
              <w:bottom w:val="single" w:sz="4" w:space="0" w:color="auto"/>
              <w:right w:val="single" w:sz="4" w:space="0" w:color="auto"/>
            </w:tcBorders>
            <w:vAlign w:val="center"/>
            <w:hideMark/>
          </w:tcPr>
          <w:p w14:paraId="79DE7B64" w14:textId="77777777" w:rsidR="00B84532" w:rsidRDefault="00B84532" w:rsidP="0086640E">
            <w:pPr>
              <w:pStyle w:val="0-"/>
              <w:rPr>
                <w:sz w:val="21"/>
                <w:szCs w:val="21"/>
              </w:rPr>
            </w:pPr>
          </w:p>
        </w:tc>
      </w:tr>
      <w:bookmarkEnd w:id="20"/>
    </w:tbl>
    <w:p w14:paraId="52BB205C" w14:textId="77777777" w:rsidR="002004D1" w:rsidRPr="00B84532" w:rsidRDefault="002004D1" w:rsidP="00B84532">
      <w:pPr>
        <w:pStyle w:val="0-"/>
      </w:pPr>
    </w:p>
    <w:p w14:paraId="6FD54DAC" w14:textId="77777777" w:rsidR="002004D1" w:rsidRDefault="00B84532" w:rsidP="00B84532">
      <w:pPr>
        <w:pStyle w:val="3"/>
      </w:pPr>
      <w:r>
        <w:rPr>
          <w:rFonts w:hint="eastAsia"/>
        </w:rPr>
        <w:t>土壤环境保护目标</w:t>
      </w:r>
    </w:p>
    <w:p w14:paraId="6511C109" w14:textId="77777777" w:rsidR="00B84532" w:rsidRDefault="005851D5" w:rsidP="005851D5">
      <w:pPr>
        <w:ind w:firstLine="480"/>
      </w:pPr>
      <w:r>
        <w:rPr>
          <w:rFonts w:hint="eastAsia"/>
        </w:rPr>
        <w:t>本项目土壤环境保护目标为占地范围及周边</w:t>
      </w:r>
      <w:r>
        <w:rPr>
          <w:rFonts w:hint="eastAsia"/>
        </w:rPr>
        <w:t>1km</w:t>
      </w:r>
      <w:r>
        <w:rPr>
          <w:rFonts w:hint="eastAsia"/>
        </w:rPr>
        <w:t>范围内的耕地、园地林地等。土壤环境的保护要求是合理利用土壤资源，防止破坏和浪费表土资源；加强施工管理，禁止随意扩大施工用地侵占土地；防止因本工程建设而影响周边土的理化性质，防止出现土壤酸化或碱化问题。</w:t>
      </w:r>
    </w:p>
    <w:p w14:paraId="7527525A" w14:textId="77777777" w:rsidR="005851D5" w:rsidRPr="005851D5" w:rsidRDefault="005851D5" w:rsidP="005851D5">
      <w:pPr>
        <w:pStyle w:val="3"/>
      </w:pPr>
      <w:r>
        <w:rPr>
          <w:rFonts w:hint="eastAsia"/>
        </w:rPr>
        <w:t>生态环境保护目标</w:t>
      </w:r>
    </w:p>
    <w:p w14:paraId="008F4FF8" w14:textId="77777777" w:rsidR="005851D5" w:rsidRDefault="005851D5" w:rsidP="005851D5">
      <w:pPr>
        <w:ind w:firstLine="480"/>
      </w:pPr>
      <w:r>
        <w:rPr>
          <w:rFonts w:hint="eastAsia"/>
        </w:rPr>
        <w:t>保护对象：陆生生态为评价范围内的陆生生态系统，包括永久和临时占地范围内的陆生动植物；水生生态为评价范围内的溪流鱼类，水土保持为工程扰动范围内的水土保持设施；</w:t>
      </w:r>
      <w:r w:rsidR="007C5BF8" w:rsidRPr="007C5BF8">
        <w:rPr>
          <w:rFonts w:hint="eastAsia"/>
        </w:rPr>
        <w:t>在评价区内发现有古树</w:t>
      </w:r>
      <w:r w:rsidR="007C5BF8" w:rsidRPr="007C5BF8">
        <w:rPr>
          <w:rFonts w:hint="eastAsia"/>
        </w:rPr>
        <w:t>2</w:t>
      </w:r>
      <w:r w:rsidR="007C5BF8" w:rsidRPr="007C5BF8">
        <w:rPr>
          <w:rFonts w:hint="eastAsia"/>
        </w:rPr>
        <w:t>株，分别为秋枫和龙眼，</w:t>
      </w:r>
      <w:r w:rsidR="001F443B" w:rsidRPr="001F443B">
        <w:rPr>
          <w:rFonts w:hint="eastAsia"/>
        </w:rPr>
        <w:t>重点保护动物主要有黑</w:t>
      </w:r>
      <w:proofErr w:type="gramStart"/>
      <w:r w:rsidR="001F443B" w:rsidRPr="001F443B">
        <w:rPr>
          <w:rFonts w:hint="eastAsia"/>
        </w:rPr>
        <w:t>鸢</w:t>
      </w:r>
      <w:proofErr w:type="gramEnd"/>
      <w:r w:rsidR="001F443B" w:rsidRPr="001F443B">
        <w:rPr>
          <w:rFonts w:hint="eastAsia"/>
        </w:rPr>
        <w:t>、小</w:t>
      </w:r>
      <w:proofErr w:type="gramStart"/>
      <w:r w:rsidR="001F443B" w:rsidRPr="001F443B">
        <w:rPr>
          <w:rFonts w:hint="eastAsia"/>
        </w:rPr>
        <w:t>鸦鹃</w:t>
      </w:r>
      <w:proofErr w:type="gramEnd"/>
      <w:r w:rsidR="001F443B" w:rsidRPr="001F443B">
        <w:rPr>
          <w:rFonts w:hint="eastAsia"/>
        </w:rPr>
        <w:t>、画眉等鸟类。还有省级重点保护种类白鹭、池鹭、牛背鹭、</w:t>
      </w:r>
      <w:proofErr w:type="gramStart"/>
      <w:r w:rsidR="001F443B" w:rsidRPr="001F443B">
        <w:rPr>
          <w:rFonts w:hint="eastAsia"/>
        </w:rPr>
        <w:t>斑姬啄木鸟</w:t>
      </w:r>
      <w:proofErr w:type="gramEnd"/>
      <w:r w:rsidR="001F443B" w:rsidRPr="001F443B">
        <w:rPr>
          <w:rFonts w:hint="eastAsia"/>
        </w:rPr>
        <w:t>、</w:t>
      </w:r>
      <w:proofErr w:type="gramStart"/>
      <w:r w:rsidR="001F443B" w:rsidRPr="001F443B">
        <w:rPr>
          <w:rFonts w:hint="eastAsia"/>
        </w:rPr>
        <w:t>星头啄木鸟</w:t>
      </w:r>
      <w:proofErr w:type="gramEnd"/>
      <w:r w:rsidR="001F443B" w:rsidRPr="001F443B">
        <w:rPr>
          <w:rFonts w:hint="eastAsia"/>
        </w:rPr>
        <w:t>、灰头鹀、小鹀、三道眉草鹀等。</w:t>
      </w:r>
    </w:p>
    <w:p w14:paraId="14FB8795" w14:textId="77777777" w:rsidR="005851D5" w:rsidRDefault="005851D5" w:rsidP="005851D5">
      <w:pPr>
        <w:ind w:firstLine="480"/>
      </w:pPr>
      <w:r>
        <w:rPr>
          <w:rFonts w:hint="eastAsia"/>
        </w:rPr>
        <w:t>保护要求：保护工程所在区域陆生生态系统的完整性，加强施工期管理，避免扰动施工管理区范围外的动植物，对征地影响的古树名木进行</w:t>
      </w:r>
      <w:r w:rsidR="00A05B36">
        <w:rPr>
          <w:rFonts w:hint="eastAsia"/>
        </w:rPr>
        <w:t>施工避让</w:t>
      </w:r>
      <w:r>
        <w:rPr>
          <w:rFonts w:hint="eastAsia"/>
        </w:rPr>
        <w:t>等保护，禁止捕杀野生保护动物。施工期加强对鱼类的保护，运行</w:t>
      </w:r>
      <w:proofErr w:type="gramStart"/>
      <w:r>
        <w:rPr>
          <w:rFonts w:hint="eastAsia"/>
        </w:rPr>
        <w:t>期合理</w:t>
      </w:r>
      <w:proofErr w:type="gramEnd"/>
      <w:r>
        <w:rPr>
          <w:rFonts w:hint="eastAsia"/>
        </w:rPr>
        <w:t>开发和利用水力资源，保障大坝下游河段内生态环境用水的需要。采取有效、可行的工程措施和植物措施，减少工程建设中新增水土流失量，施工结束后，对各类临时施工场地实施植被恢复。</w:t>
      </w:r>
    </w:p>
    <w:p w14:paraId="108D123C" w14:textId="77777777" w:rsidR="00B84532" w:rsidRDefault="005851D5" w:rsidP="005851D5">
      <w:pPr>
        <w:pStyle w:val="3"/>
      </w:pPr>
      <w:r>
        <w:rPr>
          <w:rFonts w:hint="eastAsia"/>
        </w:rPr>
        <w:t>电磁环境保护目标</w:t>
      </w:r>
    </w:p>
    <w:p w14:paraId="0F014222" w14:textId="77777777" w:rsidR="005851D5" w:rsidRPr="005851D5" w:rsidRDefault="005851D5" w:rsidP="005851D5">
      <w:pPr>
        <w:ind w:firstLine="480"/>
      </w:pPr>
      <w:r w:rsidRPr="005851D5">
        <w:rPr>
          <w:rFonts w:hint="eastAsia"/>
        </w:rPr>
        <w:t>本项目</w:t>
      </w:r>
      <w:r>
        <w:rPr>
          <w:rFonts w:hint="eastAsia"/>
        </w:rPr>
        <w:t>500kV</w:t>
      </w:r>
      <w:r w:rsidRPr="005851D5">
        <w:rPr>
          <w:rFonts w:hint="eastAsia"/>
        </w:rPr>
        <w:t>开关站厂界外</w:t>
      </w:r>
      <w:r>
        <w:rPr>
          <w:rFonts w:hint="eastAsia"/>
        </w:rPr>
        <w:t>50m</w:t>
      </w:r>
      <w:r w:rsidRPr="005851D5">
        <w:rPr>
          <w:rFonts w:hint="eastAsia"/>
        </w:rPr>
        <w:t>的范围区域内无环境敏感目标。</w:t>
      </w:r>
    </w:p>
    <w:p w14:paraId="3E52C245" w14:textId="77777777" w:rsidR="005851D5" w:rsidRPr="005851D5" w:rsidRDefault="000414CC" w:rsidP="000414CC">
      <w:pPr>
        <w:widowControl/>
        <w:adjustRightInd/>
        <w:snapToGrid/>
        <w:spacing w:line="240" w:lineRule="auto"/>
        <w:ind w:firstLineChars="0" w:firstLine="0"/>
        <w:jc w:val="left"/>
      </w:pPr>
      <w:r>
        <w:lastRenderedPageBreak/>
        <w:br w:type="page"/>
      </w:r>
    </w:p>
    <w:p w14:paraId="07F39DD6" w14:textId="77777777" w:rsidR="00B84532" w:rsidRDefault="005851D5" w:rsidP="005851D5">
      <w:pPr>
        <w:pStyle w:val="1"/>
      </w:pPr>
      <w:bookmarkStart w:id="21" w:name="_Toc91860491"/>
      <w:r>
        <w:rPr>
          <w:rFonts w:hint="eastAsia"/>
        </w:rPr>
        <w:lastRenderedPageBreak/>
        <w:t>工程概况</w:t>
      </w:r>
      <w:bookmarkEnd w:id="21"/>
    </w:p>
    <w:p w14:paraId="27FABE8F" w14:textId="77777777" w:rsidR="000B1068" w:rsidRDefault="000B1068" w:rsidP="000B1068">
      <w:pPr>
        <w:pStyle w:val="2"/>
      </w:pPr>
      <w:bookmarkStart w:id="22" w:name="_Toc91860492"/>
      <w:r>
        <w:rPr>
          <w:rFonts w:hint="eastAsia"/>
        </w:rPr>
        <w:t>地理位置</w:t>
      </w:r>
      <w:bookmarkEnd w:id="22"/>
    </w:p>
    <w:p w14:paraId="596D470B" w14:textId="69490D2D" w:rsidR="000B1068" w:rsidRDefault="000B1068" w:rsidP="000B1068">
      <w:pPr>
        <w:ind w:firstLine="480"/>
      </w:pPr>
      <w:r w:rsidRPr="00883A71">
        <w:rPr>
          <w:rFonts w:hint="eastAsia"/>
        </w:rPr>
        <w:t>广东</w:t>
      </w:r>
      <w:r w:rsidR="00DB25C2">
        <w:rPr>
          <w:rFonts w:hint="eastAsia"/>
        </w:rPr>
        <w:t>肇庆浪江抽水蓄能</w:t>
      </w:r>
      <w:r w:rsidRPr="00883A71">
        <w:rPr>
          <w:rFonts w:hint="eastAsia"/>
        </w:rPr>
        <w:t>电站位于肇庆市广宁县境内。上水库位于广宁县五和镇与木格镇交界处的</w:t>
      </w:r>
      <w:proofErr w:type="gramStart"/>
      <w:r w:rsidRPr="00883A71">
        <w:rPr>
          <w:rFonts w:hint="eastAsia"/>
        </w:rPr>
        <w:t>黄莲</w:t>
      </w:r>
      <w:proofErr w:type="gramEnd"/>
      <w:r w:rsidRPr="00883A71">
        <w:rPr>
          <w:rFonts w:hint="eastAsia"/>
        </w:rPr>
        <w:t>山山脉附近，下水库位于广宁县五和镇高岭村。</w:t>
      </w:r>
      <w:proofErr w:type="gramStart"/>
      <w:r w:rsidRPr="00883A71">
        <w:rPr>
          <w:rFonts w:hint="eastAsia"/>
        </w:rPr>
        <w:t>站址距肇庆</w:t>
      </w:r>
      <w:proofErr w:type="gramEnd"/>
      <w:r w:rsidRPr="00883A71">
        <w:rPr>
          <w:rFonts w:hint="eastAsia"/>
        </w:rPr>
        <w:t>市区直线距离</w:t>
      </w:r>
      <w:r w:rsidRPr="00883A71">
        <w:rPr>
          <w:rFonts w:hint="eastAsia"/>
        </w:rPr>
        <w:t>48km</w:t>
      </w:r>
      <w:r w:rsidRPr="00883A71">
        <w:rPr>
          <w:rFonts w:hint="eastAsia"/>
        </w:rPr>
        <w:t>，距广州直线距离</w:t>
      </w:r>
      <w:r w:rsidRPr="00883A71">
        <w:rPr>
          <w:rFonts w:hint="eastAsia"/>
        </w:rPr>
        <w:t>105km</w:t>
      </w:r>
      <w:r w:rsidRPr="00883A71">
        <w:rPr>
          <w:rFonts w:hint="eastAsia"/>
        </w:rPr>
        <w:t>。</w:t>
      </w:r>
    </w:p>
    <w:p w14:paraId="504B5BB1" w14:textId="77777777" w:rsidR="005851D5" w:rsidRPr="005851D5" w:rsidRDefault="005851D5" w:rsidP="005851D5">
      <w:pPr>
        <w:pStyle w:val="2"/>
      </w:pPr>
      <w:bookmarkStart w:id="23" w:name="_Toc91860493"/>
      <w:r w:rsidRPr="005851D5">
        <w:rPr>
          <w:rFonts w:hint="eastAsia"/>
        </w:rPr>
        <w:t>流域开发概况与规划</w:t>
      </w:r>
      <w:bookmarkEnd w:id="23"/>
    </w:p>
    <w:p w14:paraId="76098850" w14:textId="77777777" w:rsidR="00B84532" w:rsidRDefault="00883A71" w:rsidP="00883A71">
      <w:pPr>
        <w:pStyle w:val="3"/>
      </w:pPr>
      <w:r w:rsidRPr="00883A71">
        <w:rPr>
          <w:rFonts w:hint="eastAsia"/>
        </w:rPr>
        <w:t>流域概况</w:t>
      </w:r>
    </w:p>
    <w:p w14:paraId="66BF5E4B" w14:textId="1B0A04F2" w:rsidR="00883A71" w:rsidRDefault="00883A71" w:rsidP="00883A71">
      <w:pPr>
        <w:ind w:firstLine="480"/>
      </w:pPr>
      <w:r>
        <w:rPr>
          <w:rFonts w:hint="eastAsia"/>
        </w:rPr>
        <w:t>北江，珠江水系干流之一。发源于</w:t>
      </w:r>
      <w:r w:rsidR="000529F5">
        <w:rPr>
          <w:rFonts w:hint="eastAsia"/>
        </w:rPr>
        <w:t>广东</w:t>
      </w:r>
      <w:r>
        <w:rPr>
          <w:rFonts w:hint="eastAsia"/>
        </w:rPr>
        <w:t>省赣州市信丰县</w:t>
      </w:r>
      <w:proofErr w:type="gramStart"/>
      <w:r>
        <w:rPr>
          <w:rFonts w:hint="eastAsia"/>
        </w:rPr>
        <w:t>石碣大茅山</w:t>
      </w:r>
      <w:proofErr w:type="gramEnd"/>
      <w:r>
        <w:rPr>
          <w:rFonts w:hint="eastAsia"/>
        </w:rPr>
        <w:t>，主流流经广东省南雄市、始兴县、韶关市、英德市、清远市至佛山市三水</w:t>
      </w:r>
      <w:proofErr w:type="gramStart"/>
      <w:r>
        <w:rPr>
          <w:rFonts w:hint="eastAsia"/>
        </w:rPr>
        <w:t>区思贤滘</w:t>
      </w:r>
      <w:proofErr w:type="gramEnd"/>
      <w:r>
        <w:rPr>
          <w:rFonts w:hint="eastAsia"/>
        </w:rPr>
        <w:t>，与西江相通后汇入珠江三角洲。干流河长</w:t>
      </w:r>
      <w:r>
        <w:rPr>
          <w:rFonts w:hint="eastAsia"/>
        </w:rPr>
        <w:t>573km</w:t>
      </w:r>
      <w:r>
        <w:rPr>
          <w:rFonts w:hint="eastAsia"/>
        </w:rPr>
        <w:t>，平均坡降</w:t>
      </w:r>
      <w:r>
        <w:rPr>
          <w:rFonts w:hint="eastAsia"/>
        </w:rPr>
        <w:t>0.7</w:t>
      </w:r>
      <w:r>
        <w:rPr>
          <w:rFonts w:hint="eastAsia"/>
        </w:rPr>
        <w:t>‰，集水面积</w:t>
      </w:r>
      <w:r>
        <w:rPr>
          <w:rFonts w:hint="eastAsia"/>
        </w:rPr>
        <w:t>52068k</w:t>
      </w:r>
      <w:r w:rsidR="00657BBB" w:rsidRPr="00657BBB">
        <w:rPr>
          <w:rFonts w:hint="eastAsia"/>
        </w:rPr>
        <w:t>m</w:t>
      </w:r>
      <w:r w:rsidR="00657BBB" w:rsidRPr="00657BBB">
        <w:rPr>
          <w:rFonts w:hint="eastAsia"/>
          <w:vertAlign w:val="superscript"/>
        </w:rPr>
        <w:t>2</w:t>
      </w:r>
      <w:r>
        <w:rPr>
          <w:rFonts w:hint="eastAsia"/>
        </w:rPr>
        <w:t>，是珠江流域第二大水系，也是广东省境内集水面积最大的河流。</w:t>
      </w:r>
    </w:p>
    <w:p w14:paraId="56915F8D" w14:textId="60DB9966" w:rsidR="00883A71" w:rsidRDefault="00883A71" w:rsidP="00883A71">
      <w:pPr>
        <w:ind w:firstLine="480"/>
      </w:pPr>
      <w:proofErr w:type="gramStart"/>
      <w:r>
        <w:rPr>
          <w:rFonts w:hint="eastAsia"/>
        </w:rPr>
        <w:t>绥江系北江水</w:t>
      </w:r>
      <w:proofErr w:type="gramEnd"/>
      <w:r>
        <w:rPr>
          <w:rFonts w:hint="eastAsia"/>
        </w:rPr>
        <w:t>系的一级支流，发源于连山县擒</w:t>
      </w:r>
      <w:proofErr w:type="gramStart"/>
      <w:r>
        <w:rPr>
          <w:rFonts w:hint="eastAsia"/>
        </w:rPr>
        <w:t>鸦</w:t>
      </w:r>
      <w:proofErr w:type="gramEnd"/>
      <w:r>
        <w:rPr>
          <w:rFonts w:hint="eastAsia"/>
        </w:rPr>
        <w:t>岭，经怀集、广宁至四会马房汇入北江，流域面积</w:t>
      </w:r>
      <w:r>
        <w:rPr>
          <w:rFonts w:hint="eastAsia"/>
        </w:rPr>
        <w:t>7184k</w:t>
      </w:r>
      <w:r w:rsidR="00657BBB" w:rsidRPr="00657BBB">
        <w:rPr>
          <w:rFonts w:hint="eastAsia"/>
        </w:rPr>
        <w:t>m</w:t>
      </w:r>
      <w:r w:rsidR="00657BBB" w:rsidRPr="00657BBB">
        <w:rPr>
          <w:rFonts w:hint="eastAsia"/>
          <w:vertAlign w:val="superscript"/>
        </w:rPr>
        <w:t>2</w:t>
      </w:r>
      <w:r>
        <w:rPr>
          <w:rFonts w:hint="eastAsia"/>
        </w:rPr>
        <w:t>，河长</w:t>
      </w:r>
      <w:r>
        <w:rPr>
          <w:rFonts w:hint="eastAsia"/>
        </w:rPr>
        <w:t>226km</w:t>
      </w:r>
      <w:r>
        <w:rPr>
          <w:rFonts w:hint="eastAsia"/>
        </w:rPr>
        <w:t>，河道平均比降</w:t>
      </w:r>
      <w:r>
        <w:rPr>
          <w:rFonts w:hint="eastAsia"/>
        </w:rPr>
        <w:t>0.25</w:t>
      </w:r>
      <w:r>
        <w:rPr>
          <w:rFonts w:hint="eastAsia"/>
        </w:rPr>
        <w:t>‰。</w:t>
      </w:r>
    </w:p>
    <w:p w14:paraId="220B8B2D" w14:textId="758E7574" w:rsidR="00883A71" w:rsidRDefault="00883A71" w:rsidP="00883A71">
      <w:pPr>
        <w:ind w:firstLine="480"/>
      </w:pPr>
      <w:proofErr w:type="gramStart"/>
      <w:r>
        <w:rPr>
          <w:rFonts w:hint="eastAsia"/>
        </w:rPr>
        <w:t>新招河</w:t>
      </w:r>
      <w:proofErr w:type="gramEnd"/>
      <w:r>
        <w:rPr>
          <w:rFonts w:hint="eastAsia"/>
        </w:rPr>
        <w:t>又名宾亨水，绥江右岸一级支流，主河上游称五和水。由发源高望山南麓和</w:t>
      </w:r>
      <w:proofErr w:type="gramStart"/>
      <w:r>
        <w:rPr>
          <w:rFonts w:hint="eastAsia"/>
        </w:rPr>
        <w:t>黄莲</w:t>
      </w:r>
      <w:proofErr w:type="gramEnd"/>
      <w:r>
        <w:rPr>
          <w:rFonts w:hint="eastAsia"/>
        </w:rPr>
        <w:t>山东</w:t>
      </w:r>
      <w:proofErr w:type="gramStart"/>
      <w:r>
        <w:rPr>
          <w:rFonts w:hint="eastAsia"/>
        </w:rPr>
        <w:t>麓</w:t>
      </w:r>
      <w:proofErr w:type="gramEnd"/>
      <w:r>
        <w:rPr>
          <w:rFonts w:hint="eastAsia"/>
        </w:rPr>
        <w:t>二水会合于旧</w:t>
      </w:r>
      <w:proofErr w:type="gramStart"/>
      <w:r>
        <w:rPr>
          <w:rFonts w:hint="eastAsia"/>
        </w:rPr>
        <w:t>寮</w:t>
      </w:r>
      <w:proofErr w:type="gramEnd"/>
      <w:r>
        <w:rPr>
          <w:rFonts w:hint="eastAsia"/>
        </w:rPr>
        <w:t>后东流至宾亨；另支流永泰水，发源永泰分界山，经云溪、永泰、大明</w:t>
      </w:r>
      <w:proofErr w:type="gramStart"/>
      <w:r>
        <w:rPr>
          <w:rFonts w:hint="eastAsia"/>
        </w:rPr>
        <w:t>至宾亨合</w:t>
      </w:r>
      <w:proofErr w:type="gramEnd"/>
      <w:r>
        <w:rPr>
          <w:rFonts w:hint="eastAsia"/>
        </w:rPr>
        <w:t>五和</w:t>
      </w:r>
      <w:proofErr w:type="gramStart"/>
      <w:r>
        <w:rPr>
          <w:rFonts w:hint="eastAsia"/>
        </w:rPr>
        <w:t>水经粮根山</w:t>
      </w:r>
      <w:proofErr w:type="gramEnd"/>
      <w:r>
        <w:rPr>
          <w:rFonts w:hint="eastAsia"/>
        </w:rPr>
        <w:t>到坑口注入绥江。五和水与支流永泰水的汇流处即为宾亨</w:t>
      </w:r>
      <w:proofErr w:type="gramStart"/>
      <w:r>
        <w:rPr>
          <w:rFonts w:hint="eastAsia"/>
        </w:rPr>
        <w:t>墟</w:t>
      </w:r>
      <w:proofErr w:type="gramEnd"/>
      <w:r>
        <w:rPr>
          <w:rFonts w:hint="eastAsia"/>
        </w:rPr>
        <w:t>，是宾亨镇人民政府所在地。全河流域面积</w:t>
      </w:r>
      <w:r>
        <w:rPr>
          <w:rFonts w:hint="eastAsia"/>
        </w:rPr>
        <w:t>204k</w:t>
      </w:r>
      <w:r w:rsidR="00657BBB" w:rsidRPr="00657BBB">
        <w:rPr>
          <w:rFonts w:hint="eastAsia"/>
        </w:rPr>
        <w:t>m</w:t>
      </w:r>
      <w:r w:rsidR="00657BBB" w:rsidRPr="00657BBB">
        <w:rPr>
          <w:rFonts w:hint="eastAsia"/>
          <w:vertAlign w:val="superscript"/>
        </w:rPr>
        <w:t>2</w:t>
      </w:r>
      <w:r>
        <w:rPr>
          <w:rFonts w:hint="eastAsia"/>
        </w:rPr>
        <w:t>，主河道长</w:t>
      </w:r>
      <w:r>
        <w:rPr>
          <w:rFonts w:hint="eastAsia"/>
        </w:rPr>
        <w:t>28km</w:t>
      </w:r>
      <w:r>
        <w:rPr>
          <w:rFonts w:hint="eastAsia"/>
        </w:rPr>
        <w:t>，沿河为五和、宾亨两个镇。</w:t>
      </w:r>
    </w:p>
    <w:p w14:paraId="2FE706DB" w14:textId="2C6E6604" w:rsidR="00883A71" w:rsidRDefault="00DB25C2" w:rsidP="00883A71">
      <w:pPr>
        <w:ind w:firstLine="480"/>
      </w:pPr>
      <w:r>
        <w:rPr>
          <w:rFonts w:hint="eastAsia"/>
        </w:rPr>
        <w:t>肇庆浪江抽水蓄能</w:t>
      </w:r>
      <w:r w:rsidR="00883A71">
        <w:rPr>
          <w:rFonts w:hint="eastAsia"/>
        </w:rPr>
        <w:t>电站位于新招河上，上、下水库分别位于</w:t>
      </w:r>
      <w:proofErr w:type="gramStart"/>
      <w:r w:rsidR="00883A71">
        <w:rPr>
          <w:rFonts w:hint="eastAsia"/>
        </w:rPr>
        <w:t>新招河不同</w:t>
      </w:r>
      <w:proofErr w:type="gramEnd"/>
      <w:r w:rsidR="00883A71">
        <w:rPr>
          <w:rFonts w:hint="eastAsia"/>
        </w:rPr>
        <w:t>支流，上水库坝址以上集水面积</w:t>
      </w:r>
      <w:r w:rsidR="00883A71">
        <w:rPr>
          <w:rFonts w:hint="eastAsia"/>
        </w:rPr>
        <w:t>1.0k</w:t>
      </w:r>
      <w:r w:rsidR="00657BBB" w:rsidRPr="00657BBB">
        <w:rPr>
          <w:rFonts w:hint="eastAsia"/>
        </w:rPr>
        <w:t>m</w:t>
      </w:r>
      <w:r w:rsidR="00657BBB" w:rsidRPr="00657BBB">
        <w:rPr>
          <w:rFonts w:hint="eastAsia"/>
          <w:vertAlign w:val="superscript"/>
        </w:rPr>
        <w:t>2</w:t>
      </w:r>
      <w:r w:rsidR="00883A71">
        <w:rPr>
          <w:rFonts w:hint="eastAsia"/>
        </w:rPr>
        <w:t>，河长</w:t>
      </w:r>
      <w:r w:rsidR="00883A71">
        <w:rPr>
          <w:rFonts w:hint="eastAsia"/>
        </w:rPr>
        <w:t>1.47km</w:t>
      </w:r>
      <w:r w:rsidR="00883A71">
        <w:rPr>
          <w:rFonts w:hint="eastAsia"/>
        </w:rPr>
        <w:t>，主河道坡降</w:t>
      </w:r>
      <w:r w:rsidR="00883A71">
        <w:rPr>
          <w:rFonts w:hint="eastAsia"/>
        </w:rPr>
        <w:t>165.7</w:t>
      </w:r>
      <w:r w:rsidR="00883A71">
        <w:rPr>
          <w:rFonts w:hint="eastAsia"/>
        </w:rPr>
        <w:t>‰，坝址处河底高程约</w:t>
      </w:r>
      <w:r w:rsidR="00883A71">
        <w:rPr>
          <w:rFonts w:hint="eastAsia"/>
        </w:rPr>
        <w:t>560m</w:t>
      </w:r>
      <w:r w:rsidR="00883A71">
        <w:rPr>
          <w:rFonts w:hint="eastAsia"/>
        </w:rPr>
        <w:t>。下水库位于五和镇高岭村，下库下坝址以上集水面积</w:t>
      </w:r>
      <w:r w:rsidR="00883A71">
        <w:rPr>
          <w:rFonts w:hint="eastAsia"/>
        </w:rPr>
        <w:t>6.02k</w:t>
      </w:r>
      <w:r w:rsidR="00657BBB" w:rsidRPr="00657BBB">
        <w:rPr>
          <w:rFonts w:hint="eastAsia"/>
        </w:rPr>
        <w:t>m</w:t>
      </w:r>
      <w:r w:rsidR="00657BBB" w:rsidRPr="00657BBB">
        <w:rPr>
          <w:rFonts w:hint="eastAsia"/>
          <w:vertAlign w:val="superscript"/>
        </w:rPr>
        <w:t>2</w:t>
      </w:r>
      <w:r w:rsidR="00883A71">
        <w:rPr>
          <w:rFonts w:hint="eastAsia"/>
        </w:rPr>
        <w:t>，河长</w:t>
      </w:r>
      <w:r w:rsidR="00883A71">
        <w:rPr>
          <w:rFonts w:hint="eastAsia"/>
        </w:rPr>
        <w:t>5.12km</w:t>
      </w:r>
      <w:r w:rsidR="00883A71">
        <w:rPr>
          <w:rFonts w:hint="eastAsia"/>
        </w:rPr>
        <w:t>，主河道坡降</w:t>
      </w:r>
      <w:r w:rsidR="00883A71">
        <w:rPr>
          <w:rFonts w:hint="eastAsia"/>
        </w:rPr>
        <w:t>83.4</w:t>
      </w:r>
      <w:r w:rsidR="00883A71">
        <w:rPr>
          <w:rFonts w:hint="eastAsia"/>
        </w:rPr>
        <w:t>‰，坝址处河底高程约</w:t>
      </w:r>
      <w:r w:rsidR="00883A71">
        <w:rPr>
          <w:rFonts w:hint="eastAsia"/>
        </w:rPr>
        <w:t>138.5m</w:t>
      </w:r>
      <w:r w:rsidR="00883A71">
        <w:rPr>
          <w:rFonts w:hint="eastAsia"/>
        </w:rPr>
        <w:t>；下库上坝址位于下库下坝址上游约</w:t>
      </w:r>
      <w:r w:rsidR="00883A71">
        <w:rPr>
          <w:rFonts w:hint="eastAsia"/>
        </w:rPr>
        <w:t>270m</w:t>
      </w:r>
      <w:r w:rsidR="00883A71">
        <w:rPr>
          <w:rFonts w:hint="eastAsia"/>
        </w:rPr>
        <w:t>处，集水面积</w:t>
      </w:r>
      <w:r w:rsidR="00883A71">
        <w:rPr>
          <w:rFonts w:hint="eastAsia"/>
        </w:rPr>
        <w:t>5.58k</w:t>
      </w:r>
      <w:r w:rsidR="00657BBB" w:rsidRPr="00657BBB">
        <w:rPr>
          <w:rFonts w:hint="eastAsia"/>
        </w:rPr>
        <w:t>m</w:t>
      </w:r>
      <w:r w:rsidR="00657BBB" w:rsidRPr="00657BBB">
        <w:rPr>
          <w:rFonts w:hint="eastAsia"/>
          <w:vertAlign w:val="superscript"/>
        </w:rPr>
        <w:t>2</w:t>
      </w:r>
      <w:r w:rsidR="00883A71">
        <w:rPr>
          <w:rFonts w:hint="eastAsia"/>
        </w:rPr>
        <w:t>。下水库</w:t>
      </w:r>
      <w:proofErr w:type="gramStart"/>
      <w:r w:rsidR="00883A71">
        <w:rPr>
          <w:rFonts w:hint="eastAsia"/>
        </w:rPr>
        <w:t>比选库址位于</w:t>
      </w:r>
      <w:proofErr w:type="gramEnd"/>
      <w:r w:rsidR="00883A71">
        <w:rPr>
          <w:rFonts w:hint="eastAsia"/>
        </w:rPr>
        <w:t>上水库汇入</w:t>
      </w:r>
      <w:proofErr w:type="gramStart"/>
      <w:r w:rsidR="00883A71">
        <w:rPr>
          <w:rFonts w:hint="eastAsia"/>
        </w:rPr>
        <w:t>新招河</w:t>
      </w:r>
      <w:proofErr w:type="gramEnd"/>
      <w:r w:rsidR="00883A71">
        <w:rPr>
          <w:rFonts w:hint="eastAsia"/>
        </w:rPr>
        <w:t>汇合口以下约</w:t>
      </w:r>
      <w:r w:rsidR="00883A71">
        <w:rPr>
          <w:rFonts w:hint="eastAsia"/>
        </w:rPr>
        <w:t>850m</w:t>
      </w:r>
      <w:r w:rsidR="00883A71">
        <w:rPr>
          <w:rFonts w:hint="eastAsia"/>
        </w:rPr>
        <w:t>处新招河干流上，</w:t>
      </w:r>
      <w:proofErr w:type="gramStart"/>
      <w:r w:rsidR="00883A71">
        <w:rPr>
          <w:rFonts w:hint="eastAsia"/>
        </w:rPr>
        <w:t>库址以</w:t>
      </w:r>
      <w:proofErr w:type="gramEnd"/>
      <w:r w:rsidR="00883A71">
        <w:rPr>
          <w:rFonts w:hint="eastAsia"/>
        </w:rPr>
        <w:t>上集水面积</w:t>
      </w:r>
      <w:r w:rsidR="00883A71">
        <w:rPr>
          <w:rFonts w:hint="eastAsia"/>
        </w:rPr>
        <w:t>15.9k</w:t>
      </w:r>
      <w:r w:rsidR="00657BBB" w:rsidRPr="00657BBB">
        <w:rPr>
          <w:rFonts w:hint="eastAsia"/>
        </w:rPr>
        <w:t>m</w:t>
      </w:r>
      <w:r w:rsidR="00657BBB" w:rsidRPr="00657BBB">
        <w:rPr>
          <w:rFonts w:hint="eastAsia"/>
          <w:vertAlign w:val="superscript"/>
        </w:rPr>
        <w:t>2</w:t>
      </w:r>
      <w:r w:rsidR="00883A71">
        <w:rPr>
          <w:rFonts w:hint="eastAsia"/>
        </w:rPr>
        <w:t>(</w:t>
      </w:r>
      <w:r w:rsidR="00883A71">
        <w:rPr>
          <w:rFonts w:hint="eastAsia"/>
        </w:rPr>
        <w:t>含上库</w:t>
      </w:r>
      <w:r w:rsidR="00883A71">
        <w:rPr>
          <w:rFonts w:hint="eastAsia"/>
        </w:rPr>
        <w:t>)</w:t>
      </w:r>
      <w:r w:rsidR="00883A71">
        <w:rPr>
          <w:rFonts w:hint="eastAsia"/>
        </w:rPr>
        <w:t>，河长</w:t>
      </w:r>
      <w:r w:rsidR="00883A71">
        <w:rPr>
          <w:rFonts w:hint="eastAsia"/>
        </w:rPr>
        <w:t>5.85km</w:t>
      </w:r>
      <w:r w:rsidR="00883A71">
        <w:rPr>
          <w:rFonts w:hint="eastAsia"/>
        </w:rPr>
        <w:t>，主河道坡降</w:t>
      </w:r>
      <w:r w:rsidR="00883A71">
        <w:rPr>
          <w:rFonts w:hint="eastAsia"/>
        </w:rPr>
        <w:t>61.2</w:t>
      </w:r>
      <w:r w:rsidR="00883A71">
        <w:rPr>
          <w:rFonts w:hint="eastAsia"/>
        </w:rPr>
        <w:t>‰，坝址处河底高程约</w:t>
      </w:r>
      <w:r w:rsidR="00883A71">
        <w:rPr>
          <w:rFonts w:hint="eastAsia"/>
        </w:rPr>
        <w:t>173m</w:t>
      </w:r>
      <w:r w:rsidR="00883A71">
        <w:rPr>
          <w:rFonts w:hint="eastAsia"/>
        </w:rPr>
        <w:t>。上、下库坝址直线距离约</w:t>
      </w:r>
      <w:r w:rsidR="00883A71">
        <w:rPr>
          <w:rFonts w:hint="eastAsia"/>
        </w:rPr>
        <w:t xml:space="preserve"> 3km</w:t>
      </w:r>
      <w:r w:rsidR="00883A71">
        <w:rPr>
          <w:rFonts w:hint="eastAsia"/>
        </w:rPr>
        <w:t>，下库站</w:t>
      </w:r>
      <w:proofErr w:type="gramStart"/>
      <w:r w:rsidR="00883A71">
        <w:rPr>
          <w:rFonts w:hint="eastAsia"/>
        </w:rPr>
        <w:t>址距五</w:t>
      </w:r>
      <w:proofErr w:type="gramEnd"/>
      <w:r w:rsidR="00883A71">
        <w:rPr>
          <w:rFonts w:hint="eastAsia"/>
        </w:rPr>
        <w:t>和镇直线距离约</w:t>
      </w:r>
      <w:r w:rsidR="00883A71">
        <w:rPr>
          <w:rFonts w:hint="eastAsia"/>
        </w:rPr>
        <w:t>4km</w:t>
      </w:r>
      <w:r w:rsidR="00883A71">
        <w:rPr>
          <w:rFonts w:hint="eastAsia"/>
        </w:rPr>
        <w:t>，距广宁县城约</w:t>
      </w:r>
      <w:r w:rsidR="00883A71">
        <w:rPr>
          <w:rFonts w:hint="eastAsia"/>
        </w:rPr>
        <w:t>23km</w:t>
      </w:r>
      <w:r w:rsidR="00883A71">
        <w:rPr>
          <w:rFonts w:hint="eastAsia"/>
        </w:rPr>
        <w:t>，距肇庆市区直线距离约</w:t>
      </w:r>
      <w:r w:rsidR="00883A71">
        <w:rPr>
          <w:rFonts w:hint="eastAsia"/>
        </w:rPr>
        <w:t>48km</w:t>
      </w:r>
      <w:r w:rsidR="00883A71">
        <w:rPr>
          <w:rFonts w:hint="eastAsia"/>
        </w:rPr>
        <w:t>，距广州直线距离约</w:t>
      </w:r>
      <w:r w:rsidR="00883A71">
        <w:rPr>
          <w:rFonts w:hint="eastAsia"/>
        </w:rPr>
        <w:t>105km</w:t>
      </w:r>
      <w:r w:rsidR="00883A71">
        <w:rPr>
          <w:rFonts w:hint="eastAsia"/>
        </w:rPr>
        <w:t>。下库交通比较方便，有公路可以到达坝址和库区。上库交通不便，有山路但路况较差。</w:t>
      </w:r>
    </w:p>
    <w:p w14:paraId="4CFEBA4D" w14:textId="5F4DAC9D" w:rsidR="00883A71" w:rsidRDefault="00DB25C2" w:rsidP="00883A71">
      <w:pPr>
        <w:ind w:firstLine="480"/>
      </w:pPr>
      <w:r>
        <w:rPr>
          <w:rFonts w:hint="eastAsia"/>
        </w:rPr>
        <w:lastRenderedPageBreak/>
        <w:t>肇庆浪江抽水蓄能</w:t>
      </w:r>
      <w:r w:rsidR="00883A71">
        <w:rPr>
          <w:rFonts w:hint="eastAsia"/>
        </w:rPr>
        <w:t>电站气候温和，雨量丰沛，光照充足。上水库山上种有茶子树，下水库坝址以上流域植被良好。</w:t>
      </w:r>
      <w:r>
        <w:rPr>
          <w:rFonts w:hint="eastAsia"/>
        </w:rPr>
        <w:t>肇庆浪江抽水蓄能</w:t>
      </w:r>
      <w:r w:rsidR="00883A71">
        <w:rPr>
          <w:rFonts w:hint="eastAsia"/>
        </w:rPr>
        <w:t>电站流域水系示意见图</w:t>
      </w:r>
      <w:r w:rsidR="00883A71">
        <w:rPr>
          <w:rFonts w:hint="eastAsia"/>
        </w:rPr>
        <w:t>2.</w:t>
      </w:r>
      <w:r w:rsidR="00F372AC">
        <w:t>2.</w:t>
      </w:r>
      <w:r w:rsidR="00883A71">
        <w:rPr>
          <w:rFonts w:hint="eastAsia"/>
        </w:rPr>
        <w:t>1-1</w:t>
      </w:r>
      <w:r w:rsidR="00883A71">
        <w:rPr>
          <w:rFonts w:hint="eastAsia"/>
        </w:rPr>
        <w:t>。</w:t>
      </w:r>
    </w:p>
    <w:p w14:paraId="633E0565" w14:textId="77777777" w:rsidR="00883A71" w:rsidRDefault="00883A71" w:rsidP="00883A71">
      <w:pPr>
        <w:pStyle w:val="0-"/>
      </w:pPr>
      <w:r>
        <w:rPr>
          <w:noProof/>
        </w:rPr>
        <w:drawing>
          <wp:inline distT="0" distB="0" distL="0" distR="0" wp14:anchorId="28477008" wp14:editId="3C7D396D">
            <wp:extent cx="5279390" cy="7336465"/>
            <wp:effectExtent l="0" t="0" r="0" b="0"/>
            <wp:docPr id="3" name="图片 3" descr="C:\Users\ADMINI~1\AppData\Local\Temp\ksohtml\wps12D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wps12DF.tmp.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0329" cy="7337770"/>
                    </a:xfrm>
                    <a:prstGeom prst="rect">
                      <a:avLst/>
                    </a:prstGeom>
                    <a:noFill/>
                    <a:ln>
                      <a:noFill/>
                    </a:ln>
                  </pic:spPr>
                </pic:pic>
              </a:graphicData>
            </a:graphic>
          </wp:inline>
        </w:drawing>
      </w:r>
    </w:p>
    <w:p w14:paraId="5D61E355" w14:textId="2CE303DE" w:rsidR="00883A71" w:rsidRPr="00883A71" w:rsidRDefault="00883A71" w:rsidP="00883A71">
      <w:pPr>
        <w:pStyle w:val="0-1"/>
      </w:pPr>
      <w:r w:rsidRPr="00883A71">
        <w:rPr>
          <w:rFonts w:hint="eastAsia"/>
        </w:rPr>
        <w:t>图</w:t>
      </w:r>
      <w:r w:rsidR="00F372AC">
        <w:t>2.2</w:t>
      </w:r>
      <w:r>
        <w:rPr>
          <w:rFonts w:hint="eastAsia"/>
        </w:rPr>
        <w:t>.1-1</w:t>
      </w:r>
      <w:r w:rsidR="00DB25C2">
        <w:rPr>
          <w:rFonts w:hint="eastAsia"/>
        </w:rPr>
        <w:t>肇庆浪江抽水蓄能</w:t>
      </w:r>
      <w:r w:rsidRPr="00883A71">
        <w:rPr>
          <w:rFonts w:hint="eastAsia"/>
        </w:rPr>
        <w:t>电站流域水系示意图</w:t>
      </w:r>
    </w:p>
    <w:p w14:paraId="0F5B2673" w14:textId="77777777" w:rsidR="00883A71" w:rsidRDefault="00883A71">
      <w:pPr>
        <w:widowControl/>
        <w:adjustRightInd/>
        <w:snapToGrid/>
        <w:spacing w:line="240" w:lineRule="auto"/>
        <w:ind w:firstLineChars="0" w:firstLine="0"/>
        <w:jc w:val="left"/>
      </w:pPr>
      <w:r>
        <w:br w:type="page"/>
      </w:r>
    </w:p>
    <w:p w14:paraId="36DEB2D7" w14:textId="77777777" w:rsidR="00883A71" w:rsidRDefault="00883A71" w:rsidP="00883A71">
      <w:pPr>
        <w:pStyle w:val="3"/>
      </w:pPr>
      <w:r w:rsidRPr="00883A71">
        <w:rPr>
          <w:rFonts w:hint="eastAsia"/>
        </w:rPr>
        <w:lastRenderedPageBreak/>
        <w:t>广东省抽水蓄能电站选点规划概况</w:t>
      </w:r>
    </w:p>
    <w:p w14:paraId="187FAA44" w14:textId="73EDB195" w:rsidR="005D24DD" w:rsidRDefault="005D24DD" w:rsidP="005D24DD">
      <w:pPr>
        <w:ind w:firstLine="480"/>
      </w:pPr>
      <w:r>
        <w:rPr>
          <w:rFonts w:hint="eastAsia"/>
        </w:rPr>
        <w:t>2011</w:t>
      </w:r>
      <w:r>
        <w:rPr>
          <w:rFonts w:hint="eastAsia"/>
        </w:rPr>
        <w:t>年</w:t>
      </w:r>
      <w:r>
        <w:rPr>
          <w:rFonts w:hint="eastAsia"/>
        </w:rPr>
        <w:t>10</w:t>
      </w:r>
      <w:r>
        <w:rPr>
          <w:rFonts w:hint="eastAsia"/>
        </w:rPr>
        <w:t>月，国家能源局以“国能新能〔</w:t>
      </w:r>
      <w:r>
        <w:rPr>
          <w:rFonts w:hint="eastAsia"/>
        </w:rPr>
        <w:t>2011</w:t>
      </w:r>
      <w:r>
        <w:rPr>
          <w:rFonts w:hint="eastAsia"/>
        </w:rPr>
        <w:t>〕</w:t>
      </w:r>
      <w:r>
        <w:rPr>
          <w:rFonts w:hint="eastAsia"/>
        </w:rPr>
        <w:t>350</w:t>
      </w:r>
      <w:r>
        <w:rPr>
          <w:rFonts w:hint="eastAsia"/>
        </w:rPr>
        <w:t>号”文批复了《广东省抽水蓄能电站选点规划报告</w:t>
      </w:r>
      <w:r>
        <w:rPr>
          <w:rFonts w:hint="eastAsia"/>
        </w:rPr>
        <w:t>(2010</w:t>
      </w:r>
      <w:r>
        <w:rPr>
          <w:rFonts w:hint="eastAsia"/>
        </w:rPr>
        <w:t>年版</w:t>
      </w:r>
      <w:r>
        <w:rPr>
          <w:rFonts w:hint="eastAsia"/>
        </w:rPr>
        <w:t>)</w:t>
      </w:r>
      <w:r>
        <w:rPr>
          <w:rFonts w:hint="eastAsia"/>
        </w:rPr>
        <w:t>》，确定梅州</w:t>
      </w:r>
      <w:r>
        <w:rPr>
          <w:rFonts w:hint="eastAsia"/>
        </w:rPr>
        <w:t>(2400MW/</w:t>
      </w:r>
      <w:r>
        <w:rPr>
          <w:rFonts w:hint="eastAsia"/>
        </w:rPr>
        <w:t>一期</w:t>
      </w:r>
      <w:r>
        <w:rPr>
          <w:rFonts w:hint="eastAsia"/>
        </w:rPr>
        <w:t>1200MW)</w:t>
      </w:r>
      <w:r>
        <w:rPr>
          <w:rFonts w:hint="eastAsia"/>
        </w:rPr>
        <w:t>、阳江</w:t>
      </w:r>
      <w:r>
        <w:rPr>
          <w:rFonts w:hint="eastAsia"/>
        </w:rPr>
        <w:t>(2400MW/</w:t>
      </w:r>
      <w:r>
        <w:rPr>
          <w:rFonts w:hint="eastAsia"/>
        </w:rPr>
        <w:t>一期</w:t>
      </w:r>
      <w:r>
        <w:rPr>
          <w:rFonts w:hint="eastAsia"/>
        </w:rPr>
        <w:t>1200MW)</w:t>
      </w:r>
      <w:r>
        <w:rPr>
          <w:rFonts w:hint="eastAsia"/>
        </w:rPr>
        <w:t>和新会</w:t>
      </w:r>
      <w:r>
        <w:rPr>
          <w:rFonts w:hint="eastAsia"/>
        </w:rPr>
        <w:t>(1200MW)</w:t>
      </w:r>
      <w:r>
        <w:rPr>
          <w:rFonts w:hint="eastAsia"/>
        </w:rPr>
        <w:t>为广东电网</w:t>
      </w:r>
      <w:r>
        <w:rPr>
          <w:rFonts w:hint="eastAsia"/>
        </w:rPr>
        <w:t>2020</w:t>
      </w:r>
      <w:r>
        <w:rPr>
          <w:rFonts w:hint="eastAsia"/>
        </w:rPr>
        <w:t>年新建抽水蓄能电站的推荐站点。其中，梅州抽水蓄能电站一期工程于</w:t>
      </w:r>
      <w:r>
        <w:rPr>
          <w:rFonts w:hint="eastAsia"/>
        </w:rPr>
        <w:t>2015</w:t>
      </w:r>
      <w:r>
        <w:rPr>
          <w:rFonts w:hint="eastAsia"/>
        </w:rPr>
        <w:t>年</w:t>
      </w:r>
      <w:r>
        <w:rPr>
          <w:rFonts w:hint="eastAsia"/>
        </w:rPr>
        <w:t>7</w:t>
      </w:r>
      <w:r>
        <w:rPr>
          <w:rFonts w:hint="eastAsia"/>
        </w:rPr>
        <w:t>月获得广东省发展改革委核准，</w:t>
      </w:r>
      <w:r>
        <w:rPr>
          <w:rFonts w:hint="eastAsia"/>
        </w:rPr>
        <w:t>9</w:t>
      </w:r>
      <w:r>
        <w:rPr>
          <w:rFonts w:hint="eastAsia"/>
        </w:rPr>
        <w:t>月正式开工，全部工程计划于</w:t>
      </w:r>
      <w:r>
        <w:rPr>
          <w:rFonts w:hint="eastAsia"/>
        </w:rPr>
        <w:t>2022</w:t>
      </w:r>
      <w:r>
        <w:rPr>
          <w:rFonts w:hint="eastAsia"/>
        </w:rPr>
        <w:t>年完工；阳江抽水蓄能电站一期工程预计</w:t>
      </w:r>
      <w:r>
        <w:rPr>
          <w:rFonts w:hint="eastAsia"/>
        </w:rPr>
        <w:t>2019</w:t>
      </w:r>
      <w:r>
        <w:rPr>
          <w:rFonts w:hint="eastAsia"/>
        </w:rPr>
        <w:t>年</w:t>
      </w:r>
      <w:r>
        <w:rPr>
          <w:rFonts w:hint="eastAsia"/>
        </w:rPr>
        <w:t>12</w:t>
      </w:r>
      <w:r>
        <w:rPr>
          <w:rFonts w:hint="eastAsia"/>
        </w:rPr>
        <w:t>月首台机组开始安装，</w:t>
      </w:r>
      <w:r>
        <w:rPr>
          <w:rFonts w:hint="eastAsia"/>
        </w:rPr>
        <w:t>2023</w:t>
      </w:r>
      <w:r>
        <w:rPr>
          <w:rFonts w:hint="eastAsia"/>
        </w:rPr>
        <w:t>年</w:t>
      </w:r>
      <w:r>
        <w:rPr>
          <w:rFonts w:hint="eastAsia"/>
        </w:rPr>
        <w:t>2</w:t>
      </w:r>
      <w:r>
        <w:rPr>
          <w:rFonts w:hint="eastAsia"/>
        </w:rPr>
        <w:t>月全部机组投运；新会抽水蓄能电站</w:t>
      </w:r>
      <w:r w:rsidR="00743D32">
        <w:rPr>
          <w:rFonts w:hint="eastAsia"/>
        </w:rPr>
        <w:t>暂未开工</w:t>
      </w:r>
      <w:r>
        <w:rPr>
          <w:rFonts w:hint="eastAsia"/>
        </w:rPr>
        <w:t>。</w:t>
      </w:r>
    </w:p>
    <w:p w14:paraId="74B3A31B" w14:textId="1F113F91" w:rsidR="000B1068" w:rsidRDefault="005D24DD" w:rsidP="000B1068">
      <w:pPr>
        <w:ind w:firstLine="480"/>
      </w:pPr>
      <w:r>
        <w:rPr>
          <w:rFonts w:hint="eastAsia"/>
        </w:rPr>
        <w:t>为有序推进广东省抽水蓄能电站建设，</w:t>
      </w:r>
      <w:r>
        <w:rPr>
          <w:rFonts w:hint="eastAsia"/>
        </w:rPr>
        <w:t>2020</w:t>
      </w:r>
      <w:r>
        <w:rPr>
          <w:rFonts w:hint="eastAsia"/>
        </w:rPr>
        <w:t>年</w:t>
      </w:r>
      <w:r>
        <w:rPr>
          <w:rFonts w:hint="eastAsia"/>
        </w:rPr>
        <w:t>8</w:t>
      </w:r>
      <w:r>
        <w:rPr>
          <w:rFonts w:hint="eastAsia"/>
        </w:rPr>
        <w:t>月，水电水利规划设计总院委托</w:t>
      </w:r>
      <w:r w:rsidR="00835288">
        <w:rPr>
          <w:rFonts w:hint="eastAsia"/>
        </w:rPr>
        <w:t>我院</w:t>
      </w:r>
      <w:r>
        <w:rPr>
          <w:rFonts w:hint="eastAsia"/>
        </w:rPr>
        <w:t>和广东水电院共同开展广东省抽水蓄能电站选点规划调整勘察设计工作。根据最新《广东省抽水蓄能电站选点规划调整报告》，</w:t>
      </w:r>
      <w:proofErr w:type="gramStart"/>
      <w:r>
        <w:rPr>
          <w:rFonts w:hint="eastAsia"/>
        </w:rPr>
        <w:t>浪江抽蓄</w:t>
      </w:r>
      <w:r>
        <w:rPr>
          <w:rFonts w:hint="eastAsia"/>
        </w:rPr>
        <w:t>(</w:t>
      </w:r>
      <w:proofErr w:type="gramEnd"/>
      <w:r>
        <w:rPr>
          <w:rFonts w:hint="eastAsia"/>
        </w:rPr>
        <w:t>即肇庆</w:t>
      </w:r>
      <w:proofErr w:type="gramStart"/>
      <w:r>
        <w:rPr>
          <w:rFonts w:hint="eastAsia"/>
        </w:rPr>
        <w:t>抽蓄</w:t>
      </w:r>
      <w:r>
        <w:rPr>
          <w:rFonts w:hint="eastAsia"/>
        </w:rPr>
        <w:t>)</w:t>
      </w:r>
      <w:proofErr w:type="gramEnd"/>
      <w:r>
        <w:rPr>
          <w:rFonts w:hint="eastAsia"/>
        </w:rPr>
        <w:t>为推荐新增站点，规划阶段初拟</w:t>
      </w:r>
      <w:r w:rsidR="00DB25C2">
        <w:rPr>
          <w:rFonts w:hint="eastAsia"/>
        </w:rPr>
        <w:t>肇庆浪江抽水蓄能</w:t>
      </w:r>
      <w:r>
        <w:rPr>
          <w:rFonts w:hint="eastAsia"/>
        </w:rPr>
        <w:t>电站装机规模为</w:t>
      </w:r>
      <w:r>
        <w:rPr>
          <w:rFonts w:hint="eastAsia"/>
        </w:rPr>
        <w:t>1200MW</w:t>
      </w:r>
      <w:r>
        <w:rPr>
          <w:rFonts w:hint="eastAsia"/>
        </w:rPr>
        <w:t>。</w:t>
      </w:r>
    </w:p>
    <w:p w14:paraId="4663FE45" w14:textId="5BBD2CC6" w:rsidR="00DA34D8" w:rsidRPr="000B1068" w:rsidRDefault="00DA34D8" w:rsidP="000B1068">
      <w:pPr>
        <w:ind w:firstLine="480"/>
      </w:pPr>
      <w:r w:rsidRPr="00DA34D8">
        <w:rPr>
          <w:rFonts w:hint="eastAsia"/>
        </w:rPr>
        <w:t>2021</w:t>
      </w:r>
      <w:r w:rsidRPr="00DA34D8">
        <w:rPr>
          <w:rFonts w:hint="eastAsia"/>
        </w:rPr>
        <w:t>年</w:t>
      </w:r>
      <w:r w:rsidRPr="00DA34D8">
        <w:rPr>
          <w:rFonts w:hint="eastAsia"/>
        </w:rPr>
        <w:t>9</w:t>
      </w:r>
      <w:r w:rsidRPr="00DA34D8">
        <w:rPr>
          <w:rFonts w:hint="eastAsia"/>
        </w:rPr>
        <w:t>月，广东省能源局以“粤能电力函</w:t>
      </w:r>
      <w:r w:rsidRPr="00DA34D8">
        <w:rPr>
          <w:rFonts w:hint="eastAsia"/>
        </w:rPr>
        <w:t>[2021]426</w:t>
      </w:r>
      <w:r w:rsidRPr="00DA34D8">
        <w:rPr>
          <w:rFonts w:hint="eastAsia"/>
        </w:rPr>
        <w:t>号”文确认</w:t>
      </w:r>
      <w:proofErr w:type="gramStart"/>
      <w:r w:rsidRPr="00DA34D8">
        <w:rPr>
          <w:rFonts w:hint="eastAsia"/>
        </w:rPr>
        <w:t>“</w:t>
      </w:r>
      <w:proofErr w:type="gramEnd"/>
      <w:r w:rsidRPr="00DA34D8">
        <w:rPr>
          <w:rFonts w:hint="eastAsia"/>
        </w:rPr>
        <w:t>肇庆浪江</w:t>
      </w:r>
      <w:r w:rsidRPr="00DA34D8">
        <w:rPr>
          <w:rFonts w:hint="eastAsia"/>
        </w:rPr>
        <w:t>(120</w:t>
      </w:r>
      <w:r w:rsidRPr="00DA34D8">
        <w:rPr>
          <w:rFonts w:hint="eastAsia"/>
        </w:rPr>
        <w:t>万千瓦</w:t>
      </w:r>
      <w:r w:rsidRPr="00DA34D8">
        <w:rPr>
          <w:rFonts w:hint="eastAsia"/>
        </w:rPr>
        <w:t>)</w:t>
      </w:r>
      <w:r w:rsidRPr="00DA34D8">
        <w:rPr>
          <w:rFonts w:hint="eastAsia"/>
        </w:rPr>
        <w:t>、惠州中洞</w:t>
      </w:r>
      <w:r w:rsidRPr="00DA34D8">
        <w:rPr>
          <w:rFonts w:hint="eastAsia"/>
        </w:rPr>
        <w:t>(120</w:t>
      </w:r>
      <w:r w:rsidRPr="00DA34D8">
        <w:rPr>
          <w:rFonts w:hint="eastAsia"/>
        </w:rPr>
        <w:t>万千瓦</w:t>
      </w:r>
      <w:r w:rsidRPr="00DA34D8">
        <w:rPr>
          <w:rFonts w:hint="eastAsia"/>
        </w:rPr>
        <w:t>)</w:t>
      </w:r>
      <w:r w:rsidRPr="00DA34D8">
        <w:rPr>
          <w:rFonts w:hint="eastAsia"/>
        </w:rPr>
        <w:t>抽水蓄能项目均已纳入国家《规划》，列为广东“十四五”前期开工建设重点实施项目。</w:t>
      </w:r>
    </w:p>
    <w:p w14:paraId="2A8529B0" w14:textId="77777777" w:rsidR="00883A71" w:rsidRPr="00883A71" w:rsidRDefault="005D24DD" w:rsidP="005D24DD">
      <w:pPr>
        <w:pStyle w:val="2"/>
      </w:pPr>
      <w:bookmarkStart w:id="24" w:name="_Toc91860494"/>
      <w:r w:rsidRPr="005D24DD">
        <w:rPr>
          <w:rFonts w:hint="eastAsia"/>
        </w:rPr>
        <w:t>工程开发任务、规模</w:t>
      </w:r>
      <w:bookmarkEnd w:id="24"/>
    </w:p>
    <w:p w14:paraId="519D078C" w14:textId="77777777" w:rsidR="00883A71" w:rsidRDefault="005D24DD" w:rsidP="005D24DD">
      <w:pPr>
        <w:ind w:firstLine="480"/>
      </w:pPr>
      <w:r>
        <w:rPr>
          <w:rFonts w:hint="eastAsia"/>
        </w:rPr>
        <w:t>根据广东电力系统需求，结合本抽水蓄能电站的特点，确定本工程的开发任务是：承担广东西区电力系统调峰、填谷、调频、调相、储能和紧急事故备用任务。</w:t>
      </w:r>
    </w:p>
    <w:p w14:paraId="1037720F" w14:textId="48348075" w:rsidR="00BD6874" w:rsidRDefault="00BD6874" w:rsidP="00BD6874">
      <w:pPr>
        <w:ind w:firstLine="480"/>
      </w:pPr>
      <w:r>
        <w:rPr>
          <w:rFonts w:hint="eastAsia"/>
        </w:rPr>
        <w:t>本抽水蓄能电站连续满发小时数</w:t>
      </w:r>
      <w:r>
        <w:rPr>
          <w:rFonts w:hint="eastAsia"/>
        </w:rPr>
        <w:t>6h</w:t>
      </w:r>
      <w:r>
        <w:rPr>
          <w:rFonts w:hint="eastAsia"/>
        </w:rPr>
        <w:t>，装机容量</w:t>
      </w:r>
      <w:r>
        <w:rPr>
          <w:rFonts w:hint="eastAsia"/>
        </w:rPr>
        <w:t>1200MW</w:t>
      </w:r>
      <w:r>
        <w:rPr>
          <w:rFonts w:hint="eastAsia"/>
        </w:rPr>
        <w:t>，安装</w:t>
      </w:r>
      <w:r>
        <w:rPr>
          <w:rFonts w:hint="eastAsia"/>
        </w:rPr>
        <w:t>4</w:t>
      </w:r>
      <w:r>
        <w:rPr>
          <w:rFonts w:hint="eastAsia"/>
        </w:rPr>
        <w:t>台单机容量</w:t>
      </w:r>
      <w:r>
        <w:rPr>
          <w:rFonts w:hint="eastAsia"/>
        </w:rPr>
        <w:t>300MW</w:t>
      </w:r>
      <w:r>
        <w:rPr>
          <w:rFonts w:hint="eastAsia"/>
        </w:rPr>
        <w:t>的单级混流可逆式水泵水轮机组。在此基础上，上水库正常蓄水位</w:t>
      </w:r>
      <w:r>
        <w:rPr>
          <w:rFonts w:hint="eastAsia"/>
        </w:rPr>
        <w:t>645.0m</w:t>
      </w:r>
      <w:r>
        <w:rPr>
          <w:rFonts w:hint="eastAsia"/>
        </w:rPr>
        <w:t>，死水位</w:t>
      </w:r>
      <w:r>
        <w:rPr>
          <w:rFonts w:hint="eastAsia"/>
        </w:rPr>
        <w:t>613.0m</w:t>
      </w:r>
      <w:r>
        <w:rPr>
          <w:rFonts w:hint="eastAsia"/>
        </w:rPr>
        <w:t>，调节库容</w:t>
      </w:r>
      <w:r>
        <w:rPr>
          <w:rFonts w:hint="eastAsia"/>
        </w:rPr>
        <w:t>790</w:t>
      </w:r>
      <w:r>
        <w:rPr>
          <w:rFonts w:hint="eastAsia"/>
        </w:rPr>
        <w:t>万</w:t>
      </w:r>
      <w:r w:rsidR="00657BBB">
        <w:rPr>
          <w:rFonts w:hint="eastAsia"/>
        </w:rPr>
        <w:t>m</w:t>
      </w:r>
      <w:r w:rsidR="00657BBB" w:rsidRPr="00657BBB">
        <w:rPr>
          <w:rFonts w:hint="eastAsia"/>
          <w:vertAlign w:val="superscript"/>
        </w:rPr>
        <w:t>3</w:t>
      </w:r>
      <w:r>
        <w:rPr>
          <w:rFonts w:hint="eastAsia"/>
        </w:rPr>
        <w:t>；下水库正常蓄水位</w:t>
      </w:r>
      <w:r>
        <w:rPr>
          <w:rFonts w:hint="eastAsia"/>
        </w:rPr>
        <w:t>202.00m</w:t>
      </w:r>
      <w:r>
        <w:rPr>
          <w:rFonts w:hint="eastAsia"/>
        </w:rPr>
        <w:t>，死水位</w:t>
      </w:r>
      <w:r>
        <w:rPr>
          <w:rFonts w:hint="eastAsia"/>
        </w:rPr>
        <w:t>175.00m</w:t>
      </w:r>
      <w:r>
        <w:rPr>
          <w:rFonts w:hint="eastAsia"/>
        </w:rPr>
        <w:t>，调节库容</w:t>
      </w:r>
      <w:r>
        <w:rPr>
          <w:rFonts w:hint="eastAsia"/>
        </w:rPr>
        <w:t>768</w:t>
      </w:r>
      <w:r>
        <w:rPr>
          <w:rFonts w:hint="eastAsia"/>
        </w:rPr>
        <w:t>万</w:t>
      </w:r>
      <w:r w:rsidR="00657BBB">
        <w:rPr>
          <w:rFonts w:hint="eastAsia"/>
        </w:rPr>
        <w:t>m</w:t>
      </w:r>
      <w:r w:rsidR="00657BBB" w:rsidRPr="00657BBB">
        <w:rPr>
          <w:rFonts w:hint="eastAsia"/>
          <w:vertAlign w:val="superscript"/>
        </w:rPr>
        <w:t>3</w:t>
      </w:r>
      <w:r>
        <w:rPr>
          <w:rFonts w:hint="eastAsia"/>
        </w:rPr>
        <w:t>。电站额定水头</w:t>
      </w:r>
      <w:r>
        <w:rPr>
          <w:rFonts w:hint="eastAsia"/>
        </w:rPr>
        <w:t>435.00m</w:t>
      </w:r>
      <w:r>
        <w:rPr>
          <w:rFonts w:hint="eastAsia"/>
        </w:rPr>
        <w:t>，上、下水库进</w:t>
      </w:r>
      <w:r>
        <w:rPr>
          <w:rFonts w:hint="eastAsia"/>
        </w:rPr>
        <w:t>/</w:t>
      </w:r>
      <w:r>
        <w:rPr>
          <w:rFonts w:hint="eastAsia"/>
        </w:rPr>
        <w:t>出水口水平距离约</w:t>
      </w:r>
      <w:r>
        <w:rPr>
          <w:rFonts w:hint="eastAsia"/>
        </w:rPr>
        <w:t>2.6km</w:t>
      </w:r>
      <w:r>
        <w:rPr>
          <w:rFonts w:hint="eastAsia"/>
        </w:rPr>
        <w:t>，距高比为</w:t>
      </w:r>
      <w:r>
        <w:rPr>
          <w:rFonts w:hint="eastAsia"/>
        </w:rPr>
        <w:t>6.0</w:t>
      </w:r>
      <w:r>
        <w:rPr>
          <w:rFonts w:hint="eastAsia"/>
        </w:rPr>
        <w:t>。</w:t>
      </w:r>
    </w:p>
    <w:p w14:paraId="3A1F6804" w14:textId="37B4DD75" w:rsidR="00883A71" w:rsidRDefault="00BD6874" w:rsidP="00BD6874">
      <w:pPr>
        <w:ind w:firstLine="480"/>
      </w:pPr>
      <w:r>
        <w:rPr>
          <w:rFonts w:hint="eastAsia"/>
        </w:rPr>
        <w:t>广东肇庆浪江抽水蓄能电站为一等大</w:t>
      </w:r>
      <w:r>
        <w:rPr>
          <w:rFonts w:hint="eastAsia"/>
        </w:rPr>
        <w:t>(1)</w:t>
      </w:r>
      <w:r>
        <w:rPr>
          <w:rFonts w:hint="eastAsia"/>
        </w:rPr>
        <w:t>型工程，上、下库挡水建筑物按</w:t>
      </w:r>
      <w:r>
        <w:rPr>
          <w:rFonts w:hint="eastAsia"/>
        </w:rPr>
        <w:t>200</w:t>
      </w:r>
      <w:r>
        <w:rPr>
          <w:rFonts w:hint="eastAsia"/>
        </w:rPr>
        <w:t>年一遇洪水设计，</w:t>
      </w:r>
      <w:r>
        <w:rPr>
          <w:rFonts w:hint="eastAsia"/>
        </w:rPr>
        <w:t>1000</w:t>
      </w:r>
      <w:r>
        <w:rPr>
          <w:rFonts w:hint="eastAsia"/>
        </w:rPr>
        <w:t>年一遇洪水校核。上水库</w:t>
      </w:r>
      <w:r>
        <w:rPr>
          <w:rFonts w:hint="eastAsia"/>
        </w:rPr>
        <w:t>200</w:t>
      </w:r>
      <w:r>
        <w:rPr>
          <w:rFonts w:hint="eastAsia"/>
        </w:rPr>
        <w:t>年一遇设计洪水洪峰流量</w:t>
      </w:r>
      <w:r>
        <w:rPr>
          <w:rFonts w:hint="eastAsia"/>
        </w:rPr>
        <w:t>78.6</w:t>
      </w:r>
      <w:r w:rsidR="00657BBB">
        <w:rPr>
          <w:rFonts w:hint="eastAsia"/>
        </w:rPr>
        <w:t>m</w:t>
      </w:r>
      <w:r w:rsidR="00657BBB" w:rsidRPr="00657BBB">
        <w:rPr>
          <w:rFonts w:hint="eastAsia"/>
          <w:vertAlign w:val="superscript"/>
        </w:rPr>
        <w:t>3</w:t>
      </w:r>
      <w:r>
        <w:rPr>
          <w:rFonts w:hint="eastAsia"/>
        </w:rPr>
        <w:t>/s</w:t>
      </w:r>
      <w:r>
        <w:rPr>
          <w:rFonts w:hint="eastAsia"/>
        </w:rPr>
        <w:t>，设计洪水位</w:t>
      </w:r>
      <w:r>
        <w:rPr>
          <w:rFonts w:hint="eastAsia"/>
        </w:rPr>
        <w:t>645.90m</w:t>
      </w:r>
      <w:r>
        <w:rPr>
          <w:rFonts w:hint="eastAsia"/>
        </w:rPr>
        <w:t>；</w:t>
      </w:r>
      <w:r>
        <w:rPr>
          <w:rFonts w:hint="eastAsia"/>
        </w:rPr>
        <w:t>1000</w:t>
      </w:r>
      <w:r>
        <w:rPr>
          <w:rFonts w:hint="eastAsia"/>
        </w:rPr>
        <w:t>年一遇校核洪水洪峰流量</w:t>
      </w:r>
      <w:r>
        <w:rPr>
          <w:rFonts w:hint="eastAsia"/>
        </w:rPr>
        <w:t>96.5</w:t>
      </w:r>
      <w:r w:rsidR="00657BBB">
        <w:rPr>
          <w:rFonts w:hint="eastAsia"/>
        </w:rPr>
        <w:t>m</w:t>
      </w:r>
      <w:r w:rsidR="00657BBB" w:rsidRPr="00657BBB">
        <w:rPr>
          <w:rFonts w:hint="eastAsia"/>
          <w:vertAlign w:val="superscript"/>
        </w:rPr>
        <w:t>3</w:t>
      </w:r>
      <w:r>
        <w:rPr>
          <w:rFonts w:hint="eastAsia"/>
        </w:rPr>
        <w:t>/s</w:t>
      </w:r>
      <w:r>
        <w:rPr>
          <w:rFonts w:hint="eastAsia"/>
        </w:rPr>
        <w:t>，校核洪水位</w:t>
      </w:r>
      <w:r>
        <w:rPr>
          <w:rFonts w:hint="eastAsia"/>
        </w:rPr>
        <w:t>646.14m</w:t>
      </w:r>
      <w:r>
        <w:rPr>
          <w:rFonts w:hint="eastAsia"/>
        </w:rPr>
        <w:t>。下水库</w:t>
      </w:r>
      <w:r>
        <w:rPr>
          <w:rFonts w:hint="eastAsia"/>
        </w:rPr>
        <w:t>200</w:t>
      </w:r>
      <w:r>
        <w:rPr>
          <w:rFonts w:hint="eastAsia"/>
        </w:rPr>
        <w:t>年一遇设计洪水洪峰流量</w:t>
      </w:r>
      <w:r>
        <w:rPr>
          <w:rFonts w:hint="eastAsia"/>
        </w:rPr>
        <w:t>313</w:t>
      </w:r>
      <w:r w:rsidR="00657BBB">
        <w:rPr>
          <w:rFonts w:hint="eastAsia"/>
        </w:rPr>
        <w:t>m</w:t>
      </w:r>
      <w:r w:rsidR="00657BBB" w:rsidRPr="00657BBB">
        <w:rPr>
          <w:rFonts w:hint="eastAsia"/>
          <w:vertAlign w:val="superscript"/>
        </w:rPr>
        <w:t>3</w:t>
      </w:r>
      <w:r>
        <w:rPr>
          <w:rFonts w:hint="eastAsia"/>
        </w:rPr>
        <w:t>/s</w:t>
      </w:r>
      <w:r>
        <w:rPr>
          <w:rFonts w:hint="eastAsia"/>
        </w:rPr>
        <w:t>，设计洪水位</w:t>
      </w:r>
      <w:r>
        <w:rPr>
          <w:rFonts w:hint="eastAsia"/>
        </w:rPr>
        <w:t>203.81m</w:t>
      </w:r>
      <w:r>
        <w:rPr>
          <w:rFonts w:hint="eastAsia"/>
        </w:rPr>
        <w:t>；</w:t>
      </w:r>
      <w:r>
        <w:rPr>
          <w:rFonts w:hint="eastAsia"/>
        </w:rPr>
        <w:t>1000</w:t>
      </w:r>
      <w:r>
        <w:rPr>
          <w:rFonts w:hint="eastAsia"/>
        </w:rPr>
        <w:t>年一遇校核洪水洪峰流量</w:t>
      </w:r>
      <w:r>
        <w:rPr>
          <w:rFonts w:hint="eastAsia"/>
        </w:rPr>
        <w:t>390</w:t>
      </w:r>
      <w:r w:rsidR="00657BBB">
        <w:rPr>
          <w:rFonts w:hint="eastAsia"/>
        </w:rPr>
        <w:t>m</w:t>
      </w:r>
      <w:r w:rsidR="00657BBB" w:rsidRPr="00657BBB">
        <w:rPr>
          <w:rFonts w:hint="eastAsia"/>
          <w:vertAlign w:val="superscript"/>
        </w:rPr>
        <w:t>3</w:t>
      </w:r>
      <w:r>
        <w:rPr>
          <w:rFonts w:hint="eastAsia"/>
        </w:rPr>
        <w:t>/s</w:t>
      </w:r>
      <w:r>
        <w:rPr>
          <w:rFonts w:hint="eastAsia"/>
        </w:rPr>
        <w:t>，校核洪水位</w:t>
      </w:r>
      <w:r>
        <w:rPr>
          <w:rFonts w:hint="eastAsia"/>
        </w:rPr>
        <w:t>203.81m</w:t>
      </w:r>
      <w:r>
        <w:rPr>
          <w:rFonts w:hint="eastAsia"/>
        </w:rPr>
        <w:t>。</w:t>
      </w:r>
    </w:p>
    <w:p w14:paraId="61E62EA1" w14:textId="0740DFEA" w:rsidR="00BD6874" w:rsidRDefault="00BD6874" w:rsidP="00BD6874">
      <w:pPr>
        <w:pStyle w:val="2"/>
      </w:pPr>
      <w:bookmarkStart w:id="25" w:name="_Toc91860495"/>
      <w:r w:rsidRPr="00BD6874">
        <w:rPr>
          <w:rFonts w:hint="eastAsia"/>
        </w:rPr>
        <w:lastRenderedPageBreak/>
        <w:t>工程项目组成</w:t>
      </w:r>
      <w:bookmarkEnd w:id="25"/>
    </w:p>
    <w:p w14:paraId="14D8923E" w14:textId="05670F3E" w:rsidR="00C91D72" w:rsidRDefault="00831695" w:rsidP="00C91D72">
      <w:pPr>
        <w:ind w:firstLine="480"/>
      </w:pPr>
      <w:proofErr w:type="gramStart"/>
      <w:r w:rsidRPr="00F372AC">
        <w:rPr>
          <w:rFonts w:hint="eastAsia"/>
        </w:rPr>
        <w:t>浪江抽水</w:t>
      </w:r>
      <w:proofErr w:type="gramEnd"/>
      <w:r w:rsidRPr="00F372AC">
        <w:rPr>
          <w:rFonts w:hint="eastAsia"/>
        </w:rPr>
        <w:t>蓄能电站由主体工程、</w:t>
      </w:r>
      <w:r w:rsidR="007E54C4" w:rsidRPr="00F372AC">
        <w:rPr>
          <w:rFonts w:hint="eastAsia"/>
        </w:rPr>
        <w:t>施工辅助工程、</w:t>
      </w:r>
      <w:r w:rsidRPr="00F372AC">
        <w:rPr>
          <w:rFonts w:hint="eastAsia"/>
        </w:rPr>
        <w:t>环境保护工程组成</w:t>
      </w:r>
      <w:r w:rsidRPr="00F372AC">
        <w:t>(</w:t>
      </w:r>
      <w:r w:rsidRPr="00F372AC">
        <w:rPr>
          <w:rFonts w:hint="eastAsia"/>
        </w:rPr>
        <w:t>移民安置工程由政府单独立项</w:t>
      </w:r>
      <w:r w:rsidRPr="00F372AC">
        <w:t>)</w:t>
      </w:r>
      <w:r w:rsidRPr="00F372AC">
        <w:rPr>
          <w:rFonts w:hint="eastAsia"/>
        </w:rPr>
        <w:t>。</w:t>
      </w:r>
    </w:p>
    <w:p w14:paraId="536F09CC" w14:textId="43AB93F1" w:rsidR="00BD6874" w:rsidRDefault="00C91D72" w:rsidP="00C91D72">
      <w:pPr>
        <w:ind w:firstLine="480"/>
      </w:pPr>
      <w:r>
        <w:rPr>
          <w:rFonts w:hint="eastAsia"/>
        </w:rPr>
        <w:t>工程项目组成详见表</w:t>
      </w:r>
      <w:r>
        <w:rPr>
          <w:rFonts w:hint="eastAsia"/>
        </w:rPr>
        <w:t>2.4-1</w:t>
      </w:r>
      <w:r>
        <w:rPr>
          <w:rFonts w:hint="eastAsia"/>
        </w:rPr>
        <w:t>。</w:t>
      </w:r>
    </w:p>
    <w:p w14:paraId="7BE885CE" w14:textId="77777777" w:rsidR="005663B7" w:rsidRDefault="005663B7">
      <w:pPr>
        <w:widowControl/>
        <w:adjustRightInd/>
        <w:snapToGrid/>
        <w:spacing w:line="240" w:lineRule="auto"/>
        <w:ind w:firstLineChars="0" w:firstLine="0"/>
        <w:jc w:val="left"/>
        <w:sectPr w:rsidR="005663B7" w:rsidSect="005F4DC3">
          <w:footerReference w:type="default" r:id="rId22"/>
          <w:pgSz w:w="11906" w:h="16838" w:code="9"/>
          <w:pgMar w:top="1588" w:right="1565" w:bottom="1531" w:left="1565" w:header="851" w:footer="1021" w:gutter="0"/>
          <w:cols w:space="425"/>
          <w:docGrid w:type="lines" w:linePitch="326"/>
        </w:sectPr>
      </w:pPr>
      <w:r>
        <w:br w:type="page"/>
      </w:r>
    </w:p>
    <w:p w14:paraId="65D7B691" w14:textId="2DAA4FD6" w:rsidR="00BD6874" w:rsidRDefault="002D2940" w:rsidP="002D2940">
      <w:pPr>
        <w:pStyle w:val="0-1"/>
      </w:pPr>
      <w:r>
        <w:rPr>
          <w:rFonts w:hint="eastAsia"/>
        </w:rPr>
        <w:lastRenderedPageBreak/>
        <w:t>表</w:t>
      </w:r>
      <w:r>
        <w:rPr>
          <w:rFonts w:hint="eastAsia"/>
        </w:rPr>
        <w:t xml:space="preserve">2.4-1  </w:t>
      </w:r>
      <w:proofErr w:type="gramStart"/>
      <w:r>
        <w:rPr>
          <w:rFonts w:hint="eastAsia"/>
        </w:rPr>
        <w:t>浪江</w:t>
      </w:r>
      <w:r w:rsidRPr="002D2940">
        <w:rPr>
          <w:rFonts w:hint="eastAsia"/>
        </w:rPr>
        <w:t>抽水</w:t>
      </w:r>
      <w:proofErr w:type="gramEnd"/>
      <w:r w:rsidRPr="002D2940">
        <w:rPr>
          <w:rFonts w:hint="eastAsia"/>
        </w:rPr>
        <w:t>蓄能电站项目组成一览表</w:t>
      </w:r>
    </w:p>
    <w:tbl>
      <w:tblPr>
        <w:tblStyle w:val="ab"/>
        <w:tblW w:w="0" w:type="auto"/>
        <w:tblLook w:val="04A0" w:firstRow="1" w:lastRow="0" w:firstColumn="1" w:lastColumn="0" w:noHBand="0" w:noVBand="1"/>
      </w:tblPr>
      <w:tblGrid>
        <w:gridCol w:w="670"/>
        <w:gridCol w:w="1815"/>
        <w:gridCol w:w="11224"/>
      </w:tblGrid>
      <w:tr w:rsidR="00653782" w14:paraId="3495085E" w14:textId="77777777" w:rsidTr="00653782">
        <w:tc>
          <w:tcPr>
            <w:tcW w:w="2518" w:type="dxa"/>
            <w:gridSpan w:val="2"/>
          </w:tcPr>
          <w:p w14:paraId="63192A06" w14:textId="5F4DC3E6" w:rsidR="00653782" w:rsidRDefault="00653782" w:rsidP="00653782">
            <w:pPr>
              <w:pStyle w:val="0-"/>
            </w:pPr>
            <w:r w:rsidRPr="00220803">
              <w:t>工程项目</w:t>
            </w:r>
          </w:p>
        </w:tc>
        <w:tc>
          <w:tcPr>
            <w:tcW w:w="11417" w:type="dxa"/>
            <w:vAlign w:val="center"/>
          </w:tcPr>
          <w:p w14:paraId="576E1128" w14:textId="45614877" w:rsidR="00653782" w:rsidRDefault="00653782" w:rsidP="00653782">
            <w:pPr>
              <w:pStyle w:val="0-"/>
            </w:pPr>
            <w:r w:rsidRPr="00220803">
              <w:t>工</w:t>
            </w:r>
            <w:r w:rsidRPr="00220803">
              <w:t xml:space="preserve">   </w:t>
            </w:r>
            <w:r w:rsidRPr="00220803">
              <w:t>程</w:t>
            </w:r>
            <w:r w:rsidRPr="00220803">
              <w:t xml:space="preserve">   </w:t>
            </w:r>
            <w:r w:rsidRPr="00220803">
              <w:t>组</w:t>
            </w:r>
            <w:r w:rsidRPr="00220803">
              <w:t xml:space="preserve">   </w:t>
            </w:r>
            <w:r w:rsidRPr="00220803">
              <w:t>成</w:t>
            </w:r>
          </w:p>
        </w:tc>
      </w:tr>
      <w:tr w:rsidR="00653782" w14:paraId="4FA89104" w14:textId="77777777" w:rsidTr="00653782">
        <w:tc>
          <w:tcPr>
            <w:tcW w:w="675" w:type="dxa"/>
            <w:vMerge w:val="restart"/>
            <w:vAlign w:val="center"/>
          </w:tcPr>
          <w:p w14:paraId="546EDA02" w14:textId="7649BD9E" w:rsidR="00653782" w:rsidRDefault="00653782" w:rsidP="00653782">
            <w:pPr>
              <w:pStyle w:val="0-"/>
            </w:pPr>
            <w:r w:rsidRPr="00220803">
              <w:t>主体工程</w:t>
            </w:r>
          </w:p>
        </w:tc>
        <w:tc>
          <w:tcPr>
            <w:tcW w:w="1843" w:type="dxa"/>
            <w:vAlign w:val="center"/>
          </w:tcPr>
          <w:p w14:paraId="3BAE7317" w14:textId="001B8C36" w:rsidR="00653782" w:rsidRDefault="00653782" w:rsidP="00653782">
            <w:pPr>
              <w:pStyle w:val="0-"/>
            </w:pPr>
            <w:r w:rsidRPr="00220803">
              <w:t>上水库</w:t>
            </w:r>
          </w:p>
        </w:tc>
        <w:tc>
          <w:tcPr>
            <w:tcW w:w="11417" w:type="dxa"/>
            <w:vAlign w:val="center"/>
          </w:tcPr>
          <w:p w14:paraId="2E821691" w14:textId="23C99C76" w:rsidR="00653782" w:rsidRDefault="00653782" w:rsidP="00653782">
            <w:pPr>
              <w:pStyle w:val="0-"/>
              <w:jc w:val="both"/>
            </w:pPr>
            <w:r w:rsidRPr="00220803">
              <w:t>主要包括挡水建筑物，挡水建筑物为</w:t>
            </w:r>
            <w:r w:rsidRPr="00632ACD">
              <w:rPr>
                <w:rFonts w:hint="eastAsia"/>
              </w:rPr>
              <w:t>沥青混凝土心墙堆石坝</w:t>
            </w:r>
            <w:r w:rsidRPr="00220803">
              <w:t>，坝顶高程为</w:t>
            </w:r>
            <w:r>
              <w:t>650</w:t>
            </w:r>
            <w:r w:rsidRPr="00220803">
              <w:t>.00m</w:t>
            </w:r>
            <w:r w:rsidRPr="00220803">
              <w:t>，最大坝高</w:t>
            </w:r>
            <w:r>
              <w:t>94</w:t>
            </w:r>
            <w:r w:rsidRPr="00220803">
              <w:t>.00m</w:t>
            </w:r>
            <w:r w:rsidRPr="00220803">
              <w:t>，</w:t>
            </w:r>
            <w:r w:rsidRPr="00632ACD">
              <w:rPr>
                <w:rFonts w:hint="eastAsia"/>
              </w:rPr>
              <w:t>坝轴线长度</w:t>
            </w:r>
            <w:r w:rsidRPr="00632ACD">
              <w:rPr>
                <w:rFonts w:hint="eastAsia"/>
              </w:rPr>
              <w:t>540.00m</w:t>
            </w:r>
            <w:r w:rsidR="006653D4">
              <w:rPr>
                <w:rFonts w:hint="eastAsia"/>
              </w:rPr>
              <w:t>。</w:t>
            </w:r>
          </w:p>
        </w:tc>
      </w:tr>
      <w:tr w:rsidR="00653782" w14:paraId="69D63515" w14:textId="77777777" w:rsidTr="00653782">
        <w:tc>
          <w:tcPr>
            <w:tcW w:w="675" w:type="dxa"/>
            <w:vMerge/>
            <w:vAlign w:val="center"/>
          </w:tcPr>
          <w:p w14:paraId="10D02637" w14:textId="77777777" w:rsidR="00653782" w:rsidRDefault="00653782" w:rsidP="00653782">
            <w:pPr>
              <w:pStyle w:val="0-"/>
            </w:pPr>
          </w:p>
        </w:tc>
        <w:tc>
          <w:tcPr>
            <w:tcW w:w="1843" w:type="dxa"/>
            <w:vAlign w:val="center"/>
          </w:tcPr>
          <w:p w14:paraId="1C56C4B4" w14:textId="657B6661" w:rsidR="00653782" w:rsidRDefault="00653782" w:rsidP="00653782">
            <w:pPr>
              <w:pStyle w:val="0-"/>
            </w:pPr>
            <w:r w:rsidRPr="00220803">
              <w:t>下水库</w:t>
            </w:r>
          </w:p>
        </w:tc>
        <w:tc>
          <w:tcPr>
            <w:tcW w:w="11417" w:type="dxa"/>
            <w:vAlign w:val="center"/>
          </w:tcPr>
          <w:p w14:paraId="47C4F41F" w14:textId="4CDFCC28" w:rsidR="00653782" w:rsidRDefault="00653782" w:rsidP="00653782">
            <w:pPr>
              <w:pStyle w:val="0-"/>
              <w:jc w:val="both"/>
            </w:pPr>
            <w:r w:rsidRPr="00220803">
              <w:t>主要包括挡水及泄水建筑物。大坝采用</w:t>
            </w:r>
            <w:r w:rsidRPr="00632ACD">
              <w:rPr>
                <w:rFonts w:hint="eastAsia"/>
              </w:rPr>
              <w:t>沥青混凝土心墙堆石坝</w:t>
            </w:r>
            <w:r w:rsidRPr="00220803">
              <w:t>，坝顶高程</w:t>
            </w:r>
            <w:r>
              <w:t>207</w:t>
            </w:r>
            <w:r w:rsidRPr="00220803">
              <w:t>.00m</w:t>
            </w:r>
            <w:r w:rsidRPr="00220803">
              <w:t>，最大坝高</w:t>
            </w:r>
            <w:r>
              <w:t>87</w:t>
            </w:r>
            <w:r w:rsidRPr="00220803">
              <w:t>.00m</w:t>
            </w:r>
            <w:r w:rsidRPr="00220803">
              <w:t>，</w:t>
            </w:r>
            <w:r w:rsidRPr="002D3A30">
              <w:rPr>
                <w:rFonts w:hint="eastAsia"/>
              </w:rPr>
              <w:t>坝轴线长</w:t>
            </w:r>
            <w:r w:rsidRPr="002D3A30">
              <w:rPr>
                <w:rFonts w:hint="eastAsia"/>
              </w:rPr>
              <w:t>640.00m</w:t>
            </w:r>
            <w:r w:rsidRPr="00220803">
              <w:t>。泄水建筑物采用竖井式泄洪洞</w:t>
            </w:r>
            <w:r>
              <w:rPr>
                <w:rFonts w:hint="eastAsia"/>
              </w:rPr>
              <w:t>，</w:t>
            </w:r>
            <w:r w:rsidRPr="00607ADF">
              <w:rPr>
                <w:rFonts w:hint="eastAsia"/>
              </w:rPr>
              <w:t>导流洞与竖井式泄洪</w:t>
            </w:r>
            <w:proofErr w:type="gramStart"/>
            <w:r w:rsidRPr="00607ADF">
              <w:rPr>
                <w:rFonts w:hint="eastAsia"/>
              </w:rPr>
              <w:t>洞结合</w:t>
            </w:r>
            <w:proofErr w:type="gramEnd"/>
            <w:r w:rsidRPr="00607ADF">
              <w:rPr>
                <w:rFonts w:hint="eastAsia"/>
              </w:rPr>
              <w:t>布置于左岸山体内</w:t>
            </w:r>
            <w:r w:rsidR="006653D4">
              <w:rPr>
                <w:rFonts w:hint="eastAsia"/>
              </w:rPr>
              <w:t>。</w:t>
            </w:r>
          </w:p>
        </w:tc>
      </w:tr>
      <w:tr w:rsidR="00653782" w14:paraId="4750557C" w14:textId="77777777" w:rsidTr="00653782">
        <w:tc>
          <w:tcPr>
            <w:tcW w:w="675" w:type="dxa"/>
            <w:vMerge/>
            <w:vAlign w:val="center"/>
          </w:tcPr>
          <w:p w14:paraId="59BF4F14" w14:textId="77777777" w:rsidR="00653782" w:rsidRDefault="00653782" w:rsidP="00653782">
            <w:pPr>
              <w:pStyle w:val="0-"/>
            </w:pPr>
          </w:p>
        </w:tc>
        <w:tc>
          <w:tcPr>
            <w:tcW w:w="1843" w:type="dxa"/>
            <w:vAlign w:val="center"/>
          </w:tcPr>
          <w:p w14:paraId="1B49940D" w14:textId="6C2FC106" w:rsidR="00653782" w:rsidRDefault="00653782" w:rsidP="00653782">
            <w:pPr>
              <w:pStyle w:val="0-"/>
            </w:pPr>
            <w:r w:rsidRPr="00220803">
              <w:t>输水系统</w:t>
            </w:r>
          </w:p>
        </w:tc>
        <w:tc>
          <w:tcPr>
            <w:tcW w:w="11417" w:type="dxa"/>
            <w:vAlign w:val="center"/>
          </w:tcPr>
          <w:p w14:paraId="70C16BC5" w14:textId="7F0CEC13" w:rsidR="00653782" w:rsidRDefault="00653782" w:rsidP="00653782">
            <w:pPr>
              <w:pStyle w:val="0-"/>
              <w:jc w:val="both"/>
            </w:pPr>
            <w:r w:rsidRPr="00BC3D34">
              <w:rPr>
                <w:rFonts w:hint="eastAsia"/>
              </w:rPr>
              <w:t>输水发电系统始于上水库坝址左岸扩库开挖区，</w:t>
            </w:r>
            <w:proofErr w:type="gramStart"/>
            <w:r w:rsidRPr="00BC3D34">
              <w:rPr>
                <w:rFonts w:hint="eastAsia"/>
              </w:rPr>
              <w:t>沿近</w:t>
            </w:r>
            <w:proofErr w:type="gramEnd"/>
            <w:r w:rsidRPr="00BC3D34">
              <w:rPr>
                <w:rFonts w:hint="eastAsia"/>
              </w:rPr>
              <w:t>WE</w:t>
            </w:r>
            <w:r w:rsidRPr="00BC3D34">
              <w:rPr>
                <w:rFonts w:hint="eastAsia"/>
              </w:rPr>
              <w:t>向至下水库西侧扩库开挖区，上、下水库进</w:t>
            </w:r>
            <w:r w:rsidRPr="00BC3D34">
              <w:rPr>
                <w:rFonts w:hint="eastAsia"/>
              </w:rPr>
              <w:t>/</w:t>
            </w:r>
            <w:r w:rsidRPr="00BC3D34">
              <w:rPr>
                <w:rFonts w:hint="eastAsia"/>
              </w:rPr>
              <w:t>出水口之间的直线距离为</w:t>
            </w:r>
            <w:r w:rsidRPr="00BC3D34">
              <w:rPr>
                <w:rFonts w:hint="eastAsia"/>
              </w:rPr>
              <w:t>2448m</w:t>
            </w:r>
            <w:r w:rsidRPr="00BC3D34">
              <w:rPr>
                <w:rFonts w:hint="eastAsia"/>
              </w:rPr>
              <w:t>，距高比为</w:t>
            </w:r>
            <w:r w:rsidRPr="00BC3D34">
              <w:rPr>
                <w:rFonts w:hint="eastAsia"/>
              </w:rPr>
              <w:t>5.6</w:t>
            </w:r>
            <w:r w:rsidRPr="00BC3D34">
              <w:rPr>
                <w:rFonts w:hint="eastAsia"/>
              </w:rPr>
              <w:t>。输水系统总长度为</w:t>
            </w:r>
            <w:r w:rsidRPr="00BC3D34">
              <w:rPr>
                <w:rFonts w:hint="eastAsia"/>
              </w:rPr>
              <w:t>2713.855m(</w:t>
            </w:r>
            <w:r w:rsidRPr="00BC3D34">
              <w:rPr>
                <w:rFonts w:hint="eastAsia"/>
              </w:rPr>
              <w:t>④机输水系统</w:t>
            </w:r>
            <w:r w:rsidRPr="00BC3D34">
              <w:rPr>
                <w:rFonts w:hint="eastAsia"/>
              </w:rPr>
              <w:t>)</w:t>
            </w:r>
            <w:r w:rsidRPr="00BC3D34">
              <w:rPr>
                <w:rFonts w:hint="eastAsia"/>
              </w:rPr>
              <w:t>，其中引水系统长度为</w:t>
            </w:r>
            <w:r w:rsidRPr="00BC3D34">
              <w:rPr>
                <w:rFonts w:hint="eastAsia"/>
              </w:rPr>
              <w:t>1241.462m</w:t>
            </w:r>
            <w:r w:rsidRPr="00BC3D34">
              <w:rPr>
                <w:rFonts w:hint="eastAsia"/>
              </w:rPr>
              <w:t>，尾水系统长度为</w:t>
            </w:r>
            <w:r w:rsidRPr="00BC3D34">
              <w:rPr>
                <w:rFonts w:hint="eastAsia"/>
              </w:rPr>
              <w:t>1472.393m</w:t>
            </w:r>
            <w:r>
              <w:rPr>
                <w:rFonts w:hint="eastAsia"/>
              </w:rPr>
              <w:t>。</w:t>
            </w:r>
            <w:r w:rsidRPr="00BC3D34">
              <w:rPr>
                <w:rFonts w:hint="eastAsia"/>
              </w:rPr>
              <w:t>上水库进</w:t>
            </w:r>
            <w:r w:rsidRPr="00BC3D34">
              <w:rPr>
                <w:rFonts w:hint="eastAsia"/>
              </w:rPr>
              <w:t>/</w:t>
            </w:r>
            <w:r w:rsidRPr="00BC3D34">
              <w:rPr>
                <w:rFonts w:hint="eastAsia"/>
              </w:rPr>
              <w:t>出水口位于坝址左岸距离坝轴线约</w:t>
            </w:r>
            <w:r w:rsidRPr="00BC3D34">
              <w:rPr>
                <w:rFonts w:hint="eastAsia"/>
              </w:rPr>
              <w:t>140.00m</w:t>
            </w:r>
            <w:r w:rsidRPr="00BC3D34">
              <w:rPr>
                <w:rFonts w:hint="eastAsia"/>
              </w:rPr>
              <w:t>的扩库开挖区，下水库进</w:t>
            </w:r>
            <w:r w:rsidRPr="00BC3D34">
              <w:rPr>
                <w:rFonts w:hint="eastAsia"/>
              </w:rPr>
              <w:t>/</w:t>
            </w:r>
            <w:r w:rsidRPr="00BC3D34">
              <w:rPr>
                <w:rFonts w:hint="eastAsia"/>
              </w:rPr>
              <w:t>出水口位于下水库西侧距离坝轴线约</w:t>
            </w:r>
            <w:r w:rsidRPr="00BC3D34">
              <w:rPr>
                <w:rFonts w:hint="eastAsia"/>
              </w:rPr>
              <w:t>640.00m</w:t>
            </w:r>
            <w:r w:rsidRPr="00BC3D34">
              <w:rPr>
                <w:rFonts w:hint="eastAsia"/>
              </w:rPr>
              <w:t>的下水库扩库开挖区。</w:t>
            </w:r>
            <w:r w:rsidRPr="00B516C6">
              <w:rPr>
                <w:rFonts w:hint="eastAsia"/>
              </w:rPr>
              <w:t>引水、尾水系统均按</w:t>
            </w:r>
            <w:proofErr w:type="gramStart"/>
            <w:r w:rsidRPr="00B516C6">
              <w:rPr>
                <w:rFonts w:hint="eastAsia"/>
              </w:rPr>
              <w:t>一洞四</w:t>
            </w:r>
            <w:proofErr w:type="gramEnd"/>
            <w:r w:rsidRPr="00B516C6">
              <w:rPr>
                <w:rFonts w:hint="eastAsia"/>
              </w:rPr>
              <w:t>机布置，设置上游、</w:t>
            </w:r>
            <w:proofErr w:type="gramStart"/>
            <w:r w:rsidRPr="00B516C6">
              <w:rPr>
                <w:rFonts w:hint="eastAsia"/>
              </w:rPr>
              <w:t>下游双</w:t>
            </w:r>
            <w:proofErr w:type="gramEnd"/>
            <w:r w:rsidRPr="00B516C6">
              <w:rPr>
                <w:rFonts w:hint="eastAsia"/>
              </w:rPr>
              <w:t>调压室，水流进、出厂房方式采用正进正出；引水立面采用一级竖井布置，尾水立面采用</w:t>
            </w:r>
            <w:proofErr w:type="gramStart"/>
            <w:r w:rsidRPr="00B516C6">
              <w:rPr>
                <w:rFonts w:hint="eastAsia"/>
              </w:rPr>
              <w:t>一</w:t>
            </w:r>
            <w:proofErr w:type="gramEnd"/>
            <w:r w:rsidRPr="00B516C6">
              <w:rPr>
                <w:rFonts w:hint="eastAsia"/>
              </w:rPr>
              <w:t>坡到底的布置。</w:t>
            </w:r>
          </w:p>
        </w:tc>
      </w:tr>
      <w:tr w:rsidR="00653782" w14:paraId="5FC84732" w14:textId="77777777" w:rsidTr="00653782">
        <w:tc>
          <w:tcPr>
            <w:tcW w:w="675" w:type="dxa"/>
            <w:vMerge/>
            <w:vAlign w:val="center"/>
          </w:tcPr>
          <w:p w14:paraId="6FEC45B1" w14:textId="77777777" w:rsidR="00653782" w:rsidRDefault="00653782" w:rsidP="00653782">
            <w:pPr>
              <w:pStyle w:val="0-"/>
            </w:pPr>
          </w:p>
        </w:tc>
        <w:tc>
          <w:tcPr>
            <w:tcW w:w="1843" w:type="dxa"/>
            <w:vAlign w:val="center"/>
          </w:tcPr>
          <w:p w14:paraId="563A9AB9" w14:textId="2DC9A07F" w:rsidR="00653782" w:rsidRDefault="00653782" w:rsidP="00653782">
            <w:pPr>
              <w:pStyle w:val="0-"/>
            </w:pPr>
            <w:r w:rsidRPr="00220803">
              <w:t>发电厂房</w:t>
            </w:r>
          </w:p>
        </w:tc>
        <w:tc>
          <w:tcPr>
            <w:tcW w:w="11417" w:type="dxa"/>
            <w:vAlign w:val="center"/>
          </w:tcPr>
          <w:p w14:paraId="214E9C20" w14:textId="2B1EEAE6" w:rsidR="00653782" w:rsidRDefault="00653782" w:rsidP="00653782">
            <w:pPr>
              <w:pStyle w:val="0-"/>
              <w:jc w:val="both"/>
            </w:pPr>
            <w:r w:rsidRPr="00A76D51">
              <w:rPr>
                <w:rFonts w:hint="eastAsia"/>
              </w:rPr>
              <w:t>地下厂房采用</w:t>
            </w:r>
            <w:proofErr w:type="gramStart"/>
            <w:r w:rsidRPr="00A76D51">
              <w:rPr>
                <w:rFonts w:hint="eastAsia"/>
              </w:rPr>
              <w:t>中部式</w:t>
            </w:r>
            <w:proofErr w:type="gramEnd"/>
            <w:r w:rsidRPr="00A76D51">
              <w:rPr>
                <w:rFonts w:hint="eastAsia"/>
              </w:rPr>
              <w:t>开发方案，距上水库进水口平面直线距离约</w:t>
            </w:r>
            <w:r w:rsidRPr="00A76D51">
              <w:rPr>
                <w:rFonts w:hint="eastAsia"/>
              </w:rPr>
              <w:t>800.00m</w:t>
            </w:r>
            <w:r w:rsidRPr="00A76D51">
              <w:rPr>
                <w:rFonts w:hint="eastAsia"/>
              </w:rPr>
              <w:t>，距下水库出水口约</w:t>
            </w:r>
            <w:r w:rsidRPr="00A76D51">
              <w:rPr>
                <w:rFonts w:hint="eastAsia"/>
              </w:rPr>
              <w:t>1600.00m</w:t>
            </w:r>
            <w:r w:rsidRPr="00A76D51">
              <w:rPr>
                <w:rFonts w:hint="eastAsia"/>
              </w:rPr>
              <w:t>。</w:t>
            </w:r>
            <w:r w:rsidRPr="00EB7E90">
              <w:rPr>
                <w:rFonts w:hint="eastAsia"/>
              </w:rPr>
              <w:t>厂区建筑物主要分为地下建筑物和地面建筑物两部分。地下建筑物主要包括主厂房洞、主变洞、母线洞、进厂交通洞、通风</w:t>
            </w:r>
            <w:proofErr w:type="gramStart"/>
            <w:r w:rsidRPr="00EB7E90">
              <w:rPr>
                <w:rFonts w:hint="eastAsia"/>
              </w:rPr>
              <w:t>兼安全洞</w:t>
            </w:r>
            <w:proofErr w:type="gramEnd"/>
            <w:r w:rsidRPr="00EB7E90">
              <w:rPr>
                <w:rFonts w:hint="eastAsia"/>
              </w:rPr>
              <w:t>、主</w:t>
            </w:r>
            <w:proofErr w:type="gramStart"/>
            <w:r w:rsidRPr="00EB7E90">
              <w:rPr>
                <w:rFonts w:hint="eastAsia"/>
              </w:rPr>
              <w:t>变运输洞</w:t>
            </w:r>
            <w:proofErr w:type="gramEnd"/>
            <w:r w:rsidRPr="00EB7E90">
              <w:rPr>
                <w:rFonts w:hint="eastAsia"/>
              </w:rPr>
              <w:t>、电缆交通洞、排水廊道、自流排水洞等洞室。地面建筑物主要是地面开关站，包括</w:t>
            </w:r>
            <w:r w:rsidRPr="00EB7E90">
              <w:rPr>
                <w:rFonts w:hint="eastAsia"/>
              </w:rPr>
              <w:t>GIS</w:t>
            </w:r>
            <w:r w:rsidRPr="00EB7E90">
              <w:rPr>
                <w:rFonts w:hint="eastAsia"/>
              </w:rPr>
              <w:t>楼、继保楼、出线平台及柴油发电机房。</w:t>
            </w:r>
          </w:p>
        </w:tc>
      </w:tr>
      <w:tr w:rsidR="00653782" w14:paraId="71F2704C" w14:textId="77777777" w:rsidTr="00653782">
        <w:tc>
          <w:tcPr>
            <w:tcW w:w="675" w:type="dxa"/>
            <w:vMerge w:val="restart"/>
            <w:vAlign w:val="center"/>
          </w:tcPr>
          <w:p w14:paraId="2160459F" w14:textId="3AD2B7DE" w:rsidR="00653782" w:rsidRDefault="00653782" w:rsidP="00653782">
            <w:pPr>
              <w:pStyle w:val="0-"/>
            </w:pPr>
            <w:r w:rsidRPr="003B61D2">
              <w:t>施工辅助工程</w:t>
            </w:r>
          </w:p>
        </w:tc>
        <w:tc>
          <w:tcPr>
            <w:tcW w:w="1843" w:type="dxa"/>
            <w:vAlign w:val="center"/>
          </w:tcPr>
          <w:p w14:paraId="055BB34A" w14:textId="012D6427" w:rsidR="00653782" w:rsidRDefault="00653782" w:rsidP="00653782">
            <w:pPr>
              <w:pStyle w:val="0-"/>
            </w:pPr>
            <w:r w:rsidRPr="003B61D2">
              <w:t>施工导流</w:t>
            </w:r>
          </w:p>
        </w:tc>
        <w:tc>
          <w:tcPr>
            <w:tcW w:w="11417" w:type="dxa"/>
            <w:vAlign w:val="center"/>
          </w:tcPr>
          <w:p w14:paraId="29F9DF26" w14:textId="14BF80EF" w:rsidR="00653782" w:rsidRDefault="00653782" w:rsidP="00653782">
            <w:pPr>
              <w:pStyle w:val="0-"/>
              <w:jc w:val="both"/>
            </w:pPr>
            <w:r w:rsidRPr="003B61D2">
              <w:t>上水库施工导流采用一次拦断河床的隧洞导流，</w:t>
            </w:r>
            <w:r w:rsidRPr="003B61D2">
              <w:rPr>
                <w:rFonts w:hint="eastAsia"/>
              </w:rPr>
              <w:t>导流隧洞拟选择布置在右岸山体中，导流隧洞长</w:t>
            </w:r>
            <w:r w:rsidRPr="003B61D2">
              <w:rPr>
                <w:rFonts w:hint="eastAsia"/>
              </w:rPr>
              <w:t>553.683m</w:t>
            </w:r>
            <w:r w:rsidRPr="003B61D2">
              <w:rPr>
                <w:rFonts w:hint="eastAsia"/>
              </w:rPr>
              <w:t>，大坝上游围堰选用土石围堰型式，</w:t>
            </w:r>
            <w:r w:rsidRPr="003B61D2">
              <w:t>下游不需设置围堰</w:t>
            </w:r>
            <w:r w:rsidRPr="003B61D2">
              <w:rPr>
                <w:rFonts w:hint="eastAsia"/>
              </w:rPr>
              <w:t>。</w:t>
            </w:r>
            <w:r w:rsidRPr="003B61D2">
              <w:t>下水库施工导流采用</w:t>
            </w:r>
            <w:r w:rsidRPr="003B61D2">
              <w:rPr>
                <w:rFonts w:hint="eastAsia"/>
              </w:rPr>
              <w:t>一次拦断河床的隧洞导流</w:t>
            </w:r>
            <w:r w:rsidRPr="003B61D2">
              <w:rPr>
                <w:rFonts w:hint="eastAsia"/>
              </w:rPr>
              <w:t>(</w:t>
            </w:r>
            <w:r w:rsidRPr="003B61D2">
              <w:rPr>
                <w:rFonts w:hint="eastAsia"/>
              </w:rPr>
              <w:t>与竖井式泄洪</w:t>
            </w:r>
            <w:proofErr w:type="gramStart"/>
            <w:r w:rsidRPr="003B61D2">
              <w:rPr>
                <w:rFonts w:hint="eastAsia"/>
              </w:rPr>
              <w:t>洞结合</w:t>
            </w:r>
            <w:proofErr w:type="gramEnd"/>
            <w:r w:rsidRPr="003B61D2">
              <w:rPr>
                <w:rFonts w:hint="eastAsia"/>
              </w:rPr>
              <w:t>)</w:t>
            </w:r>
            <w:r w:rsidRPr="003B61D2">
              <w:rPr>
                <w:rFonts w:hint="eastAsia"/>
              </w:rPr>
              <w:t>方式</w:t>
            </w:r>
            <w:r w:rsidRPr="003B61D2">
              <w:t>，</w:t>
            </w:r>
            <w:r w:rsidRPr="003B61D2">
              <w:rPr>
                <w:rFonts w:hint="eastAsia"/>
              </w:rPr>
              <w:t>洞身长度为</w:t>
            </w:r>
            <w:r w:rsidRPr="003B61D2">
              <w:rPr>
                <w:rFonts w:hint="eastAsia"/>
              </w:rPr>
              <w:t>782.00m</w:t>
            </w:r>
            <w:r w:rsidRPr="003B61D2">
              <w:rPr>
                <w:rFonts w:hint="eastAsia"/>
              </w:rPr>
              <w:t>，</w:t>
            </w:r>
            <w:r w:rsidRPr="003B61D2">
              <w:t>大坝上游、下游围堰均采用土石围堰</w:t>
            </w:r>
            <w:r w:rsidR="006653D4">
              <w:rPr>
                <w:rFonts w:hint="eastAsia"/>
              </w:rPr>
              <w:t>。</w:t>
            </w:r>
          </w:p>
        </w:tc>
      </w:tr>
      <w:tr w:rsidR="00653782" w14:paraId="4FB3B7B9" w14:textId="77777777" w:rsidTr="00653782">
        <w:tc>
          <w:tcPr>
            <w:tcW w:w="675" w:type="dxa"/>
            <w:vMerge/>
            <w:vAlign w:val="center"/>
          </w:tcPr>
          <w:p w14:paraId="7CCAF5FD" w14:textId="77777777" w:rsidR="00653782" w:rsidRDefault="00653782" w:rsidP="00653782">
            <w:pPr>
              <w:pStyle w:val="0-"/>
            </w:pPr>
          </w:p>
        </w:tc>
        <w:tc>
          <w:tcPr>
            <w:tcW w:w="1843" w:type="dxa"/>
            <w:vAlign w:val="center"/>
          </w:tcPr>
          <w:p w14:paraId="114BD7C9" w14:textId="3D602A17" w:rsidR="00653782" w:rsidRDefault="00653782" w:rsidP="00653782">
            <w:pPr>
              <w:pStyle w:val="0-"/>
            </w:pPr>
            <w:r w:rsidRPr="003B61D2">
              <w:t>进场道路</w:t>
            </w:r>
          </w:p>
        </w:tc>
        <w:tc>
          <w:tcPr>
            <w:tcW w:w="11417" w:type="dxa"/>
            <w:vAlign w:val="center"/>
          </w:tcPr>
          <w:p w14:paraId="25A1EAA6" w14:textId="2D3B7C10" w:rsidR="00653782" w:rsidRDefault="00653782" w:rsidP="00653782">
            <w:pPr>
              <w:pStyle w:val="0-"/>
              <w:jc w:val="both"/>
            </w:pPr>
            <w:r>
              <w:rPr>
                <w:rFonts w:hint="eastAsia"/>
              </w:rPr>
              <w:t>路线起点与</w:t>
            </w:r>
            <w:r>
              <w:rPr>
                <w:rFonts w:hint="eastAsia"/>
              </w:rPr>
              <w:t>S264</w:t>
            </w:r>
            <w:r>
              <w:rPr>
                <w:rFonts w:hint="eastAsia"/>
              </w:rPr>
              <w:t>相接，经五和隧道、</w:t>
            </w:r>
            <w:proofErr w:type="gramStart"/>
            <w:r>
              <w:rPr>
                <w:rFonts w:hint="eastAsia"/>
              </w:rPr>
              <w:t>下源村</w:t>
            </w:r>
            <w:proofErr w:type="gramEnd"/>
            <w:r>
              <w:rPr>
                <w:rFonts w:hint="eastAsia"/>
              </w:rPr>
              <w:t>、跨过新招水，终点位于广东肇庆抽水蓄能电站下库附近。路线全长约</w:t>
            </w:r>
            <w:r>
              <w:rPr>
                <w:rFonts w:hint="eastAsia"/>
              </w:rPr>
              <w:t>4.302km</w:t>
            </w:r>
            <w:r>
              <w:rPr>
                <w:rFonts w:hint="eastAsia"/>
              </w:rPr>
              <w:t>，公路等级为四级公路（Ⅰ类），设计速度为</w:t>
            </w:r>
            <w:r>
              <w:rPr>
                <w:rFonts w:hint="eastAsia"/>
              </w:rPr>
              <w:t>15km/h</w:t>
            </w:r>
            <w:r>
              <w:rPr>
                <w:rFonts w:hint="eastAsia"/>
              </w:rPr>
              <w:t>，路基宽</w:t>
            </w:r>
            <w:r>
              <w:rPr>
                <w:rFonts w:hint="eastAsia"/>
              </w:rPr>
              <w:t>8.0m</w:t>
            </w:r>
            <w:r>
              <w:rPr>
                <w:rFonts w:hint="eastAsia"/>
              </w:rPr>
              <w:t>，路面宽</w:t>
            </w:r>
            <w:r>
              <w:rPr>
                <w:rFonts w:hint="eastAsia"/>
              </w:rPr>
              <w:t>7.0m</w:t>
            </w:r>
            <w:r>
              <w:rPr>
                <w:rFonts w:hint="eastAsia"/>
              </w:rPr>
              <w:t>，桥涵荷载标准为公路</w:t>
            </w:r>
            <w:r>
              <w:rPr>
                <w:rFonts w:hint="eastAsia"/>
              </w:rPr>
              <w:t>-</w:t>
            </w:r>
            <w:r>
              <w:rPr>
                <w:rFonts w:hint="eastAsia"/>
              </w:rPr>
              <w:t>Ⅱ级，路面结构类型为水泥混凝土，全线共设桥梁</w:t>
            </w:r>
            <w:r>
              <w:rPr>
                <w:rFonts w:hint="eastAsia"/>
              </w:rPr>
              <w:t>1</w:t>
            </w:r>
            <w:r>
              <w:rPr>
                <w:rFonts w:hint="eastAsia"/>
              </w:rPr>
              <w:t>座，隧道</w:t>
            </w:r>
            <w:r>
              <w:rPr>
                <w:rFonts w:hint="eastAsia"/>
              </w:rPr>
              <w:t>1</w:t>
            </w:r>
            <w:r>
              <w:rPr>
                <w:rFonts w:hint="eastAsia"/>
              </w:rPr>
              <w:t>座。</w:t>
            </w:r>
          </w:p>
        </w:tc>
      </w:tr>
      <w:tr w:rsidR="00653782" w14:paraId="1E7F280B" w14:textId="77777777" w:rsidTr="00653782">
        <w:tc>
          <w:tcPr>
            <w:tcW w:w="675" w:type="dxa"/>
            <w:vMerge/>
            <w:vAlign w:val="center"/>
          </w:tcPr>
          <w:p w14:paraId="5888E5C0" w14:textId="77777777" w:rsidR="00653782" w:rsidRDefault="00653782" w:rsidP="00653782">
            <w:pPr>
              <w:pStyle w:val="0-"/>
            </w:pPr>
          </w:p>
        </w:tc>
        <w:tc>
          <w:tcPr>
            <w:tcW w:w="1843" w:type="dxa"/>
            <w:vAlign w:val="center"/>
          </w:tcPr>
          <w:p w14:paraId="16E2CE1F" w14:textId="0F2FEFDD" w:rsidR="00653782" w:rsidRPr="003B61D2" w:rsidRDefault="00653782" w:rsidP="00653782">
            <w:pPr>
              <w:pStyle w:val="0-"/>
            </w:pPr>
            <w:r w:rsidRPr="003B61D2">
              <w:t>场内交通</w:t>
            </w:r>
          </w:p>
        </w:tc>
        <w:tc>
          <w:tcPr>
            <w:tcW w:w="11417" w:type="dxa"/>
            <w:vAlign w:val="center"/>
          </w:tcPr>
          <w:p w14:paraId="160A26CC" w14:textId="62E212D2" w:rsidR="00653782" w:rsidRPr="003B61D2" w:rsidRDefault="006653D4" w:rsidP="00653782">
            <w:pPr>
              <w:pStyle w:val="0-"/>
              <w:jc w:val="both"/>
            </w:pPr>
            <w:r w:rsidRPr="006653D4">
              <w:rPr>
                <w:rFonts w:hint="eastAsia"/>
              </w:rPr>
              <w:t>上、下水库两个施工区场内规划主干道路</w:t>
            </w:r>
            <w:r w:rsidRPr="006653D4">
              <w:rPr>
                <w:rFonts w:hint="eastAsia"/>
              </w:rPr>
              <w:t>11</w:t>
            </w:r>
            <w:r w:rsidRPr="006653D4">
              <w:rPr>
                <w:rFonts w:hint="eastAsia"/>
              </w:rPr>
              <w:t>条，共计</w:t>
            </w:r>
            <w:r w:rsidRPr="006653D4">
              <w:rPr>
                <w:rFonts w:hint="eastAsia"/>
              </w:rPr>
              <w:t>31.63km</w:t>
            </w:r>
            <w:r w:rsidRPr="006653D4">
              <w:rPr>
                <w:rFonts w:hint="eastAsia"/>
              </w:rPr>
              <w:t>，其中隧洞长</w:t>
            </w:r>
            <w:r w:rsidRPr="006653D4">
              <w:rPr>
                <w:rFonts w:hint="eastAsia"/>
              </w:rPr>
              <w:t>2.44km/3</w:t>
            </w:r>
            <w:r w:rsidRPr="006653D4">
              <w:rPr>
                <w:rFonts w:hint="eastAsia"/>
              </w:rPr>
              <w:t>座。上下水库连接道路长</w:t>
            </w:r>
            <w:r w:rsidRPr="006653D4">
              <w:rPr>
                <w:rFonts w:hint="eastAsia"/>
              </w:rPr>
              <w:t>7.87km</w:t>
            </w:r>
            <w:r w:rsidRPr="006653D4">
              <w:rPr>
                <w:rFonts w:hint="eastAsia"/>
              </w:rPr>
              <w:t>，其中隧道长</w:t>
            </w:r>
            <w:r w:rsidRPr="006653D4">
              <w:rPr>
                <w:rFonts w:hint="eastAsia"/>
              </w:rPr>
              <w:t>2.44km/3</w:t>
            </w:r>
            <w:r w:rsidRPr="006653D4">
              <w:rPr>
                <w:rFonts w:hint="eastAsia"/>
              </w:rPr>
              <w:t>座。下水库共布置</w:t>
            </w:r>
            <w:r w:rsidRPr="006653D4">
              <w:rPr>
                <w:rFonts w:hint="eastAsia"/>
              </w:rPr>
              <w:t>4</w:t>
            </w:r>
            <w:r w:rsidRPr="006653D4">
              <w:rPr>
                <w:rFonts w:hint="eastAsia"/>
              </w:rPr>
              <w:t>条主干施工道路，合计公路里程</w:t>
            </w:r>
            <w:r w:rsidRPr="006653D4">
              <w:rPr>
                <w:rFonts w:hint="eastAsia"/>
              </w:rPr>
              <w:t>6.95km</w:t>
            </w:r>
            <w:r w:rsidRPr="006653D4">
              <w:rPr>
                <w:rFonts w:hint="eastAsia"/>
              </w:rPr>
              <w:t>；上水库共布置</w:t>
            </w:r>
            <w:r w:rsidRPr="006653D4">
              <w:rPr>
                <w:rFonts w:hint="eastAsia"/>
              </w:rPr>
              <w:t>6</w:t>
            </w:r>
            <w:r w:rsidRPr="006653D4">
              <w:rPr>
                <w:rFonts w:hint="eastAsia"/>
              </w:rPr>
              <w:t>条主干施工道路，合计公路里程</w:t>
            </w:r>
            <w:r w:rsidRPr="006653D4">
              <w:rPr>
                <w:rFonts w:hint="eastAsia"/>
              </w:rPr>
              <w:t>7.01km</w:t>
            </w:r>
            <w:r w:rsidRPr="006653D4">
              <w:rPr>
                <w:rFonts w:hint="eastAsia"/>
              </w:rPr>
              <w:t>；其它场地施工道路</w:t>
            </w:r>
            <w:r w:rsidRPr="006653D4">
              <w:rPr>
                <w:rFonts w:hint="eastAsia"/>
              </w:rPr>
              <w:t>9.80km</w:t>
            </w:r>
            <w:r w:rsidRPr="006653D4">
              <w:rPr>
                <w:rFonts w:hint="eastAsia"/>
              </w:rPr>
              <w:t>。</w:t>
            </w:r>
          </w:p>
        </w:tc>
      </w:tr>
      <w:tr w:rsidR="00653782" w14:paraId="312302B5" w14:textId="77777777" w:rsidTr="00653782">
        <w:tc>
          <w:tcPr>
            <w:tcW w:w="675" w:type="dxa"/>
            <w:vMerge/>
            <w:vAlign w:val="center"/>
          </w:tcPr>
          <w:p w14:paraId="5C34BC0F" w14:textId="77777777" w:rsidR="00653782" w:rsidRDefault="00653782" w:rsidP="00653782">
            <w:pPr>
              <w:pStyle w:val="0-"/>
            </w:pPr>
          </w:p>
        </w:tc>
        <w:tc>
          <w:tcPr>
            <w:tcW w:w="1843" w:type="dxa"/>
            <w:vAlign w:val="center"/>
          </w:tcPr>
          <w:p w14:paraId="6E1F7AB7" w14:textId="272BA00A" w:rsidR="00653782" w:rsidRPr="003B61D2" w:rsidRDefault="00653782" w:rsidP="00653782">
            <w:pPr>
              <w:pStyle w:val="0-"/>
            </w:pPr>
            <w:r w:rsidRPr="003B61D2">
              <w:t>施工支洞</w:t>
            </w:r>
          </w:p>
        </w:tc>
        <w:tc>
          <w:tcPr>
            <w:tcW w:w="11417" w:type="dxa"/>
            <w:vAlign w:val="center"/>
          </w:tcPr>
          <w:p w14:paraId="48B3B491" w14:textId="656B3BED" w:rsidR="00653782" w:rsidRPr="003B61D2" w:rsidRDefault="00653782" w:rsidP="00653782">
            <w:pPr>
              <w:pStyle w:val="0-"/>
              <w:jc w:val="both"/>
            </w:pPr>
            <w:r w:rsidRPr="003B61D2">
              <w:t>施工支洞</w:t>
            </w:r>
            <w:r w:rsidR="006653D4">
              <w:t>5</w:t>
            </w:r>
            <w:r w:rsidRPr="003B61D2">
              <w:t>条，总长度</w:t>
            </w:r>
            <w:r w:rsidR="006653D4">
              <w:t>1892.29</w:t>
            </w:r>
            <w:r w:rsidRPr="003B61D2">
              <w:t>m</w:t>
            </w:r>
            <w:r w:rsidRPr="003B61D2">
              <w:t>；充分利用主体工程中的进厂交通洞、通风</w:t>
            </w:r>
            <w:proofErr w:type="gramStart"/>
            <w:r w:rsidRPr="003B61D2">
              <w:t>兼安全洞</w:t>
            </w:r>
            <w:proofErr w:type="gramEnd"/>
            <w:r w:rsidR="003724E3">
              <w:rPr>
                <w:rFonts w:hint="eastAsia"/>
              </w:rPr>
              <w:t>。</w:t>
            </w:r>
          </w:p>
        </w:tc>
      </w:tr>
      <w:tr w:rsidR="00653782" w14:paraId="3911A0B0" w14:textId="77777777" w:rsidTr="00653782">
        <w:tc>
          <w:tcPr>
            <w:tcW w:w="675" w:type="dxa"/>
            <w:vMerge/>
            <w:vAlign w:val="center"/>
          </w:tcPr>
          <w:p w14:paraId="2D4B0550" w14:textId="77777777" w:rsidR="00653782" w:rsidRDefault="00653782" w:rsidP="00653782">
            <w:pPr>
              <w:pStyle w:val="0-"/>
            </w:pPr>
          </w:p>
        </w:tc>
        <w:tc>
          <w:tcPr>
            <w:tcW w:w="1843" w:type="dxa"/>
            <w:vAlign w:val="center"/>
          </w:tcPr>
          <w:p w14:paraId="3217904D" w14:textId="1AD95641" w:rsidR="00653782" w:rsidRPr="003B61D2" w:rsidRDefault="00653782" w:rsidP="00653782">
            <w:pPr>
              <w:pStyle w:val="0-"/>
            </w:pPr>
            <w:r w:rsidRPr="003B61D2">
              <w:rPr>
                <w:rFonts w:hAnsi="宋体"/>
                <w:szCs w:val="18"/>
              </w:rPr>
              <w:t>施工企业</w:t>
            </w:r>
          </w:p>
        </w:tc>
        <w:tc>
          <w:tcPr>
            <w:tcW w:w="11417" w:type="dxa"/>
            <w:vAlign w:val="center"/>
          </w:tcPr>
          <w:p w14:paraId="4D07A354" w14:textId="26FC758F" w:rsidR="00653782" w:rsidRPr="003B61D2" w:rsidRDefault="00653782" w:rsidP="00653782">
            <w:pPr>
              <w:pStyle w:val="0-"/>
              <w:jc w:val="both"/>
            </w:pPr>
            <w:r w:rsidRPr="003B61D2">
              <w:rPr>
                <w:rFonts w:hAnsi="宋体"/>
                <w:szCs w:val="18"/>
              </w:rPr>
              <w:t>砂石加工系统</w:t>
            </w:r>
            <w:r w:rsidRPr="003B61D2">
              <w:rPr>
                <w:szCs w:val="18"/>
              </w:rPr>
              <w:t>2</w:t>
            </w:r>
            <w:r w:rsidRPr="003B61D2">
              <w:rPr>
                <w:rFonts w:hAnsi="宋体"/>
                <w:szCs w:val="18"/>
              </w:rPr>
              <w:t>个、混凝土生产系统</w:t>
            </w:r>
            <w:r w:rsidR="003724E3">
              <w:rPr>
                <w:szCs w:val="18"/>
              </w:rPr>
              <w:t>5</w:t>
            </w:r>
            <w:r w:rsidRPr="003B61D2">
              <w:rPr>
                <w:rFonts w:hAnsi="宋体"/>
                <w:szCs w:val="18"/>
              </w:rPr>
              <w:t>个；</w:t>
            </w:r>
            <w:r w:rsidR="003724E3" w:rsidRPr="003724E3">
              <w:rPr>
                <w:rFonts w:hAnsi="宋体" w:hint="eastAsia"/>
                <w:szCs w:val="18"/>
              </w:rPr>
              <w:t>钢管加工厂、金结拼装厂、钢筋加工厂、木材加工厂以混凝土预制厂。</w:t>
            </w:r>
          </w:p>
        </w:tc>
      </w:tr>
      <w:tr w:rsidR="00653782" w14:paraId="6C41E791" w14:textId="77777777" w:rsidTr="00653782">
        <w:tc>
          <w:tcPr>
            <w:tcW w:w="675" w:type="dxa"/>
            <w:vMerge/>
            <w:vAlign w:val="center"/>
          </w:tcPr>
          <w:p w14:paraId="4EE9870C" w14:textId="77777777" w:rsidR="00653782" w:rsidRDefault="00653782" w:rsidP="00653782">
            <w:pPr>
              <w:pStyle w:val="0-"/>
            </w:pPr>
          </w:p>
        </w:tc>
        <w:tc>
          <w:tcPr>
            <w:tcW w:w="1843" w:type="dxa"/>
            <w:vAlign w:val="center"/>
          </w:tcPr>
          <w:p w14:paraId="6FEEA728" w14:textId="79CF5AA5" w:rsidR="00653782" w:rsidRPr="003B61D2" w:rsidRDefault="00653782" w:rsidP="00653782">
            <w:pPr>
              <w:pStyle w:val="0-"/>
            </w:pPr>
            <w:r w:rsidRPr="003B61D2">
              <w:rPr>
                <w:rFonts w:hAnsi="宋体"/>
                <w:szCs w:val="18"/>
              </w:rPr>
              <w:t>施工堆场</w:t>
            </w:r>
          </w:p>
        </w:tc>
        <w:tc>
          <w:tcPr>
            <w:tcW w:w="11417" w:type="dxa"/>
            <w:vAlign w:val="center"/>
          </w:tcPr>
          <w:p w14:paraId="318F9488" w14:textId="010BAC22" w:rsidR="00653782" w:rsidRPr="003B61D2" w:rsidRDefault="00F20AD4" w:rsidP="00653782">
            <w:pPr>
              <w:pStyle w:val="0-"/>
              <w:jc w:val="both"/>
            </w:pPr>
            <w:r w:rsidRPr="00F20AD4">
              <w:rPr>
                <w:rFonts w:hAnsi="宋体" w:hint="eastAsia"/>
                <w:szCs w:val="18"/>
              </w:rPr>
              <w:t>本工程共设置</w:t>
            </w:r>
            <w:r w:rsidRPr="00F20AD4">
              <w:rPr>
                <w:rFonts w:hAnsi="宋体" w:hint="eastAsia"/>
                <w:szCs w:val="18"/>
              </w:rPr>
              <w:t>6</w:t>
            </w:r>
            <w:r w:rsidRPr="00F20AD4">
              <w:rPr>
                <w:rFonts w:hAnsi="宋体" w:hint="eastAsia"/>
                <w:szCs w:val="18"/>
              </w:rPr>
              <w:t>处弃渣场，</w:t>
            </w:r>
            <w:r w:rsidRPr="00F20AD4">
              <w:rPr>
                <w:rFonts w:hAnsi="宋体" w:hint="eastAsia"/>
                <w:szCs w:val="18"/>
              </w:rPr>
              <w:t>3</w:t>
            </w:r>
            <w:r w:rsidRPr="00F20AD4">
              <w:rPr>
                <w:rFonts w:hAnsi="宋体" w:hint="eastAsia"/>
                <w:szCs w:val="18"/>
              </w:rPr>
              <w:t>个中转料场，</w:t>
            </w:r>
            <w:r w:rsidRPr="00F20AD4">
              <w:rPr>
                <w:rFonts w:hAnsi="宋体" w:hint="eastAsia"/>
                <w:szCs w:val="18"/>
              </w:rPr>
              <w:t>2</w:t>
            </w:r>
            <w:r w:rsidRPr="00F20AD4">
              <w:rPr>
                <w:rFonts w:hAnsi="宋体" w:hint="eastAsia"/>
                <w:szCs w:val="18"/>
              </w:rPr>
              <w:t>处表土堆存场。</w:t>
            </w:r>
          </w:p>
        </w:tc>
      </w:tr>
      <w:tr w:rsidR="00653782" w14:paraId="4108C69F" w14:textId="77777777" w:rsidTr="00653782">
        <w:tc>
          <w:tcPr>
            <w:tcW w:w="675" w:type="dxa"/>
            <w:vMerge/>
            <w:vAlign w:val="center"/>
          </w:tcPr>
          <w:p w14:paraId="0B743871" w14:textId="77777777" w:rsidR="00653782" w:rsidRDefault="00653782" w:rsidP="00653782">
            <w:pPr>
              <w:pStyle w:val="0-"/>
            </w:pPr>
          </w:p>
        </w:tc>
        <w:tc>
          <w:tcPr>
            <w:tcW w:w="1843" w:type="dxa"/>
            <w:vAlign w:val="center"/>
          </w:tcPr>
          <w:p w14:paraId="04A5FE21" w14:textId="709CD972" w:rsidR="00653782" w:rsidRPr="003B61D2" w:rsidRDefault="00653782" w:rsidP="00653782">
            <w:pPr>
              <w:pStyle w:val="0-"/>
            </w:pPr>
            <w:r w:rsidRPr="00382FB0">
              <w:rPr>
                <w:rFonts w:hAnsi="宋体"/>
                <w:szCs w:val="18"/>
              </w:rPr>
              <w:t>施工料源</w:t>
            </w:r>
          </w:p>
        </w:tc>
        <w:tc>
          <w:tcPr>
            <w:tcW w:w="11417" w:type="dxa"/>
            <w:vAlign w:val="center"/>
          </w:tcPr>
          <w:p w14:paraId="6F12D881" w14:textId="546C6966" w:rsidR="00653782" w:rsidRPr="003B61D2" w:rsidRDefault="00CE7B49" w:rsidP="00653782">
            <w:pPr>
              <w:pStyle w:val="0-"/>
              <w:jc w:val="both"/>
            </w:pPr>
            <w:r w:rsidRPr="00F20AD4">
              <w:rPr>
                <w:rFonts w:hAnsi="宋体" w:hint="eastAsia"/>
                <w:szCs w:val="18"/>
              </w:rPr>
              <w:t>3</w:t>
            </w:r>
            <w:r w:rsidRPr="00F20AD4">
              <w:rPr>
                <w:rFonts w:hAnsi="宋体" w:hint="eastAsia"/>
                <w:szCs w:val="18"/>
              </w:rPr>
              <w:t>个石料场</w:t>
            </w:r>
            <w:r>
              <w:rPr>
                <w:rFonts w:hAnsi="宋体" w:hint="eastAsia"/>
                <w:szCs w:val="18"/>
              </w:rPr>
              <w:t>，</w:t>
            </w:r>
            <w:r w:rsidRPr="00CE7B49">
              <w:rPr>
                <w:rFonts w:hAnsi="宋体" w:hint="eastAsia"/>
                <w:szCs w:val="18"/>
              </w:rPr>
              <w:t>1#</w:t>
            </w:r>
            <w:r w:rsidRPr="00CE7B49">
              <w:rPr>
                <w:rFonts w:hAnsi="宋体" w:hint="eastAsia"/>
                <w:szCs w:val="18"/>
              </w:rPr>
              <w:t>石料场为上库扩库料场，</w:t>
            </w:r>
            <w:r w:rsidRPr="00CE7B49">
              <w:rPr>
                <w:rFonts w:hAnsi="宋体" w:hint="eastAsia"/>
                <w:szCs w:val="18"/>
              </w:rPr>
              <w:t>2#</w:t>
            </w:r>
            <w:r w:rsidRPr="00CE7B49">
              <w:rPr>
                <w:rFonts w:hAnsi="宋体" w:hint="eastAsia"/>
                <w:szCs w:val="18"/>
              </w:rPr>
              <w:t>石料场为下库扩库料场；</w:t>
            </w:r>
            <w:r w:rsidRPr="00CE7B49">
              <w:rPr>
                <w:rFonts w:hAnsi="宋体" w:hint="eastAsia"/>
                <w:szCs w:val="18"/>
              </w:rPr>
              <w:t>4#</w:t>
            </w:r>
            <w:r w:rsidRPr="00CE7B49">
              <w:rPr>
                <w:rFonts w:hAnsi="宋体" w:hint="eastAsia"/>
                <w:szCs w:val="18"/>
              </w:rPr>
              <w:t>石料场为库外石料场，</w:t>
            </w:r>
            <w:r w:rsidRPr="00CE7B49">
              <w:rPr>
                <w:rFonts w:hAnsi="宋体" w:hint="eastAsia"/>
                <w:szCs w:val="18"/>
              </w:rPr>
              <w:t>3#</w:t>
            </w:r>
            <w:r w:rsidRPr="00CE7B49">
              <w:rPr>
                <w:rFonts w:hAnsi="宋体" w:hint="eastAsia"/>
                <w:szCs w:val="18"/>
              </w:rPr>
              <w:t>石料场</w:t>
            </w:r>
            <w:r>
              <w:rPr>
                <w:rFonts w:hAnsi="宋体" w:hint="eastAsia"/>
                <w:szCs w:val="18"/>
              </w:rPr>
              <w:t>已取消。</w:t>
            </w:r>
          </w:p>
        </w:tc>
      </w:tr>
      <w:tr w:rsidR="00653782" w14:paraId="553D8C9F" w14:textId="77777777" w:rsidTr="00653782">
        <w:tc>
          <w:tcPr>
            <w:tcW w:w="675" w:type="dxa"/>
            <w:vAlign w:val="center"/>
          </w:tcPr>
          <w:p w14:paraId="2A4C6495" w14:textId="53E6D0C5" w:rsidR="00653782" w:rsidRDefault="00653782" w:rsidP="00653782">
            <w:pPr>
              <w:pStyle w:val="0-"/>
            </w:pPr>
            <w:r w:rsidRPr="00382FB0">
              <w:rPr>
                <w:rFonts w:hAnsi="宋体"/>
                <w:szCs w:val="18"/>
              </w:rPr>
              <w:t>环境保护工程</w:t>
            </w:r>
          </w:p>
        </w:tc>
        <w:tc>
          <w:tcPr>
            <w:tcW w:w="1843" w:type="dxa"/>
            <w:vAlign w:val="center"/>
          </w:tcPr>
          <w:p w14:paraId="4FBB626C" w14:textId="58E3E9DC" w:rsidR="00653782" w:rsidRPr="003B61D2" w:rsidRDefault="00653782" w:rsidP="00653782">
            <w:pPr>
              <w:pStyle w:val="0-"/>
            </w:pPr>
            <w:r w:rsidRPr="00382FB0">
              <w:rPr>
                <w:rFonts w:hAnsi="宋体"/>
                <w:szCs w:val="18"/>
              </w:rPr>
              <w:t>工程建设区</w:t>
            </w:r>
          </w:p>
        </w:tc>
        <w:tc>
          <w:tcPr>
            <w:tcW w:w="11417" w:type="dxa"/>
            <w:vAlign w:val="center"/>
          </w:tcPr>
          <w:p w14:paraId="62BBAF36" w14:textId="52C56639" w:rsidR="00653782" w:rsidRPr="003B61D2" w:rsidRDefault="00653782" w:rsidP="00653782">
            <w:pPr>
              <w:pStyle w:val="0-"/>
              <w:jc w:val="both"/>
            </w:pPr>
            <w:r w:rsidRPr="00382FB0">
              <w:rPr>
                <w:rFonts w:hAnsi="宋体"/>
                <w:spacing w:val="-4"/>
                <w:szCs w:val="18"/>
              </w:rPr>
              <w:t>建设</w:t>
            </w:r>
            <w:r w:rsidRPr="00382FB0">
              <w:rPr>
                <w:spacing w:val="-4"/>
                <w:szCs w:val="18"/>
              </w:rPr>
              <w:t>2</w:t>
            </w:r>
            <w:r w:rsidRPr="00382FB0">
              <w:rPr>
                <w:rFonts w:hAnsi="宋体"/>
                <w:spacing w:val="-4"/>
                <w:szCs w:val="18"/>
              </w:rPr>
              <w:t>套砂石加工废水处理系统，处理规</w:t>
            </w:r>
            <w:r w:rsidRPr="00382FB0">
              <w:rPr>
                <w:rFonts w:hAnsi="宋体"/>
                <w:snapToGrid w:val="0"/>
                <w:spacing w:val="-2"/>
                <w:szCs w:val="18"/>
              </w:rPr>
              <w:t>模</w:t>
            </w:r>
            <w:r w:rsidRPr="00382FB0">
              <w:rPr>
                <w:rFonts w:hAnsi="宋体"/>
                <w:bCs/>
                <w:szCs w:val="18"/>
              </w:rPr>
              <w:t>分别为</w:t>
            </w:r>
            <w:r w:rsidR="00CE7B49">
              <w:rPr>
                <w:bCs/>
                <w:szCs w:val="18"/>
              </w:rPr>
              <w:t>8</w:t>
            </w:r>
            <w:r w:rsidRPr="00382FB0">
              <w:rPr>
                <w:rFonts w:hint="eastAsia"/>
                <w:bCs/>
                <w:szCs w:val="18"/>
              </w:rPr>
              <w:t>0</w:t>
            </w:r>
            <w:r w:rsidR="00657BBB">
              <w:rPr>
                <w:rFonts w:hint="eastAsia"/>
                <w:bCs/>
                <w:szCs w:val="18"/>
              </w:rPr>
              <w:t>m</w:t>
            </w:r>
            <w:r w:rsidR="00657BBB" w:rsidRPr="00657BBB">
              <w:rPr>
                <w:rFonts w:hint="eastAsia"/>
                <w:bCs/>
                <w:szCs w:val="18"/>
                <w:vertAlign w:val="superscript"/>
              </w:rPr>
              <w:t>3</w:t>
            </w:r>
            <w:r w:rsidRPr="00382FB0">
              <w:rPr>
                <w:rFonts w:hint="eastAsia"/>
                <w:bCs/>
                <w:szCs w:val="18"/>
              </w:rPr>
              <w:t>/h(</w:t>
            </w:r>
            <w:r w:rsidRPr="00382FB0">
              <w:rPr>
                <w:rFonts w:hint="eastAsia"/>
                <w:bCs/>
                <w:szCs w:val="18"/>
              </w:rPr>
              <w:t>考虑上水库</w:t>
            </w:r>
            <w:r w:rsidR="00CE7B49">
              <w:rPr>
                <w:rFonts w:hint="eastAsia"/>
                <w:bCs/>
                <w:szCs w:val="18"/>
              </w:rPr>
              <w:t>砂石料加工系统</w:t>
            </w:r>
            <w:r w:rsidRPr="00382FB0">
              <w:rPr>
                <w:rFonts w:hint="eastAsia"/>
                <w:bCs/>
                <w:szCs w:val="18"/>
              </w:rPr>
              <w:t>废水量</w:t>
            </w:r>
            <w:r w:rsidR="00CE7B49">
              <w:rPr>
                <w:rFonts w:hint="eastAsia"/>
                <w:bCs/>
                <w:szCs w:val="18"/>
              </w:rPr>
              <w:t>约</w:t>
            </w:r>
            <w:r w:rsidRPr="00382FB0">
              <w:rPr>
                <w:rFonts w:hint="eastAsia"/>
                <w:bCs/>
                <w:szCs w:val="18"/>
              </w:rPr>
              <w:t>为</w:t>
            </w:r>
            <w:r w:rsidR="00CE7B49">
              <w:rPr>
                <w:bCs/>
                <w:szCs w:val="18"/>
              </w:rPr>
              <w:t>6</w:t>
            </w:r>
            <w:r w:rsidRPr="00382FB0">
              <w:rPr>
                <w:bCs/>
                <w:szCs w:val="18"/>
              </w:rPr>
              <w:t>0</w:t>
            </w:r>
            <w:r w:rsidR="00657BBB">
              <w:rPr>
                <w:snapToGrid w:val="0"/>
                <w:spacing w:val="-2"/>
                <w:szCs w:val="18"/>
              </w:rPr>
              <w:t>m</w:t>
            </w:r>
            <w:r w:rsidR="00657BBB" w:rsidRPr="00657BBB">
              <w:rPr>
                <w:snapToGrid w:val="0"/>
                <w:spacing w:val="-2"/>
                <w:szCs w:val="18"/>
                <w:vertAlign w:val="superscript"/>
              </w:rPr>
              <w:t>3</w:t>
            </w:r>
            <w:r w:rsidRPr="00382FB0">
              <w:rPr>
                <w:snapToGrid w:val="0"/>
                <w:spacing w:val="-2"/>
                <w:szCs w:val="18"/>
              </w:rPr>
              <w:t>/</w:t>
            </w:r>
            <w:r w:rsidR="005920A2">
              <w:rPr>
                <w:rFonts w:hint="eastAsia"/>
                <w:snapToGrid w:val="0"/>
                <w:spacing w:val="-2"/>
                <w:szCs w:val="18"/>
              </w:rPr>
              <w:t>h</w:t>
            </w:r>
            <w:r w:rsidRPr="00382FB0">
              <w:rPr>
                <w:rFonts w:hint="eastAsia"/>
                <w:bCs/>
                <w:szCs w:val="18"/>
              </w:rPr>
              <w:t>)</w:t>
            </w:r>
            <w:r w:rsidRPr="00382FB0">
              <w:rPr>
                <w:rFonts w:hint="eastAsia"/>
                <w:bCs/>
                <w:szCs w:val="18"/>
              </w:rPr>
              <w:t>、</w:t>
            </w:r>
            <w:r w:rsidR="005920A2">
              <w:rPr>
                <w:bCs/>
                <w:szCs w:val="18"/>
              </w:rPr>
              <w:t>140</w:t>
            </w:r>
            <w:r w:rsidR="00657BBB">
              <w:rPr>
                <w:rFonts w:hint="eastAsia"/>
                <w:bCs/>
                <w:szCs w:val="18"/>
              </w:rPr>
              <w:t>m</w:t>
            </w:r>
            <w:r w:rsidR="00657BBB" w:rsidRPr="00657BBB">
              <w:rPr>
                <w:rFonts w:hint="eastAsia"/>
                <w:bCs/>
                <w:szCs w:val="18"/>
                <w:vertAlign w:val="superscript"/>
              </w:rPr>
              <w:t>3</w:t>
            </w:r>
            <w:r w:rsidRPr="00382FB0">
              <w:rPr>
                <w:rFonts w:hint="eastAsia"/>
                <w:bCs/>
                <w:szCs w:val="18"/>
              </w:rPr>
              <w:t>/h(</w:t>
            </w:r>
            <w:r w:rsidRPr="00382FB0">
              <w:rPr>
                <w:rFonts w:hint="eastAsia"/>
                <w:bCs/>
                <w:szCs w:val="18"/>
              </w:rPr>
              <w:t>考虑</w:t>
            </w:r>
            <w:r w:rsidR="005920A2">
              <w:rPr>
                <w:rFonts w:hint="eastAsia"/>
                <w:bCs/>
                <w:szCs w:val="18"/>
              </w:rPr>
              <w:t>下水库砂石料加工系统</w:t>
            </w:r>
            <w:r w:rsidRPr="00382FB0">
              <w:rPr>
                <w:rFonts w:hint="eastAsia"/>
                <w:bCs/>
                <w:szCs w:val="18"/>
              </w:rPr>
              <w:t>废水量</w:t>
            </w:r>
            <w:r w:rsidR="005920A2">
              <w:rPr>
                <w:rFonts w:hint="eastAsia"/>
                <w:bCs/>
                <w:szCs w:val="18"/>
              </w:rPr>
              <w:t>约</w:t>
            </w:r>
            <w:r w:rsidR="005920A2">
              <w:rPr>
                <w:bCs/>
                <w:szCs w:val="18"/>
              </w:rPr>
              <w:t>80</w:t>
            </w:r>
            <w:r w:rsidR="00657BBB">
              <w:rPr>
                <w:snapToGrid w:val="0"/>
                <w:spacing w:val="-2"/>
                <w:szCs w:val="18"/>
              </w:rPr>
              <w:t>m</w:t>
            </w:r>
            <w:r w:rsidR="00657BBB" w:rsidRPr="00657BBB">
              <w:rPr>
                <w:snapToGrid w:val="0"/>
                <w:spacing w:val="-2"/>
                <w:szCs w:val="18"/>
                <w:vertAlign w:val="superscript"/>
              </w:rPr>
              <w:t>3</w:t>
            </w:r>
            <w:r w:rsidRPr="00382FB0">
              <w:rPr>
                <w:snapToGrid w:val="0"/>
                <w:spacing w:val="-2"/>
                <w:szCs w:val="18"/>
              </w:rPr>
              <w:t>/</w:t>
            </w:r>
            <w:r w:rsidR="005920A2">
              <w:rPr>
                <w:rFonts w:hint="eastAsia"/>
                <w:snapToGrid w:val="0"/>
                <w:spacing w:val="-2"/>
                <w:szCs w:val="18"/>
              </w:rPr>
              <w:t>h</w:t>
            </w:r>
            <w:r w:rsidRPr="00382FB0">
              <w:rPr>
                <w:rFonts w:hint="eastAsia"/>
                <w:bCs/>
                <w:szCs w:val="18"/>
              </w:rPr>
              <w:t>)</w:t>
            </w:r>
            <w:r w:rsidRPr="00382FB0">
              <w:rPr>
                <w:rFonts w:hAnsi="宋体"/>
                <w:spacing w:val="-4"/>
                <w:szCs w:val="18"/>
              </w:rPr>
              <w:t>；</w:t>
            </w:r>
            <w:r w:rsidRPr="00382FB0">
              <w:rPr>
                <w:spacing w:val="-4"/>
                <w:szCs w:val="18"/>
              </w:rPr>
              <w:t>1</w:t>
            </w:r>
            <w:r w:rsidRPr="00382FB0">
              <w:rPr>
                <w:rFonts w:hAnsi="宋体"/>
                <w:spacing w:val="-4"/>
                <w:szCs w:val="18"/>
              </w:rPr>
              <w:t>套混凝土废水处理系统，处理规模</w:t>
            </w:r>
            <w:r w:rsidR="005920A2">
              <w:rPr>
                <w:spacing w:val="-4"/>
                <w:szCs w:val="18"/>
              </w:rPr>
              <w:t>9</w:t>
            </w:r>
            <w:r w:rsidR="00657BBB">
              <w:rPr>
                <w:snapToGrid w:val="0"/>
                <w:spacing w:val="-2"/>
                <w:szCs w:val="18"/>
              </w:rPr>
              <w:t>m</w:t>
            </w:r>
            <w:r w:rsidR="00657BBB" w:rsidRPr="00657BBB">
              <w:rPr>
                <w:snapToGrid w:val="0"/>
                <w:spacing w:val="-2"/>
                <w:szCs w:val="18"/>
                <w:vertAlign w:val="superscript"/>
              </w:rPr>
              <w:t>3</w:t>
            </w:r>
            <w:r w:rsidRPr="00382FB0">
              <w:rPr>
                <w:snapToGrid w:val="0"/>
                <w:spacing w:val="-2"/>
                <w:szCs w:val="18"/>
              </w:rPr>
              <w:t>/d</w:t>
            </w:r>
            <w:r w:rsidRPr="00382FB0">
              <w:rPr>
                <w:rFonts w:hAnsi="宋体"/>
                <w:spacing w:val="-4"/>
                <w:szCs w:val="18"/>
              </w:rPr>
              <w:t>；</w:t>
            </w:r>
            <w:r w:rsidR="005920A2">
              <w:rPr>
                <w:spacing w:val="-4"/>
                <w:szCs w:val="18"/>
              </w:rPr>
              <w:t>14</w:t>
            </w:r>
            <w:r w:rsidRPr="00382FB0">
              <w:rPr>
                <w:rFonts w:hAnsi="宋体"/>
                <w:spacing w:val="-4"/>
                <w:szCs w:val="18"/>
              </w:rPr>
              <w:t>套洞室废水处理系统，总处理规模</w:t>
            </w:r>
            <w:r w:rsidR="005920A2">
              <w:rPr>
                <w:spacing w:val="-4"/>
                <w:szCs w:val="18"/>
              </w:rPr>
              <w:t>1322</w:t>
            </w:r>
            <w:r w:rsidR="00657BBB">
              <w:rPr>
                <w:snapToGrid w:val="0"/>
                <w:spacing w:val="-2"/>
                <w:szCs w:val="18"/>
              </w:rPr>
              <w:t>m</w:t>
            </w:r>
            <w:r w:rsidR="00657BBB" w:rsidRPr="00657BBB">
              <w:rPr>
                <w:snapToGrid w:val="0"/>
                <w:spacing w:val="-2"/>
                <w:szCs w:val="18"/>
                <w:vertAlign w:val="superscript"/>
              </w:rPr>
              <w:t>3</w:t>
            </w:r>
            <w:r w:rsidRPr="00382FB0">
              <w:rPr>
                <w:snapToGrid w:val="0"/>
                <w:spacing w:val="-2"/>
                <w:szCs w:val="18"/>
              </w:rPr>
              <w:t>/d</w:t>
            </w:r>
            <w:r w:rsidRPr="00382FB0">
              <w:rPr>
                <w:rFonts w:hAnsi="宋体"/>
                <w:spacing w:val="-4"/>
                <w:szCs w:val="18"/>
              </w:rPr>
              <w:t>；</w:t>
            </w:r>
            <w:r w:rsidR="005920A2">
              <w:rPr>
                <w:spacing w:val="-4"/>
                <w:szCs w:val="18"/>
              </w:rPr>
              <w:t>6</w:t>
            </w:r>
            <w:r w:rsidRPr="00382FB0">
              <w:rPr>
                <w:rFonts w:hAnsi="宋体"/>
                <w:spacing w:val="-4"/>
                <w:szCs w:val="18"/>
              </w:rPr>
              <w:t>套生活污水处理系统，总处理规模</w:t>
            </w:r>
            <w:r w:rsidR="005920A2">
              <w:rPr>
                <w:spacing w:val="-4"/>
                <w:szCs w:val="18"/>
              </w:rPr>
              <w:t>402</w:t>
            </w:r>
            <w:r w:rsidR="00657BBB">
              <w:rPr>
                <w:snapToGrid w:val="0"/>
                <w:spacing w:val="-2"/>
                <w:szCs w:val="18"/>
              </w:rPr>
              <w:t>m</w:t>
            </w:r>
            <w:r w:rsidR="00657BBB" w:rsidRPr="00657BBB">
              <w:rPr>
                <w:snapToGrid w:val="0"/>
                <w:spacing w:val="-2"/>
                <w:szCs w:val="18"/>
                <w:vertAlign w:val="superscript"/>
              </w:rPr>
              <w:t>3</w:t>
            </w:r>
            <w:r w:rsidRPr="00382FB0">
              <w:rPr>
                <w:snapToGrid w:val="0"/>
                <w:spacing w:val="-2"/>
                <w:szCs w:val="18"/>
              </w:rPr>
              <w:t>/d</w:t>
            </w:r>
            <w:r w:rsidRPr="00382FB0">
              <w:rPr>
                <w:rFonts w:hAnsi="宋体"/>
                <w:spacing w:val="-4"/>
                <w:szCs w:val="18"/>
              </w:rPr>
              <w:t>。生态流量泄放措施：</w:t>
            </w:r>
            <w:r w:rsidRPr="00382FB0">
              <w:rPr>
                <w:rFonts w:hAnsi="宋体" w:hint="eastAsia"/>
                <w:spacing w:val="-4"/>
                <w:szCs w:val="18"/>
              </w:rPr>
              <w:t>上水库生态流量管</w:t>
            </w:r>
            <w:r w:rsidR="00EE3570" w:rsidRPr="00EE3570">
              <w:rPr>
                <w:rFonts w:hAnsi="宋体" w:hint="eastAsia"/>
                <w:spacing w:val="-4"/>
                <w:szCs w:val="18"/>
              </w:rPr>
              <w:t>结合导流隧洞布置</w:t>
            </w:r>
            <w:r w:rsidRPr="00382FB0">
              <w:rPr>
                <w:rFonts w:hAnsi="宋体" w:hint="eastAsia"/>
                <w:spacing w:val="-4"/>
                <w:szCs w:val="18"/>
              </w:rPr>
              <w:t>，采用在堵头中预埋钢管的方式给下游生态补水</w:t>
            </w:r>
            <w:r w:rsidRPr="00382FB0">
              <w:rPr>
                <w:rFonts w:hAnsi="宋体"/>
                <w:spacing w:val="-4"/>
                <w:szCs w:val="18"/>
              </w:rPr>
              <w:t>；下水库生态流量</w:t>
            </w:r>
            <w:r w:rsidR="00EE3570" w:rsidRPr="00EE3570">
              <w:rPr>
                <w:rFonts w:hAnsi="宋体" w:hint="eastAsia"/>
                <w:spacing w:val="-4"/>
                <w:szCs w:val="18"/>
              </w:rPr>
              <w:t>通过调节放水管锥形阀阀门开度来泄放流量的方式给下游生态补水</w:t>
            </w:r>
            <w:r w:rsidRPr="00382FB0">
              <w:rPr>
                <w:rFonts w:hAnsi="宋体"/>
                <w:spacing w:val="-4"/>
                <w:szCs w:val="18"/>
              </w:rPr>
              <w:t>。大气环境保护措施：配备</w:t>
            </w:r>
            <w:r w:rsidRPr="00382FB0">
              <w:rPr>
                <w:spacing w:val="-4"/>
                <w:szCs w:val="18"/>
              </w:rPr>
              <w:t>2</w:t>
            </w:r>
            <w:r w:rsidRPr="00382FB0">
              <w:rPr>
                <w:rFonts w:hAnsi="宋体"/>
                <w:spacing w:val="-4"/>
                <w:szCs w:val="18"/>
              </w:rPr>
              <w:t>辆洒水车洒水降尘；设置</w:t>
            </w:r>
            <w:r w:rsidRPr="00382FB0">
              <w:rPr>
                <w:spacing w:val="-4"/>
                <w:szCs w:val="18"/>
              </w:rPr>
              <w:t>12</w:t>
            </w:r>
            <w:r w:rsidRPr="00382FB0">
              <w:rPr>
                <w:rFonts w:hAnsi="宋体"/>
                <w:spacing w:val="-4"/>
                <w:szCs w:val="18"/>
              </w:rPr>
              <w:t>个限速牌，控制车速。声环境保护措施：选择低噪声设备，合理布置施工系统；设置禁鸣、警铃</w:t>
            </w:r>
            <w:r w:rsidRPr="00382FB0">
              <w:rPr>
                <w:spacing w:val="-4"/>
                <w:szCs w:val="18"/>
              </w:rPr>
              <w:t>22</w:t>
            </w:r>
            <w:r w:rsidRPr="00382FB0">
              <w:rPr>
                <w:rFonts w:hAnsi="宋体"/>
                <w:spacing w:val="-4"/>
                <w:szCs w:val="18"/>
              </w:rPr>
              <w:t>个，控制施工噪声排放。生活垃圾处理措施：设置</w:t>
            </w:r>
            <w:r w:rsidRPr="00382FB0">
              <w:rPr>
                <w:spacing w:val="-4"/>
                <w:szCs w:val="18"/>
              </w:rPr>
              <w:t>5</w:t>
            </w:r>
            <w:r w:rsidRPr="00382FB0">
              <w:rPr>
                <w:rFonts w:hAnsi="宋体"/>
                <w:spacing w:val="-4"/>
                <w:szCs w:val="18"/>
              </w:rPr>
              <w:t>个垃圾收集站、</w:t>
            </w:r>
            <w:r w:rsidRPr="00382FB0">
              <w:rPr>
                <w:spacing w:val="-4"/>
                <w:szCs w:val="18"/>
              </w:rPr>
              <w:t>1</w:t>
            </w:r>
            <w:r w:rsidRPr="00382FB0">
              <w:rPr>
                <w:rFonts w:hAnsi="宋体"/>
                <w:spacing w:val="-4"/>
                <w:szCs w:val="18"/>
              </w:rPr>
              <w:t>辆生活垃圾运输车、</w:t>
            </w:r>
            <w:r w:rsidRPr="00382FB0">
              <w:rPr>
                <w:spacing w:val="-4"/>
                <w:szCs w:val="18"/>
              </w:rPr>
              <w:t>12</w:t>
            </w:r>
            <w:r w:rsidRPr="00382FB0">
              <w:rPr>
                <w:rFonts w:hAnsi="宋体"/>
                <w:spacing w:val="-4"/>
                <w:szCs w:val="18"/>
              </w:rPr>
              <w:t>个垃圾桶、</w:t>
            </w:r>
            <w:r w:rsidRPr="00382FB0">
              <w:rPr>
                <w:spacing w:val="-4"/>
                <w:szCs w:val="18"/>
              </w:rPr>
              <w:t>16</w:t>
            </w:r>
            <w:r w:rsidRPr="00382FB0">
              <w:rPr>
                <w:rFonts w:hAnsi="宋体"/>
                <w:spacing w:val="-4"/>
                <w:szCs w:val="18"/>
              </w:rPr>
              <w:t>果皮箱和</w:t>
            </w:r>
            <w:proofErr w:type="gramStart"/>
            <w:r w:rsidRPr="00382FB0">
              <w:rPr>
                <w:spacing w:val="-4"/>
                <w:szCs w:val="18"/>
              </w:rPr>
              <w:t>8</w:t>
            </w:r>
            <w:r w:rsidRPr="00382FB0">
              <w:rPr>
                <w:rFonts w:hAnsi="宋体"/>
                <w:spacing w:val="-4"/>
                <w:szCs w:val="18"/>
              </w:rPr>
              <w:t>个危废收集</w:t>
            </w:r>
            <w:proofErr w:type="gramEnd"/>
            <w:r w:rsidRPr="00382FB0">
              <w:rPr>
                <w:rFonts w:hAnsi="宋体"/>
                <w:spacing w:val="-4"/>
                <w:szCs w:val="18"/>
              </w:rPr>
              <w:t>桶。环境监测：设置</w:t>
            </w:r>
            <w:r w:rsidR="00027A8F">
              <w:rPr>
                <w:spacing w:val="-4"/>
                <w:szCs w:val="18"/>
              </w:rPr>
              <w:t>2</w:t>
            </w:r>
            <w:r w:rsidRPr="00382FB0">
              <w:rPr>
                <w:rFonts w:hAnsi="宋体"/>
                <w:spacing w:val="-4"/>
                <w:szCs w:val="18"/>
              </w:rPr>
              <w:t>个地表水监测断面、</w:t>
            </w:r>
            <w:r w:rsidR="00027A8F">
              <w:rPr>
                <w:spacing w:val="-4"/>
                <w:szCs w:val="18"/>
              </w:rPr>
              <w:t>10</w:t>
            </w:r>
            <w:r w:rsidRPr="00382FB0">
              <w:rPr>
                <w:rFonts w:hAnsi="宋体"/>
                <w:spacing w:val="-4"/>
                <w:szCs w:val="18"/>
              </w:rPr>
              <w:t>个废</w:t>
            </w:r>
            <w:r w:rsidRPr="00382FB0">
              <w:rPr>
                <w:spacing w:val="-4"/>
                <w:szCs w:val="18"/>
              </w:rPr>
              <w:t>(</w:t>
            </w:r>
            <w:r w:rsidRPr="00382FB0">
              <w:rPr>
                <w:rFonts w:hAnsi="宋体"/>
                <w:spacing w:val="-4"/>
                <w:szCs w:val="18"/>
              </w:rPr>
              <w:t>污</w:t>
            </w:r>
            <w:r w:rsidRPr="00382FB0">
              <w:rPr>
                <w:spacing w:val="-4"/>
                <w:szCs w:val="18"/>
              </w:rPr>
              <w:t>)</w:t>
            </w:r>
            <w:r>
              <w:rPr>
                <w:rFonts w:hAnsi="宋体"/>
                <w:spacing w:val="-4"/>
                <w:szCs w:val="18"/>
              </w:rPr>
              <w:t>水</w:t>
            </w:r>
            <w:r w:rsidRPr="00382FB0">
              <w:rPr>
                <w:rFonts w:hAnsi="宋体"/>
                <w:spacing w:val="-4"/>
                <w:szCs w:val="18"/>
              </w:rPr>
              <w:t>监测点</w:t>
            </w:r>
            <w:r w:rsidR="00027A8F">
              <w:rPr>
                <w:rFonts w:hAnsi="宋体" w:hint="eastAsia"/>
                <w:spacing w:val="-4"/>
                <w:szCs w:val="18"/>
              </w:rPr>
              <w:t>、</w:t>
            </w:r>
            <w:r w:rsidR="00027A8F">
              <w:rPr>
                <w:rFonts w:hAnsi="宋体" w:hint="eastAsia"/>
                <w:spacing w:val="-4"/>
                <w:szCs w:val="18"/>
              </w:rPr>
              <w:t>3</w:t>
            </w:r>
            <w:r w:rsidR="00027A8F">
              <w:rPr>
                <w:rFonts w:hAnsi="宋体" w:hint="eastAsia"/>
                <w:spacing w:val="-4"/>
                <w:szCs w:val="18"/>
              </w:rPr>
              <w:t>个取水口水质监测点</w:t>
            </w:r>
            <w:r w:rsidRPr="00382FB0">
              <w:rPr>
                <w:rFonts w:hAnsi="宋体"/>
                <w:spacing w:val="-4"/>
                <w:szCs w:val="18"/>
              </w:rPr>
              <w:t>，</w:t>
            </w:r>
            <w:r w:rsidR="00027A8F">
              <w:rPr>
                <w:spacing w:val="-4"/>
                <w:szCs w:val="18"/>
              </w:rPr>
              <w:t>5</w:t>
            </w:r>
            <w:r w:rsidRPr="00382FB0">
              <w:rPr>
                <w:rFonts w:hAnsi="宋体"/>
                <w:spacing w:val="-4"/>
                <w:szCs w:val="18"/>
              </w:rPr>
              <w:t>个陆生生态监测点、</w:t>
            </w:r>
            <w:r w:rsidR="00027A8F">
              <w:rPr>
                <w:spacing w:val="-4"/>
                <w:szCs w:val="18"/>
              </w:rPr>
              <w:t>9</w:t>
            </w:r>
            <w:r w:rsidRPr="00382FB0">
              <w:rPr>
                <w:rFonts w:hAnsi="宋体"/>
                <w:spacing w:val="-4"/>
                <w:szCs w:val="18"/>
              </w:rPr>
              <w:t>个水生生态监测点，</w:t>
            </w:r>
            <w:r w:rsidR="00027A8F">
              <w:rPr>
                <w:spacing w:val="-4"/>
                <w:szCs w:val="18"/>
              </w:rPr>
              <w:t>8</w:t>
            </w:r>
            <w:r w:rsidRPr="00382FB0">
              <w:rPr>
                <w:rFonts w:hAnsi="宋体"/>
                <w:spacing w:val="-4"/>
                <w:szCs w:val="18"/>
              </w:rPr>
              <w:t>个大气监测点，</w:t>
            </w:r>
            <w:r w:rsidR="00027A8F">
              <w:rPr>
                <w:spacing w:val="-4"/>
                <w:szCs w:val="18"/>
              </w:rPr>
              <w:t>7</w:t>
            </w:r>
            <w:r w:rsidRPr="00382FB0">
              <w:rPr>
                <w:rFonts w:hAnsi="宋体"/>
                <w:spacing w:val="-4"/>
                <w:szCs w:val="18"/>
              </w:rPr>
              <w:t>个噪声监测点</w:t>
            </w:r>
          </w:p>
        </w:tc>
      </w:tr>
    </w:tbl>
    <w:p w14:paraId="2A9E3F45" w14:textId="63649089" w:rsidR="005663B7" w:rsidRDefault="005663B7" w:rsidP="002D2940">
      <w:pPr>
        <w:pStyle w:val="0-1"/>
      </w:pPr>
    </w:p>
    <w:p w14:paraId="1D555991" w14:textId="77777777" w:rsidR="005663B7" w:rsidRDefault="005663B7">
      <w:pPr>
        <w:widowControl/>
        <w:adjustRightInd/>
        <w:snapToGrid/>
        <w:spacing w:line="240" w:lineRule="auto"/>
        <w:ind w:firstLineChars="0" w:firstLine="0"/>
        <w:jc w:val="left"/>
        <w:sectPr w:rsidR="005663B7" w:rsidSect="005F4DC3">
          <w:pgSz w:w="16838" w:h="11906" w:orient="landscape" w:code="9"/>
          <w:pgMar w:top="1565" w:right="1588" w:bottom="1565" w:left="1531" w:header="851" w:footer="1021" w:gutter="0"/>
          <w:cols w:space="425"/>
          <w:docGrid w:type="lines" w:linePitch="326"/>
        </w:sectPr>
      </w:pPr>
      <w:r>
        <w:lastRenderedPageBreak/>
        <w:br w:type="page"/>
      </w:r>
    </w:p>
    <w:p w14:paraId="023C2D68" w14:textId="77777777" w:rsidR="00BD6874" w:rsidRDefault="00021AD3" w:rsidP="00021AD3">
      <w:pPr>
        <w:pStyle w:val="2"/>
      </w:pPr>
      <w:bookmarkStart w:id="26" w:name="_Toc91860496"/>
      <w:r w:rsidRPr="00021AD3">
        <w:rPr>
          <w:rFonts w:hint="eastAsia"/>
        </w:rPr>
        <w:lastRenderedPageBreak/>
        <w:t>工程总布置与主要建筑物</w:t>
      </w:r>
      <w:bookmarkEnd w:id="26"/>
    </w:p>
    <w:p w14:paraId="59A6ACBF" w14:textId="77777777" w:rsidR="00BD6874" w:rsidRDefault="00021AD3" w:rsidP="00021AD3">
      <w:pPr>
        <w:pStyle w:val="3"/>
      </w:pPr>
      <w:r w:rsidRPr="00021AD3">
        <w:rPr>
          <w:rFonts w:hint="eastAsia"/>
        </w:rPr>
        <w:t>工程等别</w:t>
      </w:r>
    </w:p>
    <w:p w14:paraId="6A3DFD8B" w14:textId="77777777" w:rsidR="00021AD3" w:rsidRDefault="00021AD3" w:rsidP="00021AD3">
      <w:pPr>
        <w:ind w:firstLine="480"/>
      </w:pPr>
      <w:r>
        <w:rPr>
          <w:rFonts w:hint="eastAsia"/>
        </w:rPr>
        <w:t>根据《防洪标准》（</w:t>
      </w:r>
      <w:r>
        <w:rPr>
          <w:rFonts w:hint="eastAsia"/>
        </w:rPr>
        <w:t>GB50201-2014</w:t>
      </w:r>
      <w:r>
        <w:rPr>
          <w:rFonts w:hint="eastAsia"/>
        </w:rPr>
        <w:t>）和《水电枢纽工程等级划分及设计安全标准》（</w:t>
      </w:r>
      <w:r>
        <w:rPr>
          <w:rFonts w:hint="eastAsia"/>
        </w:rPr>
        <w:t>DL 5180-2003</w:t>
      </w:r>
      <w:r>
        <w:rPr>
          <w:rFonts w:hint="eastAsia"/>
        </w:rPr>
        <w:t>）的有关规定，本工程按其装机容量确定工程等级，属一等大</w:t>
      </w:r>
      <w:r>
        <w:rPr>
          <w:rFonts w:hint="eastAsia"/>
        </w:rPr>
        <w:t>(1)</w:t>
      </w:r>
      <w:r>
        <w:rPr>
          <w:rFonts w:hint="eastAsia"/>
        </w:rPr>
        <w:t>型工程，</w:t>
      </w:r>
      <w:r w:rsidRPr="00021AD3">
        <w:rPr>
          <w:rFonts w:hint="eastAsia"/>
        </w:rPr>
        <w:t>上水库钢筋混凝土面板堆石坝、下水库沥青混凝土堆石坝、竖井式泄洪洞、放水管、输水系统建筑物、地下厂房、主变洞、高压电缆洞、高压电缆竖井、进厂交通洞、电缆交通洞、主</w:t>
      </w:r>
      <w:proofErr w:type="gramStart"/>
      <w:r w:rsidRPr="00021AD3">
        <w:rPr>
          <w:rFonts w:hint="eastAsia"/>
        </w:rPr>
        <w:t>变运输洞</w:t>
      </w:r>
      <w:proofErr w:type="gramEnd"/>
      <w:r w:rsidRPr="00021AD3">
        <w:rPr>
          <w:rFonts w:hint="eastAsia"/>
        </w:rPr>
        <w:t>、母线洞及开关站等永久性主要建筑物按</w:t>
      </w:r>
      <w:r w:rsidRPr="00021AD3">
        <w:rPr>
          <w:rFonts w:hint="eastAsia"/>
        </w:rPr>
        <w:t>1</w:t>
      </w:r>
      <w:r w:rsidRPr="00021AD3">
        <w:rPr>
          <w:rFonts w:hint="eastAsia"/>
        </w:rPr>
        <w:t>级建筑物设计；通风</w:t>
      </w:r>
      <w:proofErr w:type="gramStart"/>
      <w:r w:rsidRPr="00021AD3">
        <w:rPr>
          <w:rFonts w:hint="eastAsia"/>
        </w:rPr>
        <w:t>兼安全洞</w:t>
      </w:r>
      <w:proofErr w:type="gramEnd"/>
      <w:r w:rsidRPr="00021AD3">
        <w:rPr>
          <w:rFonts w:hint="eastAsia"/>
        </w:rPr>
        <w:t>、排水廊道等次要建筑物按</w:t>
      </w:r>
      <w:r w:rsidRPr="00021AD3">
        <w:rPr>
          <w:rFonts w:hint="eastAsia"/>
        </w:rPr>
        <w:t>3</w:t>
      </w:r>
      <w:r w:rsidRPr="00021AD3">
        <w:rPr>
          <w:rFonts w:hint="eastAsia"/>
        </w:rPr>
        <w:t>级建筑物设计，其它临时建筑物为</w:t>
      </w:r>
      <w:r w:rsidRPr="00021AD3">
        <w:rPr>
          <w:rFonts w:hint="eastAsia"/>
        </w:rPr>
        <w:t>4</w:t>
      </w:r>
      <w:r w:rsidRPr="00021AD3">
        <w:rPr>
          <w:rFonts w:hint="eastAsia"/>
        </w:rPr>
        <w:t>级。</w:t>
      </w:r>
    </w:p>
    <w:p w14:paraId="6734AC63" w14:textId="77777777" w:rsidR="00021AD3" w:rsidRDefault="00021AD3" w:rsidP="00021AD3">
      <w:pPr>
        <w:pStyle w:val="3"/>
      </w:pPr>
      <w:r>
        <w:rPr>
          <w:rFonts w:hint="eastAsia"/>
        </w:rPr>
        <w:t>枢纽布置方案</w:t>
      </w:r>
    </w:p>
    <w:p w14:paraId="6AC64B92" w14:textId="77777777" w:rsidR="00BD6874" w:rsidRDefault="00021AD3" w:rsidP="00C45C8E">
      <w:pPr>
        <w:pStyle w:val="4"/>
      </w:pPr>
      <w:r>
        <w:rPr>
          <w:rFonts w:hint="eastAsia"/>
        </w:rPr>
        <w:t>上水库</w:t>
      </w:r>
    </w:p>
    <w:p w14:paraId="544E18AC" w14:textId="77777777" w:rsidR="00021AD3" w:rsidRDefault="00021AD3" w:rsidP="00021AD3">
      <w:pPr>
        <w:ind w:firstLine="480"/>
      </w:pPr>
      <w:r>
        <w:rPr>
          <w:rFonts w:hint="eastAsia"/>
        </w:rPr>
        <w:t>上水库位于广宁县五和镇与木格镇交界处的</w:t>
      </w:r>
      <w:proofErr w:type="gramStart"/>
      <w:r>
        <w:rPr>
          <w:rFonts w:hint="eastAsia"/>
        </w:rPr>
        <w:t>黄莲</w:t>
      </w:r>
      <w:proofErr w:type="gramEnd"/>
      <w:r>
        <w:rPr>
          <w:rFonts w:hint="eastAsia"/>
        </w:rPr>
        <w:t>山山脉围寨顶北侧，坝址位于水库东侧峡谷段，上水库主要建筑物由面板堆石坝、扩库开挖、库岸防护设施、环</w:t>
      </w:r>
      <w:proofErr w:type="gramStart"/>
      <w:r>
        <w:rPr>
          <w:rFonts w:hint="eastAsia"/>
        </w:rPr>
        <w:t>库道路</w:t>
      </w:r>
      <w:proofErr w:type="gramEnd"/>
      <w:r>
        <w:rPr>
          <w:rFonts w:hint="eastAsia"/>
        </w:rPr>
        <w:t>等组成。</w:t>
      </w:r>
    </w:p>
    <w:p w14:paraId="53156968" w14:textId="6201EA54" w:rsidR="00021AD3" w:rsidRDefault="000D26E6" w:rsidP="00021AD3">
      <w:pPr>
        <w:ind w:firstLine="480"/>
      </w:pPr>
      <w:r w:rsidRPr="000D26E6">
        <w:rPr>
          <w:rFonts w:hint="eastAsia"/>
        </w:rPr>
        <w:t>上水库正常蓄水位</w:t>
      </w:r>
      <w:r w:rsidRPr="000D26E6">
        <w:rPr>
          <w:rFonts w:hint="eastAsia"/>
        </w:rPr>
        <w:t>645.00m</w:t>
      </w:r>
      <w:r w:rsidRPr="000D26E6">
        <w:rPr>
          <w:rFonts w:hint="eastAsia"/>
        </w:rPr>
        <w:t>，死水位</w:t>
      </w:r>
      <w:r w:rsidRPr="000D26E6">
        <w:rPr>
          <w:rFonts w:hint="eastAsia"/>
        </w:rPr>
        <w:t>613.00m</w:t>
      </w:r>
      <w:r w:rsidRPr="000D26E6">
        <w:rPr>
          <w:rFonts w:hint="eastAsia"/>
        </w:rPr>
        <w:t>。正常蓄水位对应库容</w:t>
      </w:r>
      <w:r w:rsidRPr="000D26E6">
        <w:rPr>
          <w:rFonts w:hint="eastAsia"/>
        </w:rPr>
        <w:t>905.20</w:t>
      </w:r>
      <w:r w:rsidRPr="000D26E6">
        <w:rPr>
          <w:rFonts w:hint="eastAsia"/>
        </w:rPr>
        <w:t>万</w:t>
      </w:r>
      <w:r w:rsidR="00657BBB">
        <w:rPr>
          <w:rFonts w:hint="eastAsia"/>
        </w:rPr>
        <w:t>m</w:t>
      </w:r>
      <w:r w:rsidR="00657BBB" w:rsidRPr="00657BBB">
        <w:rPr>
          <w:rFonts w:hint="eastAsia"/>
          <w:vertAlign w:val="superscript"/>
        </w:rPr>
        <w:t>3</w:t>
      </w:r>
      <w:r w:rsidRPr="000D26E6">
        <w:rPr>
          <w:rFonts w:hint="eastAsia"/>
        </w:rPr>
        <w:t>，有效库容</w:t>
      </w:r>
      <w:r w:rsidRPr="000D26E6">
        <w:rPr>
          <w:rFonts w:hint="eastAsia"/>
        </w:rPr>
        <w:t>777.80</w:t>
      </w:r>
      <w:r w:rsidRPr="000D26E6">
        <w:rPr>
          <w:rFonts w:hint="eastAsia"/>
        </w:rPr>
        <w:t>万</w:t>
      </w:r>
      <w:r w:rsidR="00657BBB">
        <w:rPr>
          <w:rFonts w:hint="eastAsia"/>
        </w:rPr>
        <w:t>m</w:t>
      </w:r>
      <w:r w:rsidR="00657BBB" w:rsidRPr="00657BBB">
        <w:rPr>
          <w:rFonts w:hint="eastAsia"/>
          <w:vertAlign w:val="superscript"/>
        </w:rPr>
        <w:t>3</w:t>
      </w:r>
      <w:r w:rsidRPr="000D26E6">
        <w:rPr>
          <w:rFonts w:hint="eastAsia"/>
        </w:rPr>
        <w:t>，死库容</w:t>
      </w:r>
      <w:r w:rsidRPr="000D26E6">
        <w:rPr>
          <w:rFonts w:hint="eastAsia"/>
        </w:rPr>
        <w:t>127.40</w:t>
      </w:r>
      <w:r w:rsidRPr="000D26E6">
        <w:rPr>
          <w:rFonts w:hint="eastAsia"/>
        </w:rPr>
        <w:t>万</w:t>
      </w:r>
      <w:r w:rsidR="00657BBB">
        <w:rPr>
          <w:rFonts w:hint="eastAsia"/>
        </w:rPr>
        <w:t>m</w:t>
      </w:r>
      <w:r w:rsidR="00657BBB" w:rsidRPr="00657BBB">
        <w:rPr>
          <w:rFonts w:hint="eastAsia"/>
          <w:vertAlign w:val="superscript"/>
        </w:rPr>
        <w:t>3</w:t>
      </w:r>
      <w:r w:rsidRPr="000D26E6">
        <w:rPr>
          <w:rFonts w:hint="eastAsia"/>
        </w:rPr>
        <w:t>。</w:t>
      </w:r>
    </w:p>
    <w:p w14:paraId="77799C56" w14:textId="014012F5" w:rsidR="00021AD3" w:rsidRDefault="000D26E6" w:rsidP="00021AD3">
      <w:pPr>
        <w:ind w:firstLine="480"/>
      </w:pPr>
      <w:r w:rsidRPr="000D26E6">
        <w:rPr>
          <w:rFonts w:hint="eastAsia"/>
        </w:rPr>
        <w:t>上水库挡水建筑物为沥青混凝土心墙堆石坝，坝顶高程</w:t>
      </w:r>
      <w:r w:rsidRPr="000D26E6">
        <w:rPr>
          <w:rFonts w:hint="eastAsia"/>
        </w:rPr>
        <w:t>650.000m</w:t>
      </w:r>
      <w:r w:rsidRPr="000D26E6">
        <w:rPr>
          <w:rFonts w:hint="eastAsia"/>
        </w:rPr>
        <w:t>，坝顶宽度</w:t>
      </w:r>
      <w:r w:rsidRPr="000D26E6">
        <w:rPr>
          <w:rFonts w:hint="eastAsia"/>
        </w:rPr>
        <w:t>10.00m</w:t>
      </w:r>
      <w:r w:rsidRPr="000D26E6">
        <w:rPr>
          <w:rFonts w:hint="eastAsia"/>
        </w:rPr>
        <w:t>，最大坝高</w:t>
      </w:r>
      <w:r w:rsidRPr="000D26E6">
        <w:rPr>
          <w:rFonts w:hint="eastAsia"/>
        </w:rPr>
        <w:t>94.00m</w:t>
      </w:r>
      <w:r w:rsidRPr="000D26E6">
        <w:rPr>
          <w:rFonts w:hint="eastAsia"/>
        </w:rPr>
        <w:t>，坝轴线长度</w:t>
      </w:r>
      <w:r w:rsidRPr="000D26E6">
        <w:rPr>
          <w:rFonts w:hint="eastAsia"/>
        </w:rPr>
        <w:t>540.00m</w:t>
      </w:r>
      <w:r>
        <w:rPr>
          <w:rFonts w:hint="eastAsia"/>
        </w:rPr>
        <w:t>。</w:t>
      </w:r>
    </w:p>
    <w:p w14:paraId="0899EBB3" w14:textId="04729767" w:rsidR="000D26E6" w:rsidRDefault="000D26E6" w:rsidP="00021AD3">
      <w:pPr>
        <w:ind w:firstLine="480"/>
      </w:pPr>
      <w:r w:rsidRPr="000D26E6">
        <w:rPr>
          <w:rFonts w:hint="eastAsia"/>
        </w:rPr>
        <w:t>上水库沿</w:t>
      </w:r>
      <w:proofErr w:type="gramStart"/>
      <w:r w:rsidRPr="000D26E6">
        <w:rPr>
          <w:rFonts w:hint="eastAsia"/>
        </w:rPr>
        <w:t>库周设环</w:t>
      </w:r>
      <w:proofErr w:type="gramEnd"/>
      <w:r w:rsidRPr="000D26E6">
        <w:rPr>
          <w:rFonts w:hint="eastAsia"/>
        </w:rPr>
        <w:t>库道路，环</w:t>
      </w:r>
      <w:proofErr w:type="gramStart"/>
      <w:r w:rsidRPr="000D26E6">
        <w:rPr>
          <w:rFonts w:hint="eastAsia"/>
        </w:rPr>
        <w:t>库道路</w:t>
      </w:r>
      <w:proofErr w:type="gramEnd"/>
      <w:r w:rsidRPr="000D26E6">
        <w:rPr>
          <w:rFonts w:hint="eastAsia"/>
        </w:rPr>
        <w:t>总长约</w:t>
      </w:r>
      <w:r w:rsidRPr="000D26E6">
        <w:rPr>
          <w:rFonts w:hint="eastAsia"/>
        </w:rPr>
        <w:t>2070.00m(</w:t>
      </w:r>
      <w:r w:rsidRPr="000D26E6">
        <w:rPr>
          <w:rFonts w:hint="eastAsia"/>
        </w:rPr>
        <w:t>不包括坝顶</w:t>
      </w:r>
      <w:r w:rsidRPr="000D26E6">
        <w:rPr>
          <w:rFonts w:hint="eastAsia"/>
        </w:rPr>
        <w:t>)</w:t>
      </w:r>
      <w:r w:rsidRPr="000D26E6">
        <w:rPr>
          <w:rFonts w:hint="eastAsia"/>
        </w:rPr>
        <w:t>，路面高程</w:t>
      </w:r>
      <w:r w:rsidRPr="000D26E6">
        <w:rPr>
          <w:rFonts w:hint="eastAsia"/>
        </w:rPr>
        <w:t>650.000m</w:t>
      </w:r>
      <w:r w:rsidRPr="000D26E6">
        <w:rPr>
          <w:rFonts w:hint="eastAsia"/>
        </w:rPr>
        <w:t>，与坝顶高程同高。</w:t>
      </w:r>
    </w:p>
    <w:p w14:paraId="160BC300" w14:textId="77777777" w:rsidR="00021AD3" w:rsidRDefault="00021AD3" w:rsidP="00C45C8E">
      <w:pPr>
        <w:pStyle w:val="4"/>
      </w:pPr>
      <w:r>
        <w:rPr>
          <w:rFonts w:hint="eastAsia"/>
        </w:rPr>
        <w:t>下水库</w:t>
      </w:r>
    </w:p>
    <w:p w14:paraId="5C448F32" w14:textId="77777777" w:rsidR="00021AD3" w:rsidRDefault="00021AD3" w:rsidP="00021AD3">
      <w:pPr>
        <w:ind w:firstLine="480"/>
      </w:pPr>
      <w:r>
        <w:rPr>
          <w:rFonts w:hint="eastAsia"/>
        </w:rPr>
        <w:t>下水库位于上水库西北侧约</w:t>
      </w:r>
      <w:r>
        <w:rPr>
          <w:rFonts w:hint="eastAsia"/>
        </w:rPr>
        <w:t>3.3km</w:t>
      </w:r>
      <w:r>
        <w:rPr>
          <w:rFonts w:hint="eastAsia"/>
        </w:rPr>
        <w:t>处高岭村，主要由近东西向冲沟组成，地形较开阔平坦。下水库主要建筑物由沥青混凝土心墙坝、竖井式泄洪洞、放水管、扩库开挖、库岸防护设施、环</w:t>
      </w:r>
      <w:proofErr w:type="gramStart"/>
      <w:r>
        <w:rPr>
          <w:rFonts w:hint="eastAsia"/>
        </w:rPr>
        <w:t>库道路</w:t>
      </w:r>
      <w:proofErr w:type="gramEnd"/>
      <w:r>
        <w:rPr>
          <w:rFonts w:hint="eastAsia"/>
        </w:rPr>
        <w:t>等组成。</w:t>
      </w:r>
    </w:p>
    <w:p w14:paraId="4D3653D8" w14:textId="7A0F346D" w:rsidR="00021AD3" w:rsidRDefault="00021AD3" w:rsidP="00021AD3">
      <w:pPr>
        <w:ind w:firstLine="480"/>
      </w:pPr>
      <w:r>
        <w:rPr>
          <w:rFonts w:hint="eastAsia"/>
        </w:rPr>
        <w:t>下水库</w:t>
      </w:r>
      <w:r w:rsidR="00F84AE5" w:rsidRPr="00F84AE5">
        <w:rPr>
          <w:rFonts w:hint="eastAsia"/>
        </w:rPr>
        <w:t>正常蓄水位</w:t>
      </w:r>
      <w:r w:rsidR="00F84AE5" w:rsidRPr="00F84AE5">
        <w:rPr>
          <w:rFonts w:hint="eastAsia"/>
        </w:rPr>
        <w:t>202.000m</w:t>
      </w:r>
      <w:r w:rsidR="00F84AE5" w:rsidRPr="00F84AE5">
        <w:rPr>
          <w:rFonts w:hint="eastAsia"/>
        </w:rPr>
        <w:t>，正常蓄水位对应库容</w:t>
      </w:r>
      <w:r w:rsidR="00F84AE5" w:rsidRPr="00F84AE5">
        <w:rPr>
          <w:rFonts w:hint="eastAsia"/>
        </w:rPr>
        <w:t>912.71</w:t>
      </w:r>
      <w:r w:rsidR="00F84AE5" w:rsidRPr="00F84AE5">
        <w:rPr>
          <w:rFonts w:hint="eastAsia"/>
        </w:rPr>
        <w:t>万</w:t>
      </w:r>
      <w:r w:rsidR="00657BBB">
        <w:rPr>
          <w:rFonts w:hint="eastAsia"/>
        </w:rPr>
        <w:t>m</w:t>
      </w:r>
      <w:r w:rsidR="00657BBB" w:rsidRPr="00657BBB">
        <w:rPr>
          <w:rFonts w:hint="eastAsia"/>
          <w:vertAlign w:val="superscript"/>
        </w:rPr>
        <w:t>3</w:t>
      </w:r>
      <w:r w:rsidR="00F84AE5" w:rsidRPr="00F84AE5">
        <w:rPr>
          <w:rFonts w:hint="eastAsia"/>
        </w:rPr>
        <w:t>，死水位</w:t>
      </w:r>
      <w:r w:rsidR="00F84AE5" w:rsidRPr="00F84AE5">
        <w:rPr>
          <w:rFonts w:hint="eastAsia"/>
        </w:rPr>
        <w:t>174.000m</w:t>
      </w:r>
      <w:r w:rsidR="00F84AE5" w:rsidRPr="00F84AE5">
        <w:rPr>
          <w:rFonts w:hint="eastAsia"/>
        </w:rPr>
        <w:t>，死库容</w:t>
      </w:r>
      <w:r w:rsidR="00F84AE5" w:rsidRPr="00F84AE5">
        <w:rPr>
          <w:rFonts w:hint="eastAsia"/>
        </w:rPr>
        <w:t>134.65</w:t>
      </w:r>
      <w:r w:rsidR="00F84AE5" w:rsidRPr="00F84AE5">
        <w:rPr>
          <w:rFonts w:hint="eastAsia"/>
        </w:rPr>
        <w:t>万</w:t>
      </w:r>
      <w:r w:rsidR="00657BBB">
        <w:rPr>
          <w:rFonts w:hint="eastAsia"/>
        </w:rPr>
        <w:t>m</w:t>
      </w:r>
      <w:r w:rsidR="00657BBB" w:rsidRPr="00657BBB">
        <w:rPr>
          <w:rFonts w:hint="eastAsia"/>
          <w:vertAlign w:val="superscript"/>
        </w:rPr>
        <w:t>3</w:t>
      </w:r>
      <w:r w:rsidR="00F84AE5" w:rsidRPr="00F84AE5">
        <w:rPr>
          <w:rFonts w:hint="eastAsia"/>
        </w:rPr>
        <w:t>，调节库容为</w:t>
      </w:r>
      <w:r w:rsidR="00F84AE5" w:rsidRPr="00F84AE5">
        <w:rPr>
          <w:rFonts w:hint="eastAsia"/>
        </w:rPr>
        <w:t>778.06</w:t>
      </w:r>
      <w:r w:rsidR="00F84AE5" w:rsidRPr="00F84AE5">
        <w:rPr>
          <w:rFonts w:hint="eastAsia"/>
        </w:rPr>
        <w:t>万</w:t>
      </w:r>
      <w:r w:rsidR="00657BBB">
        <w:rPr>
          <w:rFonts w:hint="eastAsia"/>
        </w:rPr>
        <w:t>m</w:t>
      </w:r>
      <w:r w:rsidR="00657BBB" w:rsidRPr="00657BBB">
        <w:rPr>
          <w:rFonts w:hint="eastAsia"/>
          <w:vertAlign w:val="superscript"/>
        </w:rPr>
        <w:t>3</w:t>
      </w:r>
      <w:r>
        <w:rPr>
          <w:rFonts w:hint="eastAsia"/>
        </w:rPr>
        <w:t>。</w:t>
      </w:r>
    </w:p>
    <w:p w14:paraId="383B67C7" w14:textId="156F0C4D" w:rsidR="00021AD3" w:rsidRDefault="00F84AE5" w:rsidP="00021AD3">
      <w:pPr>
        <w:ind w:firstLine="480"/>
      </w:pPr>
      <w:r w:rsidRPr="00F84AE5">
        <w:rPr>
          <w:rFonts w:hint="eastAsia"/>
        </w:rPr>
        <w:t>下水库沥青混凝土心墙坝坝顶高程</w:t>
      </w:r>
      <w:r w:rsidRPr="00F84AE5">
        <w:rPr>
          <w:rFonts w:hint="eastAsia"/>
        </w:rPr>
        <w:t>207.000m</w:t>
      </w:r>
      <w:r w:rsidRPr="00F84AE5">
        <w:rPr>
          <w:rFonts w:hint="eastAsia"/>
        </w:rPr>
        <w:t>，坝顶宽度</w:t>
      </w:r>
      <w:r w:rsidRPr="00F84AE5">
        <w:rPr>
          <w:rFonts w:hint="eastAsia"/>
        </w:rPr>
        <w:t>10.00m</w:t>
      </w:r>
      <w:r w:rsidRPr="00F84AE5">
        <w:rPr>
          <w:rFonts w:hint="eastAsia"/>
        </w:rPr>
        <w:t>，最大坝高</w:t>
      </w:r>
      <w:r w:rsidRPr="00F84AE5">
        <w:rPr>
          <w:rFonts w:hint="eastAsia"/>
        </w:rPr>
        <w:t>87.00m</w:t>
      </w:r>
      <w:r w:rsidRPr="00F84AE5">
        <w:rPr>
          <w:rFonts w:hint="eastAsia"/>
        </w:rPr>
        <w:t>，坝轴线长</w:t>
      </w:r>
      <w:r w:rsidRPr="00F84AE5">
        <w:rPr>
          <w:rFonts w:hint="eastAsia"/>
        </w:rPr>
        <w:t>640.00m</w:t>
      </w:r>
      <w:r>
        <w:rPr>
          <w:rFonts w:hint="eastAsia"/>
        </w:rPr>
        <w:t>。</w:t>
      </w:r>
    </w:p>
    <w:p w14:paraId="39A3B433" w14:textId="57175A06" w:rsidR="007415CC" w:rsidRDefault="007B48B3" w:rsidP="00DB25C2">
      <w:pPr>
        <w:ind w:firstLine="480"/>
      </w:pPr>
      <w:r w:rsidRPr="007B48B3">
        <w:rPr>
          <w:rFonts w:hint="eastAsia"/>
        </w:rPr>
        <w:t>下水库沿</w:t>
      </w:r>
      <w:proofErr w:type="gramStart"/>
      <w:r w:rsidRPr="007B48B3">
        <w:rPr>
          <w:rFonts w:hint="eastAsia"/>
        </w:rPr>
        <w:t>库周设环</w:t>
      </w:r>
      <w:proofErr w:type="gramEnd"/>
      <w:r w:rsidRPr="007B48B3">
        <w:rPr>
          <w:rFonts w:hint="eastAsia"/>
        </w:rPr>
        <w:t>库道路，环</w:t>
      </w:r>
      <w:proofErr w:type="gramStart"/>
      <w:r w:rsidRPr="007B48B3">
        <w:rPr>
          <w:rFonts w:hint="eastAsia"/>
        </w:rPr>
        <w:t>库道路</w:t>
      </w:r>
      <w:proofErr w:type="gramEnd"/>
      <w:r w:rsidRPr="007B48B3">
        <w:rPr>
          <w:rFonts w:hint="eastAsia"/>
        </w:rPr>
        <w:t>总长约</w:t>
      </w:r>
      <w:r w:rsidRPr="007B48B3">
        <w:rPr>
          <w:rFonts w:hint="eastAsia"/>
        </w:rPr>
        <w:t>3323.00m(</w:t>
      </w:r>
      <w:r w:rsidRPr="007B48B3">
        <w:rPr>
          <w:rFonts w:hint="eastAsia"/>
        </w:rPr>
        <w:t>不包括坝顶</w:t>
      </w:r>
      <w:r w:rsidRPr="007B48B3">
        <w:rPr>
          <w:rFonts w:hint="eastAsia"/>
        </w:rPr>
        <w:t>)</w:t>
      </w:r>
      <w:r w:rsidRPr="007B48B3">
        <w:rPr>
          <w:rFonts w:hint="eastAsia"/>
        </w:rPr>
        <w:t>，路面高程</w:t>
      </w:r>
      <w:r w:rsidRPr="007B48B3">
        <w:rPr>
          <w:rFonts w:hint="eastAsia"/>
        </w:rPr>
        <w:t>207.000m</w:t>
      </w:r>
      <w:r w:rsidRPr="007B48B3">
        <w:rPr>
          <w:rFonts w:hint="eastAsia"/>
        </w:rPr>
        <w:t>，与坝顶高程同高。</w:t>
      </w:r>
    </w:p>
    <w:p w14:paraId="5844CC43" w14:textId="77777777" w:rsidR="00021AD3" w:rsidRDefault="00021AD3" w:rsidP="00C45C8E">
      <w:pPr>
        <w:pStyle w:val="4"/>
      </w:pPr>
      <w:r>
        <w:rPr>
          <w:rFonts w:hint="eastAsia"/>
        </w:rPr>
        <w:lastRenderedPageBreak/>
        <w:t>输水系统</w:t>
      </w:r>
    </w:p>
    <w:p w14:paraId="2607A8EF" w14:textId="6B3D49D9" w:rsidR="00021AD3" w:rsidRDefault="00751AD6" w:rsidP="00021AD3">
      <w:pPr>
        <w:ind w:firstLine="480"/>
      </w:pPr>
      <w:r w:rsidRPr="00751AD6">
        <w:rPr>
          <w:rFonts w:hint="eastAsia"/>
        </w:rPr>
        <w:t>上水库进</w:t>
      </w:r>
      <w:r w:rsidRPr="00751AD6">
        <w:rPr>
          <w:rFonts w:hint="eastAsia"/>
        </w:rPr>
        <w:t>/</w:t>
      </w:r>
      <w:r w:rsidRPr="00751AD6">
        <w:rPr>
          <w:rFonts w:hint="eastAsia"/>
        </w:rPr>
        <w:t>出水口位于坝址左岸距离坝轴线约</w:t>
      </w:r>
      <w:r w:rsidRPr="00751AD6">
        <w:rPr>
          <w:rFonts w:hint="eastAsia"/>
        </w:rPr>
        <w:t>140.00m</w:t>
      </w:r>
      <w:r w:rsidRPr="00751AD6">
        <w:rPr>
          <w:rFonts w:hint="eastAsia"/>
        </w:rPr>
        <w:t>的扩库开挖区，下水库进</w:t>
      </w:r>
      <w:r w:rsidRPr="00751AD6">
        <w:rPr>
          <w:rFonts w:hint="eastAsia"/>
        </w:rPr>
        <w:t>/</w:t>
      </w:r>
      <w:r w:rsidRPr="00751AD6">
        <w:rPr>
          <w:rFonts w:hint="eastAsia"/>
        </w:rPr>
        <w:t>出水口位于下水库西侧距离坝轴线约</w:t>
      </w:r>
      <w:r w:rsidRPr="00751AD6">
        <w:rPr>
          <w:rFonts w:hint="eastAsia"/>
        </w:rPr>
        <w:t>640.00m</w:t>
      </w:r>
      <w:r w:rsidRPr="00751AD6">
        <w:rPr>
          <w:rFonts w:hint="eastAsia"/>
        </w:rPr>
        <w:t>的下水库扩库开挖区。上、下水库进</w:t>
      </w:r>
      <w:r w:rsidRPr="00751AD6">
        <w:rPr>
          <w:rFonts w:hint="eastAsia"/>
        </w:rPr>
        <w:t>/</w:t>
      </w:r>
      <w:r w:rsidRPr="00751AD6">
        <w:rPr>
          <w:rFonts w:hint="eastAsia"/>
        </w:rPr>
        <w:t>出水口之间的直线距离为</w:t>
      </w:r>
      <w:r w:rsidRPr="00751AD6">
        <w:rPr>
          <w:rFonts w:hint="eastAsia"/>
        </w:rPr>
        <w:t>2448m</w:t>
      </w:r>
      <w:r w:rsidRPr="00751AD6">
        <w:rPr>
          <w:rFonts w:hint="eastAsia"/>
        </w:rPr>
        <w:t>，距高比约为</w:t>
      </w:r>
      <w:r w:rsidRPr="00751AD6">
        <w:rPr>
          <w:rFonts w:hint="eastAsia"/>
        </w:rPr>
        <w:t>5.6</w:t>
      </w:r>
      <w:r w:rsidRPr="00751AD6">
        <w:rPr>
          <w:rFonts w:hint="eastAsia"/>
        </w:rPr>
        <w:t>。引水、尾水系统均按</w:t>
      </w:r>
      <w:proofErr w:type="gramStart"/>
      <w:r w:rsidRPr="00751AD6">
        <w:rPr>
          <w:rFonts w:hint="eastAsia"/>
        </w:rPr>
        <w:t>一洞四</w:t>
      </w:r>
      <w:proofErr w:type="gramEnd"/>
      <w:r w:rsidRPr="00751AD6">
        <w:rPr>
          <w:rFonts w:hint="eastAsia"/>
        </w:rPr>
        <w:t>机布置，设置上游、</w:t>
      </w:r>
      <w:proofErr w:type="gramStart"/>
      <w:r w:rsidRPr="00751AD6">
        <w:rPr>
          <w:rFonts w:hint="eastAsia"/>
        </w:rPr>
        <w:t>下游双</w:t>
      </w:r>
      <w:proofErr w:type="gramEnd"/>
      <w:r w:rsidRPr="00751AD6">
        <w:rPr>
          <w:rFonts w:hint="eastAsia"/>
        </w:rPr>
        <w:t>调压室，水流进</w:t>
      </w:r>
      <w:r w:rsidRPr="00751AD6">
        <w:rPr>
          <w:rFonts w:hint="eastAsia"/>
        </w:rPr>
        <w:t>/</w:t>
      </w:r>
      <w:r w:rsidRPr="00751AD6">
        <w:rPr>
          <w:rFonts w:hint="eastAsia"/>
        </w:rPr>
        <w:t>出厂房方式采用正进正出。</w:t>
      </w:r>
    </w:p>
    <w:p w14:paraId="2946F941" w14:textId="6217464B" w:rsidR="00751AD6" w:rsidRDefault="00751AD6" w:rsidP="00021AD3">
      <w:pPr>
        <w:ind w:firstLine="480"/>
      </w:pPr>
      <w:r w:rsidRPr="00751AD6">
        <w:rPr>
          <w:rFonts w:hint="eastAsia"/>
        </w:rPr>
        <w:t>引水立面采用一级竖井布置，尾水立面采用</w:t>
      </w:r>
      <w:proofErr w:type="gramStart"/>
      <w:r w:rsidRPr="00751AD6">
        <w:rPr>
          <w:rFonts w:hint="eastAsia"/>
        </w:rPr>
        <w:t>一</w:t>
      </w:r>
      <w:proofErr w:type="gramEnd"/>
      <w:r w:rsidRPr="00751AD6">
        <w:rPr>
          <w:rFonts w:hint="eastAsia"/>
        </w:rPr>
        <w:t>坡到底的布置。输水系统建筑物包括上水库进</w:t>
      </w:r>
      <w:r w:rsidRPr="00751AD6">
        <w:rPr>
          <w:rFonts w:hint="eastAsia"/>
        </w:rPr>
        <w:t>/</w:t>
      </w:r>
      <w:r w:rsidRPr="00751AD6">
        <w:rPr>
          <w:rFonts w:hint="eastAsia"/>
        </w:rPr>
        <w:t>出水口、引水主洞</w:t>
      </w:r>
      <w:r w:rsidRPr="00751AD6">
        <w:rPr>
          <w:rFonts w:hint="eastAsia"/>
        </w:rPr>
        <w:t>(</w:t>
      </w:r>
      <w:r w:rsidRPr="00751AD6">
        <w:rPr>
          <w:rFonts w:hint="eastAsia"/>
        </w:rPr>
        <w:t>包括上平段、竖井段、下平段</w:t>
      </w:r>
      <w:r w:rsidRPr="00751AD6">
        <w:rPr>
          <w:rFonts w:hint="eastAsia"/>
        </w:rPr>
        <w:t>)</w:t>
      </w:r>
      <w:r w:rsidRPr="00751AD6">
        <w:rPr>
          <w:rFonts w:hint="eastAsia"/>
        </w:rPr>
        <w:t>、上游调压室、引水高压钢筋混凝土岔管、引水支洞、尾水支洞、尾闸室、尾水钢筋混凝土岔洞、尾水主洞、下游调压室和下水库进</w:t>
      </w:r>
      <w:r w:rsidRPr="00751AD6">
        <w:rPr>
          <w:rFonts w:hint="eastAsia"/>
        </w:rPr>
        <w:t>/</w:t>
      </w:r>
      <w:r w:rsidRPr="00751AD6">
        <w:rPr>
          <w:rFonts w:hint="eastAsia"/>
        </w:rPr>
        <w:t>出水口等。</w:t>
      </w:r>
    </w:p>
    <w:p w14:paraId="0EE8ABA0" w14:textId="34B3BB97" w:rsidR="00021AD3" w:rsidRDefault="00751AD6" w:rsidP="00021AD3">
      <w:pPr>
        <w:ind w:firstLine="480"/>
      </w:pPr>
      <w:r w:rsidRPr="00751AD6">
        <w:rPr>
          <w:rFonts w:hint="eastAsia"/>
        </w:rPr>
        <w:t>输水系统总长度为</w:t>
      </w:r>
      <w:r w:rsidRPr="00751AD6">
        <w:rPr>
          <w:rFonts w:hint="eastAsia"/>
        </w:rPr>
        <w:t>2713.855m(</w:t>
      </w:r>
      <w:r w:rsidRPr="00751AD6">
        <w:rPr>
          <w:rFonts w:hint="eastAsia"/>
        </w:rPr>
        <w:t>④机输水系统，下同</w:t>
      </w:r>
      <w:r w:rsidRPr="00751AD6">
        <w:rPr>
          <w:rFonts w:hint="eastAsia"/>
        </w:rPr>
        <w:t>)</w:t>
      </w:r>
      <w:r w:rsidRPr="00751AD6">
        <w:rPr>
          <w:rFonts w:hint="eastAsia"/>
        </w:rPr>
        <w:t>，其中引水系统长度为</w:t>
      </w:r>
      <w:r w:rsidRPr="00751AD6">
        <w:rPr>
          <w:rFonts w:hint="eastAsia"/>
        </w:rPr>
        <w:t>1241.462m</w:t>
      </w:r>
      <w:r w:rsidRPr="00751AD6">
        <w:rPr>
          <w:rFonts w:hint="eastAsia"/>
        </w:rPr>
        <w:t>，尾水系统长度为</w:t>
      </w:r>
      <w:r w:rsidRPr="00751AD6">
        <w:rPr>
          <w:rFonts w:hint="eastAsia"/>
        </w:rPr>
        <w:t>1472.393m</w:t>
      </w:r>
      <w:r w:rsidRPr="00751AD6">
        <w:rPr>
          <w:rFonts w:hint="eastAsia"/>
        </w:rPr>
        <w:t>。</w:t>
      </w:r>
    </w:p>
    <w:p w14:paraId="0F0CC197" w14:textId="77777777" w:rsidR="00021AD3" w:rsidRDefault="00021AD3" w:rsidP="00C45C8E">
      <w:pPr>
        <w:pStyle w:val="4"/>
      </w:pPr>
      <w:r>
        <w:rPr>
          <w:rFonts w:hint="eastAsia"/>
        </w:rPr>
        <w:t>地下厂房及开关站</w:t>
      </w:r>
    </w:p>
    <w:p w14:paraId="67FDD3F3" w14:textId="77777777" w:rsidR="00751AD6" w:rsidRDefault="00751AD6" w:rsidP="00751AD6">
      <w:pPr>
        <w:ind w:firstLine="480"/>
      </w:pPr>
      <w:r>
        <w:rPr>
          <w:rFonts w:hint="eastAsia"/>
        </w:rPr>
        <w:t>地下厂房采用</w:t>
      </w:r>
      <w:proofErr w:type="gramStart"/>
      <w:r>
        <w:rPr>
          <w:rFonts w:hint="eastAsia"/>
        </w:rPr>
        <w:t>中部式</w:t>
      </w:r>
      <w:proofErr w:type="gramEnd"/>
      <w:r>
        <w:rPr>
          <w:rFonts w:hint="eastAsia"/>
        </w:rPr>
        <w:t>开发方案，距上水库进水口平面直线距离约</w:t>
      </w:r>
      <w:r>
        <w:rPr>
          <w:rFonts w:hint="eastAsia"/>
        </w:rPr>
        <w:t>800.00m</w:t>
      </w:r>
      <w:r>
        <w:rPr>
          <w:rFonts w:hint="eastAsia"/>
        </w:rPr>
        <w:t>，距下水库出水口约</w:t>
      </w:r>
      <w:r>
        <w:rPr>
          <w:rFonts w:hint="eastAsia"/>
        </w:rPr>
        <w:t>1600.00m</w:t>
      </w:r>
      <w:r>
        <w:rPr>
          <w:rFonts w:hint="eastAsia"/>
        </w:rPr>
        <w:t>。</w:t>
      </w:r>
    </w:p>
    <w:p w14:paraId="76AE2F48" w14:textId="424C89E0" w:rsidR="00BD6874" w:rsidRDefault="00751AD6" w:rsidP="00751AD6">
      <w:pPr>
        <w:ind w:firstLine="480"/>
      </w:pPr>
      <w:r>
        <w:rPr>
          <w:rFonts w:hint="eastAsia"/>
        </w:rPr>
        <w:t>厂区建筑物主要分为地下建筑物和地面建筑物两部分。地下建筑物主要包括主厂房洞、主变洞、母线洞、进厂交通洞、通风</w:t>
      </w:r>
      <w:proofErr w:type="gramStart"/>
      <w:r>
        <w:rPr>
          <w:rFonts w:hint="eastAsia"/>
        </w:rPr>
        <w:t>兼安全洞</w:t>
      </w:r>
      <w:proofErr w:type="gramEnd"/>
      <w:r>
        <w:rPr>
          <w:rFonts w:hint="eastAsia"/>
        </w:rPr>
        <w:t>、主</w:t>
      </w:r>
      <w:proofErr w:type="gramStart"/>
      <w:r>
        <w:rPr>
          <w:rFonts w:hint="eastAsia"/>
        </w:rPr>
        <w:t>变运输洞</w:t>
      </w:r>
      <w:proofErr w:type="gramEnd"/>
      <w:r>
        <w:rPr>
          <w:rFonts w:hint="eastAsia"/>
        </w:rPr>
        <w:t>、电缆交通洞、排水廊道、自流排水洞等洞室。地面建筑物主要是地面开关站，包括</w:t>
      </w:r>
      <w:r>
        <w:rPr>
          <w:rFonts w:hint="eastAsia"/>
        </w:rPr>
        <w:t>GIS</w:t>
      </w:r>
      <w:r>
        <w:rPr>
          <w:rFonts w:hint="eastAsia"/>
        </w:rPr>
        <w:t>楼、继保楼、出线平台及柴油发电机房。厂房布置</w:t>
      </w:r>
      <w:r>
        <w:rPr>
          <w:rFonts w:hint="eastAsia"/>
        </w:rPr>
        <w:t>4</w:t>
      </w:r>
      <w:r>
        <w:rPr>
          <w:rFonts w:hint="eastAsia"/>
        </w:rPr>
        <w:t>台单机</w:t>
      </w:r>
      <w:r>
        <w:rPr>
          <w:rFonts w:hint="eastAsia"/>
        </w:rPr>
        <w:t>300MW</w:t>
      </w:r>
      <w:r>
        <w:rPr>
          <w:rFonts w:hint="eastAsia"/>
        </w:rPr>
        <w:t>可逆式水泵水轮机组。地下厂房采用主副厂房、</w:t>
      </w:r>
      <w:proofErr w:type="gramStart"/>
      <w:r>
        <w:rPr>
          <w:rFonts w:hint="eastAsia"/>
        </w:rPr>
        <w:t>主变洞和尾闸洞三</w:t>
      </w:r>
      <w:proofErr w:type="gramEnd"/>
      <w:r>
        <w:rPr>
          <w:rFonts w:hint="eastAsia"/>
        </w:rPr>
        <w:t>大洞室平行布置</w:t>
      </w:r>
      <w:r w:rsidR="0057355F" w:rsidRPr="0057355F">
        <w:rPr>
          <w:rFonts w:hint="eastAsia"/>
        </w:rPr>
        <w:t>。</w:t>
      </w:r>
    </w:p>
    <w:p w14:paraId="1358CA2E" w14:textId="77777777" w:rsidR="00C97FDA" w:rsidRDefault="00C97FDA" w:rsidP="00C97FDA">
      <w:pPr>
        <w:pStyle w:val="2"/>
      </w:pPr>
      <w:bookmarkStart w:id="27" w:name="_Toc91860497"/>
      <w:r>
        <w:rPr>
          <w:rFonts w:hint="eastAsia"/>
        </w:rPr>
        <w:t>工程运行方式</w:t>
      </w:r>
      <w:bookmarkEnd w:id="27"/>
    </w:p>
    <w:p w14:paraId="50510547" w14:textId="77777777" w:rsidR="007D65E2" w:rsidRDefault="007D65E2" w:rsidP="007D65E2">
      <w:pPr>
        <w:pStyle w:val="3"/>
      </w:pPr>
      <w:r>
        <w:rPr>
          <w:rFonts w:hint="eastAsia"/>
        </w:rPr>
        <w:t>电站运行特性</w:t>
      </w:r>
    </w:p>
    <w:p w14:paraId="4F4441F8" w14:textId="0D523649" w:rsidR="007D65E2" w:rsidRDefault="00DB25C2" w:rsidP="007D65E2">
      <w:pPr>
        <w:ind w:firstLine="480"/>
      </w:pPr>
      <w:r>
        <w:rPr>
          <w:rFonts w:hint="eastAsia"/>
        </w:rPr>
        <w:t>肇庆浪江抽水蓄能</w:t>
      </w:r>
      <w:r w:rsidR="007D65E2">
        <w:rPr>
          <w:rFonts w:hint="eastAsia"/>
        </w:rPr>
        <w:t>电站装机容量</w:t>
      </w:r>
      <w:r w:rsidR="007D65E2">
        <w:rPr>
          <w:rFonts w:hint="eastAsia"/>
        </w:rPr>
        <w:t>1200MW</w:t>
      </w:r>
      <w:r w:rsidR="007D65E2">
        <w:rPr>
          <w:rFonts w:hint="eastAsia"/>
        </w:rPr>
        <w:t>，电站运行方式取决于电力系统需求，接受广东电网调度中心统一调度，随时进行调峰、填谷和调频、调相、储能以及紧急事故备用等功能运行。根据</w:t>
      </w:r>
      <w:r w:rsidR="007D65E2">
        <w:rPr>
          <w:rFonts w:hint="eastAsia"/>
        </w:rPr>
        <w:t>2030</w:t>
      </w:r>
      <w:r w:rsidR="007D65E2">
        <w:rPr>
          <w:rFonts w:hint="eastAsia"/>
        </w:rPr>
        <w:t>年水平广东西区电网电力电量平衡成果，设计水平年电站年发电量为</w:t>
      </w:r>
      <w:r w:rsidR="007D65E2">
        <w:rPr>
          <w:rFonts w:hint="eastAsia"/>
        </w:rPr>
        <w:t>9.17</w:t>
      </w:r>
      <w:r w:rsidR="007D65E2">
        <w:rPr>
          <w:rFonts w:hint="eastAsia"/>
        </w:rPr>
        <w:t>亿</w:t>
      </w:r>
      <w:r w:rsidR="007D65E2">
        <w:rPr>
          <w:rFonts w:hint="eastAsia"/>
        </w:rPr>
        <w:t>kWh</w:t>
      </w:r>
      <w:r w:rsidR="007D65E2">
        <w:rPr>
          <w:rFonts w:hint="eastAsia"/>
        </w:rPr>
        <w:t>，年抽水电量为</w:t>
      </w:r>
      <w:r w:rsidR="007D65E2">
        <w:rPr>
          <w:rFonts w:hint="eastAsia"/>
        </w:rPr>
        <w:t>12.23</w:t>
      </w:r>
      <w:r w:rsidR="007D65E2">
        <w:rPr>
          <w:rFonts w:hint="eastAsia"/>
        </w:rPr>
        <w:t>亿</w:t>
      </w:r>
      <w:r w:rsidR="007D65E2">
        <w:rPr>
          <w:rFonts w:hint="eastAsia"/>
        </w:rPr>
        <w:t>kWh</w:t>
      </w:r>
      <w:r w:rsidR="007D65E2">
        <w:rPr>
          <w:rFonts w:hint="eastAsia"/>
        </w:rPr>
        <w:t>。</w:t>
      </w:r>
    </w:p>
    <w:p w14:paraId="08A3A462" w14:textId="77777777" w:rsidR="007D65E2" w:rsidRDefault="007D65E2" w:rsidP="007D65E2">
      <w:pPr>
        <w:ind w:firstLine="480"/>
      </w:pPr>
      <w:r>
        <w:rPr>
          <w:rFonts w:hint="eastAsia"/>
        </w:rPr>
        <w:t>广东电网夏季</w:t>
      </w:r>
      <w:r>
        <w:rPr>
          <w:rFonts w:hint="eastAsia"/>
        </w:rPr>
        <w:t>8</w:t>
      </w:r>
      <w:r>
        <w:rPr>
          <w:rFonts w:hint="eastAsia"/>
        </w:rPr>
        <w:t>月统调日负荷一般呈现三个高峰，分别出现在上午的</w:t>
      </w:r>
      <w:r>
        <w:rPr>
          <w:rFonts w:hint="eastAsia"/>
        </w:rPr>
        <w:t>9:00</w:t>
      </w:r>
      <w:r>
        <w:rPr>
          <w:rFonts w:hint="eastAsia"/>
        </w:rPr>
        <w:t>～</w:t>
      </w:r>
      <w:r>
        <w:rPr>
          <w:rFonts w:hint="eastAsia"/>
        </w:rPr>
        <w:t>12:00</w:t>
      </w:r>
      <w:r>
        <w:rPr>
          <w:rFonts w:hint="eastAsia"/>
        </w:rPr>
        <w:t>、下午的</w:t>
      </w:r>
      <w:r>
        <w:rPr>
          <w:rFonts w:hint="eastAsia"/>
        </w:rPr>
        <w:t>14</w:t>
      </w:r>
      <w:r>
        <w:rPr>
          <w:rFonts w:hint="eastAsia"/>
        </w:rPr>
        <w:t>：</w:t>
      </w:r>
      <w:r>
        <w:rPr>
          <w:rFonts w:hint="eastAsia"/>
        </w:rPr>
        <w:t>00</w:t>
      </w:r>
      <w:r>
        <w:rPr>
          <w:rFonts w:hint="eastAsia"/>
        </w:rPr>
        <w:t>～</w:t>
      </w:r>
      <w:r>
        <w:rPr>
          <w:rFonts w:hint="eastAsia"/>
        </w:rPr>
        <w:t>18:00</w:t>
      </w:r>
      <w:r>
        <w:rPr>
          <w:rFonts w:hint="eastAsia"/>
        </w:rPr>
        <w:t>以及晚上的</w:t>
      </w:r>
      <w:r>
        <w:rPr>
          <w:rFonts w:hint="eastAsia"/>
        </w:rPr>
        <w:t>20:00</w:t>
      </w:r>
      <w:r>
        <w:rPr>
          <w:rFonts w:hint="eastAsia"/>
        </w:rPr>
        <w:t>～</w:t>
      </w:r>
      <w:r>
        <w:rPr>
          <w:rFonts w:hint="eastAsia"/>
        </w:rPr>
        <w:t>21:00</w:t>
      </w:r>
      <w:r>
        <w:rPr>
          <w:rFonts w:hint="eastAsia"/>
        </w:rPr>
        <w:t>，日最高负荷一般出现在</w:t>
      </w:r>
      <w:r>
        <w:rPr>
          <w:rFonts w:hint="eastAsia"/>
        </w:rPr>
        <w:t>11:00</w:t>
      </w:r>
      <w:r>
        <w:rPr>
          <w:rFonts w:hint="eastAsia"/>
        </w:rPr>
        <w:t>～</w:t>
      </w:r>
      <w:r>
        <w:rPr>
          <w:rFonts w:hint="eastAsia"/>
        </w:rPr>
        <w:t>12:00</w:t>
      </w:r>
      <w:r>
        <w:rPr>
          <w:rFonts w:hint="eastAsia"/>
        </w:rPr>
        <w:t>；日最低负荷则出现在</w:t>
      </w:r>
      <w:r>
        <w:rPr>
          <w:rFonts w:hint="eastAsia"/>
        </w:rPr>
        <w:t>6:00</w:t>
      </w:r>
      <w:r>
        <w:rPr>
          <w:rFonts w:hint="eastAsia"/>
        </w:rPr>
        <w:t>～</w:t>
      </w:r>
      <w:r>
        <w:rPr>
          <w:rFonts w:hint="eastAsia"/>
        </w:rPr>
        <w:t>7:00</w:t>
      </w:r>
      <w:r>
        <w:rPr>
          <w:rFonts w:hint="eastAsia"/>
        </w:rPr>
        <w:t>。广东电网冬季</w:t>
      </w:r>
      <w:r>
        <w:rPr>
          <w:rFonts w:hint="eastAsia"/>
        </w:rPr>
        <w:t>12</w:t>
      </w:r>
      <w:r>
        <w:rPr>
          <w:rFonts w:hint="eastAsia"/>
        </w:rPr>
        <w:t>月份日负荷呈现两个高峰，一般在</w:t>
      </w:r>
      <w:r>
        <w:rPr>
          <w:rFonts w:hint="eastAsia"/>
        </w:rPr>
        <w:t>9:00</w:t>
      </w:r>
      <w:r>
        <w:rPr>
          <w:rFonts w:hint="eastAsia"/>
        </w:rPr>
        <w:t>～</w:t>
      </w:r>
      <w:r>
        <w:rPr>
          <w:rFonts w:hint="eastAsia"/>
        </w:rPr>
        <w:t>12:00</w:t>
      </w:r>
      <w:r>
        <w:rPr>
          <w:rFonts w:hint="eastAsia"/>
        </w:rPr>
        <w:t>、</w:t>
      </w:r>
      <w:r>
        <w:rPr>
          <w:rFonts w:hint="eastAsia"/>
        </w:rPr>
        <w:t>14:00</w:t>
      </w:r>
      <w:r>
        <w:rPr>
          <w:rFonts w:hint="eastAsia"/>
        </w:rPr>
        <w:t>～</w:t>
      </w:r>
      <w:r>
        <w:rPr>
          <w:rFonts w:hint="eastAsia"/>
        </w:rPr>
        <w:t>20:00</w:t>
      </w:r>
      <w:r>
        <w:rPr>
          <w:rFonts w:hint="eastAsia"/>
        </w:rPr>
        <w:t>，日最高负荷一般出现在早高峰</w:t>
      </w:r>
      <w:r>
        <w:rPr>
          <w:rFonts w:hint="eastAsia"/>
        </w:rPr>
        <w:t>10:00</w:t>
      </w:r>
      <w:r>
        <w:rPr>
          <w:rFonts w:hint="eastAsia"/>
        </w:rPr>
        <w:t>～</w:t>
      </w:r>
      <w:r>
        <w:rPr>
          <w:rFonts w:hint="eastAsia"/>
        </w:rPr>
        <w:t>12:00</w:t>
      </w:r>
      <w:r>
        <w:rPr>
          <w:rFonts w:hint="eastAsia"/>
        </w:rPr>
        <w:t>；日最低</w:t>
      </w:r>
      <w:r>
        <w:rPr>
          <w:rFonts w:hint="eastAsia"/>
        </w:rPr>
        <w:lastRenderedPageBreak/>
        <w:t>负荷则一般出现在早上的</w:t>
      </w:r>
      <w:r>
        <w:rPr>
          <w:rFonts w:hint="eastAsia"/>
        </w:rPr>
        <w:t>4:00</w:t>
      </w:r>
      <w:r>
        <w:rPr>
          <w:rFonts w:hint="eastAsia"/>
        </w:rPr>
        <w:t>～</w:t>
      </w:r>
      <w:r>
        <w:rPr>
          <w:rFonts w:hint="eastAsia"/>
        </w:rPr>
        <w:t>5:00</w:t>
      </w:r>
      <w:r>
        <w:rPr>
          <w:rFonts w:hint="eastAsia"/>
        </w:rPr>
        <w:t>。一般情况下电站以日调节方式运行，一天内完成一次抽水和发电过程，利用夜间用电低谷时间</w:t>
      </w:r>
      <w:r>
        <w:rPr>
          <w:rFonts w:hint="eastAsia"/>
        </w:rPr>
        <w:t>(0:00</w:t>
      </w:r>
      <w:r>
        <w:rPr>
          <w:rFonts w:hint="eastAsia"/>
        </w:rPr>
        <w:t>～</w:t>
      </w:r>
      <w:r>
        <w:rPr>
          <w:rFonts w:hint="eastAsia"/>
        </w:rPr>
        <w:t>7:00)</w:t>
      </w:r>
      <w:r>
        <w:rPr>
          <w:rFonts w:hint="eastAsia"/>
        </w:rPr>
        <w:t>作抽水填谷运行，并根据电网要求在白天用电高峰期发电运行，发挥电站调峰作用。</w:t>
      </w:r>
    </w:p>
    <w:p w14:paraId="08E5FC8D" w14:textId="5DC0823B" w:rsidR="007D65E2" w:rsidRPr="007D65E2" w:rsidRDefault="007D65E2" w:rsidP="007D65E2">
      <w:pPr>
        <w:ind w:firstLine="480"/>
      </w:pPr>
      <w:r>
        <w:rPr>
          <w:rFonts w:hint="eastAsia"/>
        </w:rPr>
        <w:t>抽水蓄能电站具有调相功能，可以通过改变励磁电流来调节系统的无功出力，既可以弥补系统无功功率的不足，又可消除系统无功的过剩。当系统无功过剩时，抽水蓄能电站可以调相运行，吸收系统内无功，从而降低系统电压，保证系统电压在正常范围之内，使系统安全运行。此外，抽水蓄能电站运行灵活，增减负荷速度快，投入运行后可根据系统频率的变化情况跟踪负荷运行，保证系统的周波在允许的范围之内，提高整个电力系统供电质量。因此，为满足广东电网的电压及频率稳定，满足规范规定的波动要求，</w:t>
      </w:r>
      <w:r w:rsidR="00DB25C2">
        <w:rPr>
          <w:rFonts w:hint="eastAsia"/>
        </w:rPr>
        <w:t>肇庆浪江抽水蓄能</w:t>
      </w:r>
      <w:r>
        <w:rPr>
          <w:rFonts w:hint="eastAsia"/>
        </w:rPr>
        <w:t>电站可随时根据电网要求进行调频、调相运行。</w:t>
      </w:r>
    </w:p>
    <w:p w14:paraId="7A16627E" w14:textId="77777777" w:rsidR="0057355F" w:rsidRDefault="007D65E2" w:rsidP="007D65E2">
      <w:pPr>
        <w:pStyle w:val="3"/>
      </w:pPr>
      <w:r w:rsidRPr="007D65E2">
        <w:rPr>
          <w:rFonts w:hint="eastAsia"/>
        </w:rPr>
        <w:t>水库运行特性</w:t>
      </w:r>
    </w:p>
    <w:p w14:paraId="47CD8198" w14:textId="77777777" w:rsidR="0057355F" w:rsidRDefault="007D65E2" w:rsidP="00BD6874">
      <w:pPr>
        <w:ind w:firstLine="480"/>
      </w:pPr>
      <w:r w:rsidRPr="007D65E2">
        <w:rPr>
          <w:rFonts w:hint="eastAsia"/>
        </w:rPr>
        <w:t>抽水蓄能电站上、下水库中的水是循环使用的。在发电工况时，各时段库水位随本电站在该时段的发电出力大小而变化；在抽水工况时，各时段库水位随本电站在该时段的抽水功率大小而变化。发电工况时，上水库水位开始从正常蓄水位</w:t>
      </w:r>
      <w:r w:rsidRPr="007D65E2">
        <w:rPr>
          <w:rFonts w:hint="eastAsia"/>
        </w:rPr>
        <w:t>645.00m</w:t>
      </w:r>
      <w:r w:rsidRPr="007D65E2">
        <w:rPr>
          <w:rFonts w:hint="eastAsia"/>
        </w:rPr>
        <w:t>逐步消落，随着水量从上水库逐步转移至下水库，下水库水位由死水位</w:t>
      </w:r>
      <w:r w:rsidRPr="007D65E2">
        <w:rPr>
          <w:rFonts w:hint="eastAsia"/>
        </w:rPr>
        <w:t>175.00m</w:t>
      </w:r>
      <w:r w:rsidRPr="007D65E2">
        <w:rPr>
          <w:rFonts w:hint="eastAsia"/>
        </w:rPr>
        <w:t>开始逐步抬高；抽水工况时，下水库水位从高水位逐步消落至死水位</w:t>
      </w:r>
      <w:r w:rsidRPr="007D65E2">
        <w:rPr>
          <w:rFonts w:hint="eastAsia"/>
        </w:rPr>
        <w:t>175.00m</w:t>
      </w:r>
      <w:r w:rsidRPr="007D65E2">
        <w:rPr>
          <w:rFonts w:hint="eastAsia"/>
        </w:rPr>
        <w:t>，随着水量从下水库逐步转移至上水库，上水库水位将逐步抬高至正常蓄水位</w:t>
      </w:r>
      <w:r w:rsidRPr="007D65E2">
        <w:rPr>
          <w:rFonts w:hint="eastAsia"/>
        </w:rPr>
        <w:t>645.00m</w:t>
      </w:r>
      <w:r w:rsidRPr="007D65E2">
        <w:rPr>
          <w:rFonts w:hint="eastAsia"/>
        </w:rPr>
        <w:t>。</w:t>
      </w:r>
    </w:p>
    <w:p w14:paraId="31F18DF2" w14:textId="77777777" w:rsidR="0057355F" w:rsidRDefault="007D65E2" w:rsidP="007D65E2">
      <w:pPr>
        <w:pStyle w:val="3"/>
      </w:pPr>
      <w:r w:rsidRPr="007D65E2">
        <w:rPr>
          <w:rFonts w:hint="eastAsia"/>
        </w:rPr>
        <w:t>水库洪水调度</w:t>
      </w:r>
    </w:p>
    <w:p w14:paraId="1ADF3BB5" w14:textId="77777777" w:rsidR="007D65E2" w:rsidRDefault="007D65E2" w:rsidP="00C45C8E">
      <w:pPr>
        <w:pStyle w:val="4"/>
      </w:pPr>
      <w:r>
        <w:rPr>
          <w:rFonts w:hint="eastAsia"/>
        </w:rPr>
        <w:t>上水库洪水调度</w:t>
      </w:r>
    </w:p>
    <w:p w14:paraId="01024A7A" w14:textId="77777777" w:rsidR="007D65E2" w:rsidRDefault="007D65E2" w:rsidP="007D65E2">
      <w:pPr>
        <w:ind w:firstLine="480"/>
      </w:pPr>
      <w:r>
        <w:rPr>
          <w:rFonts w:hint="eastAsia"/>
        </w:rPr>
        <w:t>上水库由于集水面积小，未设置泄洪设施。暴雨形成的洪水</w:t>
      </w:r>
      <w:r>
        <w:rPr>
          <w:rFonts w:hint="eastAsia"/>
        </w:rPr>
        <w:t>24h</w:t>
      </w:r>
      <w:r>
        <w:rPr>
          <w:rFonts w:hint="eastAsia"/>
        </w:rPr>
        <w:t>洪量可暂存于上水库，并通过机组发电运行排至下水库。为确保工程安全，上水库水位达到正常蓄水位后，电站应停止抽水。</w:t>
      </w:r>
    </w:p>
    <w:p w14:paraId="4FEFD4E1" w14:textId="77777777" w:rsidR="007D65E2" w:rsidRDefault="007D65E2" w:rsidP="00C45C8E">
      <w:pPr>
        <w:pStyle w:val="4"/>
      </w:pPr>
      <w:r>
        <w:rPr>
          <w:rFonts w:hint="eastAsia"/>
        </w:rPr>
        <w:t>下水库洪水调度</w:t>
      </w:r>
    </w:p>
    <w:p w14:paraId="3EC69C2C" w14:textId="2BE4B24A" w:rsidR="0057355F" w:rsidRDefault="007D65E2" w:rsidP="007D65E2">
      <w:pPr>
        <w:ind w:firstLine="480"/>
      </w:pPr>
      <w:r>
        <w:rPr>
          <w:rFonts w:hint="eastAsia"/>
        </w:rPr>
        <w:t>下水库设置竖井式溢洪道和放水管，竖井式溢洪道堰顶高程与正常蓄水位相同。一般情况下，当上下水库内水量之和大于上下水库死库容与发电水量之和时，下水库通过放水管开始下泄多余水量，当下水库水位达到正常蓄水位</w:t>
      </w:r>
      <w:r>
        <w:rPr>
          <w:rFonts w:hint="eastAsia"/>
        </w:rPr>
        <w:t>202.00m</w:t>
      </w:r>
      <w:r>
        <w:rPr>
          <w:rFonts w:hint="eastAsia"/>
        </w:rPr>
        <w:t>以上时，库内高于正常蓄水位的洪水水量通过自由泄流方式从竖井式溢洪道下泄，在一般情况下，通过控制下水库放水管开度使下泄流量不大于已出现的最大天然流量。根据洪水调节计算成果，在发生</w:t>
      </w:r>
      <w:r>
        <w:rPr>
          <w:rFonts w:hint="eastAsia"/>
        </w:rPr>
        <w:t>1000</w:t>
      </w:r>
      <w:r>
        <w:rPr>
          <w:rFonts w:hint="eastAsia"/>
        </w:rPr>
        <w:t>年一遇的校核洪水时，下水库最高坝前水位为</w:t>
      </w:r>
      <w:r>
        <w:rPr>
          <w:rFonts w:hint="eastAsia"/>
        </w:rPr>
        <w:t>203.81m</w:t>
      </w:r>
      <w:r>
        <w:rPr>
          <w:rFonts w:hint="eastAsia"/>
        </w:rPr>
        <w:t>，相</w:t>
      </w:r>
      <w:r>
        <w:rPr>
          <w:rFonts w:hint="eastAsia"/>
        </w:rPr>
        <w:lastRenderedPageBreak/>
        <w:t>应最大下泄流量为</w:t>
      </w:r>
      <w:r>
        <w:rPr>
          <w:rFonts w:hint="eastAsia"/>
        </w:rPr>
        <w:t>197.1</w:t>
      </w:r>
      <w:r w:rsidR="00657BBB">
        <w:rPr>
          <w:rFonts w:hint="eastAsia"/>
        </w:rPr>
        <w:t>m</w:t>
      </w:r>
      <w:r w:rsidR="00657BBB" w:rsidRPr="00657BBB">
        <w:rPr>
          <w:rFonts w:hint="eastAsia"/>
          <w:vertAlign w:val="superscript"/>
        </w:rPr>
        <w:t>3</w:t>
      </w:r>
      <w:r>
        <w:rPr>
          <w:rFonts w:hint="eastAsia"/>
        </w:rPr>
        <w:t>/s</w:t>
      </w:r>
      <w:r>
        <w:rPr>
          <w:rFonts w:hint="eastAsia"/>
        </w:rPr>
        <w:t>。</w:t>
      </w:r>
    </w:p>
    <w:p w14:paraId="64622085" w14:textId="77777777" w:rsidR="0057355F" w:rsidRDefault="007D65E2" w:rsidP="007D65E2">
      <w:pPr>
        <w:pStyle w:val="2"/>
      </w:pPr>
      <w:bookmarkStart w:id="28" w:name="_Toc91860498"/>
      <w:r w:rsidRPr="007D65E2">
        <w:rPr>
          <w:rFonts w:hint="eastAsia"/>
        </w:rPr>
        <w:t>工程施工布置及进度</w:t>
      </w:r>
      <w:bookmarkEnd w:id="28"/>
    </w:p>
    <w:p w14:paraId="238674AC" w14:textId="77777777" w:rsidR="0057355F" w:rsidRDefault="00200E1C" w:rsidP="00200E1C">
      <w:pPr>
        <w:pStyle w:val="3"/>
      </w:pPr>
      <w:r>
        <w:rPr>
          <w:rFonts w:hint="eastAsia"/>
        </w:rPr>
        <w:t>对外交通</w:t>
      </w:r>
    </w:p>
    <w:p w14:paraId="7836A29A" w14:textId="792CE20D" w:rsidR="00200E1C" w:rsidRPr="00200E1C" w:rsidRDefault="001B09C0" w:rsidP="00C45C8E">
      <w:pPr>
        <w:pStyle w:val="4"/>
      </w:pPr>
      <w:r>
        <w:rPr>
          <w:rFonts w:hint="eastAsia"/>
        </w:rPr>
        <w:t>周边交通运输</w:t>
      </w:r>
    </w:p>
    <w:p w14:paraId="20A95F90" w14:textId="24897C41" w:rsidR="001B09C0" w:rsidRDefault="001B09C0" w:rsidP="001B09C0">
      <w:pPr>
        <w:pStyle w:val="5"/>
        <w:ind w:firstLine="480"/>
      </w:pPr>
      <w:r>
        <w:rPr>
          <w:rFonts w:hint="eastAsia"/>
        </w:rPr>
        <w:t>公路</w:t>
      </w:r>
    </w:p>
    <w:p w14:paraId="1CC3ECE2" w14:textId="77777777" w:rsidR="001B09C0" w:rsidRDefault="001B09C0" w:rsidP="001B09C0">
      <w:pPr>
        <w:ind w:firstLine="480"/>
      </w:pPr>
      <w:r>
        <w:rPr>
          <w:rFonts w:hint="eastAsia"/>
        </w:rPr>
        <w:t>肇庆浪江抽水蓄能电站地处广宁县五和镇境内，位于广州市西北方向。上水库位于五和镇与木格镇交界处的</w:t>
      </w:r>
      <w:proofErr w:type="gramStart"/>
      <w:r>
        <w:rPr>
          <w:rFonts w:hint="eastAsia"/>
        </w:rPr>
        <w:t>黄莲</w:t>
      </w:r>
      <w:proofErr w:type="gramEnd"/>
      <w:r>
        <w:rPr>
          <w:rFonts w:hint="eastAsia"/>
        </w:rPr>
        <w:t>山山脉附近，下水库位于五和</w:t>
      </w:r>
      <w:proofErr w:type="gramStart"/>
      <w:r>
        <w:rPr>
          <w:rFonts w:hint="eastAsia"/>
        </w:rPr>
        <w:t>镇下源村</w:t>
      </w:r>
      <w:proofErr w:type="gramEnd"/>
      <w:r>
        <w:rPr>
          <w:rFonts w:hint="eastAsia"/>
        </w:rPr>
        <w:t>。上、下水库现有简易公路连接，</w:t>
      </w:r>
      <w:proofErr w:type="gramStart"/>
      <w:r>
        <w:rPr>
          <w:rFonts w:hint="eastAsia"/>
        </w:rPr>
        <w:t>通往下源村</w:t>
      </w:r>
      <w:proofErr w:type="gramEnd"/>
      <w:r>
        <w:rPr>
          <w:rFonts w:hint="eastAsia"/>
        </w:rPr>
        <w:t>村委会后</w:t>
      </w:r>
      <w:proofErr w:type="gramStart"/>
      <w:r>
        <w:rPr>
          <w:rFonts w:hint="eastAsia"/>
        </w:rPr>
        <w:t>经现有</w:t>
      </w:r>
      <w:proofErr w:type="gramEnd"/>
      <w:r>
        <w:rPr>
          <w:rFonts w:hint="eastAsia"/>
        </w:rPr>
        <w:t>乡道通往五和镇。本工程公路交通较便利，有乡村道路通往下水库坝址和库区。电站下水库坝址距广宁县城</w:t>
      </w:r>
      <w:r>
        <w:rPr>
          <w:rFonts w:hint="eastAsia"/>
        </w:rPr>
        <w:t>38.00km</w:t>
      </w:r>
      <w:r>
        <w:rPr>
          <w:rFonts w:hint="eastAsia"/>
        </w:rPr>
        <w:t>，其中乡道约</w:t>
      </w:r>
      <w:r>
        <w:rPr>
          <w:rFonts w:hint="eastAsia"/>
        </w:rPr>
        <w:t>7.00km</w:t>
      </w:r>
      <w:r>
        <w:rPr>
          <w:rFonts w:hint="eastAsia"/>
        </w:rPr>
        <w:t>，省道</w:t>
      </w:r>
      <w:r>
        <w:rPr>
          <w:rFonts w:hint="eastAsia"/>
        </w:rPr>
        <w:t>S264</w:t>
      </w:r>
      <w:proofErr w:type="gramStart"/>
      <w:r>
        <w:rPr>
          <w:rFonts w:hint="eastAsia"/>
        </w:rPr>
        <w:t>及二广高速</w:t>
      </w:r>
      <w:proofErr w:type="gramEnd"/>
      <w:r>
        <w:rPr>
          <w:rFonts w:hint="eastAsia"/>
        </w:rPr>
        <w:t>约</w:t>
      </w:r>
      <w:r>
        <w:rPr>
          <w:rFonts w:hint="eastAsia"/>
        </w:rPr>
        <w:t>31.00km</w:t>
      </w:r>
      <w:r>
        <w:rPr>
          <w:rFonts w:hint="eastAsia"/>
        </w:rPr>
        <w:t>。</w:t>
      </w:r>
      <w:proofErr w:type="gramStart"/>
      <w:r>
        <w:rPr>
          <w:rFonts w:hint="eastAsia"/>
        </w:rPr>
        <w:t>二广高速</w:t>
      </w:r>
      <w:proofErr w:type="gramEnd"/>
      <w:r>
        <w:rPr>
          <w:rFonts w:hint="eastAsia"/>
        </w:rPr>
        <w:t>、</w:t>
      </w:r>
      <w:proofErr w:type="gramStart"/>
      <w:r>
        <w:rPr>
          <w:rFonts w:hint="eastAsia"/>
        </w:rPr>
        <w:t>贵广高</w:t>
      </w:r>
      <w:proofErr w:type="gramEnd"/>
      <w:r>
        <w:rPr>
          <w:rFonts w:hint="eastAsia"/>
        </w:rPr>
        <w:t>铁在电站</w:t>
      </w:r>
      <w:proofErr w:type="gramStart"/>
      <w:r>
        <w:rPr>
          <w:rFonts w:hint="eastAsia"/>
        </w:rPr>
        <w:t>站</w:t>
      </w:r>
      <w:proofErr w:type="gramEnd"/>
      <w:r>
        <w:rPr>
          <w:rFonts w:hint="eastAsia"/>
        </w:rPr>
        <w:t>址东部通过，工程距肇庆市、广州市公路里程分别为</w:t>
      </w:r>
      <w:r>
        <w:rPr>
          <w:rFonts w:hint="eastAsia"/>
        </w:rPr>
        <w:t>73.00km</w:t>
      </w:r>
      <w:r>
        <w:rPr>
          <w:rFonts w:hint="eastAsia"/>
        </w:rPr>
        <w:t>、</w:t>
      </w:r>
      <w:r>
        <w:rPr>
          <w:rFonts w:hint="eastAsia"/>
        </w:rPr>
        <w:t>130.00km</w:t>
      </w:r>
      <w:r>
        <w:rPr>
          <w:rFonts w:hint="eastAsia"/>
        </w:rPr>
        <w:t>。</w:t>
      </w:r>
    </w:p>
    <w:p w14:paraId="23635E37" w14:textId="386E7C52" w:rsidR="001B09C0" w:rsidRDefault="001B09C0" w:rsidP="004B54A3">
      <w:pPr>
        <w:pStyle w:val="5"/>
        <w:ind w:firstLine="480"/>
      </w:pPr>
      <w:r>
        <w:rPr>
          <w:rFonts w:hint="eastAsia"/>
        </w:rPr>
        <w:t>铁路</w:t>
      </w:r>
    </w:p>
    <w:p w14:paraId="36221BBA" w14:textId="77777777" w:rsidR="001B09C0" w:rsidRDefault="001B09C0" w:rsidP="001B09C0">
      <w:pPr>
        <w:ind w:firstLine="480"/>
      </w:pPr>
      <w:r>
        <w:rPr>
          <w:rFonts w:hint="eastAsia"/>
        </w:rPr>
        <w:t>本工程的铁路交通也较便利，广东三茂铁路从肇庆市经过，肇庆火车站距工地公路里程约</w:t>
      </w:r>
      <w:r>
        <w:rPr>
          <w:rFonts w:hint="eastAsia"/>
        </w:rPr>
        <w:t>73.00km</w:t>
      </w:r>
      <w:r>
        <w:rPr>
          <w:rFonts w:hint="eastAsia"/>
        </w:rPr>
        <w:t>。外来物资及设备器材可由铁路运至肇庆火车站，然后</w:t>
      </w:r>
      <w:proofErr w:type="gramStart"/>
      <w:r>
        <w:rPr>
          <w:rFonts w:hint="eastAsia"/>
        </w:rPr>
        <w:t>转公路</w:t>
      </w:r>
      <w:proofErr w:type="gramEnd"/>
      <w:r>
        <w:rPr>
          <w:rFonts w:hint="eastAsia"/>
        </w:rPr>
        <w:t>运至工地；也可直接采用公路运输至工地。</w:t>
      </w:r>
    </w:p>
    <w:p w14:paraId="558E8DCE" w14:textId="01A42BF6" w:rsidR="001B09C0" w:rsidRDefault="001B09C0" w:rsidP="004B54A3">
      <w:pPr>
        <w:pStyle w:val="5"/>
        <w:ind w:firstLine="480"/>
      </w:pPr>
      <w:r>
        <w:rPr>
          <w:rFonts w:hint="eastAsia"/>
        </w:rPr>
        <w:t>水运</w:t>
      </w:r>
    </w:p>
    <w:p w14:paraId="58E2EC81" w14:textId="12372B80" w:rsidR="001B09C0" w:rsidRDefault="001B09C0" w:rsidP="001B09C0">
      <w:pPr>
        <w:ind w:firstLine="480"/>
      </w:pPr>
      <w:proofErr w:type="gramStart"/>
      <w:r>
        <w:rPr>
          <w:rFonts w:hint="eastAsia"/>
        </w:rPr>
        <w:t>距本工程</w:t>
      </w:r>
      <w:proofErr w:type="gramEnd"/>
      <w:r>
        <w:rPr>
          <w:rFonts w:hint="eastAsia"/>
        </w:rPr>
        <w:t>最近的港口为四会南江港，南江码头处于西江、北江交汇处，紧靠国道</w:t>
      </w:r>
      <w:r>
        <w:rPr>
          <w:rFonts w:hint="eastAsia"/>
        </w:rPr>
        <w:t>G321</w:t>
      </w:r>
      <w:r>
        <w:rPr>
          <w:rFonts w:hint="eastAsia"/>
        </w:rPr>
        <w:t>马房大桥边，是肇庆市重要的内河港口。</w:t>
      </w:r>
    </w:p>
    <w:p w14:paraId="232D676A" w14:textId="1497F472" w:rsidR="00200E1C" w:rsidRPr="00200E1C" w:rsidRDefault="001B09C0" w:rsidP="001B09C0">
      <w:pPr>
        <w:ind w:firstLine="480"/>
      </w:pPr>
      <w:r>
        <w:rPr>
          <w:rFonts w:hint="eastAsia"/>
        </w:rPr>
        <w:t>南江港周边路网发达，国道</w:t>
      </w:r>
      <w:r>
        <w:rPr>
          <w:rFonts w:hint="eastAsia"/>
        </w:rPr>
        <w:t>G321</w:t>
      </w:r>
      <w:r>
        <w:rPr>
          <w:rFonts w:hint="eastAsia"/>
        </w:rPr>
        <w:t>线、珠外环以及三茂铁路、贵广、南广铁路离码头不足</w:t>
      </w:r>
      <w:r>
        <w:rPr>
          <w:rFonts w:hint="eastAsia"/>
        </w:rPr>
        <w:t>5.00km</w:t>
      </w:r>
      <w:r>
        <w:rPr>
          <w:rFonts w:hint="eastAsia"/>
        </w:rPr>
        <w:t>，</w:t>
      </w:r>
      <w:proofErr w:type="gramStart"/>
      <w:r>
        <w:rPr>
          <w:rFonts w:hint="eastAsia"/>
        </w:rPr>
        <w:t>且广贺高速</w:t>
      </w:r>
      <w:proofErr w:type="gramEnd"/>
      <w:r>
        <w:rPr>
          <w:rFonts w:hint="eastAsia"/>
        </w:rPr>
        <w:t>、广三高速、广肇高速近在咫尺。南江码头现已发展成为珠三角与大西南的重要枢纽性内河港口。电站下水库坝址距南江港公路里程约</w:t>
      </w:r>
      <w:r>
        <w:rPr>
          <w:rFonts w:hint="eastAsia"/>
        </w:rPr>
        <w:t>81.00km</w:t>
      </w:r>
      <w:r>
        <w:rPr>
          <w:rFonts w:hint="eastAsia"/>
        </w:rPr>
        <w:t>。海运物资可由四会港码头卸货</w:t>
      </w:r>
      <w:proofErr w:type="gramStart"/>
      <w:r>
        <w:rPr>
          <w:rFonts w:hint="eastAsia"/>
        </w:rPr>
        <w:t>转公路</w:t>
      </w:r>
      <w:proofErr w:type="gramEnd"/>
      <w:r>
        <w:rPr>
          <w:rFonts w:hint="eastAsia"/>
        </w:rPr>
        <w:t>运往现场。</w:t>
      </w:r>
    </w:p>
    <w:p w14:paraId="1FE50DF3" w14:textId="77777777" w:rsidR="0057355F" w:rsidRPr="007D65E2" w:rsidRDefault="00200E1C" w:rsidP="00C45C8E">
      <w:pPr>
        <w:pStyle w:val="4"/>
      </w:pPr>
      <w:r w:rsidRPr="00200E1C">
        <w:rPr>
          <w:rFonts w:hint="eastAsia"/>
        </w:rPr>
        <w:t>新建对外交通衔接公路</w:t>
      </w:r>
    </w:p>
    <w:p w14:paraId="3154DED9" w14:textId="77777777" w:rsidR="0057355F" w:rsidRDefault="00200E1C" w:rsidP="00200E1C">
      <w:pPr>
        <w:ind w:firstLine="480"/>
      </w:pPr>
      <w:r w:rsidRPr="00200E1C">
        <w:rPr>
          <w:rFonts w:hint="eastAsia"/>
        </w:rPr>
        <w:t>肇庆浪江抽水蓄能电站对外衔接道路工程位于肇庆市广宁县五和镇境内，路线起点与省道</w:t>
      </w:r>
      <w:r w:rsidRPr="00200E1C">
        <w:rPr>
          <w:rFonts w:hint="eastAsia"/>
        </w:rPr>
        <w:t>S264</w:t>
      </w:r>
      <w:r w:rsidRPr="00200E1C">
        <w:rPr>
          <w:rFonts w:hint="eastAsia"/>
        </w:rPr>
        <w:t>相接，经五和隧道、</w:t>
      </w:r>
      <w:proofErr w:type="gramStart"/>
      <w:r w:rsidRPr="00200E1C">
        <w:rPr>
          <w:rFonts w:hint="eastAsia"/>
        </w:rPr>
        <w:t>下源村</w:t>
      </w:r>
      <w:proofErr w:type="gramEnd"/>
      <w:r w:rsidRPr="00200E1C">
        <w:rPr>
          <w:rFonts w:hint="eastAsia"/>
        </w:rPr>
        <w:t>、跨过新招水，终点位于广东肇庆浪江抽水蓄能电站下库附近。路线全长约</w:t>
      </w:r>
      <w:r w:rsidRPr="00200E1C">
        <w:rPr>
          <w:rFonts w:hint="eastAsia"/>
        </w:rPr>
        <w:t>4.302km</w:t>
      </w:r>
      <w:r w:rsidRPr="00200E1C">
        <w:rPr>
          <w:rFonts w:hint="eastAsia"/>
        </w:rPr>
        <w:t>，公路等级为四级公路</w:t>
      </w:r>
      <w:r w:rsidRPr="00200E1C">
        <w:rPr>
          <w:rFonts w:hint="eastAsia"/>
        </w:rPr>
        <w:t>(</w:t>
      </w:r>
      <w:r>
        <w:rPr>
          <w:rFonts w:hint="eastAsia"/>
        </w:rPr>
        <w:t>I</w:t>
      </w:r>
      <w:r w:rsidRPr="00200E1C">
        <w:rPr>
          <w:rFonts w:hint="eastAsia"/>
        </w:rPr>
        <w:t>类</w:t>
      </w:r>
      <w:r w:rsidRPr="00200E1C">
        <w:rPr>
          <w:rFonts w:hint="eastAsia"/>
        </w:rPr>
        <w:t>)</w:t>
      </w:r>
      <w:r w:rsidRPr="00200E1C">
        <w:rPr>
          <w:rFonts w:hint="eastAsia"/>
        </w:rPr>
        <w:t>，设计速度为</w:t>
      </w:r>
      <w:r w:rsidRPr="00200E1C">
        <w:rPr>
          <w:rFonts w:hint="eastAsia"/>
        </w:rPr>
        <w:t>15km/h</w:t>
      </w:r>
      <w:r w:rsidRPr="00200E1C">
        <w:rPr>
          <w:rFonts w:hint="eastAsia"/>
        </w:rPr>
        <w:t>，路基宽</w:t>
      </w:r>
      <w:r w:rsidRPr="00200E1C">
        <w:rPr>
          <w:rFonts w:hint="eastAsia"/>
        </w:rPr>
        <w:t>8.00m</w:t>
      </w:r>
      <w:r w:rsidRPr="00200E1C">
        <w:rPr>
          <w:rFonts w:hint="eastAsia"/>
        </w:rPr>
        <w:t>，路面宽</w:t>
      </w:r>
      <w:r w:rsidRPr="00200E1C">
        <w:rPr>
          <w:rFonts w:hint="eastAsia"/>
        </w:rPr>
        <w:t>7.00m</w:t>
      </w:r>
      <w:r w:rsidRPr="00200E1C">
        <w:rPr>
          <w:rFonts w:hint="eastAsia"/>
        </w:rPr>
        <w:t>，路面结构类型为水泥混凝土，全线共设桥梁</w:t>
      </w:r>
      <w:r w:rsidRPr="00200E1C">
        <w:rPr>
          <w:rFonts w:hint="eastAsia"/>
        </w:rPr>
        <w:t>127.08m/1</w:t>
      </w:r>
      <w:r w:rsidRPr="00200E1C">
        <w:rPr>
          <w:rFonts w:hint="eastAsia"/>
        </w:rPr>
        <w:t>座，隧道</w:t>
      </w:r>
      <w:r w:rsidRPr="00200E1C">
        <w:rPr>
          <w:rFonts w:hint="eastAsia"/>
        </w:rPr>
        <w:t>1818m/1</w:t>
      </w:r>
      <w:r w:rsidRPr="00200E1C">
        <w:rPr>
          <w:rFonts w:hint="eastAsia"/>
        </w:rPr>
        <w:t>座。</w:t>
      </w:r>
      <w:proofErr w:type="gramStart"/>
      <w:r w:rsidRPr="00200E1C">
        <w:rPr>
          <w:rFonts w:hint="eastAsia"/>
        </w:rPr>
        <w:t>下源大桥</w:t>
      </w:r>
      <w:proofErr w:type="gramEnd"/>
      <w:r w:rsidRPr="00200E1C">
        <w:rPr>
          <w:rFonts w:hint="eastAsia"/>
        </w:rPr>
        <w:t>全桥长</w:t>
      </w:r>
      <w:r>
        <w:rPr>
          <w:rFonts w:hint="eastAsia"/>
        </w:rPr>
        <w:t>127.08m</w:t>
      </w:r>
      <w:r w:rsidRPr="00200E1C">
        <w:rPr>
          <w:rFonts w:hint="eastAsia"/>
        </w:rPr>
        <w:t>，为</w:t>
      </w:r>
      <w:r w:rsidRPr="00200E1C">
        <w:rPr>
          <w:rFonts w:hint="eastAsia"/>
        </w:rPr>
        <w:t>4</w:t>
      </w:r>
      <w:r w:rsidRPr="00200E1C">
        <w:rPr>
          <w:rFonts w:hint="eastAsia"/>
        </w:rPr>
        <w:t>×</w:t>
      </w:r>
      <w:r w:rsidRPr="00200E1C">
        <w:rPr>
          <w:rFonts w:hint="eastAsia"/>
        </w:rPr>
        <w:t>30m</w:t>
      </w:r>
      <w:r w:rsidRPr="00200E1C">
        <w:rPr>
          <w:rFonts w:hint="eastAsia"/>
        </w:rPr>
        <w:t>预应力混凝土简支</w:t>
      </w:r>
      <w:r w:rsidRPr="00200E1C">
        <w:rPr>
          <w:rFonts w:hint="eastAsia"/>
        </w:rPr>
        <w:t>T</w:t>
      </w:r>
      <w:r w:rsidRPr="00200E1C">
        <w:rPr>
          <w:rFonts w:hint="eastAsia"/>
        </w:rPr>
        <w:t>梁，全桥采用</w:t>
      </w:r>
      <w:r w:rsidRPr="00200E1C">
        <w:rPr>
          <w:rFonts w:hint="eastAsia"/>
        </w:rPr>
        <w:t>4</w:t>
      </w:r>
      <w:r w:rsidRPr="00200E1C">
        <w:rPr>
          <w:rFonts w:hint="eastAsia"/>
        </w:rPr>
        <w:t>跨</w:t>
      </w:r>
      <w:proofErr w:type="gramStart"/>
      <w:r w:rsidRPr="00200E1C">
        <w:rPr>
          <w:rFonts w:hint="eastAsia"/>
        </w:rPr>
        <w:t>一</w:t>
      </w:r>
      <w:proofErr w:type="gramEnd"/>
      <w:r w:rsidRPr="00200E1C">
        <w:rPr>
          <w:rFonts w:hint="eastAsia"/>
        </w:rPr>
        <w:t>联的桥面连续构造。桥涵荷载标准为公路</w:t>
      </w:r>
      <w:r w:rsidRPr="00200E1C">
        <w:rPr>
          <w:rFonts w:hint="eastAsia"/>
        </w:rPr>
        <w:t>-</w:t>
      </w:r>
      <w:r>
        <w:rPr>
          <w:rFonts w:hint="eastAsia"/>
        </w:rPr>
        <w:t>II</w:t>
      </w:r>
      <w:r w:rsidRPr="00200E1C">
        <w:rPr>
          <w:rFonts w:hint="eastAsia"/>
        </w:rPr>
        <w:t>级，并满</w:t>
      </w:r>
      <w:r w:rsidRPr="00200E1C">
        <w:rPr>
          <w:rFonts w:hint="eastAsia"/>
        </w:rPr>
        <w:lastRenderedPageBreak/>
        <w:t>足水电重大件运输要求。五和隧道全长</w:t>
      </w:r>
      <w:r w:rsidRPr="00200E1C">
        <w:rPr>
          <w:rFonts w:hint="eastAsia"/>
        </w:rPr>
        <w:t>1818.00m</w:t>
      </w:r>
      <w:r w:rsidRPr="00200E1C">
        <w:rPr>
          <w:rFonts w:hint="eastAsia"/>
        </w:rPr>
        <w:t>，</w:t>
      </w:r>
      <w:proofErr w:type="gramStart"/>
      <w:r w:rsidRPr="00200E1C">
        <w:rPr>
          <w:rFonts w:hint="eastAsia"/>
        </w:rPr>
        <w:t>为单洞双向</w:t>
      </w:r>
      <w:proofErr w:type="gramEnd"/>
      <w:r w:rsidRPr="00200E1C">
        <w:rPr>
          <w:rFonts w:hint="eastAsia"/>
        </w:rPr>
        <w:t>行车单车道型式。隧道界限宽度为</w:t>
      </w:r>
      <w:r w:rsidRPr="00200E1C">
        <w:rPr>
          <w:rFonts w:hint="eastAsia"/>
        </w:rPr>
        <w:t>9.10m</w:t>
      </w:r>
      <w:r w:rsidRPr="00200E1C">
        <w:rPr>
          <w:rFonts w:hint="eastAsia"/>
        </w:rPr>
        <w:t>，高度</w:t>
      </w:r>
      <w:r w:rsidRPr="00200E1C">
        <w:rPr>
          <w:rFonts w:hint="eastAsia"/>
        </w:rPr>
        <w:t>5.90m</w:t>
      </w:r>
      <w:r w:rsidRPr="00200E1C">
        <w:rPr>
          <w:rFonts w:hint="eastAsia"/>
        </w:rPr>
        <w:t>，满足电站运输要求。电站枢纽区施工期</w:t>
      </w:r>
      <w:proofErr w:type="gramStart"/>
      <w:r w:rsidRPr="00200E1C">
        <w:rPr>
          <w:rFonts w:hint="eastAsia"/>
        </w:rPr>
        <w:t>间施工</w:t>
      </w:r>
      <w:proofErr w:type="gramEnd"/>
      <w:r w:rsidRPr="00200E1C">
        <w:rPr>
          <w:rFonts w:hint="eastAsia"/>
        </w:rPr>
        <w:t>营地及电站的建设物资和器材设备的运输、施工人员的流动均通过隧道，工程完工以后作为电站的永久交通。本项目主要技术指标如表</w:t>
      </w:r>
      <w:r>
        <w:rPr>
          <w:rFonts w:hint="eastAsia"/>
        </w:rPr>
        <w:t>2.7.1-1</w:t>
      </w:r>
      <w:r w:rsidRPr="00200E1C">
        <w:rPr>
          <w:rFonts w:hint="eastAsia"/>
        </w:rPr>
        <w:t>。</w:t>
      </w:r>
    </w:p>
    <w:p w14:paraId="1FF5EDD2" w14:textId="52BB9A77" w:rsidR="0057355F" w:rsidRDefault="00200E1C" w:rsidP="00200E1C">
      <w:pPr>
        <w:pStyle w:val="0-1"/>
      </w:pPr>
      <w:r w:rsidRPr="00200E1C">
        <w:rPr>
          <w:rFonts w:hint="eastAsia"/>
        </w:rPr>
        <w:t>表</w:t>
      </w:r>
      <w:r>
        <w:rPr>
          <w:rFonts w:hint="eastAsia"/>
        </w:rPr>
        <w:t>2.7</w:t>
      </w:r>
      <w:r w:rsidR="00F372AC">
        <w:t>.1</w:t>
      </w:r>
      <w:r>
        <w:rPr>
          <w:rFonts w:hint="eastAsia"/>
        </w:rPr>
        <w:t>-1</w:t>
      </w:r>
      <w:r w:rsidR="00F372AC">
        <w:t xml:space="preserve">  </w:t>
      </w:r>
      <w:r w:rsidRPr="00200E1C">
        <w:rPr>
          <w:rFonts w:hint="eastAsia"/>
        </w:rPr>
        <w:t>主要技术指标表</w:t>
      </w:r>
    </w:p>
    <w:tbl>
      <w:tblPr>
        <w:tblW w:w="49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781"/>
        <w:gridCol w:w="2690"/>
        <w:gridCol w:w="921"/>
        <w:gridCol w:w="2028"/>
        <w:gridCol w:w="2175"/>
      </w:tblGrid>
      <w:tr w:rsidR="00200E1C" w:rsidRPr="004030FF" w14:paraId="08484DF0" w14:textId="77777777" w:rsidTr="00ED6655">
        <w:trPr>
          <w:trHeight w:hRule="exact" w:val="482"/>
          <w:jc w:val="center"/>
        </w:trPr>
        <w:tc>
          <w:tcPr>
            <w:tcW w:w="454" w:type="pct"/>
            <w:vAlign w:val="center"/>
            <w:hideMark/>
          </w:tcPr>
          <w:p w14:paraId="38B1539A" w14:textId="77777777" w:rsidR="00200E1C" w:rsidRPr="004030FF" w:rsidRDefault="00200E1C" w:rsidP="004030FF">
            <w:pPr>
              <w:pStyle w:val="0-"/>
            </w:pPr>
            <w:r w:rsidRPr="004030FF">
              <w:t>序号</w:t>
            </w:r>
          </w:p>
        </w:tc>
        <w:tc>
          <w:tcPr>
            <w:tcW w:w="1565" w:type="pct"/>
            <w:vAlign w:val="center"/>
            <w:hideMark/>
          </w:tcPr>
          <w:p w14:paraId="05E10B46" w14:textId="77777777" w:rsidR="00200E1C" w:rsidRPr="004030FF" w:rsidRDefault="00200E1C" w:rsidP="004030FF">
            <w:pPr>
              <w:pStyle w:val="0-"/>
            </w:pPr>
            <w:r w:rsidRPr="004030FF">
              <w:t>项目名称</w:t>
            </w:r>
          </w:p>
        </w:tc>
        <w:tc>
          <w:tcPr>
            <w:tcW w:w="536" w:type="pct"/>
            <w:vAlign w:val="center"/>
            <w:hideMark/>
          </w:tcPr>
          <w:p w14:paraId="257A251E" w14:textId="77777777" w:rsidR="00200E1C" w:rsidRPr="004030FF" w:rsidRDefault="00200E1C" w:rsidP="004030FF">
            <w:pPr>
              <w:pStyle w:val="0-"/>
            </w:pPr>
            <w:r w:rsidRPr="004030FF">
              <w:t>单位</w:t>
            </w:r>
          </w:p>
        </w:tc>
        <w:tc>
          <w:tcPr>
            <w:tcW w:w="1180" w:type="pct"/>
            <w:vAlign w:val="center"/>
            <w:hideMark/>
          </w:tcPr>
          <w:p w14:paraId="59EEBB93" w14:textId="77777777" w:rsidR="00200E1C" w:rsidRPr="004030FF" w:rsidRDefault="00200E1C" w:rsidP="004030FF">
            <w:pPr>
              <w:pStyle w:val="0-"/>
            </w:pPr>
            <w:r w:rsidRPr="004030FF">
              <w:t>执行情况</w:t>
            </w:r>
          </w:p>
        </w:tc>
        <w:tc>
          <w:tcPr>
            <w:tcW w:w="1265" w:type="pct"/>
            <w:vAlign w:val="center"/>
            <w:hideMark/>
          </w:tcPr>
          <w:p w14:paraId="369EE1C7" w14:textId="77777777" w:rsidR="00200E1C" w:rsidRPr="004030FF" w:rsidRDefault="00200E1C" w:rsidP="004030FF">
            <w:pPr>
              <w:pStyle w:val="0-"/>
            </w:pPr>
            <w:r w:rsidRPr="004030FF">
              <w:t>规范技术标准</w:t>
            </w:r>
          </w:p>
        </w:tc>
      </w:tr>
      <w:tr w:rsidR="00200E1C" w:rsidRPr="004030FF" w14:paraId="008E7481" w14:textId="77777777" w:rsidTr="00ED6655">
        <w:trPr>
          <w:trHeight w:hRule="exact" w:val="482"/>
          <w:jc w:val="center"/>
        </w:trPr>
        <w:tc>
          <w:tcPr>
            <w:tcW w:w="454" w:type="pct"/>
            <w:vAlign w:val="center"/>
            <w:hideMark/>
          </w:tcPr>
          <w:p w14:paraId="58E29DF8" w14:textId="77777777" w:rsidR="00200E1C" w:rsidRPr="004030FF" w:rsidRDefault="00200E1C" w:rsidP="004030FF">
            <w:pPr>
              <w:pStyle w:val="0-"/>
            </w:pPr>
            <w:proofErr w:type="gramStart"/>
            <w:r w:rsidRPr="004030FF">
              <w:t>一</w:t>
            </w:r>
            <w:proofErr w:type="gramEnd"/>
          </w:p>
        </w:tc>
        <w:tc>
          <w:tcPr>
            <w:tcW w:w="1565" w:type="pct"/>
            <w:vAlign w:val="center"/>
            <w:hideMark/>
          </w:tcPr>
          <w:p w14:paraId="08D30C43" w14:textId="77777777" w:rsidR="00200E1C" w:rsidRPr="004030FF" w:rsidRDefault="00200E1C" w:rsidP="004030FF">
            <w:pPr>
              <w:pStyle w:val="0-"/>
            </w:pPr>
            <w:r w:rsidRPr="004030FF">
              <w:t>公路等级</w:t>
            </w:r>
          </w:p>
        </w:tc>
        <w:tc>
          <w:tcPr>
            <w:tcW w:w="536" w:type="pct"/>
            <w:vAlign w:val="center"/>
            <w:hideMark/>
          </w:tcPr>
          <w:p w14:paraId="238A1FA9" w14:textId="77777777" w:rsidR="00200E1C" w:rsidRPr="004030FF" w:rsidRDefault="00200E1C" w:rsidP="004030FF">
            <w:pPr>
              <w:pStyle w:val="0-"/>
            </w:pPr>
            <w:r w:rsidRPr="004030FF">
              <w:t>/</w:t>
            </w:r>
          </w:p>
        </w:tc>
        <w:tc>
          <w:tcPr>
            <w:tcW w:w="1180" w:type="pct"/>
            <w:vAlign w:val="center"/>
            <w:hideMark/>
          </w:tcPr>
          <w:p w14:paraId="04ED6E84" w14:textId="77777777" w:rsidR="00200E1C" w:rsidRPr="004030FF" w:rsidRDefault="00200E1C" w:rsidP="004030FF">
            <w:pPr>
              <w:pStyle w:val="0-"/>
            </w:pPr>
            <w:r w:rsidRPr="004030FF">
              <w:t>满足</w:t>
            </w:r>
          </w:p>
        </w:tc>
        <w:tc>
          <w:tcPr>
            <w:tcW w:w="1265" w:type="pct"/>
            <w:vAlign w:val="center"/>
            <w:hideMark/>
          </w:tcPr>
          <w:p w14:paraId="23B56272" w14:textId="77777777" w:rsidR="00200E1C" w:rsidRPr="004030FF" w:rsidRDefault="00200E1C" w:rsidP="004030FF">
            <w:pPr>
              <w:pStyle w:val="0-"/>
            </w:pPr>
            <w:r w:rsidRPr="004030FF">
              <w:t>四级公路</w:t>
            </w:r>
            <w:r w:rsidRPr="004030FF">
              <w:t>(</w:t>
            </w:r>
            <w:r w:rsidRPr="004030FF">
              <w:rPr>
                <w:rFonts w:hint="eastAsia"/>
              </w:rPr>
              <w:t>I</w:t>
            </w:r>
            <w:r w:rsidRPr="004030FF">
              <w:t>类</w:t>
            </w:r>
            <w:r w:rsidRPr="004030FF">
              <w:t>)</w:t>
            </w:r>
          </w:p>
        </w:tc>
      </w:tr>
      <w:tr w:rsidR="00200E1C" w:rsidRPr="004030FF" w14:paraId="727C9408" w14:textId="77777777" w:rsidTr="00ED6655">
        <w:trPr>
          <w:trHeight w:hRule="exact" w:val="482"/>
          <w:jc w:val="center"/>
        </w:trPr>
        <w:tc>
          <w:tcPr>
            <w:tcW w:w="454" w:type="pct"/>
            <w:vAlign w:val="center"/>
            <w:hideMark/>
          </w:tcPr>
          <w:p w14:paraId="7418181B" w14:textId="77777777" w:rsidR="00200E1C" w:rsidRPr="004030FF" w:rsidRDefault="00200E1C" w:rsidP="004030FF">
            <w:pPr>
              <w:pStyle w:val="0-"/>
            </w:pPr>
            <w:r w:rsidRPr="004030FF">
              <w:t>二</w:t>
            </w:r>
          </w:p>
        </w:tc>
        <w:tc>
          <w:tcPr>
            <w:tcW w:w="1565" w:type="pct"/>
            <w:vAlign w:val="center"/>
            <w:hideMark/>
          </w:tcPr>
          <w:p w14:paraId="5B61BA32" w14:textId="77777777" w:rsidR="00200E1C" w:rsidRPr="004030FF" w:rsidRDefault="00200E1C" w:rsidP="004030FF">
            <w:pPr>
              <w:pStyle w:val="0-"/>
            </w:pPr>
            <w:r w:rsidRPr="004030FF">
              <w:t>设计速度</w:t>
            </w:r>
          </w:p>
        </w:tc>
        <w:tc>
          <w:tcPr>
            <w:tcW w:w="536" w:type="pct"/>
            <w:vAlign w:val="center"/>
            <w:hideMark/>
          </w:tcPr>
          <w:p w14:paraId="4F30F53E" w14:textId="77777777" w:rsidR="00200E1C" w:rsidRPr="004030FF" w:rsidRDefault="00200E1C" w:rsidP="004030FF">
            <w:pPr>
              <w:pStyle w:val="0-"/>
            </w:pPr>
            <w:r w:rsidRPr="004030FF">
              <w:t>km/h</w:t>
            </w:r>
          </w:p>
        </w:tc>
        <w:tc>
          <w:tcPr>
            <w:tcW w:w="1180" w:type="pct"/>
            <w:vAlign w:val="center"/>
            <w:hideMark/>
          </w:tcPr>
          <w:p w14:paraId="243D26A3" w14:textId="77777777" w:rsidR="00200E1C" w:rsidRPr="004030FF" w:rsidRDefault="00200E1C" w:rsidP="004030FF">
            <w:pPr>
              <w:pStyle w:val="0-"/>
            </w:pPr>
            <w:r w:rsidRPr="004030FF">
              <w:t>15</w:t>
            </w:r>
          </w:p>
        </w:tc>
        <w:tc>
          <w:tcPr>
            <w:tcW w:w="1265" w:type="pct"/>
            <w:vAlign w:val="center"/>
            <w:hideMark/>
          </w:tcPr>
          <w:p w14:paraId="59001042" w14:textId="77777777" w:rsidR="00200E1C" w:rsidRPr="004030FF" w:rsidRDefault="00200E1C" w:rsidP="004030FF">
            <w:pPr>
              <w:pStyle w:val="0-"/>
            </w:pPr>
            <w:r w:rsidRPr="004030FF">
              <w:t>15</w:t>
            </w:r>
          </w:p>
        </w:tc>
      </w:tr>
      <w:tr w:rsidR="00200E1C" w:rsidRPr="004030FF" w14:paraId="3526D5D8" w14:textId="77777777" w:rsidTr="00ED6655">
        <w:trPr>
          <w:trHeight w:hRule="exact" w:val="482"/>
          <w:jc w:val="center"/>
        </w:trPr>
        <w:tc>
          <w:tcPr>
            <w:tcW w:w="454" w:type="pct"/>
            <w:vAlign w:val="center"/>
            <w:hideMark/>
          </w:tcPr>
          <w:p w14:paraId="3047F1DD" w14:textId="77777777" w:rsidR="00200E1C" w:rsidRPr="004030FF" w:rsidRDefault="00200E1C" w:rsidP="004030FF">
            <w:pPr>
              <w:pStyle w:val="0-"/>
            </w:pPr>
            <w:r w:rsidRPr="004030FF">
              <w:t>三</w:t>
            </w:r>
          </w:p>
        </w:tc>
        <w:tc>
          <w:tcPr>
            <w:tcW w:w="1565" w:type="pct"/>
            <w:vAlign w:val="center"/>
            <w:hideMark/>
          </w:tcPr>
          <w:p w14:paraId="531687F8" w14:textId="77777777" w:rsidR="00200E1C" w:rsidRPr="004030FF" w:rsidRDefault="00200E1C" w:rsidP="004030FF">
            <w:pPr>
              <w:pStyle w:val="0-"/>
            </w:pPr>
            <w:r w:rsidRPr="004030FF">
              <w:t>路线总里程</w:t>
            </w:r>
          </w:p>
        </w:tc>
        <w:tc>
          <w:tcPr>
            <w:tcW w:w="536" w:type="pct"/>
            <w:vAlign w:val="center"/>
            <w:hideMark/>
          </w:tcPr>
          <w:p w14:paraId="226B2962" w14:textId="77777777" w:rsidR="00200E1C" w:rsidRPr="004030FF" w:rsidRDefault="00200E1C" w:rsidP="004030FF">
            <w:pPr>
              <w:pStyle w:val="0-"/>
            </w:pPr>
            <w:r w:rsidRPr="004030FF">
              <w:t>km</w:t>
            </w:r>
          </w:p>
        </w:tc>
        <w:tc>
          <w:tcPr>
            <w:tcW w:w="1180" w:type="pct"/>
            <w:vAlign w:val="center"/>
            <w:hideMark/>
          </w:tcPr>
          <w:p w14:paraId="041F6AD9" w14:textId="77777777" w:rsidR="00200E1C" w:rsidRPr="004030FF" w:rsidRDefault="00200E1C" w:rsidP="004030FF">
            <w:pPr>
              <w:pStyle w:val="0-"/>
            </w:pPr>
            <w:r w:rsidRPr="004030FF">
              <w:t>4.302</w:t>
            </w:r>
          </w:p>
        </w:tc>
        <w:tc>
          <w:tcPr>
            <w:tcW w:w="1265" w:type="pct"/>
            <w:vAlign w:val="center"/>
            <w:hideMark/>
          </w:tcPr>
          <w:p w14:paraId="4452BCEE" w14:textId="77777777" w:rsidR="00200E1C" w:rsidRPr="004030FF" w:rsidRDefault="00200E1C" w:rsidP="004030FF">
            <w:pPr>
              <w:pStyle w:val="0-"/>
            </w:pPr>
            <w:r w:rsidRPr="004030FF">
              <w:t>/</w:t>
            </w:r>
          </w:p>
        </w:tc>
      </w:tr>
      <w:tr w:rsidR="00200E1C" w:rsidRPr="004030FF" w14:paraId="0DDF5B25" w14:textId="77777777" w:rsidTr="00ED6655">
        <w:trPr>
          <w:trHeight w:hRule="exact" w:val="482"/>
          <w:jc w:val="center"/>
        </w:trPr>
        <w:tc>
          <w:tcPr>
            <w:tcW w:w="454" w:type="pct"/>
            <w:vAlign w:val="center"/>
            <w:hideMark/>
          </w:tcPr>
          <w:p w14:paraId="2DE6A213" w14:textId="77777777" w:rsidR="00200E1C" w:rsidRPr="004030FF" w:rsidRDefault="00200E1C" w:rsidP="004030FF">
            <w:pPr>
              <w:pStyle w:val="0-"/>
            </w:pPr>
            <w:r w:rsidRPr="004030FF">
              <w:t>四</w:t>
            </w:r>
          </w:p>
        </w:tc>
        <w:tc>
          <w:tcPr>
            <w:tcW w:w="1565" w:type="pct"/>
            <w:vAlign w:val="center"/>
            <w:hideMark/>
          </w:tcPr>
          <w:p w14:paraId="03E48E3E" w14:textId="77777777" w:rsidR="00200E1C" w:rsidRPr="004030FF" w:rsidRDefault="00200E1C" w:rsidP="004030FF">
            <w:pPr>
              <w:pStyle w:val="0-"/>
            </w:pPr>
            <w:r w:rsidRPr="004030FF">
              <w:t>平曲线</w:t>
            </w:r>
          </w:p>
        </w:tc>
        <w:tc>
          <w:tcPr>
            <w:tcW w:w="536" w:type="pct"/>
            <w:vAlign w:val="center"/>
          </w:tcPr>
          <w:p w14:paraId="7231A41B" w14:textId="77777777" w:rsidR="00200E1C" w:rsidRPr="004030FF" w:rsidRDefault="00200E1C" w:rsidP="004030FF">
            <w:pPr>
              <w:pStyle w:val="0-"/>
            </w:pPr>
          </w:p>
        </w:tc>
        <w:tc>
          <w:tcPr>
            <w:tcW w:w="1180" w:type="pct"/>
            <w:vAlign w:val="center"/>
          </w:tcPr>
          <w:p w14:paraId="757199DD" w14:textId="77777777" w:rsidR="00200E1C" w:rsidRPr="004030FF" w:rsidRDefault="00200E1C" w:rsidP="004030FF">
            <w:pPr>
              <w:pStyle w:val="0-"/>
            </w:pPr>
          </w:p>
        </w:tc>
        <w:tc>
          <w:tcPr>
            <w:tcW w:w="1265" w:type="pct"/>
            <w:vAlign w:val="center"/>
            <w:hideMark/>
          </w:tcPr>
          <w:p w14:paraId="2228AF72" w14:textId="77777777" w:rsidR="00200E1C" w:rsidRPr="004030FF" w:rsidRDefault="00200E1C" w:rsidP="004030FF">
            <w:pPr>
              <w:pStyle w:val="0-"/>
            </w:pPr>
          </w:p>
        </w:tc>
      </w:tr>
      <w:tr w:rsidR="004030FF" w14:paraId="1FF0BFF8" w14:textId="77777777" w:rsidTr="00ED6655">
        <w:trPr>
          <w:trHeight w:hRule="exact" w:val="482"/>
          <w:jc w:val="center"/>
        </w:trPr>
        <w:tc>
          <w:tcPr>
            <w:tcW w:w="454" w:type="pct"/>
            <w:vAlign w:val="center"/>
            <w:hideMark/>
          </w:tcPr>
          <w:p w14:paraId="4CB84CCB" w14:textId="77777777" w:rsidR="004030FF" w:rsidRPr="004030FF" w:rsidRDefault="004030FF" w:rsidP="003606B9">
            <w:pPr>
              <w:pStyle w:val="0-"/>
            </w:pPr>
          </w:p>
        </w:tc>
        <w:tc>
          <w:tcPr>
            <w:tcW w:w="1565" w:type="pct"/>
            <w:vAlign w:val="center"/>
            <w:hideMark/>
          </w:tcPr>
          <w:p w14:paraId="5566E3FB" w14:textId="77777777" w:rsidR="004030FF" w:rsidRPr="004030FF" w:rsidRDefault="004030FF" w:rsidP="003606B9">
            <w:pPr>
              <w:pStyle w:val="0-"/>
            </w:pPr>
            <w:r>
              <w:t>最小平曲线半径</w:t>
            </w:r>
          </w:p>
        </w:tc>
        <w:tc>
          <w:tcPr>
            <w:tcW w:w="536" w:type="pct"/>
            <w:vAlign w:val="center"/>
          </w:tcPr>
          <w:p w14:paraId="67450506" w14:textId="77777777" w:rsidR="004030FF" w:rsidRPr="004030FF" w:rsidRDefault="004030FF" w:rsidP="003606B9">
            <w:pPr>
              <w:pStyle w:val="0-"/>
            </w:pPr>
            <w:r>
              <w:t>m</w:t>
            </w:r>
          </w:p>
        </w:tc>
        <w:tc>
          <w:tcPr>
            <w:tcW w:w="1180" w:type="pct"/>
            <w:vAlign w:val="center"/>
          </w:tcPr>
          <w:p w14:paraId="5DDEA626" w14:textId="77777777" w:rsidR="004030FF" w:rsidRPr="004030FF" w:rsidRDefault="004030FF" w:rsidP="003606B9">
            <w:pPr>
              <w:pStyle w:val="0-"/>
            </w:pPr>
            <w:r>
              <w:t>42.129</w:t>
            </w:r>
          </w:p>
        </w:tc>
        <w:tc>
          <w:tcPr>
            <w:tcW w:w="1265" w:type="pct"/>
            <w:vAlign w:val="center"/>
            <w:hideMark/>
          </w:tcPr>
          <w:p w14:paraId="4198DA05" w14:textId="77777777" w:rsidR="004030FF" w:rsidRPr="004030FF" w:rsidRDefault="004030FF" w:rsidP="003606B9">
            <w:pPr>
              <w:pStyle w:val="0-"/>
            </w:pPr>
            <w:r>
              <w:t>15</w:t>
            </w:r>
          </w:p>
        </w:tc>
      </w:tr>
      <w:tr w:rsidR="004030FF" w14:paraId="20BEA3C3" w14:textId="77777777" w:rsidTr="00ED6655">
        <w:trPr>
          <w:trHeight w:hRule="exact" w:val="482"/>
          <w:jc w:val="center"/>
        </w:trPr>
        <w:tc>
          <w:tcPr>
            <w:tcW w:w="454" w:type="pct"/>
            <w:vAlign w:val="center"/>
            <w:hideMark/>
          </w:tcPr>
          <w:p w14:paraId="720151E0" w14:textId="77777777" w:rsidR="004030FF" w:rsidRPr="004030FF" w:rsidRDefault="004030FF" w:rsidP="003606B9">
            <w:pPr>
              <w:pStyle w:val="0-"/>
            </w:pPr>
          </w:p>
        </w:tc>
        <w:tc>
          <w:tcPr>
            <w:tcW w:w="1565" w:type="pct"/>
            <w:vAlign w:val="center"/>
            <w:hideMark/>
          </w:tcPr>
          <w:p w14:paraId="37AEF4D6" w14:textId="77777777" w:rsidR="004030FF" w:rsidRPr="004030FF" w:rsidRDefault="004030FF" w:rsidP="003606B9">
            <w:pPr>
              <w:pStyle w:val="0-"/>
            </w:pPr>
            <w:r>
              <w:t>平均每公里交点个数</w:t>
            </w:r>
          </w:p>
        </w:tc>
        <w:tc>
          <w:tcPr>
            <w:tcW w:w="536" w:type="pct"/>
            <w:vAlign w:val="center"/>
          </w:tcPr>
          <w:p w14:paraId="4DF39653" w14:textId="77777777" w:rsidR="004030FF" w:rsidRPr="004030FF" w:rsidRDefault="004030FF" w:rsidP="003606B9">
            <w:pPr>
              <w:pStyle w:val="0-"/>
            </w:pPr>
            <w:proofErr w:type="gramStart"/>
            <w:r>
              <w:t>个</w:t>
            </w:r>
            <w:proofErr w:type="gramEnd"/>
          </w:p>
        </w:tc>
        <w:tc>
          <w:tcPr>
            <w:tcW w:w="1180" w:type="pct"/>
            <w:vAlign w:val="center"/>
          </w:tcPr>
          <w:p w14:paraId="14DACD2A" w14:textId="77777777" w:rsidR="004030FF" w:rsidRPr="004030FF" w:rsidRDefault="004030FF" w:rsidP="003606B9">
            <w:pPr>
              <w:pStyle w:val="0-"/>
            </w:pPr>
            <w:r>
              <w:t>4.42</w:t>
            </w:r>
          </w:p>
        </w:tc>
        <w:tc>
          <w:tcPr>
            <w:tcW w:w="1265" w:type="pct"/>
            <w:vAlign w:val="center"/>
            <w:hideMark/>
          </w:tcPr>
          <w:p w14:paraId="28FD8406" w14:textId="77777777" w:rsidR="004030FF" w:rsidRPr="004030FF" w:rsidRDefault="004030FF" w:rsidP="003606B9">
            <w:pPr>
              <w:pStyle w:val="0-"/>
            </w:pPr>
            <w:r>
              <w:t>/</w:t>
            </w:r>
          </w:p>
        </w:tc>
      </w:tr>
      <w:tr w:rsidR="004030FF" w14:paraId="7EB8CB4A" w14:textId="77777777" w:rsidTr="00ED6655">
        <w:trPr>
          <w:trHeight w:hRule="exact" w:val="482"/>
          <w:jc w:val="center"/>
        </w:trPr>
        <w:tc>
          <w:tcPr>
            <w:tcW w:w="454" w:type="pct"/>
            <w:vAlign w:val="center"/>
            <w:hideMark/>
          </w:tcPr>
          <w:p w14:paraId="4C9D318D" w14:textId="77777777" w:rsidR="004030FF" w:rsidRPr="004030FF" w:rsidRDefault="004030FF" w:rsidP="003606B9">
            <w:pPr>
              <w:pStyle w:val="0-"/>
            </w:pPr>
          </w:p>
        </w:tc>
        <w:tc>
          <w:tcPr>
            <w:tcW w:w="1565" w:type="pct"/>
            <w:vAlign w:val="center"/>
            <w:hideMark/>
          </w:tcPr>
          <w:p w14:paraId="4582D387" w14:textId="77777777" w:rsidR="004030FF" w:rsidRPr="004030FF" w:rsidRDefault="004030FF" w:rsidP="003606B9">
            <w:pPr>
              <w:pStyle w:val="0-"/>
            </w:pPr>
            <w:r>
              <w:t>占路线总长</w:t>
            </w:r>
          </w:p>
        </w:tc>
        <w:tc>
          <w:tcPr>
            <w:tcW w:w="536" w:type="pct"/>
            <w:vAlign w:val="center"/>
          </w:tcPr>
          <w:p w14:paraId="46F9ABB3" w14:textId="77777777" w:rsidR="004030FF" w:rsidRPr="004030FF" w:rsidRDefault="004030FF" w:rsidP="003606B9">
            <w:pPr>
              <w:pStyle w:val="0-"/>
            </w:pPr>
            <w:r>
              <w:t>%</w:t>
            </w:r>
          </w:p>
        </w:tc>
        <w:tc>
          <w:tcPr>
            <w:tcW w:w="1180" w:type="pct"/>
            <w:vAlign w:val="center"/>
          </w:tcPr>
          <w:p w14:paraId="733CBAB4" w14:textId="77777777" w:rsidR="004030FF" w:rsidRPr="004030FF" w:rsidRDefault="004030FF" w:rsidP="003606B9">
            <w:pPr>
              <w:pStyle w:val="0-"/>
            </w:pPr>
            <w:r>
              <w:t>45.15</w:t>
            </w:r>
          </w:p>
        </w:tc>
        <w:tc>
          <w:tcPr>
            <w:tcW w:w="1265" w:type="pct"/>
            <w:vAlign w:val="center"/>
            <w:hideMark/>
          </w:tcPr>
          <w:p w14:paraId="7BD392EF" w14:textId="77777777" w:rsidR="004030FF" w:rsidRPr="004030FF" w:rsidRDefault="004030FF" w:rsidP="003606B9">
            <w:pPr>
              <w:pStyle w:val="0-"/>
            </w:pPr>
            <w:r>
              <w:t>/</w:t>
            </w:r>
          </w:p>
        </w:tc>
      </w:tr>
      <w:tr w:rsidR="004030FF" w14:paraId="747A95C4" w14:textId="77777777" w:rsidTr="00ED6655">
        <w:trPr>
          <w:trHeight w:hRule="exact" w:val="482"/>
          <w:jc w:val="center"/>
        </w:trPr>
        <w:tc>
          <w:tcPr>
            <w:tcW w:w="454" w:type="pct"/>
            <w:vAlign w:val="center"/>
            <w:hideMark/>
          </w:tcPr>
          <w:p w14:paraId="125BC874" w14:textId="77777777" w:rsidR="004030FF" w:rsidRPr="004030FF" w:rsidRDefault="004030FF" w:rsidP="003606B9">
            <w:pPr>
              <w:pStyle w:val="0-"/>
            </w:pPr>
          </w:p>
        </w:tc>
        <w:tc>
          <w:tcPr>
            <w:tcW w:w="1565" w:type="pct"/>
            <w:vAlign w:val="center"/>
            <w:hideMark/>
          </w:tcPr>
          <w:p w14:paraId="6625B346" w14:textId="77777777" w:rsidR="004030FF" w:rsidRPr="004030FF" w:rsidRDefault="004030FF" w:rsidP="003606B9">
            <w:pPr>
              <w:pStyle w:val="0-"/>
            </w:pPr>
            <w:r>
              <w:t>直线最大长度</w:t>
            </w:r>
          </w:p>
        </w:tc>
        <w:tc>
          <w:tcPr>
            <w:tcW w:w="536" w:type="pct"/>
            <w:vAlign w:val="center"/>
          </w:tcPr>
          <w:p w14:paraId="4F5B79EB" w14:textId="77777777" w:rsidR="004030FF" w:rsidRPr="004030FF" w:rsidRDefault="004030FF" w:rsidP="003606B9">
            <w:pPr>
              <w:pStyle w:val="0-"/>
            </w:pPr>
            <w:r>
              <w:t>m</w:t>
            </w:r>
          </w:p>
        </w:tc>
        <w:tc>
          <w:tcPr>
            <w:tcW w:w="1180" w:type="pct"/>
            <w:vAlign w:val="center"/>
          </w:tcPr>
          <w:p w14:paraId="0360FF05" w14:textId="77777777" w:rsidR="004030FF" w:rsidRPr="004030FF" w:rsidRDefault="004030FF" w:rsidP="003606B9">
            <w:pPr>
              <w:pStyle w:val="0-"/>
            </w:pPr>
            <w:r>
              <w:t>1902.67</w:t>
            </w:r>
          </w:p>
        </w:tc>
        <w:tc>
          <w:tcPr>
            <w:tcW w:w="1265" w:type="pct"/>
            <w:vAlign w:val="center"/>
            <w:hideMark/>
          </w:tcPr>
          <w:p w14:paraId="3B2423B4" w14:textId="77777777" w:rsidR="004030FF" w:rsidRPr="004030FF" w:rsidRDefault="004030FF" w:rsidP="003606B9">
            <w:pPr>
              <w:pStyle w:val="0-"/>
            </w:pPr>
            <w:r>
              <w:t>/</w:t>
            </w:r>
          </w:p>
        </w:tc>
      </w:tr>
      <w:tr w:rsidR="004030FF" w14:paraId="7B3D0FCA" w14:textId="77777777" w:rsidTr="00ED6655">
        <w:trPr>
          <w:trHeight w:hRule="exact" w:val="482"/>
          <w:jc w:val="center"/>
        </w:trPr>
        <w:tc>
          <w:tcPr>
            <w:tcW w:w="454" w:type="pct"/>
            <w:vAlign w:val="center"/>
            <w:hideMark/>
          </w:tcPr>
          <w:p w14:paraId="1DD07731" w14:textId="77777777" w:rsidR="004030FF" w:rsidRPr="004030FF" w:rsidRDefault="004030FF" w:rsidP="003606B9">
            <w:pPr>
              <w:pStyle w:val="0-"/>
            </w:pPr>
            <w:r>
              <w:t>五</w:t>
            </w:r>
          </w:p>
        </w:tc>
        <w:tc>
          <w:tcPr>
            <w:tcW w:w="1565" w:type="pct"/>
            <w:vAlign w:val="center"/>
            <w:hideMark/>
          </w:tcPr>
          <w:p w14:paraId="6179575C" w14:textId="77777777" w:rsidR="004030FF" w:rsidRPr="004030FF" w:rsidRDefault="004030FF" w:rsidP="003606B9">
            <w:pPr>
              <w:pStyle w:val="0-"/>
            </w:pPr>
            <w:r>
              <w:t>竖曲线</w:t>
            </w:r>
          </w:p>
        </w:tc>
        <w:tc>
          <w:tcPr>
            <w:tcW w:w="536" w:type="pct"/>
            <w:vAlign w:val="center"/>
          </w:tcPr>
          <w:p w14:paraId="071945FB" w14:textId="77777777" w:rsidR="004030FF" w:rsidRPr="004030FF" w:rsidRDefault="004030FF" w:rsidP="003606B9">
            <w:pPr>
              <w:pStyle w:val="0-"/>
            </w:pPr>
          </w:p>
        </w:tc>
        <w:tc>
          <w:tcPr>
            <w:tcW w:w="1180" w:type="pct"/>
            <w:vAlign w:val="center"/>
          </w:tcPr>
          <w:p w14:paraId="6F9E74B0" w14:textId="77777777" w:rsidR="004030FF" w:rsidRPr="004030FF" w:rsidRDefault="004030FF" w:rsidP="003606B9">
            <w:pPr>
              <w:pStyle w:val="0-"/>
            </w:pPr>
          </w:p>
        </w:tc>
        <w:tc>
          <w:tcPr>
            <w:tcW w:w="1265" w:type="pct"/>
            <w:vAlign w:val="center"/>
            <w:hideMark/>
          </w:tcPr>
          <w:p w14:paraId="2CEF8138" w14:textId="77777777" w:rsidR="004030FF" w:rsidRPr="004030FF" w:rsidRDefault="004030FF" w:rsidP="003606B9">
            <w:pPr>
              <w:pStyle w:val="0-"/>
            </w:pPr>
          </w:p>
        </w:tc>
      </w:tr>
      <w:tr w:rsidR="004030FF" w14:paraId="58CE3130" w14:textId="77777777" w:rsidTr="00ED6655">
        <w:trPr>
          <w:trHeight w:hRule="exact" w:val="482"/>
          <w:jc w:val="center"/>
        </w:trPr>
        <w:tc>
          <w:tcPr>
            <w:tcW w:w="454" w:type="pct"/>
            <w:vAlign w:val="center"/>
            <w:hideMark/>
          </w:tcPr>
          <w:p w14:paraId="7093BF67" w14:textId="77777777" w:rsidR="004030FF" w:rsidRPr="004030FF" w:rsidRDefault="004030FF" w:rsidP="003606B9">
            <w:pPr>
              <w:pStyle w:val="0-"/>
            </w:pPr>
          </w:p>
        </w:tc>
        <w:tc>
          <w:tcPr>
            <w:tcW w:w="1565" w:type="pct"/>
            <w:vAlign w:val="center"/>
            <w:hideMark/>
          </w:tcPr>
          <w:p w14:paraId="6F22B88B" w14:textId="77777777" w:rsidR="004030FF" w:rsidRPr="004030FF" w:rsidRDefault="004030FF" w:rsidP="003606B9">
            <w:pPr>
              <w:pStyle w:val="0-"/>
            </w:pPr>
            <w:r>
              <w:t>最大纵坡</w:t>
            </w:r>
          </w:p>
        </w:tc>
        <w:tc>
          <w:tcPr>
            <w:tcW w:w="536" w:type="pct"/>
            <w:vAlign w:val="center"/>
          </w:tcPr>
          <w:p w14:paraId="220E9C84" w14:textId="77777777" w:rsidR="004030FF" w:rsidRPr="004030FF" w:rsidRDefault="004030FF" w:rsidP="003606B9">
            <w:pPr>
              <w:pStyle w:val="0-"/>
            </w:pPr>
            <w:r>
              <w:t>(%)</w:t>
            </w:r>
          </w:p>
        </w:tc>
        <w:tc>
          <w:tcPr>
            <w:tcW w:w="1180" w:type="pct"/>
            <w:vAlign w:val="center"/>
          </w:tcPr>
          <w:p w14:paraId="25973CB6" w14:textId="77777777" w:rsidR="004030FF" w:rsidRPr="004030FF" w:rsidRDefault="004030FF" w:rsidP="003606B9">
            <w:pPr>
              <w:pStyle w:val="0-"/>
            </w:pPr>
            <w:r>
              <w:t>8</w:t>
            </w:r>
          </w:p>
        </w:tc>
        <w:tc>
          <w:tcPr>
            <w:tcW w:w="1265" w:type="pct"/>
            <w:vAlign w:val="center"/>
            <w:hideMark/>
          </w:tcPr>
          <w:p w14:paraId="3600D3E8" w14:textId="77777777" w:rsidR="004030FF" w:rsidRPr="004030FF" w:rsidRDefault="004030FF" w:rsidP="003606B9">
            <w:pPr>
              <w:pStyle w:val="0-"/>
            </w:pPr>
            <w:r>
              <w:t>12</w:t>
            </w:r>
          </w:p>
        </w:tc>
      </w:tr>
      <w:tr w:rsidR="004030FF" w14:paraId="1B3F0949" w14:textId="77777777" w:rsidTr="00ED6655">
        <w:trPr>
          <w:trHeight w:hRule="exact" w:val="482"/>
          <w:jc w:val="center"/>
        </w:trPr>
        <w:tc>
          <w:tcPr>
            <w:tcW w:w="454" w:type="pct"/>
            <w:vAlign w:val="center"/>
            <w:hideMark/>
          </w:tcPr>
          <w:p w14:paraId="7941EA55" w14:textId="77777777" w:rsidR="004030FF" w:rsidRPr="004030FF" w:rsidRDefault="004030FF" w:rsidP="003606B9">
            <w:pPr>
              <w:pStyle w:val="0-"/>
            </w:pPr>
          </w:p>
        </w:tc>
        <w:tc>
          <w:tcPr>
            <w:tcW w:w="1565" w:type="pct"/>
            <w:vAlign w:val="center"/>
            <w:hideMark/>
          </w:tcPr>
          <w:p w14:paraId="70C7AE4B" w14:textId="77777777" w:rsidR="004030FF" w:rsidRPr="004030FF" w:rsidRDefault="004030FF" w:rsidP="003606B9">
            <w:pPr>
              <w:pStyle w:val="0-"/>
            </w:pPr>
            <w:r>
              <w:t>最短坡长</w:t>
            </w:r>
          </w:p>
        </w:tc>
        <w:tc>
          <w:tcPr>
            <w:tcW w:w="536" w:type="pct"/>
            <w:vAlign w:val="center"/>
          </w:tcPr>
          <w:p w14:paraId="37767758" w14:textId="77777777" w:rsidR="004030FF" w:rsidRPr="004030FF" w:rsidRDefault="004030FF" w:rsidP="003606B9">
            <w:pPr>
              <w:pStyle w:val="0-"/>
            </w:pPr>
            <w:r>
              <w:t>m</w:t>
            </w:r>
          </w:p>
        </w:tc>
        <w:tc>
          <w:tcPr>
            <w:tcW w:w="1180" w:type="pct"/>
            <w:vAlign w:val="center"/>
          </w:tcPr>
          <w:p w14:paraId="56CD4DCC" w14:textId="77777777" w:rsidR="004030FF" w:rsidRPr="004030FF" w:rsidRDefault="004030FF" w:rsidP="003606B9">
            <w:pPr>
              <w:pStyle w:val="0-"/>
            </w:pPr>
            <w:r>
              <w:t>80</w:t>
            </w:r>
          </w:p>
        </w:tc>
        <w:tc>
          <w:tcPr>
            <w:tcW w:w="1265" w:type="pct"/>
            <w:vAlign w:val="center"/>
            <w:hideMark/>
          </w:tcPr>
          <w:p w14:paraId="1D2E7B5B" w14:textId="77777777" w:rsidR="004030FF" w:rsidRPr="004030FF" w:rsidRDefault="004030FF" w:rsidP="003606B9">
            <w:pPr>
              <w:pStyle w:val="0-"/>
            </w:pPr>
            <w:r>
              <w:t>45</w:t>
            </w:r>
          </w:p>
        </w:tc>
      </w:tr>
      <w:tr w:rsidR="004030FF" w14:paraId="1FB46A5A" w14:textId="77777777" w:rsidTr="00ED6655">
        <w:trPr>
          <w:trHeight w:hRule="exact" w:val="482"/>
          <w:jc w:val="center"/>
        </w:trPr>
        <w:tc>
          <w:tcPr>
            <w:tcW w:w="454" w:type="pct"/>
            <w:vAlign w:val="center"/>
            <w:hideMark/>
          </w:tcPr>
          <w:p w14:paraId="5C53E3F9" w14:textId="77777777" w:rsidR="004030FF" w:rsidRPr="004030FF" w:rsidRDefault="004030FF" w:rsidP="003606B9">
            <w:pPr>
              <w:pStyle w:val="0-"/>
            </w:pPr>
          </w:p>
        </w:tc>
        <w:tc>
          <w:tcPr>
            <w:tcW w:w="1565" w:type="pct"/>
            <w:vAlign w:val="center"/>
            <w:hideMark/>
          </w:tcPr>
          <w:p w14:paraId="195DB8FA" w14:textId="77777777" w:rsidR="004030FF" w:rsidRPr="004030FF" w:rsidRDefault="004030FF" w:rsidP="003606B9">
            <w:pPr>
              <w:pStyle w:val="0-"/>
            </w:pPr>
            <w:r>
              <w:t>占路线长</w:t>
            </w:r>
          </w:p>
        </w:tc>
        <w:tc>
          <w:tcPr>
            <w:tcW w:w="536" w:type="pct"/>
            <w:vAlign w:val="center"/>
          </w:tcPr>
          <w:p w14:paraId="3B8E096A" w14:textId="77777777" w:rsidR="004030FF" w:rsidRPr="004030FF" w:rsidRDefault="004030FF" w:rsidP="003606B9">
            <w:pPr>
              <w:pStyle w:val="0-"/>
            </w:pPr>
            <w:r>
              <w:t>%</w:t>
            </w:r>
          </w:p>
        </w:tc>
        <w:tc>
          <w:tcPr>
            <w:tcW w:w="1180" w:type="pct"/>
            <w:vAlign w:val="center"/>
          </w:tcPr>
          <w:p w14:paraId="530C02FF" w14:textId="77777777" w:rsidR="004030FF" w:rsidRPr="004030FF" w:rsidRDefault="004030FF" w:rsidP="003606B9">
            <w:pPr>
              <w:pStyle w:val="0-"/>
            </w:pPr>
            <w:r>
              <w:t>16.92</w:t>
            </w:r>
          </w:p>
        </w:tc>
        <w:tc>
          <w:tcPr>
            <w:tcW w:w="1265" w:type="pct"/>
            <w:vAlign w:val="center"/>
            <w:hideMark/>
          </w:tcPr>
          <w:p w14:paraId="0EDBC229" w14:textId="77777777" w:rsidR="004030FF" w:rsidRPr="004030FF" w:rsidRDefault="004030FF" w:rsidP="003606B9">
            <w:pPr>
              <w:pStyle w:val="0-"/>
            </w:pPr>
            <w:r>
              <w:t>/</w:t>
            </w:r>
          </w:p>
        </w:tc>
      </w:tr>
      <w:tr w:rsidR="004030FF" w14:paraId="2419ED40" w14:textId="77777777" w:rsidTr="00ED6655">
        <w:trPr>
          <w:trHeight w:hRule="exact" w:val="482"/>
          <w:jc w:val="center"/>
        </w:trPr>
        <w:tc>
          <w:tcPr>
            <w:tcW w:w="454" w:type="pct"/>
            <w:vAlign w:val="center"/>
            <w:hideMark/>
          </w:tcPr>
          <w:p w14:paraId="6760AECC" w14:textId="77777777" w:rsidR="004030FF" w:rsidRPr="004030FF" w:rsidRDefault="004030FF" w:rsidP="003606B9">
            <w:pPr>
              <w:pStyle w:val="0-"/>
            </w:pPr>
          </w:p>
        </w:tc>
        <w:tc>
          <w:tcPr>
            <w:tcW w:w="1565" w:type="pct"/>
            <w:vAlign w:val="center"/>
            <w:hideMark/>
          </w:tcPr>
          <w:p w14:paraId="031EB97B" w14:textId="77777777" w:rsidR="004030FF" w:rsidRPr="004030FF" w:rsidRDefault="004030FF" w:rsidP="003606B9">
            <w:pPr>
              <w:pStyle w:val="0-"/>
            </w:pPr>
            <w:r>
              <w:t>平均每公里纵坡变更次数</w:t>
            </w:r>
          </w:p>
        </w:tc>
        <w:tc>
          <w:tcPr>
            <w:tcW w:w="536" w:type="pct"/>
            <w:vAlign w:val="center"/>
          </w:tcPr>
          <w:p w14:paraId="4CBE5057" w14:textId="77777777" w:rsidR="004030FF" w:rsidRPr="004030FF" w:rsidRDefault="004030FF" w:rsidP="003606B9">
            <w:pPr>
              <w:pStyle w:val="0-"/>
            </w:pPr>
            <w:r>
              <w:t>次</w:t>
            </w:r>
          </w:p>
        </w:tc>
        <w:tc>
          <w:tcPr>
            <w:tcW w:w="1180" w:type="pct"/>
            <w:vAlign w:val="center"/>
          </w:tcPr>
          <w:p w14:paraId="3C1CFD57" w14:textId="77777777" w:rsidR="004030FF" w:rsidRPr="004030FF" w:rsidRDefault="004030FF" w:rsidP="003606B9">
            <w:pPr>
              <w:pStyle w:val="0-"/>
            </w:pPr>
            <w:r>
              <w:t>2.56</w:t>
            </w:r>
          </w:p>
        </w:tc>
        <w:tc>
          <w:tcPr>
            <w:tcW w:w="1265" w:type="pct"/>
            <w:vAlign w:val="center"/>
            <w:hideMark/>
          </w:tcPr>
          <w:p w14:paraId="3F2FB405" w14:textId="77777777" w:rsidR="004030FF" w:rsidRPr="004030FF" w:rsidRDefault="004030FF" w:rsidP="003606B9">
            <w:pPr>
              <w:pStyle w:val="0-"/>
            </w:pPr>
            <w:r>
              <w:t>/</w:t>
            </w:r>
          </w:p>
        </w:tc>
      </w:tr>
      <w:tr w:rsidR="004030FF" w14:paraId="2DFCEBD4" w14:textId="77777777" w:rsidTr="00ED6655">
        <w:trPr>
          <w:trHeight w:hRule="exact" w:val="482"/>
          <w:jc w:val="center"/>
        </w:trPr>
        <w:tc>
          <w:tcPr>
            <w:tcW w:w="454" w:type="pct"/>
            <w:vAlign w:val="center"/>
            <w:hideMark/>
          </w:tcPr>
          <w:p w14:paraId="11AF6407" w14:textId="77777777" w:rsidR="004030FF" w:rsidRPr="004030FF" w:rsidRDefault="004030FF" w:rsidP="003606B9">
            <w:pPr>
              <w:pStyle w:val="0-"/>
            </w:pPr>
          </w:p>
        </w:tc>
        <w:tc>
          <w:tcPr>
            <w:tcW w:w="1565" w:type="pct"/>
            <w:vAlign w:val="center"/>
            <w:hideMark/>
          </w:tcPr>
          <w:p w14:paraId="109D27BA" w14:textId="77777777" w:rsidR="004030FF" w:rsidRPr="004030FF" w:rsidRDefault="004030FF" w:rsidP="003606B9">
            <w:pPr>
              <w:pStyle w:val="0-"/>
            </w:pPr>
            <w:r>
              <w:t>竖曲线最小半径</w:t>
            </w:r>
            <w:r>
              <w:t>(</w:t>
            </w:r>
            <w:proofErr w:type="gramStart"/>
            <w:r>
              <w:t>凸</w:t>
            </w:r>
            <w:proofErr w:type="gramEnd"/>
            <w:r>
              <w:t>型</w:t>
            </w:r>
            <w:r>
              <w:t>/</w:t>
            </w:r>
            <w:r>
              <w:t>凹型</w:t>
            </w:r>
            <w:r>
              <w:t>)</w:t>
            </w:r>
          </w:p>
        </w:tc>
        <w:tc>
          <w:tcPr>
            <w:tcW w:w="536" w:type="pct"/>
            <w:vAlign w:val="center"/>
          </w:tcPr>
          <w:p w14:paraId="7809D379" w14:textId="77777777" w:rsidR="004030FF" w:rsidRPr="004030FF" w:rsidRDefault="004030FF" w:rsidP="003606B9">
            <w:pPr>
              <w:pStyle w:val="0-"/>
            </w:pPr>
            <w:r>
              <w:t>m</w:t>
            </w:r>
          </w:p>
        </w:tc>
        <w:tc>
          <w:tcPr>
            <w:tcW w:w="1180" w:type="pct"/>
            <w:vAlign w:val="center"/>
          </w:tcPr>
          <w:p w14:paraId="2C02BF0C" w14:textId="77777777" w:rsidR="004030FF" w:rsidRPr="004030FF" w:rsidRDefault="004030FF" w:rsidP="003606B9">
            <w:pPr>
              <w:pStyle w:val="0-"/>
            </w:pPr>
            <w:r>
              <w:t>700/500</w:t>
            </w:r>
          </w:p>
        </w:tc>
        <w:tc>
          <w:tcPr>
            <w:tcW w:w="1265" w:type="pct"/>
            <w:vAlign w:val="center"/>
            <w:hideMark/>
          </w:tcPr>
          <w:p w14:paraId="0067ED08" w14:textId="77777777" w:rsidR="004030FF" w:rsidRPr="004030FF" w:rsidRDefault="004030FF" w:rsidP="003606B9">
            <w:pPr>
              <w:pStyle w:val="0-"/>
            </w:pPr>
            <w:r>
              <w:t>75</w:t>
            </w:r>
          </w:p>
        </w:tc>
      </w:tr>
      <w:tr w:rsidR="00ED6655" w14:paraId="1D4C0B90"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35C92983" w14:textId="77777777" w:rsidR="00ED6655" w:rsidRPr="00ED6655" w:rsidRDefault="00ED6655" w:rsidP="00E257AC">
            <w:pPr>
              <w:pStyle w:val="0-"/>
            </w:pPr>
            <w:r>
              <w:t>六</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014A490E" w14:textId="77777777" w:rsidR="00ED6655" w:rsidRPr="00ED6655" w:rsidRDefault="00ED6655" w:rsidP="00E257AC">
            <w:pPr>
              <w:pStyle w:val="0-"/>
            </w:pPr>
            <w:r>
              <w:t>行车道宽度</w:t>
            </w:r>
          </w:p>
        </w:tc>
        <w:tc>
          <w:tcPr>
            <w:tcW w:w="536" w:type="pct"/>
            <w:tcBorders>
              <w:top w:val="single" w:sz="2" w:space="0" w:color="000000"/>
              <w:left w:val="single" w:sz="2" w:space="0" w:color="000000"/>
              <w:bottom w:val="single" w:sz="2" w:space="0" w:color="000000"/>
              <w:right w:val="single" w:sz="2" w:space="0" w:color="000000"/>
            </w:tcBorders>
            <w:vAlign w:val="center"/>
          </w:tcPr>
          <w:p w14:paraId="19E155FC" w14:textId="77777777" w:rsidR="00ED6655" w:rsidRPr="00ED6655" w:rsidRDefault="00ED6655" w:rsidP="00E257AC">
            <w:pPr>
              <w:pStyle w:val="0-"/>
            </w:pPr>
            <w:r>
              <w:t>m</w:t>
            </w:r>
          </w:p>
        </w:tc>
        <w:tc>
          <w:tcPr>
            <w:tcW w:w="1180" w:type="pct"/>
            <w:tcBorders>
              <w:top w:val="single" w:sz="2" w:space="0" w:color="000000"/>
              <w:left w:val="single" w:sz="2" w:space="0" w:color="000000"/>
              <w:bottom w:val="single" w:sz="2" w:space="0" w:color="000000"/>
              <w:right w:val="single" w:sz="2" w:space="0" w:color="000000"/>
            </w:tcBorders>
            <w:vAlign w:val="center"/>
          </w:tcPr>
          <w:p w14:paraId="74AC6B5A" w14:textId="77777777" w:rsidR="00ED6655" w:rsidRPr="00ED6655" w:rsidRDefault="00ED6655" w:rsidP="00E257AC">
            <w:pPr>
              <w:pStyle w:val="0-"/>
            </w:pPr>
            <w:r>
              <w:t>7.0</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159F59FD" w14:textId="77777777" w:rsidR="00ED6655" w:rsidRPr="00ED6655" w:rsidRDefault="00ED6655" w:rsidP="00E257AC">
            <w:pPr>
              <w:pStyle w:val="0-"/>
            </w:pPr>
            <w:r>
              <w:t>6.0(</w:t>
            </w:r>
            <w:r>
              <w:t>水电</w:t>
            </w:r>
            <w:r w:rsidRPr="00ED6655">
              <w:rPr>
                <w:rFonts w:hint="eastAsia"/>
              </w:rPr>
              <w:t>III</w:t>
            </w:r>
            <w:r>
              <w:t>级专用路</w:t>
            </w:r>
            <w:r>
              <w:t>7.0)</w:t>
            </w:r>
          </w:p>
        </w:tc>
      </w:tr>
      <w:tr w:rsidR="00ED6655" w14:paraId="19DC37AF"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09646630" w14:textId="77777777" w:rsidR="00ED6655" w:rsidRPr="00ED6655" w:rsidRDefault="00ED6655" w:rsidP="00E257AC">
            <w:pPr>
              <w:pStyle w:val="0-"/>
            </w:pPr>
            <w:r>
              <w:t>七</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6BB0EEDD" w14:textId="77777777" w:rsidR="00ED6655" w:rsidRPr="00ED6655" w:rsidRDefault="00ED6655" w:rsidP="00E257AC">
            <w:pPr>
              <w:pStyle w:val="0-"/>
            </w:pPr>
            <w:r>
              <w:t>路基宽度</w:t>
            </w:r>
          </w:p>
        </w:tc>
        <w:tc>
          <w:tcPr>
            <w:tcW w:w="536" w:type="pct"/>
            <w:tcBorders>
              <w:top w:val="single" w:sz="2" w:space="0" w:color="000000"/>
              <w:left w:val="single" w:sz="2" w:space="0" w:color="000000"/>
              <w:bottom w:val="single" w:sz="2" w:space="0" w:color="000000"/>
              <w:right w:val="single" w:sz="2" w:space="0" w:color="000000"/>
            </w:tcBorders>
            <w:vAlign w:val="center"/>
          </w:tcPr>
          <w:p w14:paraId="7DC893A9" w14:textId="77777777" w:rsidR="00ED6655" w:rsidRPr="00ED6655" w:rsidRDefault="00ED6655" w:rsidP="00E257AC">
            <w:pPr>
              <w:pStyle w:val="0-"/>
            </w:pPr>
            <w:r>
              <w:t>m</w:t>
            </w:r>
          </w:p>
        </w:tc>
        <w:tc>
          <w:tcPr>
            <w:tcW w:w="1180" w:type="pct"/>
            <w:tcBorders>
              <w:top w:val="single" w:sz="2" w:space="0" w:color="000000"/>
              <w:left w:val="single" w:sz="2" w:space="0" w:color="000000"/>
              <w:bottom w:val="single" w:sz="2" w:space="0" w:color="000000"/>
              <w:right w:val="single" w:sz="2" w:space="0" w:color="000000"/>
            </w:tcBorders>
            <w:vAlign w:val="center"/>
          </w:tcPr>
          <w:p w14:paraId="12D5B282" w14:textId="77777777" w:rsidR="00ED6655" w:rsidRPr="00ED6655" w:rsidRDefault="00ED6655" w:rsidP="00E257AC">
            <w:pPr>
              <w:pStyle w:val="0-"/>
            </w:pPr>
            <w:r>
              <w:t>8.0</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2B2DDF4C" w14:textId="77777777" w:rsidR="00ED6655" w:rsidRPr="00ED6655" w:rsidRDefault="00ED6655" w:rsidP="00E257AC">
            <w:pPr>
              <w:pStyle w:val="0-"/>
            </w:pPr>
            <w:r>
              <w:t>6.5(</w:t>
            </w:r>
            <w:r>
              <w:t>水电</w:t>
            </w:r>
            <w:r w:rsidRPr="00ED6655">
              <w:rPr>
                <w:rFonts w:hint="eastAsia"/>
              </w:rPr>
              <w:t>III</w:t>
            </w:r>
            <w:r>
              <w:t>级专用路</w:t>
            </w:r>
            <w:r>
              <w:t>8.0)</w:t>
            </w:r>
          </w:p>
        </w:tc>
      </w:tr>
      <w:tr w:rsidR="00ED6655" w14:paraId="05F5F169"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3050FC95" w14:textId="77777777" w:rsidR="00ED6655" w:rsidRPr="00ED6655" w:rsidRDefault="00ED6655" w:rsidP="00E257AC">
            <w:pPr>
              <w:pStyle w:val="0-"/>
            </w:pPr>
            <w:r>
              <w:t>八</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2DF6A8F6" w14:textId="77777777" w:rsidR="00ED6655" w:rsidRPr="00ED6655" w:rsidRDefault="00ED6655" w:rsidP="00E257AC">
            <w:pPr>
              <w:pStyle w:val="0-"/>
            </w:pPr>
            <w:r>
              <w:t>桥涵荷载标准</w:t>
            </w:r>
          </w:p>
        </w:tc>
        <w:tc>
          <w:tcPr>
            <w:tcW w:w="536" w:type="pct"/>
            <w:tcBorders>
              <w:top w:val="single" w:sz="2" w:space="0" w:color="000000"/>
              <w:left w:val="single" w:sz="2" w:space="0" w:color="000000"/>
              <w:bottom w:val="single" w:sz="2" w:space="0" w:color="000000"/>
              <w:right w:val="single" w:sz="2" w:space="0" w:color="000000"/>
            </w:tcBorders>
            <w:vAlign w:val="center"/>
          </w:tcPr>
          <w:p w14:paraId="6ABCAE1F" w14:textId="77777777" w:rsidR="00ED6655" w:rsidRPr="00ED6655" w:rsidRDefault="00ED6655" w:rsidP="00E257AC">
            <w:pPr>
              <w:pStyle w:val="0-"/>
            </w:pPr>
            <w:r>
              <w:t>/</w:t>
            </w:r>
          </w:p>
        </w:tc>
        <w:tc>
          <w:tcPr>
            <w:tcW w:w="1180" w:type="pct"/>
            <w:tcBorders>
              <w:top w:val="single" w:sz="2" w:space="0" w:color="000000"/>
              <w:left w:val="single" w:sz="2" w:space="0" w:color="000000"/>
              <w:bottom w:val="single" w:sz="2" w:space="0" w:color="000000"/>
              <w:right w:val="single" w:sz="2" w:space="0" w:color="000000"/>
            </w:tcBorders>
            <w:vAlign w:val="center"/>
          </w:tcPr>
          <w:p w14:paraId="6370C369" w14:textId="77777777" w:rsidR="00ED6655" w:rsidRPr="00ED6655" w:rsidRDefault="00ED6655" w:rsidP="00E257AC">
            <w:pPr>
              <w:pStyle w:val="0-"/>
            </w:pPr>
            <w:r>
              <w:t>公路</w:t>
            </w:r>
            <w:r w:rsidRPr="00ED6655">
              <w:rPr>
                <w:rFonts w:hint="eastAsia"/>
              </w:rPr>
              <w:t>II</w:t>
            </w:r>
            <w:r>
              <w:t>级</w:t>
            </w:r>
            <w:r>
              <w:t>(</w:t>
            </w:r>
            <w:proofErr w:type="gramStart"/>
            <w:r>
              <w:t>满足重大件</w:t>
            </w:r>
            <w:proofErr w:type="gramEnd"/>
            <w:r>
              <w:t>运输要求</w:t>
            </w:r>
            <w:r>
              <w:t>)</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78057F6A" w14:textId="77777777" w:rsidR="00ED6655" w:rsidRPr="00ED6655" w:rsidRDefault="00ED6655" w:rsidP="00E257AC">
            <w:pPr>
              <w:pStyle w:val="0-"/>
            </w:pPr>
            <w:r>
              <w:t>公路</w:t>
            </w:r>
            <w:r w:rsidRPr="00ED6655">
              <w:rPr>
                <w:rFonts w:hint="eastAsia"/>
              </w:rPr>
              <w:t>II</w:t>
            </w:r>
            <w:r>
              <w:t>级</w:t>
            </w:r>
          </w:p>
        </w:tc>
      </w:tr>
      <w:tr w:rsidR="00ED6655" w14:paraId="7E84BFAC"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473AEBD6" w14:textId="77777777" w:rsidR="00ED6655" w:rsidRPr="00ED6655" w:rsidRDefault="00ED6655" w:rsidP="00E257AC">
            <w:pPr>
              <w:pStyle w:val="0-"/>
            </w:pPr>
            <w:r>
              <w:t>九</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3A764E67" w14:textId="77777777" w:rsidR="00ED6655" w:rsidRPr="00ED6655" w:rsidRDefault="00ED6655" w:rsidP="00E257AC">
            <w:pPr>
              <w:pStyle w:val="0-"/>
            </w:pPr>
            <w:r>
              <w:t>设计洪水频率</w:t>
            </w:r>
          </w:p>
        </w:tc>
        <w:tc>
          <w:tcPr>
            <w:tcW w:w="536" w:type="pct"/>
            <w:tcBorders>
              <w:top w:val="single" w:sz="2" w:space="0" w:color="000000"/>
              <w:left w:val="single" w:sz="2" w:space="0" w:color="000000"/>
              <w:bottom w:val="single" w:sz="2" w:space="0" w:color="000000"/>
              <w:right w:val="single" w:sz="2" w:space="0" w:color="000000"/>
            </w:tcBorders>
            <w:vAlign w:val="center"/>
          </w:tcPr>
          <w:p w14:paraId="67AAA134" w14:textId="77777777" w:rsidR="00ED6655" w:rsidRPr="00ED6655" w:rsidRDefault="00ED6655" w:rsidP="00E257AC">
            <w:pPr>
              <w:pStyle w:val="0-"/>
            </w:pPr>
            <w:r>
              <w:t>/</w:t>
            </w:r>
          </w:p>
        </w:tc>
        <w:tc>
          <w:tcPr>
            <w:tcW w:w="1180" w:type="pct"/>
            <w:tcBorders>
              <w:top w:val="single" w:sz="2" w:space="0" w:color="000000"/>
              <w:left w:val="single" w:sz="2" w:space="0" w:color="000000"/>
              <w:bottom w:val="single" w:sz="2" w:space="0" w:color="000000"/>
              <w:right w:val="single" w:sz="2" w:space="0" w:color="000000"/>
            </w:tcBorders>
            <w:vAlign w:val="center"/>
          </w:tcPr>
          <w:p w14:paraId="17F7354A" w14:textId="77777777" w:rsidR="00ED6655" w:rsidRPr="00ED6655" w:rsidRDefault="00ED6655" w:rsidP="00E257AC">
            <w:pPr>
              <w:pStyle w:val="0-"/>
            </w:pPr>
            <w:r>
              <w:t>涵洞及路基：</w:t>
            </w:r>
            <w:r>
              <w:t>1/25</w:t>
            </w:r>
          </w:p>
          <w:p w14:paraId="01C412DB" w14:textId="77777777" w:rsidR="00ED6655" w:rsidRPr="00ED6655" w:rsidRDefault="00ED6655" w:rsidP="00E257AC">
            <w:pPr>
              <w:pStyle w:val="0-"/>
            </w:pPr>
            <w:r>
              <w:t>大、中桥：</w:t>
            </w:r>
            <w:r>
              <w:t>1/50</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5A140D29" w14:textId="77777777" w:rsidR="00ED6655" w:rsidRPr="00ED6655" w:rsidRDefault="00ED6655" w:rsidP="00E257AC">
            <w:pPr>
              <w:pStyle w:val="0-"/>
            </w:pPr>
            <w:r>
              <w:t>涵洞及路基：</w:t>
            </w:r>
            <w:r>
              <w:t>1/15</w:t>
            </w:r>
          </w:p>
          <w:p w14:paraId="4E49C12D" w14:textId="77777777" w:rsidR="00ED6655" w:rsidRPr="00ED6655" w:rsidRDefault="00ED6655" w:rsidP="00E257AC">
            <w:pPr>
              <w:pStyle w:val="0-"/>
            </w:pPr>
            <w:r>
              <w:t>大、中桥：</w:t>
            </w:r>
            <w:r>
              <w:t>1/50</w:t>
            </w:r>
          </w:p>
        </w:tc>
      </w:tr>
      <w:tr w:rsidR="00ED6655" w14:paraId="188A7E4C"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45BA3201" w14:textId="77777777" w:rsidR="00ED6655" w:rsidRPr="00ED6655" w:rsidRDefault="00ED6655" w:rsidP="00E257AC">
            <w:pPr>
              <w:pStyle w:val="0-"/>
            </w:pPr>
            <w:r>
              <w:t>十</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131D2868" w14:textId="77777777" w:rsidR="00ED6655" w:rsidRPr="00ED6655" w:rsidRDefault="00ED6655" w:rsidP="00E257AC">
            <w:pPr>
              <w:pStyle w:val="0-"/>
            </w:pPr>
            <w:r>
              <w:t>路面类型</w:t>
            </w:r>
          </w:p>
        </w:tc>
        <w:tc>
          <w:tcPr>
            <w:tcW w:w="536" w:type="pct"/>
            <w:tcBorders>
              <w:top w:val="single" w:sz="2" w:space="0" w:color="000000"/>
              <w:left w:val="single" w:sz="2" w:space="0" w:color="000000"/>
              <w:bottom w:val="single" w:sz="2" w:space="0" w:color="000000"/>
              <w:right w:val="single" w:sz="2" w:space="0" w:color="000000"/>
            </w:tcBorders>
            <w:vAlign w:val="center"/>
          </w:tcPr>
          <w:p w14:paraId="60A3E1AA" w14:textId="77777777" w:rsidR="00ED6655" w:rsidRPr="00ED6655" w:rsidRDefault="00ED6655" w:rsidP="00E257AC">
            <w:pPr>
              <w:pStyle w:val="0-"/>
            </w:pPr>
            <w:r>
              <w:t>/</w:t>
            </w:r>
          </w:p>
        </w:tc>
        <w:tc>
          <w:tcPr>
            <w:tcW w:w="1180" w:type="pct"/>
            <w:tcBorders>
              <w:top w:val="single" w:sz="2" w:space="0" w:color="000000"/>
              <w:left w:val="single" w:sz="2" w:space="0" w:color="000000"/>
              <w:bottom w:val="single" w:sz="2" w:space="0" w:color="000000"/>
              <w:right w:val="single" w:sz="2" w:space="0" w:color="000000"/>
            </w:tcBorders>
            <w:vAlign w:val="center"/>
          </w:tcPr>
          <w:p w14:paraId="0A152654" w14:textId="77777777" w:rsidR="00ED6655" w:rsidRPr="00ED6655" w:rsidRDefault="00ED6655" w:rsidP="00E257AC">
            <w:pPr>
              <w:pStyle w:val="0-"/>
            </w:pPr>
            <w:r>
              <w:t>水泥混凝土路面</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686C29BF" w14:textId="77777777" w:rsidR="00ED6655" w:rsidRPr="00ED6655" w:rsidRDefault="00ED6655" w:rsidP="00E257AC">
            <w:pPr>
              <w:pStyle w:val="0-"/>
            </w:pPr>
            <w:r>
              <w:t>/</w:t>
            </w:r>
          </w:p>
        </w:tc>
      </w:tr>
      <w:tr w:rsidR="00ED6655" w14:paraId="70B89E04" w14:textId="77777777" w:rsidTr="00ED6655">
        <w:trPr>
          <w:trHeight w:hRule="exact" w:val="482"/>
          <w:jc w:val="center"/>
        </w:trPr>
        <w:tc>
          <w:tcPr>
            <w:tcW w:w="454" w:type="pct"/>
            <w:tcBorders>
              <w:top w:val="single" w:sz="2" w:space="0" w:color="000000"/>
              <w:left w:val="single" w:sz="2" w:space="0" w:color="000000"/>
              <w:bottom w:val="single" w:sz="2" w:space="0" w:color="000000"/>
              <w:right w:val="single" w:sz="2" w:space="0" w:color="000000"/>
            </w:tcBorders>
            <w:vAlign w:val="center"/>
            <w:hideMark/>
          </w:tcPr>
          <w:p w14:paraId="141BF165" w14:textId="77777777" w:rsidR="00ED6655" w:rsidRPr="00ED6655" w:rsidRDefault="00ED6655" w:rsidP="00E257AC">
            <w:pPr>
              <w:pStyle w:val="0-"/>
            </w:pPr>
            <w:r>
              <w:t>十一</w:t>
            </w:r>
          </w:p>
        </w:tc>
        <w:tc>
          <w:tcPr>
            <w:tcW w:w="1565" w:type="pct"/>
            <w:tcBorders>
              <w:top w:val="single" w:sz="2" w:space="0" w:color="000000"/>
              <w:left w:val="single" w:sz="2" w:space="0" w:color="000000"/>
              <w:bottom w:val="single" w:sz="2" w:space="0" w:color="000000"/>
              <w:right w:val="single" w:sz="2" w:space="0" w:color="000000"/>
            </w:tcBorders>
            <w:vAlign w:val="center"/>
            <w:hideMark/>
          </w:tcPr>
          <w:p w14:paraId="0F08639F" w14:textId="77777777" w:rsidR="00ED6655" w:rsidRPr="00ED6655" w:rsidRDefault="00ED6655" w:rsidP="00E257AC">
            <w:pPr>
              <w:pStyle w:val="0-"/>
            </w:pPr>
            <w:r w:rsidRPr="00ED6655">
              <w:t>地震基本烈度</w:t>
            </w:r>
          </w:p>
        </w:tc>
        <w:tc>
          <w:tcPr>
            <w:tcW w:w="536" w:type="pct"/>
            <w:tcBorders>
              <w:top w:val="single" w:sz="2" w:space="0" w:color="000000"/>
              <w:left w:val="single" w:sz="2" w:space="0" w:color="000000"/>
              <w:bottom w:val="single" w:sz="2" w:space="0" w:color="000000"/>
              <w:right w:val="single" w:sz="2" w:space="0" w:color="000000"/>
            </w:tcBorders>
            <w:vAlign w:val="center"/>
          </w:tcPr>
          <w:p w14:paraId="4FE27984" w14:textId="77777777" w:rsidR="00ED6655" w:rsidRPr="00ED6655" w:rsidRDefault="00ED6655" w:rsidP="00E257AC">
            <w:pPr>
              <w:pStyle w:val="0-"/>
            </w:pPr>
            <w:r>
              <w:t>/</w:t>
            </w:r>
          </w:p>
        </w:tc>
        <w:tc>
          <w:tcPr>
            <w:tcW w:w="1180" w:type="pct"/>
            <w:tcBorders>
              <w:top w:val="single" w:sz="2" w:space="0" w:color="000000"/>
              <w:left w:val="single" w:sz="2" w:space="0" w:color="000000"/>
              <w:bottom w:val="single" w:sz="2" w:space="0" w:color="000000"/>
              <w:right w:val="single" w:sz="2" w:space="0" w:color="000000"/>
            </w:tcBorders>
            <w:vAlign w:val="center"/>
          </w:tcPr>
          <w:p w14:paraId="3E5CA3FB" w14:textId="77777777" w:rsidR="00ED6655" w:rsidRPr="00ED6655" w:rsidRDefault="00ED6655" w:rsidP="00E257AC">
            <w:pPr>
              <w:pStyle w:val="0-"/>
            </w:pPr>
            <w:r>
              <w:t>VI</w:t>
            </w:r>
            <w:r>
              <w:t>度</w:t>
            </w:r>
          </w:p>
        </w:tc>
        <w:tc>
          <w:tcPr>
            <w:tcW w:w="1265" w:type="pct"/>
            <w:tcBorders>
              <w:top w:val="single" w:sz="2" w:space="0" w:color="000000"/>
              <w:left w:val="single" w:sz="2" w:space="0" w:color="000000"/>
              <w:bottom w:val="single" w:sz="2" w:space="0" w:color="000000"/>
              <w:right w:val="single" w:sz="2" w:space="0" w:color="000000"/>
            </w:tcBorders>
            <w:vAlign w:val="center"/>
            <w:hideMark/>
          </w:tcPr>
          <w:p w14:paraId="030BA4A9" w14:textId="77777777" w:rsidR="00ED6655" w:rsidRPr="00ED6655" w:rsidRDefault="00ED6655" w:rsidP="00E257AC">
            <w:pPr>
              <w:pStyle w:val="0-"/>
            </w:pPr>
            <w:r>
              <w:t>/</w:t>
            </w:r>
          </w:p>
        </w:tc>
      </w:tr>
    </w:tbl>
    <w:p w14:paraId="5AEFE607" w14:textId="77777777" w:rsidR="004030FF" w:rsidRDefault="004030FF">
      <w:pPr>
        <w:widowControl/>
        <w:adjustRightInd/>
        <w:snapToGrid/>
        <w:spacing w:line="240" w:lineRule="auto"/>
        <w:ind w:firstLineChars="0" w:firstLine="0"/>
        <w:jc w:val="left"/>
        <w:rPr>
          <w:rFonts w:eastAsia="黑体"/>
        </w:rPr>
      </w:pPr>
      <w:r>
        <w:br w:type="page"/>
      </w:r>
    </w:p>
    <w:p w14:paraId="267440CE" w14:textId="77777777" w:rsidR="0057355F" w:rsidRDefault="00200E1C" w:rsidP="00200E1C">
      <w:pPr>
        <w:pStyle w:val="3"/>
      </w:pPr>
      <w:r>
        <w:rPr>
          <w:rFonts w:hint="eastAsia"/>
        </w:rPr>
        <w:lastRenderedPageBreak/>
        <w:t>场内交通</w:t>
      </w:r>
    </w:p>
    <w:p w14:paraId="670C664C" w14:textId="27896881" w:rsidR="00064F62" w:rsidRDefault="004B54A3" w:rsidP="00601EE3">
      <w:pPr>
        <w:ind w:firstLine="480"/>
      </w:pPr>
      <w:r w:rsidRPr="004B54A3">
        <w:rPr>
          <w:rFonts w:hint="eastAsia"/>
        </w:rPr>
        <w:t>根据枢纽布置特点及施工需要，上、下水库两个施工区场内规划主干道路</w:t>
      </w:r>
      <w:r w:rsidRPr="004B54A3">
        <w:rPr>
          <w:rFonts w:hint="eastAsia"/>
        </w:rPr>
        <w:t>11</w:t>
      </w:r>
      <w:r w:rsidRPr="004B54A3">
        <w:rPr>
          <w:rFonts w:hint="eastAsia"/>
        </w:rPr>
        <w:t>条，共计</w:t>
      </w:r>
      <w:r w:rsidRPr="004B54A3">
        <w:rPr>
          <w:rFonts w:hint="eastAsia"/>
        </w:rPr>
        <w:t>31.63km</w:t>
      </w:r>
      <w:r w:rsidRPr="004B54A3">
        <w:rPr>
          <w:rFonts w:hint="eastAsia"/>
        </w:rPr>
        <w:t>，其中隧洞长</w:t>
      </w:r>
      <w:r w:rsidRPr="004B54A3">
        <w:rPr>
          <w:rFonts w:hint="eastAsia"/>
        </w:rPr>
        <w:t>2.44km/3</w:t>
      </w:r>
      <w:r w:rsidRPr="004B54A3">
        <w:rPr>
          <w:rFonts w:hint="eastAsia"/>
        </w:rPr>
        <w:t>座。上下水库连接道路长</w:t>
      </w:r>
      <w:r w:rsidRPr="004B54A3">
        <w:rPr>
          <w:rFonts w:hint="eastAsia"/>
        </w:rPr>
        <w:t>7.87km</w:t>
      </w:r>
      <w:r w:rsidRPr="004B54A3">
        <w:rPr>
          <w:rFonts w:hint="eastAsia"/>
        </w:rPr>
        <w:t>，其中隧道长</w:t>
      </w:r>
      <w:r w:rsidRPr="004B54A3">
        <w:rPr>
          <w:rFonts w:hint="eastAsia"/>
        </w:rPr>
        <w:t>2.44km/3</w:t>
      </w:r>
      <w:r w:rsidRPr="004B54A3">
        <w:rPr>
          <w:rFonts w:hint="eastAsia"/>
        </w:rPr>
        <w:t>座。下水库共布置</w:t>
      </w:r>
      <w:r w:rsidRPr="004B54A3">
        <w:rPr>
          <w:rFonts w:hint="eastAsia"/>
        </w:rPr>
        <w:t>4</w:t>
      </w:r>
      <w:r w:rsidRPr="004B54A3">
        <w:rPr>
          <w:rFonts w:hint="eastAsia"/>
        </w:rPr>
        <w:t>条主干施工道路，合计公路里程</w:t>
      </w:r>
      <w:r w:rsidRPr="004B54A3">
        <w:rPr>
          <w:rFonts w:hint="eastAsia"/>
        </w:rPr>
        <w:t>6.95km</w:t>
      </w:r>
      <w:r w:rsidRPr="004B54A3">
        <w:rPr>
          <w:rFonts w:hint="eastAsia"/>
        </w:rPr>
        <w:t>；上水库共布置</w:t>
      </w:r>
      <w:r w:rsidRPr="004B54A3">
        <w:rPr>
          <w:rFonts w:hint="eastAsia"/>
        </w:rPr>
        <w:t>6</w:t>
      </w:r>
      <w:r w:rsidRPr="004B54A3">
        <w:rPr>
          <w:rFonts w:hint="eastAsia"/>
        </w:rPr>
        <w:t>条主干施工道路，合计公路里程</w:t>
      </w:r>
      <w:r w:rsidRPr="004B54A3">
        <w:rPr>
          <w:rFonts w:hint="eastAsia"/>
        </w:rPr>
        <w:t>7.01km</w:t>
      </w:r>
      <w:r w:rsidRPr="004B54A3">
        <w:rPr>
          <w:rFonts w:hint="eastAsia"/>
        </w:rPr>
        <w:t>；其它场地施工道路</w:t>
      </w:r>
      <w:r w:rsidRPr="004B54A3">
        <w:rPr>
          <w:rFonts w:hint="eastAsia"/>
        </w:rPr>
        <w:t>9.80km</w:t>
      </w:r>
      <w:r w:rsidRPr="004B54A3">
        <w:rPr>
          <w:rFonts w:hint="eastAsia"/>
        </w:rPr>
        <w:t>。</w:t>
      </w:r>
    </w:p>
    <w:p w14:paraId="37C79825" w14:textId="3F55FE86" w:rsidR="00064F62" w:rsidRDefault="00100DFC" w:rsidP="00100DFC">
      <w:pPr>
        <w:pStyle w:val="4"/>
      </w:pPr>
      <w:r w:rsidRPr="00100DFC">
        <w:rPr>
          <w:rFonts w:hint="eastAsia"/>
        </w:rPr>
        <w:t>上下水库连接道路规划</w:t>
      </w:r>
    </w:p>
    <w:p w14:paraId="40CD48F7" w14:textId="071F0959" w:rsidR="004B54A3" w:rsidRDefault="004B54A3" w:rsidP="004B54A3">
      <w:pPr>
        <w:ind w:firstLine="480"/>
      </w:pPr>
      <w:r>
        <w:rPr>
          <w:rFonts w:hint="eastAsia"/>
        </w:rPr>
        <w:t>上、下水库之间现有乡村道路连接，道路里程约</w:t>
      </w:r>
      <w:r>
        <w:rPr>
          <w:rFonts w:hint="eastAsia"/>
        </w:rPr>
        <w:t>5.5km</w:t>
      </w:r>
      <w:r>
        <w:rPr>
          <w:rFonts w:hint="eastAsia"/>
        </w:rPr>
        <w:t>，路面宽约</w:t>
      </w:r>
      <w:r>
        <w:rPr>
          <w:rFonts w:hint="eastAsia"/>
        </w:rPr>
        <w:t>3.00m</w:t>
      </w:r>
      <w:r>
        <w:rPr>
          <w:rFonts w:hint="eastAsia"/>
        </w:rPr>
        <w:t>～</w:t>
      </w:r>
      <w:r>
        <w:rPr>
          <w:rFonts w:hint="eastAsia"/>
        </w:rPr>
        <w:t>4.00m</w:t>
      </w:r>
      <w:r>
        <w:rPr>
          <w:rFonts w:hint="eastAsia"/>
        </w:rPr>
        <w:t>，主要为混凝土路面，局部为泥土路面，为单车道乡村道路。</w:t>
      </w:r>
      <w:proofErr w:type="gramStart"/>
      <w:r>
        <w:rPr>
          <w:rFonts w:hint="eastAsia"/>
        </w:rPr>
        <w:t>该现有</w:t>
      </w:r>
      <w:proofErr w:type="gramEnd"/>
      <w:r>
        <w:rPr>
          <w:rFonts w:hint="eastAsia"/>
        </w:rPr>
        <w:t>乡村道路部分路段坡度较大，弯道急，平面线型差，不能满足施工车辆运输要求；同时，该道路为上水库附近居民交通要道，部分路段从居民点中间穿过，作为施工道路施工干扰较大，经比选分析，本阶段考虑新建一条上下水库连接道路。</w:t>
      </w:r>
      <w:r>
        <w:rPr>
          <w:rFonts w:hint="eastAsia"/>
        </w:rPr>
        <w:t xml:space="preserve"> </w:t>
      </w:r>
    </w:p>
    <w:p w14:paraId="5900055C" w14:textId="1E74EFC5" w:rsidR="00601EE3" w:rsidRDefault="004B54A3" w:rsidP="004B54A3">
      <w:pPr>
        <w:ind w:firstLine="480"/>
      </w:pPr>
      <w:r>
        <w:rPr>
          <w:rFonts w:hint="eastAsia"/>
        </w:rPr>
        <w:t>上下水库连接道路</w:t>
      </w:r>
      <w:r>
        <w:rPr>
          <w:rFonts w:hint="eastAsia"/>
        </w:rPr>
        <w:t>(1#</w:t>
      </w:r>
      <w:r>
        <w:rPr>
          <w:rFonts w:hint="eastAsia"/>
        </w:rPr>
        <w:t>道路</w:t>
      </w:r>
      <w:r>
        <w:rPr>
          <w:rFonts w:hint="eastAsia"/>
        </w:rPr>
        <w:t>)</w:t>
      </w:r>
      <w:r>
        <w:rPr>
          <w:rFonts w:hint="eastAsia"/>
        </w:rPr>
        <w:t>，从业主营地附近的下</w:t>
      </w:r>
      <w:proofErr w:type="gramStart"/>
      <w:r>
        <w:rPr>
          <w:rFonts w:hint="eastAsia"/>
        </w:rPr>
        <w:t>水库环库道路</w:t>
      </w:r>
      <w:proofErr w:type="gramEnd"/>
      <w:r>
        <w:rPr>
          <w:rFonts w:hint="eastAsia"/>
        </w:rPr>
        <w:t>接线，起点高程</w:t>
      </w:r>
      <w:r>
        <w:rPr>
          <w:rFonts w:hint="eastAsia"/>
        </w:rPr>
        <w:t>215.000m</w:t>
      </w:r>
      <w:r>
        <w:rPr>
          <w:rFonts w:hint="eastAsia"/>
        </w:rPr>
        <w:t>，途经开关站、排风竖井、①施工支洞洞口、引水调压井，终点为上水库</w:t>
      </w:r>
      <w:proofErr w:type="gramStart"/>
      <w:r>
        <w:rPr>
          <w:rFonts w:hint="eastAsia"/>
        </w:rPr>
        <w:t>大坝左坝肩</w:t>
      </w:r>
      <w:proofErr w:type="gramEnd"/>
      <w:r>
        <w:rPr>
          <w:rFonts w:hint="eastAsia"/>
        </w:rPr>
        <w:t>，高程为</w:t>
      </w:r>
      <w:r>
        <w:rPr>
          <w:rFonts w:hint="eastAsia"/>
        </w:rPr>
        <w:t>650.000m</w:t>
      </w:r>
      <w:r>
        <w:rPr>
          <w:rFonts w:hint="eastAsia"/>
        </w:rPr>
        <w:t>，路线总里程约</w:t>
      </w:r>
      <w:r>
        <w:rPr>
          <w:rFonts w:hint="eastAsia"/>
        </w:rPr>
        <w:t>7.87km</w:t>
      </w:r>
      <w:r>
        <w:rPr>
          <w:rFonts w:hint="eastAsia"/>
        </w:rPr>
        <w:t>，其中隧道约</w:t>
      </w:r>
      <w:r>
        <w:rPr>
          <w:rFonts w:hint="eastAsia"/>
        </w:rPr>
        <w:t>2.44km/3</w:t>
      </w:r>
      <w:r>
        <w:rPr>
          <w:rFonts w:hint="eastAsia"/>
        </w:rPr>
        <w:t>座。为场内三级永久道路，双车道，道路设计时速</w:t>
      </w:r>
      <w:r>
        <w:rPr>
          <w:rFonts w:hint="eastAsia"/>
        </w:rPr>
        <w:t>20km/h</w:t>
      </w:r>
      <w:r>
        <w:rPr>
          <w:rFonts w:hint="eastAsia"/>
        </w:rPr>
        <w:t>，路面宽度</w:t>
      </w:r>
      <w:r>
        <w:rPr>
          <w:rFonts w:hint="eastAsia"/>
        </w:rPr>
        <w:t>6.5m</w:t>
      </w:r>
      <w:r>
        <w:rPr>
          <w:rFonts w:hint="eastAsia"/>
        </w:rPr>
        <w:t>，路基宽度</w:t>
      </w:r>
      <w:r>
        <w:rPr>
          <w:rFonts w:hint="eastAsia"/>
        </w:rPr>
        <w:t>7.5m</w:t>
      </w:r>
      <w:r>
        <w:rPr>
          <w:rFonts w:hint="eastAsia"/>
        </w:rPr>
        <w:t>，混凝土路面。</w:t>
      </w:r>
    </w:p>
    <w:p w14:paraId="2ADF1BD7" w14:textId="0578DA4D" w:rsidR="00100DFC" w:rsidRDefault="00100DFC" w:rsidP="00100DFC">
      <w:pPr>
        <w:pStyle w:val="4"/>
      </w:pPr>
      <w:r w:rsidRPr="00100DFC">
        <w:rPr>
          <w:rFonts w:hint="eastAsia"/>
        </w:rPr>
        <w:t>下水库道路规划</w:t>
      </w:r>
    </w:p>
    <w:p w14:paraId="30EFA667" w14:textId="77777777" w:rsidR="00100DFC" w:rsidRDefault="00100DFC" w:rsidP="00100DFC">
      <w:pPr>
        <w:ind w:firstLine="480"/>
      </w:pPr>
      <w:r>
        <w:rPr>
          <w:rFonts w:hint="eastAsia"/>
        </w:rPr>
        <w:t>根据施工场地布置及工程施工需要，下水库施工主干道规划如下：</w:t>
      </w:r>
    </w:p>
    <w:p w14:paraId="2B89C0C4" w14:textId="77777777" w:rsidR="004B54A3" w:rsidRDefault="004B54A3" w:rsidP="004B54A3">
      <w:pPr>
        <w:ind w:firstLine="480"/>
      </w:pPr>
      <w:r>
        <w:rPr>
          <w:rFonts w:hint="eastAsia"/>
        </w:rPr>
        <w:t>2#</w:t>
      </w:r>
      <w:r>
        <w:rPr>
          <w:rFonts w:hint="eastAsia"/>
        </w:rPr>
        <w:t>道路：下</w:t>
      </w:r>
      <w:proofErr w:type="gramStart"/>
      <w:r>
        <w:rPr>
          <w:rFonts w:hint="eastAsia"/>
        </w:rPr>
        <w:t>水库环</w:t>
      </w:r>
      <w:proofErr w:type="gramEnd"/>
      <w:r>
        <w:rPr>
          <w:rFonts w:hint="eastAsia"/>
        </w:rPr>
        <w:t>库道路，起点从对外衔接道路终点通风</w:t>
      </w:r>
      <w:proofErr w:type="gramStart"/>
      <w:r>
        <w:rPr>
          <w:rFonts w:hint="eastAsia"/>
        </w:rPr>
        <w:t>兼安全洞</w:t>
      </w:r>
      <w:proofErr w:type="gramEnd"/>
      <w:r>
        <w:rPr>
          <w:rFonts w:hint="eastAsia"/>
        </w:rPr>
        <w:t>洞口附近接线，高程</w:t>
      </w:r>
      <w:r>
        <w:rPr>
          <w:rFonts w:hint="eastAsia"/>
        </w:rPr>
        <w:t>195.000m</w:t>
      </w:r>
      <w:r>
        <w:rPr>
          <w:rFonts w:hint="eastAsia"/>
        </w:rPr>
        <w:t>，沿下水库</w:t>
      </w:r>
      <w:proofErr w:type="gramStart"/>
      <w:r>
        <w:rPr>
          <w:rFonts w:hint="eastAsia"/>
        </w:rPr>
        <w:t>库</w:t>
      </w:r>
      <w:proofErr w:type="gramEnd"/>
      <w:r>
        <w:rPr>
          <w:rFonts w:hint="eastAsia"/>
        </w:rPr>
        <w:t>岸环线布置，途经下水库</w:t>
      </w:r>
      <w:proofErr w:type="gramStart"/>
      <w:r>
        <w:rPr>
          <w:rFonts w:hint="eastAsia"/>
        </w:rPr>
        <w:t>大坝右坝肩</w:t>
      </w:r>
      <w:proofErr w:type="gramEnd"/>
      <w:r>
        <w:rPr>
          <w:rFonts w:hint="eastAsia"/>
        </w:rPr>
        <w:t>、机电安装工程标仓库、业主营地、下水库进</w:t>
      </w:r>
      <w:r>
        <w:rPr>
          <w:rFonts w:hint="eastAsia"/>
        </w:rPr>
        <w:t>/</w:t>
      </w:r>
      <w:r>
        <w:rPr>
          <w:rFonts w:hint="eastAsia"/>
        </w:rPr>
        <w:t>出水口、库尾砂石加工系统及混凝土系统场地、竖井式泄洪洞平台、终点至下水库</w:t>
      </w:r>
      <w:proofErr w:type="gramStart"/>
      <w:r>
        <w:rPr>
          <w:rFonts w:hint="eastAsia"/>
        </w:rPr>
        <w:t>大坝左坝肩</w:t>
      </w:r>
      <w:proofErr w:type="gramEnd"/>
      <w:r>
        <w:rPr>
          <w:rFonts w:hint="eastAsia"/>
        </w:rPr>
        <w:t>，高程为</w:t>
      </w:r>
      <w:r>
        <w:rPr>
          <w:rFonts w:hint="eastAsia"/>
        </w:rPr>
        <w:t>207.000m</w:t>
      </w:r>
      <w:r>
        <w:rPr>
          <w:rFonts w:hint="eastAsia"/>
        </w:rPr>
        <w:t>，路线总里程约</w:t>
      </w:r>
      <w:r>
        <w:rPr>
          <w:rFonts w:hint="eastAsia"/>
        </w:rPr>
        <w:t>3.32km</w:t>
      </w:r>
      <w:r>
        <w:rPr>
          <w:rFonts w:hint="eastAsia"/>
        </w:rPr>
        <w:t>。为场内二级永久道路，双车道，混凝土路面，路面宽度</w:t>
      </w:r>
      <w:r>
        <w:rPr>
          <w:rFonts w:hint="eastAsia"/>
        </w:rPr>
        <w:t>7.00m</w:t>
      </w:r>
      <w:r>
        <w:rPr>
          <w:rFonts w:hint="eastAsia"/>
        </w:rPr>
        <w:t>，路基宽度</w:t>
      </w:r>
      <w:r>
        <w:rPr>
          <w:rFonts w:hint="eastAsia"/>
        </w:rPr>
        <w:t>8.50m</w:t>
      </w:r>
      <w:r>
        <w:rPr>
          <w:rFonts w:hint="eastAsia"/>
        </w:rPr>
        <w:t>。</w:t>
      </w:r>
      <w:r>
        <w:rPr>
          <w:rFonts w:hint="eastAsia"/>
        </w:rPr>
        <w:t>2#</w:t>
      </w:r>
      <w:r>
        <w:rPr>
          <w:rFonts w:hint="eastAsia"/>
        </w:rPr>
        <w:t>道路主要承担下水库大坝、泄洪放空洞、下水库进出水口、输水发电系统地下洞室等部位施工、承担下水库砂石骨料及混凝土运输，承担外来物资运输入库及后期下水库永久运行管理等交通任务。</w:t>
      </w:r>
    </w:p>
    <w:p w14:paraId="5EB4D8D2" w14:textId="77777777" w:rsidR="004B54A3" w:rsidRDefault="004B54A3" w:rsidP="004B54A3">
      <w:pPr>
        <w:ind w:firstLine="480"/>
      </w:pPr>
      <w:r>
        <w:rPr>
          <w:rFonts w:hint="eastAsia"/>
        </w:rPr>
        <w:t>3#</w:t>
      </w:r>
      <w:r>
        <w:rPr>
          <w:rFonts w:hint="eastAsia"/>
        </w:rPr>
        <w:t>道路：下水库泄洪放空洞出口检修道路，起点为下水库</w:t>
      </w:r>
      <w:proofErr w:type="gramStart"/>
      <w:r>
        <w:rPr>
          <w:rFonts w:hint="eastAsia"/>
        </w:rPr>
        <w:t>大坝左坝肩</w:t>
      </w:r>
      <w:proofErr w:type="gramEnd"/>
      <w:r>
        <w:rPr>
          <w:rFonts w:hint="eastAsia"/>
        </w:rPr>
        <w:t>，高程</w:t>
      </w:r>
      <w:r>
        <w:rPr>
          <w:rFonts w:hint="eastAsia"/>
        </w:rPr>
        <w:t>207.000m</w:t>
      </w:r>
      <w:r>
        <w:rPr>
          <w:rFonts w:hint="eastAsia"/>
        </w:rPr>
        <w:t>，途经下水库</w:t>
      </w:r>
      <w:r>
        <w:rPr>
          <w:rFonts w:hint="eastAsia"/>
        </w:rPr>
        <w:t>1#</w:t>
      </w:r>
      <w:r>
        <w:rPr>
          <w:rFonts w:hint="eastAsia"/>
        </w:rPr>
        <w:t>弃渣场</w:t>
      </w:r>
      <w:r>
        <w:rPr>
          <w:rFonts w:hint="eastAsia"/>
        </w:rPr>
        <w:t>170.000m</w:t>
      </w:r>
      <w:r>
        <w:rPr>
          <w:rFonts w:hint="eastAsia"/>
        </w:rPr>
        <w:t>平台，再连接至泄洪放空洞出口，终点为泄洪放空洞出口检修平台，高程为</w:t>
      </w:r>
      <w:r>
        <w:rPr>
          <w:rFonts w:hint="eastAsia"/>
        </w:rPr>
        <w:t>133.000m</w:t>
      </w:r>
      <w:r>
        <w:rPr>
          <w:rFonts w:hint="eastAsia"/>
        </w:rPr>
        <w:t>，路线总里程约</w:t>
      </w:r>
      <w:r>
        <w:rPr>
          <w:rFonts w:hint="eastAsia"/>
        </w:rPr>
        <w:t>1.46km</w:t>
      </w:r>
      <w:r>
        <w:rPr>
          <w:rFonts w:hint="eastAsia"/>
        </w:rPr>
        <w:t>。为场内三级永</w:t>
      </w:r>
      <w:r>
        <w:rPr>
          <w:rFonts w:hint="eastAsia"/>
        </w:rPr>
        <w:lastRenderedPageBreak/>
        <w:t>久道路，双车道，混凝土路面，路面宽度</w:t>
      </w:r>
      <w:r>
        <w:rPr>
          <w:rFonts w:hint="eastAsia"/>
        </w:rPr>
        <w:t>6.50m</w:t>
      </w:r>
      <w:r>
        <w:rPr>
          <w:rFonts w:hint="eastAsia"/>
        </w:rPr>
        <w:t>，路基宽度</w:t>
      </w:r>
      <w:r>
        <w:rPr>
          <w:rFonts w:hint="eastAsia"/>
        </w:rPr>
        <w:t>7.50m</w:t>
      </w:r>
      <w:r>
        <w:rPr>
          <w:rFonts w:hint="eastAsia"/>
        </w:rPr>
        <w:t>。</w:t>
      </w:r>
      <w:r>
        <w:rPr>
          <w:rFonts w:hint="eastAsia"/>
        </w:rPr>
        <w:t>3#</w:t>
      </w:r>
      <w:r>
        <w:rPr>
          <w:rFonts w:hint="eastAsia"/>
        </w:rPr>
        <w:t>道路主要承担下水库泄洪放空洞施工及出口运行检修交通运输，承担下水库区施工弃渣运输。</w:t>
      </w:r>
    </w:p>
    <w:p w14:paraId="5AEEE447" w14:textId="77777777" w:rsidR="004B54A3" w:rsidRDefault="004B54A3" w:rsidP="004B54A3">
      <w:pPr>
        <w:ind w:firstLine="480"/>
      </w:pPr>
      <w:r>
        <w:rPr>
          <w:rFonts w:hint="eastAsia"/>
        </w:rPr>
        <w:t>4#</w:t>
      </w:r>
      <w:r>
        <w:rPr>
          <w:rFonts w:hint="eastAsia"/>
        </w:rPr>
        <w:t>道路：下水库库内道路，起点从</w:t>
      </w:r>
      <w:r>
        <w:rPr>
          <w:rFonts w:hint="eastAsia"/>
        </w:rPr>
        <w:t>X477</w:t>
      </w:r>
      <w:r>
        <w:rPr>
          <w:rFonts w:hint="eastAsia"/>
        </w:rPr>
        <w:t>乡道接线，起点高程</w:t>
      </w:r>
      <w:r>
        <w:rPr>
          <w:rFonts w:hint="eastAsia"/>
        </w:rPr>
        <w:t>136.500m</w:t>
      </w:r>
      <w:r>
        <w:rPr>
          <w:rFonts w:hint="eastAsia"/>
        </w:rPr>
        <w:t>，沿下水库主沟布置，途径下水库下游围堰、大坝、上游围堰、泄洪放空洞进口、下水库进出水口、在毛料</w:t>
      </w:r>
      <w:proofErr w:type="gramStart"/>
      <w:r>
        <w:rPr>
          <w:rFonts w:hint="eastAsia"/>
        </w:rPr>
        <w:t>堆存场</w:t>
      </w:r>
      <w:proofErr w:type="gramEnd"/>
      <w:r>
        <w:rPr>
          <w:rFonts w:hint="eastAsia"/>
        </w:rPr>
        <w:t>附近连接至</w:t>
      </w:r>
      <w:r>
        <w:rPr>
          <w:rFonts w:hint="eastAsia"/>
        </w:rPr>
        <w:t>2#</w:t>
      </w:r>
      <w:r>
        <w:rPr>
          <w:rFonts w:hint="eastAsia"/>
        </w:rPr>
        <w:t>道路，终点高程</w:t>
      </w:r>
      <w:r>
        <w:rPr>
          <w:rFonts w:hint="eastAsia"/>
        </w:rPr>
        <w:t>215.000m</w:t>
      </w:r>
      <w:r>
        <w:rPr>
          <w:rFonts w:hint="eastAsia"/>
        </w:rPr>
        <w:t>，道路长约</w:t>
      </w:r>
      <w:r>
        <w:rPr>
          <w:rFonts w:hint="eastAsia"/>
        </w:rPr>
        <w:t>1.12km</w:t>
      </w:r>
      <w:r>
        <w:rPr>
          <w:rFonts w:hint="eastAsia"/>
        </w:rPr>
        <w:t>，混凝土路面，路面宽</w:t>
      </w:r>
      <w:r>
        <w:rPr>
          <w:rFonts w:hint="eastAsia"/>
        </w:rPr>
        <w:t>6.50m</w:t>
      </w:r>
      <w:r>
        <w:rPr>
          <w:rFonts w:hint="eastAsia"/>
        </w:rPr>
        <w:t>，路基宽</w:t>
      </w:r>
      <w:r>
        <w:rPr>
          <w:rFonts w:hint="eastAsia"/>
        </w:rPr>
        <w:t>7.50m</w:t>
      </w:r>
      <w:r>
        <w:rPr>
          <w:rFonts w:hint="eastAsia"/>
        </w:rPr>
        <w:t>，为场内三级临时道路，主要承担下水库下游围堰、大坝、上游围堰、进出水口、泄洪放空洞等部位施工交通运输，承担下水库砂石骨料及混凝土运输。</w:t>
      </w:r>
    </w:p>
    <w:p w14:paraId="085B7CF0" w14:textId="19B85887" w:rsidR="00100DFC" w:rsidRDefault="004B54A3" w:rsidP="004B54A3">
      <w:pPr>
        <w:ind w:firstLine="480"/>
      </w:pPr>
      <w:r>
        <w:rPr>
          <w:rFonts w:hint="eastAsia"/>
        </w:rPr>
        <w:t>5#</w:t>
      </w:r>
      <w:r>
        <w:rPr>
          <w:rFonts w:hint="eastAsia"/>
        </w:rPr>
        <w:t>道路：下水库两岸连接道路，从下水库右岸</w:t>
      </w:r>
      <w:r>
        <w:rPr>
          <w:rFonts w:hint="eastAsia"/>
        </w:rPr>
        <w:t>1#</w:t>
      </w:r>
      <w:r>
        <w:rPr>
          <w:rFonts w:hint="eastAsia"/>
        </w:rPr>
        <w:t>道路和</w:t>
      </w:r>
      <w:r>
        <w:rPr>
          <w:rFonts w:hint="eastAsia"/>
        </w:rPr>
        <w:t>2#</w:t>
      </w:r>
      <w:r>
        <w:rPr>
          <w:rFonts w:hint="eastAsia"/>
        </w:rPr>
        <w:t>道路交叉口处接线，起点高程</w:t>
      </w:r>
      <w:r>
        <w:rPr>
          <w:rFonts w:hint="eastAsia"/>
        </w:rPr>
        <w:t>215.000m</w:t>
      </w:r>
      <w:r>
        <w:rPr>
          <w:rFonts w:hint="eastAsia"/>
        </w:rPr>
        <w:t>，沿下水库右岸下坡至上游围堰，通过围堰跨沟后爬坡连接至大坝左岸高程</w:t>
      </w:r>
      <w:r>
        <w:rPr>
          <w:rFonts w:hint="eastAsia"/>
        </w:rPr>
        <w:t>190.000m</w:t>
      </w:r>
      <w:r>
        <w:rPr>
          <w:rFonts w:hint="eastAsia"/>
        </w:rPr>
        <w:t>处，道路长约</w:t>
      </w:r>
      <w:r>
        <w:rPr>
          <w:rFonts w:hint="eastAsia"/>
        </w:rPr>
        <w:t>1.05km</w:t>
      </w:r>
      <w:r>
        <w:rPr>
          <w:rFonts w:hint="eastAsia"/>
        </w:rPr>
        <w:t>，混凝土路面，路面宽</w:t>
      </w:r>
      <w:r>
        <w:rPr>
          <w:rFonts w:hint="eastAsia"/>
        </w:rPr>
        <w:t>7.00m</w:t>
      </w:r>
      <w:r>
        <w:rPr>
          <w:rFonts w:hint="eastAsia"/>
        </w:rPr>
        <w:t>，路基宽</w:t>
      </w:r>
      <w:r>
        <w:rPr>
          <w:rFonts w:hint="eastAsia"/>
        </w:rPr>
        <w:t>8.50m</w:t>
      </w:r>
      <w:r>
        <w:rPr>
          <w:rFonts w:hint="eastAsia"/>
        </w:rPr>
        <w:t>，为场内三级临时道路，承担下水库砂石骨料及混凝土运输，主要承担大坝、围堰、进出水口、泄洪放空洞等施工交通运输。</w:t>
      </w:r>
    </w:p>
    <w:p w14:paraId="4F3055F3" w14:textId="4828BCD0" w:rsidR="00100DFC" w:rsidRDefault="00100DFC" w:rsidP="00100DFC">
      <w:pPr>
        <w:pStyle w:val="4"/>
      </w:pPr>
      <w:r w:rsidRPr="00100DFC">
        <w:rPr>
          <w:rFonts w:hint="eastAsia"/>
        </w:rPr>
        <w:t>上水库道路规划</w:t>
      </w:r>
    </w:p>
    <w:p w14:paraId="67F11688" w14:textId="77777777" w:rsidR="004B54A3" w:rsidRDefault="004B54A3" w:rsidP="004B54A3">
      <w:pPr>
        <w:ind w:firstLine="480"/>
      </w:pPr>
      <w:r>
        <w:rPr>
          <w:rFonts w:hint="eastAsia"/>
        </w:rPr>
        <w:t>6#</w:t>
      </w:r>
      <w:r>
        <w:rPr>
          <w:rFonts w:hint="eastAsia"/>
        </w:rPr>
        <w:t>道路：上</w:t>
      </w:r>
      <w:proofErr w:type="gramStart"/>
      <w:r>
        <w:rPr>
          <w:rFonts w:hint="eastAsia"/>
        </w:rPr>
        <w:t>水库环</w:t>
      </w:r>
      <w:proofErr w:type="gramEnd"/>
      <w:r>
        <w:rPr>
          <w:rFonts w:hint="eastAsia"/>
        </w:rPr>
        <w:t>库道路，起点接</w:t>
      </w:r>
      <w:r>
        <w:rPr>
          <w:rFonts w:hint="eastAsia"/>
        </w:rPr>
        <w:t>1#</w:t>
      </w:r>
      <w:r>
        <w:rPr>
          <w:rFonts w:hint="eastAsia"/>
        </w:rPr>
        <w:t>道路终点，高程</w:t>
      </w:r>
      <w:r>
        <w:rPr>
          <w:rFonts w:hint="eastAsia"/>
        </w:rPr>
        <w:t>650.000m</w:t>
      </w:r>
      <w:r>
        <w:rPr>
          <w:rFonts w:hint="eastAsia"/>
        </w:rPr>
        <w:t>，沿上水库环线布置，途经上水库进</w:t>
      </w:r>
      <w:r>
        <w:rPr>
          <w:rFonts w:hint="eastAsia"/>
        </w:rPr>
        <w:t>/</w:t>
      </w:r>
      <w:r>
        <w:rPr>
          <w:rFonts w:hint="eastAsia"/>
        </w:rPr>
        <w:t>出水口、终点至上水库</w:t>
      </w:r>
      <w:proofErr w:type="gramStart"/>
      <w:r>
        <w:rPr>
          <w:rFonts w:hint="eastAsia"/>
        </w:rPr>
        <w:t>大坝右坝肩</w:t>
      </w:r>
      <w:proofErr w:type="gramEnd"/>
      <w:r>
        <w:rPr>
          <w:rFonts w:hint="eastAsia"/>
        </w:rPr>
        <w:t>，高程为</w:t>
      </w:r>
      <w:r>
        <w:rPr>
          <w:rFonts w:hint="eastAsia"/>
        </w:rPr>
        <w:t>650.000m</w:t>
      </w:r>
      <w:r>
        <w:rPr>
          <w:rFonts w:hint="eastAsia"/>
        </w:rPr>
        <w:t>，路线总里程约</w:t>
      </w:r>
      <w:r>
        <w:rPr>
          <w:rFonts w:hint="eastAsia"/>
        </w:rPr>
        <w:t>2.07km</w:t>
      </w:r>
      <w:r>
        <w:rPr>
          <w:rFonts w:hint="eastAsia"/>
        </w:rPr>
        <w:t>。为场内三级永久道路，混凝土路面，其中起点至</w:t>
      </w:r>
      <w:r>
        <w:rPr>
          <w:rFonts w:hint="eastAsia"/>
        </w:rPr>
        <w:t>9#</w:t>
      </w:r>
      <w:r>
        <w:rPr>
          <w:rFonts w:hint="eastAsia"/>
        </w:rPr>
        <w:t>道路交叉口段长</w:t>
      </w:r>
      <w:r>
        <w:rPr>
          <w:rFonts w:hint="eastAsia"/>
        </w:rPr>
        <w:t>0.79km</w:t>
      </w:r>
      <w:r>
        <w:rPr>
          <w:rFonts w:hint="eastAsia"/>
        </w:rPr>
        <w:t>，为双车道，路面宽度</w:t>
      </w:r>
      <w:r>
        <w:rPr>
          <w:rFonts w:hint="eastAsia"/>
        </w:rPr>
        <w:t>6.50m</w:t>
      </w:r>
      <w:r>
        <w:rPr>
          <w:rFonts w:hint="eastAsia"/>
        </w:rPr>
        <w:t>，路基宽度</w:t>
      </w:r>
      <w:r>
        <w:rPr>
          <w:rFonts w:hint="eastAsia"/>
        </w:rPr>
        <w:t>7.50m</w:t>
      </w:r>
      <w:r>
        <w:rPr>
          <w:rFonts w:hint="eastAsia"/>
        </w:rPr>
        <w:t>，</w:t>
      </w:r>
      <w:r>
        <w:rPr>
          <w:rFonts w:hint="eastAsia"/>
        </w:rPr>
        <w:t>9#</w:t>
      </w:r>
      <w:r>
        <w:rPr>
          <w:rFonts w:hint="eastAsia"/>
        </w:rPr>
        <w:t>道路交叉口至终点段长</w:t>
      </w:r>
      <w:r>
        <w:rPr>
          <w:rFonts w:hint="eastAsia"/>
        </w:rPr>
        <w:t>1.28km</w:t>
      </w:r>
      <w:r>
        <w:rPr>
          <w:rFonts w:hint="eastAsia"/>
        </w:rPr>
        <w:t>，为单车道，混凝土路面，路面宽度</w:t>
      </w:r>
      <w:r>
        <w:rPr>
          <w:rFonts w:hint="eastAsia"/>
        </w:rPr>
        <w:t>3.50m</w:t>
      </w:r>
      <w:r>
        <w:rPr>
          <w:rFonts w:hint="eastAsia"/>
        </w:rPr>
        <w:t>，路基宽度</w:t>
      </w:r>
      <w:r>
        <w:rPr>
          <w:rFonts w:hint="eastAsia"/>
        </w:rPr>
        <w:t>4.50m</w:t>
      </w:r>
      <w:r>
        <w:rPr>
          <w:rFonts w:hint="eastAsia"/>
        </w:rPr>
        <w:t>。主要承担上水库大坝、上水库进出水口、引水系统等施工建设及后期永久运行管理等施工交通任务。</w:t>
      </w:r>
    </w:p>
    <w:p w14:paraId="26FA3AD2" w14:textId="77777777" w:rsidR="004B54A3" w:rsidRDefault="004B54A3" w:rsidP="004B54A3">
      <w:pPr>
        <w:ind w:firstLine="480"/>
      </w:pPr>
      <w:r>
        <w:rPr>
          <w:rFonts w:hint="eastAsia"/>
        </w:rPr>
        <w:t>7#</w:t>
      </w:r>
      <w:r>
        <w:rPr>
          <w:rFonts w:hint="eastAsia"/>
        </w:rPr>
        <w:t>道路：引水调压井井口道路，起点接</w:t>
      </w:r>
      <w:r>
        <w:rPr>
          <w:rFonts w:hint="eastAsia"/>
        </w:rPr>
        <w:t>1#</w:t>
      </w:r>
      <w:r>
        <w:rPr>
          <w:rFonts w:hint="eastAsia"/>
        </w:rPr>
        <w:t>道路，起点高程</w:t>
      </w:r>
      <w:r>
        <w:rPr>
          <w:rFonts w:hint="eastAsia"/>
        </w:rPr>
        <w:t>639.500m</w:t>
      </w:r>
      <w:r>
        <w:rPr>
          <w:rFonts w:hint="eastAsia"/>
        </w:rPr>
        <w:t>，终点至上水库引水调压室平台，高程为</w:t>
      </w:r>
      <w:r>
        <w:rPr>
          <w:rFonts w:hint="eastAsia"/>
        </w:rPr>
        <w:t>659.000m</w:t>
      </w:r>
      <w:r>
        <w:rPr>
          <w:rFonts w:hint="eastAsia"/>
        </w:rPr>
        <w:t>，路线总里程约</w:t>
      </w:r>
      <w:r>
        <w:rPr>
          <w:rFonts w:hint="eastAsia"/>
        </w:rPr>
        <w:t>0.39km</w:t>
      </w:r>
      <w:r>
        <w:rPr>
          <w:rFonts w:hint="eastAsia"/>
        </w:rPr>
        <w:t>。为场内三级永久道路，双车道，混凝土路面，路面宽度</w:t>
      </w:r>
      <w:r>
        <w:rPr>
          <w:rFonts w:hint="eastAsia"/>
        </w:rPr>
        <w:t>6.50m</w:t>
      </w:r>
      <w:r>
        <w:rPr>
          <w:rFonts w:hint="eastAsia"/>
        </w:rPr>
        <w:t>，路基宽度</w:t>
      </w:r>
      <w:r>
        <w:rPr>
          <w:rFonts w:hint="eastAsia"/>
        </w:rPr>
        <w:t>7.50m</w:t>
      </w:r>
      <w:r>
        <w:rPr>
          <w:rFonts w:hint="eastAsia"/>
        </w:rPr>
        <w:t>。主要承担引水调压井及引水竖井的施工及后期检修运行运输。</w:t>
      </w:r>
    </w:p>
    <w:p w14:paraId="68AF54D7" w14:textId="77777777" w:rsidR="004B54A3" w:rsidRDefault="004B54A3" w:rsidP="004B54A3">
      <w:pPr>
        <w:ind w:firstLine="480"/>
      </w:pPr>
      <w:r>
        <w:rPr>
          <w:rFonts w:hint="eastAsia"/>
        </w:rPr>
        <w:t>8#</w:t>
      </w:r>
      <w:r>
        <w:rPr>
          <w:rFonts w:hint="eastAsia"/>
        </w:rPr>
        <w:t>道路：上水库生态放水孔出口检修道路，从</w:t>
      </w:r>
      <w:r>
        <w:rPr>
          <w:rFonts w:hint="eastAsia"/>
        </w:rPr>
        <w:t>1#</w:t>
      </w:r>
      <w:r>
        <w:rPr>
          <w:rFonts w:hint="eastAsia"/>
        </w:rPr>
        <w:t>道路与</w:t>
      </w:r>
      <w:r>
        <w:rPr>
          <w:rFonts w:hint="eastAsia"/>
        </w:rPr>
        <w:t>7#</w:t>
      </w:r>
      <w:r>
        <w:rPr>
          <w:rFonts w:hint="eastAsia"/>
        </w:rPr>
        <w:t>道路交叉口处接线，起点高程</w:t>
      </w:r>
      <w:r>
        <w:rPr>
          <w:rFonts w:hint="eastAsia"/>
        </w:rPr>
        <w:t>639.500m</w:t>
      </w:r>
      <w:r>
        <w:rPr>
          <w:rFonts w:hint="eastAsia"/>
        </w:rPr>
        <w:t>，通过大坝下游高程</w:t>
      </w:r>
      <w:r>
        <w:rPr>
          <w:rFonts w:hint="eastAsia"/>
        </w:rPr>
        <w:t>630.000m</w:t>
      </w:r>
      <w:r>
        <w:rPr>
          <w:rFonts w:hint="eastAsia"/>
        </w:rPr>
        <w:t>平台，终点位于导流隧洞出口，终点高程</w:t>
      </w:r>
      <w:r>
        <w:rPr>
          <w:rFonts w:hint="eastAsia"/>
        </w:rPr>
        <w:t>545.000m</w:t>
      </w:r>
      <w:r>
        <w:rPr>
          <w:rFonts w:hint="eastAsia"/>
        </w:rPr>
        <w:t>，道路长</w:t>
      </w:r>
      <w:r>
        <w:rPr>
          <w:rFonts w:hint="eastAsia"/>
        </w:rPr>
        <w:t>1.27km</w:t>
      </w:r>
      <w:r>
        <w:rPr>
          <w:rFonts w:hint="eastAsia"/>
        </w:rPr>
        <w:t>。为场内三级永久道路，混凝土路面，其中起点至大坝下游高程</w:t>
      </w:r>
      <w:r>
        <w:rPr>
          <w:rFonts w:hint="eastAsia"/>
        </w:rPr>
        <w:t>630.000m</w:t>
      </w:r>
      <w:r>
        <w:rPr>
          <w:rFonts w:hint="eastAsia"/>
        </w:rPr>
        <w:t>平台段长</w:t>
      </w:r>
      <w:r>
        <w:rPr>
          <w:rFonts w:hint="eastAsia"/>
        </w:rPr>
        <w:t>0.85km</w:t>
      </w:r>
      <w:r>
        <w:rPr>
          <w:rFonts w:hint="eastAsia"/>
        </w:rPr>
        <w:t>，为双车道，路面宽度</w:t>
      </w:r>
      <w:r>
        <w:rPr>
          <w:rFonts w:hint="eastAsia"/>
        </w:rPr>
        <w:t>6.50m</w:t>
      </w:r>
      <w:r>
        <w:rPr>
          <w:rFonts w:hint="eastAsia"/>
        </w:rPr>
        <w:t>，路基宽度</w:t>
      </w:r>
      <w:r>
        <w:rPr>
          <w:rFonts w:hint="eastAsia"/>
        </w:rPr>
        <w:t>7.50m</w:t>
      </w:r>
      <w:r>
        <w:rPr>
          <w:rFonts w:hint="eastAsia"/>
        </w:rPr>
        <w:t>，大坝下游高程</w:t>
      </w:r>
      <w:r>
        <w:rPr>
          <w:rFonts w:hint="eastAsia"/>
        </w:rPr>
        <w:t>630.000m</w:t>
      </w:r>
      <w:r>
        <w:rPr>
          <w:rFonts w:hint="eastAsia"/>
        </w:rPr>
        <w:t>平台至终点段长</w:t>
      </w:r>
      <w:r>
        <w:rPr>
          <w:rFonts w:hint="eastAsia"/>
        </w:rPr>
        <w:t>1.08km</w:t>
      </w:r>
      <w:r>
        <w:rPr>
          <w:rFonts w:hint="eastAsia"/>
        </w:rPr>
        <w:t>，为单车道，混凝土路面，</w:t>
      </w:r>
      <w:r>
        <w:rPr>
          <w:rFonts w:hint="eastAsia"/>
        </w:rPr>
        <w:lastRenderedPageBreak/>
        <w:t>路面宽度</w:t>
      </w:r>
      <w:r>
        <w:rPr>
          <w:rFonts w:hint="eastAsia"/>
        </w:rPr>
        <w:t>3.50m</w:t>
      </w:r>
      <w:r>
        <w:rPr>
          <w:rFonts w:hint="eastAsia"/>
        </w:rPr>
        <w:t>，路基宽度</w:t>
      </w:r>
      <w:r>
        <w:rPr>
          <w:rFonts w:hint="eastAsia"/>
        </w:rPr>
        <w:t>4.50m</w:t>
      </w:r>
      <w:r>
        <w:rPr>
          <w:rFonts w:hint="eastAsia"/>
        </w:rPr>
        <w:t>。主要承担上水库大坝施工及上水库生态放水孔运行检修管理等交通运输。</w:t>
      </w:r>
    </w:p>
    <w:p w14:paraId="2956B20B" w14:textId="77777777" w:rsidR="004B54A3" w:rsidRDefault="004B54A3" w:rsidP="004B54A3">
      <w:pPr>
        <w:ind w:firstLine="480"/>
      </w:pPr>
      <w:r>
        <w:rPr>
          <w:rFonts w:hint="eastAsia"/>
        </w:rPr>
        <w:t>9#</w:t>
      </w:r>
      <w:r>
        <w:rPr>
          <w:rFonts w:hint="eastAsia"/>
        </w:rPr>
        <w:t>道路：上水库库内施工道路，从</w:t>
      </w:r>
      <w:r>
        <w:rPr>
          <w:rFonts w:hint="eastAsia"/>
        </w:rPr>
        <w:t>1#</w:t>
      </w:r>
      <w:r>
        <w:rPr>
          <w:rFonts w:hint="eastAsia"/>
        </w:rPr>
        <w:t>道路接线，起点高程</w:t>
      </w:r>
      <w:r>
        <w:rPr>
          <w:rFonts w:hint="eastAsia"/>
        </w:rPr>
        <w:t>613.000m</w:t>
      </w:r>
      <w:r>
        <w:rPr>
          <w:rFonts w:hint="eastAsia"/>
        </w:rPr>
        <w:t>，途径上水库大坝、右支沟围堰、导流隧洞进口、砂石加工系统、石料转存场，终点与</w:t>
      </w:r>
      <w:r>
        <w:rPr>
          <w:rFonts w:hint="eastAsia"/>
        </w:rPr>
        <w:t>6#</w:t>
      </w:r>
      <w:r>
        <w:rPr>
          <w:rFonts w:hint="eastAsia"/>
        </w:rPr>
        <w:t>道路连接，终点高程</w:t>
      </w:r>
      <w:r>
        <w:rPr>
          <w:rFonts w:hint="eastAsia"/>
        </w:rPr>
        <w:t>650.000m</w:t>
      </w:r>
      <w:r>
        <w:rPr>
          <w:rFonts w:hint="eastAsia"/>
        </w:rPr>
        <w:t>，长约</w:t>
      </w:r>
      <w:r>
        <w:rPr>
          <w:rFonts w:hint="eastAsia"/>
        </w:rPr>
        <w:t>2.48km</w:t>
      </w:r>
      <w:r>
        <w:rPr>
          <w:rFonts w:hint="eastAsia"/>
        </w:rPr>
        <w:t>，混凝土路面，路面宽</w:t>
      </w:r>
      <w:r>
        <w:rPr>
          <w:rFonts w:hint="eastAsia"/>
        </w:rPr>
        <w:t>6.50m</w:t>
      </w:r>
      <w:r>
        <w:rPr>
          <w:rFonts w:hint="eastAsia"/>
        </w:rPr>
        <w:t>，路基宽</w:t>
      </w:r>
      <w:r>
        <w:rPr>
          <w:rFonts w:hint="eastAsia"/>
        </w:rPr>
        <w:t>7.50m</w:t>
      </w:r>
      <w:r>
        <w:rPr>
          <w:rFonts w:hint="eastAsia"/>
        </w:rPr>
        <w:t>，为三级临时道路，主要承担上水库前期进场、导流隧洞施工、大坝基坑开挖、坝体填筑运输及砂石骨料运输等交通任务。</w:t>
      </w:r>
    </w:p>
    <w:p w14:paraId="7DF92616" w14:textId="77777777" w:rsidR="004B54A3" w:rsidRDefault="004B54A3" w:rsidP="004B54A3">
      <w:pPr>
        <w:ind w:firstLine="480"/>
      </w:pPr>
      <w:r>
        <w:rPr>
          <w:rFonts w:hint="eastAsia"/>
        </w:rPr>
        <w:t>10#</w:t>
      </w:r>
      <w:r>
        <w:rPr>
          <w:rFonts w:hint="eastAsia"/>
        </w:rPr>
        <w:t>道路：上水库大坝中线施工道路，从</w:t>
      </w:r>
      <w:r>
        <w:rPr>
          <w:rFonts w:hint="eastAsia"/>
        </w:rPr>
        <w:t>9#</w:t>
      </w:r>
      <w:r>
        <w:rPr>
          <w:rFonts w:hint="eastAsia"/>
        </w:rPr>
        <w:t>道路接线，途经上水库坝前右侧小山包开挖区、上水库石料转存场、上水库进</w:t>
      </w:r>
      <w:r>
        <w:rPr>
          <w:rFonts w:hint="eastAsia"/>
        </w:rPr>
        <w:t>/</w:t>
      </w:r>
      <w:r>
        <w:rPr>
          <w:rFonts w:hint="eastAsia"/>
        </w:rPr>
        <w:t>出水口，终点位于大坝左岸高程</w:t>
      </w:r>
      <w:r>
        <w:rPr>
          <w:rFonts w:hint="eastAsia"/>
        </w:rPr>
        <w:t>625.000m</w:t>
      </w:r>
      <w:r>
        <w:rPr>
          <w:rFonts w:hint="eastAsia"/>
        </w:rPr>
        <w:t>处，长约</w:t>
      </w:r>
      <w:r>
        <w:rPr>
          <w:rFonts w:hint="eastAsia"/>
        </w:rPr>
        <w:t>0.56km</w:t>
      </w:r>
      <w:r>
        <w:rPr>
          <w:rFonts w:hint="eastAsia"/>
        </w:rPr>
        <w:t>，混凝土路面，路面宽</w:t>
      </w:r>
      <w:r>
        <w:rPr>
          <w:rFonts w:hint="eastAsia"/>
        </w:rPr>
        <w:t>7.00m</w:t>
      </w:r>
      <w:r>
        <w:rPr>
          <w:rFonts w:hint="eastAsia"/>
        </w:rPr>
        <w:t>，路基宽</w:t>
      </w:r>
      <w:r>
        <w:rPr>
          <w:rFonts w:hint="eastAsia"/>
        </w:rPr>
        <w:t>8.50m</w:t>
      </w:r>
      <w:r>
        <w:rPr>
          <w:rFonts w:hint="eastAsia"/>
        </w:rPr>
        <w:t>，为场内二级临时道路，主要承担上水库大坝中层开挖及填筑运输、砂石骨料运输、坝前右侧小山包施工等交通运输任务。</w:t>
      </w:r>
    </w:p>
    <w:p w14:paraId="5DE041E4" w14:textId="5A370EE1" w:rsidR="00100DFC" w:rsidRDefault="004B54A3" w:rsidP="004B54A3">
      <w:pPr>
        <w:ind w:firstLine="480"/>
      </w:pPr>
      <w:r>
        <w:rPr>
          <w:rFonts w:hint="eastAsia"/>
        </w:rPr>
        <w:t>11#</w:t>
      </w:r>
      <w:r>
        <w:rPr>
          <w:rFonts w:hint="eastAsia"/>
        </w:rPr>
        <w:t>道路：上水库低线施工道路，起点位于</w:t>
      </w:r>
      <w:r>
        <w:rPr>
          <w:rFonts w:hint="eastAsia"/>
        </w:rPr>
        <w:t>10#</w:t>
      </w:r>
      <w:r>
        <w:rPr>
          <w:rFonts w:hint="eastAsia"/>
        </w:rPr>
        <w:t>道路与上水库进出水口、上水库石料</w:t>
      </w:r>
      <w:proofErr w:type="gramStart"/>
      <w:r>
        <w:rPr>
          <w:rFonts w:hint="eastAsia"/>
        </w:rPr>
        <w:t>转存场处</w:t>
      </w:r>
      <w:proofErr w:type="gramEnd"/>
      <w:r>
        <w:rPr>
          <w:rFonts w:hint="eastAsia"/>
        </w:rPr>
        <w:t>，从上水库左支沟上游围堰下游进入大坝基坑，终点高程</w:t>
      </w:r>
      <w:r>
        <w:rPr>
          <w:rFonts w:hint="eastAsia"/>
        </w:rPr>
        <w:t>590.000m</w:t>
      </w:r>
      <w:r>
        <w:rPr>
          <w:rFonts w:hint="eastAsia"/>
        </w:rPr>
        <w:t>，长约</w:t>
      </w:r>
      <w:r>
        <w:rPr>
          <w:rFonts w:hint="eastAsia"/>
        </w:rPr>
        <w:t>0.25km</w:t>
      </w:r>
      <w:r>
        <w:rPr>
          <w:rFonts w:hint="eastAsia"/>
        </w:rPr>
        <w:t>，混凝土路面，路面宽</w:t>
      </w:r>
      <w:r>
        <w:rPr>
          <w:rFonts w:hint="eastAsia"/>
        </w:rPr>
        <w:t>7.00m</w:t>
      </w:r>
      <w:r>
        <w:rPr>
          <w:rFonts w:hint="eastAsia"/>
        </w:rPr>
        <w:t>，路基宽</w:t>
      </w:r>
      <w:r>
        <w:rPr>
          <w:rFonts w:hint="eastAsia"/>
        </w:rPr>
        <w:t>8.50m</w:t>
      </w:r>
      <w:r>
        <w:rPr>
          <w:rFonts w:hint="eastAsia"/>
        </w:rPr>
        <w:t>，为场内二级临时道路，主要承担大坝开挖、坝体填筑料、围堰施工等交通运输任务。</w:t>
      </w:r>
    </w:p>
    <w:p w14:paraId="026B7863" w14:textId="5091F014" w:rsidR="007A5224" w:rsidRPr="00100DFC" w:rsidRDefault="007A5224" w:rsidP="00100DFC">
      <w:pPr>
        <w:ind w:firstLine="480"/>
      </w:pPr>
      <w:r w:rsidRPr="007A5224">
        <w:rPr>
          <w:rFonts w:hint="eastAsia"/>
        </w:rPr>
        <w:t>场内施工主干道特性表</w:t>
      </w:r>
      <w:r>
        <w:rPr>
          <w:rFonts w:hint="eastAsia"/>
        </w:rPr>
        <w:t>见表</w:t>
      </w:r>
      <w:r>
        <w:rPr>
          <w:rFonts w:hint="eastAsia"/>
        </w:rPr>
        <w:t>2</w:t>
      </w:r>
      <w:r>
        <w:t>.7</w:t>
      </w:r>
      <w:r w:rsidR="00F372AC">
        <w:t>.2</w:t>
      </w:r>
      <w:r>
        <w:t>-</w:t>
      </w:r>
      <w:r w:rsidR="00F372AC">
        <w:t>1</w:t>
      </w:r>
      <w:r w:rsidR="00F372AC">
        <w:rPr>
          <w:rFonts w:hint="eastAsia"/>
        </w:rPr>
        <w:t>。</w:t>
      </w:r>
    </w:p>
    <w:p w14:paraId="5D6E8192" w14:textId="77777777" w:rsidR="007A0D34" w:rsidRDefault="006E03C1">
      <w:pPr>
        <w:widowControl/>
        <w:adjustRightInd/>
        <w:snapToGrid/>
        <w:spacing w:line="240" w:lineRule="auto"/>
        <w:ind w:firstLineChars="0" w:firstLine="0"/>
        <w:jc w:val="left"/>
        <w:sectPr w:rsidR="007A0D34" w:rsidSect="005F4DC3">
          <w:pgSz w:w="11906" w:h="16838" w:code="9"/>
          <w:pgMar w:top="1588" w:right="1565" w:bottom="1531" w:left="1565" w:header="851" w:footer="1021" w:gutter="0"/>
          <w:cols w:space="425"/>
          <w:docGrid w:type="lines" w:linePitch="326"/>
        </w:sectPr>
      </w:pPr>
      <w:r>
        <w:br w:type="page"/>
      </w:r>
    </w:p>
    <w:p w14:paraId="47225EA8" w14:textId="6DE28933" w:rsidR="007A5224" w:rsidRDefault="007A5224" w:rsidP="007A5224">
      <w:pPr>
        <w:pStyle w:val="0-1"/>
      </w:pPr>
      <w:r w:rsidRPr="007A5224">
        <w:rPr>
          <w:rFonts w:hint="eastAsia"/>
        </w:rPr>
        <w:lastRenderedPageBreak/>
        <w:t>表</w:t>
      </w:r>
      <w:r>
        <w:rPr>
          <w:rFonts w:hint="eastAsia"/>
        </w:rPr>
        <w:t>2.7</w:t>
      </w:r>
      <w:r w:rsidR="00F372AC">
        <w:t>.</w:t>
      </w:r>
      <w:r>
        <w:rPr>
          <w:rFonts w:hint="eastAsia"/>
        </w:rPr>
        <w:t>2</w:t>
      </w:r>
      <w:r w:rsidR="00F372AC">
        <w:t>-1</w:t>
      </w:r>
      <w:r w:rsidRPr="007A5224">
        <w:rPr>
          <w:rFonts w:hint="eastAsia"/>
        </w:rPr>
        <w:t xml:space="preserve">  </w:t>
      </w:r>
      <w:r w:rsidRPr="007A5224">
        <w:rPr>
          <w:rFonts w:hint="eastAsia"/>
        </w:rPr>
        <w:t>场内交通主要道路标准表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421"/>
        <w:gridCol w:w="2788"/>
        <w:gridCol w:w="837"/>
        <w:gridCol w:w="835"/>
        <w:gridCol w:w="698"/>
        <w:gridCol w:w="695"/>
        <w:gridCol w:w="1394"/>
        <w:gridCol w:w="973"/>
        <w:gridCol w:w="951"/>
        <w:gridCol w:w="811"/>
        <w:gridCol w:w="811"/>
        <w:gridCol w:w="1228"/>
        <w:gridCol w:w="597"/>
      </w:tblGrid>
      <w:tr w:rsidR="003F15FA" w:rsidRPr="00DA7B26" w14:paraId="05801D9B" w14:textId="77777777" w:rsidTr="003F15FA">
        <w:trPr>
          <w:trHeight w:val="482"/>
          <w:jc w:val="center"/>
        </w:trPr>
        <w:tc>
          <w:tcPr>
            <w:tcW w:w="302" w:type="pct"/>
            <w:gridSpan w:val="2"/>
            <w:vMerge w:val="restart"/>
            <w:shd w:val="clear" w:color="auto" w:fill="auto"/>
            <w:vAlign w:val="center"/>
          </w:tcPr>
          <w:p w14:paraId="1805BEC4" w14:textId="77777777" w:rsidR="004B54A3" w:rsidRPr="00DA7B26" w:rsidRDefault="004B54A3" w:rsidP="004B54A3">
            <w:pPr>
              <w:pStyle w:val="0-"/>
              <w:rPr>
                <w:rFonts w:eastAsia="等线"/>
              </w:rPr>
            </w:pPr>
            <w:r w:rsidRPr="00DA7B26">
              <w:rPr>
                <w:rFonts w:hint="eastAsia"/>
              </w:rPr>
              <w:t>编号</w:t>
            </w:r>
          </w:p>
        </w:tc>
        <w:tc>
          <w:tcPr>
            <w:tcW w:w="1038" w:type="pct"/>
            <w:vMerge w:val="restart"/>
            <w:shd w:val="clear" w:color="auto" w:fill="auto"/>
            <w:vAlign w:val="center"/>
          </w:tcPr>
          <w:p w14:paraId="2F741E60" w14:textId="77777777" w:rsidR="004B54A3" w:rsidRPr="00DA7B26" w:rsidRDefault="004B54A3" w:rsidP="004B54A3">
            <w:pPr>
              <w:pStyle w:val="0-"/>
              <w:rPr>
                <w:rFonts w:eastAsia="等线"/>
              </w:rPr>
            </w:pPr>
            <w:r w:rsidRPr="00DA7B26">
              <w:rPr>
                <w:rFonts w:hint="eastAsia"/>
              </w:rPr>
              <w:t>道路名称</w:t>
            </w:r>
          </w:p>
        </w:tc>
        <w:tc>
          <w:tcPr>
            <w:tcW w:w="312" w:type="pct"/>
            <w:shd w:val="clear" w:color="auto" w:fill="auto"/>
            <w:vAlign w:val="center"/>
          </w:tcPr>
          <w:p w14:paraId="14BE130F" w14:textId="77777777" w:rsidR="004B54A3" w:rsidRPr="00DA7B26" w:rsidRDefault="004B54A3" w:rsidP="004B54A3">
            <w:pPr>
              <w:pStyle w:val="0-"/>
              <w:rPr>
                <w:rFonts w:eastAsia="等线"/>
              </w:rPr>
            </w:pPr>
            <w:r w:rsidRPr="00DA7B26">
              <w:rPr>
                <w:rFonts w:hint="eastAsia"/>
              </w:rPr>
              <w:t>总长度</w:t>
            </w:r>
          </w:p>
        </w:tc>
        <w:tc>
          <w:tcPr>
            <w:tcW w:w="311" w:type="pct"/>
            <w:shd w:val="clear" w:color="auto" w:fill="auto"/>
            <w:vAlign w:val="center"/>
          </w:tcPr>
          <w:p w14:paraId="5AEDD32E" w14:textId="77777777" w:rsidR="004B54A3" w:rsidRPr="00DA7B26" w:rsidRDefault="004B54A3" w:rsidP="004B54A3">
            <w:pPr>
              <w:pStyle w:val="0-"/>
              <w:rPr>
                <w:rFonts w:eastAsia="等线"/>
              </w:rPr>
            </w:pPr>
            <w:r w:rsidRPr="00DA7B26">
              <w:rPr>
                <w:rFonts w:hint="eastAsia"/>
              </w:rPr>
              <w:t>明线</w:t>
            </w:r>
          </w:p>
        </w:tc>
        <w:tc>
          <w:tcPr>
            <w:tcW w:w="260" w:type="pct"/>
            <w:shd w:val="clear" w:color="auto" w:fill="auto"/>
            <w:vAlign w:val="center"/>
          </w:tcPr>
          <w:p w14:paraId="70CB7668" w14:textId="77777777" w:rsidR="004B54A3" w:rsidRPr="00DA7B26" w:rsidRDefault="004B54A3" w:rsidP="004B54A3">
            <w:pPr>
              <w:pStyle w:val="0-"/>
              <w:rPr>
                <w:rFonts w:eastAsia="等线"/>
              </w:rPr>
            </w:pPr>
            <w:r w:rsidRPr="00DA7B26">
              <w:rPr>
                <w:rFonts w:hint="eastAsia"/>
              </w:rPr>
              <w:t>桥梁</w:t>
            </w:r>
          </w:p>
        </w:tc>
        <w:tc>
          <w:tcPr>
            <w:tcW w:w="259" w:type="pct"/>
            <w:shd w:val="clear" w:color="auto" w:fill="auto"/>
            <w:vAlign w:val="center"/>
          </w:tcPr>
          <w:p w14:paraId="488A66CC" w14:textId="77777777" w:rsidR="004B54A3" w:rsidRPr="00DA7B26" w:rsidRDefault="004B54A3" w:rsidP="004B54A3">
            <w:pPr>
              <w:pStyle w:val="0-"/>
              <w:rPr>
                <w:rFonts w:eastAsia="等线"/>
              </w:rPr>
            </w:pPr>
            <w:r w:rsidRPr="00DA7B26">
              <w:rPr>
                <w:rFonts w:hint="eastAsia"/>
              </w:rPr>
              <w:t>隧道</w:t>
            </w:r>
          </w:p>
        </w:tc>
        <w:tc>
          <w:tcPr>
            <w:tcW w:w="519" w:type="pct"/>
            <w:vMerge w:val="restart"/>
            <w:shd w:val="clear" w:color="auto" w:fill="auto"/>
            <w:vAlign w:val="center"/>
          </w:tcPr>
          <w:p w14:paraId="0096730F" w14:textId="77777777" w:rsidR="004B54A3" w:rsidRPr="00DA7B26" w:rsidRDefault="004B54A3" w:rsidP="004B54A3">
            <w:pPr>
              <w:pStyle w:val="0-"/>
              <w:rPr>
                <w:rFonts w:eastAsia="等线"/>
              </w:rPr>
            </w:pPr>
            <w:r w:rsidRPr="00DA7B26">
              <w:rPr>
                <w:rFonts w:hint="eastAsia"/>
              </w:rPr>
              <w:t>道路等级</w:t>
            </w:r>
          </w:p>
        </w:tc>
        <w:tc>
          <w:tcPr>
            <w:tcW w:w="362" w:type="pct"/>
            <w:vMerge w:val="restart"/>
            <w:shd w:val="clear" w:color="auto" w:fill="auto"/>
            <w:vAlign w:val="center"/>
          </w:tcPr>
          <w:p w14:paraId="7E01A5B9" w14:textId="24C79864" w:rsidR="004B54A3" w:rsidRPr="00DA7B26" w:rsidRDefault="004B54A3" w:rsidP="004B54A3">
            <w:pPr>
              <w:pStyle w:val="0-"/>
              <w:rPr>
                <w:rFonts w:eastAsia="等线"/>
              </w:rPr>
            </w:pPr>
            <w:r w:rsidRPr="00DA7B26">
              <w:rPr>
                <w:rFonts w:hint="eastAsia"/>
              </w:rPr>
              <w:t>起点高程</w:t>
            </w:r>
          </w:p>
          <w:p w14:paraId="203FAE32" w14:textId="77777777" w:rsidR="004B54A3" w:rsidRPr="00DA7B26" w:rsidRDefault="004B54A3" w:rsidP="004B54A3">
            <w:pPr>
              <w:pStyle w:val="0-"/>
              <w:rPr>
                <w:rFonts w:eastAsia="等线"/>
              </w:rPr>
            </w:pPr>
            <w:r w:rsidRPr="00DA7B26">
              <w:rPr>
                <w:rFonts w:eastAsia="等线"/>
              </w:rPr>
              <w:t>m</w:t>
            </w:r>
          </w:p>
        </w:tc>
        <w:tc>
          <w:tcPr>
            <w:tcW w:w="354" w:type="pct"/>
            <w:vMerge w:val="restart"/>
            <w:shd w:val="clear" w:color="auto" w:fill="auto"/>
            <w:vAlign w:val="center"/>
          </w:tcPr>
          <w:p w14:paraId="1ADD31BB" w14:textId="182DFF2F" w:rsidR="004B54A3" w:rsidRPr="00DA7B26" w:rsidRDefault="004B54A3" w:rsidP="003F15FA">
            <w:pPr>
              <w:pStyle w:val="0-"/>
              <w:rPr>
                <w:rFonts w:eastAsia="等线"/>
              </w:rPr>
            </w:pPr>
            <w:r w:rsidRPr="00DA7B26">
              <w:rPr>
                <w:rFonts w:hint="eastAsia"/>
              </w:rPr>
              <w:t>终点高程</w:t>
            </w:r>
          </w:p>
          <w:p w14:paraId="32C99ED6" w14:textId="77777777" w:rsidR="004B54A3" w:rsidRPr="00DA7B26" w:rsidRDefault="004B54A3" w:rsidP="004B54A3">
            <w:pPr>
              <w:pStyle w:val="0-"/>
              <w:rPr>
                <w:rFonts w:eastAsia="等线"/>
              </w:rPr>
            </w:pPr>
            <w:r w:rsidRPr="00DA7B26">
              <w:rPr>
                <w:rFonts w:eastAsia="等线"/>
              </w:rPr>
              <w:t>m</w:t>
            </w:r>
          </w:p>
        </w:tc>
        <w:tc>
          <w:tcPr>
            <w:tcW w:w="302" w:type="pct"/>
            <w:shd w:val="clear" w:color="auto" w:fill="auto"/>
            <w:vAlign w:val="center"/>
          </w:tcPr>
          <w:p w14:paraId="7BDF51A7" w14:textId="77777777" w:rsidR="004B54A3" w:rsidRPr="00DA7B26" w:rsidRDefault="004B54A3" w:rsidP="004B54A3">
            <w:pPr>
              <w:pStyle w:val="0-"/>
              <w:rPr>
                <w:rFonts w:eastAsia="等线"/>
              </w:rPr>
            </w:pPr>
            <w:r w:rsidRPr="00DA7B26">
              <w:rPr>
                <w:rFonts w:hint="eastAsia"/>
              </w:rPr>
              <w:t>路面宽</w:t>
            </w:r>
          </w:p>
        </w:tc>
        <w:tc>
          <w:tcPr>
            <w:tcW w:w="302" w:type="pct"/>
            <w:shd w:val="clear" w:color="auto" w:fill="auto"/>
            <w:vAlign w:val="center"/>
          </w:tcPr>
          <w:p w14:paraId="414C72AC" w14:textId="77777777" w:rsidR="004B54A3" w:rsidRPr="00DA7B26" w:rsidRDefault="004B54A3" w:rsidP="004B54A3">
            <w:pPr>
              <w:pStyle w:val="0-"/>
              <w:rPr>
                <w:rFonts w:eastAsia="等线"/>
              </w:rPr>
            </w:pPr>
            <w:r w:rsidRPr="00DA7B26">
              <w:rPr>
                <w:rFonts w:hint="eastAsia"/>
              </w:rPr>
              <w:t>路基宽</w:t>
            </w:r>
          </w:p>
        </w:tc>
        <w:tc>
          <w:tcPr>
            <w:tcW w:w="457" w:type="pct"/>
            <w:vMerge w:val="restart"/>
            <w:shd w:val="clear" w:color="auto" w:fill="auto"/>
            <w:vAlign w:val="center"/>
          </w:tcPr>
          <w:p w14:paraId="2CD805D4" w14:textId="77777777" w:rsidR="004B54A3" w:rsidRPr="00DA7B26" w:rsidRDefault="004B54A3" w:rsidP="004B54A3">
            <w:pPr>
              <w:pStyle w:val="0-"/>
              <w:rPr>
                <w:rFonts w:eastAsia="等线"/>
              </w:rPr>
            </w:pPr>
            <w:r w:rsidRPr="00DA7B26">
              <w:rPr>
                <w:rFonts w:hint="eastAsia"/>
              </w:rPr>
              <w:t>路面结构</w:t>
            </w:r>
          </w:p>
        </w:tc>
        <w:tc>
          <w:tcPr>
            <w:tcW w:w="222" w:type="pct"/>
            <w:vMerge w:val="restart"/>
            <w:shd w:val="clear" w:color="auto" w:fill="auto"/>
            <w:vAlign w:val="center"/>
          </w:tcPr>
          <w:p w14:paraId="76646B95" w14:textId="77777777" w:rsidR="004B54A3" w:rsidRPr="00DA7B26" w:rsidRDefault="004B54A3" w:rsidP="004B54A3">
            <w:pPr>
              <w:pStyle w:val="0-"/>
              <w:rPr>
                <w:rFonts w:eastAsia="等线"/>
              </w:rPr>
            </w:pPr>
            <w:r w:rsidRPr="00DA7B26">
              <w:rPr>
                <w:rFonts w:hint="eastAsia"/>
              </w:rPr>
              <w:t>备注</w:t>
            </w:r>
          </w:p>
        </w:tc>
      </w:tr>
      <w:tr w:rsidR="003F15FA" w:rsidRPr="00DA7B26" w14:paraId="4EEAF8A2" w14:textId="77777777" w:rsidTr="003F15FA">
        <w:trPr>
          <w:trHeight w:val="482"/>
          <w:jc w:val="center"/>
        </w:trPr>
        <w:tc>
          <w:tcPr>
            <w:tcW w:w="302" w:type="pct"/>
            <w:gridSpan w:val="2"/>
            <w:vMerge/>
            <w:vAlign w:val="center"/>
          </w:tcPr>
          <w:p w14:paraId="1EFC7B22" w14:textId="77777777" w:rsidR="004B54A3" w:rsidRPr="00DA7B26" w:rsidRDefault="004B54A3" w:rsidP="004B54A3">
            <w:pPr>
              <w:pStyle w:val="0-"/>
              <w:rPr>
                <w:rFonts w:eastAsia="等线"/>
              </w:rPr>
            </w:pPr>
          </w:p>
        </w:tc>
        <w:tc>
          <w:tcPr>
            <w:tcW w:w="1038" w:type="pct"/>
            <w:vMerge/>
            <w:vAlign w:val="center"/>
          </w:tcPr>
          <w:p w14:paraId="570C8730" w14:textId="77777777" w:rsidR="004B54A3" w:rsidRPr="00DA7B26" w:rsidRDefault="004B54A3" w:rsidP="004B54A3">
            <w:pPr>
              <w:pStyle w:val="0-"/>
              <w:rPr>
                <w:rFonts w:eastAsia="等线"/>
              </w:rPr>
            </w:pPr>
          </w:p>
        </w:tc>
        <w:tc>
          <w:tcPr>
            <w:tcW w:w="1142" w:type="pct"/>
            <w:gridSpan w:val="4"/>
            <w:shd w:val="clear" w:color="auto" w:fill="auto"/>
            <w:vAlign w:val="center"/>
          </w:tcPr>
          <w:p w14:paraId="16AB335A" w14:textId="77777777" w:rsidR="004B54A3" w:rsidRPr="00DA7B26" w:rsidRDefault="004B54A3" w:rsidP="004B54A3">
            <w:pPr>
              <w:pStyle w:val="0-"/>
              <w:rPr>
                <w:rFonts w:eastAsia="等线"/>
              </w:rPr>
            </w:pPr>
            <w:r w:rsidRPr="00DA7B26">
              <w:rPr>
                <w:rFonts w:eastAsia="等线"/>
              </w:rPr>
              <w:t>m</w:t>
            </w:r>
          </w:p>
        </w:tc>
        <w:tc>
          <w:tcPr>
            <w:tcW w:w="519" w:type="pct"/>
            <w:vMerge/>
            <w:vAlign w:val="center"/>
          </w:tcPr>
          <w:p w14:paraId="40DDC149" w14:textId="77777777" w:rsidR="004B54A3" w:rsidRPr="00DA7B26" w:rsidRDefault="004B54A3" w:rsidP="004B54A3">
            <w:pPr>
              <w:pStyle w:val="0-"/>
              <w:rPr>
                <w:rFonts w:eastAsia="等线"/>
              </w:rPr>
            </w:pPr>
          </w:p>
        </w:tc>
        <w:tc>
          <w:tcPr>
            <w:tcW w:w="362" w:type="pct"/>
            <w:vMerge/>
            <w:shd w:val="clear" w:color="auto" w:fill="auto"/>
            <w:vAlign w:val="center"/>
          </w:tcPr>
          <w:p w14:paraId="164CF333" w14:textId="77777777" w:rsidR="004B54A3" w:rsidRPr="00DA7B26" w:rsidRDefault="004B54A3" w:rsidP="004B54A3">
            <w:pPr>
              <w:pStyle w:val="0-"/>
              <w:rPr>
                <w:rFonts w:eastAsia="等线"/>
              </w:rPr>
            </w:pPr>
          </w:p>
        </w:tc>
        <w:tc>
          <w:tcPr>
            <w:tcW w:w="354" w:type="pct"/>
            <w:vMerge/>
            <w:shd w:val="clear" w:color="auto" w:fill="auto"/>
            <w:vAlign w:val="center"/>
          </w:tcPr>
          <w:p w14:paraId="211AB1AA" w14:textId="77777777" w:rsidR="004B54A3" w:rsidRPr="00DA7B26" w:rsidRDefault="004B54A3" w:rsidP="004B54A3">
            <w:pPr>
              <w:pStyle w:val="0-"/>
              <w:rPr>
                <w:rFonts w:eastAsia="等线"/>
              </w:rPr>
            </w:pPr>
          </w:p>
        </w:tc>
        <w:tc>
          <w:tcPr>
            <w:tcW w:w="302" w:type="pct"/>
            <w:shd w:val="clear" w:color="auto" w:fill="auto"/>
            <w:vAlign w:val="center"/>
          </w:tcPr>
          <w:p w14:paraId="181E7AD6" w14:textId="77777777" w:rsidR="004B54A3" w:rsidRPr="00DA7B26" w:rsidRDefault="004B54A3" w:rsidP="004B54A3">
            <w:pPr>
              <w:pStyle w:val="0-"/>
              <w:rPr>
                <w:rFonts w:eastAsia="等线"/>
              </w:rPr>
            </w:pPr>
            <w:r w:rsidRPr="00DA7B26">
              <w:rPr>
                <w:rFonts w:eastAsia="等线"/>
              </w:rPr>
              <w:t>m</w:t>
            </w:r>
          </w:p>
        </w:tc>
        <w:tc>
          <w:tcPr>
            <w:tcW w:w="302" w:type="pct"/>
            <w:shd w:val="clear" w:color="auto" w:fill="auto"/>
            <w:vAlign w:val="center"/>
          </w:tcPr>
          <w:p w14:paraId="645B206F" w14:textId="77777777" w:rsidR="004B54A3" w:rsidRPr="00DA7B26" w:rsidRDefault="004B54A3" w:rsidP="004B54A3">
            <w:pPr>
              <w:pStyle w:val="0-"/>
              <w:rPr>
                <w:rFonts w:eastAsia="等线"/>
              </w:rPr>
            </w:pPr>
            <w:r w:rsidRPr="00DA7B26">
              <w:rPr>
                <w:rFonts w:eastAsia="等线"/>
              </w:rPr>
              <w:t>m</w:t>
            </w:r>
          </w:p>
        </w:tc>
        <w:tc>
          <w:tcPr>
            <w:tcW w:w="457" w:type="pct"/>
            <w:vMerge/>
            <w:vAlign w:val="center"/>
          </w:tcPr>
          <w:p w14:paraId="16F8211D" w14:textId="77777777" w:rsidR="004B54A3" w:rsidRPr="00DA7B26" w:rsidRDefault="004B54A3" w:rsidP="004B54A3">
            <w:pPr>
              <w:pStyle w:val="0-"/>
              <w:rPr>
                <w:rFonts w:eastAsia="等线"/>
              </w:rPr>
            </w:pPr>
          </w:p>
        </w:tc>
        <w:tc>
          <w:tcPr>
            <w:tcW w:w="222" w:type="pct"/>
            <w:vMerge/>
            <w:vAlign w:val="center"/>
          </w:tcPr>
          <w:p w14:paraId="481B0065" w14:textId="77777777" w:rsidR="004B54A3" w:rsidRPr="00DA7B26" w:rsidRDefault="004B54A3" w:rsidP="004B54A3">
            <w:pPr>
              <w:pStyle w:val="0-"/>
              <w:rPr>
                <w:rFonts w:eastAsia="等线"/>
              </w:rPr>
            </w:pPr>
          </w:p>
        </w:tc>
      </w:tr>
      <w:tr w:rsidR="003F15FA" w:rsidRPr="00DA7B26" w14:paraId="2453D86B" w14:textId="77777777" w:rsidTr="003F15FA">
        <w:trPr>
          <w:trHeight w:val="482"/>
          <w:jc w:val="center"/>
        </w:trPr>
        <w:tc>
          <w:tcPr>
            <w:tcW w:w="302" w:type="pct"/>
            <w:gridSpan w:val="2"/>
            <w:shd w:val="clear" w:color="auto" w:fill="auto"/>
            <w:vAlign w:val="center"/>
          </w:tcPr>
          <w:p w14:paraId="275145CE" w14:textId="77777777" w:rsidR="004B54A3" w:rsidRPr="00DA7B26" w:rsidRDefault="004B54A3" w:rsidP="004B54A3">
            <w:pPr>
              <w:pStyle w:val="0-"/>
              <w:rPr>
                <w:rFonts w:eastAsia="等线"/>
              </w:rPr>
            </w:pPr>
            <w:r w:rsidRPr="00DA7B26">
              <w:rPr>
                <w:rFonts w:eastAsia="等线"/>
              </w:rPr>
              <w:t>0</w:t>
            </w:r>
          </w:p>
        </w:tc>
        <w:tc>
          <w:tcPr>
            <w:tcW w:w="1038" w:type="pct"/>
            <w:shd w:val="clear" w:color="auto" w:fill="auto"/>
            <w:vAlign w:val="center"/>
          </w:tcPr>
          <w:p w14:paraId="73EFB956" w14:textId="77777777" w:rsidR="004B54A3" w:rsidRPr="00DA7B26" w:rsidRDefault="004B54A3" w:rsidP="004B54A3">
            <w:pPr>
              <w:pStyle w:val="0-"/>
              <w:rPr>
                <w:rFonts w:eastAsia="等线"/>
              </w:rPr>
            </w:pPr>
            <w:r w:rsidRPr="00DA7B26">
              <w:rPr>
                <w:rFonts w:hint="eastAsia"/>
              </w:rPr>
              <w:t>对外衔接道路</w:t>
            </w:r>
          </w:p>
        </w:tc>
        <w:tc>
          <w:tcPr>
            <w:tcW w:w="312" w:type="pct"/>
            <w:shd w:val="clear" w:color="auto" w:fill="auto"/>
            <w:vAlign w:val="center"/>
          </w:tcPr>
          <w:p w14:paraId="4EA61FB6" w14:textId="77777777" w:rsidR="004B54A3" w:rsidRPr="00DA7B26" w:rsidRDefault="004B54A3" w:rsidP="004B54A3">
            <w:pPr>
              <w:pStyle w:val="0-"/>
              <w:rPr>
                <w:rFonts w:eastAsia="等线"/>
              </w:rPr>
            </w:pPr>
            <w:r w:rsidRPr="00DA7B26">
              <w:rPr>
                <w:rFonts w:eastAsia="等线"/>
              </w:rPr>
              <w:t>4302</w:t>
            </w:r>
          </w:p>
        </w:tc>
        <w:tc>
          <w:tcPr>
            <w:tcW w:w="311" w:type="pct"/>
            <w:shd w:val="clear" w:color="auto" w:fill="auto"/>
            <w:vAlign w:val="center"/>
          </w:tcPr>
          <w:p w14:paraId="561B728A" w14:textId="77777777" w:rsidR="004B54A3" w:rsidRPr="00DA7B26" w:rsidRDefault="004B54A3" w:rsidP="004B54A3">
            <w:pPr>
              <w:pStyle w:val="0-"/>
              <w:rPr>
                <w:rFonts w:eastAsia="等线"/>
              </w:rPr>
            </w:pPr>
            <w:r w:rsidRPr="00DA7B26">
              <w:rPr>
                <w:rFonts w:eastAsia="等线"/>
              </w:rPr>
              <w:t xml:space="preserve">2357 </w:t>
            </w:r>
          </w:p>
        </w:tc>
        <w:tc>
          <w:tcPr>
            <w:tcW w:w="260" w:type="pct"/>
            <w:shd w:val="clear" w:color="auto" w:fill="auto"/>
            <w:vAlign w:val="center"/>
          </w:tcPr>
          <w:p w14:paraId="760607C6" w14:textId="77777777" w:rsidR="004B54A3" w:rsidRPr="00DA7B26" w:rsidRDefault="004B54A3" w:rsidP="004B54A3">
            <w:pPr>
              <w:pStyle w:val="0-"/>
              <w:rPr>
                <w:rFonts w:eastAsia="等线"/>
              </w:rPr>
            </w:pPr>
            <w:r w:rsidRPr="00DA7B26">
              <w:rPr>
                <w:rFonts w:eastAsia="等线"/>
              </w:rPr>
              <w:t xml:space="preserve">127 </w:t>
            </w:r>
          </w:p>
        </w:tc>
        <w:tc>
          <w:tcPr>
            <w:tcW w:w="259" w:type="pct"/>
            <w:shd w:val="clear" w:color="auto" w:fill="auto"/>
            <w:vAlign w:val="center"/>
          </w:tcPr>
          <w:p w14:paraId="6065297E" w14:textId="77777777" w:rsidR="004B54A3" w:rsidRPr="00DA7B26" w:rsidRDefault="004B54A3" w:rsidP="004B54A3">
            <w:pPr>
              <w:pStyle w:val="0-"/>
              <w:rPr>
                <w:rFonts w:eastAsia="等线"/>
              </w:rPr>
            </w:pPr>
            <w:r w:rsidRPr="00DA7B26">
              <w:rPr>
                <w:rFonts w:eastAsia="等线"/>
              </w:rPr>
              <w:t>1818</w:t>
            </w:r>
          </w:p>
        </w:tc>
        <w:tc>
          <w:tcPr>
            <w:tcW w:w="519" w:type="pct"/>
            <w:shd w:val="clear" w:color="auto" w:fill="auto"/>
            <w:vAlign w:val="center"/>
          </w:tcPr>
          <w:p w14:paraId="23F5BCA3" w14:textId="77777777" w:rsidR="004B54A3" w:rsidRPr="00DA7B26" w:rsidRDefault="004B54A3" w:rsidP="004B54A3">
            <w:pPr>
              <w:pStyle w:val="0-"/>
              <w:rPr>
                <w:rFonts w:cs="宋体"/>
              </w:rPr>
            </w:pPr>
            <w:r w:rsidRPr="00DA7B26">
              <w:rPr>
                <w:rFonts w:cs="宋体" w:hint="eastAsia"/>
              </w:rPr>
              <w:t>对外专用四级</w:t>
            </w:r>
          </w:p>
        </w:tc>
        <w:tc>
          <w:tcPr>
            <w:tcW w:w="362" w:type="pct"/>
            <w:shd w:val="clear" w:color="auto" w:fill="auto"/>
            <w:vAlign w:val="center"/>
          </w:tcPr>
          <w:p w14:paraId="25528857" w14:textId="77777777" w:rsidR="004B54A3" w:rsidRPr="00DA7B26" w:rsidRDefault="004B54A3" w:rsidP="004B54A3">
            <w:pPr>
              <w:pStyle w:val="0-"/>
              <w:rPr>
                <w:rFonts w:eastAsia="等线"/>
              </w:rPr>
            </w:pPr>
            <w:r w:rsidRPr="00DA7B26">
              <w:rPr>
                <w:rFonts w:eastAsia="等线"/>
              </w:rPr>
              <w:t>97.65</w:t>
            </w:r>
          </w:p>
        </w:tc>
        <w:tc>
          <w:tcPr>
            <w:tcW w:w="354" w:type="pct"/>
            <w:shd w:val="clear" w:color="auto" w:fill="auto"/>
            <w:vAlign w:val="center"/>
          </w:tcPr>
          <w:p w14:paraId="6A454440" w14:textId="77777777" w:rsidR="004B54A3" w:rsidRPr="00DA7B26" w:rsidRDefault="004B54A3" w:rsidP="004B54A3">
            <w:pPr>
              <w:pStyle w:val="0-"/>
              <w:rPr>
                <w:rFonts w:eastAsia="等线"/>
              </w:rPr>
            </w:pPr>
            <w:r w:rsidRPr="00DA7B26">
              <w:rPr>
                <w:rFonts w:eastAsia="等线"/>
              </w:rPr>
              <w:t>195</w:t>
            </w:r>
          </w:p>
        </w:tc>
        <w:tc>
          <w:tcPr>
            <w:tcW w:w="302" w:type="pct"/>
            <w:shd w:val="clear" w:color="auto" w:fill="auto"/>
            <w:vAlign w:val="center"/>
          </w:tcPr>
          <w:p w14:paraId="7E58327F" w14:textId="77777777" w:rsidR="004B54A3" w:rsidRPr="00DA7B26" w:rsidRDefault="004B54A3" w:rsidP="004B54A3">
            <w:pPr>
              <w:pStyle w:val="0-"/>
              <w:rPr>
                <w:rFonts w:eastAsia="等线"/>
              </w:rPr>
            </w:pPr>
            <w:r w:rsidRPr="00DA7B26">
              <w:rPr>
                <w:rFonts w:eastAsia="等线"/>
              </w:rPr>
              <w:t>7</w:t>
            </w:r>
          </w:p>
        </w:tc>
        <w:tc>
          <w:tcPr>
            <w:tcW w:w="302" w:type="pct"/>
            <w:shd w:val="clear" w:color="auto" w:fill="auto"/>
            <w:vAlign w:val="center"/>
          </w:tcPr>
          <w:p w14:paraId="18963DE1" w14:textId="77777777" w:rsidR="004B54A3" w:rsidRPr="00DA7B26" w:rsidRDefault="004B54A3" w:rsidP="004B54A3">
            <w:pPr>
              <w:pStyle w:val="0-"/>
              <w:rPr>
                <w:rFonts w:eastAsia="等线"/>
              </w:rPr>
            </w:pPr>
            <w:r w:rsidRPr="00DA7B26">
              <w:rPr>
                <w:rFonts w:eastAsia="等线"/>
              </w:rPr>
              <w:t>8</w:t>
            </w:r>
          </w:p>
        </w:tc>
        <w:tc>
          <w:tcPr>
            <w:tcW w:w="457" w:type="pct"/>
            <w:shd w:val="clear" w:color="auto" w:fill="auto"/>
            <w:vAlign w:val="center"/>
          </w:tcPr>
          <w:p w14:paraId="56D0B16F"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1F33E138" w14:textId="77777777" w:rsidR="004B54A3" w:rsidRPr="00DA7B26" w:rsidRDefault="004B54A3" w:rsidP="004B54A3">
            <w:pPr>
              <w:pStyle w:val="0-"/>
              <w:rPr>
                <w:rFonts w:eastAsia="等线"/>
              </w:rPr>
            </w:pPr>
            <w:r w:rsidRPr="00DA7B26">
              <w:rPr>
                <w:rFonts w:hint="eastAsia"/>
              </w:rPr>
              <w:t>永久</w:t>
            </w:r>
          </w:p>
        </w:tc>
      </w:tr>
      <w:tr w:rsidR="003F15FA" w:rsidRPr="00DA7B26" w14:paraId="43D79793" w14:textId="77777777" w:rsidTr="003F15FA">
        <w:trPr>
          <w:trHeight w:val="482"/>
          <w:jc w:val="center"/>
        </w:trPr>
        <w:tc>
          <w:tcPr>
            <w:tcW w:w="302" w:type="pct"/>
            <w:gridSpan w:val="2"/>
            <w:shd w:val="clear" w:color="auto" w:fill="auto"/>
            <w:vAlign w:val="center"/>
          </w:tcPr>
          <w:p w14:paraId="3FA247C1" w14:textId="77777777" w:rsidR="004B54A3" w:rsidRPr="00DA7B26" w:rsidRDefault="004B54A3" w:rsidP="004B54A3">
            <w:pPr>
              <w:pStyle w:val="0-"/>
              <w:rPr>
                <w:rFonts w:eastAsia="等线"/>
              </w:rPr>
            </w:pPr>
            <w:r w:rsidRPr="00DA7B26">
              <w:rPr>
                <w:rFonts w:eastAsia="等线"/>
              </w:rPr>
              <w:t>1</w:t>
            </w:r>
          </w:p>
        </w:tc>
        <w:tc>
          <w:tcPr>
            <w:tcW w:w="1038" w:type="pct"/>
            <w:shd w:val="clear" w:color="auto" w:fill="auto"/>
            <w:vAlign w:val="center"/>
          </w:tcPr>
          <w:p w14:paraId="4FA78A82" w14:textId="77777777" w:rsidR="004B54A3" w:rsidRPr="00DA7B26" w:rsidRDefault="004B54A3" w:rsidP="004B54A3">
            <w:pPr>
              <w:pStyle w:val="0-"/>
              <w:rPr>
                <w:rFonts w:eastAsia="等线"/>
              </w:rPr>
            </w:pPr>
            <w:r w:rsidRPr="00DA7B26">
              <w:rPr>
                <w:rFonts w:hint="eastAsia"/>
              </w:rPr>
              <w:t>上下库连接道路</w:t>
            </w:r>
          </w:p>
        </w:tc>
        <w:tc>
          <w:tcPr>
            <w:tcW w:w="312" w:type="pct"/>
            <w:shd w:val="clear" w:color="auto" w:fill="auto"/>
            <w:vAlign w:val="center"/>
          </w:tcPr>
          <w:p w14:paraId="69797D6F" w14:textId="77777777" w:rsidR="004B54A3" w:rsidRPr="00DA7B26" w:rsidRDefault="004B54A3" w:rsidP="004B54A3">
            <w:pPr>
              <w:pStyle w:val="0-"/>
              <w:rPr>
                <w:rFonts w:eastAsia="等线"/>
              </w:rPr>
            </w:pPr>
            <w:r w:rsidRPr="00DA7B26">
              <w:rPr>
                <w:rFonts w:eastAsia="等线"/>
              </w:rPr>
              <w:t>7866</w:t>
            </w:r>
          </w:p>
        </w:tc>
        <w:tc>
          <w:tcPr>
            <w:tcW w:w="311" w:type="pct"/>
            <w:shd w:val="clear" w:color="auto" w:fill="auto"/>
            <w:vAlign w:val="center"/>
          </w:tcPr>
          <w:p w14:paraId="74CDEDDA" w14:textId="77777777" w:rsidR="004B54A3" w:rsidRPr="00DA7B26" w:rsidRDefault="004B54A3" w:rsidP="004B54A3">
            <w:pPr>
              <w:pStyle w:val="0-"/>
              <w:rPr>
                <w:rFonts w:eastAsia="等线"/>
              </w:rPr>
            </w:pPr>
            <w:r w:rsidRPr="00DA7B26">
              <w:rPr>
                <w:rFonts w:eastAsia="等线"/>
              </w:rPr>
              <w:t>5426</w:t>
            </w:r>
          </w:p>
        </w:tc>
        <w:tc>
          <w:tcPr>
            <w:tcW w:w="260" w:type="pct"/>
            <w:shd w:val="clear" w:color="auto" w:fill="auto"/>
            <w:vAlign w:val="center"/>
          </w:tcPr>
          <w:p w14:paraId="1B2ABEEE" w14:textId="40172960" w:rsidR="004B54A3" w:rsidRPr="00DA7B26" w:rsidRDefault="004B54A3" w:rsidP="004B54A3">
            <w:pPr>
              <w:pStyle w:val="0-"/>
              <w:rPr>
                <w:rFonts w:eastAsia="等线"/>
              </w:rPr>
            </w:pPr>
          </w:p>
        </w:tc>
        <w:tc>
          <w:tcPr>
            <w:tcW w:w="259" w:type="pct"/>
            <w:shd w:val="clear" w:color="auto" w:fill="auto"/>
            <w:vAlign w:val="center"/>
          </w:tcPr>
          <w:p w14:paraId="51EB7851" w14:textId="77777777" w:rsidR="004B54A3" w:rsidRPr="00DA7B26" w:rsidRDefault="004B54A3" w:rsidP="004B54A3">
            <w:pPr>
              <w:pStyle w:val="0-"/>
              <w:rPr>
                <w:rFonts w:eastAsia="等线"/>
              </w:rPr>
            </w:pPr>
            <w:r w:rsidRPr="00DA7B26">
              <w:rPr>
                <w:rFonts w:eastAsia="等线"/>
              </w:rPr>
              <w:t>2440</w:t>
            </w:r>
          </w:p>
        </w:tc>
        <w:tc>
          <w:tcPr>
            <w:tcW w:w="519" w:type="pct"/>
            <w:shd w:val="clear" w:color="auto" w:fill="auto"/>
            <w:vAlign w:val="center"/>
          </w:tcPr>
          <w:p w14:paraId="51739CAF" w14:textId="77777777" w:rsidR="004B54A3" w:rsidRPr="00DA7B26" w:rsidRDefault="004B54A3" w:rsidP="004B54A3">
            <w:pPr>
              <w:pStyle w:val="0-"/>
              <w:rPr>
                <w:rFonts w:eastAsia="等线"/>
              </w:rPr>
            </w:pPr>
            <w:r w:rsidRPr="00DA7B26">
              <w:rPr>
                <w:rFonts w:hint="eastAsia"/>
              </w:rPr>
              <w:t>场内三级</w:t>
            </w:r>
          </w:p>
        </w:tc>
        <w:tc>
          <w:tcPr>
            <w:tcW w:w="362" w:type="pct"/>
            <w:shd w:val="clear" w:color="auto" w:fill="auto"/>
            <w:vAlign w:val="center"/>
          </w:tcPr>
          <w:p w14:paraId="5B4EB692" w14:textId="77777777" w:rsidR="004B54A3" w:rsidRPr="00DA7B26" w:rsidRDefault="004B54A3" w:rsidP="004B54A3">
            <w:pPr>
              <w:pStyle w:val="0-"/>
              <w:rPr>
                <w:rFonts w:eastAsia="等线"/>
              </w:rPr>
            </w:pPr>
            <w:r w:rsidRPr="00DA7B26">
              <w:rPr>
                <w:rFonts w:eastAsia="等线"/>
              </w:rPr>
              <w:t>215</w:t>
            </w:r>
          </w:p>
        </w:tc>
        <w:tc>
          <w:tcPr>
            <w:tcW w:w="354" w:type="pct"/>
            <w:shd w:val="clear" w:color="auto" w:fill="auto"/>
            <w:vAlign w:val="center"/>
          </w:tcPr>
          <w:p w14:paraId="75BEE670" w14:textId="77777777" w:rsidR="004B54A3" w:rsidRPr="00DA7B26" w:rsidRDefault="004B54A3" w:rsidP="004B54A3">
            <w:pPr>
              <w:pStyle w:val="0-"/>
              <w:rPr>
                <w:rFonts w:eastAsia="等线"/>
              </w:rPr>
            </w:pPr>
            <w:r w:rsidRPr="00DA7B26">
              <w:rPr>
                <w:rFonts w:eastAsia="等线"/>
              </w:rPr>
              <w:t>650</w:t>
            </w:r>
          </w:p>
        </w:tc>
        <w:tc>
          <w:tcPr>
            <w:tcW w:w="302" w:type="pct"/>
            <w:shd w:val="clear" w:color="auto" w:fill="auto"/>
            <w:vAlign w:val="center"/>
          </w:tcPr>
          <w:p w14:paraId="379B4A01" w14:textId="77777777" w:rsidR="004B54A3" w:rsidRPr="00DA7B26" w:rsidRDefault="004B54A3" w:rsidP="004B54A3">
            <w:pPr>
              <w:pStyle w:val="0-"/>
              <w:rPr>
                <w:rFonts w:eastAsia="等线"/>
              </w:rPr>
            </w:pPr>
            <w:r w:rsidRPr="00DA7B26">
              <w:rPr>
                <w:rFonts w:eastAsia="等线"/>
              </w:rPr>
              <w:t>6.5</w:t>
            </w:r>
          </w:p>
        </w:tc>
        <w:tc>
          <w:tcPr>
            <w:tcW w:w="302" w:type="pct"/>
            <w:shd w:val="clear" w:color="auto" w:fill="auto"/>
            <w:vAlign w:val="center"/>
          </w:tcPr>
          <w:p w14:paraId="5B72D0D1" w14:textId="77777777" w:rsidR="004B54A3" w:rsidRPr="00DA7B26" w:rsidRDefault="004B54A3" w:rsidP="004B54A3">
            <w:pPr>
              <w:pStyle w:val="0-"/>
              <w:rPr>
                <w:rFonts w:eastAsia="等线"/>
              </w:rPr>
            </w:pPr>
            <w:r w:rsidRPr="00DA7B26">
              <w:rPr>
                <w:rFonts w:eastAsia="等线"/>
              </w:rPr>
              <w:t>7.5</w:t>
            </w:r>
          </w:p>
        </w:tc>
        <w:tc>
          <w:tcPr>
            <w:tcW w:w="457" w:type="pct"/>
            <w:shd w:val="clear" w:color="auto" w:fill="auto"/>
            <w:vAlign w:val="center"/>
          </w:tcPr>
          <w:p w14:paraId="5EC1D491"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4D049511" w14:textId="77777777" w:rsidR="004B54A3" w:rsidRPr="00DA7B26" w:rsidRDefault="004B54A3" w:rsidP="004B54A3">
            <w:pPr>
              <w:pStyle w:val="0-"/>
              <w:rPr>
                <w:rFonts w:eastAsia="等线"/>
              </w:rPr>
            </w:pPr>
            <w:r w:rsidRPr="00DA7B26">
              <w:rPr>
                <w:rFonts w:hint="eastAsia"/>
              </w:rPr>
              <w:t>永久</w:t>
            </w:r>
          </w:p>
        </w:tc>
      </w:tr>
      <w:tr w:rsidR="003F15FA" w:rsidRPr="00DA7B26" w14:paraId="111DC093" w14:textId="77777777" w:rsidTr="003F15FA">
        <w:trPr>
          <w:trHeight w:val="482"/>
          <w:jc w:val="center"/>
        </w:trPr>
        <w:tc>
          <w:tcPr>
            <w:tcW w:w="145" w:type="pct"/>
            <w:vMerge w:val="restart"/>
            <w:shd w:val="clear" w:color="auto" w:fill="auto"/>
            <w:vAlign w:val="center"/>
          </w:tcPr>
          <w:p w14:paraId="40DEB98B" w14:textId="77777777" w:rsidR="004B54A3" w:rsidRPr="00DA7B26" w:rsidRDefault="004B54A3" w:rsidP="004B54A3">
            <w:pPr>
              <w:pStyle w:val="0-"/>
              <w:rPr>
                <w:rFonts w:eastAsia="等线"/>
              </w:rPr>
            </w:pPr>
            <w:r w:rsidRPr="00DA7B26">
              <w:rPr>
                <w:rFonts w:hint="eastAsia"/>
              </w:rPr>
              <w:t>下水库</w:t>
            </w:r>
          </w:p>
        </w:tc>
        <w:tc>
          <w:tcPr>
            <w:tcW w:w="157" w:type="pct"/>
            <w:shd w:val="clear" w:color="auto" w:fill="auto"/>
            <w:vAlign w:val="center"/>
          </w:tcPr>
          <w:p w14:paraId="3B80ECDA" w14:textId="77777777" w:rsidR="004B54A3" w:rsidRPr="00DA7B26" w:rsidRDefault="004B54A3" w:rsidP="004B54A3">
            <w:pPr>
              <w:pStyle w:val="0-"/>
              <w:rPr>
                <w:rFonts w:eastAsia="等线"/>
              </w:rPr>
            </w:pPr>
            <w:r w:rsidRPr="00DA7B26">
              <w:rPr>
                <w:rFonts w:eastAsia="等线"/>
              </w:rPr>
              <w:t>2</w:t>
            </w:r>
          </w:p>
        </w:tc>
        <w:tc>
          <w:tcPr>
            <w:tcW w:w="1038" w:type="pct"/>
            <w:shd w:val="clear" w:color="auto" w:fill="auto"/>
            <w:vAlign w:val="center"/>
          </w:tcPr>
          <w:p w14:paraId="5C0B3B7D" w14:textId="77777777" w:rsidR="004B54A3" w:rsidRPr="00DA7B26" w:rsidRDefault="004B54A3" w:rsidP="004B54A3">
            <w:pPr>
              <w:pStyle w:val="0-"/>
              <w:rPr>
                <w:rFonts w:eastAsia="等线"/>
              </w:rPr>
            </w:pPr>
            <w:r w:rsidRPr="00DA7B26">
              <w:rPr>
                <w:rFonts w:hint="eastAsia"/>
              </w:rPr>
              <w:t>下</w:t>
            </w:r>
            <w:proofErr w:type="gramStart"/>
            <w:r w:rsidRPr="00DA7B26">
              <w:rPr>
                <w:rFonts w:hint="eastAsia"/>
              </w:rPr>
              <w:t>水库环库道路</w:t>
            </w:r>
            <w:proofErr w:type="gramEnd"/>
          </w:p>
        </w:tc>
        <w:tc>
          <w:tcPr>
            <w:tcW w:w="312" w:type="pct"/>
            <w:shd w:val="clear" w:color="auto" w:fill="auto"/>
            <w:vAlign w:val="center"/>
          </w:tcPr>
          <w:p w14:paraId="35F61183" w14:textId="77777777" w:rsidR="004B54A3" w:rsidRPr="00DA7B26" w:rsidRDefault="004B54A3" w:rsidP="004B54A3">
            <w:pPr>
              <w:pStyle w:val="0-"/>
              <w:rPr>
                <w:rFonts w:eastAsia="等线"/>
              </w:rPr>
            </w:pPr>
            <w:r w:rsidRPr="00DA7B26">
              <w:rPr>
                <w:rFonts w:eastAsia="等线"/>
              </w:rPr>
              <w:t>3323</w:t>
            </w:r>
          </w:p>
        </w:tc>
        <w:tc>
          <w:tcPr>
            <w:tcW w:w="311" w:type="pct"/>
            <w:shd w:val="clear" w:color="auto" w:fill="auto"/>
            <w:vAlign w:val="center"/>
          </w:tcPr>
          <w:p w14:paraId="3C0AA608" w14:textId="77777777" w:rsidR="004B54A3" w:rsidRPr="00DA7B26" w:rsidRDefault="004B54A3" w:rsidP="004B54A3">
            <w:pPr>
              <w:pStyle w:val="0-"/>
              <w:rPr>
                <w:rFonts w:eastAsia="等线"/>
              </w:rPr>
            </w:pPr>
            <w:r w:rsidRPr="00DA7B26">
              <w:rPr>
                <w:rFonts w:eastAsia="等线"/>
              </w:rPr>
              <w:t>3323</w:t>
            </w:r>
          </w:p>
        </w:tc>
        <w:tc>
          <w:tcPr>
            <w:tcW w:w="260" w:type="pct"/>
            <w:shd w:val="clear" w:color="auto" w:fill="auto"/>
            <w:vAlign w:val="center"/>
          </w:tcPr>
          <w:p w14:paraId="7F9059C5" w14:textId="539B2ADB" w:rsidR="004B54A3" w:rsidRPr="00DA7B26" w:rsidRDefault="004B54A3" w:rsidP="004B54A3">
            <w:pPr>
              <w:pStyle w:val="0-"/>
              <w:rPr>
                <w:rFonts w:eastAsia="等线"/>
              </w:rPr>
            </w:pPr>
          </w:p>
        </w:tc>
        <w:tc>
          <w:tcPr>
            <w:tcW w:w="259" w:type="pct"/>
            <w:shd w:val="clear" w:color="auto" w:fill="auto"/>
            <w:vAlign w:val="center"/>
          </w:tcPr>
          <w:p w14:paraId="5FD0C4BD" w14:textId="0647AE11" w:rsidR="004B54A3" w:rsidRPr="00DA7B26" w:rsidRDefault="004B54A3" w:rsidP="004B54A3">
            <w:pPr>
              <w:pStyle w:val="0-"/>
              <w:rPr>
                <w:rFonts w:eastAsia="等线"/>
              </w:rPr>
            </w:pPr>
          </w:p>
        </w:tc>
        <w:tc>
          <w:tcPr>
            <w:tcW w:w="519" w:type="pct"/>
            <w:shd w:val="clear" w:color="auto" w:fill="auto"/>
            <w:vAlign w:val="center"/>
          </w:tcPr>
          <w:p w14:paraId="67186F55" w14:textId="77777777" w:rsidR="004B54A3" w:rsidRPr="00DA7B26" w:rsidRDefault="004B54A3" w:rsidP="004B54A3">
            <w:pPr>
              <w:pStyle w:val="0-"/>
              <w:rPr>
                <w:rFonts w:eastAsia="等线"/>
              </w:rPr>
            </w:pPr>
            <w:r w:rsidRPr="00DA7B26">
              <w:rPr>
                <w:rFonts w:hint="eastAsia"/>
              </w:rPr>
              <w:t>场内二级</w:t>
            </w:r>
          </w:p>
        </w:tc>
        <w:tc>
          <w:tcPr>
            <w:tcW w:w="362" w:type="pct"/>
            <w:shd w:val="clear" w:color="auto" w:fill="auto"/>
            <w:vAlign w:val="center"/>
          </w:tcPr>
          <w:p w14:paraId="2F740691" w14:textId="77777777" w:rsidR="004B54A3" w:rsidRPr="00DA7B26" w:rsidRDefault="004B54A3" w:rsidP="004B54A3">
            <w:pPr>
              <w:pStyle w:val="0-"/>
              <w:rPr>
                <w:rFonts w:eastAsia="等线"/>
              </w:rPr>
            </w:pPr>
            <w:r w:rsidRPr="00DA7B26">
              <w:rPr>
                <w:rFonts w:eastAsia="等线"/>
              </w:rPr>
              <w:t>195</w:t>
            </w:r>
          </w:p>
        </w:tc>
        <w:tc>
          <w:tcPr>
            <w:tcW w:w="354" w:type="pct"/>
            <w:shd w:val="clear" w:color="auto" w:fill="auto"/>
            <w:vAlign w:val="center"/>
          </w:tcPr>
          <w:p w14:paraId="112CB7BA" w14:textId="77777777" w:rsidR="004B54A3" w:rsidRPr="00DA7B26" w:rsidRDefault="004B54A3" w:rsidP="004B54A3">
            <w:pPr>
              <w:pStyle w:val="0-"/>
              <w:rPr>
                <w:rFonts w:eastAsia="等线"/>
              </w:rPr>
            </w:pPr>
            <w:r w:rsidRPr="00DA7B26">
              <w:rPr>
                <w:rFonts w:eastAsia="等线"/>
              </w:rPr>
              <w:t>207</w:t>
            </w:r>
          </w:p>
        </w:tc>
        <w:tc>
          <w:tcPr>
            <w:tcW w:w="302" w:type="pct"/>
            <w:shd w:val="clear" w:color="auto" w:fill="auto"/>
            <w:vAlign w:val="center"/>
          </w:tcPr>
          <w:p w14:paraId="7B91263F" w14:textId="77777777" w:rsidR="004B54A3" w:rsidRPr="00DA7B26" w:rsidRDefault="004B54A3" w:rsidP="004B54A3">
            <w:pPr>
              <w:pStyle w:val="0-"/>
              <w:rPr>
                <w:rFonts w:eastAsia="等线"/>
              </w:rPr>
            </w:pPr>
            <w:r w:rsidRPr="00DA7B26">
              <w:rPr>
                <w:rFonts w:eastAsia="等线"/>
              </w:rPr>
              <w:t>7</w:t>
            </w:r>
          </w:p>
        </w:tc>
        <w:tc>
          <w:tcPr>
            <w:tcW w:w="302" w:type="pct"/>
            <w:shd w:val="clear" w:color="auto" w:fill="auto"/>
            <w:vAlign w:val="center"/>
          </w:tcPr>
          <w:p w14:paraId="0A752A43" w14:textId="77777777" w:rsidR="004B54A3" w:rsidRPr="00DA7B26" w:rsidRDefault="004B54A3" w:rsidP="004B54A3">
            <w:pPr>
              <w:pStyle w:val="0-"/>
              <w:rPr>
                <w:rFonts w:eastAsia="等线"/>
              </w:rPr>
            </w:pPr>
            <w:r w:rsidRPr="00DA7B26">
              <w:rPr>
                <w:rFonts w:eastAsia="等线"/>
              </w:rPr>
              <w:t>8.5</w:t>
            </w:r>
          </w:p>
        </w:tc>
        <w:tc>
          <w:tcPr>
            <w:tcW w:w="457" w:type="pct"/>
            <w:shd w:val="clear" w:color="auto" w:fill="auto"/>
            <w:vAlign w:val="center"/>
          </w:tcPr>
          <w:p w14:paraId="4BE30B0E"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602BF332" w14:textId="77777777" w:rsidR="004B54A3" w:rsidRPr="00DA7B26" w:rsidRDefault="004B54A3" w:rsidP="004B54A3">
            <w:pPr>
              <w:pStyle w:val="0-"/>
              <w:rPr>
                <w:rFonts w:eastAsia="等线"/>
              </w:rPr>
            </w:pPr>
            <w:r w:rsidRPr="00DA7B26">
              <w:rPr>
                <w:rFonts w:hint="eastAsia"/>
              </w:rPr>
              <w:t>永久</w:t>
            </w:r>
          </w:p>
        </w:tc>
      </w:tr>
      <w:tr w:rsidR="003F15FA" w:rsidRPr="00DA7B26" w14:paraId="37AAF75C" w14:textId="77777777" w:rsidTr="003F15FA">
        <w:trPr>
          <w:trHeight w:val="482"/>
          <w:jc w:val="center"/>
        </w:trPr>
        <w:tc>
          <w:tcPr>
            <w:tcW w:w="145" w:type="pct"/>
            <w:vMerge/>
            <w:vAlign w:val="center"/>
          </w:tcPr>
          <w:p w14:paraId="3D718119" w14:textId="77777777" w:rsidR="004B54A3" w:rsidRPr="00DA7B26" w:rsidRDefault="004B54A3" w:rsidP="004B54A3">
            <w:pPr>
              <w:pStyle w:val="0-"/>
              <w:rPr>
                <w:rFonts w:eastAsia="等线"/>
              </w:rPr>
            </w:pPr>
          </w:p>
        </w:tc>
        <w:tc>
          <w:tcPr>
            <w:tcW w:w="157" w:type="pct"/>
            <w:shd w:val="clear" w:color="auto" w:fill="auto"/>
            <w:vAlign w:val="center"/>
          </w:tcPr>
          <w:p w14:paraId="467270AD" w14:textId="77777777" w:rsidR="004B54A3" w:rsidRPr="00DA7B26" w:rsidRDefault="004B54A3" w:rsidP="004B54A3">
            <w:pPr>
              <w:pStyle w:val="0-"/>
              <w:rPr>
                <w:rFonts w:eastAsia="等线"/>
              </w:rPr>
            </w:pPr>
            <w:r w:rsidRPr="00DA7B26">
              <w:rPr>
                <w:rFonts w:eastAsia="等线"/>
              </w:rPr>
              <w:t>3</w:t>
            </w:r>
          </w:p>
        </w:tc>
        <w:tc>
          <w:tcPr>
            <w:tcW w:w="1038" w:type="pct"/>
            <w:shd w:val="clear" w:color="auto" w:fill="auto"/>
            <w:vAlign w:val="center"/>
          </w:tcPr>
          <w:p w14:paraId="2F597976" w14:textId="77777777" w:rsidR="004B54A3" w:rsidRPr="00DA7B26" w:rsidRDefault="004B54A3" w:rsidP="004B54A3">
            <w:pPr>
              <w:pStyle w:val="0-"/>
              <w:rPr>
                <w:rFonts w:eastAsia="等线"/>
              </w:rPr>
            </w:pPr>
            <w:r w:rsidRPr="00DA7B26">
              <w:rPr>
                <w:rFonts w:hint="eastAsia"/>
              </w:rPr>
              <w:t>下水库泄洪放空洞出口检修道路</w:t>
            </w:r>
          </w:p>
        </w:tc>
        <w:tc>
          <w:tcPr>
            <w:tcW w:w="312" w:type="pct"/>
            <w:shd w:val="clear" w:color="auto" w:fill="auto"/>
            <w:vAlign w:val="center"/>
          </w:tcPr>
          <w:p w14:paraId="16956AD4" w14:textId="77777777" w:rsidR="004B54A3" w:rsidRPr="00DA7B26" w:rsidRDefault="004B54A3" w:rsidP="004B54A3">
            <w:pPr>
              <w:pStyle w:val="0-"/>
              <w:rPr>
                <w:rFonts w:eastAsia="等线"/>
              </w:rPr>
            </w:pPr>
            <w:r w:rsidRPr="00DA7B26">
              <w:rPr>
                <w:rFonts w:eastAsia="等线"/>
              </w:rPr>
              <w:t>1464</w:t>
            </w:r>
          </w:p>
        </w:tc>
        <w:tc>
          <w:tcPr>
            <w:tcW w:w="311" w:type="pct"/>
            <w:shd w:val="clear" w:color="auto" w:fill="auto"/>
            <w:vAlign w:val="center"/>
          </w:tcPr>
          <w:p w14:paraId="7D2FFB03" w14:textId="77777777" w:rsidR="004B54A3" w:rsidRPr="00DA7B26" w:rsidRDefault="004B54A3" w:rsidP="004B54A3">
            <w:pPr>
              <w:pStyle w:val="0-"/>
              <w:rPr>
                <w:rFonts w:eastAsia="等线"/>
              </w:rPr>
            </w:pPr>
            <w:r w:rsidRPr="00DA7B26">
              <w:rPr>
                <w:rFonts w:eastAsia="等线"/>
              </w:rPr>
              <w:t>1464</w:t>
            </w:r>
          </w:p>
        </w:tc>
        <w:tc>
          <w:tcPr>
            <w:tcW w:w="260" w:type="pct"/>
            <w:shd w:val="clear" w:color="auto" w:fill="auto"/>
            <w:vAlign w:val="center"/>
          </w:tcPr>
          <w:p w14:paraId="34BDA48B" w14:textId="02C7EB61" w:rsidR="004B54A3" w:rsidRPr="00DA7B26" w:rsidRDefault="004B54A3" w:rsidP="004B54A3">
            <w:pPr>
              <w:pStyle w:val="0-"/>
              <w:rPr>
                <w:rFonts w:eastAsia="等线"/>
              </w:rPr>
            </w:pPr>
          </w:p>
        </w:tc>
        <w:tc>
          <w:tcPr>
            <w:tcW w:w="259" w:type="pct"/>
            <w:shd w:val="clear" w:color="auto" w:fill="auto"/>
            <w:vAlign w:val="center"/>
          </w:tcPr>
          <w:p w14:paraId="6A5E251C" w14:textId="06ED77E8" w:rsidR="004B54A3" w:rsidRPr="00DA7B26" w:rsidRDefault="004B54A3" w:rsidP="004B54A3">
            <w:pPr>
              <w:pStyle w:val="0-"/>
              <w:rPr>
                <w:rFonts w:eastAsia="等线"/>
              </w:rPr>
            </w:pPr>
          </w:p>
        </w:tc>
        <w:tc>
          <w:tcPr>
            <w:tcW w:w="519" w:type="pct"/>
            <w:shd w:val="clear" w:color="auto" w:fill="auto"/>
            <w:vAlign w:val="center"/>
          </w:tcPr>
          <w:p w14:paraId="38C2A15A" w14:textId="77777777" w:rsidR="004B54A3" w:rsidRPr="00DA7B26" w:rsidRDefault="004B54A3" w:rsidP="004B54A3">
            <w:pPr>
              <w:pStyle w:val="0-"/>
              <w:rPr>
                <w:rFonts w:eastAsia="等线"/>
              </w:rPr>
            </w:pPr>
            <w:r w:rsidRPr="00DA7B26">
              <w:rPr>
                <w:rFonts w:hint="eastAsia"/>
              </w:rPr>
              <w:t>场内三级</w:t>
            </w:r>
          </w:p>
        </w:tc>
        <w:tc>
          <w:tcPr>
            <w:tcW w:w="362" w:type="pct"/>
            <w:shd w:val="clear" w:color="auto" w:fill="auto"/>
            <w:vAlign w:val="center"/>
          </w:tcPr>
          <w:p w14:paraId="1DB4CF0B" w14:textId="77777777" w:rsidR="004B54A3" w:rsidRPr="00DA7B26" w:rsidRDefault="004B54A3" w:rsidP="004B54A3">
            <w:pPr>
              <w:pStyle w:val="0-"/>
              <w:rPr>
                <w:rFonts w:eastAsia="等线"/>
              </w:rPr>
            </w:pPr>
            <w:r w:rsidRPr="00DA7B26">
              <w:rPr>
                <w:rFonts w:eastAsia="等线"/>
              </w:rPr>
              <w:t>207</w:t>
            </w:r>
          </w:p>
        </w:tc>
        <w:tc>
          <w:tcPr>
            <w:tcW w:w="354" w:type="pct"/>
            <w:shd w:val="clear" w:color="auto" w:fill="auto"/>
            <w:vAlign w:val="center"/>
          </w:tcPr>
          <w:p w14:paraId="3C778834" w14:textId="77777777" w:rsidR="004B54A3" w:rsidRPr="00DA7B26" w:rsidRDefault="004B54A3" w:rsidP="004B54A3">
            <w:pPr>
              <w:pStyle w:val="0-"/>
              <w:rPr>
                <w:rFonts w:eastAsia="等线"/>
              </w:rPr>
            </w:pPr>
            <w:r w:rsidRPr="00DA7B26">
              <w:rPr>
                <w:rFonts w:eastAsia="等线"/>
              </w:rPr>
              <w:t>133</w:t>
            </w:r>
          </w:p>
        </w:tc>
        <w:tc>
          <w:tcPr>
            <w:tcW w:w="302" w:type="pct"/>
            <w:shd w:val="clear" w:color="auto" w:fill="auto"/>
            <w:vAlign w:val="center"/>
          </w:tcPr>
          <w:p w14:paraId="50B0F700" w14:textId="77777777" w:rsidR="004B54A3" w:rsidRPr="00DA7B26" w:rsidRDefault="004B54A3" w:rsidP="004B54A3">
            <w:pPr>
              <w:pStyle w:val="0-"/>
              <w:rPr>
                <w:rFonts w:eastAsia="等线"/>
              </w:rPr>
            </w:pPr>
            <w:r w:rsidRPr="00DA7B26">
              <w:rPr>
                <w:rFonts w:eastAsia="等线"/>
              </w:rPr>
              <w:t>6.5</w:t>
            </w:r>
          </w:p>
        </w:tc>
        <w:tc>
          <w:tcPr>
            <w:tcW w:w="302" w:type="pct"/>
            <w:shd w:val="clear" w:color="auto" w:fill="auto"/>
            <w:vAlign w:val="center"/>
          </w:tcPr>
          <w:p w14:paraId="3000991C" w14:textId="77777777" w:rsidR="004B54A3" w:rsidRPr="00DA7B26" w:rsidRDefault="004B54A3" w:rsidP="004B54A3">
            <w:pPr>
              <w:pStyle w:val="0-"/>
              <w:rPr>
                <w:rFonts w:eastAsia="等线"/>
              </w:rPr>
            </w:pPr>
            <w:r w:rsidRPr="00DA7B26">
              <w:rPr>
                <w:rFonts w:eastAsia="等线"/>
              </w:rPr>
              <w:t>7.5</w:t>
            </w:r>
          </w:p>
        </w:tc>
        <w:tc>
          <w:tcPr>
            <w:tcW w:w="457" w:type="pct"/>
            <w:shd w:val="clear" w:color="auto" w:fill="auto"/>
            <w:vAlign w:val="center"/>
          </w:tcPr>
          <w:p w14:paraId="21FEA668"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4142B873" w14:textId="77777777" w:rsidR="004B54A3" w:rsidRPr="00DA7B26" w:rsidRDefault="004B54A3" w:rsidP="004B54A3">
            <w:pPr>
              <w:pStyle w:val="0-"/>
              <w:rPr>
                <w:rFonts w:eastAsia="等线"/>
              </w:rPr>
            </w:pPr>
            <w:r w:rsidRPr="00DA7B26">
              <w:rPr>
                <w:rFonts w:hint="eastAsia"/>
              </w:rPr>
              <w:t>永久</w:t>
            </w:r>
          </w:p>
        </w:tc>
      </w:tr>
      <w:tr w:rsidR="003F15FA" w:rsidRPr="00DA7B26" w14:paraId="2A1270F0" w14:textId="77777777" w:rsidTr="003F15FA">
        <w:trPr>
          <w:trHeight w:val="482"/>
          <w:jc w:val="center"/>
        </w:trPr>
        <w:tc>
          <w:tcPr>
            <w:tcW w:w="145" w:type="pct"/>
            <w:vMerge/>
            <w:vAlign w:val="center"/>
          </w:tcPr>
          <w:p w14:paraId="34E04742" w14:textId="77777777" w:rsidR="004B54A3" w:rsidRPr="00DA7B26" w:rsidRDefault="004B54A3" w:rsidP="004B54A3">
            <w:pPr>
              <w:pStyle w:val="0-"/>
              <w:rPr>
                <w:rFonts w:eastAsia="等线"/>
              </w:rPr>
            </w:pPr>
          </w:p>
        </w:tc>
        <w:tc>
          <w:tcPr>
            <w:tcW w:w="157" w:type="pct"/>
            <w:shd w:val="clear" w:color="auto" w:fill="auto"/>
            <w:vAlign w:val="center"/>
          </w:tcPr>
          <w:p w14:paraId="1B1A89B8" w14:textId="77777777" w:rsidR="004B54A3" w:rsidRPr="00DA7B26" w:rsidRDefault="004B54A3" w:rsidP="004B54A3">
            <w:pPr>
              <w:pStyle w:val="0-"/>
              <w:rPr>
                <w:rFonts w:eastAsia="等线"/>
              </w:rPr>
            </w:pPr>
            <w:r w:rsidRPr="00DA7B26">
              <w:rPr>
                <w:rFonts w:eastAsia="等线"/>
              </w:rPr>
              <w:t>4</w:t>
            </w:r>
          </w:p>
        </w:tc>
        <w:tc>
          <w:tcPr>
            <w:tcW w:w="1038" w:type="pct"/>
            <w:shd w:val="clear" w:color="auto" w:fill="auto"/>
            <w:vAlign w:val="center"/>
          </w:tcPr>
          <w:p w14:paraId="64220A0B" w14:textId="77777777" w:rsidR="004B54A3" w:rsidRPr="00DA7B26" w:rsidRDefault="004B54A3" w:rsidP="004B54A3">
            <w:pPr>
              <w:pStyle w:val="0-"/>
              <w:rPr>
                <w:rFonts w:eastAsia="等线"/>
              </w:rPr>
            </w:pPr>
            <w:r w:rsidRPr="00DA7B26">
              <w:rPr>
                <w:rFonts w:hint="eastAsia"/>
              </w:rPr>
              <w:t>下水库库内道路</w:t>
            </w:r>
          </w:p>
        </w:tc>
        <w:tc>
          <w:tcPr>
            <w:tcW w:w="312" w:type="pct"/>
            <w:shd w:val="clear" w:color="auto" w:fill="auto"/>
            <w:vAlign w:val="center"/>
          </w:tcPr>
          <w:p w14:paraId="08E83CAA" w14:textId="77777777" w:rsidR="004B54A3" w:rsidRPr="00DA7B26" w:rsidRDefault="004B54A3" w:rsidP="004B54A3">
            <w:pPr>
              <w:pStyle w:val="0-"/>
              <w:rPr>
                <w:rFonts w:eastAsia="等线"/>
              </w:rPr>
            </w:pPr>
            <w:r w:rsidRPr="00DA7B26">
              <w:rPr>
                <w:rFonts w:eastAsia="等线"/>
              </w:rPr>
              <w:t>1119</w:t>
            </w:r>
          </w:p>
        </w:tc>
        <w:tc>
          <w:tcPr>
            <w:tcW w:w="311" w:type="pct"/>
            <w:shd w:val="clear" w:color="auto" w:fill="auto"/>
            <w:vAlign w:val="center"/>
          </w:tcPr>
          <w:p w14:paraId="506BF21D" w14:textId="77777777" w:rsidR="004B54A3" w:rsidRPr="00DA7B26" w:rsidRDefault="004B54A3" w:rsidP="004B54A3">
            <w:pPr>
              <w:pStyle w:val="0-"/>
              <w:rPr>
                <w:rFonts w:eastAsia="等线"/>
              </w:rPr>
            </w:pPr>
            <w:r w:rsidRPr="00DA7B26">
              <w:rPr>
                <w:rFonts w:eastAsia="等线"/>
              </w:rPr>
              <w:t>1119</w:t>
            </w:r>
          </w:p>
        </w:tc>
        <w:tc>
          <w:tcPr>
            <w:tcW w:w="260" w:type="pct"/>
            <w:shd w:val="clear" w:color="auto" w:fill="auto"/>
            <w:vAlign w:val="center"/>
          </w:tcPr>
          <w:p w14:paraId="583430C1" w14:textId="4A9D9738" w:rsidR="004B54A3" w:rsidRPr="00DA7B26" w:rsidRDefault="004B54A3" w:rsidP="004B54A3">
            <w:pPr>
              <w:pStyle w:val="0-"/>
              <w:rPr>
                <w:rFonts w:eastAsia="等线"/>
              </w:rPr>
            </w:pPr>
          </w:p>
        </w:tc>
        <w:tc>
          <w:tcPr>
            <w:tcW w:w="259" w:type="pct"/>
            <w:shd w:val="clear" w:color="auto" w:fill="auto"/>
            <w:vAlign w:val="center"/>
          </w:tcPr>
          <w:p w14:paraId="653F3D5E" w14:textId="5F1DA0F5" w:rsidR="004B54A3" w:rsidRPr="00DA7B26" w:rsidRDefault="004B54A3" w:rsidP="004B54A3">
            <w:pPr>
              <w:pStyle w:val="0-"/>
              <w:rPr>
                <w:rFonts w:eastAsia="等线"/>
              </w:rPr>
            </w:pPr>
          </w:p>
        </w:tc>
        <w:tc>
          <w:tcPr>
            <w:tcW w:w="519" w:type="pct"/>
            <w:shd w:val="clear" w:color="auto" w:fill="auto"/>
            <w:vAlign w:val="center"/>
          </w:tcPr>
          <w:p w14:paraId="46223682" w14:textId="77777777" w:rsidR="004B54A3" w:rsidRPr="00DA7B26" w:rsidRDefault="004B54A3" w:rsidP="004B54A3">
            <w:pPr>
              <w:pStyle w:val="0-"/>
              <w:rPr>
                <w:rFonts w:eastAsia="等线"/>
              </w:rPr>
            </w:pPr>
            <w:r w:rsidRPr="00DA7B26">
              <w:rPr>
                <w:rFonts w:hint="eastAsia"/>
              </w:rPr>
              <w:t>场内三级</w:t>
            </w:r>
          </w:p>
        </w:tc>
        <w:tc>
          <w:tcPr>
            <w:tcW w:w="362" w:type="pct"/>
            <w:shd w:val="clear" w:color="auto" w:fill="auto"/>
            <w:vAlign w:val="center"/>
          </w:tcPr>
          <w:p w14:paraId="299200A1" w14:textId="77777777" w:rsidR="004B54A3" w:rsidRPr="00DA7B26" w:rsidRDefault="004B54A3" w:rsidP="004B54A3">
            <w:pPr>
              <w:pStyle w:val="0-"/>
              <w:rPr>
                <w:rFonts w:eastAsia="等线"/>
              </w:rPr>
            </w:pPr>
            <w:r w:rsidRPr="00DA7B26">
              <w:rPr>
                <w:rFonts w:eastAsia="等线"/>
              </w:rPr>
              <w:t>136.5</w:t>
            </w:r>
          </w:p>
        </w:tc>
        <w:tc>
          <w:tcPr>
            <w:tcW w:w="354" w:type="pct"/>
            <w:shd w:val="clear" w:color="auto" w:fill="auto"/>
            <w:vAlign w:val="center"/>
          </w:tcPr>
          <w:p w14:paraId="612EED70" w14:textId="77777777" w:rsidR="004B54A3" w:rsidRPr="00DA7B26" w:rsidRDefault="004B54A3" w:rsidP="004B54A3">
            <w:pPr>
              <w:pStyle w:val="0-"/>
              <w:rPr>
                <w:rFonts w:eastAsia="等线"/>
              </w:rPr>
            </w:pPr>
            <w:r w:rsidRPr="00DA7B26">
              <w:rPr>
                <w:rFonts w:eastAsia="等线"/>
              </w:rPr>
              <w:t>215</w:t>
            </w:r>
          </w:p>
        </w:tc>
        <w:tc>
          <w:tcPr>
            <w:tcW w:w="302" w:type="pct"/>
            <w:shd w:val="clear" w:color="auto" w:fill="auto"/>
            <w:vAlign w:val="center"/>
          </w:tcPr>
          <w:p w14:paraId="6057D06E" w14:textId="77777777" w:rsidR="004B54A3" w:rsidRPr="00DA7B26" w:rsidRDefault="004B54A3" w:rsidP="004B54A3">
            <w:pPr>
              <w:pStyle w:val="0-"/>
              <w:rPr>
                <w:rFonts w:eastAsia="等线"/>
              </w:rPr>
            </w:pPr>
            <w:r w:rsidRPr="00DA7B26">
              <w:rPr>
                <w:rFonts w:eastAsia="等线"/>
              </w:rPr>
              <w:t>6.5</w:t>
            </w:r>
          </w:p>
        </w:tc>
        <w:tc>
          <w:tcPr>
            <w:tcW w:w="302" w:type="pct"/>
            <w:shd w:val="clear" w:color="auto" w:fill="auto"/>
            <w:vAlign w:val="center"/>
          </w:tcPr>
          <w:p w14:paraId="23E3F7A3" w14:textId="77777777" w:rsidR="004B54A3" w:rsidRPr="00DA7B26" w:rsidRDefault="004B54A3" w:rsidP="004B54A3">
            <w:pPr>
              <w:pStyle w:val="0-"/>
              <w:rPr>
                <w:rFonts w:eastAsia="等线"/>
              </w:rPr>
            </w:pPr>
            <w:r w:rsidRPr="00DA7B26">
              <w:rPr>
                <w:rFonts w:eastAsia="等线"/>
              </w:rPr>
              <w:t>7.5</w:t>
            </w:r>
          </w:p>
        </w:tc>
        <w:tc>
          <w:tcPr>
            <w:tcW w:w="457" w:type="pct"/>
            <w:shd w:val="clear" w:color="auto" w:fill="auto"/>
            <w:vAlign w:val="center"/>
          </w:tcPr>
          <w:p w14:paraId="7B9FDC5D"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3ED5C5CF" w14:textId="77777777" w:rsidR="004B54A3" w:rsidRPr="00DA7B26" w:rsidRDefault="004B54A3" w:rsidP="004B54A3">
            <w:pPr>
              <w:pStyle w:val="0-"/>
              <w:rPr>
                <w:rFonts w:eastAsia="等线"/>
              </w:rPr>
            </w:pPr>
            <w:r w:rsidRPr="00DA7B26">
              <w:rPr>
                <w:rFonts w:hint="eastAsia"/>
              </w:rPr>
              <w:t>临时</w:t>
            </w:r>
          </w:p>
        </w:tc>
      </w:tr>
      <w:tr w:rsidR="003F15FA" w:rsidRPr="00DA7B26" w14:paraId="35F00C1F" w14:textId="77777777" w:rsidTr="003F15FA">
        <w:trPr>
          <w:trHeight w:val="482"/>
          <w:jc w:val="center"/>
        </w:trPr>
        <w:tc>
          <w:tcPr>
            <w:tcW w:w="145" w:type="pct"/>
            <w:vMerge/>
            <w:vAlign w:val="center"/>
          </w:tcPr>
          <w:p w14:paraId="20837FC1" w14:textId="77777777" w:rsidR="004B54A3" w:rsidRPr="00DA7B26" w:rsidRDefault="004B54A3" w:rsidP="004B54A3">
            <w:pPr>
              <w:pStyle w:val="0-"/>
              <w:rPr>
                <w:rFonts w:eastAsia="等线"/>
              </w:rPr>
            </w:pPr>
          </w:p>
        </w:tc>
        <w:tc>
          <w:tcPr>
            <w:tcW w:w="157" w:type="pct"/>
            <w:shd w:val="clear" w:color="auto" w:fill="auto"/>
            <w:vAlign w:val="center"/>
          </w:tcPr>
          <w:p w14:paraId="6FC8DD69" w14:textId="77777777" w:rsidR="004B54A3" w:rsidRPr="00DA7B26" w:rsidRDefault="004B54A3" w:rsidP="004B54A3">
            <w:pPr>
              <w:pStyle w:val="0-"/>
              <w:rPr>
                <w:rFonts w:eastAsia="等线"/>
              </w:rPr>
            </w:pPr>
            <w:r w:rsidRPr="00DA7B26">
              <w:rPr>
                <w:rFonts w:eastAsia="等线"/>
              </w:rPr>
              <w:t>5</w:t>
            </w:r>
          </w:p>
        </w:tc>
        <w:tc>
          <w:tcPr>
            <w:tcW w:w="1038" w:type="pct"/>
            <w:shd w:val="clear" w:color="auto" w:fill="auto"/>
            <w:vAlign w:val="center"/>
          </w:tcPr>
          <w:p w14:paraId="07E2FE3B" w14:textId="77777777" w:rsidR="004B54A3" w:rsidRPr="00DA7B26" w:rsidRDefault="004B54A3" w:rsidP="004B54A3">
            <w:pPr>
              <w:pStyle w:val="0-"/>
              <w:rPr>
                <w:rFonts w:eastAsia="等线"/>
              </w:rPr>
            </w:pPr>
            <w:r w:rsidRPr="00DA7B26">
              <w:rPr>
                <w:rFonts w:hint="eastAsia"/>
              </w:rPr>
              <w:t>下水库两岸连接道路</w:t>
            </w:r>
          </w:p>
        </w:tc>
        <w:tc>
          <w:tcPr>
            <w:tcW w:w="312" w:type="pct"/>
            <w:shd w:val="clear" w:color="auto" w:fill="auto"/>
            <w:vAlign w:val="center"/>
          </w:tcPr>
          <w:p w14:paraId="2A3FE54B" w14:textId="77777777" w:rsidR="004B54A3" w:rsidRPr="00DA7B26" w:rsidRDefault="004B54A3" w:rsidP="004B54A3">
            <w:pPr>
              <w:pStyle w:val="0-"/>
              <w:rPr>
                <w:rFonts w:eastAsia="等线"/>
              </w:rPr>
            </w:pPr>
            <w:r w:rsidRPr="00DA7B26">
              <w:rPr>
                <w:rFonts w:eastAsia="等线"/>
              </w:rPr>
              <w:t>1048</w:t>
            </w:r>
          </w:p>
        </w:tc>
        <w:tc>
          <w:tcPr>
            <w:tcW w:w="311" w:type="pct"/>
            <w:shd w:val="clear" w:color="auto" w:fill="auto"/>
            <w:vAlign w:val="center"/>
          </w:tcPr>
          <w:p w14:paraId="704C2923" w14:textId="77777777" w:rsidR="004B54A3" w:rsidRPr="00DA7B26" w:rsidRDefault="004B54A3" w:rsidP="004B54A3">
            <w:pPr>
              <w:pStyle w:val="0-"/>
              <w:rPr>
                <w:rFonts w:eastAsia="等线"/>
              </w:rPr>
            </w:pPr>
            <w:r w:rsidRPr="00DA7B26">
              <w:rPr>
                <w:rFonts w:eastAsia="等线"/>
              </w:rPr>
              <w:t>1048</w:t>
            </w:r>
          </w:p>
        </w:tc>
        <w:tc>
          <w:tcPr>
            <w:tcW w:w="260" w:type="pct"/>
            <w:shd w:val="clear" w:color="auto" w:fill="auto"/>
            <w:vAlign w:val="center"/>
          </w:tcPr>
          <w:p w14:paraId="34D31B14" w14:textId="1ABF14EB" w:rsidR="004B54A3" w:rsidRPr="00DA7B26" w:rsidRDefault="004B54A3" w:rsidP="004B54A3">
            <w:pPr>
              <w:pStyle w:val="0-"/>
              <w:rPr>
                <w:rFonts w:eastAsia="等线"/>
              </w:rPr>
            </w:pPr>
          </w:p>
        </w:tc>
        <w:tc>
          <w:tcPr>
            <w:tcW w:w="259" w:type="pct"/>
            <w:shd w:val="clear" w:color="auto" w:fill="auto"/>
            <w:vAlign w:val="center"/>
          </w:tcPr>
          <w:p w14:paraId="21C28F61" w14:textId="0EB4AEE1" w:rsidR="004B54A3" w:rsidRPr="00DA7B26" w:rsidRDefault="004B54A3" w:rsidP="004B54A3">
            <w:pPr>
              <w:pStyle w:val="0-"/>
              <w:rPr>
                <w:rFonts w:eastAsia="等线"/>
              </w:rPr>
            </w:pPr>
          </w:p>
        </w:tc>
        <w:tc>
          <w:tcPr>
            <w:tcW w:w="519" w:type="pct"/>
            <w:shd w:val="clear" w:color="auto" w:fill="auto"/>
            <w:vAlign w:val="center"/>
          </w:tcPr>
          <w:p w14:paraId="40035029" w14:textId="77777777" w:rsidR="004B54A3" w:rsidRPr="00DA7B26" w:rsidRDefault="004B54A3" w:rsidP="004B54A3">
            <w:pPr>
              <w:pStyle w:val="0-"/>
              <w:rPr>
                <w:rFonts w:eastAsia="等线"/>
              </w:rPr>
            </w:pPr>
            <w:r w:rsidRPr="00DA7B26">
              <w:rPr>
                <w:rFonts w:hint="eastAsia"/>
              </w:rPr>
              <w:t>场内二级</w:t>
            </w:r>
          </w:p>
        </w:tc>
        <w:tc>
          <w:tcPr>
            <w:tcW w:w="362" w:type="pct"/>
            <w:shd w:val="clear" w:color="auto" w:fill="auto"/>
            <w:vAlign w:val="center"/>
          </w:tcPr>
          <w:p w14:paraId="5A26F927" w14:textId="77777777" w:rsidR="004B54A3" w:rsidRPr="00DA7B26" w:rsidRDefault="004B54A3" w:rsidP="004B54A3">
            <w:pPr>
              <w:pStyle w:val="0-"/>
              <w:rPr>
                <w:rFonts w:eastAsia="等线"/>
              </w:rPr>
            </w:pPr>
            <w:r w:rsidRPr="00DA7B26">
              <w:rPr>
                <w:rFonts w:eastAsia="等线"/>
              </w:rPr>
              <w:t>215</w:t>
            </w:r>
          </w:p>
        </w:tc>
        <w:tc>
          <w:tcPr>
            <w:tcW w:w="354" w:type="pct"/>
            <w:shd w:val="clear" w:color="auto" w:fill="auto"/>
            <w:vAlign w:val="center"/>
          </w:tcPr>
          <w:p w14:paraId="24313937" w14:textId="77777777" w:rsidR="004B54A3" w:rsidRPr="00DA7B26" w:rsidRDefault="004B54A3" w:rsidP="004B54A3">
            <w:pPr>
              <w:pStyle w:val="0-"/>
              <w:rPr>
                <w:rFonts w:eastAsia="等线"/>
              </w:rPr>
            </w:pPr>
            <w:r w:rsidRPr="00DA7B26">
              <w:rPr>
                <w:rFonts w:eastAsia="等线"/>
              </w:rPr>
              <w:t>190</w:t>
            </w:r>
          </w:p>
        </w:tc>
        <w:tc>
          <w:tcPr>
            <w:tcW w:w="302" w:type="pct"/>
            <w:shd w:val="clear" w:color="auto" w:fill="auto"/>
            <w:vAlign w:val="center"/>
          </w:tcPr>
          <w:p w14:paraId="0F6CC9FA" w14:textId="77777777" w:rsidR="004B54A3" w:rsidRPr="00DA7B26" w:rsidRDefault="004B54A3" w:rsidP="004B54A3">
            <w:pPr>
              <w:pStyle w:val="0-"/>
              <w:rPr>
                <w:rFonts w:eastAsia="等线"/>
              </w:rPr>
            </w:pPr>
            <w:r w:rsidRPr="00DA7B26">
              <w:rPr>
                <w:rFonts w:eastAsia="等线"/>
              </w:rPr>
              <w:t>7</w:t>
            </w:r>
          </w:p>
        </w:tc>
        <w:tc>
          <w:tcPr>
            <w:tcW w:w="302" w:type="pct"/>
            <w:shd w:val="clear" w:color="auto" w:fill="auto"/>
            <w:vAlign w:val="center"/>
          </w:tcPr>
          <w:p w14:paraId="5B8D2AE0" w14:textId="77777777" w:rsidR="004B54A3" w:rsidRPr="00DA7B26" w:rsidRDefault="004B54A3" w:rsidP="004B54A3">
            <w:pPr>
              <w:pStyle w:val="0-"/>
              <w:rPr>
                <w:rFonts w:eastAsia="等线"/>
              </w:rPr>
            </w:pPr>
            <w:r w:rsidRPr="00DA7B26">
              <w:rPr>
                <w:rFonts w:eastAsia="等线"/>
              </w:rPr>
              <w:t>8.5</w:t>
            </w:r>
          </w:p>
        </w:tc>
        <w:tc>
          <w:tcPr>
            <w:tcW w:w="457" w:type="pct"/>
            <w:shd w:val="clear" w:color="auto" w:fill="auto"/>
            <w:vAlign w:val="center"/>
          </w:tcPr>
          <w:p w14:paraId="51B2AFE9" w14:textId="77777777" w:rsidR="004B54A3" w:rsidRPr="00DA7B26" w:rsidRDefault="004B54A3" w:rsidP="004B54A3">
            <w:pPr>
              <w:pStyle w:val="0-"/>
              <w:rPr>
                <w:rFonts w:eastAsia="等线"/>
              </w:rPr>
            </w:pPr>
            <w:r w:rsidRPr="00DA7B26">
              <w:rPr>
                <w:rFonts w:hint="eastAsia"/>
              </w:rPr>
              <w:t>水泥混凝土</w:t>
            </w:r>
          </w:p>
        </w:tc>
        <w:tc>
          <w:tcPr>
            <w:tcW w:w="222" w:type="pct"/>
            <w:shd w:val="clear" w:color="auto" w:fill="auto"/>
            <w:vAlign w:val="center"/>
          </w:tcPr>
          <w:p w14:paraId="4F1363FF" w14:textId="77777777" w:rsidR="004B54A3" w:rsidRPr="00DA7B26" w:rsidRDefault="004B54A3" w:rsidP="004B54A3">
            <w:pPr>
              <w:pStyle w:val="0-"/>
              <w:rPr>
                <w:rFonts w:eastAsia="等线"/>
              </w:rPr>
            </w:pPr>
            <w:r w:rsidRPr="00DA7B26">
              <w:rPr>
                <w:rFonts w:hint="eastAsia"/>
              </w:rPr>
              <w:t>临时</w:t>
            </w:r>
          </w:p>
        </w:tc>
      </w:tr>
      <w:tr w:rsidR="003F15FA" w:rsidRPr="00DA7B26" w14:paraId="3E6F0E24" w14:textId="77777777" w:rsidTr="003F15FA">
        <w:trPr>
          <w:trHeight w:val="482"/>
          <w:jc w:val="center"/>
        </w:trPr>
        <w:tc>
          <w:tcPr>
            <w:tcW w:w="145" w:type="pct"/>
            <w:vMerge/>
            <w:vAlign w:val="center"/>
          </w:tcPr>
          <w:p w14:paraId="550DDCF9" w14:textId="77777777" w:rsidR="004B54A3" w:rsidRPr="00DA7B26" w:rsidRDefault="004B54A3" w:rsidP="004B54A3">
            <w:pPr>
              <w:pStyle w:val="0-"/>
              <w:rPr>
                <w:rFonts w:eastAsia="等线"/>
              </w:rPr>
            </w:pPr>
          </w:p>
        </w:tc>
        <w:tc>
          <w:tcPr>
            <w:tcW w:w="1195" w:type="pct"/>
            <w:gridSpan w:val="2"/>
            <w:shd w:val="clear" w:color="auto" w:fill="auto"/>
            <w:vAlign w:val="center"/>
          </w:tcPr>
          <w:p w14:paraId="0FE322E3" w14:textId="77777777" w:rsidR="004B54A3" w:rsidRPr="00DA7B26" w:rsidRDefault="004B54A3" w:rsidP="004B54A3">
            <w:pPr>
              <w:pStyle w:val="0-"/>
              <w:rPr>
                <w:rFonts w:eastAsia="等线"/>
              </w:rPr>
            </w:pPr>
            <w:r w:rsidRPr="00DA7B26">
              <w:rPr>
                <w:rFonts w:hint="eastAsia"/>
              </w:rPr>
              <w:t>下水库小计</w:t>
            </w:r>
          </w:p>
        </w:tc>
        <w:tc>
          <w:tcPr>
            <w:tcW w:w="312" w:type="pct"/>
            <w:shd w:val="clear" w:color="auto" w:fill="auto"/>
            <w:vAlign w:val="center"/>
          </w:tcPr>
          <w:p w14:paraId="17BE1D8F" w14:textId="77777777" w:rsidR="004B54A3" w:rsidRPr="00DA7B26" w:rsidRDefault="004B54A3" w:rsidP="004B54A3">
            <w:pPr>
              <w:pStyle w:val="0-"/>
              <w:rPr>
                <w:rFonts w:eastAsia="等线"/>
              </w:rPr>
            </w:pPr>
            <w:r w:rsidRPr="00DA7B26">
              <w:rPr>
                <w:rFonts w:eastAsia="等线"/>
              </w:rPr>
              <w:t>6954</w:t>
            </w:r>
          </w:p>
        </w:tc>
        <w:tc>
          <w:tcPr>
            <w:tcW w:w="311" w:type="pct"/>
            <w:shd w:val="clear" w:color="auto" w:fill="auto"/>
            <w:vAlign w:val="center"/>
          </w:tcPr>
          <w:p w14:paraId="7380A82D" w14:textId="77777777" w:rsidR="004B54A3" w:rsidRPr="00DA7B26" w:rsidRDefault="004B54A3" w:rsidP="004B54A3">
            <w:pPr>
              <w:pStyle w:val="0-"/>
              <w:rPr>
                <w:rFonts w:eastAsia="等线"/>
              </w:rPr>
            </w:pPr>
            <w:r w:rsidRPr="00DA7B26">
              <w:rPr>
                <w:rFonts w:eastAsia="等线"/>
              </w:rPr>
              <w:t>6954</w:t>
            </w:r>
          </w:p>
        </w:tc>
        <w:tc>
          <w:tcPr>
            <w:tcW w:w="260" w:type="pct"/>
            <w:shd w:val="clear" w:color="auto" w:fill="auto"/>
            <w:vAlign w:val="center"/>
          </w:tcPr>
          <w:p w14:paraId="29C0AD27" w14:textId="2F92301F" w:rsidR="004B54A3" w:rsidRPr="00DA7B26" w:rsidRDefault="004B54A3" w:rsidP="004B54A3">
            <w:pPr>
              <w:pStyle w:val="0-"/>
              <w:rPr>
                <w:rFonts w:eastAsia="等线"/>
              </w:rPr>
            </w:pPr>
          </w:p>
        </w:tc>
        <w:tc>
          <w:tcPr>
            <w:tcW w:w="259" w:type="pct"/>
            <w:shd w:val="clear" w:color="auto" w:fill="auto"/>
            <w:vAlign w:val="center"/>
          </w:tcPr>
          <w:p w14:paraId="5FBF6CBC" w14:textId="44A5AB8E" w:rsidR="004B54A3" w:rsidRPr="00DA7B26" w:rsidRDefault="004B54A3" w:rsidP="004B54A3">
            <w:pPr>
              <w:pStyle w:val="0-"/>
              <w:rPr>
                <w:rFonts w:eastAsia="等线"/>
              </w:rPr>
            </w:pPr>
          </w:p>
        </w:tc>
        <w:tc>
          <w:tcPr>
            <w:tcW w:w="519" w:type="pct"/>
            <w:shd w:val="clear" w:color="auto" w:fill="auto"/>
            <w:vAlign w:val="center"/>
          </w:tcPr>
          <w:p w14:paraId="4DBB51A5" w14:textId="25512784" w:rsidR="004B54A3" w:rsidRPr="00DA7B26" w:rsidRDefault="004B54A3" w:rsidP="004B54A3">
            <w:pPr>
              <w:pStyle w:val="0-"/>
              <w:rPr>
                <w:rFonts w:eastAsia="等线"/>
              </w:rPr>
            </w:pPr>
          </w:p>
        </w:tc>
        <w:tc>
          <w:tcPr>
            <w:tcW w:w="362" w:type="pct"/>
            <w:shd w:val="clear" w:color="auto" w:fill="auto"/>
            <w:vAlign w:val="center"/>
          </w:tcPr>
          <w:p w14:paraId="26380F9E" w14:textId="5C4384F9" w:rsidR="004B54A3" w:rsidRPr="00DA7B26" w:rsidRDefault="004B54A3" w:rsidP="004B54A3">
            <w:pPr>
              <w:pStyle w:val="0-"/>
              <w:rPr>
                <w:rFonts w:eastAsia="等线"/>
              </w:rPr>
            </w:pPr>
          </w:p>
        </w:tc>
        <w:tc>
          <w:tcPr>
            <w:tcW w:w="354" w:type="pct"/>
            <w:shd w:val="clear" w:color="auto" w:fill="auto"/>
            <w:vAlign w:val="center"/>
          </w:tcPr>
          <w:p w14:paraId="4FBBF0B9" w14:textId="67F27A1C" w:rsidR="004B54A3" w:rsidRPr="00DA7B26" w:rsidRDefault="004B54A3" w:rsidP="004B54A3">
            <w:pPr>
              <w:pStyle w:val="0-"/>
              <w:rPr>
                <w:rFonts w:eastAsia="等线"/>
              </w:rPr>
            </w:pPr>
          </w:p>
        </w:tc>
        <w:tc>
          <w:tcPr>
            <w:tcW w:w="302" w:type="pct"/>
            <w:shd w:val="clear" w:color="auto" w:fill="auto"/>
            <w:vAlign w:val="center"/>
          </w:tcPr>
          <w:p w14:paraId="780EB841" w14:textId="74CFEE36" w:rsidR="004B54A3" w:rsidRPr="00DA7B26" w:rsidRDefault="004B54A3" w:rsidP="004B54A3">
            <w:pPr>
              <w:pStyle w:val="0-"/>
              <w:rPr>
                <w:rFonts w:eastAsia="等线"/>
              </w:rPr>
            </w:pPr>
          </w:p>
        </w:tc>
        <w:tc>
          <w:tcPr>
            <w:tcW w:w="302" w:type="pct"/>
            <w:shd w:val="clear" w:color="auto" w:fill="auto"/>
            <w:vAlign w:val="center"/>
          </w:tcPr>
          <w:p w14:paraId="67BF87A7" w14:textId="316E701E" w:rsidR="004B54A3" w:rsidRPr="00DA7B26" w:rsidRDefault="004B54A3" w:rsidP="004B54A3">
            <w:pPr>
              <w:pStyle w:val="0-"/>
              <w:rPr>
                <w:rFonts w:eastAsia="等线"/>
              </w:rPr>
            </w:pPr>
          </w:p>
        </w:tc>
        <w:tc>
          <w:tcPr>
            <w:tcW w:w="457" w:type="pct"/>
            <w:shd w:val="clear" w:color="auto" w:fill="auto"/>
            <w:vAlign w:val="center"/>
          </w:tcPr>
          <w:p w14:paraId="39C3FD31" w14:textId="7939974D" w:rsidR="004B54A3" w:rsidRPr="00DA7B26" w:rsidRDefault="004B54A3" w:rsidP="004B54A3">
            <w:pPr>
              <w:pStyle w:val="0-"/>
              <w:rPr>
                <w:rFonts w:eastAsia="等线"/>
              </w:rPr>
            </w:pPr>
          </w:p>
        </w:tc>
        <w:tc>
          <w:tcPr>
            <w:tcW w:w="222" w:type="pct"/>
            <w:shd w:val="clear" w:color="auto" w:fill="auto"/>
            <w:vAlign w:val="center"/>
          </w:tcPr>
          <w:p w14:paraId="2ED50D61" w14:textId="61BF0BEE" w:rsidR="004B54A3" w:rsidRPr="00DA7B26" w:rsidRDefault="004B54A3" w:rsidP="004B54A3">
            <w:pPr>
              <w:pStyle w:val="0-"/>
              <w:rPr>
                <w:rFonts w:eastAsia="等线"/>
              </w:rPr>
            </w:pPr>
          </w:p>
        </w:tc>
      </w:tr>
      <w:tr w:rsidR="003F15FA" w:rsidRPr="00DA7B26" w14:paraId="6D69CCB2" w14:textId="77777777" w:rsidTr="003F15FA">
        <w:trPr>
          <w:trHeight w:val="482"/>
          <w:jc w:val="center"/>
        </w:trPr>
        <w:tc>
          <w:tcPr>
            <w:tcW w:w="145" w:type="pct"/>
            <w:vMerge w:val="restart"/>
            <w:shd w:val="clear" w:color="auto" w:fill="auto"/>
            <w:vAlign w:val="center"/>
          </w:tcPr>
          <w:p w14:paraId="457E54FE" w14:textId="77777777" w:rsidR="003F15FA" w:rsidRPr="00DA7B26" w:rsidRDefault="003F15FA" w:rsidP="004B54A3">
            <w:pPr>
              <w:pStyle w:val="0-"/>
              <w:rPr>
                <w:rFonts w:eastAsia="等线"/>
              </w:rPr>
            </w:pPr>
            <w:r w:rsidRPr="00DA7B26">
              <w:rPr>
                <w:rFonts w:hint="eastAsia"/>
              </w:rPr>
              <w:t>上水库</w:t>
            </w:r>
          </w:p>
        </w:tc>
        <w:tc>
          <w:tcPr>
            <w:tcW w:w="157" w:type="pct"/>
            <w:shd w:val="clear" w:color="auto" w:fill="auto"/>
            <w:vAlign w:val="center"/>
          </w:tcPr>
          <w:p w14:paraId="1A8F6CEB" w14:textId="77777777" w:rsidR="003F15FA" w:rsidRPr="00DA7B26" w:rsidRDefault="003F15FA" w:rsidP="004B54A3">
            <w:pPr>
              <w:pStyle w:val="0-"/>
              <w:rPr>
                <w:rFonts w:eastAsia="等线"/>
              </w:rPr>
            </w:pPr>
            <w:r w:rsidRPr="00DA7B26">
              <w:rPr>
                <w:rFonts w:eastAsia="等线"/>
              </w:rPr>
              <w:t>6</w:t>
            </w:r>
          </w:p>
        </w:tc>
        <w:tc>
          <w:tcPr>
            <w:tcW w:w="1038" w:type="pct"/>
            <w:shd w:val="clear" w:color="auto" w:fill="auto"/>
            <w:vAlign w:val="center"/>
          </w:tcPr>
          <w:p w14:paraId="0B522248" w14:textId="77777777" w:rsidR="003F15FA" w:rsidRPr="00DA7B26" w:rsidRDefault="003F15FA" w:rsidP="004B54A3">
            <w:pPr>
              <w:pStyle w:val="0-"/>
              <w:rPr>
                <w:rFonts w:eastAsia="等线"/>
              </w:rPr>
            </w:pPr>
            <w:r w:rsidRPr="00DA7B26">
              <w:rPr>
                <w:rFonts w:hint="eastAsia"/>
              </w:rPr>
              <w:t>上</w:t>
            </w:r>
            <w:proofErr w:type="gramStart"/>
            <w:r w:rsidRPr="00DA7B26">
              <w:rPr>
                <w:rFonts w:hint="eastAsia"/>
              </w:rPr>
              <w:t>水库环库道路</w:t>
            </w:r>
            <w:proofErr w:type="gramEnd"/>
          </w:p>
        </w:tc>
        <w:tc>
          <w:tcPr>
            <w:tcW w:w="312" w:type="pct"/>
            <w:shd w:val="clear" w:color="auto" w:fill="auto"/>
            <w:vAlign w:val="center"/>
          </w:tcPr>
          <w:p w14:paraId="68F9CC64" w14:textId="77777777" w:rsidR="003F15FA" w:rsidRPr="00DA7B26" w:rsidRDefault="003F15FA" w:rsidP="004B54A3">
            <w:pPr>
              <w:pStyle w:val="0-"/>
              <w:rPr>
                <w:rFonts w:eastAsia="等线"/>
              </w:rPr>
            </w:pPr>
            <w:r w:rsidRPr="00DA7B26">
              <w:rPr>
                <w:rFonts w:eastAsia="等线"/>
              </w:rPr>
              <w:t>2070</w:t>
            </w:r>
          </w:p>
        </w:tc>
        <w:tc>
          <w:tcPr>
            <w:tcW w:w="311" w:type="pct"/>
            <w:shd w:val="clear" w:color="auto" w:fill="auto"/>
            <w:vAlign w:val="center"/>
          </w:tcPr>
          <w:p w14:paraId="522306EC" w14:textId="77777777" w:rsidR="003F15FA" w:rsidRPr="00DA7B26" w:rsidRDefault="003F15FA" w:rsidP="004B54A3">
            <w:pPr>
              <w:pStyle w:val="0-"/>
              <w:rPr>
                <w:rFonts w:eastAsia="等线"/>
              </w:rPr>
            </w:pPr>
            <w:r w:rsidRPr="00DA7B26">
              <w:rPr>
                <w:rFonts w:eastAsia="等线"/>
              </w:rPr>
              <w:t>2070</w:t>
            </w:r>
          </w:p>
        </w:tc>
        <w:tc>
          <w:tcPr>
            <w:tcW w:w="260" w:type="pct"/>
            <w:shd w:val="clear" w:color="auto" w:fill="auto"/>
            <w:vAlign w:val="center"/>
          </w:tcPr>
          <w:p w14:paraId="24CD6979" w14:textId="164CEA4F" w:rsidR="003F15FA" w:rsidRPr="00DA7B26" w:rsidRDefault="003F15FA" w:rsidP="004B54A3">
            <w:pPr>
              <w:pStyle w:val="0-"/>
              <w:rPr>
                <w:rFonts w:eastAsia="等线"/>
              </w:rPr>
            </w:pPr>
          </w:p>
        </w:tc>
        <w:tc>
          <w:tcPr>
            <w:tcW w:w="259" w:type="pct"/>
            <w:shd w:val="clear" w:color="auto" w:fill="auto"/>
            <w:vAlign w:val="center"/>
          </w:tcPr>
          <w:p w14:paraId="77540359" w14:textId="22B33ACF" w:rsidR="003F15FA" w:rsidRPr="00DA7B26" w:rsidRDefault="003F15FA" w:rsidP="004B54A3">
            <w:pPr>
              <w:pStyle w:val="0-"/>
              <w:rPr>
                <w:rFonts w:eastAsia="等线"/>
              </w:rPr>
            </w:pPr>
          </w:p>
        </w:tc>
        <w:tc>
          <w:tcPr>
            <w:tcW w:w="519" w:type="pct"/>
            <w:shd w:val="clear" w:color="auto" w:fill="auto"/>
            <w:vAlign w:val="center"/>
          </w:tcPr>
          <w:p w14:paraId="6D11569B" w14:textId="77777777" w:rsidR="003F15FA" w:rsidRPr="00DA7B26" w:rsidRDefault="003F15FA" w:rsidP="004B54A3">
            <w:pPr>
              <w:pStyle w:val="0-"/>
              <w:rPr>
                <w:rFonts w:eastAsia="等线"/>
              </w:rPr>
            </w:pPr>
            <w:r w:rsidRPr="00DA7B26">
              <w:rPr>
                <w:rFonts w:hint="eastAsia"/>
              </w:rPr>
              <w:t>场内三级</w:t>
            </w:r>
          </w:p>
        </w:tc>
        <w:tc>
          <w:tcPr>
            <w:tcW w:w="362" w:type="pct"/>
            <w:shd w:val="clear" w:color="auto" w:fill="auto"/>
            <w:vAlign w:val="center"/>
          </w:tcPr>
          <w:p w14:paraId="4D345A17" w14:textId="77777777" w:rsidR="003F15FA" w:rsidRPr="00DA7B26" w:rsidRDefault="003F15FA" w:rsidP="004B54A3">
            <w:pPr>
              <w:pStyle w:val="0-"/>
              <w:rPr>
                <w:rFonts w:eastAsia="等线"/>
              </w:rPr>
            </w:pPr>
            <w:r w:rsidRPr="00DA7B26">
              <w:rPr>
                <w:rFonts w:eastAsia="等线"/>
              </w:rPr>
              <w:t>650</w:t>
            </w:r>
          </w:p>
        </w:tc>
        <w:tc>
          <w:tcPr>
            <w:tcW w:w="354" w:type="pct"/>
            <w:shd w:val="clear" w:color="auto" w:fill="auto"/>
            <w:vAlign w:val="center"/>
          </w:tcPr>
          <w:p w14:paraId="6C70FFD7" w14:textId="77777777" w:rsidR="003F15FA" w:rsidRPr="00DA7B26" w:rsidRDefault="003F15FA" w:rsidP="004B54A3">
            <w:pPr>
              <w:pStyle w:val="0-"/>
              <w:rPr>
                <w:rFonts w:eastAsia="等线"/>
              </w:rPr>
            </w:pPr>
            <w:r w:rsidRPr="00DA7B26">
              <w:rPr>
                <w:rFonts w:eastAsia="等线"/>
              </w:rPr>
              <w:t>650</w:t>
            </w:r>
          </w:p>
        </w:tc>
        <w:tc>
          <w:tcPr>
            <w:tcW w:w="302" w:type="pct"/>
            <w:shd w:val="clear" w:color="auto" w:fill="auto"/>
            <w:vAlign w:val="center"/>
          </w:tcPr>
          <w:p w14:paraId="4613D2FE" w14:textId="77777777" w:rsidR="003F15FA" w:rsidRPr="00DA7B26" w:rsidRDefault="003F15FA" w:rsidP="004B54A3">
            <w:pPr>
              <w:pStyle w:val="0-"/>
              <w:rPr>
                <w:rFonts w:eastAsia="等线"/>
              </w:rPr>
            </w:pPr>
            <w:r w:rsidRPr="00DA7B26">
              <w:rPr>
                <w:rFonts w:eastAsia="等线"/>
              </w:rPr>
              <w:t>6.5/3.5</w:t>
            </w:r>
          </w:p>
        </w:tc>
        <w:tc>
          <w:tcPr>
            <w:tcW w:w="302" w:type="pct"/>
            <w:shd w:val="clear" w:color="auto" w:fill="auto"/>
            <w:vAlign w:val="center"/>
          </w:tcPr>
          <w:p w14:paraId="019225BB" w14:textId="77777777" w:rsidR="003F15FA" w:rsidRPr="00DA7B26" w:rsidRDefault="003F15FA" w:rsidP="004B54A3">
            <w:pPr>
              <w:pStyle w:val="0-"/>
              <w:rPr>
                <w:rFonts w:eastAsia="等线"/>
              </w:rPr>
            </w:pPr>
            <w:r w:rsidRPr="00DA7B26">
              <w:rPr>
                <w:rFonts w:eastAsia="等线"/>
              </w:rPr>
              <w:t>7.5/4.5</w:t>
            </w:r>
          </w:p>
        </w:tc>
        <w:tc>
          <w:tcPr>
            <w:tcW w:w="457" w:type="pct"/>
            <w:shd w:val="clear" w:color="auto" w:fill="auto"/>
            <w:vAlign w:val="center"/>
          </w:tcPr>
          <w:p w14:paraId="5EBE2709" w14:textId="77777777" w:rsidR="003F15FA" w:rsidRPr="00DA7B26" w:rsidRDefault="003F15FA" w:rsidP="004B54A3">
            <w:pPr>
              <w:pStyle w:val="0-"/>
              <w:rPr>
                <w:rFonts w:eastAsia="等线"/>
              </w:rPr>
            </w:pPr>
            <w:r w:rsidRPr="00DA7B26">
              <w:rPr>
                <w:rFonts w:hint="eastAsia"/>
              </w:rPr>
              <w:t>水泥混凝土</w:t>
            </w:r>
          </w:p>
        </w:tc>
        <w:tc>
          <w:tcPr>
            <w:tcW w:w="222" w:type="pct"/>
            <w:shd w:val="clear" w:color="auto" w:fill="auto"/>
            <w:vAlign w:val="center"/>
          </w:tcPr>
          <w:p w14:paraId="3FEC75A3" w14:textId="77777777" w:rsidR="003F15FA" w:rsidRPr="00DA7B26" w:rsidRDefault="003F15FA" w:rsidP="004B54A3">
            <w:pPr>
              <w:pStyle w:val="0-"/>
              <w:rPr>
                <w:rFonts w:eastAsia="等线"/>
              </w:rPr>
            </w:pPr>
            <w:r w:rsidRPr="00DA7B26">
              <w:rPr>
                <w:rFonts w:hint="eastAsia"/>
              </w:rPr>
              <w:t>永久</w:t>
            </w:r>
          </w:p>
        </w:tc>
      </w:tr>
      <w:tr w:rsidR="003F15FA" w:rsidRPr="00DA7B26" w14:paraId="6E133299" w14:textId="77777777" w:rsidTr="003F15FA">
        <w:trPr>
          <w:trHeight w:val="482"/>
          <w:jc w:val="center"/>
        </w:trPr>
        <w:tc>
          <w:tcPr>
            <w:tcW w:w="145" w:type="pct"/>
            <w:vMerge/>
            <w:vAlign w:val="center"/>
          </w:tcPr>
          <w:p w14:paraId="0EDECABE" w14:textId="77777777" w:rsidR="003F15FA" w:rsidRPr="00DA7B26" w:rsidRDefault="003F15FA" w:rsidP="004B54A3">
            <w:pPr>
              <w:pStyle w:val="0-"/>
              <w:rPr>
                <w:rFonts w:eastAsia="等线"/>
              </w:rPr>
            </w:pPr>
          </w:p>
        </w:tc>
        <w:tc>
          <w:tcPr>
            <w:tcW w:w="157" w:type="pct"/>
            <w:shd w:val="clear" w:color="auto" w:fill="auto"/>
            <w:vAlign w:val="center"/>
          </w:tcPr>
          <w:p w14:paraId="14149B17" w14:textId="77777777" w:rsidR="003F15FA" w:rsidRPr="00DA7B26" w:rsidRDefault="003F15FA" w:rsidP="004B54A3">
            <w:pPr>
              <w:pStyle w:val="0-"/>
              <w:rPr>
                <w:rFonts w:eastAsia="等线"/>
              </w:rPr>
            </w:pPr>
            <w:r w:rsidRPr="00DA7B26">
              <w:rPr>
                <w:rFonts w:eastAsia="等线"/>
              </w:rPr>
              <w:t>7</w:t>
            </w:r>
          </w:p>
        </w:tc>
        <w:tc>
          <w:tcPr>
            <w:tcW w:w="1038" w:type="pct"/>
            <w:shd w:val="clear" w:color="auto" w:fill="auto"/>
            <w:vAlign w:val="center"/>
          </w:tcPr>
          <w:p w14:paraId="758E8071" w14:textId="77777777" w:rsidR="003F15FA" w:rsidRPr="00DA7B26" w:rsidRDefault="003F15FA" w:rsidP="004B54A3">
            <w:pPr>
              <w:pStyle w:val="0-"/>
              <w:rPr>
                <w:rFonts w:eastAsia="等线"/>
              </w:rPr>
            </w:pPr>
            <w:r w:rsidRPr="00DA7B26">
              <w:rPr>
                <w:rFonts w:hint="eastAsia"/>
              </w:rPr>
              <w:t>引水调压井井口道路</w:t>
            </w:r>
          </w:p>
        </w:tc>
        <w:tc>
          <w:tcPr>
            <w:tcW w:w="312" w:type="pct"/>
            <w:shd w:val="clear" w:color="auto" w:fill="auto"/>
            <w:vAlign w:val="center"/>
          </w:tcPr>
          <w:p w14:paraId="76E26D01" w14:textId="77777777" w:rsidR="003F15FA" w:rsidRPr="00DA7B26" w:rsidRDefault="003F15FA" w:rsidP="004B54A3">
            <w:pPr>
              <w:pStyle w:val="0-"/>
              <w:rPr>
                <w:rFonts w:eastAsia="等线"/>
              </w:rPr>
            </w:pPr>
            <w:r w:rsidRPr="00DA7B26">
              <w:rPr>
                <w:rFonts w:eastAsia="等线"/>
              </w:rPr>
              <w:t>389</w:t>
            </w:r>
          </w:p>
        </w:tc>
        <w:tc>
          <w:tcPr>
            <w:tcW w:w="311" w:type="pct"/>
            <w:shd w:val="clear" w:color="auto" w:fill="auto"/>
            <w:vAlign w:val="center"/>
          </w:tcPr>
          <w:p w14:paraId="677CA63D" w14:textId="77777777" w:rsidR="003F15FA" w:rsidRPr="00DA7B26" w:rsidRDefault="003F15FA" w:rsidP="004B54A3">
            <w:pPr>
              <w:pStyle w:val="0-"/>
              <w:rPr>
                <w:rFonts w:eastAsia="等线"/>
              </w:rPr>
            </w:pPr>
            <w:r w:rsidRPr="00DA7B26">
              <w:rPr>
                <w:rFonts w:eastAsia="等线"/>
              </w:rPr>
              <w:t>389</w:t>
            </w:r>
          </w:p>
        </w:tc>
        <w:tc>
          <w:tcPr>
            <w:tcW w:w="260" w:type="pct"/>
            <w:shd w:val="clear" w:color="auto" w:fill="auto"/>
            <w:vAlign w:val="center"/>
          </w:tcPr>
          <w:p w14:paraId="34025B23" w14:textId="1FC59265" w:rsidR="003F15FA" w:rsidRPr="00DA7B26" w:rsidRDefault="003F15FA" w:rsidP="004B54A3">
            <w:pPr>
              <w:pStyle w:val="0-"/>
              <w:rPr>
                <w:rFonts w:eastAsia="等线"/>
              </w:rPr>
            </w:pPr>
          </w:p>
        </w:tc>
        <w:tc>
          <w:tcPr>
            <w:tcW w:w="259" w:type="pct"/>
            <w:shd w:val="clear" w:color="auto" w:fill="auto"/>
            <w:vAlign w:val="center"/>
          </w:tcPr>
          <w:p w14:paraId="596F138C" w14:textId="50E3D0F8" w:rsidR="003F15FA" w:rsidRPr="00DA7B26" w:rsidRDefault="003F15FA" w:rsidP="004B54A3">
            <w:pPr>
              <w:pStyle w:val="0-"/>
              <w:rPr>
                <w:rFonts w:eastAsia="等线"/>
              </w:rPr>
            </w:pPr>
          </w:p>
        </w:tc>
        <w:tc>
          <w:tcPr>
            <w:tcW w:w="519" w:type="pct"/>
            <w:shd w:val="clear" w:color="auto" w:fill="auto"/>
            <w:vAlign w:val="center"/>
          </w:tcPr>
          <w:p w14:paraId="154DC6CA" w14:textId="77777777" w:rsidR="003F15FA" w:rsidRPr="00DA7B26" w:rsidRDefault="003F15FA" w:rsidP="004B54A3">
            <w:pPr>
              <w:pStyle w:val="0-"/>
              <w:rPr>
                <w:rFonts w:eastAsia="等线"/>
              </w:rPr>
            </w:pPr>
            <w:r w:rsidRPr="00DA7B26">
              <w:rPr>
                <w:rFonts w:hint="eastAsia"/>
              </w:rPr>
              <w:t>场内三级</w:t>
            </w:r>
          </w:p>
        </w:tc>
        <w:tc>
          <w:tcPr>
            <w:tcW w:w="362" w:type="pct"/>
            <w:shd w:val="clear" w:color="auto" w:fill="auto"/>
            <w:vAlign w:val="center"/>
          </w:tcPr>
          <w:p w14:paraId="63D0008F" w14:textId="77777777" w:rsidR="003F15FA" w:rsidRPr="00DA7B26" w:rsidRDefault="003F15FA" w:rsidP="004B54A3">
            <w:pPr>
              <w:pStyle w:val="0-"/>
              <w:rPr>
                <w:rFonts w:eastAsia="等线"/>
              </w:rPr>
            </w:pPr>
            <w:r w:rsidRPr="00DA7B26">
              <w:rPr>
                <w:rFonts w:eastAsia="等线"/>
              </w:rPr>
              <w:t>639.5</w:t>
            </w:r>
          </w:p>
        </w:tc>
        <w:tc>
          <w:tcPr>
            <w:tcW w:w="354" w:type="pct"/>
            <w:shd w:val="clear" w:color="auto" w:fill="auto"/>
            <w:vAlign w:val="center"/>
          </w:tcPr>
          <w:p w14:paraId="3DB24B3C" w14:textId="77777777" w:rsidR="003F15FA" w:rsidRPr="00DA7B26" w:rsidRDefault="003F15FA" w:rsidP="004B54A3">
            <w:pPr>
              <w:pStyle w:val="0-"/>
              <w:rPr>
                <w:rFonts w:eastAsia="等线"/>
              </w:rPr>
            </w:pPr>
            <w:r w:rsidRPr="00DA7B26">
              <w:rPr>
                <w:rFonts w:eastAsia="等线"/>
              </w:rPr>
              <w:t>659</w:t>
            </w:r>
          </w:p>
        </w:tc>
        <w:tc>
          <w:tcPr>
            <w:tcW w:w="302" w:type="pct"/>
            <w:shd w:val="clear" w:color="auto" w:fill="auto"/>
            <w:vAlign w:val="center"/>
          </w:tcPr>
          <w:p w14:paraId="7BFD1C1A" w14:textId="77777777" w:rsidR="003F15FA" w:rsidRPr="00DA7B26" w:rsidRDefault="003F15FA" w:rsidP="004B54A3">
            <w:pPr>
              <w:pStyle w:val="0-"/>
              <w:rPr>
                <w:rFonts w:eastAsia="等线"/>
              </w:rPr>
            </w:pPr>
            <w:r w:rsidRPr="00DA7B26">
              <w:rPr>
                <w:rFonts w:eastAsia="等线"/>
              </w:rPr>
              <w:t>6.5</w:t>
            </w:r>
          </w:p>
        </w:tc>
        <w:tc>
          <w:tcPr>
            <w:tcW w:w="302" w:type="pct"/>
            <w:shd w:val="clear" w:color="auto" w:fill="auto"/>
            <w:vAlign w:val="center"/>
          </w:tcPr>
          <w:p w14:paraId="382C1372" w14:textId="77777777" w:rsidR="003F15FA" w:rsidRPr="00DA7B26" w:rsidRDefault="003F15FA" w:rsidP="004B54A3">
            <w:pPr>
              <w:pStyle w:val="0-"/>
              <w:rPr>
                <w:rFonts w:eastAsia="等线"/>
              </w:rPr>
            </w:pPr>
            <w:r w:rsidRPr="00DA7B26">
              <w:rPr>
                <w:rFonts w:eastAsia="等线"/>
              </w:rPr>
              <w:t>7.5</w:t>
            </w:r>
          </w:p>
        </w:tc>
        <w:tc>
          <w:tcPr>
            <w:tcW w:w="457" w:type="pct"/>
            <w:shd w:val="clear" w:color="auto" w:fill="auto"/>
            <w:vAlign w:val="center"/>
          </w:tcPr>
          <w:p w14:paraId="0DF2DBF3" w14:textId="77777777" w:rsidR="003F15FA" w:rsidRPr="00DA7B26" w:rsidRDefault="003F15FA" w:rsidP="004B54A3">
            <w:pPr>
              <w:pStyle w:val="0-"/>
              <w:rPr>
                <w:rFonts w:eastAsia="等线"/>
              </w:rPr>
            </w:pPr>
            <w:r w:rsidRPr="00DA7B26">
              <w:rPr>
                <w:rFonts w:hint="eastAsia"/>
              </w:rPr>
              <w:t>水泥混凝土</w:t>
            </w:r>
          </w:p>
        </w:tc>
        <w:tc>
          <w:tcPr>
            <w:tcW w:w="222" w:type="pct"/>
            <w:shd w:val="clear" w:color="auto" w:fill="auto"/>
            <w:vAlign w:val="center"/>
          </w:tcPr>
          <w:p w14:paraId="38ECC375" w14:textId="77777777" w:rsidR="003F15FA" w:rsidRPr="00DA7B26" w:rsidRDefault="003F15FA" w:rsidP="004B54A3">
            <w:pPr>
              <w:pStyle w:val="0-"/>
              <w:rPr>
                <w:rFonts w:eastAsia="等线"/>
              </w:rPr>
            </w:pPr>
            <w:r w:rsidRPr="00DA7B26">
              <w:rPr>
                <w:rFonts w:hint="eastAsia"/>
              </w:rPr>
              <w:t>永久</w:t>
            </w:r>
          </w:p>
        </w:tc>
      </w:tr>
      <w:tr w:rsidR="003F15FA" w:rsidRPr="00DA7B26" w14:paraId="24F3A69C" w14:textId="77777777" w:rsidTr="003F15FA">
        <w:trPr>
          <w:trHeight w:val="482"/>
          <w:jc w:val="center"/>
        </w:trPr>
        <w:tc>
          <w:tcPr>
            <w:tcW w:w="145" w:type="pct"/>
            <w:vMerge/>
            <w:vAlign w:val="center"/>
          </w:tcPr>
          <w:p w14:paraId="71890247" w14:textId="77777777" w:rsidR="003F15FA" w:rsidRPr="00DA7B26" w:rsidRDefault="003F15FA" w:rsidP="004B54A3">
            <w:pPr>
              <w:pStyle w:val="0-"/>
              <w:rPr>
                <w:rFonts w:eastAsia="等线"/>
              </w:rPr>
            </w:pPr>
          </w:p>
        </w:tc>
        <w:tc>
          <w:tcPr>
            <w:tcW w:w="157" w:type="pct"/>
            <w:shd w:val="clear" w:color="auto" w:fill="auto"/>
            <w:vAlign w:val="center"/>
          </w:tcPr>
          <w:p w14:paraId="302950CF" w14:textId="77777777" w:rsidR="003F15FA" w:rsidRPr="00DA7B26" w:rsidRDefault="003F15FA" w:rsidP="004B54A3">
            <w:pPr>
              <w:pStyle w:val="0-"/>
              <w:rPr>
                <w:rFonts w:eastAsia="等线"/>
              </w:rPr>
            </w:pPr>
            <w:r w:rsidRPr="00DA7B26">
              <w:rPr>
                <w:rFonts w:eastAsia="等线"/>
              </w:rPr>
              <w:t>8</w:t>
            </w:r>
          </w:p>
        </w:tc>
        <w:tc>
          <w:tcPr>
            <w:tcW w:w="1038" w:type="pct"/>
            <w:shd w:val="clear" w:color="auto" w:fill="auto"/>
            <w:vAlign w:val="center"/>
          </w:tcPr>
          <w:p w14:paraId="3C0DE825" w14:textId="77777777" w:rsidR="003F15FA" w:rsidRPr="00DA7B26" w:rsidRDefault="003F15FA" w:rsidP="004B54A3">
            <w:pPr>
              <w:pStyle w:val="0-"/>
              <w:rPr>
                <w:rFonts w:eastAsia="等线"/>
              </w:rPr>
            </w:pPr>
            <w:r w:rsidRPr="00DA7B26">
              <w:rPr>
                <w:rFonts w:hint="eastAsia"/>
              </w:rPr>
              <w:t>上水库生态放水孔出口检修道路</w:t>
            </w:r>
          </w:p>
        </w:tc>
        <w:tc>
          <w:tcPr>
            <w:tcW w:w="312" w:type="pct"/>
            <w:shd w:val="clear" w:color="auto" w:fill="auto"/>
            <w:vAlign w:val="center"/>
          </w:tcPr>
          <w:p w14:paraId="7C8FB033" w14:textId="77777777" w:rsidR="003F15FA" w:rsidRPr="00DA7B26" w:rsidRDefault="003F15FA" w:rsidP="004B54A3">
            <w:pPr>
              <w:pStyle w:val="0-"/>
              <w:rPr>
                <w:rFonts w:eastAsia="等线"/>
              </w:rPr>
            </w:pPr>
            <w:r w:rsidRPr="00DA7B26">
              <w:rPr>
                <w:rFonts w:eastAsia="等线"/>
              </w:rPr>
              <w:t>1268</w:t>
            </w:r>
          </w:p>
        </w:tc>
        <w:tc>
          <w:tcPr>
            <w:tcW w:w="311" w:type="pct"/>
            <w:shd w:val="clear" w:color="auto" w:fill="auto"/>
            <w:vAlign w:val="center"/>
          </w:tcPr>
          <w:p w14:paraId="2F678FC9" w14:textId="77777777" w:rsidR="003F15FA" w:rsidRPr="00DA7B26" w:rsidRDefault="003F15FA" w:rsidP="004B54A3">
            <w:pPr>
              <w:pStyle w:val="0-"/>
              <w:rPr>
                <w:rFonts w:eastAsia="等线"/>
              </w:rPr>
            </w:pPr>
            <w:r w:rsidRPr="00DA7B26">
              <w:rPr>
                <w:rFonts w:eastAsia="等线"/>
              </w:rPr>
              <w:t>1268</w:t>
            </w:r>
          </w:p>
        </w:tc>
        <w:tc>
          <w:tcPr>
            <w:tcW w:w="260" w:type="pct"/>
            <w:shd w:val="clear" w:color="auto" w:fill="auto"/>
            <w:vAlign w:val="center"/>
          </w:tcPr>
          <w:p w14:paraId="3303E438" w14:textId="798E0148" w:rsidR="003F15FA" w:rsidRPr="00DA7B26" w:rsidRDefault="003F15FA" w:rsidP="004B54A3">
            <w:pPr>
              <w:pStyle w:val="0-"/>
              <w:rPr>
                <w:rFonts w:eastAsia="等线"/>
              </w:rPr>
            </w:pPr>
          </w:p>
        </w:tc>
        <w:tc>
          <w:tcPr>
            <w:tcW w:w="259" w:type="pct"/>
            <w:shd w:val="clear" w:color="auto" w:fill="auto"/>
            <w:vAlign w:val="center"/>
          </w:tcPr>
          <w:p w14:paraId="3756F5C9" w14:textId="4ED495A8" w:rsidR="003F15FA" w:rsidRPr="00DA7B26" w:rsidRDefault="003F15FA" w:rsidP="004B54A3">
            <w:pPr>
              <w:pStyle w:val="0-"/>
              <w:rPr>
                <w:rFonts w:eastAsia="等线"/>
              </w:rPr>
            </w:pPr>
          </w:p>
        </w:tc>
        <w:tc>
          <w:tcPr>
            <w:tcW w:w="519" w:type="pct"/>
            <w:shd w:val="clear" w:color="auto" w:fill="auto"/>
            <w:vAlign w:val="center"/>
          </w:tcPr>
          <w:p w14:paraId="1E1FF7C3" w14:textId="77777777" w:rsidR="003F15FA" w:rsidRPr="00DA7B26" w:rsidRDefault="003F15FA" w:rsidP="004B54A3">
            <w:pPr>
              <w:pStyle w:val="0-"/>
              <w:rPr>
                <w:rFonts w:eastAsia="等线"/>
              </w:rPr>
            </w:pPr>
            <w:r w:rsidRPr="00DA7B26">
              <w:rPr>
                <w:rFonts w:hint="eastAsia"/>
              </w:rPr>
              <w:t>场内三级</w:t>
            </w:r>
          </w:p>
        </w:tc>
        <w:tc>
          <w:tcPr>
            <w:tcW w:w="362" w:type="pct"/>
            <w:shd w:val="clear" w:color="auto" w:fill="auto"/>
            <w:vAlign w:val="center"/>
          </w:tcPr>
          <w:p w14:paraId="4B70C237" w14:textId="77777777" w:rsidR="003F15FA" w:rsidRPr="00DA7B26" w:rsidRDefault="003F15FA" w:rsidP="004B54A3">
            <w:pPr>
              <w:pStyle w:val="0-"/>
              <w:rPr>
                <w:rFonts w:eastAsia="等线"/>
              </w:rPr>
            </w:pPr>
            <w:r w:rsidRPr="00DA7B26">
              <w:rPr>
                <w:rFonts w:eastAsia="等线"/>
              </w:rPr>
              <w:t>639.5</w:t>
            </w:r>
          </w:p>
        </w:tc>
        <w:tc>
          <w:tcPr>
            <w:tcW w:w="354" w:type="pct"/>
            <w:shd w:val="clear" w:color="auto" w:fill="auto"/>
            <w:vAlign w:val="center"/>
          </w:tcPr>
          <w:p w14:paraId="3FD791AC" w14:textId="77777777" w:rsidR="003F15FA" w:rsidRPr="00DA7B26" w:rsidRDefault="003F15FA" w:rsidP="004B54A3">
            <w:pPr>
              <w:pStyle w:val="0-"/>
              <w:rPr>
                <w:rFonts w:eastAsia="等线"/>
              </w:rPr>
            </w:pPr>
            <w:r w:rsidRPr="00DA7B26">
              <w:rPr>
                <w:rFonts w:eastAsia="等线"/>
              </w:rPr>
              <w:t>545</w:t>
            </w:r>
          </w:p>
        </w:tc>
        <w:tc>
          <w:tcPr>
            <w:tcW w:w="302" w:type="pct"/>
            <w:shd w:val="clear" w:color="auto" w:fill="auto"/>
            <w:vAlign w:val="center"/>
          </w:tcPr>
          <w:p w14:paraId="4BFC3738" w14:textId="77777777" w:rsidR="003F15FA" w:rsidRPr="00DA7B26" w:rsidRDefault="003F15FA" w:rsidP="004B54A3">
            <w:pPr>
              <w:pStyle w:val="0-"/>
              <w:rPr>
                <w:rFonts w:eastAsia="等线"/>
              </w:rPr>
            </w:pPr>
            <w:r w:rsidRPr="00DA7B26">
              <w:rPr>
                <w:rFonts w:eastAsia="等线"/>
              </w:rPr>
              <w:t>6.5/3.5</w:t>
            </w:r>
          </w:p>
        </w:tc>
        <w:tc>
          <w:tcPr>
            <w:tcW w:w="302" w:type="pct"/>
            <w:shd w:val="clear" w:color="auto" w:fill="auto"/>
            <w:vAlign w:val="center"/>
          </w:tcPr>
          <w:p w14:paraId="25DF40FA" w14:textId="77777777" w:rsidR="003F15FA" w:rsidRPr="00DA7B26" w:rsidRDefault="003F15FA" w:rsidP="004B54A3">
            <w:pPr>
              <w:pStyle w:val="0-"/>
              <w:rPr>
                <w:rFonts w:eastAsia="等线"/>
              </w:rPr>
            </w:pPr>
            <w:r w:rsidRPr="00DA7B26">
              <w:rPr>
                <w:rFonts w:eastAsia="等线"/>
              </w:rPr>
              <w:t>7.5/4.5</w:t>
            </w:r>
          </w:p>
        </w:tc>
        <w:tc>
          <w:tcPr>
            <w:tcW w:w="457" w:type="pct"/>
            <w:shd w:val="clear" w:color="auto" w:fill="auto"/>
            <w:vAlign w:val="center"/>
          </w:tcPr>
          <w:p w14:paraId="00CC844D" w14:textId="77777777" w:rsidR="003F15FA" w:rsidRPr="00DA7B26" w:rsidRDefault="003F15FA" w:rsidP="004B54A3">
            <w:pPr>
              <w:pStyle w:val="0-"/>
              <w:rPr>
                <w:rFonts w:eastAsia="等线"/>
              </w:rPr>
            </w:pPr>
            <w:r w:rsidRPr="00DA7B26">
              <w:rPr>
                <w:rFonts w:hint="eastAsia"/>
              </w:rPr>
              <w:t>水泥混凝土</w:t>
            </w:r>
          </w:p>
        </w:tc>
        <w:tc>
          <w:tcPr>
            <w:tcW w:w="222" w:type="pct"/>
            <w:shd w:val="clear" w:color="auto" w:fill="auto"/>
            <w:vAlign w:val="center"/>
          </w:tcPr>
          <w:p w14:paraId="40FC2A68" w14:textId="77777777" w:rsidR="003F15FA" w:rsidRPr="00DA7B26" w:rsidRDefault="003F15FA" w:rsidP="004B54A3">
            <w:pPr>
              <w:pStyle w:val="0-"/>
              <w:rPr>
                <w:rFonts w:eastAsia="等线"/>
              </w:rPr>
            </w:pPr>
            <w:r w:rsidRPr="00DA7B26">
              <w:rPr>
                <w:rFonts w:hint="eastAsia"/>
              </w:rPr>
              <w:t>永久</w:t>
            </w:r>
          </w:p>
        </w:tc>
      </w:tr>
      <w:tr w:rsidR="003F15FA" w:rsidRPr="00DA7B26" w14:paraId="29F0D74C" w14:textId="77777777" w:rsidTr="003F15FA">
        <w:trPr>
          <w:trHeight w:val="482"/>
          <w:jc w:val="center"/>
        </w:trPr>
        <w:tc>
          <w:tcPr>
            <w:tcW w:w="145" w:type="pct"/>
            <w:vMerge/>
            <w:vAlign w:val="center"/>
          </w:tcPr>
          <w:p w14:paraId="324B70E9" w14:textId="77777777" w:rsidR="003F15FA" w:rsidRPr="00DA7B26" w:rsidRDefault="003F15FA" w:rsidP="004B54A3">
            <w:pPr>
              <w:pStyle w:val="0-"/>
              <w:rPr>
                <w:rFonts w:eastAsia="等线"/>
              </w:rPr>
            </w:pPr>
          </w:p>
        </w:tc>
        <w:tc>
          <w:tcPr>
            <w:tcW w:w="157" w:type="pct"/>
            <w:shd w:val="clear" w:color="auto" w:fill="auto"/>
            <w:vAlign w:val="center"/>
          </w:tcPr>
          <w:p w14:paraId="13376401" w14:textId="77777777" w:rsidR="003F15FA" w:rsidRPr="00DA7B26" w:rsidRDefault="003F15FA" w:rsidP="004B54A3">
            <w:pPr>
              <w:pStyle w:val="0-"/>
              <w:rPr>
                <w:rFonts w:eastAsia="等线"/>
              </w:rPr>
            </w:pPr>
            <w:r w:rsidRPr="00DA7B26">
              <w:rPr>
                <w:rFonts w:eastAsia="等线"/>
              </w:rPr>
              <w:t>9</w:t>
            </w:r>
          </w:p>
        </w:tc>
        <w:tc>
          <w:tcPr>
            <w:tcW w:w="1038" w:type="pct"/>
            <w:shd w:val="clear" w:color="auto" w:fill="auto"/>
            <w:vAlign w:val="center"/>
          </w:tcPr>
          <w:p w14:paraId="4F04272B" w14:textId="77777777" w:rsidR="003F15FA" w:rsidRPr="00DA7B26" w:rsidRDefault="003F15FA" w:rsidP="004B54A3">
            <w:pPr>
              <w:pStyle w:val="0-"/>
              <w:rPr>
                <w:rFonts w:eastAsia="等线"/>
              </w:rPr>
            </w:pPr>
            <w:r w:rsidRPr="00DA7B26">
              <w:rPr>
                <w:rFonts w:hint="eastAsia"/>
              </w:rPr>
              <w:t>上水库库内施工道路</w:t>
            </w:r>
          </w:p>
        </w:tc>
        <w:tc>
          <w:tcPr>
            <w:tcW w:w="312" w:type="pct"/>
            <w:shd w:val="clear" w:color="auto" w:fill="auto"/>
            <w:vAlign w:val="center"/>
          </w:tcPr>
          <w:p w14:paraId="6D5F8E49" w14:textId="77777777" w:rsidR="003F15FA" w:rsidRPr="00DA7B26" w:rsidRDefault="003F15FA" w:rsidP="004B54A3">
            <w:pPr>
              <w:pStyle w:val="0-"/>
              <w:rPr>
                <w:rFonts w:eastAsia="等线"/>
              </w:rPr>
            </w:pPr>
            <w:r w:rsidRPr="00DA7B26">
              <w:rPr>
                <w:rFonts w:eastAsia="等线"/>
              </w:rPr>
              <w:t>2476</w:t>
            </w:r>
          </w:p>
        </w:tc>
        <w:tc>
          <w:tcPr>
            <w:tcW w:w="311" w:type="pct"/>
            <w:shd w:val="clear" w:color="auto" w:fill="auto"/>
            <w:vAlign w:val="center"/>
          </w:tcPr>
          <w:p w14:paraId="05E2756B" w14:textId="77777777" w:rsidR="003F15FA" w:rsidRPr="00DA7B26" w:rsidRDefault="003F15FA" w:rsidP="004B54A3">
            <w:pPr>
              <w:pStyle w:val="0-"/>
              <w:rPr>
                <w:rFonts w:eastAsia="等线"/>
              </w:rPr>
            </w:pPr>
            <w:r w:rsidRPr="00DA7B26">
              <w:rPr>
                <w:rFonts w:eastAsia="等线"/>
              </w:rPr>
              <w:t>2476</w:t>
            </w:r>
          </w:p>
        </w:tc>
        <w:tc>
          <w:tcPr>
            <w:tcW w:w="260" w:type="pct"/>
            <w:shd w:val="clear" w:color="auto" w:fill="auto"/>
            <w:vAlign w:val="center"/>
          </w:tcPr>
          <w:p w14:paraId="5BBF36C0" w14:textId="57D42A21" w:rsidR="003F15FA" w:rsidRPr="00DA7B26" w:rsidRDefault="003F15FA" w:rsidP="004B54A3">
            <w:pPr>
              <w:pStyle w:val="0-"/>
              <w:rPr>
                <w:rFonts w:eastAsia="等线"/>
              </w:rPr>
            </w:pPr>
          </w:p>
        </w:tc>
        <w:tc>
          <w:tcPr>
            <w:tcW w:w="259" w:type="pct"/>
            <w:shd w:val="clear" w:color="auto" w:fill="auto"/>
            <w:vAlign w:val="center"/>
          </w:tcPr>
          <w:p w14:paraId="51A45C62" w14:textId="4C7E2685" w:rsidR="003F15FA" w:rsidRPr="00DA7B26" w:rsidRDefault="003F15FA" w:rsidP="004B54A3">
            <w:pPr>
              <w:pStyle w:val="0-"/>
              <w:rPr>
                <w:rFonts w:eastAsia="等线"/>
              </w:rPr>
            </w:pPr>
          </w:p>
        </w:tc>
        <w:tc>
          <w:tcPr>
            <w:tcW w:w="519" w:type="pct"/>
            <w:shd w:val="clear" w:color="auto" w:fill="auto"/>
            <w:vAlign w:val="center"/>
          </w:tcPr>
          <w:p w14:paraId="29790660" w14:textId="77777777" w:rsidR="003F15FA" w:rsidRPr="00DA7B26" w:rsidRDefault="003F15FA" w:rsidP="004B54A3">
            <w:pPr>
              <w:pStyle w:val="0-"/>
              <w:rPr>
                <w:rFonts w:eastAsia="等线"/>
              </w:rPr>
            </w:pPr>
            <w:r w:rsidRPr="00DA7B26">
              <w:rPr>
                <w:rFonts w:hint="eastAsia"/>
              </w:rPr>
              <w:t>场内三级</w:t>
            </w:r>
          </w:p>
        </w:tc>
        <w:tc>
          <w:tcPr>
            <w:tcW w:w="362" w:type="pct"/>
            <w:shd w:val="clear" w:color="auto" w:fill="auto"/>
            <w:vAlign w:val="center"/>
          </w:tcPr>
          <w:p w14:paraId="22F6647F" w14:textId="77777777" w:rsidR="003F15FA" w:rsidRPr="00DA7B26" w:rsidRDefault="003F15FA" w:rsidP="004B54A3">
            <w:pPr>
              <w:pStyle w:val="0-"/>
              <w:rPr>
                <w:rFonts w:eastAsia="等线"/>
              </w:rPr>
            </w:pPr>
            <w:r w:rsidRPr="00DA7B26">
              <w:rPr>
                <w:rFonts w:eastAsia="等线"/>
              </w:rPr>
              <w:t>613</w:t>
            </w:r>
          </w:p>
        </w:tc>
        <w:tc>
          <w:tcPr>
            <w:tcW w:w="354" w:type="pct"/>
            <w:shd w:val="clear" w:color="auto" w:fill="auto"/>
            <w:vAlign w:val="center"/>
          </w:tcPr>
          <w:p w14:paraId="617A2AE2" w14:textId="77777777" w:rsidR="003F15FA" w:rsidRPr="00DA7B26" w:rsidRDefault="003F15FA" w:rsidP="004B54A3">
            <w:pPr>
              <w:pStyle w:val="0-"/>
              <w:rPr>
                <w:rFonts w:eastAsia="等线"/>
              </w:rPr>
            </w:pPr>
            <w:r w:rsidRPr="00DA7B26">
              <w:rPr>
                <w:rFonts w:eastAsia="等线"/>
              </w:rPr>
              <w:t>650</w:t>
            </w:r>
          </w:p>
        </w:tc>
        <w:tc>
          <w:tcPr>
            <w:tcW w:w="302" w:type="pct"/>
            <w:shd w:val="clear" w:color="auto" w:fill="auto"/>
            <w:vAlign w:val="center"/>
          </w:tcPr>
          <w:p w14:paraId="26CC1CA2" w14:textId="77777777" w:rsidR="003F15FA" w:rsidRPr="00DA7B26" w:rsidRDefault="003F15FA" w:rsidP="004B54A3">
            <w:pPr>
              <w:pStyle w:val="0-"/>
              <w:rPr>
                <w:rFonts w:eastAsia="等线"/>
              </w:rPr>
            </w:pPr>
            <w:r w:rsidRPr="00DA7B26">
              <w:rPr>
                <w:rFonts w:eastAsia="等线"/>
              </w:rPr>
              <w:t>6.5</w:t>
            </w:r>
          </w:p>
        </w:tc>
        <w:tc>
          <w:tcPr>
            <w:tcW w:w="302" w:type="pct"/>
            <w:shd w:val="clear" w:color="auto" w:fill="auto"/>
            <w:vAlign w:val="center"/>
          </w:tcPr>
          <w:p w14:paraId="7F734857" w14:textId="77777777" w:rsidR="003F15FA" w:rsidRPr="00DA7B26" w:rsidRDefault="003F15FA" w:rsidP="004B54A3">
            <w:pPr>
              <w:pStyle w:val="0-"/>
              <w:rPr>
                <w:rFonts w:eastAsia="等线"/>
              </w:rPr>
            </w:pPr>
            <w:r w:rsidRPr="00DA7B26">
              <w:rPr>
                <w:rFonts w:eastAsia="等线"/>
              </w:rPr>
              <w:t>7.5</w:t>
            </w:r>
          </w:p>
        </w:tc>
        <w:tc>
          <w:tcPr>
            <w:tcW w:w="457" w:type="pct"/>
            <w:shd w:val="clear" w:color="auto" w:fill="auto"/>
            <w:vAlign w:val="center"/>
          </w:tcPr>
          <w:p w14:paraId="04AB3B7A" w14:textId="77777777" w:rsidR="003F15FA" w:rsidRPr="00DA7B26" w:rsidRDefault="003F15FA" w:rsidP="004B54A3">
            <w:pPr>
              <w:pStyle w:val="0-"/>
              <w:rPr>
                <w:rFonts w:eastAsia="等线"/>
              </w:rPr>
            </w:pPr>
            <w:r w:rsidRPr="00DA7B26">
              <w:rPr>
                <w:rFonts w:hint="eastAsia"/>
              </w:rPr>
              <w:t>水泥混凝土</w:t>
            </w:r>
          </w:p>
        </w:tc>
        <w:tc>
          <w:tcPr>
            <w:tcW w:w="222" w:type="pct"/>
            <w:shd w:val="clear" w:color="auto" w:fill="auto"/>
            <w:vAlign w:val="center"/>
          </w:tcPr>
          <w:p w14:paraId="38157330" w14:textId="77777777" w:rsidR="003F15FA" w:rsidRPr="00DA7B26" w:rsidRDefault="003F15FA" w:rsidP="004B54A3">
            <w:pPr>
              <w:pStyle w:val="0-"/>
              <w:rPr>
                <w:rFonts w:eastAsia="等线"/>
              </w:rPr>
            </w:pPr>
            <w:r w:rsidRPr="00DA7B26">
              <w:rPr>
                <w:rFonts w:hint="eastAsia"/>
              </w:rPr>
              <w:t>临时</w:t>
            </w:r>
          </w:p>
        </w:tc>
      </w:tr>
      <w:tr w:rsidR="003F15FA" w:rsidRPr="00DA7B26" w14:paraId="3AB16729" w14:textId="77777777" w:rsidTr="003F15FA">
        <w:trPr>
          <w:trHeight w:val="482"/>
          <w:jc w:val="center"/>
        </w:trPr>
        <w:tc>
          <w:tcPr>
            <w:tcW w:w="145" w:type="pct"/>
            <w:vMerge/>
            <w:vAlign w:val="center"/>
          </w:tcPr>
          <w:p w14:paraId="178056CE" w14:textId="77777777" w:rsidR="003F15FA" w:rsidRPr="00DA7B26" w:rsidRDefault="003F15FA" w:rsidP="004B54A3">
            <w:pPr>
              <w:pStyle w:val="0-"/>
              <w:rPr>
                <w:rFonts w:eastAsia="等线"/>
              </w:rPr>
            </w:pPr>
          </w:p>
        </w:tc>
        <w:tc>
          <w:tcPr>
            <w:tcW w:w="157" w:type="pct"/>
            <w:shd w:val="clear" w:color="auto" w:fill="auto"/>
            <w:vAlign w:val="center"/>
          </w:tcPr>
          <w:p w14:paraId="318EC84C" w14:textId="77777777" w:rsidR="003F15FA" w:rsidRPr="00DA7B26" w:rsidRDefault="003F15FA" w:rsidP="004B54A3">
            <w:pPr>
              <w:pStyle w:val="0-"/>
              <w:rPr>
                <w:rFonts w:eastAsia="等线"/>
              </w:rPr>
            </w:pPr>
            <w:r w:rsidRPr="00DA7B26">
              <w:rPr>
                <w:rFonts w:eastAsia="等线"/>
              </w:rPr>
              <w:t>10</w:t>
            </w:r>
          </w:p>
        </w:tc>
        <w:tc>
          <w:tcPr>
            <w:tcW w:w="1038" w:type="pct"/>
            <w:shd w:val="clear" w:color="auto" w:fill="auto"/>
            <w:vAlign w:val="center"/>
          </w:tcPr>
          <w:p w14:paraId="4DA6CC92" w14:textId="77777777" w:rsidR="003F15FA" w:rsidRPr="00DA7B26" w:rsidRDefault="003F15FA" w:rsidP="004B54A3">
            <w:pPr>
              <w:pStyle w:val="0-"/>
              <w:rPr>
                <w:rFonts w:eastAsia="等线"/>
              </w:rPr>
            </w:pPr>
            <w:r w:rsidRPr="00DA7B26">
              <w:rPr>
                <w:rFonts w:hint="eastAsia"/>
              </w:rPr>
              <w:t>上水库大坝中线施工道路</w:t>
            </w:r>
          </w:p>
        </w:tc>
        <w:tc>
          <w:tcPr>
            <w:tcW w:w="312" w:type="pct"/>
            <w:shd w:val="clear" w:color="auto" w:fill="auto"/>
            <w:vAlign w:val="center"/>
          </w:tcPr>
          <w:p w14:paraId="1302E963" w14:textId="77777777" w:rsidR="003F15FA" w:rsidRPr="00DA7B26" w:rsidRDefault="003F15FA" w:rsidP="004B54A3">
            <w:pPr>
              <w:pStyle w:val="0-"/>
              <w:rPr>
                <w:rFonts w:eastAsia="等线"/>
              </w:rPr>
            </w:pPr>
            <w:r w:rsidRPr="00DA7B26">
              <w:rPr>
                <w:rFonts w:eastAsia="等线"/>
              </w:rPr>
              <w:t>557</w:t>
            </w:r>
          </w:p>
        </w:tc>
        <w:tc>
          <w:tcPr>
            <w:tcW w:w="311" w:type="pct"/>
            <w:shd w:val="clear" w:color="auto" w:fill="auto"/>
            <w:vAlign w:val="center"/>
          </w:tcPr>
          <w:p w14:paraId="71C04777" w14:textId="77777777" w:rsidR="003F15FA" w:rsidRPr="00DA7B26" w:rsidRDefault="003F15FA" w:rsidP="004B54A3">
            <w:pPr>
              <w:pStyle w:val="0-"/>
              <w:rPr>
                <w:rFonts w:eastAsia="等线"/>
              </w:rPr>
            </w:pPr>
            <w:r w:rsidRPr="00DA7B26">
              <w:rPr>
                <w:rFonts w:eastAsia="等线"/>
              </w:rPr>
              <w:t>557</w:t>
            </w:r>
          </w:p>
        </w:tc>
        <w:tc>
          <w:tcPr>
            <w:tcW w:w="260" w:type="pct"/>
            <w:shd w:val="clear" w:color="auto" w:fill="auto"/>
            <w:vAlign w:val="center"/>
          </w:tcPr>
          <w:p w14:paraId="78828B86" w14:textId="01612150" w:rsidR="003F15FA" w:rsidRPr="00DA7B26" w:rsidRDefault="003F15FA" w:rsidP="004B54A3">
            <w:pPr>
              <w:pStyle w:val="0-"/>
              <w:rPr>
                <w:rFonts w:eastAsia="等线"/>
              </w:rPr>
            </w:pPr>
          </w:p>
        </w:tc>
        <w:tc>
          <w:tcPr>
            <w:tcW w:w="259" w:type="pct"/>
            <w:shd w:val="clear" w:color="auto" w:fill="auto"/>
            <w:vAlign w:val="center"/>
          </w:tcPr>
          <w:p w14:paraId="432F9814" w14:textId="1E98AA04" w:rsidR="003F15FA" w:rsidRPr="00DA7B26" w:rsidRDefault="003F15FA" w:rsidP="004B54A3">
            <w:pPr>
              <w:pStyle w:val="0-"/>
              <w:rPr>
                <w:rFonts w:eastAsia="等线"/>
              </w:rPr>
            </w:pPr>
          </w:p>
        </w:tc>
        <w:tc>
          <w:tcPr>
            <w:tcW w:w="519" w:type="pct"/>
            <w:shd w:val="clear" w:color="auto" w:fill="auto"/>
            <w:vAlign w:val="center"/>
          </w:tcPr>
          <w:p w14:paraId="13EA0F9C" w14:textId="77777777" w:rsidR="003F15FA" w:rsidRPr="00DA7B26" w:rsidRDefault="003F15FA" w:rsidP="004B54A3">
            <w:pPr>
              <w:pStyle w:val="0-"/>
              <w:rPr>
                <w:rFonts w:eastAsia="等线"/>
              </w:rPr>
            </w:pPr>
            <w:r w:rsidRPr="00DA7B26">
              <w:rPr>
                <w:rFonts w:hint="eastAsia"/>
              </w:rPr>
              <w:t>场内二级</w:t>
            </w:r>
          </w:p>
        </w:tc>
        <w:tc>
          <w:tcPr>
            <w:tcW w:w="362" w:type="pct"/>
            <w:shd w:val="clear" w:color="auto" w:fill="auto"/>
            <w:vAlign w:val="center"/>
          </w:tcPr>
          <w:p w14:paraId="15658D12" w14:textId="77777777" w:rsidR="003F15FA" w:rsidRPr="00DA7B26" w:rsidRDefault="003F15FA" w:rsidP="004B54A3">
            <w:pPr>
              <w:pStyle w:val="0-"/>
              <w:rPr>
                <w:rFonts w:eastAsia="等线"/>
              </w:rPr>
            </w:pPr>
            <w:r w:rsidRPr="00DA7B26">
              <w:rPr>
                <w:rFonts w:eastAsia="等线"/>
              </w:rPr>
              <w:t>620</w:t>
            </w:r>
          </w:p>
        </w:tc>
        <w:tc>
          <w:tcPr>
            <w:tcW w:w="354" w:type="pct"/>
            <w:shd w:val="clear" w:color="auto" w:fill="auto"/>
            <w:vAlign w:val="center"/>
          </w:tcPr>
          <w:p w14:paraId="73E1A442" w14:textId="77777777" w:rsidR="003F15FA" w:rsidRPr="00DA7B26" w:rsidRDefault="003F15FA" w:rsidP="004B54A3">
            <w:pPr>
              <w:pStyle w:val="0-"/>
              <w:rPr>
                <w:rFonts w:eastAsia="等线"/>
              </w:rPr>
            </w:pPr>
            <w:r w:rsidRPr="00DA7B26">
              <w:rPr>
                <w:rFonts w:eastAsia="等线"/>
              </w:rPr>
              <w:t>625</w:t>
            </w:r>
          </w:p>
        </w:tc>
        <w:tc>
          <w:tcPr>
            <w:tcW w:w="302" w:type="pct"/>
            <w:shd w:val="clear" w:color="auto" w:fill="auto"/>
            <w:vAlign w:val="center"/>
          </w:tcPr>
          <w:p w14:paraId="32676513" w14:textId="77777777" w:rsidR="003F15FA" w:rsidRPr="00DA7B26" w:rsidRDefault="003F15FA" w:rsidP="004B54A3">
            <w:pPr>
              <w:pStyle w:val="0-"/>
              <w:rPr>
                <w:rFonts w:eastAsia="等线"/>
              </w:rPr>
            </w:pPr>
            <w:r w:rsidRPr="00DA7B26">
              <w:rPr>
                <w:rFonts w:eastAsia="等线"/>
              </w:rPr>
              <w:t>7</w:t>
            </w:r>
          </w:p>
        </w:tc>
        <w:tc>
          <w:tcPr>
            <w:tcW w:w="302" w:type="pct"/>
            <w:shd w:val="clear" w:color="auto" w:fill="auto"/>
            <w:vAlign w:val="center"/>
          </w:tcPr>
          <w:p w14:paraId="439D4F5C" w14:textId="77777777" w:rsidR="003F15FA" w:rsidRPr="00DA7B26" w:rsidRDefault="003F15FA" w:rsidP="004B54A3">
            <w:pPr>
              <w:pStyle w:val="0-"/>
              <w:rPr>
                <w:rFonts w:eastAsia="等线"/>
              </w:rPr>
            </w:pPr>
            <w:r w:rsidRPr="00DA7B26">
              <w:rPr>
                <w:rFonts w:eastAsia="等线"/>
              </w:rPr>
              <w:t>8.5</w:t>
            </w:r>
          </w:p>
        </w:tc>
        <w:tc>
          <w:tcPr>
            <w:tcW w:w="457" w:type="pct"/>
            <w:shd w:val="clear" w:color="auto" w:fill="auto"/>
            <w:vAlign w:val="center"/>
          </w:tcPr>
          <w:p w14:paraId="04FA64E0" w14:textId="77777777" w:rsidR="003F15FA" w:rsidRPr="00DA7B26" w:rsidRDefault="003F15FA" w:rsidP="004B54A3">
            <w:pPr>
              <w:pStyle w:val="0-"/>
              <w:rPr>
                <w:rFonts w:eastAsia="等线"/>
              </w:rPr>
            </w:pPr>
            <w:r w:rsidRPr="00DA7B26">
              <w:rPr>
                <w:rFonts w:hint="eastAsia"/>
              </w:rPr>
              <w:t>水泥混凝土</w:t>
            </w:r>
          </w:p>
        </w:tc>
        <w:tc>
          <w:tcPr>
            <w:tcW w:w="222" w:type="pct"/>
            <w:shd w:val="clear" w:color="auto" w:fill="auto"/>
            <w:vAlign w:val="center"/>
          </w:tcPr>
          <w:p w14:paraId="14FCA0CC" w14:textId="77777777" w:rsidR="003F15FA" w:rsidRPr="00DA7B26" w:rsidRDefault="003F15FA" w:rsidP="004B54A3">
            <w:pPr>
              <w:pStyle w:val="0-"/>
              <w:rPr>
                <w:rFonts w:eastAsia="等线"/>
              </w:rPr>
            </w:pPr>
            <w:r w:rsidRPr="00DA7B26">
              <w:rPr>
                <w:rFonts w:hint="eastAsia"/>
              </w:rPr>
              <w:t>临时</w:t>
            </w:r>
          </w:p>
        </w:tc>
      </w:tr>
      <w:tr w:rsidR="003F15FA" w:rsidRPr="00DA7B26" w14:paraId="31C81FB0" w14:textId="77777777" w:rsidTr="003F15FA">
        <w:trPr>
          <w:trHeight w:val="482"/>
          <w:jc w:val="center"/>
        </w:trPr>
        <w:tc>
          <w:tcPr>
            <w:tcW w:w="145" w:type="pct"/>
            <w:vMerge/>
            <w:vAlign w:val="center"/>
          </w:tcPr>
          <w:p w14:paraId="65799A40" w14:textId="60572F38" w:rsidR="003F15FA" w:rsidRPr="00DA7B26" w:rsidRDefault="003F15FA" w:rsidP="003F15FA">
            <w:pPr>
              <w:pStyle w:val="0-"/>
              <w:rPr>
                <w:rFonts w:eastAsia="等线"/>
              </w:rPr>
            </w:pPr>
          </w:p>
        </w:tc>
        <w:tc>
          <w:tcPr>
            <w:tcW w:w="157" w:type="pct"/>
            <w:shd w:val="clear" w:color="auto" w:fill="auto"/>
            <w:vAlign w:val="center"/>
          </w:tcPr>
          <w:p w14:paraId="051F7F7E" w14:textId="145BE960" w:rsidR="003F15FA" w:rsidRPr="00DA7B26" w:rsidRDefault="003F15FA" w:rsidP="003F15FA">
            <w:pPr>
              <w:pStyle w:val="0-"/>
              <w:rPr>
                <w:rFonts w:eastAsia="等线"/>
              </w:rPr>
            </w:pPr>
            <w:r w:rsidRPr="00DA7B26">
              <w:rPr>
                <w:rFonts w:eastAsia="等线"/>
                <w:color w:val="000000"/>
                <w:kern w:val="0"/>
                <w:szCs w:val="21"/>
              </w:rPr>
              <w:t>11</w:t>
            </w:r>
          </w:p>
        </w:tc>
        <w:tc>
          <w:tcPr>
            <w:tcW w:w="1038" w:type="pct"/>
            <w:shd w:val="clear" w:color="auto" w:fill="auto"/>
            <w:vAlign w:val="center"/>
          </w:tcPr>
          <w:p w14:paraId="246AAA04" w14:textId="2514D341" w:rsidR="003F15FA" w:rsidRPr="00DA7B26" w:rsidRDefault="003F15FA" w:rsidP="003F15FA">
            <w:pPr>
              <w:pStyle w:val="0-"/>
            </w:pPr>
            <w:r w:rsidRPr="00DA7B26">
              <w:rPr>
                <w:rFonts w:ascii="宋体" w:hAnsi="宋体" w:hint="eastAsia"/>
                <w:color w:val="000000"/>
                <w:kern w:val="0"/>
                <w:szCs w:val="21"/>
              </w:rPr>
              <w:t>上水库大坝低线施工道路</w:t>
            </w:r>
          </w:p>
        </w:tc>
        <w:tc>
          <w:tcPr>
            <w:tcW w:w="312" w:type="pct"/>
            <w:shd w:val="clear" w:color="auto" w:fill="auto"/>
            <w:vAlign w:val="center"/>
          </w:tcPr>
          <w:p w14:paraId="2B09197F" w14:textId="2AF9341D" w:rsidR="003F15FA" w:rsidRPr="00DA7B26" w:rsidRDefault="003F15FA" w:rsidP="003F15FA">
            <w:pPr>
              <w:pStyle w:val="0-"/>
              <w:rPr>
                <w:rFonts w:eastAsia="等线"/>
              </w:rPr>
            </w:pPr>
            <w:r w:rsidRPr="00DA7B26">
              <w:rPr>
                <w:rFonts w:eastAsia="等线"/>
                <w:color w:val="000000"/>
                <w:kern w:val="0"/>
                <w:szCs w:val="21"/>
              </w:rPr>
              <w:t>247</w:t>
            </w:r>
          </w:p>
        </w:tc>
        <w:tc>
          <w:tcPr>
            <w:tcW w:w="311" w:type="pct"/>
            <w:shd w:val="clear" w:color="auto" w:fill="auto"/>
            <w:vAlign w:val="center"/>
          </w:tcPr>
          <w:p w14:paraId="1723DFE7" w14:textId="35510BA9" w:rsidR="003F15FA" w:rsidRPr="00DA7B26" w:rsidRDefault="003F15FA" w:rsidP="003F15FA">
            <w:pPr>
              <w:pStyle w:val="0-"/>
              <w:rPr>
                <w:rFonts w:eastAsia="等线"/>
              </w:rPr>
            </w:pPr>
            <w:r w:rsidRPr="00DA7B26">
              <w:rPr>
                <w:rFonts w:eastAsia="等线"/>
                <w:color w:val="000000"/>
                <w:kern w:val="0"/>
                <w:szCs w:val="21"/>
              </w:rPr>
              <w:t>247</w:t>
            </w:r>
          </w:p>
        </w:tc>
        <w:tc>
          <w:tcPr>
            <w:tcW w:w="260" w:type="pct"/>
            <w:shd w:val="clear" w:color="auto" w:fill="auto"/>
            <w:vAlign w:val="center"/>
          </w:tcPr>
          <w:p w14:paraId="56514E53" w14:textId="361A337F" w:rsidR="003F15FA" w:rsidRPr="00DA7B26" w:rsidRDefault="003F15FA" w:rsidP="003F15FA">
            <w:pPr>
              <w:pStyle w:val="0-"/>
              <w:rPr>
                <w:rFonts w:eastAsia="等线"/>
              </w:rPr>
            </w:pPr>
          </w:p>
        </w:tc>
        <w:tc>
          <w:tcPr>
            <w:tcW w:w="259" w:type="pct"/>
            <w:shd w:val="clear" w:color="auto" w:fill="auto"/>
            <w:vAlign w:val="center"/>
          </w:tcPr>
          <w:p w14:paraId="0836A2D8" w14:textId="16B197D3" w:rsidR="003F15FA" w:rsidRPr="00DA7B26" w:rsidRDefault="003F15FA" w:rsidP="003F15FA">
            <w:pPr>
              <w:pStyle w:val="0-"/>
              <w:rPr>
                <w:rFonts w:eastAsia="等线"/>
              </w:rPr>
            </w:pPr>
          </w:p>
        </w:tc>
        <w:tc>
          <w:tcPr>
            <w:tcW w:w="519" w:type="pct"/>
            <w:shd w:val="clear" w:color="auto" w:fill="auto"/>
            <w:vAlign w:val="center"/>
          </w:tcPr>
          <w:p w14:paraId="3311E008" w14:textId="53BCDE7B" w:rsidR="003F15FA" w:rsidRPr="00DA7B26" w:rsidRDefault="003F15FA" w:rsidP="003F15FA">
            <w:pPr>
              <w:pStyle w:val="0-"/>
            </w:pPr>
            <w:r w:rsidRPr="00DA7B26">
              <w:rPr>
                <w:rFonts w:ascii="宋体" w:hAnsi="宋体" w:hint="eastAsia"/>
                <w:color w:val="000000"/>
                <w:kern w:val="0"/>
                <w:szCs w:val="21"/>
              </w:rPr>
              <w:t>场内二级</w:t>
            </w:r>
          </w:p>
        </w:tc>
        <w:tc>
          <w:tcPr>
            <w:tcW w:w="362" w:type="pct"/>
            <w:shd w:val="clear" w:color="auto" w:fill="auto"/>
            <w:vAlign w:val="center"/>
          </w:tcPr>
          <w:p w14:paraId="4FCC6926" w14:textId="0FAFF0D0" w:rsidR="003F15FA" w:rsidRPr="00DA7B26" w:rsidRDefault="003F15FA" w:rsidP="003F15FA">
            <w:pPr>
              <w:pStyle w:val="0-"/>
              <w:rPr>
                <w:rFonts w:eastAsia="等线"/>
              </w:rPr>
            </w:pPr>
            <w:r w:rsidRPr="00DA7B26">
              <w:rPr>
                <w:rFonts w:eastAsia="等线"/>
                <w:color w:val="000000"/>
                <w:kern w:val="0"/>
                <w:szCs w:val="21"/>
              </w:rPr>
              <w:t>620</w:t>
            </w:r>
          </w:p>
        </w:tc>
        <w:tc>
          <w:tcPr>
            <w:tcW w:w="354" w:type="pct"/>
            <w:shd w:val="clear" w:color="auto" w:fill="auto"/>
            <w:vAlign w:val="center"/>
          </w:tcPr>
          <w:p w14:paraId="6FEAB343" w14:textId="6BB6085E" w:rsidR="003F15FA" w:rsidRPr="00DA7B26" w:rsidRDefault="003F15FA" w:rsidP="003F15FA">
            <w:pPr>
              <w:pStyle w:val="0-"/>
              <w:rPr>
                <w:rFonts w:eastAsia="等线"/>
              </w:rPr>
            </w:pPr>
            <w:r w:rsidRPr="00DA7B26">
              <w:rPr>
                <w:rFonts w:eastAsia="等线"/>
                <w:color w:val="000000"/>
                <w:kern w:val="0"/>
                <w:szCs w:val="21"/>
              </w:rPr>
              <w:t>625</w:t>
            </w:r>
          </w:p>
        </w:tc>
        <w:tc>
          <w:tcPr>
            <w:tcW w:w="302" w:type="pct"/>
            <w:shd w:val="clear" w:color="auto" w:fill="auto"/>
            <w:vAlign w:val="center"/>
          </w:tcPr>
          <w:p w14:paraId="19EC1717" w14:textId="416BEFD1" w:rsidR="003F15FA" w:rsidRPr="00DA7B26" w:rsidRDefault="003F15FA" w:rsidP="003F15FA">
            <w:pPr>
              <w:pStyle w:val="0-"/>
              <w:rPr>
                <w:rFonts w:eastAsia="等线"/>
              </w:rPr>
            </w:pPr>
            <w:r w:rsidRPr="00DA7B26">
              <w:rPr>
                <w:rFonts w:eastAsia="等线"/>
                <w:color w:val="000000"/>
                <w:kern w:val="0"/>
                <w:szCs w:val="21"/>
              </w:rPr>
              <w:t>7</w:t>
            </w:r>
          </w:p>
        </w:tc>
        <w:tc>
          <w:tcPr>
            <w:tcW w:w="302" w:type="pct"/>
            <w:shd w:val="clear" w:color="auto" w:fill="auto"/>
            <w:vAlign w:val="center"/>
          </w:tcPr>
          <w:p w14:paraId="113E89AD" w14:textId="64DBED88" w:rsidR="003F15FA" w:rsidRPr="00DA7B26" w:rsidRDefault="003F15FA" w:rsidP="003F15FA">
            <w:pPr>
              <w:pStyle w:val="0-"/>
              <w:rPr>
                <w:rFonts w:eastAsia="等线"/>
              </w:rPr>
            </w:pPr>
            <w:r w:rsidRPr="00DA7B26">
              <w:rPr>
                <w:rFonts w:eastAsia="等线"/>
                <w:color w:val="000000"/>
                <w:kern w:val="0"/>
                <w:szCs w:val="21"/>
              </w:rPr>
              <w:t>8.5</w:t>
            </w:r>
          </w:p>
        </w:tc>
        <w:tc>
          <w:tcPr>
            <w:tcW w:w="457" w:type="pct"/>
            <w:shd w:val="clear" w:color="auto" w:fill="auto"/>
            <w:vAlign w:val="center"/>
          </w:tcPr>
          <w:p w14:paraId="27346DCB" w14:textId="6434549E" w:rsidR="003F15FA" w:rsidRPr="00DA7B26" w:rsidRDefault="003F15FA" w:rsidP="003F15FA">
            <w:pPr>
              <w:pStyle w:val="0-"/>
            </w:pPr>
            <w:r w:rsidRPr="00DA7B26">
              <w:rPr>
                <w:rFonts w:ascii="宋体" w:hAnsi="宋体" w:hint="eastAsia"/>
                <w:color w:val="000000"/>
                <w:kern w:val="0"/>
                <w:szCs w:val="21"/>
              </w:rPr>
              <w:t>水泥混凝土</w:t>
            </w:r>
          </w:p>
        </w:tc>
        <w:tc>
          <w:tcPr>
            <w:tcW w:w="222" w:type="pct"/>
            <w:shd w:val="clear" w:color="auto" w:fill="auto"/>
            <w:vAlign w:val="center"/>
          </w:tcPr>
          <w:p w14:paraId="2164C436" w14:textId="469F25E9" w:rsidR="003F15FA" w:rsidRPr="00DA7B26" w:rsidRDefault="003F15FA" w:rsidP="003F15FA">
            <w:pPr>
              <w:pStyle w:val="0-"/>
            </w:pPr>
            <w:r w:rsidRPr="00DA7B26">
              <w:rPr>
                <w:rFonts w:ascii="宋体" w:hAnsi="宋体" w:hint="eastAsia"/>
                <w:color w:val="000000"/>
                <w:kern w:val="0"/>
                <w:szCs w:val="21"/>
              </w:rPr>
              <w:t>临时</w:t>
            </w:r>
          </w:p>
        </w:tc>
      </w:tr>
      <w:tr w:rsidR="003F15FA" w:rsidRPr="00DA7B26" w14:paraId="30F93F94" w14:textId="77777777" w:rsidTr="003F15FA">
        <w:trPr>
          <w:trHeight w:val="482"/>
          <w:jc w:val="center"/>
        </w:trPr>
        <w:tc>
          <w:tcPr>
            <w:tcW w:w="145" w:type="pct"/>
            <w:vMerge/>
            <w:vAlign w:val="center"/>
          </w:tcPr>
          <w:p w14:paraId="0E49390F" w14:textId="77777777" w:rsidR="003F15FA" w:rsidRPr="00DA7B26" w:rsidRDefault="003F15FA" w:rsidP="003F15FA">
            <w:pPr>
              <w:pStyle w:val="0-"/>
              <w:rPr>
                <w:rFonts w:ascii="宋体" w:hAnsi="宋体"/>
                <w:color w:val="000000"/>
                <w:kern w:val="0"/>
                <w:szCs w:val="21"/>
              </w:rPr>
            </w:pPr>
          </w:p>
        </w:tc>
        <w:tc>
          <w:tcPr>
            <w:tcW w:w="1195" w:type="pct"/>
            <w:gridSpan w:val="2"/>
            <w:shd w:val="clear" w:color="auto" w:fill="auto"/>
            <w:vAlign w:val="center"/>
          </w:tcPr>
          <w:p w14:paraId="74C9A484" w14:textId="651E8990" w:rsidR="003F15FA" w:rsidRPr="00DA7B26" w:rsidRDefault="003F15FA" w:rsidP="003F15FA">
            <w:pPr>
              <w:pStyle w:val="0-"/>
              <w:rPr>
                <w:rFonts w:ascii="宋体" w:hAnsi="宋体"/>
                <w:color w:val="000000"/>
                <w:kern w:val="0"/>
                <w:szCs w:val="21"/>
              </w:rPr>
            </w:pPr>
            <w:r w:rsidRPr="00DA7B26">
              <w:rPr>
                <w:rFonts w:ascii="宋体" w:hAnsi="宋体" w:hint="eastAsia"/>
                <w:color w:val="000000"/>
                <w:kern w:val="0"/>
                <w:szCs w:val="21"/>
              </w:rPr>
              <w:t>上水库小计</w:t>
            </w:r>
          </w:p>
        </w:tc>
        <w:tc>
          <w:tcPr>
            <w:tcW w:w="312" w:type="pct"/>
            <w:shd w:val="clear" w:color="auto" w:fill="auto"/>
            <w:vAlign w:val="center"/>
          </w:tcPr>
          <w:p w14:paraId="76B96020" w14:textId="55C1CA47" w:rsidR="003F15FA" w:rsidRPr="00DA7B26" w:rsidRDefault="003F15FA" w:rsidP="003F15FA">
            <w:pPr>
              <w:pStyle w:val="0-"/>
              <w:rPr>
                <w:rFonts w:eastAsia="等线"/>
                <w:color w:val="000000"/>
                <w:kern w:val="0"/>
                <w:szCs w:val="21"/>
              </w:rPr>
            </w:pPr>
            <w:r w:rsidRPr="00DA7B26">
              <w:rPr>
                <w:rFonts w:eastAsia="等线"/>
                <w:color w:val="000000"/>
                <w:kern w:val="0"/>
                <w:szCs w:val="21"/>
              </w:rPr>
              <w:t>7007</w:t>
            </w:r>
          </w:p>
        </w:tc>
        <w:tc>
          <w:tcPr>
            <w:tcW w:w="311" w:type="pct"/>
            <w:shd w:val="clear" w:color="auto" w:fill="auto"/>
            <w:vAlign w:val="center"/>
          </w:tcPr>
          <w:p w14:paraId="40A99559" w14:textId="0D0F1552" w:rsidR="003F15FA" w:rsidRPr="00DA7B26" w:rsidRDefault="003F15FA" w:rsidP="003F15FA">
            <w:pPr>
              <w:pStyle w:val="0-"/>
              <w:rPr>
                <w:rFonts w:eastAsia="等线"/>
                <w:color w:val="000000"/>
                <w:kern w:val="0"/>
                <w:szCs w:val="21"/>
              </w:rPr>
            </w:pPr>
            <w:r w:rsidRPr="00DA7B26">
              <w:rPr>
                <w:rFonts w:eastAsia="等线"/>
                <w:color w:val="000000"/>
                <w:kern w:val="0"/>
                <w:szCs w:val="21"/>
              </w:rPr>
              <w:t>7007</w:t>
            </w:r>
          </w:p>
        </w:tc>
        <w:tc>
          <w:tcPr>
            <w:tcW w:w="260" w:type="pct"/>
            <w:shd w:val="clear" w:color="auto" w:fill="auto"/>
            <w:vAlign w:val="center"/>
          </w:tcPr>
          <w:p w14:paraId="44D35C8F" w14:textId="11B3817E" w:rsidR="003F15FA" w:rsidRPr="00DA7B26" w:rsidRDefault="003F15FA" w:rsidP="003F15FA">
            <w:pPr>
              <w:pStyle w:val="0-"/>
              <w:rPr>
                <w:rFonts w:eastAsia="等线"/>
                <w:color w:val="000000"/>
                <w:kern w:val="0"/>
                <w:szCs w:val="21"/>
              </w:rPr>
            </w:pPr>
          </w:p>
        </w:tc>
        <w:tc>
          <w:tcPr>
            <w:tcW w:w="259" w:type="pct"/>
            <w:shd w:val="clear" w:color="auto" w:fill="auto"/>
            <w:vAlign w:val="center"/>
          </w:tcPr>
          <w:p w14:paraId="7B92C2FF" w14:textId="263671AB" w:rsidR="003F15FA" w:rsidRPr="00DA7B26" w:rsidRDefault="003F15FA" w:rsidP="003F15FA">
            <w:pPr>
              <w:pStyle w:val="0-"/>
              <w:rPr>
                <w:rFonts w:eastAsia="等线"/>
                <w:color w:val="000000"/>
                <w:kern w:val="0"/>
                <w:szCs w:val="21"/>
              </w:rPr>
            </w:pPr>
          </w:p>
        </w:tc>
        <w:tc>
          <w:tcPr>
            <w:tcW w:w="519" w:type="pct"/>
            <w:shd w:val="clear" w:color="auto" w:fill="auto"/>
            <w:vAlign w:val="center"/>
          </w:tcPr>
          <w:p w14:paraId="484FA3CD" w14:textId="50E64AFE" w:rsidR="003F15FA" w:rsidRPr="00DA7B26" w:rsidRDefault="003F15FA" w:rsidP="003F15FA">
            <w:pPr>
              <w:pStyle w:val="0-"/>
              <w:rPr>
                <w:rFonts w:ascii="宋体" w:hAnsi="宋体"/>
                <w:color w:val="000000"/>
                <w:kern w:val="0"/>
                <w:szCs w:val="21"/>
              </w:rPr>
            </w:pPr>
          </w:p>
        </w:tc>
        <w:tc>
          <w:tcPr>
            <w:tcW w:w="362" w:type="pct"/>
            <w:shd w:val="clear" w:color="auto" w:fill="auto"/>
            <w:vAlign w:val="center"/>
          </w:tcPr>
          <w:p w14:paraId="324BD05B" w14:textId="23B77A94" w:rsidR="003F15FA" w:rsidRPr="00DA7B26" w:rsidRDefault="003F15FA" w:rsidP="003F15FA">
            <w:pPr>
              <w:pStyle w:val="0-"/>
              <w:rPr>
                <w:rFonts w:eastAsia="等线"/>
                <w:color w:val="000000"/>
                <w:kern w:val="0"/>
                <w:szCs w:val="21"/>
              </w:rPr>
            </w:pPr>
          </w:p>
        </w:tc>
        <w:tc>
          <w:tcPr>
            <w:tcW w:w="354" w:type="pct"/>
            <w:shd w:val="clear" w:color="auto" w:fill="auto"/>
            <w:vAlign w:val="center"/>
          </w:tcPr>
          <w:p w14:paraId="21850794" w14:textId="55150D99" w:rsidR="003F15FA" w:rsidRPr="00DA7B26" w:rsidRDefault="003F15FA" w:rsidP="003F15FA">
            <w:pPr>
              <w:pStyle w:val="0-"/>
              <w:rPr>
                <w:rFonts w:eastAsia="等线"/>
                <w:color w:val="000000"/>
                <w:kern w:val="0"/>
                <w:szCs w:val="21"/>
              </w:rPr>
            </w:pPr>
          </w:p>
        </w:tc>
        <w:tc>
          <w:tcPr>
            <w:tcW w:w="302" w:type="pct"/>
            <w:shd w:val="clear" w:color="auto" w:fill="auto"/>
            <w:vAlign w:val="center"/>
          </w:tcPr>
          <w:p w14:paraId="07808E6A" w14:textId="441E2F9A" w:rsidR="003F15FA" w:rsidRPr="00DA7B26" w:rsidRDefault="003F15FA" w:rsidP="003F15FA">
            <w:pPr>
              <w:pStyle w:val="0-"/>
              <w:rPr>
                <w:rFonts w:eastAsia="等线"/>
                <w:color w:val="000000"/>
                <w:kern w:val="0"/>
                <w:szCs w:val="21"/>
              </w:rPr>
            </w:pPr>
          </w:p>
        </w:tc>
        <w:tc>
          <w:tcPr>
            <w:tcW w:w="302" w:type="pct"/>
            <w:shd w:val="clear" w:color="auto" w:fill="auto"/>
            <w:vAlign w:val="center"/>
          </w:tcPr>
          <w:p w14:paraId="69E41D38" w14:textId="53E2F001" w:rsidR="003F15FA" w:rsidRPr="00DA7B26" w:rsidRDefault="003F15FA" w:rsidP="003F15FA">
            <w:pPr>
              <w:pStyle w:val="0-"/>
              <w:rPr>
                <w:rFonts w:eastAsia="等线"/>
                <w:color w:val="000000"/>
                <w:kern w:val="0"/>
                <w:szCs w:val="21"/>
              </w:rPr>
            </w:pPr>
          </w:p>
        </w:tc>
        <w:tc>
          <w:tcPr>
            <w:tcW w:w="457" w:type="pct"/>
            <w:shd w:val="clear" w:color="auto" w:fill="auto"/>
            <w:vAlign w:val="center"/>
          </w:tcPr>
          <w:p w14:paraId="6F41EDB1" w14:textId="2E7B867B" w:rsidR="003F15FA" w:rsidRPr="00DA7B26" w:rsidRDefault="003F15FA" w:rsidP="003F15FA">
            <w:pPr>
              <w:pStyle w:val="0-"/>
              <w:rPr>
                <w:rFonts w:ascii="宋体" w:hAnsi="宋体"/>
                <w:color w:val="000000"/>
                <w:kern w:val="0"/>
                <w:szCs w:val="21"/>
              </w:rPr>
            </w:pPr>
          </w:p>
        </w:tc>
        <w:tc>
          <w:tcPr>
            <w:tcW w:w="222" w:type="pct"/>
            <w:shd w:val="clear" w:color="auto" w:fill="auto"/>
            <w:vAlign w:val="center"/>
          </w:tcPr>
          <w:p w14:paraId="4F48A546" w14:textId="77777777" w:rsidR="003F15FA" w:rsidRPr="00DA7B26" w:rsidRDefault="003F15FA" w:rsidP="003F15FA">
            <w:pPr>
              <w:pStyle w:val="0-"/>
              <w:rPr>
                <w:rFonts w:ascii="宋体" w:hAnsi="宋体"/>
                <w:color w:val="000000"/>
                <w:kern w:val="0"/>
                <w:szCs w:val="21"/>
              </w:rPr>
            </w:pPr>
          </w:p>
        </w:tc>
      </w:tr>
    </w:tbl>
    <w:p w14:paraId="79FC04E5" w14:textId="47D6F3CB" w:rsidR="007A5224" w:rsidRDefault="007A5224" w:rsidP="00601EE3">
      <w:pPr>
        <w:pStyle w:val="0-"/>
      </w:pPr>
    </w:p>
    <w:p w14:paraId="1C53913C" w14:textId="4CF76025" w:rsidR="003F15FA" w:rsidRDefault="003F15FA" w:rsidP="00601EE3">
      <w:pPr>
        <w:pStyle w:val="0-"/>
      </w:pPr>
    </w:p>
    <w:p w14:paraId="493051DE" w14:textId="6A10F695" w:rsidR="003F15FA" w:rsidRDefault="003F15FA" w:rsidP="003F15FA">
      <w:pPr>
        <w:pStyle w:val="0-1"/>
      </w:pPr>
      <w:r w:rsidRPr="007A5224">
        <w:rPr>
          <w:rFonts w:hint="eastAsia"/>
        </w:rPr>
        <w:lastRenderedPageBreak/>
        <w:t>表</w:t>
      </w:r>
      <w:r>
        <w:rPr>
          <w:rFonts w:hint="eastAsia"/>
        </w:rPr>
        <w:t>2.7</w:t>
      </w:r>
      <w:r w:rsidR="00F372AC">
        <w:t>.</w:t>
      </w:r>
      <w:r>
        <w:rPr>
          <w:rFonts w:hint="eastAsia"/>
        </w:rPr>
        <w:t>2</w:t>
      </w:r>
      <w:r w:rsidR="00F372AC">
        <w:t>-1</w:t>
      </w:r>
      <w:r>
        <w:rPr>
          <w:rFonts w:hint="eastAsia"/>
        </w:rPr>
        <w:t>（续）</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2789"/>
        <w:gridCol w:w="838"/>
        <w:gridCol w:w="836"/>
        <w:gridCol w:w="699"/>
        <w:gridCol w:w="696"/>
        <w:gridCol w:w="1395"/>
        <w:gridCol w:w="973"/>
        <w:gridCol w:w="951"/>
        <w:gridCol w:w="811"/>
        <w:gridCol w:w="811"/>
        <w:gridCol w:w="1228"/>
        <w:gridCol w:w="597"/>
      </w:tblGrid>
      <w:tr w:rsidR="003F15FA" w:rsidRPr="00DA7B26" w14:paraId="6EE6C0B2" w14:textId="77777777" w:rsidTr="002D2EBC">
        <w:trPr>
          <w:trHeight w:val="482"/>
          <w:jc w:val="center"/>
        </w:trPr>
        <w:tc>
          <w:tcPr>
            <w:tcW w:w="302" w:type="pct"/>
            <w:vMerge w:val="restart"/>
            <w:shd w:val="clear" w:color="auto" w:fill="auto"/>
            <w:vAlign w:val="center"/>
          </w:tcPr>
          <w:p w14:paraId="41A66054" w14:textId="77777777" w:rsidR="003F15FA" w:rsidRPr="00DA7B26" w:rsidRDefault="003F15FA" w:rsidP="002D2EBC">
            <w:pPr>
              <w:pStyle w:val="0-"/>
              <w:rPr>
                <w:rFonts w:eastAsia="等线"/>
              </w:rPr>
            </w:pPr>
            <w:r w:rsidRPr="00DA7B26">
              <w:rPr>
                <w:rFonts w:hint="eastAsia"/>
              </w:rPr>
              <w:t>编号</w:t>
            </w:r>
          </w:p>
        </w:tc>
        <w:tc>
          <w:tcPr>
            <w:tcW w:w="1038" w:type="pct"/>
            <w:vMerge w:val="restart"/>
            <w:shd w:val="clear" w:color="auto" w:fill="auto"/>
            <w:vAlign w:val="center"/>
          </w:tcPr>
          <w:p w14:paraId="26CA5D2B" w14:textId="77777777" w:rsidR="003F15FA" w:rsidRPr="00DA7B26" w:rsidRDefault="003F15FA" w:rsidP="002D2EBC">
            <w:pPr>
              <w:pStyle w:val="0-"/>
              <w:rPr>
                <w:rFonts w:eastAsia="等线"/>
              </w:rPr>
            </w:pPr>
            <w:r w:rsidRPr="00DA7B26">
              <w:rPr>
                <w:rFonts w:hint="eastAsia"/>
              </w:rPr>
              <w:t>道路名称</w:t>
            </w:r>
          </w:p>
        </w:tc>
        <w:tc>
          <w:tcPr>
            <w:tcW w:w="312" w:type="pct"/>
            <w:shd w:val="clear" w:color="auto" w:fill="auto"/>
            <w:vAlign w:val="center"/>
          </w:tcPr>
          <w:p w14:paraId="3C650E9E" w14:textId="77777777" w:rsidR="003F15FA" w:rsidRPr="00DA7B26" w:rsidRDefault="003F15FA" w:rsidP="002D2EBC">
            <w:pPr>
              <w:pStyle w:val="0-"/>
              <w:rPr>
                <w:rFonts w:eastAsia="等线"/>
              </w:rPr>
            </w:pPr>
            <w:r w:rsidRPr="00DA7B26">
              <w:rPr>
                <w:rFonts w:hint="eastAsia"/>
              </w:rPr>
              <w:t>总长度</w:t>
            </w:r>
          </w:p>
        </w:tc>
        <w:tc>
          <w:tcPr>
            <w:tcW w:w="311" w:type="pct"/>
            <w:shd w:val="clear" w:color="auto" w:fill="auto"/>
            <w:vAlign w:val="center"/>
          </w:tcPr>
          <w:p w14:paraId="0BEE8EA1" w14:textId="77777777" w:rsidR="003F15FA" w:rsidRPr="00DA7B26" w:rsidRDefault="003F15FA" w:rsidP="002D2EBC">
            <w:pPr>
              <w:pStyle w:val="0-"/>
              <w:rPr>
                <w:rFonts w:eastAsia="等线"/>
              </w:rPr>
            </w:pPr>
            <w:r w:rsidRPr="00DA7B26">
              <w:rPr>
                <w:rFonts w:hint="eastAsia"/>
              </w:rPr>
              <w:t>明线</w:t>
            </w:r>
          </w:p>
        </w:tc>
        <w:tc>
          <w:tcPr>
            <w:tcW w:w="260" w:type="pct"/>
            <w:shd w:val="clear" w:color="auto" w:fill="auto"/>
            <w:vAlign w:val="center"/>
          </w:tcPr>
          <w:p w14:paraId="59E2780D" w14:textId="77777777" w:rsidR="003F15FA" w:rsidRPr="00DA7B26" w:rsidRDefault="003F15FA" w:rsidP="002D2EBC">
            <w:pPr>
              <w:pStyle w:val="0-"/>
              <w:rPr>
                <w:rFonts w:eastAsia="等线"/>
              </w:rPr>
            </w:pPr>
            <w:r w:rsidRPr="00DA7B26">
              <w:rPr>
                <w:rFonts w:hint="eastAsia"/>
              </w:rPr>
              <w:t>桥梁</w:t>
            </w:r>
          </w:p>
        </w:tc>
        <w:tc>
          <w:tcPr>
            <w:tcW w:w="259" w:type="pct"/>
            <w:shd w:val="clear" w:color="auto" w:fill="auto"/>
            <w:vAlign w:val="center"/>
          </w:tcPr>
          <w:p w14:paraId="60246216" w14:textId="77777777" w:rsidR="003F15FA" w:rsidRPr="00DA7B26" w:rsidRDefault="003F15FA" w:rsidP="002D2EBC">
            <w:pPr>
              <w:pStyle w:val="0-"/>
              <w:rPr>
                <w:rFonts w:eastAsia="等线"/>
              </w:rPr>
            </w:pPr>
            <w:r w:rsidRPr="00DA7B26">
              <w:rPr>
                <w:rFonts w:hint="eastAsia"/>
              </w:rPr>
              <w:t>隧道</w:t>
            </w:r>
          </w:p>
        </w:tc>
        <w:tc>
          <w:tcPr>
            <w:tcW w:w="519" w:type="pct"/>
            <w:vMerge w:val="restart"/>
            <w:shd w:val="clear" w:color="auto" w:fill="auto"/>
            <w:vAlign w:val="center"/>
          </w:tcPr>
          <w:p w14:paraId="6ED3DE40" w14:textId="77777777" w:rsidR="003F15FA" w:rsidRPr="00DA7B26" w:rsidRDefault="003F15FA" w:rsidP="002D2EBC">
            <w:pPr>
              <w:pStyle w:val="0-"/>
              <w:rPr>
                <w:rFonts w:eastAsia="等线"/>
              </w:rPr>
            </w:pPr>
            <w:r w:rsidRPr="00DA7B26">
              <w:rPr>
                <w:rFonts w:hint="eastAsia"/>
              </w:rPr>
              <w:t>道路等级</w:t>
            </w:r>
          </w:p>
        </w:tc>
        <w:tc>
          <w:tcPr>
            <w:tcW w:w="362" w:type="pct"/>
            <w:vMerge w:val="restart"/>
            <w:shd w:val="clear" w:color="auto" w:fill="auto"/>
            <w:vAlign w:val="center"/>
          </w:tcPr>
          <w:p w14:paraId="51022B8B" w14:textId="77777777" w:rsidR="003F15FA" w:rsidRPr="00DA7B26" w:rsidRDefault="003F15FA" w:rsidP="002D2EBC">
            <w:pPr>
              <w:pStyle w:val="0-"/>
              <w:rPr>
                <w:rFonts w:eastAsia="等线"/>
              </w:rPr>
            </w:pPr>
            <w:r w:rsidRPr="00DA7B26">
              <w:rPr>
                <w:rFonts w:hint="eastAsia"/>
              </w:rPr>
              <w:t>起点高程</w:t>
            </w:r>
          </w:p>
          <w:p w14:paraId="5B4D5BB8" w14:textId="77777777" w:rsidR="003F15FA" w:rsidRPr="00DA7B26" w:rsidRDefault="003F15FA" w:rsidP="002D2EBC">
            <w:pPr>
              <w:pStyle w:val="0-"/>
              <w:rPr>
                <w:rFonts w:eastAsia="等线"/>
              </w:rPr>
            </w:pPr>
            <w:r w:rsidRPr="00DA7B26">
              <w:rPr>
                <w:rFonts w:eastAsia="等线"/>
              </w:rPr>
              <w:t>m</w:t>
            </w:r>
          </w:p>
        </w:tc>
        <w:tc>
          <w:tcPr>
            <w:tcW w:w="354" w:type="pct"/>
            <w:vMerge w:val="restart"/>
            <w:shd w:val="clear" w:color="auto" w:fill="auto"/>
            <w:vAlign w:val="center"/>
          </w:tcPr>
          <w:p w14:paraId="41C49515" w14:textId="77777777" w:rsidR="003F15FA" w:rsidRPr="00DA7B26" w:rsidRDefault="003F15FA" w:rsidP="002D2EBC">
            <w:pPr>
              <w:pStyle w:val="0-"/>
              <w:rPr>
                <w:rFonts w:eastAsia="等线"/>
              </w:rPr>
            </w:pPr>
            <w:r w:rsidRPr="00DA7B26">
              <w:rPr>
                <w:rFonts w:hint="eastAsia"/>
              </w:rPr>
              <w:t>终点高程</w:t>
            </w:r>
          </w:p>
          <w:p w14:paraId="2D982E68" w14:textId="77777777" w:rsidR="003F15FA" w:rsidRPr="00DA7B26" w:rsidRDefault="003F15FA" w:rsidP="002D2EBC">
            <w:pPr>
              <w:pStyle w:val="0-"/>
              <w:rPr>
                <w:rFonts w:eastAsia="等线"/>
              </w:rPr>
            </w:pPr>
            <w:r w:rsidRPr="00DA7B26">
              <w:rPr>
                <w:rFonts w:eastAsia="等线"/>
              </w:rPr>
              <w:t>m</w:t>
            </w:r>
          </w:p>
        </w:tc>
        <w:tc>
          <w:tcPr>
            <w:tcW w:w="302" w:type="pct"/>
            <w:shd w:val="clear" w:color="auto" w:fill="auto"/>
            <w:vAlign w:val="center"/>
          </w:tcPr>
          <w:p w14:paraId="42391536" w14:textId="77777777" w:rsidR="003F15FA" w:rsidRPr="00DA7B26" w:rsidRDefault="003F15FA" w:rsidP="002D2EBC">
            <w:pPr>
              <w:pStyle w:val="0-"/>
              <w:rPr>
                <w:rFonts w:eastAsia="等线"/>
              </w:rPr>
            </w:pPr>
            <w:r w:rsidRPr="00DA7B26">
              <w:rPr>
                <w:rFonts w:hint="eastAsia"/>
              </w:rPr>
              <w:t>路面宽</w:t>
            </w:r>
          </w:p>
        </w:tc>
        <w:tc>
          <w:tcPr>
            <w:tcW w:w="302" w:type="pct"/>
            <w:shd w:val="clear" w:color="auto" w:fill="auto"/>
            <w:vAlign w:val="center"/>
          </w:tcPr>
          <w:p w14:paraId="22EF92C2" w14:textId="77777777" w:rsidR="003F15FA" w:rsidRPr="00DA7B26" w:rsidRDefault="003F15FA" w:rsidP="002D2EBC">
            <w:pPr>
              <w:pStyle w:val="0-"/>
              <w:rPr>
                <w:rFonts w:eastAsia="等线"/>
              </w:rPr>
            </w:pPr>
            <w:r w:rsidRPr="00DA7B26">
              <w:rPr>
                <w:rFonts w:hint="eastAsia"/>
              </w:rPr>
              <w:t>路基宽</w:t>
            </w:r>
          </w:p>
        </w:tc>
        <w:tc>
          <w:tcPr>
            <w:tcW w:w="457" w:type="pct"/>
            <w:vMerge w:val="restart"/>
            <w:shd w:val="clear" w:color="auto" w:fill="auto"/>
            <w:vAlign w:val="center"/>
          </w:tcPr>
          <w:p w14:paraId="5BDDE3A8" w14:textId="77777777" w:rsidR="003F15FA" w:rsidRPr="00DA7B26" w:rsidRDefault="003F15FA" w:rsidP="002D2EBC">
            <w:pPr>
              <w:pStyle w:val="0-"/>
              <w:rPr>
                <w:rFonts w:eastAsia="等线"/>
              </w:rPr>
            </w:pPr>
            <w:r w:rsidRPr="00DA7B26">
              <w:rPr>
                <w:rFonts w:hint="eastAsia"/>
              </w:rPr>
              <w:t>路面结构</w:t>
            </w:r>
          </w:p>
        </w:tc>
        <w:tc>
          <w:tcPr>
            <w:tcW w:w="222" w:type="pct"/>
            <w:vMerge w:val="restart"/>
            <w:shd w:val="clear" w:color="auto" w:fill="auto"/>
            <w:vAlign w:val="center"/>
          </w:tcPr>
          <w:p w14:paraId="6A73934C" w14:textId="77777777" w:rsidR="003F15FA" w:rsidRPr="00DA7B26" w:rsidRDefault="003F15FA" w:rsidP="002D2EBC">
            <w:pPr>
              <w:pStyle w:val="0-"/>
              <w:rPr>
                <w:rFonts w:eastAsia="等线"/>
              </w:rPr>
            </w:pPr>
            <w:r w:rsidRPr="00DA7B26">
              <w:rPr>
                <w:rFonts w:hint="eastAsia"/>
              </w:rPr>
              <w:t>备注</w:t>
            </w:r>
          </w:p>
        </w:tc>
      </w:tr>
      <w:tr w:rsidR="003F15FA" w:rsidRPr="00DA7B26" w14:paraId="45EF7E36" w14:textId="77777777" w:rsidTr="002D2EBC">
        <w:trPr>
          <w:trHeight w:val="482"/>
          <w:jc w:val="center"/>
        </w:trPr>
        <w:tc>
          <w:tcPr>
            <w:tcW w:w="302" w:type="pct"/>
            <w:vMerge/>
            <w:vAlign w:val="center"/>
          </w:tcPr>
          <w:p w14:paraId="257B50B2" w14:textId="77777777" w:rsidR="003F15FA" w:rsidRPr="00DA7B26" w:rsidRDefault="003F15FA" w:rsidP="002D2EBC">
            <w:pPr>
              <w:pStyle w:val="0-"/>
              <w:rPr>
                <w:rFonts w:eastAsia="等线"/>
              </w:rPr>
            </w:pPr>
          </w:p>
        </w:tc>
        <w:tc>
          <w:tcPr>
            <w:tcW w:w="1038" w:type="pct"/>
            <w:vMerge/>
            <w:vAlign w:val="center"/>
          </w:tcPr>
          <w:p w14:paraId="06D38307" w14:textId="77777777" w:rsidR="003F15FA" w:rsidRPr="00DA7B26" w:rsidRDefault="003F15FA" w:rsidP="002D2EBC">
            <w:pPr>
              <w:pStyle w:val="0-"/>
              <w:rPr>
                <w:rFonts w:eastAsia="等线"/>
              </w:rPr>
            </w:pPr>
          </w:p>
        </w:tc>
        <w:tc>
          <w:tcPr>
            <w:tcW w:w="1142" w:type="pct"/>
            <w:gridSpan w:val="4"/>
            <w:shd w:val="clear" w:color="auto" w:fill="auto"/>
            <w:vAlign w:val="center"/>
          </w:tcPr>
          <w:p w14:paraId="7B564628" w14:textId="77777777" w:rsidR="003F15FA" w:rsidRPr="00DA7B26" w:rsidRDefault="003F15FA" w:rsidP="002D2EBC">
            <w:pPr>
              <w:pStyle w:val="0-"/>
              <w:rPr>
                <w:rFonts w:eastAsia="等线"/>
              </w:rPr>
            </w:pPr>
            <w:r w:rsidRPr="00DA7B26">
              <w:rPr>
                <w:rFonts w:eastAsia="等线"/>
              </w:rPr>
              <w:t>m</w:t>
            </w:r>
          </w:p>
        </w:tc>
        <w:tc>
          <w:tcPr>
            <w:tcW w:w="519" w:type="pct"/>
            <w:vMerge/>
            <w:vAlign w:val="center"/>
          </w:tcPr>
          <w:p w14:paraId="37CE6996" w14:textId="77777777" w:rsidR="003F15FA" w:rsidRPr="00DA7B26" w:rsidRDefault="003F15FA" w:rsidP="002D2EBC">
            <w:pPr>
              <w:pStyle w:val="0-"/>
              <w:rPr>
                <w:rFonts w:eastAsia="等线"/>
              </w:rPr>
            </w:pPr>
          </w:p>
        </w:tc>
        <w:tc>
          <w:tcPr>
            <w:tcW w:w="362" w:type="pct"/>
            <w:vMerge/>
            <w:shd w:val="clear" w:color="auto" w:fill="auto"/>
            <w:vAlign w:val="center"/>
          </w:tcPr>
          <w:p w14:paraId="04B57F7B" w14:textId="77777777" w:rsidR="003F15FA" w:rsidRPr="00DA7B26" w:rsidRDefault="003F15FA" w:rsidP="002D2EBC">
            <w:pPr>
              <w:pStyle w:val="0-"/>
              <w:rPr>
                <w:rFonts w:eastAsia="等线"/>
              </w:rPr>
            </w:pPr>
          </w:p>
        </w:tc>
        <w:tc>
          <w:tcPr>
            <w:tcW w:w="354" w:type="pct"/>
            <w:vMerge/>
            <w:shd w:val="clear" w:color="auto" w:fill="auto"/>
            <w:vAlign w:val="center"/>
          </w:tcPr>
          <w:p w14:paraId="41E838F2" w14:textId="77777777" w:rsidR="003F15FA" w:rsidRPr="00DA7B26" w:rsidRDefault="003F15FA" w:rsidP="002D2EBC">
            <w:pPr>
              <w:pStyle w:val="0-"/>
              <w:rPr>
                <w:rFonts w:eastAsia="等线"/>
              </w:rPr>
            </w:pPr>
          </w:p>
        </w:tc>
        <w:tc>
          <w:tcPr>
            <w:tcW w:w="302" w:type="pct"/>
            <w:shd w:val="clear" w:color="auto" w:fill="auto"/>
            <w:vAlign w:val="center"/>
          </w:tcPr>
          <w:p w14:paraId="04DD7CA7" w14:textId="77777777" w:rsidR="003F15FA" w:rsidRPr="00DA7B26" w:rsidRDefault="003F15FA" w:rsidP="002D2EBC">
            <w:pPr>
              <w:pStyle w:val="0-"/>
              <w:rPr>
                <w:rFonts w:eastAsia="等线"/>
              </w:rPr>
            </w:pPr>
            <w:r w:rsidRPr="00DA7B26">
              <w:rPr>
                <w:rFonts w:eastAsia="等线"/>
              </w:rPr>
              <w:t>m</w:t>
            </w:r>
          </w:p>
        </w:tc>
        <w:tc>
          <w:tcPr>
            <w:tcW w:w="302" w:type="pct"/>
            <w:shd w:val="clear" w:color="auto" w:fill="auto"/>
            <w:vAlign w:val="center"/>
          </w:tcPr>
          <w:p w14:paraId="4003B2E3" w14:textId="77777777" w:rsidR="003F15FA" w:rsidRPr="00DA7B26" w:rsidRDefault="003F15FA" w:rsidP="002D2EBC">
            <w:pPr>
              <w:pStyle w:val="0-"/>
              <w:rPr>
                <w:rFonts w:eastAsia="等线"/>
              </w:rPr>
            </w:pPr>
            <w:r w:rsidRPr="00DA7B26">
              <w:rPr>
                <w:rFonts w:eastAsia="等线"/>
              </w:rPr>
              <w:t>m</w:t>
            </w:r>
          </w:p>
        </w:tc>
        <w:tc>
          <w:tcPr>
            <w:tcW w:w="457" w:type="pct"/>
            <w:vMerge/>
            <w:vAlign w:val="center"/>
          </w:tcPr>
          <w:p w14:paraId="68F28C59" w14:textId="77777777" w:rsidR="003F15FA" w:rsidRPr="00DA7B26" w:rsidRDefault="003F15FA" w:rsidP="002D2EBC">
            <w:pPr>
              <w:pStyle w:val="0-"/>
              <w:rPr>
                <w:rFonts w:eastAsia="等线"/>
              </w:rPr>
            </w:pPr>
          </w:p>
        </w:tc>
        <w:tc>
          <w:tcPr>
            <w:tcW w:w="222" w:type="pct"/>
            <w:vMerge/>
            <w:vAlign w:val="center"/>
          </w:tcPr>
          <w:p w14:paraId="3BFF2306" w14:textId="77777777" w:rsidR="003F15FA" w:rsidRPr="00DA7B26" w:rsidRDefault="003F15FA" w:rsidP="002D2EBC">
            <w:pPr>
              <w:pStyle w:val="0-"/>
              <w:rPr>
                <w:rFonts w:eastAsia="等线"/>
              </w:rPr>
            </w:pPr>
          </w:p>
        </w:tc>
      </w:tr>
      <w:tr w:rsidR="003F15FA" w:rsidRPr="00DA7B26" w14:paraId="7FEC71DE" w14:textId="77777777" w:rsidTr="003F15FA">
        <w:trPr>
          <w:trHeight w:val="482"/>
          <w:jc w:val="center"/>
        </w:trPr>
        <w:tc>
          <w:tcPr>
            <w:tcW w:w="1340" w:type="pct"/>
            <w:gridSpan w:val="2"/>
            <w:vAlign w:val="center"/>
          </w:tcPr>
          <w:p w14:paraId="59A16919" w14:textId="77777777" w:rsidR="003F15FA" w:rsidRPr="00DA7B26" w:rsidRDefault="003F15FA" w:rsidP="002D2EBC">
            <w:pPr>
              <w:pStyle w:val="0-"/>
              <w:rPr>
                <w:rFonts w:eastAsia="等线"/>
                <w:color w:val="000000"/>
                <w:kern w:val="0"/>
                <w:szCs w:val="21"/>
              </w:rPr>
            </w:pPr>
            <w:r w:rsidRPr="00DA7B26">
              <w:rPr>
                <w:rFonts w:ascii="宋体" w:hAnsi="宋体" w:hint="eastAsia"/>
                <w:color w:val="000000"/>
                <w:kern w:val="0"/>
                <w:szCs w:val="21"/>
              </w:rPr>
              <w:t>场内其它临时道路</w:t>
            </w:r>
          </w:p>
        </w:tc>
        <w:tc>
          <w:tcPr>
            <w:tcW w:w="312" w:type="pct"/>
            <w:shd w:val="clear" w:color="auto" w:fill="auto"/>
            <w:vAlign w:val="center"/>
          </w:tcPr>
          <w:p w14:paraId="2049C857"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9800</w:t>
            </w:r>
          </w:p>
        </w:tc>
        <w:tc>
          <w:tcPr>
            <w:tcW w:w="311" w:type="pct"/>
            <w:shd w:val="clear" w:color="auto" w:fill="auto"/>
            <w:vAlign w:val="center"/>
          </w:tcPr>
          <w:p w14:paraId="4997666E"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9800</w:t>
            </w:r>
          </w:p>
        </w:tc>
        <w:tc>
          <w:tcPr>
            <w:tcW w:w="260" w:type="pct"/>
            <w:shd w:val="clear" w:color="auto" w:fill="auto"/>
            <w:vAlign w:val="center"/>
          </w:tcPr>
          <w:p w14:paraId="504165F9" w14:textId="77777777" w:rsidR="003F15FA" w:rsidRPr="00DA7B26" w:rsidRDefault="003F15FA" w:rsidP="002D2EBC">
            <w:pPr>
              <w:pStyle w:val="0-"/>
              <w:rPr>
                <w:rFonts w:eastAsia="等线"/>
                <w:color w:val="000000"/>
                <w:kern w:val="0"/>
                <w:szCs w:val="21"/>
              </w:rPr>
            </w:pPr>
          </w:p>
        </w:tc>
        <w:tc>
          <w:tcPr>
            <w:tcW w:w="259" w:type="pct"/>
            <w:shd w:val="clear" w:color="auto" w:fill="auto"/>
            <w:vAlign w:val="center"/>
          </w:tcPr>
          <w:p w14:paraId="77F1DD64" w14:textId="77777777" w:rsidR="003F15FA" w:rsidRPr="00DA7B26" w:rsidRDefault="003F15FA" w:rsidP="002D2EBC">
            <w:pPr>
              <w:pStyle w:val="0-"/>
              <w:rPr>
                <w:rFonts w:eastAsia="等线"/>
                <w:color w:val="000000"/>
                <w:kern w:val="0"/>
                <w:szCs w:val="21"/>
              </w:rPr>
            </w:pPr>
          </w:p>
        </w:tc>
        <w:tc>
          <w:tcPr>
            <w:tcW w:w="519" w:type="pct"/>
            <w:shd w:val="clear" w:color="auto" w:fill="auto"/>
            <w:vAlign w:val="center"/>
          </w:tcPr>
          <w:p w14:paraId="14C740AA" w14:textId="77777777" w:rsidR="003F15FA" w:rsidRPr="00DA7B26" w:rsidRDefault="003F15FA" w:rsidP="002D2EBC">
            <w:pPr>
              <w:pStyle w:val="0-"/>
              <w:rPr>
                <w:rFonts w:eastAsia="等线"/>
                <w:color w:val="000000"/>
                <w:kern w:val="0"/>
                <w:szCs w:val="21"/>
              </w:rPr>
            </w:pPr>
            <w:r w:rsidRPr="00DA7B26">
              <w:rPr>
                <w:rFonts w:ascii="宋体" w:hAnsi="宋体" w:hint="eastAsia"/>
                <w:color w:val="000000"/>
                <w:kern w:val="0"/>
                <w:szCs w:val="21"/>
              </w:rPr>
              <w:t>场内三级</w:t>
            </w:r>
          </w:p>
        </w:tc>
        <w:tc>
          <w:tcPr>
            <w:tcW w:w="362" w:type="pct"/>
            <w:shd w:val="clear" w:color="auto" w:fill="auto"/>
            <w:vAlign w:val="center"/>
          </w:tcPr>
          <w:p w14:paraId="3B086CA2" w14:textId="77777777" w:rsidR="003F15FA" w:rsidRPr="00DA7B26" w:rsidRDefault="003F15FA" w:rsidP="002D2EBC">
            <w:pPr>
              <w:pStyle w:val="0-"/>
              <w:rPr>
                <w:rFonts w:eastAsia="等线"/>
                <w:color w:val="000000"/>
                <w:kern w:val="0"/>
                <w:szCs w:val="21"/>
              </w:rPr>
            </w:pPr>
          </w:p>
        </w:tc>
        <w:tc>
          <w:tcPr>
            <w:tcW w:w="354" w:type="pct"/>
            <w:shd w:val="clear" w:color="auto" w:fill="auto"/>
            <w:vAlign w:val="center"/>
          </w:tcPr>
          <w:p w14:paraId="4D3C6981" w14:textId="77777777" w:rsidR="003F15FA" w:rsidRPr="00DA7B26" w:rsidRDefault="003F15FA" w:rsidP="002D2EBC">
            <w:pPr>
              <w:pStyle w:val="0-"/>
              <w:rPr>
                <w:rFonts w:eastAsia="等线"/>
                <w:color w:val="000000"/>
                <w:kern w:val="0"/>
                <w:szCs w:val="21"/>
              </w:rPr>
            </w:pPr>
          </w:p>
        </w:tc>
        <w:tc>
          <w:tcPr>
            <w:tcW w:w="302" w:type="pct"/>
            <w:shd w:val="clear" w:color="auto" w:fill="auto"/>
            <w:vAlign w:val="center"/>
          </w:tcPr>
          <w:p w14:paraId="21A84DDC"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6.5</w:t>
            </w:r>
          </w:p>
        </w:tc>
        <w:tc>
          <w:tcPr>
            <w:tcW w:w="302" w:type="pct"/>
            <w:shd w:val="clear" w:color="auto" w:fill="auto"/>
            <w:vAlign w:val="center"/>
          </w:tcPr>
          <w:p w14:paraId="50BFBC26"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7.5</w:t>
            </w:r>
          </w:p>
        </w:tc>
        <w:tc>
          <w:tcPr>
            <w:tcW w:w="457" w:type="pct"/>
            <w:shd w:val="clear" w:color="auto" w:fill="auto"/>
            <w:vAlign w:val="center"/>
          </w:tcPr>
          <w:p w14:paraId="66A1E5BA" w14:textId="77777777" w:rsidR="003F15FA" w:rsidRPr="00DA7B26" w:rsidRDefault="003F15FA" w:rsidP="002D2EBC">
            <w:pPr>
              <w:pStyle w:val="0-"/>
              <w:rPr>
                <w:rFonts w:eastAsia="等线"/>
                <w:color w:val="000000"/>
                <w:kern w:val="0"/>
                <w:szCs w:val="21"/>
              </w:rPr>
            </w:pPr>
            <w:r w:rsidRPr="00DA7B26">
              <w:rPr>
                <w:rFonts w:ascii="宋体" w:hAnsi="宋体" w:hint="eastAsia"/>
                <w:color w:val="000000"/>
                <w:kern w:val="0"/>
                <w:szCs w:val="21"/>
              </w:rPr>
              <w:t>水泥混凝土</w:t>
            </w:r>
          </w:p>
        </w:tc>
        <w:tc>
          <w:tcPr>
            <w:tcW w:w="222" w:type="pct"/>
            <w:shd w:val="clear" w:color="auto" w:fill="auto"/>
            <w:vAlign w:val="center"/>
          </w:tcPr>
          <w:p w14:paraId="6BF70E4C" w14:textId="77777777" w:rsidR="003F15FA" w:rsidRPr="00DA7B26" w:rsidRDefault="003F15FA" w:rsidP="002D2EBC">
            <w:pPr>
              <w:pStyle w:val="0-"/>
              <w:rPr>
                <w:rFonts w:ascii="宋体" w:hAnsi="宋体"/>
                <w:color w:val="000000"/>
                <w:kern w:val="0"/>
                <w:szCs w:val="21"/>
              </w:rPr>
            </w:pPr>
            <w:r w:rsidRPr="00DA7B26">
              <w:rPr>
                <w:rFonts w:ascii="宋体" w:hAnsi="宋体" w:hint="eastAsia"/>
                <w:color w:val="000000"/>
                <w:kern w:val="0"/>
                <w:szCs w:val="21"/>
              </w:rPr>
              <w:t>临时</w:t>
            </w:r>
          </w:p>
        </w:tc>
      </w:tr>
      <w:tr w:rsidR="003F15FA" w:rsidRPr="00DA7B26" w14:paraId="112060D3" w14:textId="77777777" w:rsidTr="003F15FA">
        <w:trPr>
          <w:trHeight w:val="482"/>
          <w:jc w:val="center"/>
        </w:trPr>
        <w:tc>
          <w:tcPr>
            <w:tcW w:w="1340" w:type="pct"/>
            <w:gridSpan w:val="2"/>
            <w:vAlign w:val="center"/>
          </w:tcPr>
          <w:p w14:paraId="2CD94005" w14:textId="77777777" w:rsidR="003F15FA" w:rsidRPr="00DA7B26" w:rsidRDefault="003F15FA" w:rsidP="002D2EBC">
            <w:pPr>
              <w:pStyle w:val="0-"/>
              <w:rPr>
                <w:rFonts w:eastAsia="等线"/>
                <w:color w:val="000000"/>
                <w:kern w:val="0"/>
                <w:szCs w:val="21"/>
              </w:rPr>
            </w:pPr>
            <w:r w:rsidRPr="00DA7B26">
              <w:rPr>
                <w:rFonts w:ascii="宋体" w:hAnsi="宋体" w:hint="eastAsia"/>
                <w:color w:val="000000"/>
                <w:kern w:val="0"/>
                <w:szCs w:val="21"/>
              </w:rPr>
              <w:t>合</w:t>
            </w:r>
            <w:r w:rsidRPr="00DA7B26">
              <w:rPr>
                <w:rFonts w:eastAsia="等线"/>
                <w:color w:val="000000"/>
                <w:kern w:val="0"/>
                <w:szCs w:val="21"/>
              </w:rPr>
              <w:t xml:space="preserve">  </w:t>
            </w:r>
            <w:r w:rsidRPr="00DA7B26">
              <w:rPr>
                <w:rFonts w:ascii="宋体" w:hAnsi="宋体" w:hint="eastAsia"/>
                <w:color w:val="000000"/>
                <w:kern w:val="0"/>
                <w:szCs w:val="21"/>
              </w:rPr>
              <w:t>计</w:t>
            </w:r>
          </w:p>
        </w:tc>
        <w:tc>
          <w:tcPr>
            <w:tcW w:w="312" w:type="pct"/>
            <w:shd w:val="clear" w:color="auto" w:fill="auto"/>
            <w:vAlign w:val="center"/>
          </w:tcPr>
          <w:p w14:paraId="2579C8B9"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35929</w:t>
            </w:r>
          </w:p>
        </w:tc>
        <w:tc>
          <w:tcPr>
            <w:tcW w:w="311" w:type="pct"/>
            <w:shd w:val="clear" w:color="auto" w:fill="auto"/>
            <w:vAlign w:val="center"/>
          </w:tcPr>
          <w:p w14:paraId="4C1630EE"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 xml:space="preserve">31544 </w:t>
            </w:r>
          </w:p>
        </w:tc>
        <w:tc>
          <w:tcPr>
            <w:tcW w:w="260" w:type="pct"/>
            <w:shd w:val="clear" w:color="auto" w:fill="auto"/>
            <w:vAlign w:val="center"/>
          </w:tcPr>
          <w:p w14:paraId="0A5FFE7E" w14:textId="77777777" w:rsidR="003F15FA" w:rsidRPr="00DA7B26" w:rsidRDefault="003F15FA" w:rsidP="002D2EBC">
            <w:pPr>
              <w:pStyle w:val="0-"/>
              <w:rPr>
                <w:rFonts w:ascii="宋体" w:hAnsi="宋体"/>
                <w:color w:val="000000"/>
                <w:kern w:val="0"/>
                <w:szCs w:val="21"/>
              </w:rPr>
            </w:pPr>
            <w:r w:rsidRPr="00DA7B26">
              <w:rPr>
                <w:rFonts w:eastAsia="等线"/>
                <w:color w:val="000000"/>
                <w:kern w:val="0"/>
                <w:szCs w:val="21"/>
              </w:rPr>
              <w:t xml:space="preserve">127 </w:t>
            </w:r>
          </w:p>
        </w:tc>
        <w:tc>
          <w:tcPr>
            <w:tcW w:w="259" w:type="pct"/>
            <w:shd w:val="clear" w:color="auto" w:fill="auto"/>
            <w:vAlign w:val="center"/>
          </w:tcPr>
          <w:p w14:paraId="1FB2EE0F" w14:textId="77777777" w:rsidR="003F15FA" w:rsidRPr="00DA7B26" w:rsidRDefault="003F15FA" w:rsidP="002D2EBC">
            <w:pPr>
              <w:pStyle w:val="0-"/>
              <w:rPr>
                <w:rFonts w:eastAsia="等线"/>
                <w:color w:val="000000"/>
                <w:kern w:val="0"/>
                <w:szCs w:val="21"/>
              </w:rPr>
            </w:pPr>
            <w:r w:rsidRPr="00DA7B26">
              <w:rPr>
                <w:rFonts w:eastAsia="等线"/>
                <w:color w:val="000000"/>
                <w:kern w:val="0"/>
                <w:szCs w:val="21"/>
              </w:rPr>
              <w:t>2440</w:t>
            </w:r>
          </w:p>
        </w:tc>
        <w:tc>
          <w:tcPr>
            <w:tcW w:w="519" w:type="pct"/>
            <w:shd w:val="clear" w:color="auto" w:fill="auto"/>
            <w:vAlign w:val="center"/>
          </w:tcPr>
          <w:p w14:paraId="2E637776" w14:textId="77777777" w:rsidR="003F15FA" w:rsidRPr="00DA7B26" w:rsidRDefault="003F15FA" w:rsidP="002D2EBC">
            <w:pPr>
              <w:pStyle w:val="0-"/>
              <w:rPr>
                <w:rFonts w:eastAsia="等线"/>
                <w:color w:val="000000"/>
                <w:kern w:val="0"/>
                <w:szCs w:val="21"/>
              </w:rPr>
            </w:pPr>
          </w:p>
        </w:tc>
        <w:tc>
          <w:tcPr>
            <w:tcW w:w="362" w:type="pct"/>
            <w:shd w:val="clear" w:color="auto" w:fill="auto"/>
            <w:vAlign w:val="center"/>
          </w:tcPr>
          <w:p w14:paraId="38EAC4AE" w14:textId="77777777" w:rsidR="003F15FA" w:rsidRPr="00DA7B26" w:rsidRDefault="003F15FA" w:rsidP="002D2EBC">
            <w:pPr>
              <w:pStyle w:val="0-"/>
              <w:rPr>
                <w:rFonts w:eastAsia="等线"/>
                <w:color w:val="000000"/>
                <w:kern w:val="0"/>
                <w:szCs w:val="21"/>
              </w:rPr>
            </w:pPr>
          </w:p>
        </w:tc>
        <w:tc>
          <w:tcPr>
            <w:tcW w:w="354" w:type="pct"/>
            <w:shd w:val="clear" w:color="auto" w:fill="auto"/>
            <w:vAlign w:val="center"/>
          </w:tcPr>
          <w:p w14:paraId="218826BF" w14:textId="77777777" w:rsidR="003F15FA" w:rsidRPr="00DA7B26" w:rsidRDefault="003F15FA" w:rsidP="002D2EBC">
            <w:pPr>
              <w:pStyle w:val="0-"/>
              <w:rPr>
                <w:rFonts w:eastAsia="等线"/>
                <w:color w:val="000000"/>
                <w:kern w:val="0"/>
                <w:szCs w:val="21"/>
              </w:rPr>
            </w:pPr>
          </w:p>
        </w:tc>
        <w:tc>
          <w:tcPr>
            <w:tcW w:w="302" w:type="pct"/>
            <w:shd w:val="clear" w:color="auto" w:fill="auto"/>
            <w:vAlign w:val="center"/>
          </w:tcPr>
          <w:p w14:paraId="7F433790" w14:textId="77777777" w:rsidR="003F15FA" w:rsidRPr="00DA7B26" w:rsidRDefault="003F15FA" w:rsidP="002D2EBC">
            <w:pPr>
              <w:pStyle w:val="0-"/>
              <w:rPr>
                <w:rFonts w:ascii="宋体" w:hAnsi="宋体"/>
                <w:color w:val="000000"/>
                <w:kern w:val="0"/>
                <w:szCs w:val="21"/>
              </w:rPr>
            </w:pPr>
          </w:p>
        </w:tc>
        <w:tc>
          <w:tcPr>
            <w:tcW w:w="302" w:type="pct"/>
            <w:shd w:val="clear" w:color="auto" w:fill="auto"/>
            <w:vAlign w:val="center"/>
          </w:tcPr>
          <w:p w14:paraId="50B788C5" w14:textId="77777777" w:rsidR="003F15FA" w:rsidRPr="00DA7B26" w:rsidRDefault="003F15FA" w:rsidP="002D2EBC">
            <w:pPr>
              <w:pStyle w:val="0-"/>
              <w:rPr>
                <w:rFonts w:ascii="宋体" w:hAnsi="宋体"/>
                <w:color w:val="000000"/>
                <w:kern w:val="0"/>
                <w:szCs w:val="21"/>
              </w:rPr>
            </w:pPr>
          </w:p>
        </w:tc>
        <w:tc>
          <w:tcPr>
            <w:tcW w:w="457" w:type="pct"/>
            <w:shd w:val="clear" w:color="auto" w:fill="auto"/>
            <w:vAlign w:val="center"/>
          </w:tcPr>
          <w:p w14:paraId="2C06D857" w14:textId="77777777" w:rsidR="003F15FA" w:rsidRPr="00DA7B26" w:rsidRDefault="003F15FA" w:rsidP="002D2EBC">
            <w:pPr>
              <w:pStyle w:val="0-"/>
              <w:rPr>
                <w:rFonts w:eastAsia="等线"/>
                <w:color w:val="000000"/>
                <w:kern w:val="0"/>
                <w:szCs w:val="21"/>
              </w:rPr>
            </w:pPr>
          </w:p>
        </w:tc>
        <w:tc>
          <w:tcPr>
            <w:tcW w:w="222" w:type="pct"/>
            <w:shd w:val="clear" w:color="auto" w:fill="auto"/>
            <w:vAlign w:val="center"/>
          </w:tcPr>
          <w:p w14:paraId="1DA6553A" w14:textId="77777777" w:rsidR="003F15FA" w:rsidRPr="00DA7B26" w:rsidRDefault="003F15FA" w:rsidP="002D2EBC">
            <w:pPr>
              <w:pStyle w:val="0-"/>
              <w:rPr>
                <w:rFonts w:ascii="宋体" w:hAnsi="宋体"/>
                <w:color w:val="000000"/>
                <w:kern w:val="0"/>
                <w:szCs w:val="21"/>
              </w:rPr>
            </w:pPr>
          </w:p>
        </w:tc>
      </w:tr>
      <w:tr w:rsidR="003F15FA" w:rsidRPr="00DA7B26" w14:paraId="07161400" w14:textId="77777777" w:rsidTr="002D2EBC">
        <w:trPr>
          <w:trHeight w:val="482"/>
          <w:jc w:val="center"/>
        </w:trPr>
        <w:tc>
          <w:tcPr>
            <w:tcW w:w="5000" w:type="pct"/>
            <w:gridSpan w:val="13"/>
            <w:vAlign w:val="center"/>
          </w:tcPr>
          <w:p w14:paraId="222F2E75" w14:textId="77777777" w:rsidR="003F15FA" w:rsidRPr="00DA7B26" w:rsidRDefault="003F15FA" w:rsidP="002D2EBC">
            <w:pPr>
              <w:pStyle w:val="0-"/>
              <w:rPr>
                <w:rFonts w:ascii="宋体" w:hAnsi="宋体"/>
                <w:color w:val="000000"/>
                <w:kern w:val="0"/>
                <w:szCs w:val="21"/>
              </w:rPr>
            </w:pPr>
            <w:r w:rsidRPr="00DA7B26">
              <w:rPr>
                <w:rFonts w:ascii="宋体" w:hAnsi="宋体" w:hint="eastAsia"/>
                <w:color w:val="000000"/>
                <w:kern w:val="0"/>
                <w:szCs w:val="21"/>
              </w:rPr>
              <w:t>对外衔接道路设置永久桥</w:t>
            </w:r>
            <w:r w:rsidRPr="00DA7B26">
              <w:rPr>
                <w:rFonts w:eastAsia="等线"/>
                <w:color w:val="000000"/>
                <w:kern w:val="0"/>
                <w:szCs w:val="21"/>
              </w:rPr>
              <w:t>1</w:t>
            </w:r>
            <w:r w:rsidRPr="00DA7B26">
              <w:rPr>
                <w:rFonts w:ascii="宋体" w:hAnsi="宋体" w:hint="eastAsia"/>
                <w:color w:val="000000"/>
                <w:kern w:val="0"/>
                <w:szCs w:val="21"/>
              </w:rPr>
              <w:t>座，桥长</w:t>
            </w:r>
            <w:smartTag w:uri="urn:schemas-microsoft-com:office:smarttags" w:element="chmetcnv">
              <w:smartTagPr>
                <w:attr w:name="TCSC" w:val="0"/>
                <w:attr w:name="NumberType" w:val="1"/>
                <w:attr w:name="Negative" w:val="False"/>
                <w:attr w:name="HasSpace" w:val="False"/>
                <w:attr w:name="SourceValue" w:val="127"/>
                <w:attr w:name="UnitName" w:val="m"/>
              </w:smartTagPr>
              <w:r w:rsidRPr="00DA7B26">
                <w:rPr>
                  <w:rFonts w:eastAsia="等线"/>
                  <w:color w:val="000000"/>
                  <w:kern w:val="0"/>
                  <w:szCs w:val="21"/>
                </w:rPr>
                <w:t>127m</w:t>
              </w:r>
            </w:smartTag>
            <w:r w:rsidRPr="00DA7B26">
              <w:rPr>
                <w:rFonts w:ascii="宋体" w:hAnsi="宋体" w:hint="eastAsia"/>
                <w:color w:val="000000"/>
                <w:kern w:val="0"/>
                <w:szCs w:val="21"/>
              </w:rPr>
              <w:t>，桥面宽</w:t>
            </w:r>
            <w:smartTag w:uri="urn:schemas-microsoft-com:office:smarttags" w:element="chmetcnv">
              <w:smartTagPr>
                <w:attr w:name="TCSC" w:val="0"/>
                <w:attr w:name="NumberType" w:val="1"/>
                <w:attr w:name="Negative" w:val="False"/>
                <w:attr w:name="HasSpace" w:val="False"/>
                <w:attr w:name="SourceValue" w:val="8.5"/>
                <w:attr w:name="UnitName" w:val="m"/>
              </w:smartTagPr>
              <w:r w:rsidRPr="00DA7B26">
                <w:rPr>
                  <w:rFonts w:eastAsia="等线"/>
                  <w:color w:val="000000"/>
                  <w:kern w:val="0"/>
                  <w:szCs w:val="21"/>
                </w:rPr>
                <w:t>8.5m</w:t>
              </w:r>
            </w:smartTag>
            <w:r w:rsidRPr="00DA7B26">
              <w:rPr>
                <w:rFonts w:ascii="宋体" w:hAnsi="宋体" w:hint="eastAsia"/>
                <w:color w:val="000000"/>
                <w:kern w:val="0"/>
                <w:szCs w:val="21"/>
              </w:rPr>
              <w:t>，桥梁荷载标准为公路</w:t>
            </w:r>
            <w:r w:rsidRPr="00DA7B26">
              <w:rPr>
                <w:rFonts w:eastAsia="等线"/>
                <w:color w:val="000000"/>
                <w:kern w:val="0"/>
                <w:szCs w:val="21"/>
              </w:rPr>
              <w:t>-</w:t>
            </w:r>
            <w:r w:rsidRPr="00DA7B26">
              <w:rPr>
                <w:rFonts w:ascii="宋体" w:hAnsi="宋体" w:hint="eastAsia"/>
                <w:color w:val="000000"/>
                <w:kern w:val="0"/>
                <w:szCs w:val="21"/>
              </w:rPr>
              <w:t>Ⅱ级</w:t>
            </w:r>
          </w:p>
        </w:tc>
      </w:tr>
    </w:tbl>
    <w:p w14:paraId="42AFEC2D" w14:textId="77777777" w:rsidR="003F15FA" w:rsidRPr="003F15FA" w:rsidRDefault="003F15FA" w:rsidP="00601EE3">
      <w:pPr>
        <w:pStyle w:val="0-"/>
      </w:pPr>
    </w:p>
    <w:p w14:paraId="66CE9809" w14:textId="77777777" w:rsidR="003F15FA" w:rsidRPr="003F15FA" w:rsidRDefault="003F15FA" w:rsidP="00601EE3">
      <w:pPr>
        <w:pStyle w:val="0-"/>
      </w:pPr>
    </w:p>
    <w:p w14:paraId="6038308F" w14:textId="77777777" w:rsidR="007A0D34" w:rsidRDefault="007A0D34" w:rsidP="00601EE3">
      <w:pPr>
        <w:pStyle w:val="0-"/>
        <w:sectPr w:rsidR="007A0D34" w:rsidSect="007A0D34">
          <w:pgSz w:w="16838" w:h="11906" w:orient="landscape" w:code="9"/>
          <w:pgMar w:top="1565" w:right="1588" w:bottom="1565" w:left="1531" w:header="851" w:footer="1021" w:gutter="0"/>
          <w:cols w:space="425"/>
          <w:docGrid w:type="lines" w:linePitch="326"/>
        </w:sectPr>
      </w:pPr>
      <w:r>
        <w:br w:type="page"/>
      </w:r>
    </w:p>
    <w:p w14:paraId="0783A57D" w14:textId="78C229BE" w:rsidR="00200E1C" w:rsidRDefault="00601EE3" w:rsidP="00601EE3">
      <w:pPr>
        <w:pStyle w:val="3"/>
      </w:pPr>
      <w:r w:rsidRPr="00601EE3">
        <w:rPr>
          <w:rFonts w:hint="eastAsia"/>
        </w:rPr>
        <w:lastRenderedPageBreak/>
        <w:t>建筑材料及料场规划</w:t>
      </w:r>
    </w:p>
    <w:p w14:paraId="24F757E1" w14:textId="77777777" w:rsidR="0027696F" w:rsidRDefault="0027696F" w:rsidP="0027696F">
      <w:pPr>
        <w:ind w:firstLine="480"/>
      </w:pPr>
      <w:r>
        <w:rPr>
          <w:rFonts w:hint="eastAsia"/>
        </w:rPr>
        <w:t>工程建筑物需要筑坝堆石料、混凝土粗、细骨料及防渗土料等天然建筑材料。</w:t>
      </w:r>
    </w:p>
    <w:p w14:paraId="3FF31E7E" w14:textId="792EDDAC" w:rsidR="0027696F" w:rsidRDefault="0027696F" w:rsidP="0027696F">
      <w:pPr>
        <w:ind w:firstLine="480"/>
      </w:pPr>
      <w:r>
        <w:rPr>
          <w:rFonts w:hint="eastAsia"/>
        </w:rPr>
        <w:t>工程区附近天然砂、</w:t>
      </w:r>
      <w:proofErr w:type="gramStart"/>
      <w:r>
        <w:rPr>
          <w:rFonts w:hint="eastAsia"/>
        </w:rPr>
        <w:t>砾</w:t>
      </w:r>
      <w:proofErr w:type="gramEnd"/>
      <w:r>
        <w:rPr>
          <w:rFonts w:hint="eastAsia"/>
        </w:rPr>
        <w:t>料缺乏，西江、绥江禁止开采河砂，当地用砂主要来源于北江，砂料外购点位于北江左岸清远清</w:t>
      </w:r>
      <w:proofErr w:type="gramStart"/>
      <w:r>
        <w:rPr>
          <w:rFonts w:hint="eastAsia"/>
        </w:rPr>
        <w:t>城区莫屋村</w:t>
      </w:r>
      <w:proofErr w:type="gramEnd"/>
      <w:r>
        <w:rPr>
          <w:rFonts w:hint="eastAsia"/>
        </w:rPr>
        <w:t>西面北江四路旁，名为清源砂场。外购点至下库主坝运距</w:t>
      </w:r>
      <w:r>
        <w:rPr>
          <w:rFonts w:hint="eastAsia"/>
        </w:rPr>
        <w:t>119.80km</w:t>
      </w:r>
      <w:r>
        <w:rPr>
          <w:rFonts w:hint="eastAsia"/>
        </w:rPr>
        <w:t>，至上库主坝运距</w:t>
      </w:r>
      <w:r>
        <w:rPr>
          <w:rFonts w:hint="eastAsia"/>
        </w:rPr>
        <w:t>124.90km</w:t>
      </w:r>
      <w:r>
        <w:rPr>
          <w:rFonts w:hint="eastAsia"/>
        </w:rPr>
        <w:t>。该外购点主要供应北江河砂，用抽沙船抽取，砂质干净，日最大供应量约</w:t>
      </w:r>
      <w:r>
        <w:rPr>
          <w:rFonts w:hint="eastAsia"/>
        </w:rPr>
        <w:t>2000.00</w:t>
      </w:r>
      <w:r w:rsidR="00657BBB">
        <w:rPr>
          <w:rFonts w:hint="eastAsia"/>
        </w:rPr>
        <w:t>m</w:t>
      </w:r>
      <w:r w:rsidR="00657BBB" w:rsidRPr="00657BBB">
        <w:rPr>
          <w:rFonts w:hint="eastAsia"/>
          <w:vertAlign w:val="superscript"/>
        </w:rPr>
        <w:t>3</w:t>
      </w:r>
      <w:r>
        <w:rPr>
          <w:rFonts w:hint="eastAsia"/>
        </w:rPr>
        <w:t>～</w:t>
      </w:r>
      <w:r>
        <w:rPr>
          <w:rFonts w:hint="eastAsia"/>
        </w:rPr>
        <w:t>4000.00</w:t>
      </w:r>
      <w:r w:rsidR="00657BBB">
        <w:rPr>
          <w:rFonts w:hint="eastAsia"/>
        </w:rPr>
        <w:t>m</w:t>
      </w:r>
      <w:r w:rsidR="00657BBB" w:rsidRPr="00657BBB">
        <w:rPr>
          <w:rFonts w:hint="eastAsia"/>
          <w:vertAlign w:val="superscript"/>
        </w:rPr>
        <w:t>3</w:t>
      </w:r>
      <w:r>
        <w:rPr>
          <w:rFonts w:hint="eastAsia"/>
        </w:rPr>
        <w:t>。砂料外购运距较远，骨料拟采用人工轧制。</w:t>
      </w:r>
    </w:p>
    <w:p w14:paraId="6CE593C0" w14:textId="77777777" w:rsidR="0027696F" w:rsidRDefault="0027696F" w:rsidP="0027696F">
      <w:pPr>
        <w:ind w:firstLine="480"/>
      </w:pPr>
      <w:r>
        <w:rPr>
          <w:rFonts w:hint="eastAsia"/>
        </w:rPr>
        <w:t>上、下水库大坝堆石料均结合扩库开挖进行选料。</w:t>
      </w:r>
    </w:p>
    <w:p w14:paraId="3E620DA2" w14:textId="77777777" w:rsidR="0027696F" w:rsidRDefault="0027696F" w:rsidP="0027696F">
      <w:pPr>
        <w:ind w:firstLine="480"/>
      </w:pPr>
      <w:r>
        <w:rPr>
          <w:rFonts w:hint="eastAsia"/>
        </w:rPr>
        <w:t>1#</w:t>
      </w:r>
      <w:r>
        <w:rPr>
          <w:rFonts w:hint="eastAsia"/>
        </w:rPr>
        <w:t>石料场位于上</w:t>
      </w:r>
      <w:proofErr w:type="gramStart"/>
      <w:r>
        <w:rPr>
          <w:rFonts w:hint="eastAsia"/>
        </w:rPr>
        <w:t>水库北西侧</w:t>
      </w:r>
      <w:proofErr w:type="gramEnd"/>
      <w:r>
        <w:rPr>
          <w:rFonts w:hint="eastAsia"/>
        </w:rPr>
        <w:t>库盆及库岸一带，包含上水库进</w:t>
      </w:r>
      <w:r>
        <w:rPr>
          <w:rFonts w:hint="eastAsia"/>
        </w:rPr>
        <w:t>/</w:t>
      </w:r>
      <w:r>
        <w:rPr>
          <w:rFonts w:hint="eastAsia"/>
        </w:rPr>
        <w:t>出水口部位。总体地势为北西侧、北侧高，南东侧低，分布高程</w:t>
      </w:r>
      <w:r>
        <w:rPr>
          <w:rFonts w:hint="eastAsia"/>
        </w:rPr>
        <w:t>626.000m</w:t>
      </w:r>
      <w:r>
        <w:rPr>
          <w:rFonts w:hint="eastAsia"/>
        </w:rPr>
        <w:t>～</w:t>
      </w:r>
      <w:r>
        <w:rPr>
          <w:rFonts w:hint="eastAsia"/>
        </w:rPr>
        <w:t>727.000m</w:t>
      </w:r>
      <w:r>
        <w:rPr>
          <w:rFonts w:hint="eastAsia"/>
        </w:rPr>
        <w:t>，地形坡度</w:t>
      </w:r>
      <w:r>
        <w:rPr>
          <w:rFonts w:hint="eastAsia"/>
        </w:rPr>
        <w:t>20</w:t>
      </w:r>
      <w:r>
        <w:rPr>
          <w:rFonts w:hint="eastAsia"/>
        </w:rPr>
        <w:t>°～</w:t>
      </w:r>
      <w:r>
        <w:rPr>
          <w:rFonts w:hint="eastAsia"/>
        </w:rPr>
        <w:t>30</w:t>
      </w:r>
      <w:r>
        <w:rPr>
          <w:rFonts w:hint="eastAsia"/>
        </w:rPr>
        <w:t>°，局部坡度可达</w:t>
      </w:r>
      <w:r>
        <w:rPr>
          <w:rFonts w:hint="eastAsia"/>
        </w:rPr>
        <w:t>40</w:t>
      </w:r>
      <w:r>
        <w:rPr>
          <w:rFonts w:hint="eastAsia"/>
        </w:rPr>
        <w:t>°。料场有简易道路通行，至上库大坝运距</w:t>
      </w:r>
      <w:r>
        <w:rPr>
          <w:rFonts w:hint="eastAsia"/>
        </w:rPr>
        <w:t>1.00km</w:t>
      </w:r>
      <w:r>
        <w:rPr>
          <w:rFonts w:hint="eastAsia"/>
        </w:rPr>
        <w:t>，交通运输方便。</w:t>
      </w:r>
      <w:r>
        <w:rPr>
          <w:rFonts w:hint="eastAsia"/>
        </w:rPr>
        <w:t>1#</w:t>
      </w:r>
      <w:r>
        <w:rPr>
          <w:rFonts w:hint="eastAsia"/>
        </w:rPr>
        <w:t>石料场岩石主要为花岗岩，弱风化、微风化及新鲜岩石强度高。该石料场岩石可作为本工程的堆石料料源。</w:t>
      </w:r>
    </w:p>
    <w:p w14:paraId="52B1D472" w14:textId="77777777" w:rsidR="0027696F" w:rsidRDefault="0027696F" w:rsidP="0027696F">
      <w:pPr>
        <w:ind w:firstLine="480"/>
      </w:pPr>
      <w:r>
        <w:rPr>
          <w:rFonts w:hint="eastAsia"/>
        </w:rPr>
        <w:t>2#</w:t>
      </w:r>
      <w:r>
        <w:rPr>
          <w:rFonts w:hint="eastAsia"/>
        </w:rPr>
        <w:t>石料场位于下水库西侧</w:t>
      </w:r>
      <w:proofErr w:type="gramStart"/>
      <w:r>
        <w:rPr>
          <w:rFonts w:hint="eastAsia"/>
        </w:rPr>
        <w:t>一</w:t>
      </w:r>
      <w:proofErr w:type="gramEnd"/>
      <w:r>
        <w:rPr>
          <w:rFonts w:hint="eastAsia"/>
        </w:rPr>
        <w:t>北东向山脊，包含下水库进</w:t>
      </w:r>
      <w:r>
        <w:rPr>
          <w:rFonts w:hint="eastAsia"/>
        </w:rPr>
        <w:t>/</w:t>
      </w:r>
      <w:r>
        <w:rPr>
          <w:rFonts w:hint="eastAsia"/>
        </w:rPr>
        <w:t>出水口部位，北、东、西三侧邻水。料场山坡较陡峻，山体略显单薄，分布高程</w:t>
      </w:r>
      <w:r>
        <w:rPr>
          <w:rFonts w:hint="eastAsia"/>
        </w:rPr>
        <w:t>162.000m</w:t>
      </w:r>
      <w:r>
        <w:rPr>
          <w:rFonts w:hint="eastAsia"/>
        </w:rPr>
        <w:t>～</w:t>
      </w:r>
      <w:r>
        <w:rPr>
          <w:rFonts w:hint="eastAsia"/>
        </w:rPr>
        <w:t>311.000m</w:t>
      </w:r>
      <w:r>
        <w:rPr>
          <w:rFonts w:hint="eastAsia"/>
        </w:rPr>
        <w:t>，地形坡度</w:t>
      </w:r>
      <w:r>
        <w:rPr>
          <w:rFonts w:hint="eastAsia"/>
        </w:rPr>
        <w:t>15</w:t>
      </w:r>
      <w:r>
        <w:rPr>
          <w:rFonts w:hint="eastAsia"/>
        </w:rPr>
        <w:t>°～</w:t>
      </w:r>
      <w:r>
        <w:rPr>
          <w:rFonts w:hint="eastAsia"/>
        </w:rPr>
        <w:t>30</w:t>
      </w:r>
      <w:r>
        <w:rPr>
          <w:rFonts w:hint="eastAsia"/>
        </w:rPr>
        <w:t>°，局部坡度可达</w:t>
      </w:r>
      <w:r>
        <w:rPr>
          <w:rFonts w:hint="eastAsia"/>
        </w:rPr>
        <w:t>45</w:t>
      </w:r>
      <w:r>
        <w:rPr>
          <w:rFonts w:hint="eastAsia"/>
        </w:rPr>
        <w:t>°。环</w:t>
      </w:r>
      <w:r>
        <w:rPr>
          <w:rFonts w:hint="eastAsia"/>
        </w:rPr>
        <w:t>2#</w:t>
      </w:r>
      <w:r>
        <w:rPr>
          <w:rFonts w:hint="eastAsia"/>
        </w:rPr>
        <w:t>石料场有简易道路通行，至下库大坝运距约</w:t>
      </w:r>
      <w:r>
        <w:rPr>
          <w:rFonts w:hint="eastAsia"/>
        </w:rPr>
        <w:t>0.50km</w:t>
      </w:r>
      <w:r>
        <w:rPr>
          <w:rFonts w:hint="eastAsia"/>
        </w:rPr>
        <w:t>，交通运输方便。料场南侧侵入燕山三期中粗粒黑云母花岗岩，其余部位基岩为寒武系石英砂岩。岩石均为坚硬岩，弱～微风化岩石强度高、岩质坚硬、结构致密、抗软化能力强，可作为本工程堆石料料源。</w:t>
      </w:r>
    </w:p>
    <w:p w14:paraId="0B2FF607" w14:textId="77777777" w:rsidR="0027696F" w:rsidRDefault="0027696F" w:rsidP="0027696F">
      <w:pPr>
        <w:ind w:firstLine="480"/>
      </w:pPr>
      <w:r>
        <w:rPr>
          <w:rFonts w:hint="eastAsia"/>
        </w:rPr>
        <w:t>1#</w:t>
      </w:r>
      <w:r>
        <w:rPr>
          <w:rFonts w:hint="eastAsia"/>
        </w:rPr>
        <w:t>土料场位于下库西侧库岸。料场山坡较陡峻，山体略显单薄，分布高程</w:t>
      </w:r>
      <w:r>
        <w:rPr>
          <w:rFonts w:hint="eastAsia"/>
        </w:rPr>
        <w:t>162.000m</w:t>
      </w:r>
      <w:r>
        <w:rPr>
          <w:rFonts w:hint="eastAsia"/>
        </w:rPr>
        <w:t>～</w:t>
      </w:r>
      <w:r>
        <w:rPr>
          <w:rFonts w:hint="eastAsia"/>
        </w:rPr>
        <w:t>311.000m</w:t>
      </w:r>
      <w:r>
        <w:rPr>
          <w:rFonts w:hint="eastAsia"/>
        </w:rPr>
        <w:t>，地形坡度</w:t>
      </w:r>
      <w:r>
        <w:rPr>
          <w:rFonts w:hint="eastAsia"/>
        </w:rPr>
        <w:t>15</w:t>
      </w:r>
      <w:r>
        <w:rPr>
          <w:rFonts w:hint="eastAsia"/>
        </w:rPr>
        <w:t>°～</w:t>
      </w:r>
      <w:r>
        <w:rPr>
          <w:rFonts w:hint="eastAsia"/>
        </w:rPr>
        <w:t>30</w:t>
      </w:r>
      <w:r>
        <w:rPr>
          <w:rFonts w:hint="eastAsia"/>
        </w:rPr>
        <w:t>°，局部坡度可达</w:t>
      </w:r>
      <w:r>
        <w:rPr>
          <w:rFonts w:hint="eastAsia"/>
        </w:rPr>
        <w:t>45</w:t>
      </w:r>
      <w:r>
        <w:rPr>
          <w:rFonts w:hint="eastAsia"/>
        </w:rPr>
        <w:t>°。环</w:t>
      </w:r>
      <w:r>
        <w:rPr>
          <w:rFonts w:hint="eastAsia"/>
        </w:rPr>
        <w:t>1#</w:t>
      </w:r>
      <w:r>
        <w:rPr>
          <w:rFonts w:hint="eastAsia"/>
        </w:rPr>
        <w:t>土料场有简易道路通行，至下水库大坝运距约</w:t>
      </w:r>
      <w:r>
        <w:rPr>
          <w:rFonts w:hint="eastAsia"/>
        </w:rPr>
        <w:t>0.50km</w:t>
      </w:r>
      <w:r>
        <w:rPr>
          <w:rFonts w:hint="eastAsia"/>
        </w:rPr>
        <w:t>，开采条件好，交通运输方便。</w:t>
      </w:r>
    </w:p>
    <w:p w14:paraId="49FE3180" w14:textId="7D772B54" w:rsidR="0027696F" w:rsidRDefault="0027696F" w:rsidP="0027696F">
      <w:pPr>
        <w:ind w:firstLine="480"/>
      </w:pPr>
      <w:r>
        <w:rPr>
          <w:rFonts w:hint="eastAsia"/>
        </w:rPr>
        <w:t>4#</w:t>
      </w:r>
      <w:r>
        <w:rPr>
          <w:rFonts w:hint="eastAsia"/>
        </w:rPr>
        <w:t>石料场位于地下发电厂房北侧约</w:t>
      </w:r>
      <w:r>
        <w:rPr>
          <w:rFonts w:hint="eastAsia"/>
        </w:rPr>
        <w:t>300.00m</w:t>
      </w:r>
      <w:r>
        <w:rPr>
          <w:rFonts w:hint="eastAsia"/>
        </w:rPr>
        <w:t>处</w:t>
      </w:r>
      <w:proofErr w:type="gramStart"/>
      <w:r>
        <w:rPr>
          <w:rFonts w:hint="eastAsia"/>
        </w:rPr>
        <w:t>一</w:t>
      </w:r>
      <w:proofErr w:type="gramEnd"/>
      <w:r>
        <w:rPr>
          <w:rFonts w:hint="eastAsia"/>
        </w:rPr>
        <w:t>北东向山脊，至上水库大坝直线距离约</w:t>
      </w:r>
      <w:r>
        <w:rPr>
          <w:rFonts w:hint="eastAsia"/>
        </w:rPr>
        <w:t>1.0km</w:t>
      </w:r>
      <w:r>
        <w:rPr>
          <w:rFonts w:hint="eastAsia"/>
        </w:rPr>
        <w:t>，至下水库大坝直线距离约</w:t>
      </w:r>
      <w:r>
        <w:rPr>
          <w:rFonts w:hint="eastAsia"/>
        </w:rPr>
        <w:t>1.70km</w:t>
      </w:r>
      <w:r>
        <w:rPr>
          <w:rFonts w:hint="eastAsia"/>
        </w:rPr>
        <w:t>。该料场所在山体地面高程</w:t>
      </w:r>
      <w:r>
        <w:rPr>
          <w:rFonts w:hint="eastAsia"/>
        </w:rPr>
        <w:t>315.000m</w:t>
      </w:r>
      <w:r>
        <w:rPr>
          <w:rFonts w:hint="eastAsia"/>
        </w:rPr>
        <w:t>～</w:t>
      </w:r>
      <w:r>
        <w:rPr>
          <w:rFonts w:hint="eastAsia"/>
        </w:rPr>
        <w:t>520.000m</w:t>
      </w:r>
      <w:r>
        <w:rPr>
          <w:rFonts w:hint="eastAsia"/>
        </w:rPr>
        <w:t>，地形坡度</w:t>
      </w:r>
      <w:r>
        <w:rPr>
          <w:rFonts w:hint="eastAsia"/>
        </w:rPr>
        <w:t>20</w:t>
      </w:r>
      <w:r>
        <w:rPr>
          <w:rFonts w:hint="eastAsia"/>
        </w:rPr>
        <w:t>°～</w:t>
      </w:r>
      <w:r>
        <w:rPr>
          <w:rFonts w:hint="eastAsia"/>
        </w:rPr>
        <w:t>40</w:t>
      </w:r>
      <w:r>
        <w:rPr>
          <w:rFonts w:hint="eastAsia"/>
        </w:rPr>
        <w:t>°，局部超</w:t>
      </w:r>
      <w:r>
        <w:rPr>
          <w:rFonts w:hint="eastAsia"/>
        </w:rPr>
        <w:t>50</w:t>
      </w:r>
      <w:r>
        <w:rPr>
          <w:rFonts w:hint="eastAsia"/>
        </w:rPr>
        <w:t>°。料场植被茂盛，主要生长桉树及其他杂树，地表局部基岩裸露，为弱风化～</w:t>
      </w:r>
      <w:proofErr w:type="gramStart"/>
      <w:r>
        <w:rPr>
          <w:rFonts w:hint="eastAsia"/>
        </w:rPr>
        <w:t>微新花岗岩</w:t>
      </w:r>
      <w:proofErr w:type="gramEnd"/>
      <w:r>
        <w:rPr>
          <w:rFonts w:hint="eastAsia"/>
        </w:rPr>
        <w:t>，仅在该料场东南侧出露少量砂岩。现有简易道路至下水库，开采运输条件较好。料场面积约</w:t>
      </w:r>
      <w:r>
        <w:rPr>
          <w:rFonts w:hint="eastAsia"/>
        </w:rPr>
        <w:t>5.1</w:t>
      </w:r>
      <w:r>
        <w:rPr>
          <w:rFonts w:hint="eastAsia"/>
        </w:rPr>
        <w:t>万</w:t>
      </w:r>
      <w:r w:rsidR="00657BBB" w:rsidRPr="00657BBB">
        <w:rPr>
          <w:rFonts w:hint="eastAsia"/>
        </w:rPr>
        <w:t>m</w:t>
      </w:r>
      <w:r w:rsidR="00657BBB" w:rsidRPr="00657BBB">
        <w:rPr>
          <w:rFonts w:hint="eastAsia"/>
          <w:vertAlign w:val="superscript"/>
        </w:rPr>
        <w:t>2</w:t>
      </w:r>
      <w:r>
        <w:rPr>
          <w:rFonts w:hint="eastAsia"/>
        </w:rPr>
        <w:t>。</w:t>
      </w:r>
    </w:p>
    <w:p w14:paraId="37BDD5DD" w14:textId="374D83AD" w:rsidR="0027696F" w:rsidRDefault="0027696F" w:rsidP="0027696F">
      <w:pPr>
        <w:ind w:firstLine="480"/>
      </w:pPr>
      <w:r>
        <w:rPr>
          <w:rFonts w:hint="eastAsia"/>
        </w:rPr>
        <w:t>4#</w:t>
      </w:r>
      <w:r>
        <w:rPr>
          <w:rFonts w:hint="eastAsia"/>
        </w:rPr>
        <w:t>石料场石料储量，全风化及以上开挖方量约</w:t>
      </w:r>
      <w:r>
        <w:rPr>
          <w:rFonts w:hint="eastAsia"/>
        </w:rPr>
        <w:t>43.6</w:t>
      </w:r>
      <w:r>
        <w:rPr>
          <w:rFonts w:hint="eastAsia"/>
        </w:rPr>
        <w:t>万</w:t>
      </w:r>
      <w:r w:rsidR="00657BBB">
        <w:rPr>
          <w:rFonts w:hint="eastAsia"/>
        </w:rPr>
        <w:t>m</w:t>
      </w:r>
      <w:r w:rsidR="00657BBB" w:rsidRPr="00657BBB">
        <w:rPr>
          <w:rFonts w:hint="eastAsia"/>
          <w:vertAlign w:val="superscript"/>
        </w:rPr>
        <w:t>3</w:t>
      </w:r>
      <w:r>
        <w:rPr>
          <w:rFonts w:hint="eastAsia"/>
        </w:rPr>
        <w:t>，强风化开挖方量约</w:t>
      </w:r>
      <w:r>
        <w:rPr>
          <w:rFonts w:hint="eastAsia"/>
        </w:rPr>
        <w:t>23.4</w:t>
      </w:r>
      <w:r>
        <w:rPr>
          <w:rFonts w:hint="eastAsia"/>
        </w:rPr>
        <w:t>万</w:t>
      </w:r>
      <w:r w:rsidR="00657BBB">
        <w:rPr>
          <w:rFonts w:hint="eastAsia"/>
        </w:rPr>
        <w:t>m</w:t>
      </w:r>
      <w:r w:rsidR="00657BBB" w:rsidRPr="00657BBB">
        <w:rPr>
          <w:rFonts w:hint="eastAsia"/>
          <w:vertAlign w:val="superscript"/>
        </w:rPr>
        <w:t>3</w:t>
      </w:r>
      <w:r>
        <w:rPr>
          <w:rFonts w:hint="eastAsia"/>
        </w:rPr>
        <w:t>，合计</w:t>
      </w:r>
      <w:proofErr w:type="gramStart"/>
      <w:r>
        <w:rPr>
          <w:rFonts w:hint="eastAsia"/>
        </w:rPr>
        <w:t>无用层总方</w:t>
      </w:r>
      <w:proofErr w:type="gramEnd"/>
      <w:r>
        <w:rPr>
          <w:rFonts w:hint="eastAsia"/>
        </w:rPr>
        <w:t>量约</w:t>
      </w:r>
      <w:r>
        <w:rPr>
          <w:rFonts w:hint="eastAsia"/>
        </w:rPr>
        <w:t>67.0</w:t>
      </w:r>
      <w:r>
        <w:rPr>
          <w:rFonts w:hint="eastAsia"/>
        </w:rPr>
        <w:t>万</w:t>
      </w:r>
      <w:r w:rsidR="00657BBB">
        <w:rPr>
          <w:rFonts w:hint="eastAsia"/>
        </w:rPr>
        <w:t>m</w:t>
      </w:r>
      <w:r w:rsidR="00657BBB" w:rsidRPr="00657BBB">
        <w:rPr>
          <w:rFonts w:hint="eastAsia"/>
          <w:vertAlign w:val="superscript"/>
        </w:rPr>
        <w:t>3</w:t>
      </w:r>
      <w:r>
        <w:rPr>
          <w:rFonts w:hint="eastAsia"/>
        </w:rPr>
        <w:t>，有用层</w:t>
      </w:r>
      <w:r>
        <w:rPr>
          <w:rFonts w:hint="eastAsia"/>
        </w:rPr>
        <w:t>(</w:t>
      </w:r>
      <w:r>
        <w:rPr>
          <w:rFonts w:hint="eastAsia"/>
        </w:rPr>
        <w:t>弱风化及以下岩体</w:t>
      </w:r>
      <w:r>
        <w:rPr>
          <w:rFonts w:hint="eastAsia"/>
        </w:rPr>
        <w:t>)</w:t>
      </w:r>
      <w:r>
        <w:rPr>
          <w:rFonts w:hint="eastAsia"/>
        </w:rPr>
        <w:t>储量为</w:t>
      </w:r>
      <w:r>
        <w:rPr>
          <w:rFonts w:hint="eastAsia"/>
        </w:rPr>
        <w:t>119.2</w:t>
      </w:r>
      <w:r>
        <w:rPr>
          <w:rFonts w:hint="eastAsia"/>
        </w:rPr>
        <w:t>万</w:t>
      </w:r>
      <w:r w:rsidR="00657BBB">
        <w:rPr>
          <w:rFonts w:hint="eastAsia"/>
        </w:rPr>
        <w:lastRenderedPageBreak/>
        <w:t>m</w:t>
      </w:r>
      <w:r w:rsidR="00657BBB" w:rsidRPr="00657BBB">
        <w:rPr>
          <w:rFonts w:hint="eastAsia"/>
          <w:vertAlign w:val="superscript"/>
        </w:rPr>
        <w:t>3</w:t>
      </w:r>
      <w:r>
        <w:rPr>
          <w:rFonts w:hint="eastAsia"/>
        </w:rPr>
        <w:t>，利用率约</w:t>
      </w:r>
      <w:r>
        <w:rPr>
          <w:rFonts w:hint="eastAsia"/>
        </w:rPr>
        <w:t>65%</w:t>
      </w:r>
      <w:r>
        <w:rPr>
          <w:rFonts w:hint="eastAsia"/>
        </w:rPr>
        <w:t>。</w:t>
      </w:r>
      <w:r>
        <w:rPr>
          <w:rFonts w:hint="eastAsia"/>
        </w:rPr>
        <w:t>4#</w:t>
      </w:r>
      <w:r>
        <w:rPr>
          <w:rFonts w:hint="eastAsia"/>
        </w:rPr>
        <w:t>石料场作为本工程的规划石料场，其有用料储量可满足工程需求。</w:t>
      </w:r>
    </w:p>
    <w:p w14:paraId="7BC3B277" w14:textId="23382E6B" w:rsidR="00200E1C" w:rsidRDefault="0027696F" w:rsidP="0027696F">
      <w:pPr>
        <w:ind w:firstLine="480"/>
      </w:pPr>
      <w:r>
        <w:rPr>
          <w:rFonts w:hint="eastAsia"/>
        </w:rPr>
        <w:t>人工开挖洞渣料包括引水隧洞、地下厂房、主变洞、尾水调压室、尾水洞、进厂交通洞等建筑物部位的弱、微风化～新鲜岩石，主要岩性为黑云母花岗岩，以微风化～新鲜为主，节理裂隙发育少，岩体较</w:t>
      </w:r>
      <w:proofErr w:type="gramStart"/>
      <w:r>
        <w:rPr>
          <w:rFonts w:hint="eastAsia"/>
        </w:rPr>
        <w:t>完整～完整</w:t>
      </w:r>
      <w:proofErr w:type="gramEnd"/>
      <w:r>
        <w:rPr>
          <w:rFonts w:hint="eastAsia"/>
        </w:rPr>
        <w:t>，饱和单轴抗压强度平均值为</w:t>
      </w:r>
      <w:r>
        <w:rPr>
          <w:rFonts w:hint="eastAsia"/>
        </w:rPr>
        <w:t>80MPa</w:t>
      </w:r>
      <w:r>
        <w:rPr>
          <w:rFonts w:hint="eastAsia"/>
        </w:rPr>
        <w:t>～</w:t>
      </w:r>
      <w:r>
        <w:rPr>
          <w:rFonts w:hint="eastAsia"/>
        </w:rPr>
        <w:t>150MPa</w:t>
      </w:r>
      <w:r>
        <w:rPr>
          <w:rFonts w:hint="eastAsia"/>
        </w:rPr>
        <w:t>，属坚硬岩，岩体质量较好，可作为混凝土人工骨料及大坝填筑料源。</w:t>
      </w:r>
    </w:p>
    <w:p w14:paraId="1DA26A15" w14:textId="77777777" w:rsidR="00200E1C" w:rsidRPr="00213A33" w:rsidRDefault="00FC0E5C" w:rsidP="00FC0E5C">
      <w:pPr>
        <w:pStyle w:val="3"/>
      </w:pPr>
      <w:r w:rsidRPr="00213A33">
        <w:rPr>
          <w:rFonts w:hint="eastAsia"/>
        </w:rPr>
        <w:t>土石方平衡与渣场规划</w:t>
      </w:r>
    </w:p>
    <w:p w14:paraId="51BE0989" w14:textId="19B5C9AF" w:rsidR="005F5B83" w:rsidRPr="00213A33" w:rsidRDefault="005F5B83" w:rsidP="005F5B83">
      <w:pPr>
        <w:pStyle w:val="4"/>
      </w:pPr>
      <w:r w:rsidRPr="00213A33">
        <w:rPr>
          <w:rFonts w:hint="eastAsia"/>
        </w:rPr>
        <w:t>上水库土石方平衡</w:t>
      </w:r>
    </w:p>
    <w:p w14:paraId="0280AF01" w14:textId="2C4612F4" w:rsidR="005F5B83" w:rsidRPr="00213A33" w:rsidRDefault="005F5B83" w:rsidP="005F5B83">
      <w:pPr>
        <w:ind w:firstLine="480"/>
      </w:pPr>
      <w:r w:rsidRPr="00213A33">
        <w:rPr>
          <w:rFonts w:hint="eastAsia"/>
        </w:rPr>
        <w:t>上水库施工区主体工程开挖量总量为</w:t>
      </w:r>
      <w:r w:rsidRPr="00213A33">
        <w:rPr>
          <w:rFonts w:hint="eastAsia"/>
        </w:rPr>
        <w:t>510.55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自然方，下同</w:t>
      </w:r>
      <w:r w:rsidRPr="00213A33">
        <w:rPr>
          <w:rFonts w:hint="eastAsia"/>
        </w:rPr>
        <w:t>)</w:t>
      </w:r>
      <w:r w:rsidRPr="00213A33">
        <w:rPr>
          <w:rFonts w:hint="eastAsia"/>
        </w:rPr>
        <w:t>，利用作为上水库区大坝及围堰填筑料</w:t>
      </w:r>
      <w:r w:rsidRPr="00213A33">
        <w:rPr>
          <w:rFonts w:hint="eastAsia"/>
        </w:rPr>
        <w:t>(</w:t>
      </w:r>
      <w:r w:rsidRPr="00213A33">
        <w:rPr>
          <w:rFonts w:hint="eastAsia"/>
        </w:rPr>
        <w:t>堆石料、过渡料、砌石、石渣</w:t>
      </w:r>
      <w:r w:rsidRPr="00213A33">
        <w:rPr>
          <w:rFonts w:hint="eastAsia"/>
        </w:rPr>
        <w:t>)</w:t>
      </w:r>
      <w:r w:rsidRPr="00213A33">
        <w:rPr>
          <w:rFonts w:hint="eastAsia"/>
        </w:rPr>
        <w:t>共</w:t>
      </w:r>
      <w:r w:rsidRPr="00213A33">
        <w:rPr>
          <w:rFonts w:hint="eastAsia"/>
        </w:rPr>
        <w:t>351.84</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proofErr w:type="gramStart"/>
      <w:r w:rsidRPr="00213A33">
        <w:rPr>
          <w:rFonts w:hint="eastAsia"/>
        </w:rPr>
        <w:t>坝后压坡填筑</w:t>
      </w:r>
      <w:proofErr w:type="gramEnd"/>
      <w:r w:rsidRPr="00213A33">
        <w:rPr>
          <w:rFonts w:hint="eastAsia"/>
        </w:rPr>
        <w:t>58.82</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，上水库砂石加工系统加工混凝土骨料</w:t>
      </w:r>
      <w:r w:rsidRPr="00213A33">
        <w:rPr>
          <w:rFonts w:hint="eastAsia"/>
        </w:rPr>
        <w:t>15.99</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，垫层料</w:t>
      </w:r>
      <w:r w:rsidRPr="00213A33">
        <w:rPr>
          <w:rFonts w:hint="eastAsia"/>
        </w:rPr>
        <w:t>17.66</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，合计利用</w:t>
      </w:r>
      <w:r w:rsidRPr="00213A33">
        <w:rPr>
          <w:rFonts w:hint="eastAsia"/>
        </w:rPr>
        <w:t>444.32</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，弃渣</w:t>
      </w:r>
      <w:r w:rsidRPr="00213A33">
        <w:rPr>
          <w:rFonts w:hint="eastAsia"/>
        </w:rPr>
        <w:t>66.23</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自然方，换算成松方约</w:t>
      </w:r>
      <w:r w:rsidRPr="00213A33">
        <w:rPr>
          <w:rFonts w:hint="eastAsia"/>
        </w:rPr>
        <w:t>72.85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w:t>
      </w:r>
    </w:p>
    <w:p w14:paraId="1DC671DD" w14:textId="3232BDCE" w:rsidR="005F5B83" w:rsidRPr="00213A33" w:rsidRDefault="005F5B83" w:rsidP="005F5B83">
      <w:pPr>
        <w:pStyle w:val="4"/>
      </w:pPr>
      <w:r w:rsidRPr="00213A33">
        <w:rPr>
          <w:rFonts w:hint="eastAsia"/>
        </w:rPr>
        <w:t>下水库土石方平衡</w:t>
      </w:r>
    </w:p>
    <w:p w14:paraId="610ADD1D" w14:textId="1F761782" w:rsidR="005F5B83" w:rsidRPr="00213A33" w:rsidRDefault="005F5B83" w:rsidP="005F5B83">
      <w:pPr>
        <w:ind w:firstLine="480"/>
      </w:pPr>
      <w:r w:rsidRPr="00213A33">
        <w:rPr>
          <w:rFonts w:hint="eastAsia"/>
        </w:rPr>
        <w:t>下水库施工区主体工程开挖量总量为</w:t>
      </w:r>
      <w:r w:rsidRPr="00213A33">
        <w:rPr>
          <w:rFonts w:hint="eastAsia"/>
        </w:rPr>
        <w:t>709.26</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自然方，下同</w:t>
      </w:r>
      <w:r w:rsidRPr="00213A33">
        <w:rPr>
          <w:rFonts w:hint="eastAsia"/>
        </w:rPr>
        <w:t>)</w:t>
      </w:r>
      <w:r w:rsidRPr="00213A33">
        <w:rPr>
          <w:rFonts w:hint="eastAsia"/>
        </w:rPr>
        <w:t>，利用作为下水库区大坝及围堰填筑料</w:t>
      </w:r>
      <w:r w:rsidRPr="00213A33">
        <w:rPr>
          <w:rFonts w:hint="eastAsia"/>
        </w:rPr>
        <w:t>(</w:t>
      </w:r>
      <w:r w:rsidRPr="00213A33">
        <w:rPr>
          <w:rFonts w:hint="eastAsia"/>
        </w:rPr>
        <w:t>堆石料、过渡料、砌石、石渣</w:t>
      </w:r>
      <w:r w:rsidRPr="00213A33">
        <w:rPr>
          <w:rFonts w:hint="eastAsia"/>
        </w:rPr>
        <w:t>)</w:t>
      </w:r>
      <w:r w:rsidRPr="00213A33">
        <w:rPr>
          <w:rFonts w:hint="eastAsia"/>
        </w:rPr>
        <w:t>共</w:t>
      </w:r>
      <w:r w:rsidRPr="00213A33">
        <w:rPr>
          <w:rFonts w:hint="eastAsia"/>
        </w:rPr>
        <w:t>349.64</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，下水库砂石加工系统加工混凝土骨料</w:t>
      </w:r>
      <w:r w:rsidRPr="00213A33">
        <w:rPr>
          <w:rFonts w:hint="eastAsia"/>
        </w:rPr>
        <w:t>54.20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，垫层料及反滤料</w:t>
      </w:r>
      <w:r w:rsidRPr="00213A33">
        <w:rPr>
          <w:rFonts w:hint="eastAsia"/>
        </w:rPr>
        <w:t>23.23</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，合计利用</w:t>
      </w:r>
      <w:r w:rsidRPr="00213A33">
        <w:rPr>
          <w:rFonts w:hint="eastAsia"/>
        </w:rPr>
        <w:t>491.78</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，弃渣</w:t>
      </w:r>
      <w:r w:rsidRPr="00213A33">
        <w:rPr>
          <w:rFonts w:hint="eastAsia"/>
        </w:rPr>
        <w:t>217.48</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，另自流排水洞和排水廊道采用</w:t>
      </w:r>
      <w:r w:rsidRPr="00213A33">
        <w:rPr>
          <w:rFonts w:hint="eastAsia"/>
        </w:rPr>
        <w:t>TBM</w:t>
      </w:r>
      <w:r w:rsidRPr="00213A33">
        <w:rPr>
          <w:rFonts w:hint="eastAsia"/>
        </w:rPr>
        <w:t>施工产生</w:t>
      </w:r>
      <w:r w:rsidRPr="00213A33">
        <w:rPr>
          <w:rFonts w:hint="eastAsia"/>
        </w:rPr>
        <w:t>9.45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弃渣，下游围堰拆除产生</w:t>
      </w:r>
      <w:r w:rsidRPr="00213A33">
        <w:rPr>
          <w:rFonts w:hint="eastAsia"/>
        </w:rPr>
        <w:t>0.25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弃渣，总共弃渣</w:t>
      </w:r>
      <w:r w:rsidRPr="00213A33">
        <w:rPr>
          <w:rFonts w:hint="eastAsia"/>
        </w:rPr>
        <w:t>227.18(</w:t>
      </w:r>
      <w:r w:rsidRPr="00213A33">
        <w:rPr>
          <w:rFonts w:hint="eastAsia"/>
        </w:rPr>
        <w:t>自然方，换算成松方约</w:t>
      </w:r>
      <w:r w:rsidRPr="00213A33">
        <w:rPr>
          <w:rFonts w:hint="eastAsia"/>
        </w:rPr>
        <w:t>249.90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w:t>
      </w:r>
    </w:p>
    <w:p w14:paraId="3A41126A" w14:textId="63C671FB" w:rsidR="005F5B83" w:rsidRPr="00213A33" w:rsidRDefault="005F5B83" w:rsidP="005F5B83">
      <w:pPr>
        <w:ind w:firstLine="480"/>
      </w:pPr>
      <w:r w:rsidRPr="00213A33">
        <w:rPr>
          <w:rFonts w:hint="eastAsia"/>
        </w:rPr>
        <w:t>因此，工程弃渣总量为</w:t>
      </w:r>
      <w:r w:rsidRPr="00213A33">
        <w:rPr>
          <w:rFonts w:hint="eastAsia"/>
        </w:rPr>
        <w:t>322.75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松方，下同</w:t>
      </w:r>
      <w:r w:rsidRPr="00213A33">
        <w:rPr>
          <w:rFonts w:hint="eastAsia"/>
        </w:rPr>
        <w:t>)</w:t>
      </w:r>
      <w:r w:rsidRPr="00213A33">
        <w:rPr>
          <w:rFonts w:hint="eastAsia"/>
        </w:rPr>
        <w:t>，其中上水库施工区、下水库施工区弃渣量分别为</w:t>
      </w:r>
      <w:r w:rsidRPr="00213A33">
        <w:rPr>
          <w:rFonts w:hint="eastAsia"/>
        </w:rPr>
        <w:t>72.85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r w:rsidRPr="00213A33">
        <w:rPr>
          <w:rFonts w:hint="eastAsia"/>
        </w:rPr>
        <w:t>249.90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p>
    <w:p w14:paraId="66329D4D" w14:textId="4E9DC359" w:rsidR="00601EE3" w:rsidRPr="00213A33" w:rsidRDefault="00FC0E5C" w:rsidP="005F5B83">
      <w:pPr>
        <w:ind w:firstLine="480"/>
      </w:pPr>
      <w:r w:rsidRPr="00213A33">
        <w:rPr>
          <w:rFonts w:hint="eastAsia"/>
        </w:rPr>
        <w:t>土石方平衡结果见表</w:t>
      </w:r>
      <w:r w:rsidRPr="00213A33">
        <w:rPr>
          <w:rFonts w:hint="eastAsia"/>
        </w:rPr>
        <w:t>2.7</w:t>
      </w:r>
      <w:r w:rsidR="00F372AC" w:rsidRPr="00213A33">
        <w:t>.4-1</w:t>
      </w:r>
      <w:r w:rsidRPr="00213A33">
        <w:rPr>
          <w:rFonts w:hint="eastAsia"/>
        </w:rPr>
        <w:t>。</w:t>
      </w:r>
    </w:p>
    <w:p w14:paraId="3EC978F3" w14:textId="77777777" w:rsidR="00FC0E5C" w:rsidRPr="00213A33" w:rsidRDefault="00FC0E5C">
      <w:pPr>
        <w:widowControl/>
        <w:adjustRightInd/>
        <w:snapToGrid/>
        <w:spacing w:line="240" w:lineRule="auto"/>
        <w:ind w:firstLineChars="0" w:firstLine="0"/>
        <w:jc w:val="left"/>
        <w:sectPr w:rsidR="00FC0E5C" w:rsidRPr="00213A33" w:rsidSect="005F4DC3">
          <w:pgSz w:w="11906" w:h="16838" w:code="9"/>
          <w:pgMar w:top="1588" w:right="1565" w:bottom="1531" w:left="1565" w:header="851" w:footer="1021" w:gutter="0"/>
          <w:cols w:space="425"/>
          <w:docGrid w:type="lines" w:linePitch="326"/>
        </w:sectPr>
      </w:pPr>
      <w:r w:rsidRPr="00213A33">
        <w:br w:type="page"/>
      </w:r>
    </w:p>
    <w:p w14:paraId="5231E448" w14:textId="26591187" w:rsidR="00FC0E5C" w:rsidRPr="00213A33" w:rsidRDefault="00FC0E5C" w:rsidP="00F372AC">
      <w:pPr>
        <w:pStyle w:val="0-1"/>
        <w:jc w:val="right"/>
      </w:pPr>
      <w:r w:rsidRPr="00213A33">
        <w:lastRenderedPageBreak/>
        <w:t>表</w:t>
      </w:r>
      <w:r w:rsidRPr="00213A33">
        <w:t>2.</w:t>
      </w:r>
      <w:r w:rsidR="00F372AC" w:rsidRPr="00213A33">
        <w:t xml:space="preserve">7.4-1  </w:t>
      </w:r>
      <w:r w:rsidRPr="00213A33">
        <w:t>土石方平衡调配表</w:t>
      </w:r>
      <w:r w:rsidR="00F372AC" w:rsidRPr="00213A33">
        <w:rPr>
          <w:rFonts w:hint="eastAsia"/>
        </w:rPr>
        <w:t xml:space="preserve"> </w:t>
      </w:r>
      <w:r w:rsidR="00F372AC" w:rsidRPr="00213A33">
        <w:t xml:space="preserve">                                                            </w:t>
      </w:r>
      <w:r w:rsidRPr="00213A33">
        <w:t>单位：万</w:t>
      </w:r>
      <w:r w:rsidR="00657BBB" w:rsidRPr="00213A33">
        <w:t>m</w:t>
      </w:r>
      <w:r w:rsidR="00657BBB" w:rsidRPr="00213A33">
        <w:rPr>
          <w:vertAlign w:val="superscript"/>
        </w:rPr>
        <w:t>3</w:t>
      </w:r>
    </w:p>
    <w:tbl>
      <w:tblPr>
        <w:tblW w:w="5000" w:type="pct"/>
        <w:tblInd w:w="93" w:type="dxa"/>
        <w:tblCellMar>
          <w:left w:w="0" w:type="dxa"/>
          <w:right w:w="0" w:type="dxa"/>
        </w:tblCellMar>
        <w:tblLook w:val="04A0" w:firstRow="1" w:lastRow="0" w:firstColumn="1" w:lastColumn="0" w:noHBand="0" w:noVBand="1"/>
      </w:tblPr>
      <w:tblGrid>
        <w:gridCol w:w="315"/>
        <w:gridCol w:w="1033"/>
        <w:gridCol w:w="525"/>
        <w:gridCol w:w="525"/>
        <w:gridCol w:w="525"/>
        <w:gridCol w:w="653"/>
        <w:gridCol w:w="653"/>
        <w:gridCol w:w="653"/>
        <w:gridCol w:w="653"/>
        <w:gridCol w:w="512"/>
        <w:gridCol w:w="719"/>
        <w:gridCol w:w="616"/>
        <w:gridCol w:w="2071"/>
        <w:gridCol w:w="1463"/>
        <w:gridCol w:w="719"/>
        <w:gridCol w:w="719"/>
        <w:gridCol w:w="653"/>
        <w:gridCol w:w="653"/>
        <w:gridCol w:w="512"/>
        <w:gridCol w:w="719"/>
        <w:gridCol w:w="574"/>
        <w:gridCol w:w="435"/>
        <w:gridCol w:w="1426"/>
        <w:gridCol w:w="719"/>
        <w:gridCol w:w="719"/>
        <w:gridCol w:w="653"/>
        <w:gridCol w:w="616"/>
        <w:gridCol w:w="632"/>
      </w:tblGrid>
      <w:tr w:rsidR="00FC0E5C" w:rsidRPr="00213A33" w14:paraId="21561E4A" w14:textId="77777777" w:rsidTr="00FC0E5C">
        <w:trPr>
          <w:trHeight w:val="270"/>
        </w:trPr>
        <w:tc>
          <w:tcPr>
            <w:tcW w:w="1022" w:type="pct"/>
            <w:gridSpan w:val="7"/>
            <w:tcBorders>
              <w:top w:val="single" w:sz="12" w:space="0" w:color="auto"/>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5F0F8E79" w14:textId="77777777" w:rsidR="00FC0E5C" w:rsidRPr="00213A33" w:rsidRDefault="00FC0E5C" w:rsidP="00FC0E5C">
            <w:pPr>
              <w:pStyle w:val="0-"/>
            </w:pPr>
            <w:r w:rsidRPr="00213A33">
              <w:t>·</w:t>
            </w:r>
          </w:p>
        </w:tc>
        <w:tc>
          <w:tcPr>
            <w:tcW w:w="3978" w:type="pct"/>
            <w:gridSpan w:val="21"/>
            <w:tcBorders>
              <w:top w:val="single" w:sz="12" w:space="0" w:color="auto"/>
              <w:left w:val="nil"/>
              <w:bottom w:val="single" w:sz="4" w:space="0" w:color="000000"/>
              <w:right w:val="single" w:sz="12" w:space="0" w:color="auto"/>
            </w:tcBorders>
            <w:tcMar>
              <w:top w:w="15" w:type="dxa"/>
              <w:left w:w="15" w:type="dxa"/>
              <w:bottom w:w="0" w:type="dxa"/>
              <w:right w:w="15" w:type="dxa"/>
            </w:tcMar>
            <w:vAlign w:val="center"/>
            <w:hideMark/>
          </w:tcPr>
          <w:p w14:paraId="72D99C82" w14:textId="77777777" w:rsidR="00FC0E5C" w:rsidRPr="00213A33" w:rsidRDefault="00FC0E5C" w:rsidP="00FC0E5C">
            <w:pPr>
              <w:pStyle w:val="0-"/>
            </w:pPr>
            <w:r w:rsidRPr="00213A33">
              <w:rPr>
                <w:rFonts w:ascii="宋体" w:hAnsi="宋体"/>
              </w:rPr>
              <w:t>受料区</w:t>
            </w:r>
          </w:p>
        </w:tc>
      </w:tr>
      <w:tr w:rsidR="00FC0E5C" w:rsidRPr="00213A33" w14:paraId="511A42AE" w14:textId="77777777" w:rsidTr="00FC0E5C">
        <w:trPr>
          <w:trHeight w:val="270"/>
        </w:trPr>
        <w:tc>
          <w:tcPr>
            <w:tcW w:w="326" w:type="pct"/>
            <w:gridSpan w:val="2"/>
            <w:vMerge w:val="restart"/>
            <w:tcBorders>
              <w:top w:val="nil"/>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7FD4C87B" w14:textId="77777777" w:rsidR="00FC0E5C" w:rsidRPr="00213A33" w:rsidRDefault="00FC0E5C" w:rsidP="00FC0E5C">
            <w:pPr>
              <w:pStyle w:val="0-"/>
            </w:pPr>
            <w:r w:rsidRPr="00213A33">
              <w:rPr>
                <w:rFonts w:ascii="宋体" w:hAnsi="宋体"/>
              </w:rPr>
              <w:t>部位</w:t>
            </w:r>
          </w:p>
        </w:tc>
        <w:tc>
          <w:tcPr>
            <w:tcW w:w="254" w:type="pct"/>
            <w:gridSpan w:val="2"/>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11C2174" w14:textId="77777777" w:rsidR="00FC0E5C" w:rsidRPr="00213A33" w:rsidRDefault="00FC0E5C" w:rsidP="00FC0E5C">
            <w:pPr>
              <w:pStyle w:val="0-"/>
            </w:pPr>
            <w:r w:rsidRPr="00213A33">
              <w:rPr>
                <w:rFonts w:ascii="宋体" w:hAnsi="宋体"/>
              </w:rPr>
              <w:t>明挖</w:t>
            </w:r>
          </w:p>
        </w:tc>
        <w:tc>
          <w:tcPr>
            <w:tcW w:w="127" w:type="pct"/>
            <w:vMerge w:val="restar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3C21E7" w14:textId="77777777" w:rsidR="00FC0E5C" w:rsidRPr="00213A33" w:rsidRDefault="00FC0E5C" w:rsidP="00FC0E5C">
            <w:pPr>
              <w:pStyle w:val="0-"/>
            </w:pPr>
            <w:r w:rsidRPr="00213A33">
              <w:rPr>
                <w:rFonts w:ascii="宋体" w:hAnsi="宋体"/>
              </w:rPr>
              <w:t>洞挖</w:t>
            </w:r>
          </w:p>
        </w:tc>
        <w:tc>
          <w:tcPr>
            <w:tcW w:w="316" w:type="pct"/>
            <w:gridSpan w:val="2"/>
            <w:tcBorders>
              <w:top w:val="single" w:sz="4" w:space="0" w:color="000000"/>
              <w:left w:val="nil"/>
              <w:bottom w:val="nil"/>
              <w:right w:val="single" w:sz="4" w:space="0" w:color="000000"/>
            </w:tcBorders>
            <w:tcMar>
              <w:top w:w="15" w:type="dxa"/>
              <w:left w:w="15" w:type="dxa"/>
              <w:bottom w:w="0" w:type="dxa"/>
              <w:right w:w="15" w:type="dxa"/>
            </w:tcMar>
            <w:vAlign w:val="center"/>
            <w:hideMark/>
          </w:tcPr>
          <w:p w14:paraId="50ED6EB0" w14:textId="77777777" w:rsidR="00FC0E5C" w:rsidRPr="00213A33" w:rsidRDefault="00FC0E5C" w:rsidP="00FC0E5C">
            <w:pPr>
              <w:pStyle w:val="0-"/>
            </w:pPr>
            <w:r w:rsidRPr="00213A33">
              <w:rPr>
                <w:rFonts w:ascii="宋体" w:hAnsi="宋体"/>
              </w:rPr>
              <w:t>石方可利用料</w:t>
            </w:r>
          </w:p>
        </w:tc>
        <w:tc>
          <w:tcPr>
            <w:tcW w:w="1964" w:type="pct"/>
            <w:gridSpan w:val="9"/>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FBC32A0" w14:textId="77777777" w:rsidR="00FC0E5C" w:rsidRPr="00213A33" w:rsidRDefault="00FC0E5C" w:rsidP="00FC0E5C">
            <w:pPr>
              <w:pStyle w:val="0-"/>
            </w:pPr>
            <w:r w:rsidRPr="00213A33">
              <w:rPr>
                <w:rFonts w:ascii="宋体" w:hAnsi="宋体"/>
              </w:rPr>
              <w:t>上库</w:t>
            </w:r>
          </w:p>
        </w:tc>
        <w:tc>
          <w:tcPr>
            <w:tcW w:w="1549" w:type="pct"/>
            <w:gridSpan w:val="9"/>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1EEF20D" w14:textId="77777777" w:rsidR="00FC0E5C" w:rsidRPr="00213A33" w:rsidRDefault="00FC0E5C" w:rsidP="00FC0E5C">
            <w:pPr>
              <w:pStyle w:val="0-"/>
            </w:pPr>
            <w:r w:rsidRPr="00213A33">
              <w:rPr>
                <w:rFonts w:ascii="宋体" w:hAnsi="宋体"/>
              </w:rPr>
              <w:t>下库</w:t>
            </w:r>
          </w:p>
        </w:tc>
        <w:tc>
          <w:tcPr>
            <w:tcW w:w="158" w:type="pct"/>
            <w:vMerge w:val="restar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6C8B2F7" w14:textId="77777777" w:rsidR="00FC0E5C" w:rsidRPr="00213A33" w:rsidRDefault="00FC0E5C" w:rsidP="00FC0E5C">
            <w:pPr>
              <w:pStyle w:val="0-"/>
            </w:pPr>
            <w:r w:rsidRPr="00213A33">
              <w:rPr>
                <w:rFonts w:ascii="宋体" w:hAnsi="宋体"/>
              </w:rPr>
              <w:t>合计利用</w:t>
            </w:r>
          </w:p>
        </w:tc>
        <w:tc>
          <w:tcPr>
            <w:tcW w:w="149" w:type="pct"/>
            <w:vMerge w:val="restar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868A31" w14:textId="77777777" w:rsidR="00FC0E5C" w:rsidRPr="00213A33" w:rsidRDefault="00FC0E5C" w:rsidP="00FC0E5C">
            <w:pPr>
              <w:pStyle w:val="0-"/>
            </w:pPr>
            <w:r w:rsidRPr="00213A33">
              <w:rPr>
                <w:rFonts w:ascii="宋体" w:hAnsi="宋体"/>
              </w:rPr>
              <w:t>上库渣场</w:t>
            </w:r>
          </w:p>
        </w:tc>
        <w:tc>
          <w:tcPr>
            <w:tcW w:w="158" w:type="pct"/>
            <w:vMerge w:val="restar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6070592F" w14:textId="77777777" w:rsidR="00FC0E5C" w:rsidRPr="00213A33" w:rsidRDefault="00FC0E5C" w:rsidP="00FC0E5C">
            <w:pPr>
              <w:pStyle w:val="0-"/>
            </w:pPr>
            <w:r w:rsidRPr="00213A33">
              <w:rPr>
                <w:rFonts w:ascii="宋体" w:hAnsi="宋体"/>
              </w:rPr>
              <w:t>下库渣场</w:t>
            </w:r>
          </w:p>
        </w:tc>
      </w:tr>
      <w:tr w:rsidR="00FC0E5C" w:rsidRPr="00213A33" w14:paraId="5E78C504" w14:textId="77777777" w:rsidTr="00FC0E5C">
        <w:trPr>
          <w:trHeight w:val="840"/>
        </w:trPr>
        <w:tc>
          <w:tcPr>
            <w:tcW w:w="0" w:type="auto"/>
            <w:gridSpan w:val="2"/>
            <w:vMerge/>
            <w:tcBorders>
              <w:top w:val="nil"/>
              <w:left w:val="single" w:sz="12" w:space="0" w:color="auto"/>
              <w:bottom w:val="single" w:sz="4" w:space="0" w:color="000000"/>
              <w:right w:val="single" w:sz="4" w:space="0" w:color="000000"/>
            </w:tcBorders>
            <w:vAlign w:val="center"/>
            <w:hideMark/>
          </w:tcPr>
          <w:p w14:paraId="777CE88C"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F22CD0" w14:textId="77777777" w:rsidR="00FC0E5C" w:rsidRPr="00213A33" w:rsidRDefault="00FC0E5C" w:rsidP="00FC0E5C">
            <w:pPr>
              <w:pStyle w:val="0-"/>
            </w:pPr>
            <w:r w:rsidRPr="00213A33">
              <w:rPr>
                <w:rFonts w:ascii="宋体" w:hAnsi="宋体"/>
              </w:rPr>
              <w:t>土方</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EADD50C" w14:textId="77777777" w:rsidR="00FC0E5C" w:rsidRPr="00213A33" w:rsidRDefault="00FC0E5C" w:rsidP="00FC0E5C">
            <w:pPr>
              <w:pStyle w:val="0-"/>
            </w:pPr>
            <w:r w:rsidRPr="00213A33">
              <w:rPr>
                <w:rFonts w:ascii="宋体" w:hAnsi="宋体"/>
              </w:rPr>
              <w:t>石方</w:t>
            </w:r>
          </w:p>
        </w:tc>
        <w:tc>
          <w:tcPr>
            <w:tcW w:w="0" w:type="auto"/>
            <w:vMerge/>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D2EAA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F80D278" w14:textId="77777777" w:rsidR="00FC0E5C" w:rsidRPr="00213A33" w:rsidRDefault="00FC0E5C" w:rsidP="00FC0E5C">
            <w:pPr>
              <w:pStyle w:val="0-"/>
            </w:pPr>
            <w:r w:rsidRPr="00213A33">
              <w:rPr>
                <w:rFonts w:ascii="宋体" w:hAnsi="宋体"/>
              </w:rPr>
              <w:t>强风化料</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C174293" w14:textId="77777777" w:rsidR="00FC0E5C" w:rsidRPr="00213A33" w:rsidRDefault="00FC0E5C" w:rsidP="00FC0E5C">
            <w:pPr>
              <w:pStyle w:val="0-"/>
            </w:pPr>
            <w:r w:rsidRPr="00213A33">
              <w:rPr>
                <w:rFonts w:ascii="宋体" w:hAnsi="宋体"/>
              </w:rPr>
              <w:t>弱风化料</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61DA57" w14:textId="77777777" w:rsidR="00FC0E5C" w:rsidRPr="00213A33" w:rsidRDefault="00FC0E5C" w:rsidP="00FC0E5C">
            <w:pPr>
              <w:pStyle w:val="0-"/>
            </w:pPr>
            <w:r w:rsidRPr="00213A33">
              <w:rPr>
                <w:rFonts w:ascii="宋体" w:hAnsi="宋体"/>
              </w:rPr>
              <w:t>上游堆石</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C022CBF" w14:textId="77777777" w:rsidR="00FC0E5C" w:rsidRPr="00213A33" w:rsidRDefault="00FC0E5C" w:rsidP="00FC0E5C">
            <w:pPr>
              <w:pStyle w:val="0-"/>
            </w:pPr>
            <w:r w:rsidRPr="00213A33">
              <w:rPr>
                <w:rFonts w:ascii="宋体" w:hAnsi="宋体"/>
              </w:rPr>
              <w:t>下游堆渣</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A7B7FDE" w14:textId="77777777" w:rsidR="00FC0E5C" w:rsidRPr="00213A33" w:rsidRDefault="00FC0E5C" w:rsidP="00FC0E5C">
            <w:pPr>
              <w:pStyle w:val="0-"/>
            </w:pPr>
            <w:r w:rsidRPr="00213A33">
              <w:rPr>
                <w:rFonts w:ascii="宋体" w:hAnsi="宋体"/>
              </w:rPr>
              <w:t>过渡料</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EE53161" w14:textId="77777777" w:rsidR="00FC0E5C" w:rsidRPr="00213A33" w:rsidRDefault="00FC0E5C" w:rsidP="00FC0E5C">
            <w:pPr>
              <w:pStyle w:val="0-"/>
            </w:pPr>
            <w:r w:rsidRPr="00213A33">
              <w:rPr>
                <w:rFonts w:ascii="宋体" w:hAnsi="宋体"/>
              </w:rPr>
              <w:t>垫层及反滤</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9A425E4" w14:textId="77777777" w:rsidR="00FC0E5C" w:rsidRPr="00213A33" w:rsidRDefault="00FC0E5C" w:rsidP="00FC0E5C">
            <w:pPr>
              <w:pStyle w:val="0-"/>
            </w:pPr>
            <w:r w:rsidRPr="00213A33">
              <w:rPr>
                <w:rFonts w:ascii="宋体" w:hAnsi="宋体"/>
              </w:rPr>
              <w:t>排水棱体</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94E5287" w14:textId="77777777" w:rsidR="00FC0E5C" w:rsidRPr="00213A33" w:rsidRDefault="00FC0E5C" w:rsidP="00FC0E5C">
            <w:pPr>
              <w:pStyle w:val="0-"/>
            </w:pPr>
            <w:r w:rsidRPr="00213A33">
              <w:rPr>
                <w:rFonts w:ascii="宋体" w:hAnsi="宋体"/>
              </w:rPr>
              <w:t>块石</w:t>
            </w:r>
            <w:r w:rsidRPr="00213A33">
              <w:t>(</w:t>
            </w:r>
            <w:r w:rsidRPr="00213A33">
              <w:rPr>
                <w:rFonts w:ascii="宋体" w:hAnsi="宋体"/>
              </w:rPr>
              <w:t>下游排水区</w:t>
            </w:r>
            <w:r w:rsidRPr="00213A33">
              <w:t>+</w:t>
            </w:r>
            <w:r w:rsidRPr="00213A33">
              <w:rPr>
                <w:rFonts w:ascii="宋体" w:hAnsi="宋体"/>
              </w:rPr>
              <w:t>大坝护坡</w:t>
            </w:r>
            <w:r w:rsidRPr="00213A33">
              <w:t>+</w:t>
            </w:r>
            <w:r w:rsidRPr="00213A33">
              <w:rPr>
                <w:rFonts w:ascii="宋体" w:hAnsi="宋体"/>
              </w:rPr>
              <w:t>围堰护坡</w:t>
            </w:r>
            <w:r w:rsidRPr="00213A33">
              <w:t>)</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C0CF72" w14:textId="77777777" w:rsidR="00FC0E5C" w:rsidRPr="00213A33" w:rsidRDefault="00FC0E5C" w:rsidP="00FC0E5C">
            <w:pPr>
              <w:pStyle w:val="0-"/>
            </w:pPr>
            <w:r w:rsidRPr="00213A33">
              <w:rPr>
                <w:rFonts w:ascii="宋体" w:hAnsi="宋体"/>
              </w:rPr>
              <w:t>石渣混合料</w:t>
            </w:r>
            <w:r w:rsidRPr="00213A33">
              <w:t>(</w:t>
            </w:r>
            <w:r w:rsidRPr="00213A33">
              <w:rPr>
                <w:rFonts w:ascii="宋体" w:hAnsi="宋体"/>
              </w:rPr>
              <w:t>围堰</w:t>
            </w:r>
            <w:r w:rsidRPr="00213A33">
              <w:t>+</w:t>
            </w:r>
            <w:r w:rsidRPr="00213A33">
              <w:rPr>
                <w:rFonts w:ascii="宋体" w:hAnsi="宋体"/>
              </w:rPr>
              <w:t>扩库回填</w:t>
            </w:r>
            <w:r w:rsidRPr="00213A33">
              <w:t>)</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BE3306A" w14:textId="77777777" w:rsidR="00FC0E5C" w:rsidRPr="00213A33" w:rsidRDefault="00FC0E5C" w:rsidP="00FC0E5C">
            <w:pPr>
              <w:pStyle w:val="0-"/>
            </w:pPr>
            <w:proofErr w:type="gramStart"/>
            <w:r w:rsidRPr="00213A33">
              <w:rPr>
                <w:rFonts w:ascii="宋体" w:hAnsi="宋体"/>
              </w:rPr>
              <w:t>坝后压坡体</w:t>
            </w:r>
            <w:proofErr w:type="gramEnd"/>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5C530D8" w14:textId="77777777" w:rsidR="00FC0E5C" w:rsidRPr="00213A33" w:rsidRDefault="00FC0E5C" w:rsidP="00FC0E5C">
            <w:pPr>
              <w:pStyle w:val="0-"/>
            </w:pPr>
            <w:r w:rsidRPr="00213A33">
              <w:rPr>
                <w:rFonts w:ascii="宋体" w:hAnsi="宋体"/>
              </w:rPr>
              <w:t>混凝土骨料</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8EF9C3E" w14:textId="77777777" w:rsidR="00FC0E5C" w:rsidRPr="00213A33" w:rsidRDefault="00FC0E5C" w:rsidP="00FC0E5C">
            <w:pPr>
              <w:pStyle w:val="0-"/>
            </w:pPr>
            <w:r w:rsidRPr="00213A33">
              <w:rPr>
                <w:rFonts w:ascii="宋体" w:hAnsi="宋体"/>
              </w:rPr>
              <w:t>上游堆石</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B49E532" w14:textId="77777777" w:rsidR="00FC0E5C" w:rsidRPr="00213A33" w:rsidRDefault="00FC0E5C" w:rsidP="00FC0E5C">
            <w:pPr>
              <w:pStyle w:val="0-"/>
            </w:pPr>
            <w:r w:rsidRPr="00213A33">
              <w:rPr>
                <w:rFonts w:ascii="宋体" w:hAnsi="宋体"/>
              </w:rPr>
              <w:t>下游堆渣</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EA6D81" w14:textId="77777777" w:rsidR="00FC0E5C" w:rsidRPr="00213A33" w:rsidRDefault="00FC0E5C" w:rsidP="00FC0E5C">
            <w:pPr>
              <w:pStyle w:val="0-"/>
            </w:pPr>
            <w:r w:rsidRPr="00213A33">
              <w:rPr>
                <w:rFonts w:ascii="宋体" w:hAnsi="宋体"/>
              </w:rPr>
              <w:t>过渡料</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877CC7F" w14:textId="77777777" w:rsidR="00FC0E5C" w:rsidRPr="00213A33" w:rsidRDefault="00FC0E5C" w:rsidP="00FC0E5C">
            <w:pPr>
              <w:pStyle w:val="0-"/>
            </w:pPr>
            <w:r w:rsidRPr="00213A33">
              <w:rPr>
                <w:rFonts w:ascii="宋体" w:hAnsi="宋体"/>
              </w:rPr>
              <w:t>垫层及反滤</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6ED0DCA" w14:textId="77777777" w:rsidR="00FC0E5C" w:rsidRPr="00213A33" w:rsidRDefault="00FC0E5C" w:rsidP="00FC0E5C">
            <w:pPr>
              <w:pStyle w:val="0-"/>
            </w:pPr>
            <w:r w:rsidRPr="00213A33">
              <w:rPr>
                <w:rFonts w:ascii="宋体" w:hAnsi="宋体"/>
              </w:rPr>
              <w:t>排水棱体</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36B634" w14:textId="77777777" w:rsidR="00FC0E5C" w:rsidRPr="00213A33" w:rsidRDefault="00FC0E5C" w:rsidP="00FC0E5C">
            <w:pPr>
              <w:pStyle w:val="0-"/>
            </w:pPr>
            <w:r w:rsidRPr="00213A33">
              <w:rPr>
                <w:rFonts w:ascii="宋体" w:hAnsi="宋体"/>
              </w:rPr>
              <w:t>块石</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0F8CF19" w14:textId="77777777" w:rsidR="00FC0E5C" w:rsidRPr="00213A33" w:rsidRDefault="00FC0E5C" w:rsidP="00FC0E5C">
            <w:pPr>
              <w:pStyle w:val="0-"/>
            </w:pPr>
            <w:r w:rsidRPr="00213A33">
              <w:rPr>
                <w:rFonts w:ascii="宋体" w:hAnsi="宋体"/>
              </w:rPr>
              <w:t>石渣混合料</w:t>
            </w:r>
            <w:r w:rsidRPr="00213A33">
              <w:t>(</w:t>
            </w:r>
            <w:r w:rsidRPr="00213A33">
              <w:rPr>
                <w:rFonts w:ascii="宋体" w:hAnsi="宋体"/>
              </w:rPr>
              <w:t>围堰</w:t>
            </w:r>
            <w:r w:rsidRPr="00213A33">
              <w:t>+</w:t>
            </w:r>
            <w:r w:rsidRPr="00213A33">
              <w:rPr>
                <w:rFonts w:ascii="宋体" w:hAnsi="宋体"/>
              </w:rPr>
              <w:t>扩库回填</w:t>
            </w:r>
            <w:r w:rsidRPr="00213A33">
              <w:t>)</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42D9C44" w14:textId="77777777" w:rsidR="00FC0E5C" w:rsidRPr="00213A33" w:rsidRDefault="00FC0E5C" w:rsidP="00FC0E5C">
            <w:pPr>
              <w:pStyle w:val="0-"/>
            </w:pPr>
            <w:proofErr w:type="gramStart"/>
            <w:r w:rsidRPr="00213A33">
              <w:rPr>
                <w:rFonts w:ascii="宋体" w:hAnsi="宋体"/>
              </w:rPr>
              <w:t>坝后压坡体</w:t>
            </w:r>
            <w:proofErr w:type="gramEnd"/>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4D0C0A9" w14:textId="77777777" w:rsidR="00FC0E5C" w:rsidRPr="00213A33" w:rsidRDefault="00FC0E5C" w:rsidP="00FC0E5C">
            <w:pPr>
              <w:pStyle w:val="0-"/>
            </w:pPr>
            <w:r w:rsidRPr="00213A33">
              <w:rPr>
                <w:rFonts w:ascii="宋体" w:hAnsi="宋体"/>
              </w:rPr>
              <w:t>混凝土骨料</w:t>
            </w:r>
          </w:p>
        </w:tc>
        <w:tc>
          <w:tcPr>
            <w:tcW w:w="0" w:type="auto"/>
            <w:vMerge/>
            <w:tcBorders>
              <w:top w:val="single" w:sz="4" w:space="0" w:color="000000"/>
              <w:left w:val="nil"/>
              <w:bottom w:val="single" w:sz="4" w:space="0" w:color="000000"/>
              <w:right w:val="single" w:sz="4" w:space="0" w:color="000000"/>
            </w:tcBorders>
            <w:vAlign w:val="center"/>
            <w:hideMark/>
          </w:tcPr>
          <w:p w14:paraId="177BDE2D" w14:textId="77777777" w:rsidR="00FC0E5C" w:rsidRPr="00213A33" w:rsidRDefault="00FC0E5C" w:rsidP="00FC0E5C">
            <w:pPr>
              <w:pStyle w:val="0-"/>
            </w:pPr>
          </w:p>
        </w:tc>
        <w:tc>
          <w:tcPr>
            <w:tcW w:w="0" w:type="auto"/>
            <w:vMerge/>
            <w:tcBorders>
              <w:top w:val="single" w:sz="4" w:space="0" w:color="000000"/>
              <w:left w:val="nil"/>
              <w:bottom w:val="single" w:sz="4" w:space="0" w:color="000000"/>
              <w:right w:val="single" w:sz="4" w:space="0" w:color="000000"/>
            </w:tcBorders>
            <w:vAlign w:val="center"/>
            <w:hideMark/>
          </w:tcPr>
          <w:p w14:paraId="06072278" w14:textId="77777777" w:rsidR="00FC0E5C" w:rsidRPr="00213A33" w:rsidRDefault="00FC0E5C" w:rsidP="00FC0E5C">
            <w:pPr>
              <w:pStyle w:val="0-"/>
            </w:pPr>
          </w:p>
        </w:tc>
        <w:tc>
          <w:tcPr>
            <w:tcW w:w="0" w:type="auto"/>
            <w:vMerge/>
            <w:tcBorders>
              <w:top w:val="single" w:sz="4" w:space="0" w:color="000000"/>
              <w:left w:val="nil"/>
              <w:bottom w:val="single" w:sz="4" w:space="0" w:color="000000"/>
              <w:right w:val="single" w:sz="12" w:space="0" w:color="auto"/>
            </w:tcBorders>
            <w:vAlign w:val="center"/>
            <w:hideMark/>
          </w:tcPr>
          <w:p w14:paraId="5AC1F8F5" w14:textId="77777777" w:rsidR="00FC0E5C" w:rsidRPr="00213A33" w:rsidRDefault="00FC0E5C" w:rsidP="00FC0E5C">
            <w:pPr>
              <w:pStyle w:val="0-"/>
            </w:pPr>
          </w:p>
        </w:tc>
      </w:tr>
      <w:tr w:rsidR="00FC0E5C" w:rsidRPr="00213A33" w14:paraId="03D13E53"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5A2B0783" w14:textId="77777777" w:rsidR="00FC0E5C" w:rsidRPr="00213A33" w:rsidRDefault="00FC0E5C" w:rsidP="00FC0E5C">
            <w:pPr>
              <w:pStyle w:val="0-"/>
            </w:pPr>
            <w:r w:rsidRPr="00213A33">
              <w:rPr>
                <w:rFonts w:ascii="宋体" w:hAnsi="宋体"/>
              </w:rPr>
              <w:t>压实方</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FCC1D5B"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48F1410"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00161C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01129C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D7D3F6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8F6AA37" w14:textId="77777777" w:rsidR="00FC0E5C" w:rsidRPr="00213A33" w:rsidRDefault="00FC0E5C" w:rsidP="00FC0E5C">
            <w:pPr>
              <w:pStyle w:val="0-"/>
            </w:pPr>
            <w:r w:rsidRPr="00213A33">
              <w:t xml:space="preserve">144.05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9ECB840" w14:textId="77777777" w:rsidR="00FC0E5C" w:rsidRPr="00213A33" w:rsidRDefault="00FC0E5C" w:rsidP="00FC0E5C">
            <w:pPr>
              <w:pStyle w:val="0-"/>
            </w:pPr>
            <w:r w:rsidRPr="00213A33">
              <w:t xml:space="preserve">142.51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96558E7" w14:textId="77777777" w:rsidR="00FC0E5C" w:rsidRPr="00213A33" w:rsidRDefault="00FC0E5C" w:rsidP="00FC0E5C">
            <w:pPr>
              <w:pStyle w:val="0-"/>
            </w:pPr>
            <w:r w:rsidRPr="00213A33">
              <w:t xml:space="preserve">20.46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0104DBD" w14:textId="77777777" w:rsidR="00FC0E5C" w:rsidRPr="00213A33" w:rsidRDefault="00FC0E5C" w:rsidP="00FC0E5C">
            <w:pPr>
              <w:pStyle w:val="0-"/>
            </w:pPr>
            <w:r w:rsidRPr="00213A33">
              <w:t xml:space="preserve">15.66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8331DC" w14:textId="77777777" w:rsidR="00FC0E5C" w:rsidRPr="00213A33" w:rsidRDefault="00FC0E5C" w:rsidP="00FC0E5C">
            <w:pPr>
              <w:pStyle w:val="0-"/>
            </w:pPr>
            <w:r w:rsidRPr="00213A33">
              <w:t xml:space="preserve">17.89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01CBBD6" w14:textId="77777777" w:rsidR="00FC0E5C" w:rsidRPr="00213A33" w:rsidRDefault="00FC0E5C" w:rsidP="00FC0E5C">
            <w:pPr>
              <w:pStyle w:val="0-"/>
            </w:pPr>
            <w:r w:rsidRPr="00213A33">
              <w:t xml:space="preserve">29.70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95EBE68" w14:textId="77777777" w:rsidR="00FC0E5C" w:rsidRPr="00213A33" w:rsidRDefault="00FC0E5C" w:rsidP="00FC0E5C">
            <w:pPr>
              <w:pStyle w:val="0-"/>
            </w:pPr>
            <w:r w:rsidRPr="00213A33">
              <w:t xml:space="preserve">10.76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2BB886D" w14:textId="77777777" w:rsidR="00FC0E5C" w:rsidRPr="00213A33" w:rsidRDefault="00FC0E5C" w:rsidP="00FC0E5C">
            <w:pPr>
              <w:pStyle w:val="0-"/>
            </w:pPr>
            <w:r w:rsidRPr="00213A33">
              <w:t xml:space="preserve">50.00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F6DB45C" w14:textId="77777777" w:rsidR="00FC0E5C" w:rsidRPr="00213A33" w:rsidRDefault="00FC0E5C" w:rsidP="00FC0E5C">
            <w:pPr>
              <w:pStyle w:val="0-"/>
            </w:pPr>
            <w:r w:rsidRPr="00213A33">
              <w:t xml:space="preserve">12.30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EAD0384" w14:textId="77777777" w:rsidR="00FC0E5C" w:rsidRPr="00213A33" w:rsidRDefault="00FC0E5C" w:rsidP="00FC0E5C">
            <w:pPr>
              <w:pStyle w:val="0-"/>
            </w:pPr>
            <w:r w:rsidRPr="00213A33">
              <w:t xml:space="preserve">148.91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6CAD7A" w14:textId="77777777" w:rsidR="00FC0E5C" w:rsidRPr="00213A33" w:rsidRDefault="00FC0E5C" w:rsidP="00FC0E5C">
            <w:pPr>
              <w:pStyle w:val="0-"/>
            </w:pPr>
            <w:r w:rsidRPr="00213A33">
              <w:t xml:space="preserve">141.27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A4808F3" w14:textId="77777777" w:rsidR="00FC0E5C" w:rsidRPr="00213A33" w:rsidRDefault="00FC0E5C" w:rsidP="00FC0E5C">
            <w:pPr>
              <w:pStyle w:val="0-"/>
            </w:pPr>
            <w:r w:rsidRPr="00213A33">
              <w:t xml:space="preserve">28.23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88C0DC6" w14:textId="77777777" w:rsidR="00FC0E5C" w:rsidRPr="00213A33" w:rsidRDefault="00FC0E5C" w:rsidP="00FC0E5C">
            <w:pPr>
              <w:pStyle w:val="0-"/>
            </w:pPr>
            <w:r w:rsidRPr="00213A33">
              <w:t xml:space="preserve">20.61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FF920F2" w14:textId="77777777" w:rsidR="00FC0E5C" w:rsidRPr="00213A33" w:rsidRDefault="00FC0E5C" w:rsidP="00FC0E5C">
            <w:pPr>
              <w:pStyle w:val="0-"/>
            </w:pPr>
            <w:r w:rsidRPr="00213A33">
              <w:t xml:space="preserve">6.13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371D0B7" w14:textId="77777777" w:rsidR="00FC0E5C" w:rsidRPr="00213A33" w:rsidRDefault="00FC0E5C" w:rsidP="00FC0E5C">
            <w:pPr>
              <w:pStyle w:val="0-"/>
            </w:pPr>
            <w:r w:rsidRPr="00213A33">
              <w:t xml:space="preserve">32.76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060A612" w14:textId="77777777" w:rsidR="00FC0E5C" w:rsidRPr="00213A33" w:rsidRDefault="00FC0E5C" w:rsidP="00FC0E5C">
            <w:pPr>
              <w:pStyle w:val="0-"/>
            </w:pPr>
            <w:r w:rsidRPr="00213A33">
              <w:t xml:space="preserve">6.27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6CFACBF" w14:textId="77777777" w:rsidR="00FC0E5C" w:rsidRPr="00213A33" w:rsidRDefault="00FC0E5C" w:rsidP="00FC0E5C">
            <w:pPr>
              <w:pStyle w:val="0-"/>
            </w:pPr>
            <w:r w:rsidRPr="00213A33">
              <w:t xml:space="preserve">55.00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822FBAB" w14:textId="77777777" w:rsidR="00FC0E5C" w:rsidRPr="00213A33" w:rsidRDefault="00FC0E5C" w:rsidP="00FC0E5C">
            <w:pPr>
              <w:pStyle w:val="0-"/>
            </w:pPr>
            <w:r w:rsidRPr="00213A33">
              <w:t xml:space="preserve">41.69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11DB8A0"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C407C02"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00E2472D" w14:textId="77777777" w:rsidR="00FC0E5C" w:rsidRPr="00213A33" w:rsidRDefault="00FC0E5C" w:rsidP="00FC0E5C">
            <w:pPr>
              <w:pStyle w:val="0-"/>
            </w:pPr>
          </w:p>
        </w:tc>
      </w:tr>
      <w:tr w:rsidR="00FC0E5C" w:rsidRPr="00213A33" w14:paraId="0388F241"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0D50B9BE" w14:textId="77777777" w:rsidR="00FC0E5C" w:rsidRPr="00213A33" w:rsidRDefault="00FC0E5C" w:rsidP="00FC0E5C">
            <w:pPr>
              <w:pStyle w:val="0-"/>
            </w:pPr>
            <w:proofErr w:type="gramStart"/>
            <w:r w:rsidRPr="00213A33">
              <w:rPr>
                <w:rFonts w:ascii="宋体" w:hAnsi="宋体"/>
              </w:rPr>
              <w:t>折方系数</w:t>
            </w:r>
            <w:proofErr w:type="gramEnd"/>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CF266D9"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A6095F1"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664F50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A18C30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2FF4B0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6ECF5EC" w14:textId="77777777" w:rsidR="00FC0E5C" w:rsidRPr="00213A33" w:rsidRDefault="00FC0E5C" w:rsidP="00FC0E5C">
            <w:pPr>
              <w:pStyle w:val="0-"/>
            </w:pPr>
            <w:r w:rsidRPr="00213A33">
              <w:t xml:space="preserve">1.25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BA33E0B" w14:textId="77777777" w:rsidR="00FC0E5C" w:rsidRPr="00213A33" w:rsidRDefault="00FC0E5C" w:rsidP="00FC0E5C">
            <w:pPr>
              <w:pStyle w:val="0-"/>
            </w:pPr>
            <w:r w:rsidRPr="00213A33">
              <w:t xml:space="preserve">1.25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09007A3" w14:textId="77777777" w:rsidR="00FC0E5C" w:rsidRPr="00213A33" w:rsidRDefault="00FC0E5C" w:rsidP="00FC0E5C">
            <w:pPr>
              <w:pStyle w:val="0-"/>
            </w:pPr>
            <w:r w:rsidRPr="00213A33">
              <w:t xml:space="preserve">1.25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081B150" w14:textId="77777777" w:rsidR="00FC0E5C" w:rsidRPr="00213A33" w:rsidRDefault="00FC0E5C" w:rsidP="00FC0E5C">
            <w:pPr>
              <w:pStyle w:val="0-"/>
            </w:pPr>
            <w:r w:rsidRPr="00213A33">
              <w:t xml:space="preserve">1.25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A7C0D45" w14:textId="77777777" w:rsidR="00FC0E5C" w:rsidRPr="00213A33" w:rsidRDefault="00FC0E5C" w:rsidP="00FC0E5C">
            <w:pPr>
              <w:pStyle w:val="0-"/>
            </w:pPr>
            <w:r w:rsidRPr="00213A33">
              <w:t xml:space="preserve">1.25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4161927" w14:textId="77777777" w:rsidR="00FC0E5C" w:rsidRPr="00213A33" w:rsidRDefault="00FC0E5C" w:rsidP="00FC0E5C">
            <w:pPr>
              <w:pStyle w:val="0-"/>
            </w:pPr>
            <w:r w:rsidRPr="00213A33">
              <w:t xml:space="preserve">1.30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CF9973" w14:textId="77777777" w:rsidR="00FC0E5C" w:rsidRPr="00213A33" w:rsidRDefault="00FC0E5C" w:rsidP="00FC0E5C">
            <w:pPr>
              <w:pStyle w:val="0-"/>
            </w:pPr>
            <w:r w:rsidRPr="00213A33">
              <w:t xml:space="preserve">1.25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D3EB807" w14:textId="77777777" w:rsidR="00FC0E5C" w:rsidRPr="00213A33" w:rsidRDefault="00FC0E5C" w:rsidP="00FC0E5C">
            <w:pPr>
              <w:pStyle w:val="0-"/>
            </w:pPr>
            <w:r w:rsidRPr="00213A33">
              <w:t xml:space="preserve">0.85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26C9EC" w14:textId="77777777" w:rsidR="00FC0E5C" w:rsidRPr="00213A33" w:rsidRDefault="00FC0E5C" w:rsidP="00FC0E5C">
            <w:pPr>
              <w:pStyle w:val="0-"/>
            </w:pPr>
            <w:r w:rsidRPr="00213A33">
              <w:t xml:space="preserve">1.00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D1D335B" w14:textId="77777777" w:rsidR="00FC0E5C" w:rsidRPr="00213A33" w:rsidRDefault="00FC0E5C" w:rsidP="00FC0E5C">
            <w:pPr>
              <w:pStyle w:val="0-"/>
            </w:pPr>
            <w:r w:rsidRPr="00213A33">
              <w:t xml:space="preserve">1.25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4814FA" w14:textId="77777777" w:rsidR="00FC0E5C" w:rsidRPr="00213A33" w:rsidRDefault="00FC0E5C" w:rsidP="00FC0E5C">
            <w:pPr>
              <w:pStyle w:val="0-"/>
            </w:pPr>
            <w:r w:rsidRPr="00213A33">
              <w:t xml:space="preserve">1.25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C59C2BE" w14:textId="77777777" w:rsidR="00FC0E5C" w:rsidRPr="00213A33" w:rsidRDefault="00FC0E5C" w:rsidP="00FC0E5C">
            <w:pPr>
              <w:pStyle w:val="0-"/>
            </w:pPr>
            <w:r w:rsidRPr="00213A33">
              <w:t xml:space="preserve">1.25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A90B9AE" w14:textId="77777777" w:rsidR="00FC0E5C" w:rsidRPr="00213A33" w:rsidRDefault="00FC0E5C" w:rsidP="00FC0E5C">
            <w:pPr>
              <w:pStyle w:val="0-"/>
            </w:pPr>
            <w:r w:rsidRPr="00213A33">
              <w:t xml:space="preserve">1.25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D302D10" w14:textId="77777777" w:rsidR="00FC0E5C" w:rsidRPr="00213A33" w:rsidRDefault="00FC0E5C" w:rsidP="00FC0E5C">
            <w:pPr>
              <w:pStyle w:val="0-"/>
            </w:pPr>
            <w:r w:rsidRPr="00213A33">
              <w:t xml:space="preserve">1.25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3DAB62" w14:textId="77777777" w:rsidR="00FC0E5C" w:rsidRPr="00213A33" w:rsidRDefault="00FC0E5C" w:rsidP="00FC0E5C">
            <w:pPr>
              <w:pStyle w:val="0-"/>
            </w:pPr>
            <w:r w:rsidRPr="00213A33">
              <w:t xml:space="preserve">1.30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E4B001" w14:textId="77777777" w:rsidR="00FC0E5C" w:rsidRPr="00213A33" w:rsidRDefault="00FC0E5C" w:rsidP="00FC0E5C">
            <w:pPr>
              <w:pStyle w:val="0-"/>
            </w:pPr>
            <w:r w:rsidRPr="00213A33">
              <w:t xml:space="preserve">1.25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4411BAA" w14:textId="77777777" w:rsidR="00FC0E5C" w:rsidRPr="00213A33" w:rsidRDefault="00FC0E5C" w:rsidP="00FC0E5C">
            <w:pPr>
              <w:pStyle w:val="0-"/>
            </w:pPr>
            <w:r w:rsidRPr="00213A33">
              <w:t xml:space="preserve">0.85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0CF01A1" w14:textId="77777777" w:rsidR="00FC0E5C" w:rsidRPr="00213A33" w:rsidRDefault="00FC0E5C" w:rsidP="00FC0E5C">
            <w:pPr>
              <w:pStyle w:val="0-"/>
            </w:pPr>
            <w:r w:rsidRPr="00213A33">
              <w:t xml:space="preserve">1.00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07E5229"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922AC1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4231975F" w14:textId="77777777" w:rsidR="00FC0E5C" w:rsidRPr="00213A33" w:rsidRDefault="00FC0E5C" w:rsidP="00FC0E5C">
            <w:pPr>
              <w:pStyle w:val="0-"/>
            </w:pPr>
          </w:p>
        </w:tc>
      </w:tr>
      <w:tr w:rsidR="00FC0E5C" w:rsidRPr="00213A33" w14:paraId="2A27E785" w14:textId="77777777" w:rsidTr="00FC0E5C">
        <w:trPr>
          <w:trHeight w:val="27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37C259D1" w14:textId="77777777" w:rsidR="00FC0E5C" w:rsidRPr="00213A33" w:rsidRDefault="00FC0E5C" w:rsidP="00FC0E5C">
            <w:pPr>
              <w:pStyle w:val="0-"/>
            </w:pPr>
            <w:r w:rsidRPr="00213A33">
              <w:rPr>
                <w:rFonts w:ascii="宋体" w:hAnsi="宋体"/>
              </w:rPr>
              <w:t>折合自然方</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5FC753A"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12A04CB"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406A79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E58A03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906BBE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62DAF2" w14:textId="77777777" w:rsidR="00FC0E5C" w:rsidRPr="00213A33" w:rsidRDefault="00FC0E5C" w:rsidP="00FC0E5C">
            <w:pPr>
              <w:pStyle w:val="0-"/>
            </w:pPr>
            <w:r w:rsidRPr="00213A33">
              <w:t xml:space="preserve">115.24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5762379" w14:textId="77777777" w:rsidR="00FC0E5C" w:rsidRPr="00213A33" w:rsidRDefault="00FC0E5C" w:rsidP="00FC0E5C">
            <w:pPr>
              <w:pStyle w:val="0-"/>
            </w:pPr>
            <w:r w:rsidRPr="00213A33">
              <w:t xml:space="preserve">114.01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03B9D38" w14:textId="77777777" w:rsidR="00FC0E5C" w:rsidRPr="00213A33" w:rsidRDefault="00FC0E5C" w:rsidP="00FC0E5C">
            <w:pPr>
              <w:pStyle w:val="0-"/>
            </w:pPr>
            <w:r w:rsidRPr="00213A33">
              <w:t xml:space="preserve">16.37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0B4A08" w14:textId="77777777" w:rsidR="00FC0E5C" w:rsidRPr="00213A33" w:rsidRDefault="00FC0E5C" w:rsidP="00FC0E5C">
            <w:pPr>
              <w:pStyle w:val="0-"/>
            </w:pPr>
            <w:r w:rsidRPr="00213A33">
              <w:t xml:space="preserve">12.53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E23E2D5" w14:textId="77777777" w:rsidR="00FC0E5C" w:rsidRPr="00213A33" w:rsidRDefault="00FC0E5C" w:rsidP="00FC0E5C">
            <w:pPr>
              <w:pStyle w:val="0-"/>
            </w:pPr>
            <w:r w:rsidRPr="00213A33">
              <w:t xml:space="preserve">14.31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1C1DB9F" w14:textId="77777777" w:rsidR="00FC0E5C" w:rsidRPr="00213A33" w:rsidRDefault="00FC0E5C" w:rsidP="00FC0E5C">
            <w:pPr>
              <w:pStyle w:val="0-"/>
            </w:pPr>
            <w:r w:rsidRPr="00213A33">
              <w:t xml:space="preserve">22.85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5133F38" w14:textId="77777777" w:rsidR="00FC0E5C" w:rsidRPr="00213A33" w:rsidRDefault="00FC0E5C" w:rsidP="00FC0E5C">
            <w:pPr>
              <w:pStyle w:val="0-"/>
            </w:pPr>
            <w:r w:rsidRPr="00213A33">
              <w:t xml:space="preserve">8.61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E6D4D16" w14:textId="77777777" w:rsidR="00FC0E5C" w:rsidRPr="00213A33" w:rsidRDefault="00FC0E5C" w:rsidP="00FC0E5C">
            <w:pPr>
              <w:pStyle w:val="0-"/>
            </w:pPr>
            <w:r w:rsidRPr="00213A33">
              <w:t xml:space="preserve">58.82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2334E09" w14:textId="77777777" w:rsidR="00FC0E5C" w:rsidRPr="00213A33" w:rsidRDefault="00FC0E5C" w:rsidP="00FC0E5C">
            <w:pPr>
              <w:pStyle w:val="0-"/>
            </w:pPr>
            <w:r w:rsidRPr="00213A33">
              <w:t xml:space="preserve">12.30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54591A6" w14:textId="77777777" w:rsidR="00FC0E5C" w:rsidRPr="00213A33" w:rsidRDefault="00FC0E5C" w:rsidP="00FC0E5C">
            <w:pPr>
              <w:pStyle w:val="0-"/>
            </w:pPr>
            <w:r w:rsidRPr="00213A33">
              <w:t xml:space="preserve">119.13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8F17A1A" w14:textId="77777777" w:rsidR="00FC0E5C" w:rsidRPr="00213A33" w:rsidRDefault="00FC0E5C" w:rsidP="00FC0E5C">
            <w:pPr>
              <w:pStyle w:val="0-"/>
            </w:pPr>
            <w:r w:rsidRPr="00213A33">
              <w:t xml:space="preserve">113.02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E60766" w14:textId="77777777" w:rsidR="00FC0E5C" w:rsidRPr="00213A33" w:rsidRDefault="00FC0E5C" w:rsidP="00FC0E5C">
            <w:pPr>
              <w:pStyle w:val="0-"/>
            </w:pPr>
            <w:r w:rsidRPr="00213A33">
              <w:t xml:space="preserve">22.58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DB68043" w14:textId="77777777" w:rsidR="00FC0E5C" w:rsidRPr="00213A33" w:rsidRDefault="00FC0E5C" w:rsidP="00FC0E5C">
            <w:pPr>
              <w:pStyle w:val="0-"/>
            </w:pPr>
            <w:r w:rsidRPr="00213A33">
              <w:t xml:space="preserve">16.49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D636A9F" w14:textId="77777777" w:rsidR="00FC0E5C" w:rsidRPr="00213A33" w:rsidRDefault="00FC0E5C" w:rsidP="00FC0E5C">
            <w:pPr>
              <w:pStyle w:val="0-"/>
            </w:pPr>
            <w:r w:rsidRPr="00213A33">
              <w:t xml:space="preserve">4.91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9FE5644" w14:textId="77777777" w:rsidR="00FC0E5C" w:rsidRPr="00213A33" w:rsidRDefault="00FC0E5C" w:rsidP="00FC0E5C">
            <w:pPr>
              <w:pStyle w:val="0-"/>
            </w:pPr>
            <w:r w:rsidRPr="00213A33">
              <w:t xml:space="preserve">25.20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D4035F6" w14:textId="77777777" w:rsidR="00FC0E5C" w:rsidRPr="00213A33" w:rsidRDefault="00FC0E5C" w:rsidP="00FC0E5C">
            <w:pPr>
              <w:pStyle w:val="0-"/>
            </w:pPr>
            <w:r w:rsidRPr="00213A33">
              <w:t xml:space="preserve">5.02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362EE3E" w14:textId="77777777" w:rsidR="00FC0E5C" w:rsidRPr="00213A33" w:rsidRDefault="00FC0E5C" w:rsidP="00FC0E5C">
            <w:pPr>
              <w:pStyle w:val="0-"/>
            </w:pPr>
            <w:r w:rsidRPr="00213A33">
              <w:t xml:space="preserve">64.71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55A8C20" w14:textId="77777777" w:rsidR="00FC0E5C" w:rsidRPr="00213A33" w:rsidRDefault="00FC0E5C" w:rsidP="00FC0E5C">
            <w:pPr>
              <w:pStyle w:val="0-"/>
            </w:pPr>
            <w:r w:rsidRPr="00213A33">
              <w:t xml:space="preserve">41.69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DBE8C08"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20ED1A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0D8E60E5" w14:textId="77777777" w:rsidR="00FC0E5C" w:rsidRPr="00213A33" w:rsidRDefault="00FC0E5C" w:rsidP="00FC0E5C">
            <w:pPr>
              <w:pStyle w:val="0-"/>
            </w:pPr>
          </w:p>
        </w:tc>
      </w:tr>
      <w:tr w:rsidR="00FC0E5C" w:rsidRPr="00213A33" w14:paraId="2963CEDD" w14:textId="77777777" w:rsidTr="00FC0E5C">
        <w:trPr>
          <w:trHeight w:val="27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57E997E1" w14:textId="77777777" w:rsidR="00FC0E5C" w:rsidRPr="00213A33" w:rsidRDefault="00FC0E5C" w:rsidP="00FC0E5C">
            <w:pPr>
              <w:pStyle w:val="0-"/>
            </w:pPr>
            <w:r w:rsidRPr="00213A33">
              <w:rPr>
                <w:rFonts w:ascii="宋体" w:hAnsi="宋体"/>
              </w:rPr>
              <w:t>开采损耗补偿系数</w:t>
            </w:r>
            <w:r w:rsidRPr="00213A33">
              <w:t>K1</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7748647"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C502F15"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B2AF192"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82700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C110F2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57FAECE" w14:textId="77777777" w:rsidR="00FC0E5C" w:rsidRPr="00213A33" w:rsidRDefault="00FC0E5C" w:rsidP="00FC0E5C">
            <w:pPr>
              <w:pStyle w:val="0-"/>
            </w:pPr>
            <w:r w:rsidRPr="00213A33">
              <w:t xml:space="preserve">1.08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61C191" w14:textId="77777777" w:rsidR="00FC0E5C" w:rsidRPr="00213A33" w:rsidRDefault="00FC0E5C" w:rsidP="00FC0E5C">
            <w:pPr>
              <w:pStyle w:val="0-"/>
            </w:pPr>
            <w:r w:rsidRPr="00213A33">
              <w:t xml:space="preserve">1.08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74BC25F" w14:textId="77777777" w:rsidR="00FC0E5C" w:rsidRPr="00213A33" w:rsidRDefault="00FC0E5C" w:rsidP="00FC0E5C">
            <w:pPr>
              <w:pStyle w:val="0-"/>
            </w:pPr>
            <w:r w:rsidRPr="00213A33">
              <w:t xml:space="preserve">1.08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06CA986" w14:textId="77777777" w:rsidR="00FC0E5C" w:rsidRPr="00213A33" w:rsidRDefault="00FC0E5C" w:rsidP="00FC0E5C">
            <w:pPr>
              <w:pStyle w:val="0-"/>
            </w:pPr>
            <w:r w:rsidRPr="00213A33">
              <w:t xml:space="preserve">1.10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3B072EA" w14:textId="77777777" w:rsidR="00FC0E5C" w:rsidRPr="00213A33" w:rsidRDefault="00FC0E5C" w:rsidP="00FC0E5C">
            <w:pPr>
              <w:pStyle w:val="0-"/>
            </w:pPr>
            <w:r w:rsidRPr="00213A33">
              <w:t xml:space="preserve">1.10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3550CD" w14:textId="77777777" w:rsidR="00FC0E5C" w:rsidRPr="00213A33" w:rsidRDefault="00FC0E5C" w:rsidP="00FC0E5C">
            <w:pPr>
              <w:pStyle w:val="0-"/>
            </w:pPr>
            <w:r w:rsidRPr="00213A33">
              <w:t xml:space="preserve">1.10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F69A17E" w14:textId="77777777" w:rsidR="00FC0E5C" w:rsidRPr="00213A33" w:rsidRDefault="00FC0E5C" w:rsidP="00FC0E5C">
            <w:pPr>
              <w:pStyle w:val="0-"/>
            </w:pPr>
            <w:r w:rsidRPr="00213A33">
              <w:t xml:space="preserve">1.08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2650A28"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94380E3" w14:textId="77777777" w:rsidR="00FC0E5C" w:rsidRPr="00213A33" w:rsidRDefault="00FC0E5C" w:rsidP="00FC0E5C">
            <w:pPr>
              <w:pStyle w:val="0-"/>
            </w:pPr>
            <w:r w:rsidRPr="00213A33">
              <w:t xml:space="preserve">1.08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B474F0" w14:textId="77777777" w:rsidR="00FC0E5C" w:rsidRPr="00213A33" w:rsidRDefault="00FC0E5C" w:rsidP="00FC0E5C">
            <w:pPr>
              <w:pStyle w:val="0-"/>
            </w:pPr>
            <w:r w:rsidRPr="00213A33">
              <w:t xml:space="preserve">1.08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F6C0F3" w14:textId="77777777" w:rsidR="00FC0E5C" w:rsidRPr="00213A33" w:rsidRDefault="00FC0E5C" w:rsidP="00FC0E5C">
            <w:pPr>
              <w:pStyle w:val="0-"/>
            </w:pPr>
            <w:r w:rsidRPr="00213A33">
              <w:t xml:space="preserve">1.08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B551919" w14:textId="77777777" w:rsidR="00FC0E5C" w:rsidRPr="00213A33" w:rsidRDefault="00FC0E5C" w:rsidP="00FC0E5C">
            <w:pPr>
              <w:pStyle w:val="0-"/>
            </w:pPr>
            <w:r w:rsidRPr="00213A33">
              <w:t xml:space="preserve">1.08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B0A05C" w14:textId="77777777" w:rsidR="00FC0E5C" w:rsidRPr="00213A33" w:rsidRDefault="00FC0E5C" w:rsidP="00FC0E5C">
            <w:pPr>
              <w:pStyle w:val="0-"/>
            </w:pPr>
            <w:r w:rsidRPr="00213A33">
              <w:t xml:space="preserve">1.10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504BFD0" w14:textId="77777777" w:rsidR="00FC0E5C" w:rsidRPr="00213A33" w:rsidRDefault="00FC0E5C" w:rsidP="00FC0E5C">
            <w:pPr>
              <w:pStyle w:val="0-"/>
            </w:pPr>
            <w:r w:rsidRPr="00213A33">
              <w:t xml:space="preserve">1.10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23F78F6" w14:textId="77777777" w:rsidR="00FC0E5C" w:rsidRPr="00213A33" w:rsidRDefault="00FC0E5C" w:rsidP="00FC0E5C">
            <w:pPr>
              <w:pStyle w:val="0-"/>
            </w:pPr>
            <w:r w:rsidRPr="00213A33">
              <w:t xml:space="preserve">1.10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8104C82" w14:textId="77777777" w:rsidR="00FC0E5C" w:rsidRPr="00213A33" w:rsidRDefault="00FC0E5C" w:rsidP="00FC0E5C">
            <w:pPr>
              <w:pStyle w:val="0-"/>
            </w:pPr>
            <w:r w:rsidRPr="00213A33">
              <w:t xml:space="preserve">1.08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453FA95"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4C0FA6D" w14:textId="77777777" w:rsidR="00FC0E5C" w:rsidRPr="00213A33" w:rsidRDefault="00FC0E5C" w:rsidP="00FC0E5C">
            <w:pPr>
              <w:pStyle w:val="0-"/>
            </w:pPr>
            <w:r w:rsidRPr="00213A33">
              <w:t xml:space="preserve">1.08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A53E855"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00502A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4B44CC70" w14:textId="77777777" w:rsidR="00FC0E5C" w:rsidRPr="00213A33" w:rsidRDefault="00FC0E5C" w:rsidP="00FC0E5C">
            <w:pPr>
              <w:pStyle w:val="0-"/>
            </w:pPr>
          </w:p>
        </w:tc>
      </w:tr>
      <w:tr w:rsidR="00FC0E5C" w:rsidRPr="00213A33" w14:paraId="3B071E00"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7503B685" w14:textId="77777777" w:rsidR="00FC0E5C" w:rsidRPr="00213A33" w:rsidRDefault="00FC0E5C" w:rsidP="00FC0E5C">
            <w:pPr>
              <w:pStyle w:val="0-"/>
            </w:pPr>
            <w:r w:rsidRPr="00213A33">
              <w:rPr>
                <w:rFonts w:ascii="宋体" w:hAnsi="宋体"/>
              </w:rPr>
              <w:t>运输损耗补偿系数</w:t>
            </w:r>
            <w:r w:rsidRPr="00213A33">
              <w:t>K2</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A7DFC09"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E3AB884"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DC5723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ABBDF7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479456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B676FF4" w14:textId="77777777" w:rsidR="00FC0E5C" w:rsidRPr="00213A33" w:rsidRDefault="00FC0E5C" w:rsidP="00FC0E5C">
            <w:pPr>
              <w:pStyle w:val="0-"/>
            </w:pPr>
            <w:r w:rsidRPr="00213A33">
              <w:t xml:space="preserve">1.04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A3EDC0D" w14:textId="77777777" w:rsidR="00FC0E5C" w:rsidRPr="00213A33" w:rsidRDefault="00FC0E5C" w:rsidP="00FC0E5C">
            <w:pPr>
              <w:pStyle w:val="0-"/>
            </w:pPr>
            <w:r w:rsidRPr="00213A33">
              <w:t xml:space="preserve">1.04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88CB497" w14:textId="77777777" w:rsidR="00FC0E5C" w:rsidRPr="00213A33" w:rsidRDefault="00FC0E5C" w:rsidP="00FC0E5C">
            <w:pPr>
              <w:pStyle w:val="0-"/>
            </w:pPr>
            <w:r w:rsidRPr="00213A33">
              <w:t xml:space="preserve">1.04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8F8E4D6" w14:textId="77777777" w:rsidR="00FC0E5C" w:rsidRPr="00213A33" w:rsidRDefault="00FC0E5C" w:rsidP="00FC0E5C">
            <w:pPr>
              <w:pStyle w:val="0-"/>
            </w:pPr>
            <w:r w:rsidRPr="00213A33">
              <w:t xml:space="preserve">1.04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F6FD9BB" w14:textId="77777777" w:rsidR="00FC0E5C" w:rsidRPr="00213A33" w:rsidRDefault="00FC0E5C" w:rsidP="00FC0E5C">
            <w:pPr>
              <w:pStyle w:val="0-"/>
            </w:pPr>
            <w:r w:rsidRPr="00213A33">
              <w:t xml:space="preserve">1.04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100BBAA" w14:textId="77777777" w:rsidR="00FC0E5C" w:rsidRPr="00213A33" w:rsidRDefault="00FC0E5C" w:rsidP="00FC0E5C">
            <w:pPr>
              <w:pStyle w:val="0-"/>
            </w:pPr>
            <w:r w:rsidRPr="00213A33">
              <w:t xml:space="preserve">1.04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2C55B3" w14:textId="77777777" w:rsidR="00FC0E5C" w:rsidRPr="00213A33" w:rsidRDefault="00FC0E5C" w:rsidP="00FC0E5C">
            <w:pPr>
              <w:pStyle w:val="0-"/>
            </w:pPr>
            <w:r w:rsidRPr="00213A33">
              <w:t xml:space="preserve">1.04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E0B846"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F0A4632" w14:textId="77777777" w:rsidR="00FC0E5C" w:rsidRPr="00213A33" w:rsidRDefault="00FC0E5C" w:rsidP="00FC0E5C">
            <w:pPr>
              <w:pStyle w:val="0-"/>
            </w:pPr>
            <w:r w:rsidRPr="00213A33">
              <w:t xml:space="preserve">1.04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833D42B" w14:textId="77777777" w:rsidR="00FC0E5C" w:rsidRPr="00213A33" w:rsidRDefault="00FC0E5C" w:rsidP="00FC0E5C">
            <w:pPr>
              <w:pStyle w:val="0-"/>
            </w:pPr>
            <w:r w:rsidRPr="00213A33">
              <w:t xml:space="preserve">1.04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75F2D98" w14:textId="77777777" w:rsidR="00FC0E5C" w:rsidRPr="00213A33" w:rsidRDefault="00FC0E5C" w:rsidP="00FC0E5C">
            <w:pPr>
              <w:pStyle w:val="0-"/>
            </w:pPr>
            <w:r w:rsidRPr="00213A33">
              <w:t xml:space="preserve">1.04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964EDFF" w14:textId="77777777" w:rsidR="00FC0E5C" w:rsidRPr="00213A33" w:rsidRDefault="00FC0E5C" w:rsidP="00FC0E5C">
            <w:pPr>
              <w:pStyle w:val="0-"/>
            </w:pPr>
            <w:r w:rsidRPr="00213A33">
              <w:t xml:space="preserve">1.04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00B17F2" w14:textId="77777777" w:rsidR="00FC0E5C" w:rsidRPr="00213A33" w:rsidRDefault="00FC0E5C" w:rsidP="00FC0E5C">
            <w:pPr>
              <w:pStyle w:val="0-"/>
            </w:pPr>
            <w:r w:rsidRPr="00213A33">
              <w:t xml:space="preserve">1.04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4A25D41" w14:textId="77777777" w:rsidR="00FC0E5C" w:rsidRPr="00213A33" w:rsidRDefault="00FC0E5C" w:rsidP="00FC0E5C">
            <w:pPr>
              <w:pStyle w:val="0-"/>
            </w:pPr>
            <w:r w:rsidRPr="00213A33">
              <w:t xml:space="preserve">1.04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3E0653F" w14:textId="77777777" w:rsidR="00FC0E5C" w:rsidRPr="00213A33" w:rsidRDefault="00FC0E5C" w:rsidP="00FC0E5C">
            <w:pPr>
              <w:pStyle w:val="0-"/>
            </w:pPr>
            <w:r w:rsidRPr="00213A33">
              <w:t xml:space="preserve">1.04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2990B8A" w14:textId="77777777" w:rsidR="00FC0E5C" w:rsidRPr="00213A33" w:rsidRDefault="00FC0E5C" w:rsidP="00FC0E5C">
            <w:pPr>
              <w:pStyle w:val="0-"/>
            </w:pPr>
            <w:r w:rsidRPr="00213A33">
              <w:t xml:space="preserve">1.04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45C64F5"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799CAD8" w14:textId="77777777" w:rsidR="00FC0E5C" w:rsidRPr="00213A33" w:rsidRDefault="00FC0E5C" w:rsidP="00FC0E5C">
            <w:pPr>
              <w:pStyle w:val="0-"/>
            </w:pPr>
            <w:r w:rsidRPr="00213A33">
              <w:t xml:space="preserve">1.04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2079105"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532A6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6C8EBD75" w14:textId="77777777" w:rsidR="00FC0E5C" w:rsidRPr="00213A33" w:rsidRDefault="00FC0E5C" w:rsidP="00FC0E5C">
            <w:pPr>
              <w:pStyle w:val="0-"/>
            </w:pPr>
          </w:p>
        </w:tc>
      </w:tr>
      <w:tr w:rsidR="00FC0E5C" w:rsidRPr="00213A33" w14:paraId="516BF94B"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1B16C071" w14:textId="77777777" w:rsidR="00FC0E5C" w:rsidRPr="00213A33" w:rsidRDefault="00FC0E5C" w:rsidP="00FC0E5C">
            <w:pPr>
              <w:pStyle w:val="0-"/>
            </w:pPr>
            <w:r w:rsidRPr="00213A33">
              <w:rPr>
                <w:rFonts w:ascii="宋体" w:hAnsi="宋体"/>
              </w:rPr>
              <w:t>转存损耗补偿系数</w:t>
            </w:r>
            <w:r w:rsidRPr="00213A33">
              <w:t>K3</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2E16BBE"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CEF36CF"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016746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87D292E"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4A18A5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446555A" w14:textId="77777777" w:rsidR="00FC0E5C" w:rsidRPr="00213A33" w:rsidRDefault="00FC0E5C" w:rsidP="00FC0E5C">
            <w:pPr>
              <w:pStyle w:val="0-"/>
            </w:pPr>
            <w:r w:rsidRPr="00213A33">
              <w:t xml:space="preserve">1.05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9451452" w14:textId="77777777" w:rsidR="00FC0E5C" w:rsidRPr="00213A33" w:rsidRDefault="00FC0E5C" w:rsidP="00FC0E5C">
            <w:pPr>
              <w:pStyle w:val="0-"/>
            </w:pPr>
            <w:r w:rsidRPr="00213A33">
              <w:t xml:space="preserve">1.05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A29513A" w14:textId="77777777" w:rsidR="00FC0E5C" w:rsidRPr="00213A33" w:rsidRDefault="00FC0E5C" w:rsidP="00FC0E5C">
            <w:pPr>
              <w:pStyle w:val="0-"/>
            </w:pPr>
            <w:r w:rsidRPr="00213A33">
              <w:t xml:space="preserve">1.05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E1DE3D5" w14:textId="77777777" w:rsidR="00FC0E5C" w:rsidRPr="00213A33" w:rsidRDefault="00FC0E5C" w:rsidP="00FC0E5C">
            <w:pPr>
              <w:pStyle w:val="0-"/>
            </w:pPr>
            <w:r w:rsidRPr="00213A33">
              <w:t xml:space="preserve">1.05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BBA19FA" w14:textId="77777777" w:rsidR="00FC0E5C" w:rsidRPr="00213A33" w:rsidRDefault="00FC0E5C" w:rsidP="00FC0E5C">
            <w:pPr>
              <w:pStyle w:val="0-"/>
            </w:pPr>
            <w:r w:rsidRPr="00213A33">
              <w:t xml:space="preserve">1.05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D835D1F" w14:textId="77777777" w:rsidR="00FC0E5C" w:rsidRPr="00213A33" w:rsidRDefault="00FC0E5C" w:rsidP="00FC0E5C">
            <w:pPr>
              <w:pStyle w:val="0-"/>
            </w:pPr>
            <w:r w:rsidRPr="00213A33">
              <w:t xml:space="preserve">1.05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39824CF" w14:textId="77777777" w:rsidR="00FC0E5C" w:rsidRPr="00213A33" w:rsidRDefault="00FC0E5C" w:rsidP="00FC0E5C">
            <w:pPr>
              <w:pStyle w:val="0-"/>
            </w:pPr>
            <w:r w:rsidRPr="00213A33">
              <w:t xml:space="preserve">1.10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EC8FC08"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7988C9" w14:textId="77777777" w:rsidR="00FC0E5C" w:rsidRPr="00213A33" w:rsidRDefault="00FC0E5C" w:rsidP="00FC0E5C">
            <w:pPr>
              <w:pStyle w:val="0-"/>
            </w:pPr>
            <w:r w:rsidRPr="00213A33">
              <w:t xml:space="preserve">1.05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481649C" w14:textId="77777777" w:rsidR="00FC0E5C" w:rsidRPr="00213A33" w:rsidRDefault="00FC0E5C" w:rsidP="00FC0E5C">
            <w:pPr>
              <w:pStyle w:val="0-"/>
            </w:pPr>
            <w:r w:rsidRPr="00213A33">
              <w:t xml:space="preserve">1.05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2FD6320" w14:textId="77777777" w:rsidR="00FC0E5C" w:rsidRPr="00213A33" w:rsidRDefault="00FC0E5C" w:rsidP="00FC0E5C">
            <w:pPr>
              <w:pStyle w:val="0-"/>
            </w:pPr>
            <w:r w:rsidRPr="00213A33">
              <w:t xml:space="preserve">1.05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DD0B423" w14:textId="77777777" w:rsidR="00FC0E5C" w:rsidRPr="00213A33" w:rsidRDefault="00FC0E5C" w:rsidP="00FC0E5C">
            <w:pPr>
              <w:pStyle w:val="0-"/>
            </w:pPr>
            <w:r w:rsidRPr="00213A33">
              <w:t xml:space="preserve">1.05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9BAA1C" w14:textId="77777777" w:rsidR="00FC0E5C" w:rsidRPr="00213A33" w:rsidRDefault="00FC0E5C" w:rsidP="00FC0E5C">
            <w:pPr>
              <w:pStyle w:val="0-"/>
            </w:pPr>
            <w:r w:rsidRPr="00213A33">
              <w:t xml:space="preserve">1.05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0D9D6B4" w14:textId="77777777" w:rsidR="00FC0E5C" w:rsidRPr="00213A33" w:rsidRDefault="00FC0E5C" w:rsidP="00FC0E5C">
            <w:pPr>
              <w:pStyle w:val="0-"/>
            </w:pPr>
            <w:r w:rsidRPr="00213A33">
              <w:t xml:space="preserve">1.05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00E8BC2" w14:textId="77777777" w:rsidR="00FC0E5C" w:rsidRPr="00213A33" w:rsidRDefault="00FC0E5C" w:rsidP="00FC0E5C">
            <w:pPr>
              <w:pStyle w:val="0-"/>
            </w:pPr>
            <w:r w:rsidRPr="00213A33">
              <w:t xml:space="preserve">1.05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9147F8C" w14:textId="77777777" w:rsidR="00FC0E5C" w:rsidRPr="00213A33" w:rsidRDefault="00FC0E5C" w:rsidP="00FC0E5C">
            <w:pPr>
              <w:pStyle w:val="0-"/>
            </w:pPr>
            <w:r w:rsidRPr="00213A33">
              <w:t xml:space="preserve">1.10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6DF12F"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ECA4AF3" w14:textId="77777777" w:rsidR="00FC0E5C" w:rsidRPr="00213A33" w:rsidRDefault="00FC0E5C" w:rsidP="00FC0E5C">
            <w:pPr>
              <w:pStyle w:val="0-"/>
            </w:pPr>
            <w:r w:rsidRPr="00213A33">
              <w:t xml:space="preserve">1.05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1AA32EF"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70BF7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356DD408" w14:textId="77777777" w:rsidR="00FC0E5C" w:rsidRPr="00213A33" w:rsidRDefault="00FC0E5C" w:rsidP="00FC0E5C">
            <w:pPr>
              <w:pStyle w:val="0-"/>
            </w:pPr>
          </w:p>
        </w:tc>
      </w:tr>
      <w:tr w:rsidR="00FC0E5C" w:rsidRPr="00213A33" w14:paraId="139F019D"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3647898A" w14:textId="77777777" w:rsidR="00FC0E5C" w:rsidRPr="00213A33" w:rsidRDefault="00FC0E5C" w:rsidP="00FC0E5C">
            <w:pPr>
              <w:pStyle w:val="0-"/>
            </w:pPr>
            <w:r w:rsidRPr="00213A33">
              <w:rPr>
                <w:rFonts w:ascii="宋体" w:hAnsi="宋体"/>
              </w:rPr>
              <w:t>加工损耗补偿系数</w:t>
            </w:r>
            <w:r w:rsidRPr="00213A33">
              <w:t>K4</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1743E0F"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37DB7DE"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903813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680CBF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61E5472"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49A616C" w14:textId="77777777" w:rsidR="00FC0E5C" w:rsidRPr="00213A33" w:rsidRDefault="00FC0E5C" w:rsidP="00FC0E5C">
            <w:pPr>
              <w:pStyle w:val="0-"/>
            </w:pPr>
            <w:r w:rsidRPr="00213A33">
              <w:t xml:space="preserve">1.00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1983512" w14:textId="77777777" w:rsidR="00FC0E5C" w:rsidRPr="00213A33" w:rsidRDefault="00FC0E5C" w:rsidP="00FC0E5C">
            <w:pPr>
              <w:pStyle w:val="0-"/>
            </w:pPr>
            <w:r w:rsidRPr="00213A33">
              <w:t xml:space="preserve">1.00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73895EE"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0DCB39C" w14:textId="77777777" w:rsidR="00FC0E5C" w:rsidRPr="00213A33" w:rsidRDefault="00FC0E5C" w:rsidP="00FC0E5C">
            <w:pPr>
              <w:pStyle w:val="0-"/>
            </w:pPr>
            <w:r w:rsidRPr="00213A33">
              <w:t xml:space="preserve">1.15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E35F69" w14:textId="77777777" w:rsidR="00FC0E5C" w:rsidRPr="00213A33" w:rsidRDefault="00FC0E5C" w:rsidP="00FC0E5C">
            <w:pPr>
              <w:pStyle w:val="0-"/>
            </w:pPr>
            <w:r w:rsidRPr="00213A33">
              <w:t xml:space="preserve">1.00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6CFFCA9" w14:textId="77777777" w:rsidR="00FC0E5C" w:rsidRPr="00213A33" w:rsidRDefault="00FC0E5C" w:rsidP="00FC0E5C">
            <w:pPr>
              <w:pStyle w:val="0-"/>
            </w:pPr>
            <w:r w:rsidRPr="00213A33">
              <w:t xml:space="preserve">1.00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41CBE1A"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DB5DC0F"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C82BE0" w14:textId="77777777" w:rsidR="00FC0E5C" w:rsidRPr="00213A33" w:rsidRDefault="00FC0E5C" w:rsidP="00FC0E5C">
            <w:pPr>
              <w:pStyle w:val="0-"/>
            </w:pPr>
            <w:r w:rsidRPr="00213A33">
              <w:t xml:space="preserve">1.10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E48171A" w14:textId="77777777" w:rsidR="00FC0E5C" w:rsidRPr="00213A33" w:rsidRDefault="00FC0E5C" w:rsidP="00FC0E5C">
            <w:pPr>
              <w:pStyle w:val="0-"/>
            </w:pPr>
            <w:r w:rsidRPr="00213A33">
              <w:t xml:space="preserve">1.00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AB1B7B" w14:textId="77777777" w:rsidR="00FC0E5C" w:rsidRPr="00213A33" w:rsidRDefault="00FC0E5C" w:rsidP="00FC0E5C">
            <w:pPr>
              <w:pStyle w:val="0-"/>
            </w:pPr>
            <w:r w:rsidRPr="00213A33">
              <w:t xml:space="preserve">1.00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54A3220"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A71B396" w14:textId="77777777" w:rsidR="00FC0E5C" w:rsidRPr="00213A33" w:rsidRDefault="00FC0E5C" w:rsidP="00FC0E5C">
            <w:pPr>
              <w:pStyle w:val="0-"/>
            </w:pPr>
            <w:r w:rsidRPr="00213A33">
              <w:t xml:space="preserve">1.15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7038A02" w14:textId="77777777" w:rsidR="00FC0E5C" w:rsidRPr="00213A33" w:rsidRDefault="00FC0E5C" w:rsidP="00FC0E5C">
            <w:pPr>
              <w:pStyle w:val="0-"/>
            </w:pPr>
            <w:r w:rsidRPr="00213A33">
              <w:t xml:space="preserve">1.00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DD26D21" w14:textId="77777777" w:rsidR="00FC0E5C" w:rsidRPr="00213A33" w:rsidRDefault="00FC0E5C" w:rsidP="00FC0E5C">
            <w:pPr>
              <w:pStyle w:val="0-"/>
            </w:pPr>
            <w:r w:rsidRPr="00213A33">
              <w:t xml:space="preserve">1.00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B1754F"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EE4E3C"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73C3B6C" w14:textId="77777777" w:rsidR="00FC0E5C" w:rsidRPr="00213A33" w:rsidRDefault="00FC0E5C" w:rsidP="00FC0E5C">
            <w:pPr>
              <w:pStyle w:val="0-"/>
            </w:pPr>
            <w:r w:rsidRPr="00213A33">
              <w:t xml:space="preserve">1.10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CC0802A"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001B49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4C7A8722" w14:textId="77777777" w:rsidR="00FC0E5C" w:rsidRPr="00213A33" w:rsidRDefault="00FC0E5C" w:rsidP="00FC0E5C">
            <w:pPr>
              <w:pStyle w:val="0-"/>
            </w:pPr>
          </w:p>
        </w:tc>
      </w:tr>
      <w:tr w:rsidR="00FC0E5C" w:rsidRPr="00213A33" w14:paraId="4018E8C8"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560DAAD7" w14:textId="77777777" w:rsidR="00FC0E5C" w:rsidRPr="00213A33" w:rsidRDefault="00FC0E5C" w:rsidP="00FC0E5C">
            <w:pPr>
              <w:pStyle w:val="0-"/>
            </w:pPr>
            <w:r w:rsidRPr="00213A33">
              <w:rPr>
                <w:rFonts w:ascii="宋体" w:hAnsi="宋体"/>
              </w:rPr>
              <w:t>作业面损耗补偿系数</w:t>
            </w:r>
            <w:r w:rsidRPr="00213A33">
              <w:t>K5</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55FECE5"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C0FF186"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AB15D7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15BC2D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84EDB3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43CCBC3" w14:textId="77777777" w:rsidR="00FC0E5C" w:rsidRPr="00213A33" w:rsidRDefault="00FC0E5C" w:rsidP="00FC0E5C">
            <w:pPr>
              <w:pStyle w:val="0-"/>
            </w:pPr>
            <w:r w:rsidRPr="00213A33">
              <w:t xml:space="preserve">1.02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B61C3AA" w14:textId="77777777" w:rsidR="00FC0E5C" w:rsidRPr="00213A33" w:rsidRDefault="00FC0E5C" w:rsidP="00FC0E5C">
            <w:pPr>
              <w:pStyle w:val="0-"/>
            </w:pPr>
            <w:r w:rsidRPr="00213A33">
              <w:t xml:space="preserve">1.02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09C4A12" w14:textId="77777777" w:rsidR="00FC0E5C" w:rsidRPr="00213A33" w:rsidRDefault="00FC0E5C" w:rsidP="00FC0E5C">
            <w:pPr>
              <w:pStyle w:val="0-"/>
            </w:pPr>
            <w:r w:rsidRPr="00213A33">
              <w:t xml:space="preserve">1.02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6D24B04" w14:textId="77777777" w:rsidR="00FC0E5C" w:rsidRPr="00213A33" w:rsidRDefault="00FC0E5C" w:rsidP="00FC0E5C">
            <w:pPr>
              <w:pStyle w:val="0-"/>
            </w:pPr>
            <w:r w:rsidRPr="00213A33">
              <w:t xml:space="preserve">1.02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948DF3" w14:textId="77777777" w:rsidR="00FC0E5C" w:rsidRPr="00213A33" w:rsidRDefault="00FC0E5C" w:rsidP="00FC0E5C">
            <w:pPr>
              <w:pStyle w:val="0-"/>
            </w:pPr>
            <w:r w:rsidRPr="00213A33">
              <w:t xml:space="preserve">1.02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A1697A5" w14:textId="77777777" w:rsidR="00FC0E5C" w:rsidRPr="00213A33" w:rsidRDefault="00FC0E5C" w:rsidP="00FC0E5C">
            <w:pPr>
              <w:pStyle w:val="0-"/>
            </w:pPr>
            <w:r w:rsidRPr="00213A33">
              <w:t xml:space="preserve">1.02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FC44BDC" w14:textId="77777777" w:rsidR="00FC0E5C" w:rsidRPr="00213A33" w:rsidRDefault="00FC0E5C" w:rsidP="00FC0E5C">
            <w:pPr>
              <w:pStyle w:val="0-"/>
            </w:pPr>
            <w:r w:rsidRPr="00213A33">
              <w:t xml:space="preserve">1.02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89F3C98"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FE46EDA" w14:textId="77777777" w:rsidR="00FC0E5C" w:rsidRPr="00213A33" w:rsidRDefault="00FC0E5C" w:rsidP="00FC0E5C">
            <w:pPr>
              <w:pStyle w:val="0-"/>
            </w:pPr>
            <w:r w:rsidRPr="00213A33">
              <w:t xml:space="preserve">1.02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97DA705" w14:textId="77777777" w:rsidR="00FC0E5C" w:rsidRPr="00213A33" w:rsidRDefault="00FC0E5C" w:rsidP="00FC0E5C">
            <w:pPr>
              <w:pStyle w:val="0-"/>
            </w:pPr>
            <w:r w:rsidRPr="00213A33">
              <w:t xml:space="preserve">1.02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47D2E2D" w14:textId="77777777" w:rsidR="00FC0E5C" w:rsidRPr="00213A33" w:rsidRDefault="00FC0E5C" w:rsidP="00FC0E5C">
            <w:pPr>
              <w:pStyle w:val="0-"/>
            </w:pPr>
            <w:r w:rsidRPr="00213A33">
              <w:t xml:space="preserve">1.02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1615980" w14:textId="77777777" w:rsidR="00FC0E5C" w:rsidRPr="00213A33" w:rsidRDefault="00FC0E5C" w:rsidP="00FC0E5C">
            <w:pPr>
              <w:pStyle w:val="0-"/>
            </w:pPr>
            <w:r w:rsidRPr="00213A33">
              <w:t xml:space="preserve">1.02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B36594" w14:textId="77777777" w:rsidR="00FC0E5C" w:rsidRPr="00213A33" w:rsidRDefault="00FC0E5C" w:rsidP="00FC0E5C">
            <w:pPr>
              <w:pStyle w:val="0-"/>
            </w:pPr>
            <w:r w:rsidRPr="00213A33">
              <w:t xml:space="preserve">1.02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34CD60C" w14:textId="77777777" w:rsidR="00FC0E5C" w:rsidRPr="00213A33" w:rsidRDefault="00FC0E5C" w:rsidP="00FC0E5C">
            <w:pPr>
              <w:pStyle w:val="0-"/>
            </w:pPr>
            <w:r w:rsidRPr="00213A33">
              <w:t xml:space="preserve">1.02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5BC9127" w14:textId="77777777" w:rsidR="00FC0E5C" w:rsidRPr="00213A33" w:rsidRDefault="00FC0E5C" w:rsidP="00FC0E5C">
            <w:pPr>
              <w:pStyle w:val="0-"/>
            </w:pPr>
            <w:r w:rsidRPr="00213A33">
              <w:t xml:space="preserve">1.02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E197CAF" w14:textId="77777777" w:rsidR="00FC0E5C" w:rsidRPr="00213A33" w:rsidRDefault="00FC0E5C" w:rsidP="00FC0E5C">
            <w:pPr>
              <w:pStyle w:val="0-"/>
            </w:pPr>
            <w:r w:rsidRPr="00213A33">
              <w:t xml:space="preserve">1.02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D0EE30"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44E6C26" w14:textId="77777777" w:rsidR="00FC0E5C" w:rsidRPr="00213A33" w:rsidRDefault="00FC0E5C" w:rsidP="00FC0E5C">
            <w:pPr>
              <w:pStyle w:val="0-"/>
            </w:pPr>
            <w:r w:rsidRPr="00213A33">
              <w:t xml:space="preserve">1.02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F97B6EF"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A51EA75"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239C5941" w14:textId="77777777" w:rsidR="00FC0E5C" w:rsidRPr="00213A33" w:rsidRDefault="00FC0E5C" w:rsidP="00FC0E5C">
            <w:pPr>
              <w:pStyle w:val="0-"/>
            </w:pPr>
          </w:p>
        </w:tc>
      </w:tr>
      <w:tr w:rsidR="00FC0E5C" w:rsidRPr="00213A33" w14:paraId="61BBF0F0"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16A71627" w14:textId="77777777" w:rsidR="00FC0E5C" w:rsidRPr="00213A33" w:rsidRDefault="00FC0E5C" w:rsidP="00FC0E5C">
            <w:pPr>
              <w:pStyle w:val="0-"/>
            </w:pPr>
            <w:r w:rsidRPr="00213A33">
              <w:rPr>
                <w:rFonts w:ascii="宋体" w:hAnsi="宋体"/>
              </w:rPr>
              <w:t>损耗系数</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3099350"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1651FEE"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F86CC52"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1593DF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7AB980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CF345B1" w14:textId="77777777" w:rsidR="00FC0E5C" w:rsidRPr="00213A33" w:rsidRDefault="00FC0E5C" w:rsidP="00FC0E5C">
            <w:pPr>
              <w:pStyle w:val="0-"/>
            </w:pPr>
            <w:r w:rsidRPr="00213A33">
              <w:t xml:space="preserve">1.20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BC55D48" w14:textId="77777777" w:rsidR="00FC0E5C" w:rsidRPr="00213A33" w:rsidRDefault="00FC0E5C" w:rsidP="00FC0E5C">
            <w:pPr>
              <w:pStyle w:val="0-"/>
            </w:pPr>
            <w:r w:rsidRPr="00213A33">
              <w:t xml:space="preserve">1.20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D988606" w14:textId="77777777" w:rsidR="00FC0E5C" w:rsidRPr="00213A33" w:rsidRDefault="00FC0E5C" w:rsidP="00FC0E5C">
            <w:pPr>
              <w:pStyle w:val="0-"/>
            </w:pPr>
            <w:r w:rsidRPr="00213A33">
              <w:t xml:space="preserve">1.20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F5A591E" w14:textId="77777777" w:rsidR="00FC0E5C" w:rsidRPr="00213A33" w:rsidRDefault="00FC0E5C" w:rsidP="00FC0E5C">
            <w:pPr>
              <w:pStyle w:val="0-"/>
            </w:pPr>
            <w:r w:rsidRPr="00213A33">
              <w:t xml:space="preserve">1.41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8198B91" w14:textId="77777777" w:rsidR="00FC0E5C" w:rsidRPr="00213A33" w:rsidRDefault="00FC0E5C" w:rsidP="00FC0E5C">
            <w:pPr>
              <w:pStyle w:val="0-"/>
            </w:pPr>
            <w:r w:rsidRPr="00213A33">
              <w:t xml:space="preserve">1.23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70C384E" w14:textId="77777777" w:rsidR="00FC0E5C" w:rsidRPr="00213A33" w:rsidRDefault="00FC0E5C" w:rsidP="00FC0E5C">
            <w:pPr>
              <w:pStyle w:val="0-"/>
            </w:pPr>
            <w:r w:rsidRPr="00213A33">
              <w:t xml:space="preserve">1.23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AD8E120" w14:textId="77777777" w:rsidR="00FC0E5C" w:rsidRPr="00213A33" w:rsidRDefault="00FC0E5C" w:rsidP="00FC0E5C">
            <w:pPr>
              <w:pStyle w:val="0-"/>
            </w:pPr>
            <w:r w:rsidRPr="00213A33">
              <w:t xml:space="preserve">1.26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D416BD5"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D290BC" w14:textId="77777777" w:rsidR="00FC0E5C" w:rsidRPr="00213A33" w:rsidRDefault="00FC0E5C" w:rsidP="00FC0E5C">
            <w:pPr>
              <w:pStyle w:val="0-"/>
            </w:pPr>
            <w:r w:rsidRPr="00213A33">
              <w:t xml:space="preserve">1.30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6076BA4" w14:textId="77777777" w:rsidR="00FC0E5C" w:rsidRPr="00213A33" w:rsidRDefault="00FC0E5C" w:rsidP="00FC0E5C">
            <w:pPr>
              <w:pStyle w:val="0-"/>
            </w:pPr>
            <w:r w:rsidRPr="00213A33">
              <w:t xml:space="preserve">1.20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5B9496B" w14:textId="77777777" w:rsidR="00FC0E5C" w:rsidRPr="00213A33" w:rsidRDefault="00FC0E5C" w:rsidP="00FC0E5C">
            <w:pPr>
              <w:pStyle w:val="0-"/>
            </w:pPr>
            <w:r w:rsidRPr="00213A33">
              <w:t xml:space="preserve">1.20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0427BB7" w14:textId="77777777" w:rsidR="00FC0E5C" w:rsidRPr="00213A33" w:rsidRDefault="00FC0E5C" w:rsidP="00FC0E5C">
            <w:pPr>
              <w:pStyle w:val="0-"/>
            </w:pPr>
            <w:r w:rsidRPr="00213A33">
              <w:t xml:space="preserve">1.20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910042" w14:textId="77777777" w:rsidR="00FC0E5C" w:rsidRPr="00213A33" w:rsidRDefault="00FC0E5C" w:rsidP="00FC0E5C">
            <w:pPr>
              <w:pStyle w:val="0-"/>
            </w:pPr>
            <w:r w:rsidRPr="00213A33">
              <w:t xml:space="preserve">1.41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2C3C994" w14:textId="77777777" w:rsidR="00FC0E5C" w:rsidRPr="00213A33" w:rsidRDefault="00FC0E5C" w:rsidP="00FC0E5C">
            <w:pPr>
              <w:pStyle w:val="0-"/>
            </w:pPr>
            <w:r w:rsidRPr="00213A33">
              <w:t xml:space="preserve">1.23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19184B" w14:textId="77777777" w:rsidR="00FC0E5C" w:rsidRPr="00213A33" w:rsidRDefault="00FC0E5C" w:rsidP="00FC0E5C">
            <w:pPr>
              <w:pStyle w:val="0-"/>
            </w:pPr>
            <w:r w:rsidRPr="00213A33">
              <w:t xml:space="preserve">1.23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9C5D3CF" w14:textId="77777777" w:rsidR="00FC0E5C" w:rsidRPr="00213A33" w:rsidRDefault="00FC0E5C" w:rsidP="00FC0E5C">
            <w:pPr>
              <w:pStyle w:val="0-"/>
            </w:pPr>
            <w:r w:rsidRPr="00213A33">
              <w:t xml:space="preserve">1.26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55B68AA" w14:textId="77777777" w:rsidR="00FC0E5C" w:rsidRPr="00213A33" w:rsidRDefault="00FC0E5C" w:rsidP="00FC0E5C">
            <w:pPr>
              <w:pStyle w:val="0-"/>
            </w:pPr>
            <w:r w:rsidRPr="00213A33">
              <w:t xml:space="preserve">1.00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ECB3200" w14:textId="77777777" w:rsidR="00FC0E5C" w:rsidRPr="00213A33" w:rsidRDefault="00FC0E5C" w:rsidP="00FC0E5C">
            <w:pPr>
              <w:pStyle w:val="0-"/>
            </w:pPr>
            <w:r w:rsidRPr="00213A33">
              <w:t xml:space="preserve">1.30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44A0796"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711DA4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32F0FA37" w14:textId="77777777" w:rsidR="00FC0E5C" w:rsidRPr="00213A33" w:rsidRDefault="00FC0E5C" w:rsidP="00FC0E5C">
            <w:pPr>
              <w:pStyle w:val="0-"/>
            </w:pPr>
          </w:p>
        </w:tc>
      </w:tr>
      <w:tr w:rsidR="00FC0E5C" w:rsidRPr="00213A33" w14:paraId="2188ECB6" w14:textId="77777777" w:rsidTr="00FC0E5C">
        <w:trPr>
          <w:trHeight w:val="420"/>
        </w:trPr>
        <w:tc>
          <w:tcPr>
            <w:tcW w:w="326" w:type="pct"/>
            <w:gridSpan w:val="2"/>
            <w:tcBorders>
              <w:top w:val="single" w:sz="4" w:space="0" w:color="000000"/>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021702AE" w14:textId="77777777" w:rsidR="00FC0E5C" w:rsidRPr="00213A33" w:rsidRDefault="00FC0E5C" w:rsidP="00FC0E5C">
            <w:pPr>
              <w:pStyle w:val="0-"/>
            </w:pPr>
            <w:r w:rsidRPr="00213A33">
              <w:rPr>
                <w:rFonts w:ascii="宋体" w:hAnsi="宋体"/>
              </w:rPr>
              <w:t>设计需要量</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CE785F"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6EC9FF7"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EC1B43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82AF0D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265C8DD"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5D783A7" w14:textId="77777777" w:rsidR="00FC0E5C" w:rsidRPr="00213A33" w:rsidRDefault="00FC0E5C" w:rsidP="00FC0E5C">
            <w:pPr>
              <w:pStyle w:val="0-"/>
            </w:pPr>
            <w:r w:rsidRPr="00213A33">
              <w:t xml:space="preserve">138.63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7E26E71" w14:textId="77777777" w:rsidR="00FC0E5C" w:rsidRPr="00213A33" w:rsidRDefault="00FC0E5C" w:rsidP="00FC0E5C">
            <w:pPr>
              <w:pStyle w:val="0-"/>
            </w:pPr>
            <w:r w:rsidRPr="00213A33">
              <w:t xml:space="preserve">137.15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4B3B78C" w14:textId="77777777" w:rsidR="00FC0E5C" w:rsidRPr="00213A33" w:rsidRDefault="00FC0E5C" w:rsidP="00FC0E5C">
            <w:pPr>
              <w:pStyle w:val="0-"/>
            </w:pPr>
            <w:r w:rsidRPr="00213A33">
              <w:t xml:space="preserve">19.69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D954F2C" w14:textId="77777777" w:rsidR="00FC0E5C" w:rsidRPr="00213A33" w:rsidRDefault="00FC0E5C" w:rsidP="00FC0E5C">
            <w:pPr>
              <w:pStyle w:val="0-"/>
            </w:pPr>
            <w:r w:rsidRPr="00213A33">
              <w:t xml:space="preserve">17.66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40B389C" w14:textId="77777777" w:rsidR="00FC0E5C" w:rsidRPr="00213A33" w:rsidRDefault="00FC0E5C" w:rsidP="00FC0E5C">
            <w:pPr>
              <w:pStyle w:val="0-"/>
            </w:pPr>
            <w:r w:rsidRPr="00213A33">
              <w:t xml:space="preserve">17.54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876243" w14:textId="77777777" w:rsidR="00FC0E5C" w:rsidRPr="00213A33" w:rsidRDefault="00FC0E5C" w:rsidP="00FC0E5C">
            <w:pPr>
              <w:pStyle w:val="0-"/>
            </w:pPr>
            <w:r w:rsidRPr="00213A33">
              <w:t xml:space="preserve">27.99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DD1508D" w14:textId="77777777" w:rsidR="00FC0E5C" w:rsidRPr="00213A33" w:rsidRDefault="00FC0E5C" w:rsidP="00FC0E5C">
            <w:pPr>
              <w:pStyle w:val="0-"/>
            </w:pPr>
            <w:r w:rsidRPr="00213A33">
              <w:t xml:space="preserve">10.85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0BEB25" w14:textId="77777777" w:rsidR="00FC0E5C" w:rsidRPr="00213A33" w:rsidRDefault="00FC0E5C" w:rsidP="00FC0E5C">
            <w:pPr>
              <w:pStyle w:val="0-"/>
            </w:pPr>
            <w:r w:rsidRPr="00213A33">
              <w:t xml:space="preserve">58.82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E48AD94" w14:textId="77777777" w:rsidR="00FC0E5C" w:rsidRPr="00213A33" w:rsidRDefault="00FC0E5C" w:rsidP="00FC0E5C">
            <w:pPr>
              <w:pStyle w:val="0-"/>
            </w:pPr>
            <w:r w:rsidRPr="00213A33">
              <w:t xml:space="preserve">15.99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537D704" w14:textId="77777777" w:rsidR="00FC0E5C" w:rsidRPr="00213A33" w:rsidRDefault="00FC0E5C" w:rsidP="00FC0E5C">
            <w:pPr>
              <w:pStyle w:val="0-"/>
            </w:pPr>
            <w:r w:rsidRPr="00213A33">
              <w:t xml:space="preserve">143.31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A40938A" w14:textId="77777777" w:rsidR="00FC0E5C" w:rsidRPr="00213A33" w:rsidRDefault="00FC0E5C" w:rsidP="00FC0E5C">
            <w:pPr>
              <w:pStyle w:val="0-"/>
            </w:pPr>
            <w:r w:rsidRPr="00213A33">
              <w:t xml:space="preserve">135.96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A68DBDE" w14:textId="77777777" w:rsidR="00FC0E5C" w:rsidRPr="00213A33" w:rsidRDefault="00FC0E5C" w:rsidP="00FC0E5C">
            <w:pPr>
              <w:pStyle w:val="0-"/>
            </w:pPr>
            <w:r w:rsidRPr="00213A33">
              <w:t xml:space="preserve">27.17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3C7991B" w14:textId="77777777" w:rsidR="00FC0E5C" w:rsidRPr="00213A33" w:rsidRDefault="00FC0E5C" w:rsidP="00FC0E5C">
            <w:pPr>
              <w:pStyle w:val="0-"/>
            </w:pPr>
            <w:r w:rsidRPr="00213A33">
              <w:t xml:space="preserve">23.23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B498942" w14:textId="77777777" w:rsidR="00FC0E5C" w:rsidRPr="00213A33" w:rsidRDefault="00FC0E5C" w:rsidP="00FC0E5C">
            <w:pPr>
              <w:pStyle w:val="0-"/>
            </w:pPr>
            <w:r w:rsidRPr="00213A33">
              <w:t xml:space="preserve">6.01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F238AE8" w14:textId="77777777" w:rsidR="00FC0E5C" w:rsidRPr="00213A33" w:rsidRDefault="00FC0E5C" w:rsidP="00FC0E5C">
            <w:pPr>
              <w:pStyle w:val="0-"/>
            </w:pPr>
            <w:r w:rsidRPr="00213A33">
              <w:t xml:space="preserve">30.88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94CFA1" w14:textId="77777777" w:rsidR="00FC0E5C" w:rsidRPr="00213A33" w:rsidRDefault="00FC0E5C" w:rsidP="00FC0E5C">
            <w:pPr>
              <w:pStyle w:val="0-"/>
            </w:pPr>
            <w:r w:rsidRPr="00213A33">
              <w:t xml:space="preserve">6.32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EE3C29" w14:textId="77777777" w:rsidR="00FC0E5C" w:rsidRPr="00213A33" w:rsidRDefault="00FC0E5C" w:rsidP="00FC0E5C">
            <w:pPr>
              <w:pStyle w:val="0-"/>
            </w:pPr>
            <w:r w:rsidRPr="00213A33">
              <w:t xml:space="preserve">64.71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286E7A7" w14:textId="77777777" w:rsidR="00FC0E5C" w:rsidRPr="00213A33" w:rsidRDefault="00FC0E5C" w:rsidP="00FC0E5C">
            <w:pPr>
              <w:pStyle w:val="0-"/>
            </w:pPr>
            <w:r w:rsidRPr="00213A33">
              <w:t xml:space="preserve">54.20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C71EE20"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9C9103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3180494D" w14:textId="77777777" w:rsidR="00FC0E5C" w:rsidRPr="00213A33" w:rsidRDefault="00FC0E5C" w:rsidP="00FC0E5C">
            <w:pPr>
              <w:pStyle w:val="0-"/>
            </w:pPr>
          </w:p>
        </w:tc>
      </w:tr>
      <w:tr w:rsidR="00FC0E5C" w:rsidRPr="00213A33" w14:paraId="3C64E2B5" w14:textId="77777777" w:rsidTr="00FC0E5C">
        <w:trPr>
          <w:trHeight w:val="420"/>
        </w:trPr>
        <w:tc>
          <w:tcPr>
            <w:tcW w:w="76" w:type="pct"/>
            <w:vMerge w:val="restart"/>
            <w:tcBorders>
              <w:top w:val="nil"/>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1CEDBE83" w14:textId="77777777" w:rsidR="00FC0E5C" w:rsidRPr="00213A33" w:rsidRDefault="00FC0E5C" w:rsidP="00FC0E5C">
            <w:pPr>
              <w:pStyle w:val="0-"/>
            </w:pPr>
            <w:r w:rsidRPr="00213A33">
              <w:rPr>
                <w:rFonts w:ascii="宋体" w:hAnsi="宋体"/>
              </w:rPr>
              <w:t>上库</w:t>
            </w: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7B26A80" w14:textId="77777777" w:rsidR="00FC0E5C" w:rsidRPr="00213A33" w:rsidRDefault="00FC0E5C" w:rsidP="00FC0E5C">
            <w:pPr>
              <w:pStyle w:val="0-"/>
            </w:pPr>
            <w:r w:rsidRPr="00213A33">
              <w:rPr>
                <w:rFonts w:ascii="宋体" w:hAnsi="宋体"/>
              </w:rPr>
              <w:t>导流洞</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2AC9235" w14:textId="77777777" w:rsidR="00FC0E5C" w:rsidRPr="00213A33" w:rsidRDefault="00FC0E5C" w:rsidP="00FC0E5C">
            <w:pPr>
              <w:pStyle w:val="0-"/>
            </w:pPr>
            <w:r w:rsidRPr="00213A33">
              <w:t xml:space="preserve">0.38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71CFB2" w14:textId="77777777" w:rsidR="00FC0E5C" w:rsidRPr="00213A33" w:rsidRDefault="00FC0E5C" w:rsidP="00FC0E5C">
            <w:pPr>
              <w:pStyle w:val="0-"/>
            </w:pPr>
            <w:r w:rsidRPr="00213A33">
              <w:t xml:space="preserve">0.18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639D4B4" w14:textId="77777777" w:rsidR="00FC0E5C" w:rsidRPr="00213A33" w:rsidRDefault="00FC0E5C" w:rsidP="00FC0E5C">
            <w:pPr>
              <w:pStyle w:val="0-"/>
            </w:pPr>
            <w:r w:rsidRPr="00213A33">
              <w:t xml:space="preserve">1.06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A1CCBD" w14:textId="77777777" w:rsidR="00FC0E5C" w:rsidRPr="00213A33" w:rsidRDefault="00FC0E5C" w:rsidP="00FC0E5C">
            <w:pPr>
              <w:pStyle w:val="0-"/>
            </w:pPr>
            <w:r w:rsidRPr="00213A33">
              <w:t xml:space="preserve">0.21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385636" w14:textId="77777777" w:rsidR="00FC0E5C" w:rsidRPr="00213A33" w:rsidRDefault="00FC0E5C" w:rsidP="00FC0E5C">
            <w:pPr>
              <w:pStyle w:val="0-"/>
            </w:pPr>
            <w:r w:rsidRPr="00213A33">
              <w:t xml:space="preserve">1.03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950308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461AB5E" w14:textId="77777777" w:rsidR="00FC0E5C" w:rsidRPr="00213A33" w:rsidRDefault="00FC0E5C" w:rsidP="00FC0E5C">
            <w:pPr>
              <w:pStyle w:val="0-"/>
            </w:pPr>
            <w:r w:rsidRPr="00213A33">
              <w:t xml:space="preserve">0.18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1F7FB36" w14:textId="77777777" w:rsidR="00FC0E5C" w:rsidRPr="00213A33" w:rsidRDefault="00FC0E5C" w:rsidP="00FC0E5C">
            <w:pPr>
              <w:pStyle w:val="0-"/>
            </w:pPr>
            <w:r w:rsidRPr="00213A33">
              <w:t xml:space="preserve">0.90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16CF3BA"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BCEE762"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B8F9003"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D94B53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CF87E4E"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4125E3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FB427D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D6912C3"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3018A66"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D273070"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37A1A2C"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E4AC987"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621F4B8"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FB604EB"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4E78F8E"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27AE872" w14:textId="77777777" w:rsidR="00FC0E5C" w:rsidRPr="00213A33" w:rsidRDefault="00FC0E5C" w:rsidP="00FC0E5C">
            <w:pPr>
              <w:pStyle w:val="0-"/>
            </w:pPr>
            <w:r w:rsidRPr="00213A33">
              <w:t xml:space="preserve">1.08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0341730" w14:textId="77777777" w:rsidR="00FC0E5C" w:rsidRPr="00213A33" w:rsidRDefault="00FC0E5C" w:rsidP="00FC0E5C">
            <w:pPr>
              <w:pStyle w:val="0-"/>
            </w:pPr>
            <w:r w:rsidRPr="00213A33">
              <w:t xml:space="preserve">0.54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396A41A3" w14:textId="77777777" w:rsidR="00FC0E5C" w:rsidRPr="00213A33" w:rsidRDefault="00FC0E5C" w:rsidP="00FC0E5C">
            <w:pPr>
              <w:pStyle w:val="0-"/>
            </w:pPr>
          </w:p>
        </w:tc>
      </w:tr>
      <w:tr w:rsidR="00FC0E5C" w:rsidRPr="00213A33" w14:paraId="572F8314" w14:textId="77777777" w:rsidTr="00FC0E5C">
        <w:trPr>
          <w:trHeight w:val="420"/>
        </w:trPr>
        <w:tc>
          <w:tcPr>
            <w:tcW w:w="0" w:type="auto"/>
            <w:vMerge/>
            <w:tcBorders>
              <w:top w:val="nil"/>
              <w:left w:val="single" w:sz="12" w:space="0" w:color="auto"/>
              <w:bottom w:val="single" w:sz="4" w:space="0" w:color="000000"/>
              <w:right w:val="single" w:sz="4" w:space="0" w:color="000000"/>
            </w:tcBorders>
            <w:vAlign w:val="center"/>
            <w:hideMark/>
          </w:tcPr>
          <w:p w14:paraId="055A0117"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8E87FD5" w14:textId="77777777" w:rsidR="00FC0E5C" w:rsidRPr="00213A33" w:rsidRDefault="00FC0E5C" w:rsidP="00FC0E5C">
            <w:pPr>
              <w:pStyle w:val="0-"/>
            </w:pPr>
            <w:r w:rsidRPr="00213A33">
              <w:rPr>
                <w:rFonts w:ascii="宋体" w:hAnsi="宋体"/>
              </w:rPr>
              <w:t>大坝</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A7CFC39" w14:textId="77777777" w:rsidR="00FC0E5C" w:rsidRPr="00213A33" w:rsidRDefault="00FC0E5C" w:rsidP="00FC0E5C">
            <w:pPr>
              <w:pStyle w:val="0-"/>
            </w:pPr>
            <w:r w:rsidRPr="00213A33">
              <w:t xml:space="preserve">60.55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7E4FB7C" w14:textId="77777777" w:rsidR="00FC0E5C" w:rsidRPr="00213A33" w:rsidRDefault="00FC0E5C" w:rsidP="00FC0E5C">
            <w:pPr>
              <w:pStyle w:val="0-"/>
            </w:pPr>
            <w:r w:rsidRPr="00213A33">
              <w:t xml:space="preserve">16.30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690A9A6" w14:textId="77777777" w:rsidR="00FC0E5C" w:rsidRPr="00213A33" w:rsidRDefault="00FC0E5C" w:rsidP="00FC0E5C">
            <w:pPr>
              <w:pStyle w:val="0-"/>
            </w:pPr>
            <w:r w:rsidRPr="00213A33">
              <w:t xml:space="preserve">0.16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6C92AD6" w14:textId="77777777" w:rsidR="00FC0E5C" w:rsidRPr="00213A33" w:rsidRDefault="00FC0E5C" w:rsidP="00FC0E5C">
            <w:pPr>
              <w:pStyle w:val="0-"/>
            </w:pPr>
            <w:r w:rsidRPr="00213A33">
              <w:t xml:space="preserve">9.83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7D0BF0" w14:textId="77777777" w:rsidR="00FC0E5C" w:rsidRPr="00213A33" w:rsidRDefault="00FC0E5C" w:rsidP="00FC0E5C">
            <w:pPr>
              <w:pStyle w:val="0-"/>
            </w:pPr>
            <w:r w:rsidRPr="00213A33">
              <w:t xml:space="preserve">6.62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E3FD8DE"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26F9F09" w14:textId="77777777" w:rsidR="00FC0E5C" w:rsidRPr="00213A33" w:rsidRDefault="00FC0E5C" w:rsidP="00FC0E5C">
            <w:pPr>
              <w:pStyle w:val="0-"/>
            </w:pPr>
            <w:r w:rsidRPr="00213A33">
              <w:t xml:space="preserve">15.23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F34BC58" w14:textId="77777777" w:rsidR="00FC0E5C" w:rsidRPr="00213A33" w:rsidRDefault="00FC0E5C" w:rsidP="00FC0E5C">
            <w:pPr>
              <w:pStyle w:val="0-"/>
            </w:pPr>
            <w:r w:rsidRPr="00213A33">
              <w:t xml:space="preserve">0.13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2A258E"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CEFA228"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02CD630" w14:textId="77777777" w:rsidR="00FC0E5C" w:rsidRPr="00213A33" w:rsidRDefault="00FC0E5C" w:rsidP="00FC0E5C">
            <w:pPr>
              <w:pStyle w:val="0-"/>
            </w:pPr>
            <w:r w:rsidRPr="00213A33">
              <w:t xml:space="preserve">1.06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321BA7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FFA5413" w14:textId="77777777" w:rsidR="00FC0E5C" w:rsidRPr="00213A33" w:rsidRDefault="00FC0E5C" w:rsidP="00FC0E5C">
            <w:pPr>
              <w:pStyle w:val="0-"/>
            </w:pPr>
            <w:r w:rsidRPr="00213A33">
              <w:t xml:space="preserve">30.00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1781A4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9499D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ADE9F9A"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9DB04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17FC198"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D32DA75"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2F38642"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3725DF4"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8B3A8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950FB3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2C1A92B" w14:textId="77777777" w:rsidR="00FC0E5C" w:rsidRPr="00213A33" w:rsidRDefault="00FC0E5C" w:rsidP="00FC0E5C">
            <w:pPr>
              <w:pStyle w:val="0-"/>
            </w:pPr>
            <w:r w:rsidRPr="00213A33">
              <w:t xml:space="preserve">46.42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A83C80F" w14:textId="77777777" w:rsidR="00FC0E5C" w:rsidRPr="00213A33" w:rsidRDefault="00FC0E5C" w:rsidP="00FC0E5C">
            <w:pPr>
              <w:pStyle w:val="0-"/>
            </w:pPr>
            <w:r w:rsidRPr="00213A33">
              <w:t xml:space="preserve">30.60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5C9EE7CD" w14:textId="77777777" w:rsidR="00FC0E5C" w:rsidRPr="00213A33" w:rsidRDefault="00FC0E5C" w:rsidP="00FC0E5C">
            <w:pPr>
              <w:pStyle w:val="0-"/>
            </w:pPr>
          </w:p>
        </w:tc>
      </w:tr>
      <w:tr w:rsidR="00FC0E5C" w:rsidRPr="00213A33" w14:paraId="0062E3BC"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54C48DC6"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37FDA45" w14:textId="77777777" w:rsidR="00FC0E5C" w:rsidRPr="00213A33" w:rsidRDefault="00FC0E5C" w:rsidP="00FC0E5C">
            <w:pPr>
              <w:pStyle w:val="0-"/>
            </w:pPr>
            <w:r w:rsidRPr="00213A33">
              <w:rPr>
                <w:rFonts w:ascii="宋体" w:hAnsi="宋体"/>
              </w:rPr>
              <w:t>扩库开挖</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AE54DC7" w14:textId="77777777" w:rsidR="00FC0E5C" w:rsidRPr="00213A33" w:rsidRDefault="00FC0E5C" w:rsidP="00FC0E5C">
            <w:pPr>
              <w:pStyle w:val="0-"/>
            </w:pPr>
            <w:r w:rsidRPr="00213A33">
              <w:t xml:space="preserve">125.89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9E5946C" w14:textId="77777777" w:rsidR="00FC0E5C" w:rsidRPr="00213A33" w:rsidRDefault="00FC0E5C" w:rsidP="00FC0E5C">
            <w:pPr>
              <w:pStyle w:val="0-"/>
            </w:pPr>
            <w:r w:rsidRPr="00213A33">
              <w:t xml:space="preserve">266.73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77BD7DD"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51510F4" w14:textId="77777777" w:rsidR="00FC0E5C" w:rsidRPr="00213A33" w:rsidRDefault="00FC0E5C" w:rsidP="00FC0E5C">
            <w:pPr>
              <w:pStyle w:val="0-"/>
            </w:pPr>
            <w:r w:rsidRPr="00213A33">
              <w:t xml:space="preserve">40.76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438280C" w14:textId="77777777" w:rsidR="00FC0E5C" w:rsidRPr="00213A33" w:rsidRDefault="00FC0E5C" w:rsidP="00FC0E5C">
            <w:pPr>
              <w:pStyle w:val="0-"/>
            </w:pPr>
            <w:r w:rsidRPr="00213A33">
              <w:t xml:space="preserve">214.08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965322B" w14:textId="77777777" w:rsidR="00FC0E5C" w:rsidRPr="00213A33" w:rsidRDefault="00FC0E5C" w:rsidP="00FC0E5C">
            <w:pPr>
              <w:pStyle w:val="0-"/>
            </w:pPr>
            <w:r w:rsidRPr="00213A33">
              <w:t xml:space="preserve">138.63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A428558" w14:textId="77777777" w:rsidR="00FC0E5C" w:rsidRPr="00213A33" w:rsidRDefault="00FC0E5C" w:rsidP="00FC0E5C">
            <w:pPr>
              <w:pStyle w:val="0-"/>
            </w:pPr>
            <w:r w:rsidRPr="00213A33">
              <w:t xml:space="preserve">110.16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5026620" w14:textId="77777777" w:rsidR="00FC0E5C" w:rsidRPr="00213A33" w:rsidRDefault="00FC0E5C" w:rsidP="00FC0E5C">
            <w:pPr>
              <w:pStyle w:val="0-"/>
            </w:pPr>
            <w:r w:rsidRPr="00213A33">
              <w:t xml:space="preserve">11.96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8149558" w14:textId="77777777" w:rsidR="00FC0E5C" w:rsidRPr="00213A33" w:rsidRDefault="00FC0E5C" w:rsidP="00FC0E5C">
            <w:pPr>
              <w:pStyle w:val="0-"/>
            </w:pPr>
            <w:r w:rsidRPr="00213A33">
              <w:t xml:space="preserve">17.66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8B221E4" w14:textId="77777777" w:rsidR="00FC0E5C" w:rsidRPr="00213A33" w:rsidRDefault="00FC0E5C" w:rsidP="00FC0E5C">
            <w:pPr>
              <w:pStyle w:val="0-"/>
            </w:pPr>
            <w:r w:rsidRPr="00213A33">
              <w:t xml:space="preserve">17.54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4CB0844" w14:textId="77777777" w:rsidR="00FC0E5C" w:rsidRPr="00213A33" w:rsidRDefault="00FC0E5C" w:rsidP="00FC0E5C">
            <w:pPr>
              <w:pStyle w:val="0-"/>
            </w:pPr>
            <w:r w:rsidRPr="00213A33">
              <w:t xml:space="preserve">12.30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08C369" w14:textId="77777777" w:rsidR="00FC0E5C" w:rsidRPr="00213A33" w:rsidRDefault="00FC0E5C" w:rsidP="00FC0E5C">
            <w:pPr>
              <w:pStyle w:val="0-"/>
            </w:pPr>
            <w:r w:rsidRPr="00213A33">
              <w:t xml:space="preserve">10.85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73D8185" w14:textId="77777777" w:rsidR="00FC0E5C" w:rsidRPr="00213A33" w:rsidRDefault="00FC0E5C" w:rsidP="00FC0E5C">
            <w:pPr>
              <w:pStyle w:val="0-"/>
            </w:pPr>
            <w:r w:rsidRPr="00213A33">
              <w:t xml:space="preserve">28.82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D9E6DC8" w14:textId="77777777" w:rsidR="00FC0E5C" w:rsidRPr="00213A33" w:rsidRDefault="00FC0E5C" w:rsidP="00FC0E5C">
            <w:pPr>
              <w:pStyle w:val="0-"/>
            </w:pPr>
            <w:r w:rsidRPr="00213A33">
              <w:t xml:space="preserve">15.99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1E680C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2E71415"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FA2F8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FE86AB"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481172C"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62F703"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AAAE3A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8ECC5BB"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E6A49A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98B11C" w14:textId="77777777" w:rsidR="00FC0E5C" w:rsidRPr="00213A33" w:rsidRDefault="00FC0E5C" w:rsidP="00FC0E5C">
            <w:pPr>
              <w:pStyle w:val="0-"/>
            </w:pPr>
            <w:r w:rsidRPr="00213A33">
              <w:t xml:space="preserve">363.92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2CF5B69" w14:textId="77777777" w:rsidR="00FC0E5C" w:rsidRPr="00213A33" w:rsidRDefault="00FC0E5C" w:rsidP="00FC0E5C">
            <w:pPr>
              <w:pStyle w:val="0-"/>
            </w:pPr>
            <w:r w:rsidRPr="00213A33">
              <w:t xml:space="preserve">28.70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07F295A1" w14:textId="77777777" w:rsidR="00FC0E5C" w:rsidRPr="00213A33" w:rsidRDefault="00FC0E5C" w:rsidP="00FC0E5C">
            <w:pPr>
              <w:pStyle w:val="0-"/>
            </w:pPr>
          </w:p>
        </w:tc>
      </w:tr>
      <w:tr w:rsidR="00FC0E5C" w:rsidRPr="00213A33" w14:paraId="00A4B412"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6CC75725"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6671AF5" w14:textId="77777777" w:rsidR="00FC0E5C" w:rsidRPr="00213A33" w:rsidRDefault="00FC0E5C" w:rsidP="00FC0E5C">
            <w:pPr>
              <w:pStyle w:val="0-"/>
            </w:pPr>
            <w:r w:rsidRPr="00213A33">
              <w:rPr>
                <w:rFonts w:ascii="宋体" w:hAnsi="宋体"/>
              </w:rPr>
              <w:t>进</w:t>
            </w:r>
            <w:r w:rsidRPr="00213A33">
              <w:t>\</w:t>
            </w:r>
            <w:r w:rsidRPr="00213A33">
              <w:rPr>
                <w:rFonts w:ascii="宋体" w:hAnsi="宋体"/>
              </w:rPr>
              <w:t>出水口</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C81FC40"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noWrap/>
            <w:tcMar>
              <w:top w:w="15" w:type="dxa"/>
              <w:left w:w="15" w:type="dxa"/>
              <w:bottom w:w="0" w:type="dxa"/>
              <w:right w:w="15" w:type="dxa"/>
            </w:tcMar>
            <w:vAlign w:val="center"/>
            <w:hideMark/>
          </w:tcPr>
          <w:p w14:paraId="11B6F586" w14:textId="77777777" w:rsidR="00FC0E5C" w:rsidRPr="00213A33" w:rsidRDefault="00FC0E5C" w:rsidP="00FC0E5C">
            <w:pPr>
              <w:pStyle w:val="0-"/>
            </w:pPr>
            <w:r w:rsidRPr="00213A33">
              <w:t>18.290</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2F5DA17" w14:textId="77777777" w:rsidR="00FC0E5C" w:rsidRPr="00213A33" w:rsidRDefault="00FC0E5C" w:rsidP="00FC0E5C">
            <w:pPr>
              <w:pStyle w:val="0-"/>
            </w:pPr>
            <w:r w:rsidRPr="00213A33">
              <w:t xml:space="preserve">1.13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CBC77FA" w14:textId="77777777" w:rsidR="00FC0E5C" w:rsidRPr="00213A33" w:rsidRDefault="00FC0E5C" w:rsidP="00FC0E5C">
            <w:pPr>
              <w:pStyle w:val="0-"/>
            </w:pPr>
            <w:r w:rsidRPr="00213A33">
              <w:t xml:space="preserve">3.88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5538093" w14:textId="77777777" w:rsidR="00FC0E5C" w:rsidRPr="00213A33" w:rsidRDefault="00FC0E5C" w:rsidP="00FC0E5C">
            <w:pPr>
              <w:pStyle w:val="0-"/>
            </w:pPr>
            <w:r w:rsidRPr="00213A33">
              <w:t xml:space="preserve">15.54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F78373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EAC1BF" w14:textId="77777777" w:rsidR="00FC0E5C" w:rsidRPr="00213A33" w:rsidRDefault="00FC0E5C" w:rsidP="00FC0E5C">
            <w:pPr>
              <w:pStyle w:val="0-"/>
            </w:pPr>
            <w:r w:rsidRPr="00213A33">
              <w:t xml:space="preserve">3.66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6179FF7" w14:textId="77777777" w:rsidR="00FC0E5C" w:rsidRPr="00213A33" w:rsidRDefault="00FC0E5C" w:rsidP="00FC0E5C">
            <w:pPr>
              <w:pStyle w:val="0-"/>
            </w:pPr>
            <w:r w:rsidRPr="00213A33">
              <w:t xml:space="preserve">0.90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360B001"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F4CF813"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6D59EFC" w14:textId="77777777" w:rsidR="00FC0E5C" w:rsidRPr="00213A33" w:rsidRDefault="00FC0E5C" w:rsidP="00FC0E5C">
            <w:pPr>
              <w:pStyle w:val="0-"/>
            </w:pPr>
            <w:r w:rsidRPr="00213A33">
              <w:t xml:space="preserve">14.63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C40F83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37F71E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B41AAE5"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145F65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4078D8A"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0CDDA9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447F5E6"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B15BFD"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A22ADD0"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F72C12D"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069D98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CAE56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DCEDC88" w14:textId="77777777" w:rsidR="00FC0E5C" w:rsidRPr="00213A33" w:rsidRDefault="00FC0E5C" w:rsidP="00FC0E5C">
            <w:pPr>
              <w:pStyle w:val="0-"/>
            </w:pPr>
            <w:r w:rsidRPr="00213A33">
              <w:t xml:space="preserve">19.19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EF37E1" w14:textId="77777777" w:rsidR="00FC0E5C" w:rsidRPr="00213A33" w:rsidRDefault="00FC0E5C" w:rsidP="00FC0E5C">
            <w:pPr>
              <w:pStyle w:val="0-"/>
            </w:pPr>
            <w:r w:rsidRPr="00213A33">
              <w:t xml:space="preserve">0.23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6B3F90D9" w14:textId="77777777" w:rsidR="00FC0E5C" w:rsidRPr="00213A33" w:rsidRDefault="00FC0E5C" w:rsidP="00FC0E5C">
            <w:pPr>
              <w:pStyle w:val="0-"/>
            </w:pPr>
          </w:p>
        </w:tc>
      </w:tr>
      <w:tr w:rsidR="00FC0E5C" w:rsidRPr="00213A33" w14:paraId="076538D7"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499CC4EB"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E3B55EC" w14:textId="77777777" w:rsidR="00FC0E5C" w:rsidRPr="00213A33" w:rsidRDefault="00FC0E5C" w:rsidP="00FC0E5C">
            <w:pPr>
              <w:pStyle w:val="0-"/>
            </w:pPr>
            <w:r w:rsidRPr="00213A33">
              <w:t>1#</w:t>
            </w:r>
            <w:r w:rsidRPr="00213A33">
              <w:rPr>
                <w:rFonts w:ascii="宋体" w:hAnsi="宋体"/>
              </w:rPr>
              <w:t>施工支洞</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55C08E9" w14:textId="77777777" w:rsidR="00FC0E5C" w:rsidRPr="00213A33" w:rsidRDefault="00FC0E5C" w:rsidP="00FC0E5C">
            <w:pPr>
              <w:pStyle w:val="0-"/>
            </w:pPr>
            <w:r w:rsidRPr="00213A33">
              <w:t xml:space="preserve">0.12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6CECC1B" w14:textId="77777777" w:rsidR="00FC0E5C" w:rsidRPr="00213A33" w:rsidRDefault="00FC0E5C" w:rsidP="00FC0E5C">
            <w:pPr>
              <w:pStyle w:val="0-"/>
            </w:pPr>
            <w:r w:rsidRPr="00213A33">
              <w:t xml:space="preserve">0.51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678EC25" w14:textId="77777777" w:rsidR="00FC0E5C" w:rsidRPr="00213A33" w:rsidRDefault="00FC0E5C" w:rsidP="00FC0E5C">
            <w:pPr>
              <w:pStyle w:val="0-"/>
            </w:pPr>
            <w:r w:rsidRPr="00213A33">
              <w:t xml:space="preserve">1.52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8081418" w14:textId="77777777" w:rsidR="00FC0E5C" w:rsidRPr="00213A33" w:rsidRDefault="00FC0E5C" w:rsidP="00FC0E5C">
            <w:pPr>
              <w:pStyle w:val="0-"/>
            </w:pPr>
            <w:r w:rsidRPr="00213A33">
              <w:t xml:space="preserve">0.59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8F7AF97" w14:textId="77777777" w:rsidR="00FC0E5C" w:rsidRPr="00213A33" w:rsidRDefault="00FC0E5C" w:rsidP="00FC0E5C">
            <w:pPr>
              <w:pStyle w:val="0-"/>
            </w:pPr>
            <w:r w:rsidRPr="00213A33">
              <w:t xml:space="preserve">1.45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11809A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236FE52" w14:textId="77777777" w:rsidR="00FC0E5C" w:rsidRPr="00213A33" w:rsidRDefault="00FC0E5C" w:rsidP="00FC0E5C">
            <w:pPr>
              <w:pStyle w:val="0-"/>
            </w:pPr>
            <w:r w:rsidRPr="00213A33">
              <w:t xml:space="preserve">0.51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2C7618A" w14:textId="77777777" w:rsidR="00FC0E5C" w:rsidRPr="00213A33" w:rsidRDefault="00FC0E5C" w:rsidP="00FC0E5C">
            <w:pPr>
              <w:pStyle w:val="0-"/>
            </w:pPr>
            <w:r w:rsidRPr="00213A33">
              <w:t xml:space="preserve">1.29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5F5A520"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BCCAD18"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6193DDA"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166764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2D4C12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03184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CC792E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F5C1882"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B253CF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E9FE45C"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086C19"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927CA48"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68805C4"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B5239B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7C477D"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6CF80D8" w14:textId="77777777" w:rsidR="00FC0E5C" w:rsidRPr="00213A33" w:rsidRDefault="00FC0E5C" w:rsidP="00FC0E5C">
            <w:pPr>
              <w:pStyle w:val="0-"/>
            </w:pPr>
            <w:r w:rsidRPr="00213A33">
              <w:t xml:space="preserve">1.80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18EB0D1" w14:textId="77777777" w:rsidR="00FC0E5C" w:rsidRPr="00213A33" w:rsidRDefault="00FC0E5C" w:rsidP="00FC0E5C">
            <w:pPr>
              <w:pStyle w:val="0-"/>
            </w:pPr>
            <w:r w:rsidRPr="00213A33">
              <w:t xml:space="preserve">0.35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7A220D4D" w14:textId="77777777" w:rsidR="00FC0E5C" w:rsidRPr="00213A33" w:rsidRDefault="00FC0E5C" w:rsidP="00FC0E5C">
            <w:pPr>
              <w:pStyle w:val="0-"/>
            </w:pPr>
          </w:p>
        </w:tc>
      </w:tr>
      <w:tr w:rsidR="00FC0E5C" w:rsidRPr="00213A33" w14:paraId="0793068C"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514238F1"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8F4F2A" w14:textId="77777777" w:rsidR="00FC0E5C" w:rsidRPr="00213A33" w:rsidRDefault="00FC0E5C" w:rsidP="00FC0E5C">
            <w:pPr>
              <w:pStyle w:val="0-"/>
            </w:pPr>
            <w:r w:rsidRPr="00213A33">
              <w:rPr>
                <w:rFonts w:ascii="宋体" w:hAnsi="宋体"/>
              </w:rPr>
              <w:t>上平段</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8DCE164"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CBF78CC"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889D7D1" w14:textId="77777777" w:rsidR="00FC0E5C" w:rsidRPr="00213A33" w:rsidRDefault="00FC0E5C" w:rsidP="00FC0E5C">
            <w:pPr>
              <w:pStyle w:val="0-"/>
            </w:pPr>
            <w:r w:rsidRPr="00213A33">
              <w:t xml:space="preserve">5.00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B293F1F" w14:textId="77777777" w:rsidR="00FC0E5C" w:rsidRPr="00213A33" w:rsidRDefault="00FC0E5C" w:rsidP="00FC0E5C">
            <w:pPr>
              <w:pStyle w:val="0-"/>
            </w:pPr>
            <w:r w:rsidRPr="00213A33">
              <w:t xml:space="preserve">0.50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8676C12" w14:textId="77777777" w:rsidR="00FC0E5C" w:rsidRPr="00213A33" w:rsidRDefault="00FC0E5C" w:rsidP="00FC0E5C">
            <w:pPr>
              <w:pStyle w:val="0-"/>
            </w:pPr>
            <w:r w:rsidRPr="00213A33">
              <w:t xml:space="preserve">4.50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2A99FE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068C8BF"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EEA2115" w14:textId="77777777" w:rsidR="00FC0E5C" w:rsidRPr="00213A33" w:rsidRDefault="00FC0E5C" w:rsidP="00FC0E5C">
            <w:pPr>
              <w:pStyle w:val="0-"/>
            </w:pPr>
            <w:r w:rsidRPr="00213A33">
              <w:t xml:space="preserve">4.50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03D701"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95C19ED"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D5B8DC2"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C5A44A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E07F00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1908CC5"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17532F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8300511"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3F3BE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E93DB9"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FF195FC"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213ABBA"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7AFEDD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34420D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7AC490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77B17A4" w14:textId="77777777" w:rsidR="00FC0E5C" w:rsidRPr="00213A33" w:rsidRDefault="00FC0E5C" w:rsidP="00FC0E5C">
            <w:pPr>
              <w:pStyle w:val="0-"/>
            </w:pPr>
            <w:r w:rsidRPr="00213A33">
              <w:t xml:space="preserve">4.50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846D6F4" w14:textId="77777777" w:rsidR="00FC0E5C" w:rsidRPr="00213A33" w:rsidRDefault="00FC0E5C" w:rsidP="00FC0E5C">
            <w:pPr>
              <w:pStyle w:val="0-"/>
            </w:pPr>
            <w:r w:rsidRPr="00213A33">
              <w:t xml:space="preserve">0.50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60B12987" w14:textId="77777777" w:rsidR="00FC0E5C" w:rsidRPr="00213A33" w:rsidRDefault="00FC0E5C" w:rsidP="00FC0E5C">
            <w:pPr>
              <w:pStyle w:val="0-"/>
            </w:pPr>
          </w:p>
        </w:tc>
      </w:tr>
      <w:tr w:rsidR="00FC0E5C" w:rsidRPr="00213A33" w14:paraId="15448C1F"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2E6EEEEB"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0D080D7" w14:textId="77777777" w:rsidR="00FC0E5C" w:rsidRPr="00213A33" w:rsidRDefault="00FC0E5C" w:rsidP="00FC0E5C">
            <w:pPr>
              <w:pStyle w:val="0-"/>
            </w:pPr>
            <w:r w:rsidRPr="00213A33">
              <w:rPr>
                <w:rFonts w:ascii="宋体" w:hAnsi="宋体"/>
              </w:rPr>
              <w:t>引水调压室</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9EB9F49" w14:textId="77777777" w:rsidR="00FC0E5C" w:rsidRPr="00213A33" w:rsidRDefault="00FC0E5C" w:rsidP="00FC0E5C">
            <w:pPr>
              <w:pStyle w:val="0-"/>
            </w:pPr>
            <w:r w:rsidRPr="00213A33">
              <w:t xml:space="preserve">3.17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F4A6BA4" w14:textId="77777777" w:rsidR="00FC0E5C" w:rsidRPr="00213A33" w:rsidRDefault="00FC0E5C" w:rsidP="00FC0E5C">
            <w:pPr>
              <w:pStyle w:val="0-"/>
            </w:pPr>
            <w:r w:rsidRPr="00213A33">
              <w:t xml:space="preserve">7.41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5104E4A" w14:textId="77777777" w:rsidR="00FC0E5C" w:rsidRPr="00213A33" w:rsidRDefault="00FC0E5C" w:rsidP="00FC0E5C">
            <w:pPr>
              <w:pStyle w:val="0-"/>
            </w:pPr>
            <w:r w:rsidRPr="00213A33">
              <w:t xml:space="preserve">2.15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D98534F" w14:textId="77777777" w:rsidR="00FC0E5C" w:rsidRPr="00213A33" w:rsidRDefault="00FC0E5C" w:rsidP="00FC0E5C">
            <w:pPr>
              <w:pStyle w:val="0-"/>
            </w:pPr>
            <w:r w:rsidRPr="00213A33">
              <w:t xml:space="preserve">1.33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7C0E328" w14:textId="77777777" w:rsidR="00FC0E5C" w:rsidRPr="00213A33" w:rsidRDefault="00FC0E5C" w:rsidP="00FC0E5C">
            <w:pPr>
              <w:pStyle w:val="0-"/>
            </w:pPr>
            <w:r w:rsidRPr="00213A33">
              <w:t xml:space="preserve">8.23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DD726E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1FC8706" w14:textId="77777777" w:rsidR="00FC0E5C" w:rsidRPr="00213A33" w:rsidRDefault="00FC0E5C" w:rsidP="00FC0E5C">
            <w:pPr>
              <w:pStyle w:val="0-"/>
            </w:pPr>
            <w:r w:rsidRPr="00213A33">
              <w:t xml:space="preserve">7.41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FD4A48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BB7D2F6"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6250900"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5D7127A"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6ECA51E"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F873EB8"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27E1C59"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B122D6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365265C"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A7D62A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3E623B"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F4B48CE"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634B25E"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EABAE71"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B500D46"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91A29AC"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BBD6CE5" w14:textId="77777777" w:rsidR="00FC0E5C" w:rsidRPr="00213A33" w:rsidRDefault="00FC0E5C" w:rsidP="00FC0E5C">
            <w:pPr>
              <w:pStyle w:val="0-"/>
            </w:pPr>
            <w:r w:rsidRPr="00213A33">
              <w:t xml:space="preserve">7.41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D077CFC" w14:textId="77777777" w:rsidR="00FC0E5C" w:rsidRPr="00213A33" w:rsidRDefault="00FC0E5C" w:rsidP="00FC0E5C">
            <w:pPr>
              <w:pStyle w:val="0-"/>
            </w:pPr>
            <w:r w:rsidRPr="00213A33">
              <w:t xml:space="preserve">5.32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0352A9B1" w14:textId="77777777" w:rsidR="00FC0E5C" w:rsidRPr="00213A33" w:rsidRDefault="00FC0E5C" w:rsidP="00FC0E5C">
            <w:pPr>
              <w:pStyle w:val="0-"/>
            </w:pPr>
          </w:p>
        </w:tc>
      </w:tr>
      <w:tr w:rsidR="00FC0E5C" w:rsidRPr="00213A33" w14:paraId="57F34F69"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01C04A2C"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8EA3A59" w14:textId="77777777" w:rsidR="00FC0E5C" w:rsidRPr="00213A33" w:rsidRDefault="00FC0E5C" w:rsidP="00FC0E5C">
            <w:pPr>
              <w:pStyle w:val="0-"/>
            </w:pPr>
            <w:r w:rsidRPr="00213A33">
              <w:rPr>
                <w:rFonts w:ascii="宋体" w:hAnsi="宋体"/>
              </w:rPr>
              <w:t>小计</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CCD434C" w14:textId="77777777" w:rsidR="00FC0E5C" w:rsidRPr="00213A33" w:rsidRDefault="00FC0E5C" w:rsidP="00FC0E5C">
            <w:pPr>
              <w:pStyle w:val="0-"/>
            </w:pPr>
            <w:r w:rsidRPr="00213A33">
              <w:t xml:space="preserve">190.11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99B98B8" w14:textId="77777777" w:rsidR="00FC0E5C" w:rsidRPr="00213A33" w:rsidRDefault="00FC0E5C" w:rsidP="00FC0E5C">
            <w:pPr>
              <w:pStyle w:val="0-"/>
            </w:pPr>
            <w:r w:rsidRPr="00213A33">
              <w:t xml:space="preserve">309.42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3EAA13" w14:textId="77777777" w:rsidR="00FC0E5C" w:rsidRPr="00213A33" w:rsidRDefault="00FC0E5C" w:rsidP="00FC0E5C">
            <w:pPr>
              <w:pStyle w:val="0-"/>
            </w:pPr>
            <w:r w:rsidRPr="00213A33">
              <w:t xml:space="preserve">11.02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C0F95F0" w14:textId="77777777" w:rsidR="00FC0E5C" w:rsidRPr="00213A33" w:rsidRDefault="00FC0E5C" w:rsidP="00FC0E5C">
            <w:pPr>
              <w:pStyle w:val="0-"/>
            </w:pPr>
            <w:r w:rsidRPr="00213A33">
              <w:t xml:space="preserve">57.10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F7D58E" w14:textId="77777777" w:rsidR="00FC0E5C" w:rsidRPr="00213A33" w:rsidRDefault="00FC0E5C" w:rsidP="00FC0E5C">
            <w:pPr>
              <w:pStyle w:val="0-"/>
            </w:pPr>
            <w:r w:rsidRPr="00213A33">
              <w:t xml:space="preserve">251.44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AC8795B" w14:textId="77777777" w:rsidR="00FC0E5C" w:rsidRPr="00213A33" w:rsidRDefault="00FC0E5C" w:rsidP="00FC0E5C">
            <w:pPr>
              <w:pStyle w:val="0-"/>
            </w:pPr>
            <w:r w:rsidRPr="00213A33">
              <w:t xml:space="preserve">138.63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7E490EB" w14:textId="77777777" w:rsidR="00FC0E5C" w:rsidRPr="00213A33" w:rsidRDefault="00FC0E5C" w:rsidP="00FC0E5C">
            <w:pPr>
              <w:pStyle w:val="0-"/>
            </w:pPr>
            <w:r w:rsidRPr="00213A33">
              <w:t xml:space="preserve">137.15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69860AF" w14:textId="77777777" w:rsidR="00FC0E5C" w:rsidRPr="00213A33" w:rsidRDefault="00FC0E5C" w:rsidP="00FC0E5C">
            <w:pPr>
              <w:pStyle w:val="0-"/>
            </w:pPr>
            <w:r w:rsidRPr="00213A33">
              <w:t xml:space="preserve">19.69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EC20732" w14:textId="77777777" w:rsidR="00FC0E5C" w:rsidRPr="00213A33" w:rsidRDefault="00FC0E5C" w:rsidP="00FC0E5C">
            <w:pPr>
              <w:pStyle w:val="0-"/>
            </w:pPr>
            <w:r w:rsidRPr="00213A33">
              <w:t xml:space="preserve">17.66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49AD91E" w14:textId="77777777" w:rsidR="00FC0E5C" w:rsidRPr="00213A33" w:rsidRDefault="00FC0E5C" w:rsidP="00FC0E5C">
            <w:pPr>
              <w:pStyle w:val="0-"/>
            </w:pPr>
            <w:r w:rsidRPr="00213A33">
              <w:t xml:space="preserve">17.54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388001B" w14:textId="77777777" w:rsidR="00FC0E5C" w:rsidRPr="00213A33" w:rsidRDefault="00FC0E5C" w:rsidP="00FC0E5C">
            <w:pPr>
              <w:pStyle w:val="0-"/>
            </w:pPr>
            <w:r w:rsidRPr="00213A33">
              <w:t xml:space="preserve">27.99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378EC17" w14:textId="77777777" w:rsidR="00FC0E5C" w:rsidRPr="00213A33" w:rsidRDefault="00FC0E5C" w:rsidP="00FC0E5C">
            <w:pPr>
              <w:pStyle w:val="0-"/>
            </w:pPr>
            <w:r w:rsidRPr="00213A33">
              <w:t xml:space="preserve">10.85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10617DA" w14:textId="77777777" w:rsidR="00FC0E5C" w:rsidRPr="00213A33" w:rsidRDefault="00FC0E5C" w:rsidP="00FC0E5C">
            <w:pPr>
              <w:pStyle w:val="0-"/>
            </w:pPr>
            <w:r w:rsidRPr="00213A33">
              <w:t xml:space="preserve">58.82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1CDFCCF" w14:textId="77777777" w:rsidR="00FC0E5C" w:rsidRPr="00213A33" w:rsidRDefault="00FC0E5C" w:rsidP="00FC0E5C">
            <w:pPr>
              <w:pStyle w:val="0-"/>
            </w:pPr>
            <w:r w:rsidRPr="00213A33">
              <w:t xml:space="preserve">15.99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668594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C35EEF5"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1CF1A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D6EE2BD"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1FD557D"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EC55463"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3430161"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98AE8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86CEF3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6215629" w14:textId="77777777" w:rsidR="00FC0E5C" w:rsidRPr="00213A33" w:rsidRDefault="00FC0E5C" w:rsidP="00FC0E5C">
            <w:pPr>
              <w:pStyle w:val="0-"/>
            </w:pPr>
            <w:r w:rsidRPr="00213A33">
              <w:t xml:space="preserve">444.32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7F34C8B" w14:textId="77777777" w:rsidR="00FC0E5C" w:rsidRPr="00213A33" w:rsidRDefault="00FC0E5C" w:rsidP="00FC0E5C">
            <w:pPr>
              <w:pStyle w:val="0-"/>
            </w:pPr>
            <w:r w:rsidRPr="00213A33">
              <w:t xml:space="preserve">66.23 </w:t>
            </w: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tcPr>
          <w:p w14:paraId="2BCC4EAF" w14:textId="77777777" w:rsidR="00FC0E5C" w:rsidRPr="00213A33" w:rsidRDefault="00FC0E5C" w:rsidP="00FC0E5C">
            <w:pPr>
              <w:pStyle w:val="0-"/>
            </w:pPr>
          </w:p>
        </w:tc>
      </w:tr>
      <w:tr w:rsidR="00FC0E5C" w:rsidRPr="00213A33" w14:paraId="20ECDF80" w14:textId="77777777" w:rsidTr="00FC0E5C">
        <w:trPr>
          <w:trHeight w:val="270"/>
        </w:trPr>
        <w:tc>
          <w:tcPr>
            <w:tcW w:w="76" w:type="pct"/>
            <w:vMerge w:val="restart"/>
            <w:tcBorders>
              <w:top w:val="nil"/>
              <w:left w:val="single" w:sz="12" w:space="0" w:color="auto"/>
              <w:bottom w:val="single" w:sz="4" w:space="0" w:color="000000"/>
              <w:right w:val="single" w:sz="4" w:space="0" w:color="000000"/>
            </w:tcBorders>
            <w:tcMar>
              <w:top w:w="15" w:type="dxa"/>
              <w:left w:w="15" w:type="dxa"/>
              <w:bottom w:w="0" w:type="dxa"/>
              <w:right w:w="15" w:type="dxa"/>
            </w:tcMar>
            <w:vAlign w:val="center"/>
            <w:hideMark/>
          </w:tcPr>
          <w:p w14:paraId="2C3A660F" w14:textId="77777777" w:rsidR="00FC0E5C" w:rsidRPr="00213A33" w:rsidRDefault="00FC0E5C" w:rsidP="00FC0E5C">
            <w:pPr>
              <w:pStyle w:val="0-"/>
            </w:pPr>
            <w:r w:rsidRPr="00213A33">
              <w:rPr>
                <w:rFonts w:ascii="宋体" w:hAnsi="宋体"/>
              </w:rPr>
              <w:t>下库</w:t>
            </w: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76A0B0A" w14:textId="77777777" w:rsidR="00FC0E5C" w:rsidRPr="00213A33" w:rsidRDefault="00FC0E5C" w:rsidP="00FC0E5C">
            <w:pPr>
              <w:pStyle w:val="0-"/>
            </w:pPr>
            <w:r w:rsidRPr="00213A33">
              <w:rPr>
                <w:rFonts w:ascii="宋体" w:hAnsi="宋体"/>
              </w:rPr>
              <w:t>泄洪放空洞</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A366450" w14:textId="77777777" w:rsidR="00FC0E5C" w:rsidRPr="00213A33" w:rsidRDefault="00FC0E5C" w:rsidP="00FC0E5C">
            <w:pPr>
              <w:pStyle w:val="0-"/>
            </w:pPr>
            <w:r w:rsidRPr="00213A33">
              <w:t xml:space="preserve">27.08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3B31732" w14:textId="77777777" w:rsidR="00FC0E5C" w:rsidRPr="00213A33" w:rsidRDefault="00FC0E5C" w:rsidP="00FC0E5C">
            <w:pPr>
              <w:pStyle w:val="0-"/>
            </w:pPr>
            <w:r w:rsidRPr="00213A33">
              <w:t xml:space="preserve">10.12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88DB399" w14:textId="77777777" w:rsidR="00FC0E5C" w:rsidRPr="00213A33" w:rsidRDefault="00FC0E5C" w:rsidP="00FC0E5C">
            <w:pPr>
              <w:pStyle w:val="0-"/>
            </w:pPr>
            <w:r w:rsidRPr="00213A33">
              <w:t xml:space="preserve">6.61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F2FFDFF" w14:textId="77777777" w:rsidR="00FC0E5C" w:rsidRPr="00213A33" w:rsidRDefault="00FC0E5C" w:rsidP="00FC0E5C">
            <w:pPr>
              <w:pStyle w:val="0-"/>
            </w:pPr>
            <w:r w:rsidRPr="00213A33">
              <w:t xml:space="preserve">6.05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F3024F0" w14:textId="77777777" w:rsidR="00FC0E5C" w:rsidRPr="00213A33" w:rsidRDefault="00FC0E5C" w:rsidP="00FC0E5C">
            <w:pPr>
              <w:pStyle w:val="0-"/>
            </w:pPr>
            <w:r w:rsidRPr="00213A33">
              <w:t xml:space="preserve">10.68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05C41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93F481F"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BBE8A7B"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D35385"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137F00F"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A0121A7"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874D1F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4A7E9D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8C1BEC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BC0DFE9" w14:textId="77777777" w:rsidR="00FC0E5C" w:rsidRPr="00213A33" w:rsidRDefault="00FC0E5C" w:rsidP="00FC0E5C">
            <w:pPr>
              <w:pStyle w:val="0-"/>
            </w:pPr>
            <w:r w:rsidRPr="00213A33">
              <w:t xml:space="preserve">10.68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15AE502"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7103ED8"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479207"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B9DACD"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60BD684"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F31837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98D02EE"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1B6661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D773CF9" w14:textId="77777777" w:rsidR="00FC0E5C" w:rsidRPr="00213A33" w:rsidRDefault="00FC0E5C" w:rsidP="00FC0E5C">
            <w:pPr>
              <w:pStyle w:val="0-"/>
            </w:pPr>
            <w:r w:rsidRPr="00213A33">
              <w:t xml:space="preserve">10.68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26AF446"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6C29F6C5" w14:textId="77777777" w:rsidR="00FC0E5C" w:rsidRPr="00213A33" w:rsidRDefault="00FC0E5C" w:rsidP="00FC0E5C">
            <w:pPr>
              <w:pStyle w:val="0-"/>
            </w:pPr>
            <w:r w:rsidRPr="00213A33">
              <w:t xml:space="preserve">33.13 </w:t>
            </w:r>
          </w:p>
        </w:tc>
      </w:tr>
      <w:tr w:rsidR="00FC0E5C" w:rsidRPr="00213A33" w14:paraId="6275B3E4"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3A46F5C3"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4EFF86" w14:textId="77777777" w:rsidR="00FC0E5C" w:rsidRPr="00213A33" w:rsidRDefault="00FC0E5C" w:rsidP="00FC0E5C">
            <w:pPr>
              <w:pStyle w:val="0-"/>
            </w:pPr>
            <w:r w:rsidRPr="00213A33">
              <w:rPr>
                <w:rFonts w:ascii="宋体" w:hAnsi="宋体"/>
              </w:rPr>
              <w:t>导流洞</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4AD8EAC" w14:textId="77777777" w:rsidR="00FC0E5C" w:rsidRPr="00213A33" w:rsidRDefault="00FC0E5C" w:rsidP="00FC0E5C">
            <w:pPr>
              <w:pStyle w:val="0-"/>
            </w:pPr>
            <w:r w:rsidRPr="00213A33">
              <w:t xml:space="preserve">0.02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14731E7" w14:textId="77777777" w:rsidR="00FC0E5C" w:rsidRPr="00213A33" w:rsidRDefault="00FC0E5C" w:rsidP="00FC0E5C">
            <w:pPr>
              <w:pStyle w:val="0-"/>
            </w:pPr>
            <w:r w:rsidRPr="00213A33">
              <w:t xml:space="preserve">0.06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3524775" w14:textId="77777777" w:rsidR="00FC0E5C" w:rsidRPr="00213A33" w:rsidRDefault="00FC0E5C" w:rsidP="00FC0E5C">
            <w:pPr>
              <w:pStyle w:val="0-"/>
            </w:pPr>
            <w:r w:rsidRPr="00213A33">
              <w:t xml:space="preserve">0.29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68C137E" w14:textId="77777777" w:rsidR="00FC0E5C" w:rsidRPr="00213A33" w:rsidRDefault="00FC0E5C" w:rsidP="00FC0E5C">
            <w:pPr>
              <w:pStyle w:val="0-"/>
            </w:pPr>
            <w:r w:rsidRPr="00213A33">
              <w:t xml:space="preserve">0.08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6D4A742" w14:textId="77777777" w:rsidR="00FC0E5C" w:rsidRPr="00213A33" w:rsidRDefault="00FC0E5C" w:rsidP="00FC0E5C">
            <w:pPr>
              <w:pStyle w:val="0-"/>
            </w:pPr>
            <w:r w:rsidRPr="00213A33">
              <w:t xml:space="preserve">0.28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7216AB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806C85E"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417D3D"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66E64C1"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41C008D"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14E0327"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8DBD88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50E28A0"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B3978C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6DC929D" w14:textId="77777777" w:rsidR="00FC0E5C" w:rsidRPr="00213A33" w:rsidRDefault="00FC0E5C" w:rsidP="00FC0E5C">
            <w:pPr>
              <w:pStyle w:val="0-"/>
            </w:pPr>
            <w:r w:rsidRPr="00213A33">
              <w:t xml:space="preserve">0.28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6F15CCA"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4817D5D"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6B3134E"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EF86BDA"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B4E8633"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E7F43F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35F5B3C"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C3BD3F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E400D16" w14:textId="77777777" w:rsidR="00FC0E5C" w:rsidRPr="00213A33" w:rsidRDefault="00FC0E5C" w:rsidP="00FC0E5C">
            <w:pPr>
              <w:pStyle w:val="0-"/>
            </w:pPr>
            <w:r w:rsidRPr="00213A33">
              <w:t xml:space="preserve">0.28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A42FB1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56A7124B" w14:textId="77777777" w:rsidR="00FC0E5C" w:rsidRPr="00213A33" w:rsidRDefault="00FC0E5C" w:rsidP="00FC0E5C">
            <w:pPr>
              <w:pStyle w:val="0-"/>
            </w:pPr>
            <w:r w:rsidRPr="00213A33">
              <w:t xml:space="preserve">0.09 </w:t>
            </w:r>
          </w:p>
        </w:tc>
      </w:tr>
      <w:tr w:rsidR="00FC0E5C" w:rsidRPr="00213A33" w14:paraId="2829F4D6"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58831A34"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89117B4" w14:textId="77777777" w:rsidR="00FC0E5C" w:rsidRPr="00213A33" w:rsidRDefault="00FC0E5C" w:rsidP="00FC0E5C">
            <w:pPr>
              <w:pStyle w:val="0-"/>
            </w:pPr>
            <w:r w:rsidRPr="00213A33">
              <w:rPr>
                <w:rFonts w:ascii="宋体" w:hAnsi="宋体"/>
              </w:rPr>
              <w:t>扩库开挖</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14733ED" w14:textId="77777777" w:rsidR="00FC0E5C" w:rsidRPr="00213A33" w:rsidRDefault="00FC0E5C" w:rsidP="00FC0E5C">
            <w:pPr>
              <w:pStyle w:val="0-"/>
            </w:pPr>
            <w:r w:rsidRPr="00213A33">
              <w:t xml:space="preserve">227.26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39FD548" w14:textId="77777777" w:rsidR="00FC0E5C" w:rsidRPr="00213A33" w:rsidRDefault="00FC0E5C" w:rsidP="00FC0E5C">
            <w:pPr>
              <w:pStyle w:val="0-"/>
            </w:pPr>
            <w:r w:rsidRPr="00213A33">
              <w:t xml:space="preserve">200.98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C5D7E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1F80A2A" w14:textId="77777777" w:rsidR="00FC0E5C" w:rsidRPr="00213A33" w:rsidRDefault="00FC0E5C" w:rsidP="00FC0E5C">
            <w:pPr>
              <w:pStyle w:val="0-"/>
            </w:pPr>
            <w:r w:rsidRPr="00213A33">
              <w:t xml:space="preserve">22.60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AAB9E8" w14:textId="77777777" w:rsidR="00FC0E5C" w:rsidRPr="00213A33" w:rsidRDefault="00FC0E5C" w:rsidP="00FC0E5C">
            <w:pPr>
              <w:pStyle w:val="0-"/>
            </w:pPr>
            <w:r w:rsidRPr="00213A33">
              <w:t xml:space="preserve">178.39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7AAF28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42687BE"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532836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DE7D82A"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25CA39D"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6FDAEA6"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D2216CF"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FD1CA6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E4DDA8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BC47CF4" w14:textId="77777777" w:rsidR="00FC0E5C" w:rsidRPr="00213A33" w:rsidRDefault="00FC0E5C" w:rsidP="00FC0E5C">
            <w:pPr>
              <w:pStyle w:val="0-"/>
            </w:pPr>
            <w:r w:rsidRPr="00213A33">
              <w:t xml:space="preserve">122.06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BFA5A4F" w14:textId="77777777" w:rsidR="00FC0E5C" w:rsidRPr="00213A33" w:rsidRDefault="00FC0E5C" w:rsidP="00FC0E5C">
            <w:pPr>
              <w:pStyle w:val="0-"/>
            </w:pPr>
            <w:r w:rsidRPr="00213A33">
              <w:t xml:space="preserve">135.96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E674EFC"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4DDB8E"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ECD7C3" w14:textId="77777777" w:rsidR="00FC0E5C" w:rsidRPr="00213A33" w:rsidRDefault="00FC0E5C" w:rsidP="00FC0E5C">
            <w:pPr>
              <w:pStyle w:val="0-"/>
            </w:pPr>
            <w:r w:rsidRPr="00213A33">
              <w:t xml:space="preserve">6.01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61E3361" w14:textId="77777777" w:rsidR="00FC0E5C" w:rsidRPr="00213A33" w:rsidRDefault="00FC0E5C" w:rsidP="00FC0E5C">
            <w:pPr>
              <w:pStyle w:val="0-"/>
            </w:pPr>
            <w:r w:rsidRPr="00213A33">
              <w:t xml:space="preserve">30.88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A5B40E" w14:textId="77777777" w:rsidR="00FC0E5C" w:rsidRPr="00213A33" w:rsidRDefault="00FC0E5C" w:rsidP="00FC0E5C">
            <w:pPr>
              <w:pStyle w:val="0-"/>
            </w:pPr>
            <w:r w:rsidRPr="00213A33">
              <w:t xml:space="preserve">6.32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2F9502F" w14:textId="77777777" w:rsidR="00FC0E5C" w:rsidRPr="00213A33" w:rsidRDefault="00FC0E5C" w:rsidP="00FC0E5C">
            <w:pPr>
              <w:pStyle w:val="0-"/>
            </w:pPr>
            <w:r w:rsidRPr="00213A33">
              <w:t xml:space="preserve">64.71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185DF6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7D88BCD" w14:textId="77777777" w:rsidR="00FC0E5C" w:rsidRPr="00213A33" w:rsidRDefault="00FC0E5C" w:rsidP="00FC0E5C">
            <w:pPr>
              <w:pStyle w:val="0-"/>
            </w:pPr>
            <w:r w:rsidRPr="00213A33">
              <w:t xml:space="preserve">365.93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977E3FA"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3771E9FA" w14:textId="77777777" w:rsidR="00FC0E5C" w:rsidRPr="00213A33" w:rsidRDefault="00FC0E5C" w:rsidP="00FC0E5C">
            <w:pPr>
              <w:pStyle w:val="0-"/>
            </w:pPr>
            <w:r w:rsidRPr="00213A33">
              <w:t xml:space="preserve">62.31 </w:t>
            </w:r>
          </w:p>
        </w:tc>
      </w:tr>
      <w:tr w:rsidR="00FC0E5C" w:rsidRPr="00213A33" w14:paraId="69E1AED7" w14:textId="77777777" w:rsidTr="00FC0E5C">
        <w:trPr>
          <w:trHeight w:val="285"/>
        </w:trPr>
        <w:tc>
          <w:tcPr>
            <w:tcW w:w="0" w:type="auto"/>
            <w:vMerge/>
            <w:tcBorders>
              <w:top w:val="nil"/>
              <w:left w:val="single" w:sz="12" w:space="0" w:color="auto"/>
              <w:bottom w:val="single" w:sz="4" w:space="0" w:color="000000"/>
              <w:right w:val="single" w:sz="4" w:space="0" w:color="000000"/>
            </w:tcBorders>
            <w:vAlign w:val="center"/>
            <w:hideMark/>
          </w:tcPr>
          <w:p w14:paraId="6CA2877D"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234A6C5" w14:textId="77777777" w:rsidR="00FC0E5C" w:rsidRPr="00213A33" w:rsidRDefault="00FC0E5C" w:rsidP="00FC0E5C">
            <w:pPr>
              <w:pStyle w:val="0-"/>
            </w:pPr>
            <w:r w:rsidRPr="00213A33">
              <w:rPr>
                <w:rFonts w:ascii="宋体" w:hAnsi="宋体"/>
              </w:rPr>
              <w:t>下水库大坝</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8EE9DD2" w14:textId="77777777" w:rsidR="00FC0E5C" w:rsidRPr="00213A33" w:rsidRDefault="00FC0E5C" w:rsidP="00FC0E5C">
            <w:pPr>
              <w:pStyle w:val="0-"/>
            </w:pPr>
            <w:r w:rsidRPr="00213A33">
              <w:t xml:space="preserve">76.17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5295B5A" w14:textId="77777777" w:rsidR="00FC0E5C" w:rsidRPr="00213A33" w:rsidRDefault="00FC0E5C" w:rsidP="00FC0E5C">
            <w:pPr>
              <w:pStyle w:val="0-"/>
            </w:pPr>
            <w:r w:rsidRPr="00213A33">
              <w:t xml:space="preserve">16.38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EA27245" w14:textId="77777777" w:rsidR="00FC0E5C" w:rsidRPr="00213A33" w:rsidRDefault="00FC0E5C" w:rsidP="00FC0E5C">
            <w:pPr>
              <w:pStyle w:val="0-"/>
            </w:pPr>
            <w:r w:rsidRPr="00213A33">
              <w:t xml:space="preserve">0.08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906B475" w14:textId="77777777" w:rsidR="00FC0E5C" w:rsidRPr="00213A33" w:rsidRDefault="00FC0E5C" w:rsidP="00FC0E5C">
            <w:pPr>
              <w:pStyle w:val="0-"/>
            </w:pPr>
            <w:r w:rsidRPr="00213A33">
              <w:t xml:space="preserve">13.45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45BBDA" w14:textId="77777777" w:rsidR="00FC0E5C" w:rsidRPr="00213A33" w:rsidRDefault="00FC0E5C" w:rsidP="00FC0E5C">
            <w:pPr>
              <w:pStyle w:val="0-"/>
            </w:pPr>
            <w:r w:rsidRPr="00213A33">
              <w:t xml:space="preserve">3.01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B4481BE"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E325747"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C4AFF0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425BCC1"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6C70776"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C76216B"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AECE0C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7758F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99D5B3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4C22D11" w14:textId="77777777" w:rsidR="00FC0E5C" w:rsidRPr="00213A33" w:rsidRDefault="00FC0E5C" w:rsidP="00FC0E5C">
            <w:pPr>
              <w:pStyle w:val="0-"/>
            </w:pPr>
            <w:r w:rsidRPr="00213A33">
              <w:t xml:space="preserve">3.01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847D352"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682CB3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2BB531F"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70D169"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E1E7A71"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24C1DF6"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D26493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0D2F36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7D0BA5E" w14:textId="77777777" w:rsidR="00FC0E5C" w:rsidRPr="00213A33" w:rsidRDefault="00FC0E5C" w:rsidP="00FC0E5C">
            <w:pPr>
              <w:pStyle w:val="0-"/>
            </w:pPr>
            <w:r w:rsidRPr="00213A33">
              <w:t xml:space="preserve">3.01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D8A7CF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34E9013F" w14:textId="77777777" w:rsidR="00FC0E5C" w:rsidRPr="00213A33" w:rsidRDefault="00FC0E5C" w:rsidP="00FC0E5C">
            <w:pPr>
              <w:pStyle w:val="0-"/>
            </w:pPr>
            <w:r w:rsidRPr="00213A33">
              <w:t xml:space="preserve">89.62 </w:t>
            </w:r>
          </w:p>
        </w:tc>
      </w:tr>
      <w:tr w:rsidR="00FC0E5C" w:rsidRPr="00213A33" w14:paraId="37B259D3" w14:textId="77777777" w:rsidTr="00FC0E5C">
        <w:trPr>
          <w:trHeight w:val="285"/>
        </w:trPr>
        <w:tc>
          <w:tcPr>
            <w:tcW w:w="0" w:type="auto"/>
            <w:vMerge/>
            <w:tcBorders>
              <w:top w:val="nil"/>
              <w:left w:val="single" w:sz="12" w:space="0" w:color="auto"/>
              <w:bottom w:val="single" w:sz="4" w:space="0" w:color="000000"/>
              <w:right w:val="single" w:sz="4" w:space="0" w:color="000000"/>
            </w:tcBorders>
            <w:vAlign w:val="center"/>
            <w:hideMark/>
          </w:tcPr>
          <w:p w14:paraId="11FD6FF6"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2BCDB87" w14:textId="77777777" w:rsidR="00FC0E5C" w:rsidRPr="00213A33" w:rsidRDefault="00FC0E5C" w:rsidP="00FC0E5C">
            <w:pPr>
              <w:pStyle w:val="0-"/>
            </w:pPr>
            <w:r w:rsidRPr="00213A33">
              <w:rPr>
                <w:rFonts w:ascii="宋体" w:hAnsi="宋体"/>
              </w:rPr>
              <w:t>出</w:t>
            </w:r>
            <w:r w:rsidRPr="00213A33">
              <w:t>\</w:t>
            </w:r>
            <w:r w:rsidRPr="00213A33">
              <w:rPr>
                <w:rFonts w:ascii="宋体" w:hAnsi="宋体"/>
              </w:rPr>
              <w:t>进水口</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23E957E"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5F9FF9B" w14:textId="77777777" w:rsidR="00FC0E5C" w:rsidRPr="00213A33" w:rsidRDefault="00FC0E5C" w:rsidP="00FC0E5C">
            <w:pPr>
              <w:pStyle w:val="0-"/>
            </w:pPr>
            <w:r w:rsidRPr="00213A33">
              <w:t xml:space="preserve">15.55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2CFA850" w14:textId="77777777" w:rsidR="00FC0E5C" w:rsidRPr="00213A33" w:rsidRDefault="00FC0E5C" w:rsidP="00FC0E5C">
            <w:pPr>
              <w:pStyle w:val="0-"/>
            </w:pPr>
            <w:r w:rsidRPr="00213A33">
              <w:t xml:space="preserve">0.97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378D815" w14:textId="77777777" w:rsidR="00FC0E5C" w:rsidRPr="00213A33" w:rsidRDefault="00FC0E5C" w:rsidP="00FC0E5C">
            <w:pPr>
              <w:pStyle w:val="0-"/>
            </w:pPr>
            <w:r w:rsidRPr="00213A33">
              <w:t xml:space="preserve">2.48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E06815C" w14:textId="77777777" w:rsidR="00FC0E5C" w:rsidRPr="00213A33" w:rsidRDefault="00FC0E5C" w:rsidP="00FC0E5C">
            <w:pPr>
              <w:pStyle w:val="0-"/>
            </w:pPr>
            <w:r w:rsidRPr="00213A33">
              <w:t xml:space="preserve">14.04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A9D7732"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F28BAA"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4E4ABB6"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39C2C60"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5F2EC0"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391475B"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6B2C1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87A434"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FB35905"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E6B1804" w14:textId="77777777" w:rsidR="00FC0E5C" w:rsidRPr="00213A33" w:rsidRDefault="00FC0E5C" w:rsidP="00FC0E5C">
            <w:pPr>
              <w:pStyle w:val="0-"/>
            </w:pPr>
            <w:r w:rsidRPr="00213A33">
              <w:t xml:space="preserve">7.28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D852D63"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92B2A4B"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8027EDA" w14:textId="77777777" w:rsidR="00FC0E5C" w:rsidRPr="00213A33" w:rsidRDefault="00FC0E5C" w:rsidP="00FC0E5C">
            <w:pPr>
              <w:pStyle w:val="0-"/>
            </w:pPr>
            <w:r w:rsidRPr="00213A33">
              <w:t xml:space="preserve">6.76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2C9318F"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B7F15E9"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578791E"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9CB35D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3DD269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61E2C26" w14:textId="77777777" w:rsidR="00FC0E5C" w:rsidRPr="00213A33" w:rsidRDefault="00FC0E5C" w:rsidP="00FC0E5C">
            <w:pPr>
              <w:pStyle w:val="0-"/>
            </w:pPr>
            <w:r w:rsidRPr="00213A33">
              <w:t xml:space="preserve">14.04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E90779D"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5749724A" w14:textId="77777777" w:rsidR="00FC0E5C" w:rsidRPr="00213A33" w:rsidRDefault="00FC0E5C" w:rsidP="00FC0E5C">
            <w:pPr>
              <w:pStyle w:val="0-"/>
            </w:pPr>
            <w:r w:rsidRPr="00213A33">
              <w:t xml:space="preserve">2.48 </w:t>
            </w:r>
          </w:p>
        </w:tc>
      </w:tr>
      <w:tr w:rsidR="00FC0E5C" w:rsidRPr="00213A33" w14:paraId="2138F728" w14:textId="77777777" w:rsidTr="00FC0E5C">
        <w:trPr>
          <w:trHeight w:val="855"/>
        </w:trPr>
        <w:tc>
          <w:tcPr>
            <w:tcW w:w="0" w:type="auto"/>
            <w:vMerge/>
            <w:tcBorders>
              <w:top w:val="nil"/>
              <w:left w:val="single" w:sz="12" w:space="0" w:color="auto"/>
              <w:bottom w:val="single" w:sz="4" w:space="0" w:color="000000"/>
              <w:right w:val="single" w:sz="4" w:space="0" w:color="000000"/>
            </w:tcBorders>
            <w:vAlign w:val="center"/>
            <w:hideMark/>
          </w:tcPr>
          <w:p w14:paraId="502CBE6E"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F926670" w14:textId="77777777" w:rsidR="00FC0E5C" w:rsidRPr="00213A33" w:rsidRDefault="00FC0E5C" w:rsidP="00FC0E5C">
            <w:pPr>
              <w:pStyle w:val="0-"/>
            </w:pPr>
            <w:r w:rsidRPr="00213A33">
              <w:rPr>
                <w:rFonts w:ascii="宋体" w:hAnsi="宋体"/>
              </w:rPr>
              <w:t>其他引水隧洞段尾水洞及</w:t>
            </w:r>
            <w:proofErr w:type="gramStart"/>
            <w:r w:rsidRPr="00213A33">
              <w:rPr>
                <w:rFonts w:ascii="宋体" w:hAnsi="宋体"/>
              </w:rPr>
              <w:t>尾调尾</w:t>
            </w:r>
            <w:proofErr w:type="gramEnd"/>
            <w:r w:rsidRPr="00213A33">
              <w:rPr>
                <w:rFonts w:ascii="宋体" w:hAnsi="宋体"/>
              </w:rPr>
              <w:t>闸室</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E70C6C9"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86B64F"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60CAB66" w14:textId="77777777" w:rsidR="00FC0E5C" w:rsidRPr="00213A33" w:rsidRDefault="00FC0E5C" w:rsidP="00FC0E5C">
            <w:pPr>
              <w:pStyle w:val="0-"/>
            </w:pPr>
            <w:r w:rsidRPr="00213A33">
              <w:t>39.107</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F183275" w14:textId="77777777" w:rsidR="00FC0E5C" w:rsidRPr="00213A33" w:rsidRDefault="00FC0E5C" w:rsidP="00FC0E5C">
            <w:pPr>
              <w:pStyle w:val="0-"/>
            </w:pPr>
            <w:r w:rsidRPr="00213A33">
              <w:t xml:space="preserve">3.91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549A80" w14:textId="77777777" w:rsidR="00FC0E5C" w:rsidRPr="00213A33" w:rsidRDefault="00FC0E5C" w:rsidP="00FC0E5C">
            <w:pPr>
              <w:pStyle w:val="0-"/>
            </w:pPr>
            <w:r w:rsidRPr="00213A33">
              <w:t xml:space="preserve">35.20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EB8253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977E361"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75ACF8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1D7B52D"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B4E37FE"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2C6F168"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27DCFF"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556280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549BAD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8922D2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ADA7FCA"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B654DAF" w14:textId="77777777" w:rsidR="00FC0E5C" w:rsidRPr="00213A33" w:rsidRDefault="00FC0E5C" w:rsidP="00FC0E5C">
            <w:pPr>
              <w:pStyle w:val="0-"/>
            </w:pPr>
            <w:r w:rsidRPr="00213A33">
              <w:t xml:space="preserve">18.73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8622298" w14:textId="77777777" w:rsidR="00FC0E5C" w:rsidRPr="00213A33" w:rsidRDefault="00FC0E5C" w:rsidP="00FC0E5C">
            <w:pPr>
              <w:pStyle w:val="0-"/>
            </w:pPr>
            <w:r w:rsidRPr="00213A33">
              <w:t xml:space="preserve">16.47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7D5E9F9"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47DDD9B"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BAB6F9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AE46CA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8297ED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F2CF4C" w14:textId="77777777" w:rsidR="00FC0E5C" w:rsidRPr="00213A33" w:rsidRDefault="00FC0E5C" w:rsidP="00FC0E5C">
            <w:pPr>
              <w:pStyle w:val="0-"/>
            </w:pPr>
            <w:r w:rsidRPr="00213A33">
              <w:t xml:space="preserve">35.20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007795D"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19C7CE10" w14:textId="77777777" w:rsidR="00FC0E5C" w:rsidRPr="00213A33" w:rsidRDefault="00FC0E5C" w:rsidP="00FC0E5C">
            <w:pPr>
              <w:pStyle w:val="0-"/>
            </w:pPr>
            <w:r w:rsidRPr="00213A33">
              <w:t xml:space="preserve">3.91 </w:t>
            </w:r>
          </w:p>
        </w:tc>
      </w:tr>
      <w:tr w:rsidR="00FC0E5C" w:rsidRPr="00213A33" w14:paraId="0E53920A"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216E8DFA"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9497E7F" w14:textId="77777777" w:rsidR="00FC0E5C" w:rsidRPr="00213A33" w:rsidRDefault="00FC0E5C" w:rsidP="00FC0E5C">
            <w:pPr>
              <w:pStyle w:val="0-"/>
            </w:pPr>
            <w:r w:rsidRPr="00213A33">
              <w:rPr>
                <w:rFonts w:ascii="宋体" w:hAnsi="宋体"/>
              </w:rPr>
              <w:t>其他施工支洞</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3869D57"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E4EC5DB" w14:textId="77777777" w:rsidR="00FC0E5C" w:rsidRPr="00213A33" w:rsidRDefault="00FC0E5C" w:rsidP="00FC0E5C">
            <w:pPr>
              <w:pStyle w:val="0-"/>
            </w:pP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F0945B1" w14:textId="77777777" w:rsidR="00FC0E5C" w:rsidRPr="00213A33" w:rsidRDefault="00FC0E5C" w:rsidP="00FC0E5C">
            <w:pPr>
              <w:pStyle w:val="0-"/>
            </w:pPr>
            <w:r w:rsidRPr="00213A33">
              <w:t>8.62</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1C356B0" w14:textId="77777777" w:rsidR="00FC0E5C" w:rsidRPr="00213A33" w:rsidRDefault="00FC0E5C" w:rsidP="00FC0E5C">
            <w:pPr>
              <w:pStyle w:val="0-"/>
            </w:pPr>
            <w:r w:rsidRPr="00213A33">
              <w:t xml:space="preserve">0.86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DE19166" w14:textId="77777777" w:rsidR="00FC0E5C" w:rsidRPr="00213A33" w:rsidRDefault="00FC0E5C" w:rsidP="00FC0E5C">
            <w:pPr>
              <w:pStyle w:val="0-"/>
            </w:pPr>
            <w:r w:rsidRPr="00213A33">
              <w:t xml:space="preserve">7.76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193F2D0"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3D6D9AD"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4697999"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D6AA6F4"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F93C1F5"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284B7F5"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89217AE"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7A35AB6"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0DBAC31"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669B6DB"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098CE7F"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3696EF" w14:textId="77777777" w:rsidR="00FC0E5C" w:rsidRPr="00213A33" w:rsidRDefault="00FC0E5C" w:rsidP="00FC0E5C">
            <w:pPr>
              <w:pStyle w:val="0-"/>
            </w:pPr>
            <w:r w:rsidRPr="00213A33">
              <w:t xml:space="preserve">7.76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6491C87"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DD82862"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891FA10"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3331612"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9E29DB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5C91B9E"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F3567B3" w14:textId="77777777" w:rsidR="00FC0E5C" w:rsidRPr="00213A33" w:rsidRDefault="00FC0E5C" w:rsidP="00FC0E5C">
            <w:pPr>
              <w:pStyle w:val="0-"/>
            </w:pPr>
            <w:r w:rsidRPr="00213A33">
              <w:t xml:space="preserve">7.76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ED7F5B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1DF9AC4C" w14:textId="77777777" w:rsidR="00FC0E5C" w:rsidRPr="00213A33" w:rsidRDefault="00FC0E5C" w:rsidP="00FC0E5C">
            <w:pPr>
              <w:pStyle w:val="0-"/>
            </w:pPr>
            <w:r w:rsidRPr="00213A33">
              <w:t xml:space="preserve">0.86 </w:t>
            </w:r>
          </w:p>
        </w:tc>
      </w:tr>
      <w:tr w:rsidR="00FC0E5C" w:rsidRPr="00213A33" w14:paraId="1E09130D" w14:textId="77777777" w:rsidTr="00FC0E5C">
        <w:trPr>
          <w:trHeight w:val="420"/>
        </w:trPr>
        <w:tc>
          <w:tcPr>
            <w:tcW w:w="0" w:type="auto"/>
            <w:vMerge/>
            <w:tcBorders>
              <w:top w:val="nil"/>
              <w:left w:val="single" w:sz="12" w:space="0" w:color="auto"/>
              <w:bottom w:val="single" w:sz="4" w:space="0" w:color="000000"/>
              <w:right w:val="single" w:sz="4" w:space="0" w:color="000000"/>
            </w:tcBorders>
            <w:vAlign w:val="center"/>
            <w:hideMark/>
          </w:tcPr>
          <w:p w14:paraId="3716467A"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C9A7CAD" w14:textId="77777777" w:rsidR="00FC0E5C" w:rsidRPr="00213A33" w:rsidRDefault="00FC0E5C" w:rsidP="00FC0E5C">
            <w:pPr>
              <w:pStyle w:val="0-"/>
            </w:pPr>
            <w:r w:rsidRPr="00213A33">
              <w:rPr>
                <w:rFonts w:ascii="宋体" w:hAnsi="宋体"/>
              </w:rPr>
              <w:t>厂房</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DADE830" w14:textId="77777777" w:rsidR="00FC0E5C" w:rsidRPr="00213A33" w:rsidRDefault="00FC0E5C" w:rsidP="00FC0E5C">
            <w:pPr>
              <w:pStyle w:val="0-"/>
            </w:pPr>
            <w:r w:rsidRPr="00213A33">
              <w:t xml:space="preserve">3.54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3B176A5" w14:textId="77777777" w:rsidR="00FC0E5C" w:rsidRPr="00213A33" w:rsidRDefault="00FC0E5C" w:rsidP="00FC0E5C">
            <w:pPr>
              <w:pStyle w:val="0-"/>
            </w:pPr>
            <w:r w:rsidRPr="00213A33">
              <w:t xml:space="preserve">15.44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A215F80" w14:textId="77777777" w:rsidR="00FC0E5C" w:rsidRPr="00213A33" w:rsidRDefault="00FC0E5C" w:rsidP="00FC0E5C">
            <w:pPr>
              <w:pStyle w:val="0-"/>
            </w:pPr>
            <w:r w:rsidRPr="00213A33">
              <w:t>60.98</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5976E3" w14:textId="77777777" w:rsidR="00FC0E5C" w:rsidRPr="00213A33" w:rsidRDefault="00FC0E5C" w:rsidP="00FC0E5C">
            <w:pPr>
              <w:pStyle w:val="0-"/>
            </w:pPr>
            <w:r w:rsidRPr="00213A33">
              <w:t xml:space="preserve">16.91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C329D95" w14:textId="77777777" w:rsidR="00FC0E5C" w:rsidRPr="00213A33" w:rsidRDefault="00FC0E5C" w:rsidP="00FC0E5C">
            <w:pPr>
              <w:pStyle w:val="0-"/>
            </w:pPr>
            <w:r w:rsidRPr="00213A33">
              <w:t xml:space="preserve">59.51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CD44307"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61C64F1"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A596611"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2AD5F0A" w14:textId="77777777" w:rsidR="00FC0E5C" w:rsidRPr="00213A33" w:rsidRDefault="00FC0E5C" w:rsidP="00FC0E5C">
            <w:pPr>
              <w:pStyle w:val="0-"/>
            </w:pP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2023B357" w14:textId="77777777" w:rsidR="00FC0E5C" w:rsidRPr="00213A33" w:rsidRDefault="00FC0E5C" w:rsidP="00FC0E5C">
            <w:pPr>
              <w:pStyle w:val="0-"/>
            </w:pP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14A3C6A2" w14:textId="77777777" w:rsidR="00FC0E5C" w:rsidRPr="00213A33" w:rsidRDefault="00FC0E5C" w:rsidP="00FC0E5C">
            <w:pPr>
              <w:pStyle w:val="0-"/>
            </w:pP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A07E6E7"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C3212A5"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8021EE8"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4687163"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5D2CB43" w14:textId="77777777" w:rsidR="00FC0E5C" w:rsidRPr="00213A33" w:rsidRDefault="00FC0E5C" w:rsidP="00FC0E5C">
            <w:pPr>
              <w:pStyle w:val="0-"/>
            </w:pP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2CCC38D" w14:textId="77777777" w:rsidR="00FC0E5C" w:rsidRPr="00213A33" w:rsidRDefault="00FC0E5C" w:rsidP="00FC0E5C">
            <w:pPr>
              <w:pStyle w:val="0-"/>
            </w:pPr>
            <w:r w:rsidRPr="00213A33">
              <w:t xml:space="preserve">0.68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7476B596" w14:textId="77777777" w:rsidR="00FC0E5C" w:rsidRPr="00213A33" w:rsidRDefault="00FC0E5C" w:rsidP="00FC0E5C">
            <w:pPr>
              <w:pStyle w:val="0-"/>
            </w:pP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92132A2" w14:textId="77777777" w:rsidR="00FC0E5C" w:rsidRPr="00213A33" w:rsidRDefault="00FC0E5C" w:rsidP="00FC0E5C">
            <w:pPr>
              <w:pStyle w:val="0-"/>
            </w:pP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9A01D22" w14:textId="77777777" w:rsidR="00FC0E5C" w:rsidRPr="00213A33" w:rsidRDefault="00FC0E5C" w:rsidP="00FC0E5C">
            <w:pPr>
              <w:pStyle w:val="0-"/>
            </w:pP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6E8A889A"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3A76153"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74D7DD9" w14:textId="77777777" w:rsidR="00FC0E5C" w:rsidRPr="00213A33" w:rsidRDefault="00FC0E5C" w:rsidP="00FC0E5C">
            <w:pPr>
              <w:pStyle w:val="0-"/>
            </w:pPr>
            <w:r w:rsidRPr="00213A33">
              <w:t xml:space="preserve">54.20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2E1DFB9" w14:textId="77777777" w:rsidR="00FC0E5C" w:rsidRPr="00213A33" w:rsidRDefault="00FC0E5C" w:rsidP="00FC0E5C">
            <w:pPr>
              <w:pStyle w:val="0-"/>
            </w:pPr>
            <w:r w:rsidRPr="00213A33">
              <w:t xml:space="preserve">54.88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3E5099A5"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352315D3" w14:textId="77777777" w:rsidR="00FC0E5C" w:rsidRPr="00213A33" w:rsidRDefault="00FC0E5C" w:rsidP="00FC0E5C">
            <w:pPr>
              <w:pStyle w:val="0-"/>
            </w:pPr>
            <w:r w:rsidRPr="00213A33">
              <w:t xml:space="preserve">25.08 </w:t>
            </w:r>
          </w:p>
        </w:tc>
      </w:tr>
      <w:tr w:rsidR="00FC0E5C" w:rsidRPr="00213A33" w14:paraId="48CCE151" w14:textId="77777777" w:rsidTr="00FC0E5C">
        <w:trPr>
          <w:trHeight w:val="270"/>
        </w:trPr>
        <w:tc>
          <w:tcPr>
            <w:tcW w:w="0" w:type="auto"/>
            <w:vMerge/>
            <w:tcBorders>
              <w:top w:val="nil"/>
              <w:left w:val="single" w:sz="12" w:space="0" w:color="auto"/>
              <w:bottom w:val="single" w:sz="4" w:space="0" w:color="000000"/>
              <w:right w:val="single" w:sz="4" w:space="0" w:color="000000"/>
            </w:tcBorders>
            <w:vAlign w:val="center"/>
            <w:hideMark/>
          </w:tcPr>
          <w:p w14:paraId="5D2C9391" w14:textId="77777777" w:rsidR="00FC0E5C" w:rsidRPr="00213A33" w:rsidRDefault="00FC0E5C" w:rsidP="00FC0E5C">
            <w:pPr>
              <w:pStyle w:val="0-"/>
            </w:pPr>
          </w:p>
        </w:tc>
        <w:tc>
          <w:tcPr>
            <w:tcW w:w="250"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2260436" w14:textId="77777777" w:rsidR="00FC0E5C" w:rsidRPr="00213A33" w:rsidRDefault="00FC0E5C" w:rsidP="00FC0E5C">
            <w:pPr>
              <w:pStyle w:val="0-"/>
            </w:pPr>
            <w:r w:rsidRPr="00213A33">
              <w:rPr>
                <w:rFonts w:ascii="宋体" w:hAnsi="宋体"/>
              </w:rPr>
              <w:t>小计</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77C399F" w14:textId="77777777" w:rsidR="00FC0E5C" w:rsidRPr="00213A33" w:rsidRDefault="00FC0E5C" w:rsidP="00FC0E5C">
            <w:pPr>
              <w:pStyle w:val="0-"/>
            </w:pPr>
            <w:r w:rsidRPr="00213A33">
              <w:t xml:space="preserve">334.07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3BB76D5" w14:textId="77777777" w:rsidR="00FC0E5C" w:rsidRPr="00213A33" w:rsidRDefault="00FC0E5C" w:rsidP="00FC0E5C">
            <w:pPr>
              <w:pStyle w:val="0-"/>
            </w:pPr>
            <w:r w:rsidRPr="00213A33">
              <w:t xml:space="preserve">258.53 </w:t>
            </w:r>
          </w:p>
        </w:tc>
        <w:tc>
          <w:tcPr>
            <w:tcW w:w="127"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9CA9CB3" w14:textId="77777777" w:rsidR="00FC0E5C" w:rsidRPr="00213A33" w:rsidRDefault="00FC0E5C" w:rsidP="00FC0E5C">
            <w:pPr>
              <w:pStyle w:val="0-"/>
            </w:pPr>
            <w:r w:rsidRPr="00213A33">
              <w:t xml:space="preserve">116.66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CEA5844" w14:textId="77777777" w:rsidR="00FC0E5C" w:rsidRPr="00213A33" w:rsidRDefault="00FC0E5C" w:rsidP="00FC0E5C">
            <w:pPr>
              <w:pStyle w:val="0-"/>
            </w:pPr>
            <w:r w:rsidRPr="00213A33">
              <w:t xml:space="preserve">66.33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5490F5B" w14:textId="77777777" w:rsidR="00FC0E5C" w:rsidRPr="00213A33" w:rsidRDefault="00FC0E5C" w:rsidP="00FC0E5C">
            <w:pPr>
              <w:pStyle w:val="0-"/>
            </w:pPr>
            <w:r w:rsidRPr="00213A33">
              <w:t xml:space="preserve">308.87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EDEEA0D" w14:textId="77777777" w:rsidR="00FC0E5C" w:rsidRPr="00213A33" w:rsidRDefault="00FC0E5C" w:rsidP="00FC0E5C">
            <w:pPr>
              <w:pStyle w:val="0-"/>
            </w:pPr>
            <w:r w:rsidRPr="00213A33">
              <w:t xml:space="preserve">0.00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78C5E650" w14:textId="77777777" w:rsidR="00FC0E5C" w:rsidRPr="00213A33" w:rsidRDefault="00FC0E5C" w:rsidP="00FC0E5C">
            <w:pPr>
              <w:pStyle w:val="0-"/>
            </w:pPr>
            <w:r w:rsidRPr="00213A33">
              <w:t xml:space="preserve">0.00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B2172FD" w14:textId="77777777" w:rsidR="00FC0E5C" w:rsidRPr="00213A33" w:rsidRDefault="00FC0E5C" w:rsidP="00FC0E5C">
            <w:pPr>
              <w:pStyle w:val="0-"/>
            </w:pPr>
            <w:r w:rsidRPr="00213A33">
              <w:t xml:space="preserve">0.00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D452B5A" w14:textId="77777777" w:rsidR="00FC0E5C" w:rsidRPr="00213A33" w:rsidRDefault="00FC0E5C" w:rsidP="00FC0E5C">
            <w:pPr>
              <w:pStyle w:val="0-"/>
            </w:pPr>
            <w:r w:rsidRPr="00213A33">
              <w:t xml:space="preserve">0.00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519CF48F" w14:textId="77777777" w:rsidR="00FC0E5C" w:rsidRPr="00213A33" w:rsidRDefault="00FC0E5C" w:rsidP="00FC0E5C">
            <w:pPr>
              <w:pStyle w:val="0-"/>
            </w:pPr>
            <w:r w:rsidRPr="00213A33">
              <w:t xml:space="preserve">0.00 </w:t>
            </w:r>
          </w:p>
        </w:tc>
        <w:tc>
          <w:tcPr>
            <w:tcW w:w="501"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5EFC20" w14:textId="77777777" w:rsidR="00FC0E5C" w:rsidRPr="00213A33" w:rsidRDefault="00FC0E5C" w:rsidP="00FC0E5C">
            <w:pPr>
              <w:pStyle w:val="0-"/>
            </w:pPr>
            <w:r w:rsidRPr="00213A33">
              <w:t xml:space="preserve">0.00 </w:t>
            </w:r>
          </w:p>
        </w:tc>
        <w:tc>
          <w:tcPr>
            <w:tcW w:w="35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0FFB19DD" w14:textId="77777777" w:rsidR="00FC0E5C" w:rsidRPr="00213A33" w:rsidRDefault="00FC0E5C" w:rsidP="00FC0E5C">
            <w:pPr>
              <w:pStyle w:val="0-"/>
            </w:pP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F1BFCA4" w14:textId="77777777" w:rsidR="00FC0E5C" w:rsidRPr="00213A33" w:rsidRDefault="00FC0E5C" w:rsidP="00FC0E5C">
            <w:pPr>
              <w:pStyle w:val="0-"/>
            </w:pPr>
            <w:r w:rsidRPr="00213A33">
              <w:t xml:space="preserve">0.00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5FB7F2BF"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EE87B0E" w14:textId="77777777" w:rsidR="00FC0E5C" w:rsidRPr="00213A33" w:rsidRDefault="00FC0E5C" w:rsidP="00FC0E5C">
            <w:pPr>
              <w:pStyle w:val="0-"/>
            </w:pPr>
            <w:r w:rsidRPr="00213A33">
              <w:t xml:space="preserve">143.31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27C5909E" w14:textId="77777777" w:rsidR="00FC0E5C" w:rsidRPr="00213A33" w:rsidRDefault="00FC0E5C" w:rsidP="00FC0E5C">
            <w:pPr>
              <w:pStyle w:val="0-"/>
            </w:pPr>
            <w:r w:rsidRPr="00213A33">
              <w:t xml:space="preserve">135.96 </w:t>
            </w:r>
          </w:p>
        </w:tc>
        <w:tc>
          <w:tcPr>
            <w:tcW w:w="12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149D0A4" w14:textId="77777777" w:rsidR="00FC0E5C" w:rsidRPr="00213A33" w:rsidRDefault="00FC0E5C" w:rsidP="00FC0E5C">
            <w:pPr>
              <w:pStyle w:val="0-"/>
            </w:pPr>
            <w:r w:rsidRPr="00213A33">
              <w:t xml:space="preserve">27.17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67D61C36" w14:textId="77777777" w:rsidR="00FC0E5C" w:rsidRPr="00213A33" w:rsidRDefault="00FC0E5C" w:rsidP="00FC0E5C">
            <w:pPr>
              <w:pStyle w:val="0-"/>
            </w:pPr>
            <w:r w:rsidRPr="00213A33">
              <w:t xml:space="preserve">23.23 </w:t>
            </w:r>
          </w:p>
        </w:tc>
        <w:tc>
          <w:tcPr>
            <w:tcW w:w="13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1C052E64" w14:textId="77777777" w:rsidR="00FC0E5C" w:rsidRPr="00213A33" w:rsidRDefault="00FC0E5C" w:rsidP="00FC0E5C">
            <w:pPr>
              <w:pStyle w:val="0-"/>
            </w:pPr>
            <w:r w:rsidRPr="00213A33">
              <w:t xml:space="preserve">6.01 </w:t>
            </w:r>
          </w:p>
        </w:tc>
        <w:tc>
          <w:tcPr>
            <w:tcW w:w="10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DD185F4" w14:textId="77777777" w:rsidR="00FC0E5C" w:rsidRPr="00213A33" w:rsidRDefault="00FC0E5C" w:rsidP="00FC0E5C">
            <w:pPr>
              <w:pStyle w:val="0-"/>
            </w:pPr>
            <w:r w:rsidRPr="00213A33">
              <w:t xml:space="preserve">30.88 </w:t>
            </w:r>
          </w:p>
        </w:tc>
        <w:tc>
          <w:tcPr>
            <w:tcW w:w="345"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A0C8A07" w14:textId="77777777" w:rsidR="00FC0E5C" w:rsidRPr="00213A33" w:rsidRDefault="00FC0E5C" w:rsidP="00FC0E5C">
            <w:pPr>
              <w:pStyle w:val="0-"/>
            </w:pPr>
            <w:r w:rsidRPr="00213A33">
              <w:t xml:space="preserve">6.32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0E1804B7" w14:textId="77777777" w:rsidR="00FC0E5C" w:rsidRPr="00213A33" w:rsidRDefault="00FC0E5C" w:rsidP="00FC0E5C">
            <w:pPr>
              <w:pStyle w:val="0-"/>
            </w:pPr>
            <w:r w:rsidRPr="00213A33">
              <w:t xml:space="preserve">64.71 </w:t>
            </w:r>
          </w:p>
        </w:tc>
        <w:tc>
          <w:tcPr>
            <w:tcW w:w="174"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4A798F9C" w14:textId="77777777" w:rsidR="00FC0E5C" w:rsidRPr="00213A33" w:rsidRDefault="00FC0E5C" w:rsidP="00FC0E5C">
            <w:pPr>
              <w:pStyle w:val="0-"/>
            </w:pPr>
            <w:r w:rsidRPr="00213A33">
              <w:t xml:space="preserve">54.20 </w:t>
            </w:r>
          </w:p>
        </w:tc>
        <w:tc>
          <w:tcPr>
            <w:tcW w:w="158"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hideMark/>
          </w:tcPr>
          <w:p w14:paraId="3487372D" w14:textId="77777777" w:rsidR="00FC0E5C" w:rsidRPr="00213A33" w:rsidRDefault="00FC0E5C" w:rsidP="00FC0E5C">
            <w:pPr>
              <w:pStyle w:val="0-"/>
            </w:pPr>
            <w:r w:rsidRPr="00213A33">
              <w:t xml:space="preserve">491.78 </w:t>
            </w:r>
          </w:p>
        </w:tc>
        <w:tc>
          <w:tcPr>
            <w:tcW w:w="149" w:type="pct"/>
            <w:tcBorders>
              <w:top w:val="single" w:sz="4" w:space="0" w:color="000000"/>
              <w:left w:val="nil"/>
              <w:bottom w:val="single" w:sz="4" w:space="0" w:color="000000"/>
              <w:right w:val="single" w:sz="4" w:space="0" w:color="000000"/>
            </w:tcBorders>
            <w:tcMar>
              <w:top w:w="15" w:type="dxa"/>
              <w:left w:w="15" w:type="dxa"/>
              <w:bottom w:w="0" w:type="dxa"/>
              <w:right w:w="15" w:type="dxa"/>
            </w:tcMar>
            <w:vAlign w:val="center"/>
          </w:tcPr>
          <w:p w14:paraId="425C9B94" w14:textId="77777777" w:rsidR="00FC0E5C" w:rsidRPr="00213A33" w:rsidRDefault="00FC0E5C" w:rsidP="00FC0E5C">
            <w:pPr>
              <w:pStyle w:val="0-"/>
            </w:pPr>
          </w:p>
        </w:tc>
        <w:tc>
          <w:tcPr>
            <w:tcW w:w="158" w:type="pct"/>
            <w:tcBorders>
              <w:top w:val="single" w:sz="4" w:space="0" w:color="000000"/>
              <w:left w:val="nil"/>
              <w:bottom w:val="single" w:sz="4" w:space="0" w:color="000000"/>
              <w:right w:val="single" w:sz="12" w:space="0" w:color="auto"/>
            </w:tcBorders>
            <w:tcMar>
              <w:top w:w="15" w:type="dxa"/>
              <w:left w:w="15" w:type="dxa"/>
              <w:bottom w:w="0" w:type="dxa"/>
              <w:right w:w="15" w:type="dxa"/>
            </w:tcMar>
            <w:vAlign w:val="center"/>
            <w:hideMark/>
          </w:tcPr>
          <w:p w14:paraId="75C95B9F" w14:textId="77777777" w:rsidR="00FC0E5C" w:rsidRPr="00213A33" w:rsidRDefault="00FC0E5C" w:rsidP="00FC0E5C">
            <w:pPr>
              <w:pStyle w:val="0-"/>
            </w:pPr>
            <w:r w:rsidRPr="00213A33">
              <w:t xml:space="preserve">217.48 </w:t>
            </w:r>
          </w:p>
        </w:tc>
      </w:tr>
      <w:tr w:rsidR="00FC0E5C" w:rsidRPr="00213A33" w14:paraId="70EAAC3C" w14:textId="77777777" w:rsidTr="00FC0E5C">
        <w:trPr>
          <w:trHeight w:val="270"/>
        </w:trPr>
        <w:tc>
          <w:tcPr>
            <w:tcW w:w="76" w:type="pct"/>
            <w:tcBorders>
              <w:top w:val="single" w:sz="4" w:space="0" w:color="000000"/>
              <w:left w:val="single" w:sz="12" w:space="0" w:color="auto"/>
              <w:bottom w:val="single" w:sz="12" w:space="0" w:color="auto"/>
              <w:right w:val="single" w:sz="4" w:space="0" w:color="000000"/>
            </w:tcBorders>
            <w:tcMar>
              <w:top w:w="15" w:type="dxa"/>
              <w:left w:w="15" w:type="dxa"/>
              <w:bottom w:w="0" w:type="dxa"/>
              <w:right w:w="15" w:type="dxa"/>
            </w:tcMar>
            <w:vAlign w:val="center"/>
            <w:hideMark/>
          </w:tcPr>
          <w:p w14:paraId="76ECB252" w14:textId="77777777" w:rsidR="00FC0E5C" w:rsidRPr="00213A33" w:rsidRDefault="00FC0E5C" w:rsidP="00FC0E5C">
            <w:pPr>
              <w:pStyle w:val="0-"/>
            </w:pPr>
            <w:r w:rsidRPr="00213A33">
              <w:rPr>
                <w:rFonts w:ascii="宋体" w:hAnsi="宋体"/>
              </w:rPr>
              <w:t>合计</w:t>
            </w:r>
          </w:p>
        </w:tc>
        <w:tc>
          <w:tcPr>
            <w:tcW w:w="250"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7181E215" w14:textId="77777777" w:rsidR="00FC0E5C" w:rsidRPr="00213A33" w:rsidRDefault="00FC0E5C" w:rsidP="00FC0E5C">
            <w:pPr>
              <w:pStyle w:val="0-"/>
            </w:pPr>
          </w:p>
        </w:tc>
        <w:tc>
          <w:tcPr>
            <w:tcW w:w="127"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1ECB27DB" w14:textId="77777777" w:rsidR="00FC0E5C" w:rsidRPr="00213A33" w:rsidRDefault="00FC0E5C" w:rsidP="00FC0E5C">
            <w:pPr>
              <w:pStyle w:val="0-"/>
            </w:pPr>
            <w:r w:rsidRPr="00213A33">
              <w:t xml:space="preserve">524.18 </w:t>
            </w:r>
          </w:p>
        </w:tc>
        <w:tc>
          <w:tcPr>
            <w:tcW w:w="127"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72C4C982" w14:textId="77777777" w:rsidR="00FC0E5C" w:rsidRPr="00213A33" w:rsidRDefault="00FC0E5C" w:rsidP="00FC0E5C">
            <w:pPr>
              <w:pStyle w:val="0-"/>
            </w:pPr>
            <w:r w:rsidRPr="00213A33">
              <w:t xml:space="preserve">567.95 </w:t>
            </w:r>
          </w:p>
        </w:tc>
        <w:tc>
          <w:tcPr>
            <w:tcW w:w="127"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02736EFA" w14:textId="77777777" w:rsidR="00FC0E5C" w:rsidRPr="00213A33" w:rsidRDefault="00FC0E5C" w:rsidP="00FC0E5C">
            <w:pPr>
              <w:pStyle w:val="0-"/>
            </w:pPr>
            <w:r w:rsidRPr="00213A33">
              <w:t xml:space="preserve">127.68 </w:t>
            </w: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21750BEB" w14:textId="77777777" w:rsidR="00FC0E5C" w:rsidRPr="00213A33" w:rsidRDefault="00FC0E5C" w:rsidP="00FC0E5C">
            <w:pPr>
              <w:pStyle w:val="0-"/>
            </w:pPr>
            <w:r w:rsidRPr="00213A33">
              <w:t xml:space="preserve">123.43 </w:t>
            </w: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2256F876" w14:textId="77777777" w:rsidR="00FC0E5C" w:rsidRPr="00213A33" w:rsidRDefault="00FC0E5C" w:rsidP="00FC0E5C">
            <w:pPr>
              <w:pStyle w:val="0-"/>
            </w:pPr>
            <w:r w:rsidRPr="00213A33">
              <w:t xml:space="preserve">560.31 </w:t>
            </w: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7D869949" w14:textId="77777777" w:rsidR="00FC0E5C" w:rsidRPr="00213A33" w:rsidRDefault="00FC0E5C" w:rsidP="00FC0E5C">
            <w:pPr>
              <w:pStyle w:val="0-"/>
            </w:pP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2FB37E3B" w14:textId="77777777" w:rsidR="00FC0E5C" w:rsidRPr="00213A33" w:rsidRDefault="00FC0E5C" w:rsidP="00FC0E5C">
            <w:pPr>
              <w:pStyle w:val="0-"/>
            </w:pPr>
          </w:p>
        </w:tc>
        <w:tc>
          <w:tcPr>
            <w:tcW w:w="12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13FE68E4"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220AA2EF" w14:textId="77777777" w:rsidR="00FC0E5C" w:rsidRPr="00213A33" w:rsidRDefault="00FC0E5C" w:rsidP="00FC0E5C">
            <w:pPr>
              <w:pStyle w:val="0-"/>
            </w:pPr>
          </w:p>
        </w:tc>
        <w:tc>
          <w:tcPr>
            <w:tcW w:w="149"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0D1975D5" w14:textId="77777777" w:rsidR="00FC0E5C" w:rsidRPr="00213A33" w:rsidRDefault="00FC0E5C" w:rsidP="00FC0E5C">
            <w:pPr>
              <w:pStyle w:val="0-"/>
            </w:pPr>
          </w:p>
        </w:tc>
        <w:tc>
          <w:tcPr>
            <w:tcW w:w="501"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24CA190A" w14:textId="77777777" w:rsidR="00FC0E5C" w:rsidRPr="00213A33" w:rsidRDefault="00FC0E5C" w:rsidP="00FC0E5C">
            <w:pPr>
              <w:pStyle w:val="0-"/>
            </w:pPr>
          </w:p>
        </w:tc>
        <w:tc>
          <w:tcPr>
            <w:tcW w:w="35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782F51FF"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4A699AC6"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50637093" w14:textId="77777777" w:rsidR="00FC0E5C" w:rsidRPr="00213A33" w:rsidRDefault="00FC0E5C" w:rsidP="00FC0E5C">
            <w:pPr>
              <w:pStyle w:val="0-"/>
            </w:pP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11E29EA8" w14:textId="77777777" w:rsidR="00FC0E5C" w:rsidRPr="00213A33" w:rsidRDefault="00FC0E5C" w:rsidP="00FC0E5C">
            <w:pPr>
              <w:pStyle w:val="0-"/>
            </w:pP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3DED520C" w14:textId="77777777" w:rsidR="00FC0E5C" w:rsidRPr="00213A33" w:rsidRDefault="00FC0E5C" w:rsidP="00FC0E5C">
            <w:pPr>
              <w:pStyle w:val="0-"/>
            </w:pPr>
          </w:p>
        </w:tc>
        <w:tc>
          <w:tcPr>
            <w:tcW w:w="12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547166FB"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1D88961C" w14:textId="77777777" w:rsidR="00FC0E5C" w:rsidRPr="00213A33" w:rsidRDefault="00FC0E5C" w:rsidP="00FC0E5C">
            <w:pPr>
              <w:pStyle w:val="0-"/>
            </w:pPr>
          </w:p>
        </w:tc>
        <w:tc>
          <w:tcPr>
            <w:tcW w:w="139"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1BF36B5E" w14:textId="77777777" w:rsidR="00FC0E5C" w:rsidRPr="00213A33" w:rsidRDefault="00FC0E5C" w:rsidP="00FC0E5C">
            <w:pPr>
              <w:pStyle w:val="0-"/>
            </w:pPr>
          </w:p>
        </w:tc>
        <w:tc>
          <w:tcPr>
            <w:tcW w:w="105"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646ABBA7" w14:textId="77777777" w:rsidR="00FC0E5C" w:rsidRPr="00213A33" w:rsidRDefault="00FC0E5C" w:rsidP="00FC0E5C">
            <w:pPr>
              <w:pStyle w:val="0-"/>
            </w:pPr>
          </w:p>
        </w:tc>
        <w:tc>
          <w:tcPr>
            <w:tcW w:w="345"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6DADF2F2"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454E22BA" w14:textId="77777777" w:rsidR="00FC0E5C" w:rsidRPr="00213A33" w:rsidRDefault="00FC0E5C" w:rsidP="00FC0E5C">
            <w:pPr>
              <w:pStyle w:val="0-"/>
            </w:pPr>
          </w:p>
        </w:tc>
        <w:tc>
          <w:tcPr>
            <w:tcW w:w="174"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tcPr>
          <w:p w14:paraId="61971A4D" w14:textId="77777777" w:rsidR="00FC0E5C" w:rsidRPr="00213A33" w:rsidRDefault="00FC0E5C" w:rsidP="00FC0E5C">
            <w:pPr>
              <w:pStyle w:val="0-"/>
            </w:pPr>
          </w:p>
        </w:tc>
        <w:tc>
          <w:tcPr>
            <w:tcW w:w="158"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7CD8E8EA" w14:textId="77777777" w:rsidR="00FC0E5C" w:rsidRPr="00213A33" w:rsidRDefault="00FC0E5C" w:rsidP="00FC0E5C">
            <w:pPr>
              <w:pStyle w:val="0-"/>
            </w:pPr>
            <w:r w:rsidRPr="00213A33">
              <w:t xml:space="preserve">936.10 </w:t>
            </w:r>
          </w:p>
        </w:tc>
        <w:tc>
          <w:tcPr>
            <w:tcW w:w="149" w:type="pct"/>
            <w:tcBorders>
              <w:top w:val="single" w:sz="4" w:space="0" w:color="000000"/>
              <w:left w:val="nil"/>
              <w:bottom w:val="single" w:sz="12" w:space="0" w:color="auto"/>
              <w:right w:val="single" w:sz="4" w:space="0" w:color="000000"/>
            </w:tcBorders>
            <w:tcMar>
              <w:top w:w="15" w:type="dxa"/>
              <w:left w:w="15" w:type="dxa"/>
              <w:bottom w:w="0" w:type="dxa"/>
              <w:right w:w="15" w:type="dxa"/>
            </w:tcMar>
            <w:vAlign w:val="center"/>
            <w:hideMark/>
          </w:tcPr>
          <w:p w14:paraId="286C5D42" w14:textId="77777777" w:rsidR="00FC0E5C" w:rsidRPr="00213A33" w:rsidRDefault="00FC0E5C" w:rsidP="00FC0E5C">
            <w:pPr>
              <w:pStyle w:val="0-"/>
            </w:pPr>
            <w:r w:rsidRPr="00213A33">
              <w:t xml:space="preserve">66.23 </w:t>
            </w:r>
          </w:p>
        </w:tc>
        <w:tc>
          <w:tcPr>
            <w:tcW w:w="158" w:type="pct"/>
            <w:tcBorders>
              <w:top w:val="single" w:sz="4" w:space="0" w:color="000000"/>
              <w:left w:val="nil"/>
              <w:bottom w:val="single" w:sz="12" w:space="0" w:color="auto"/>
              <w:right w:val="single" w:sz="12" w:space="0" w:color="auto"/>
            </w:tcBorders>
            <w:tcMar>
              <w:top w:w="15" w:type="dxa"/>
              <w:left w:w="15" w:type="dxa"/>
              <w:bottom w:w="0" w:type="dxa"/>
              <w:right w:w="15" w:type="dxa"/>
            </w:tcMar>
            <w:vAlign w:val="center"/>
            <w:hideMark/>
          </w:tcPr>
          <w:p w14:paraId="60427761" w14:textId="77777777" w:rsidR="00FC0E5C" w:rsidRPr="00213A33" w:rsidRDefault="00FC0E5C" w:rsidP="00FC0E5C">
            <w:pPr>
              <w:pStyle w:val="0-"/>
            </w:pPr>
            <w:r w:rsidRPr="00213A33">
              <w:t xml:space="preserve">217.48 </w:t>
            </w:r>
          </w:p>
        </w:tc>
      </w:tr>
    </w:tbl>
    <w:p w14:paraId="75DE7E7E" w14:textId="77777777" w:rsidR="00FC0E5C" w:rsidRPr="00213A33" w:rsidRDefault="00FC0E5C">
      <w:pPr>
        <w:widowControl/>
        <w:adjustRightInd/>
        <w:snapToGrid/>
        <w:spacing w:line="240" w:lineRule="auto"/>
        <w:ind w:firstLineChars="0" w:firstLine="0"/>
        <w:jc w:val="left"/>
        <w:sectPr w:rsidR="00FC0E5C" w:rsidRPr="00213A33" w:rsidSect="005F4DC3">
          <w:pgSz w:w="23814" w:h="16839" w:orient="landscape" w:code="8"/>
          <w:pgMar w:top="1565" w:right="1588" w:bottom="1565" w:left="1531" w:header="851" w:footer="1021" w:gutter="0"/>
          <w:cols w:space="425"/>
          <w:docGrid w:type="lines" w:linePitch="326"/>
        </w:sectPr>
      </w:pPr>
      <w:r w:rsidRPr="00213A33">
        <w:br w:type="page"/>
      </w:r>
    </w:p>
    <w:p w14:paraId="73A79BFC" w14:textId="77777777" w:rsidR="00FC0E5C" w:rsidRPr="00213A33" w:rsidRDefault="003D17A4" w:rsidP="00C45C8E">
      <w:pPr>
        <w:pStyle w:val="4"/>
      </w:pPr>
      <w:r w:rsidRPr="00213A33">
        <w:rPr>
          <w:rFonts w:hint="eastAsia"/>
        </w:rPr>
        <w:lastRenderedPageBreak/>
        <w:t>弃渣场</w:t>
      </w:r>
    </w:p>
    <w:p w14:paraId="6AABDA58" w14:textId="4E20741E" w:rsidR="005F5B83" w:rsidRPr="00213A33" w:rsidRDefault="00831695" w:rsidP="003D17A4">
      <w:pPr>
        <w:ind w:firstLine="480"/>
      </w:pPr>
      <w:r w:rsidRPr="00213A33">
        <w:rPr>
          <w:rFonts w:hint="eastAsia"/>
        </w:rPr>
        <w:t>根据本工程场地条件和上、下水库工程区之间高差大、距离远的特点，将弃渣场及暂存场分上、下水库区分别布置，除库内死库容弃渣外，主要规划设置</w:t>
      </w:r>
      <w:r w:rsidRPr="00213A33">
        <w:t>2</w:t>
      </w:r>
      <w:r w:rsidRPr="00213A33">
        <w:rPr>
          <w:rFonts w:hint="eastAsia"/>
        </w:rPr>
        <w:t>个库外弃渣场</w:t>
      </w:r>
      <w:r w:rsidR="007C6FD3" w:rsidRPr="00213A33">
        <w:rPr>
          <w:rFonts w:hint="eastAsia"/>
        </w:rPr>
        <w:t>（</w:t>
      </w:r>
      <w:r w:rsidR="007C6FD3" w:rsidRPr="00213A33">
        <w:rPr>
          <w:rFonts w:hint="eastAsia"/>
        </w:rPr>
        <w:t>1#</w:t>
      </w:r>
      <w:r w:rsidR="007C6FD3" w:rsidRPr="00213A33">
        <w:rPr>
          <w:rFonts w:hint="eastAsia"/>
        </w:rPr>
        <w:t>弃渣场、</w:t>
      </w:r>
      <w:r w:rsidR="007C6FD3" w:rsidRPr="00213A33">
        <w:rPr>
          <w:rFonts w:hint="eastAsia"/>
        </w:rPr>
        <w:t>2#</w:t>
      </w:r>
      <w:r w:rsidR="007C6FD3" w:rsidRPr="00213A33">
        <w:rPr>
          <w:rFonts w:hint="eastAsia"/>
        </w:rPr>
        <w:t>弃渣场）</w:t>
      </w:r>
      <w:r w:rsidRPr="00213A33">
        <w:rPr>
          <w:rFonts w:hint="eastAsia"/>
        </w:rPr>
        <w:t>。</w:t>
      </w:r>
    </w:p>
    <w:p w14:paraId="25B8B55B" w14:textId="77777777" w:rsidR="005F5B83" w:rsidRPr="00213A33" w:rsidRDefault="005F5B83" w:rsidP="005F5B83">
      <w:pPr>
        <w:ind w:firstLine="480"/>
      </w:pPr>
      <w:r w:rsidRPr="00213A33">
        <w:rPr>
          <w:rFonts w:hint="eastAsia"/>
        </w:rPr>
        <w:t>下水库设置</w:t>
      </w:r>
      <w:r w:rsidRPr="00213A33">
        <w:rPr>
          <w:rFonts w:hint="eastAsia"/>
        </w:rPr>
        <w:t>2</w:t>
      </w:r>
      <w:r w:rsidRPr="00213A33">
        <w:rPr>
          <w:rFonts w:hint="eastAsia"/>
        </w:rPr>
        <w:t>个弃渣场，为</w:t>
      </w:r>
      <w:r w:rsidRPr="00213A33">
        <w:rPr>
          <w:rFonts w:hint="eastAsia"/>
        </w:rPr>
        <w:t>1#</w:t>
      </w:r>
      <w:r w:rsidRPr="00213A33">
        <w:rPr>
          <w:rFonts w:hint="eastAsia"/>
        </w:rPr>
        <w:t>弃渣场和</w:t>
      </w:r>
      <w:r w:rsidRPr="00213A33">
        <w:rPr>
          <w:rFonts w:hint="eastAsia"/>
        </w:rPr>
        <w:t>3#</w:t>
      </w:r>
      <w:r w:rsidRPr="00213A33">
        <w:rPr>
          <w:rFonts w:hint="eastAsia"/>
        </w:rPr>
        <w:t>弃渣场。</w:t>
      </w:r>
    </w:p>
    <w:p w14:paraId="18D9FA3C" w14:textId="6902CB2A" w:rsidR="005F5B83" w:rsidRPr="00213A33" w:rsidRDefault="005F5B83" w:rsidP="005F5B83">
      <w:pPr>
        <w:ind w:firstLine="480"/>
      </w:pPr>
      <w:r w:rsidRPr="00213A33">
        <w:rPr>
          <w:rFonts w:hint="eastAsia"/>
        </w:rPr>
        <w:t>1#</w:t>
      </w:r>
      <w:r w:rsidRPr="00213A33">
        <w:rPr>
          <w:rFonts w:hint="eastAsia"/>
        </w:rPr>
        <w:t>弃渣场，布置在下水库大坝下游左岸距离约</w:t>
      </w:r>
      <w:r w:rsidRPr="00213A33">
        <w:rPr>
          <w:rFonts w:hint="eastAsia"/>
        </w:rPr>
        <w:t>700.00m</w:t>
      </w:r>
      <w:r w:rsidRPr="00213A33">
        <w:rPr>
          <w:rFonts w:hint="eastAsia"/>
        </w:rPr>
        <w:t>一处冲沟内，规划容量约</w:t>
      </w:r>
      <w:r w:rsidRPr="00213A33">
        <w:rPr>
          <w:rFonts w:hint="eastAsia"/>
        </w:rPr>
        <w:t>166.00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p>
    <w:p w14:paraId="07B4651B" w14:textId="41E9755D" w:rsidR="005F5B83" w:rsidRPr="00213A33" w:rsidRDefault="005F5B83" w:rsidP="005F5B83">
      <w:pPr>
        <w:ind w:firstLine="480"/>
      </w:pPr>
      <w:r w:rsidRPr="00213A33">
        <w:rPr>
          <w:rFonts w:hint="eastAsia"/>
        </w:rPr>
        <w:t>3#</w:t>
      </w:r>
      <w:r w:rsidRPr="00213A33">
        <w:rPr>
          <w:rFonts w:hint="eastAsia"/>
        </w:rPr>
        <w:t>弃渣场，布置在对外衔接道路入口</w:t>
      </w:r>
      <w:proofErr w:type="gramStart"/>
      <w:r w:rsidRPr="00213A33">
        <w:rPr>
          <w:rFonts w:hint="eastAsia"/>
        </w:rPr>
        <w:t>一</w:t>
      </w:r>
      <w:proofErr w:type="gramEnd"/>
      <w:r w:rsidRPr="00213A33">
        <w:rPr>
          <w:rFonts w:hint="eastAsia"/>
        </w:rPr>
        <w:t>平缓地处，规划容量约</w:t>
      </w:r>
      <w:r w:rsidRPr="00213A33">
        <w:rPr>
          <w:rFonts w:hint="eastAsia"/>
        </w:rPr>
        <w:t>45.00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p>
    <w:p w14:paraId="7C4858F5" w14:textId="55918037" w:rsidR="005F5B83" w:rsidRPr="00213A33" w:rsidRDefault="005F5B83" w:rsidP="005F5B83">
      <w:pPr>
        <w:ind w:firstLine="480"/>
      </w:pPr>
      <w:r w:rsidRPr="00213A33">
        <w:rPr>
          <w:rFonts w:hint="eastAsia"/>
        </w:rPr>
        <w:t>上水库设置</w:t>
      </w:r>
      <w:r w:rsidRPr="00213A33">
        <w:rPr>
          <w:rFonts w:hint="eastAsia"/>
        </w:rPr>
        <w:t>1</w:t>
      </w:r>
      <w:r w:rsidRPr="00213A33">
        <w:rPr>
          <w:rFonts w:hint="eastAsia"/>
        </w:rPr>
        <w:t>个渣场，即</w:t>
      </w:r>
      <w:r w:rsidRPr="00213A33">
        <w:rPr>
          <w:rFonts w:hint="eastAsia"/>
        </w:rPr>
        <w:t>2#</w:t>
      </w:r>
      <w:r w:rsidRPr="00213A33">
        <w:rPr>
          <w:rFonts w:hint="eastAsia"/>
        </w:rPr>
        <w:t>弃渣场，为上下水库连接道路附近冲沟内，弃渣场容量约</w:t>
      </w:r>
      <w:r w:rsidRPr="00213A33">
        <w:rPr>
          <w:rFonts w:hint="eastAsia"/>
        </w:rPr>
        <w:t>78.00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w:t>
      </w:r>
    </w:p>
    <w:p w14:paraId="00180843" w14:textId="7FA81EA7" w:rsidR="003D17A4" w:rsidRPr="00213A33" w:rsidRDefault="00831695" w:rsidP="003D17A4">
      <w:pPr>
        <w:ind w:firstLine="480"/>
      </w:pPr>
      <w:r w:rsidRPr="00213A33">
        <w:rPr>
          <w:rFonts w:hint="eastAsia"/>
        </w:rPr>
        <w:t>本工程弃渣场规划见表</w:t>
      </w:r>
      <w:r w:rsidRPr="00213A33">
        <w:t>2.7</w:t>
      </w:r>
      <w:r w:rsidR="0020094B" w:rsidRPr="00213A33">
        <w:t>.</w:t>
      </w:r>
      <w:r w:rsidRPr="00213A33">
        <w:t>4</w:t>
      </w:r>
      <w:r w:rsidR="0020094B" w:rsidRPr="00213A33">
        <w:t>-2</w:t>
      </w:r>
      <w:r w:rsidRPr="00213A33">
        <w:rPr>
          <w:rFonts w:hint="eastAsia"/>
        </w:rPr>
        <w:t>。</w:t>
      </w:r>
    </w:p>
    <w:p w14:paraId="3501B39A" w14:textId="60C54084" w:rsidR="003D17A4" w:rsidRPr="00213A33" w:rsidRDefault="003D17A4" w:rsidP="003D17A4">
      <w:pPr>
        <w:pStyle w:val="0-1"/>
      </w:pPr>
      <w:r w:rsidRPr="00213A33">
        <w:rPr>
          <w:rFonts w:hint="eastAsia"/>
        </w:rPr>
        <w:t>表</w:t>
      </w:r>
      <w:r w:rsidR="0020094B" w:rsidRPr="00213A33">
        <w:t>2.7.4-2</w:t>
      </w:r>
      <w:r w:rsidRPr="00213A33">
        <w:rPr>
          <w:rFonts w:hint="eastAsia"/>
        </w:rPr>
        <w:t xml:space="preserve">  </w:t>
      </w:r>
      <w:r w:rsidRPr="00213A33">
        <w:rPr>
          <w:rFonts w:hint="eastAsia"/>
        </w:rPr>
        <w:t>弃渣场规划特性表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126"/>
        <w:gridCol w:w="1065"/>
        <w:gridCol w:w="1040"/>
        <w:gridCol w:w="1033"/>
        <w:gridCol w:w="2768"/>
      </w:tblGrid>
      <w:tr w:rsidR="003D17A4" w:rsidRPr="00213A33" w14:paraId="0470CD76" w14:textId="77777777" w:rsidTr="0020094B">
        <w:trPr>
          <w:trHeight w:hRule="exact" w:val="482"/>
          <w:jc w:val="center"/>
        </w:trPr>
        <w:tc>
          <w:tcPr>
            <w:tcW w:w="325" w:type="pct"/>
            <w:vMerge w:val="restart"/>
            <w:vAlign w:val="center"/>
            <w:hideMark/>
          </w:tcPr>
          <w:p w14:paraId="1D53FCCE" w14:textId="77777777" w:rsidR="003D17A4" w:rsidRPr="00213A33" w:rsidRDefault="003D17A4" w:rsidP="003D17A4">
            <w:pPr>
              <w:pStyle w:val="0-"/>
              <w:rPr>
                <w:rFonts w:eastAsia="等线"/>
                <w:sz w:val="21"/>
                <w:szCs w:val="21"/>
              </w:rPr>
            </w:pPr>
            <w:r w:rsidRPr="00213A33">
              <w:rPr>
                <w:rFonts w:hint="eastAsia"/>
              </w:rPr>
              <w:t>位置</w:t>
            </w:r>
          </w:p>
        </w:tc>
        <w:tc>
          <w:tcPr>
            <w:tcW w:w="1237" w:type="pct"/>
            <w:vMerge w:val="restart"/>
            <w:noWrap/>
            <w:vAlign w:val="center"/>
            <w:hideMark/>
          </w:tcPr>
          <w:p w14:paraId="3A16347E" w14:textId="77777777" w:rsidR="003D17A4" w:rsidRPr="00213A33" w:rsidRDefault="003D17A4" w:rsidP="003D17A4">
            <w:pPr>
              <w:pStyle w:val="0-"/>
              <w:rPr>
                <w:rFonts w:eastAsia="等线"/>
                <w:sz w:val="21"/>
                <w:szCs w:val="21"/>
              </w:rPr>
            </w:pPr>
            <w:r w:rsidRPr="00213A33">
              <w:rPr>
                <w:rFonts w:hint="eastAsia"/>
              </w:rPr>
              <w:t>渣场名称</w:t>
            </w:r>
          </w:p>
        </w:tc>
        <w:tc>
          <w:tcPr>
            <w:tcW w:w="620" w:type="pct"/>
            <w:vMerge w:val="restart"/>
            <w:vAlign w:val="center"/>
            <w:hideMark/>
          </w:tcPr>
          <w:p w14:paraId="00E88E75" w14:textId="77777777" w:rsidR="003D17A4" w:rsidRPr="00213A33" w:rsidRDefault="003D17A4" w:rsidP="003D17A4">
            <w:pPr>
              <w:pStyle w:val="0-"/>
              <w:rPr>
                <w:rFonts w:eastAsia="等线"/>
                <w:sz w:val="21"/>
                <w:szCs w:val="21"/>
              </w:rPr>
            </w:pPr>
            <w:r w:rsidRPr="00213A33">
              <w:rPr>
                <w:rFonts w:hint="eastAsia"/>
              </w:rPr>
              <w:t>堆渣高程</w:t>
            </w:r>
            <w:r w:rsidRPr="00213A33">
              <w:rPr>
                <w:rFonts w:eastAsia="等线"/>
              </w:rPr>
              <w:t>m</w:t>
            </w:r>
          </w:p>
        </w:tc>
        <w:tc>
          <w:tcPr>
            <w:tcW w:w="605" w:type="pct"/>
            <w:vMerge w:val="restart"/>
            <w:vAlign w:val="center"/>
            <w:hideMark/>
          </w:tcPr>
          <w:p w14:paraId="74ADD952" w14:textId="32109604" w:rsidR="003D17A4" w:rsidRPr="00213A33" w:rsidRDefault="003D17A4" w:rsidP="003D17A4">
            <w:pPr>
              <w:pStyle w:val="0-"/>
              <w:rPr>
                <w:rFonts w:eastAsia="等线"/>
                <w:sz w:val="21"/>
                <w:szCs w:val="21"/>
              </w:rPr>
            </w:pPr>
            <w:r w:rsidRPr="00213A33">
              <w:rPr>
                <w:rFonts w:hint="eastAsia"/>
              </w:rPr>
              <w:t>规划容量万</w:t>
            </w:r>
            <w:r w:rsidR="00657BBB" w:rsidRPr="00213A33">
              <w:rPr>
                <w:rFonts w:eastAsia="等线"/>
              </w:rPr>
              <w:t>m</w:t>
            </w:r>
            <w:r w:rsidR="00657BBB" w:rsidRPr="00213A33">
              <w:rPr>
                <w:rFonts w:eastAsia="等线"/>
                <w:vertAlign w:val="superscript"/>
              </w:rPr>
              <w:t>3</w:t>
            </w:r>
          </w:p>
        </w:tc>
        <w:tc>
          <w:tcPr>
            <w:tcW w:w="601" w:type="pct"/>
            <w:vMerge w:val="restart"/>
            <w:vAlign w:val="center"/>
            <w:hideMark/>
          </w:tcPr>
          <w:p w14:paraId="4C770F2F" w14:textId="65C7FC4E" w:rsidR="003D17A4" w:rsidRPr="00213A33" w:rsidRDefault="003D17A4" w:rsidP="003D17A4">
            <w:pPr>
              <w:pStyle w:val="0-"/>
              <w:rPr>
                <w:rFonts w:eastAsia="等线"/>
                <w:sz w:val="21"/>
                <w:szCs w:val="21"/>
              </w:rPr>
            </w:pPr>
            <w:r w:rsidRPr="00213A33">
              <w:rPr>
                <w:rFonts w:hint="eastAsia"/>
              </w:rPr>
              <w:t>弃渣量</w:t>
            </w:r>
            <w:r w:rsidRPr="00213A33">
              <w:rPr>
                <w:rFonts w:eastAsia="等线"/>
              </w:rPr>
              <w:t>(</w:t>
            </w:r>
            <w:r w:rsidRPr="00213A33">
              <w:rPr>
                <w:rFonts w:hint="eastAsia"/>
              </w:rPr>
              <w:t>松方</w:t>
            </w:r>
            <w:r w:rsidRPr="00213A33">
              <w:rPr>
                <w:rFonts w:eastAsia="等线"/>
              </w:rPr>
              <w:t>)</w:t>
            </w:r>
            <w:r w:rsidRPr="00213A33">
              <w:rPr>
                <w:rFonts w:hint="eastAsia"/>
              </w:rPr>
              <w:t>万</w:t>
            </w:r>
            <w:r w:rsidR="00657BBB" w:rsidRPr="00213A33">
              <w:rPr>
                <w:rFonts w:eastAsia="等线"/>
              </w:rPr>
              <w:t>m</w:t>
            </w:r>
            <w:r w:rsidR="00657BBB" w:rsidRPr="00213A33">
              <w:rPr>
                <w:rFonts w:eastAsia="等线"/>
                <w:vertAlign w:val="superscript"/>
              </w:rPr>
              <w:t>3</w:t>
            </w:r>
          </w:p>
        </w:tc>
        <w:tc>
          <w:tcPr>
            <w:tcW w:w="1611" w:type="pct"/>
            <w:vMerge w:val="restart"/>
            <w:noWrap/>
            <w:vAlign w:val="center"/>
            <w:hideMark/>
          </w:tcPr>
          <w:p w14:paraId="0E8E4EC6" w14:textId="77777777" w:rsidR="003D17A4" w:rsidRPr="00213A33" w:rsidRDefault="003D17A4" w:rsidP="003D17A4">
            <w:pPr>
              <w:pStyle w:val="0-"/>
              <w:rPr>
                <w:rFonts w:eastAsia="等线"/>
                <w:sz w:val="21"/>
                <w:szCs w:val="21"/>
              </w:rPr>
            </w:pPr>
            <w:r w:rsidRPr="00213A33">
              <w:rPr>
                <w:rFonts w:hint="eastAsia"/>
              </w:rPr>
              <w:t>备注</w:t>
            </w:r>
          </w:p>
        </w:tc>
      </w:tr>
      <w:tr w:rsidR="003D17A4" w:rsidRPr="00213A33" w14:paraId="08CCE625" w14:textId="77777777" w:rsidTr="0020094B">
        <w:trPr>
          <w:trHeight w:hRule="exact" w:val="482"/>
          <w:jc w:val="center"/>
        </w:trPr>
        <w:tc>
          <w:tcPr>
            <w:tcW w:w="0" w:type="auto"/>
            <w:vMerge/>
            <w:vAlign w:val="center"/>
            <w:hideMark/>
          </w:tcPr>
          <w:p w14:paraId="7686DEF0" w14:textId="77777777" w:rsidR="003D17A4" w:rsidRPr="00213A33" w:rsidRDefault="003D17A4" w:rsidP="003D17A4">
            <w:pPr>
              <w:pStyle w:val="0-"/>
              <w:rPr>
                <w:rFonts w:eastAsia="等线"/>
                <w:sz w:val="21"/>
                <w:szCs w:val="21"/>
              </w:rPr>
            </w:pPr>
          </w:p>
        </w:tc>
        <w:tc>
          <w:tcPr>
            <w:tcW w:w="0" w:type="auto"/>
            <w:vMerge/>
            <w:vAlign w:val="center"/>
            <w:hideMark/>
          </w:tcPr>
          <w:p w14:paraId="2F238A6F" w14:textId="77777777" w:rsidR="003D17A4" w:rsidRPr="00213A33" w:rsidRDefault="003D17A4" w:rsidP="003D17A4">
            <w:pPr>
              <w:pStyle w:val="0-"/>
              <w:rPr>
                <w:rFonts w:eastAsia="等线"/>
                <w:sz w:val="21"/>
                <w:szCs w:val="21"/>
              </w:rPr>
            </w:pPr>
          </w:p>
        </w:tc>
        <w:tc>
          <w:tcPr>
            <w:tcW w:w="0" w:type="auto"/>
            <w:vMerge/>
            <w:vAlign w:val="center"/>
            <w:hideMark/>
          </w:tcPr>
          <w:p w14:paraId="018297E0" w14:textId="77777777" w:rsidR="003D17A4" w:rsidRPr="00213A33" w:rsidRDefault="003D17A4" w:rsidP="003D17A4">
            <w:pPr>
              <w:pStyle w:val="0-"/>
              <w:rPr>
                <w:rFonts w:eastAsia="等线"/>
                <w:sz w:val="21"/>
                <w:szCs w:val="21"/>
              </w:rPr>
            </w:pPr>
          </w:p>
        </w:tc>
        <w:tc>
          <w:tcPr>
            <w:tcW w:w="0" w:type="auto"/>
            <w:vMerge/>
            <w:vAlign w:val="center"/>
            <w:hideMark/>
          </w:tcPr>
          <w:p w14:paraId="0A090DCC" w14:textId="77777777" w:rsidR="003D17A4" w:rsidRPr="00213A33" w:rsidRDefault="003D17A4" w:rsidP="003D17A4">
            <w:pPr>
              <w:pStyle w:val="0-"/>
              <w:rPr>
                <w:rFonts w:eastAsia="等线"/>
                <w:sz w:val="21"/>
                <w:szCs w:val="21"/>
              </w:rPr>
            </w:pPr>
          </w:p>
        </w:tc>
        <w:tc>
          <w:tcPr>
            <w:tcW w:w="601" w:type="pct"/>
            <w:vMerge/>
            <w:vAlign w:val="center"/>
            <w:hideMark/>
          </w:tcPr>
          <w:p w14:paraId="1862FF0A" w14:textId="77777777" w:rsidR="003D17A4" w:rsidRPr="00213A33" w:rsidRDefault="003D17A4" w:rsidP="003D17A4">
            <w:pPr>
              <w:pStyle w:val="0-"/>
              <w:rPr>
                <w:rFonts w:eastAsia="等线"/>
                <w:sz w:val="21"/>
                <w:szCs w:val="21"/>
              </w:rPr>
            </w:pPr>
          </w:p>
        </w:tc>
        <w:tc>
          <w:tcPr>
            <w:tcW w:w="1611" w:type="pct"/>
            <w:vMerge/>
            <w:vAlign w:val="center"/>
            <w:hideMark/>
          </w:tcPr>
          <w:p w14:paraId="28DEDCE4" w14:textId="77777777" w:rsidR="003D17A4" w:rsidRPr="00213A33" w:rsidRDefault="003D17A4" w:rsidP="003D17A4">
            <w:pPr>
              <w:pStyle w:val="0-"/>
              <w:rPr>
                <w:rFonts w:eastAsia="等线"/>
                <w:sz w:val="21"/>
                <w:szCs w:val="21"/>
              </w:rPr>
            </w:pPr>
          </w:p>
        </w:tc>
      </w:tr>
      <w:tr w:rsidR="003D17A4" w:rsidRPr="00213A33" w14:paraId="0F99BEDF" w14:textId="77777777" w:rsidTr="0020094B">
        <w:trPr>
          <w:trHeight w:hRule="exact" w:val="482"/>
          <w:jc w:val="center"/>
        </w:trPr>
        <w:tc>
          <w:tcPr>
            <w:tcW w:w="325" w:type="pct"/>
            <w:vMerge w:val="restart"/>
            <w:vAlign w:val="center"/>
            <w:hideMark/>
          </w:tcPr>
          <w:p w14:paraId="37A5C3F7" w14:textId="77777777" w:rsidR="003D17A4" w:rsidRPr="00213A33" w:rsidRDefault="003D17A4" w:rsidP="003D17A4">
            <w:pPr>
              <w:pStyle w:val="0-"/>
              <w:rPr>
                <w:rFonts w:eastAsia="等线"/>
                <w:sz w:val="21"/>
                <w:szCs w:val="21"/>
              </w:rPr>
            </w:pPr>
            <w:r w:rsidRPr="00213A33">
              <w:rPr>
                <w:rFonts w:hint="eastAsia"/>
              </w:rPr>
              <w:t>下水库</w:t>
            </w:r>
          </w:p>
        </w:tc>
        <w:tc>
          <w:tcPr>
            <w:tcW w:w="1237" w:type="pct"/>
            <w:noWrap/>
            <w:vAlign w:val="center"/>
            <w:hideMark/>
          </w:tcPr>
          <w:p w14:paraId="6D5BA47F" w14:textId="77777777" w:rsidR="003D17A4" w:rsidRPr="00213A33" w:rsidRDefault="003D17A4" w:rsidP="003D17A4">
            <w:pPr>
              <w:pStyle w:val="0-"/>
              <w:rPr>
                <w:rFonts w:eastAsia="等线"/>
                <w:sz w:val="21"/>
                <w:szCs w:val="21"/>
              </w:rPr>
            </w:pPr>
            <w:r w:rsidRPr="00213A33">
              <w:rPr>
                <w:rFonts w:eastAsia="等线"/>
              </w:rPr>
              <w:t>1#</w:t>
            </w:r>
            <w:r w:rsidRPr="00213A33">
              <w:rPr>
                <w:rFonts w:hint="eastAsia"/>
              </w:rPr>
              <w:t>弃渣场</w:t>
            </w:r>
          </w:p>
        </w:tc>
        <w:tc>
          <w:tcPr>
            <w:tcW w:w="620" w:type="pct"/>
            <w:noWrap/>
            <w:vAlign w:val="center"/>
            <w:hideMark/>
          </w:tcPr>
          <w:p w14:paraId="6FC2827C" w14:textId="77777777" w:rsidR="003D17A4" w:rsidRPr="00213A33" w:rsidRDefault="003D17A4" w:rsidP="003D17A4">
            <w:pPr>
              <w:pStyle w:val="0-"/>
              <w:rPr>
                <w:rFonts w:eastAsia="等线"/>
                <w:sz w:val="21"/>
                <w:szCs w:val="21"/>
              </w:rPr>
            </w:pPr>
            <w:r w:rsidRPr="00213A33">
              <w:rPr>
                <w:rFonts w:eastAsia="等线"/>
              </w:rPr>
              <w:t>130</w:t>
            </w:r>
            <w:r w:rsidRPr="00213A33">
              <w:t>～</w:t>
            </w:r>
            <w:r w:rsidRPr="00213A33">
              <w:rPr>
                <w:rFonts w:eastAsia="等线"/>
              </w:rPr>
              <w:t>215</w:t>
            </w:r>
          </w:p>
        </w:tc>
        <w:tc>
          <w:tcPr>
            <w:tcW w:w="605" w:type="pct"/>
            <w:noWrap/>
            <w:vAlign w:val="center"/>
            <w:hideMark/>
          </w:tcPr>
          <w:p w14:paraId="1414D40C" w14:textId="77777777" w:rsidR="003D17A4" w:rsidRPr="00213A33" w:rsidRDefault="003D17A4" w:rsidP="003D17A4">
            <w:pPr>
              <w:pStyle w:val="0-"/>
              <w:rPr>
                <w:rFonts w:eastAsia="等线"/>
                <w:sz w:val="21"/>
                <w:szCs w:val="21"/>
              </w:rPr>
            </w:pPr>
            <w:r w:rsidRPr="00213A33">
              <w:rPr>
                <w:rFonts w:eastAsia="等线"/>
              </w:rPr>
              <w:t>166.00</w:t>
            </w:r>
          </w:p>
        </w:tc>
        <w:tc>
          <w:tcPr>
            <w:tcW w:w="601" w:type="pct"/>
            <w:noWrap/>
            <w:vAlign w:val="center"/>
            <w:hideMark/>
          </w:tcPr>
          <w:p w14:paraId="7E1793B7" w14:textId="77777777" w:rsidR="003D17A4" w:rsidRPr="00213A33" w:rsidRDefault="003D17A4" w:rsidP="003D17A4">
            <w:pPr>
              <w:pStyle w:val="0-"/>
              <w:rPr>
                <w:rFonts w:eastAsia="等线"/>
                <w:sz w:val="21"/>
                <w:szCs w:val="21"/>
              </w:rPr>
            </w:pPr>
            <w:r w:rsidRPr="00213A33">
              <w:rPr>
                <w:rFonts w:eastAsia="等线"/>
              </w:rPr>
              <w:t>157.90</w:t>
            </w:r>
          </w:p>
        </w:tc>
        <w:tc>
          <w:tcPr>
            <w:tcW w:w="1611" w:type="pct"/>
            <w:vMerge w:val="restart"/>
            <w:vAlign w:val="center"/>
            <w:hideMark/>
          </w:tcPr>
          <w:p w14:paraId="698ADEFF" w14:textId="77777777" w:rsidR="003D17A4" w:rsidRPr="00213A33" w:rsidRDefault="003D17A4" w:rsidP="003D17A4">
            <w:pPr>
              <w:pStyle w:val="0-"/>
              <w:rPr>
                <w:rFonts w:eastAsia="等线"/>
                <w:sz w:val="21"/>
                <w:szCs w:val="21"/>
              </w:rPr>
            </w:pPr>
            <w:r w:rsidRPr="00213A33">
              <w:rPr>
                <w:rFonts w:hint="eastAsia"/>
              </w:rPr>
              <w:t>堆渣</w:t>
            </w:r>
            <w:proofErr w:type="gramStart"/>
            <w:r w:rsidRPr="00213A33">
              <w:rPr>
                <w:rFonts w:hint="eastAsia"/>
              </w:rPr>
              <w:t>体适当</w:t>
            </w:r>
            <w:proofErr w:type="gramEnd"/>
            <w:r w:rsidRPr="00213A33">
              <w:rPr>
                <w:rFonts w:hint="eastAsia"/>
              </w:rPr>
              <w:t>碾压，</w:t>
            </w:r>
            <w:r w:rsidRPr="00213A33">
              <w:rPr>
                <w:rFonts w:eastAsia="等线"/>
              </w:rPr>
              <w:t>4#</w:t>
            </w:r>
            <w:r w:rsidRPr="00213A33">
              <w:rPr>
                <w:rFonts w:hint="eastAsia"/>
              </w:rPr>
              <w:t>渣场供上下水库连接公路弃渣</w:t>
            </w:r>
          </w:p>
        </w:tc>
      </w:tr>
      <w:tr w:rsidR="003D17A4" w:rsidRPr="00213A33" w14:paraId="2EB772CD" w14:textId="77777777" w:rsidTr="0020094B">
        <w:trPr>
          <w:trHeight w:hRule="exact" w:val="482"/>
          <w:jc w:val="center"/>
        </w:trPr>
        <w:tc>
          <w:tcPr>
            <w:tcW w:w="0" w:type="auto"/>
            <w:vMerge/>
            <w:vAlign w:val="center"/>
            <w:hideMark/>
          </w:tcPr>
          <w:p w14:paraId="183C2983" w14:textId="77777777" w:rsidR="003D17A4" w:rsidRPr="00213A33" w:rsidRDefault="003D17A4" w:rsidP="003D17A4">
            <w:pPr>
              <w:pStyle w:val="0-"/>
              <w:rPr>
                <w:rFonts w:eastAsia="等线"/>
                <w:sz w:val="21"/>
                <w:szCs w:val="21"/>
              </w:rPr>
            </w:pPr>
          </w:p>
        </w:tc>
        <w:tc>
          <w:tcPr>
            <w:tcW w:w="1237" w:type="pct"/>
            <w:noWrap/>
            <w:vAlign w:val="center"/>
            <w:hideMark/>
          </w:tcPr>
          <w:p w14:paraId="5711386B" w14:textId="77777777" w:rsidR="003D17A4" w:rsidRPr="00213A33" w:rsidRDefault="003D17A4" w:rsidP="003D17A4">
            <w:pPr>
              <w:pStyle w:val="0-"/>
              <w:rPr>
                <w:rFonts w:eastAsia="等线"/>
                <w:sz w:val="21"/>
                <w:szCs w:val="21"/>
              </w:rPr>
            </w:pPr>
            <w:r w:rsidRPr="00213A33">
              <w:rPr>
                <w:rFonts w:hint="eastAsia"/>
              </w:rPr>
              <w:t>库盆死库容以下弃渣</w:t>
            </w:r>
          </w:p>
        </w:tc>
        <w:tc>
          <w:tcPr>
            <w:tcW w:w="620" w:type="pct"/>
            <w:noWrap/>
            <w:vAlign w:val="center"/>
            <w:hideMark/>
          </w:tcPr>
          <w:p w14:paraId="4AAE32B1" w14:textId="77777777" w:rsidR="003D17A4" w:rsidRPr="00213A33" w:rsidRDefault="003D17A4" w:rsidP="003D17A4">
            <w:pPr>
              <w:pStyle w:val="0-"/>
              <w:rPr>
                <w:rFonts w:eastAsia="等线"/>
                <w:sz w:val="21"/>
                <w:szCs w:val="21"/>
              </w:rPr>
            </w:pPr>
            <w:r w:rsidRPr="00213A33">
              <w:rPr>
                <w:rFonts w:eastAsia="等线"/>
              </w:rPr>
              <w:t>150</w:t>
            </w:r>
            <w:r w:rsidRPr="00213A33">
              <w:t>～</w:t>
            </w:r>
            <w:r w:rsidRPr="00213A33">
              <w:rPr>
                <w:rFonts w:eastAsia="等线"/>
              </w:rPr>
              <w:t>173</w:t>
            </w:r>
          </w:p>
        </w:tc>
        <w:tc>
          <w:tcPr>
            <w:tcW w:w="605" w:type="pct"/>
            <w:noWrap/>
            <w:vAlign w:val="center"/>
            <w:hideMark/>
          </w:tcPr>
          <w:p w14:paraId="17DB97A1" w14:textId="77777777" w:rsidR="003D17A4" w:rsidRPr="00213A33" w:rsidRDefault="003D17A4" w:rsidP="003D17A4">
            <w:pPr>
              <w:pStyle w:val="0-"/>
              <w:rPr>
                <w:rFonts w:eastAsia="等线"/>
                <w:sz w:val="21"/>
                <w:szCs w:val="21"/>
              </w:rPr>
            </w:pPr>
            <w:r w:rsidRPr="00213A33">
              <w:rPr>
                <w:rFonts w:eastAsia="等线"/>
              </w:rPr>
              <w:t>30.00</w:t>
            </w:r>
          </w:p>
        </w:tc>
        <w:tc>
          <w:tcPr>
            <w:tcW w:w="601" w:type="pct"/>
            <w:noWrap/>
            <w:vAlign w:val="center"/>
            <w:hideMark/>
          </w:tcPr>
          <w:p w14:paraId="5E54C178" w14:textId="77777777" w:rsidR="003D17A4" w:rsidRPr="00213A33" w:rsidRDefault="003D17A4" w:rsidP="003D17A4">
            <w:pPr>
              <w:pStyle w:val="0-"/>
              <w:rPr>
                <w:rFonts w:eastAsia="等线"/>
                <w:sz w:val="21"/>
                <w:szCs w:val="21"/>
              </w:rPr>
            </w:pPr>
            <w:r w:rsidRPr="00213A33">
              <w:rPr>
                <w:rFonts w:eastAsia="等线"/>
              </w:rPr>
              <w:t>30.00</w:t>
            </w:r>
          </w:p>
        </w:tc>
        <w:tc>
          <w:tcPr>
            <w:tcW w:w="1611" w:type="pct"/>
            <w:vMerge/>
            <w:vAlign w:val="center"/>
            <w:hideMark/>
          </w:tcPr>
          <w:p w14:paraId="748F0B75" w14:textId="77777777" w:rsidR="003D17A4" w:rsidRPr="00213A33" w:rsidRDefault="003D17A4" w:rsidP="003D17A4">
            <w:pPr>
              <w:pStyle w:val="0-"/>
              <w:rPr>
                <w:rFonts w:eastAsia="等线"/>
                <w:sz w:val="21"/>
                <w:szCs w:val="21"/>
              </w:rPr>
            </w:pPr>
          </w:p>
        </w:tc>
      </w:tr>
      <w:tr w:rsidR="003D17A4" w:rsidRPr="00213A33" w14:paraId="5B49B4B5" w14:textId="77777777" w:rsidTr="0020094B">
        <w:trPr>
          <w:trHeight w:hRule="exact" w:val="482"/>
          <w:jc w:val="center"/>
        </w:trPr>
        <w:tc>
          <w:tcPr>
            <w:tcW w:w="0" w:type="auto"/>
            <w:vMerge/>
            <w:vAlign w:val="center"/>
            <w:hideMark/>
          </w:tcPr>
          <w:p w14:paraId="4EBC0082" w14:textId="77777777" w:rsidR="003D17A4" w:rsidRPr="00213A33" w:rsidRDefault="003D17A4" w:rsidP="003D17A4">
            <w:pPr>
              <w:pStyle w:val="0-"/>
              <w:rPr>
                <w:rFonts w:eastAsia="等线"/>
                <w:sz w:val="21"/>
                <w:szCs w:val="21"/>
              </w:rPr>
            </w:pPr>
          </w:p>
        </w:tc>
        <w:tc>
          <w:tcPr>
            <w:tcW w:w="1237" w:type="pct"/>
            <w:noWrap/>
            <w:vAlign w:val="center"/>
            <w:hideMark/>
          </w:tcPr>
          <w:p w14:paraId="1D6C537F" w14:textId="77777777" w:rsidR="003D17A4" w:rsidRPr="00213A33" w:rsidRDefault="003D17A4" w:rsidP="003D17A4">
            <w:pPr>
              <w:pStyle w:val="0-"/>
              <w:rPr>
                <w:rFonts w:eastAsia="等线"/>
                <w:sz w:val="21"/>
                <w:szCs w:val="21"/>
              </w:rPr>
            </w:pPr>
            <w:r w:rsidRPr="00213A33">
              <w:rPr>
                <w:rFonts w:eastAsia="等线"/>
              </w:rPr>
              <w:t>3#</w:t>
            </w:r>
            <w:r w:rsidRPr="00213A33">
              <w:rPr>
                <w:rFonts w:hint="eastAsia"/>
              </w:rPr>
              <w:t>弃渣场</w:t>
            </w:r>
          </w:p>
        </w:tc>
        <w:tc>
          <w:tcPr>
            <w:tcW w:w="620" w:type="pct"/>
            <w:noWrap/>
            <w:vAlign w:val="center"/>
            <w:hideMark/>
          </w:tcPr>
          <w:p w14:paraId="5FCBE190" w14:textId="77777777" w:rsidR="003D17A4" w:rsidRPr="00213A33" w:rsidRDefault="003D17A4" w:rsidP="003D17A4">
            <w:pPr>
              <w:pStyle w:val="0-"/>
              <w:rPr>
                <w:rFonts w:eastAsia="等线"/>
                <w:sz w:val="21"/>
                <w:szCs w:val="21"/>
              </w:rPr>
            </w:pPr>
            <w:r w:rsidRPr="00213A33">
              <w:rPr>
                <w:rFonts w:eastAsia="等线"/>
              </w:rPr>
              <w:t>100</w:t>
            </w:r>
            <w:r w:rsidRPr="00213A33">
              <w:t>～</w:t>
            </w:r>
            <w:r w:rsidRPr="00213A33">
              <w:rPr>
                <w:rFonts w:eastAsia="等线"/>
              </w:rPr>
              <w:t>150</w:t>
            </w:r>
          </w:p>
        </w:tc>
        <w:tc>
          <w:tcPr>
            <w:tcW w:w="605" w:type="pct"/>
            <w:noWrap/>
            <w:vAlign w:val="center"/>
            <w:hideMark/>
          </w:tcPr>
          <w:p w14:paraId="2B993485" w14:textId="77777777" w:rsidR="003D17A4" w:rsidRPr="00213A33" w:rsidRDefault="003D17A4" w:rsidP="003D17A4">
            <w:pPr>
              <w:pStyle w:val="0-"/>
              <w:rPr>
                <w:rFonts w:eastAsia="等线"/>
                <w:sz w:val="21"/>
                <w:szCs w:val="21"/>
              </w:rPr>
            </w:pPr>
            <w:r w:rsidRPr="00213A33">
              <w:rPr>
                <w:rFonts w:eastAsia="等线"/>
              </w:rPr>
              <w:t>45.00</w:t>
            </w:r>
          </w:p>
        </w:tc>
        <w:tc>
          <w:tcPr>
            <w:tcW w:w="601" w:type="pct"/>
            <w:noWrap/>
            <w:vAlign w:val="center"/>
            <w:hideMark/>
          </w:tcPr>
          <w:p w14:paraId="2F8098AD" w14:textId="77777777" w:rsidR="003D17A4" w:rsidRPr="00213A33" w:rsidRDefault="003D17A4" w:rsidP="003D17A4">
            <w:pPr>
              <w:pStyle w:val="0-"/>
              <w:rPr>
                <w:rFonts w:eastAsia="等线"/>
                <w:sz w:val="21"/>
                <w:szCs w:val="21"/>
              </w:rPr>
            </w:pPr>
            <w:r w:rsidRPr="00213A33">
              <w:rPr>
                <w:rFonts w:eastAsia="等线"/>
              </w:rPr>
              <w:t>42.00</w:t>
            </w:r>
          </w:p>
        </w:tc>
        <w:tc>
          <w:tcPr>
            <w:tcW w:w="1611" w:type="pct"/>
            <w:vMerge/>
            <w:vAlign w:val="center"/>
            <w:hideMark/>
          </w:tcPr>
          <w:p w14:paraId="736DEDD3" w14:textId="77777777" w:rsidR="003D17A4" w:rsidRPr="00213A33" w:rsidRDefault="003D17A4" w:rsidP="003D17A4">
            <w:pPr>
              <w:pStyle w:val="0-"/>
              <w:rPr>
                <w:rFonts w:eastAsia="等线"/>
                <w:sz w:val="21"/>
                <w:szCs w:val="21"/>
              </w:rPr>
            </w:pPr>
          </w:p>
        </w:tc>
      </w:tr>
      <w:tr w:rsidR="003D17A4" w:rsidRPr="00213A33" w14:paraId="41BB38C1" w14:textId="77777777" w:rsidTr="0020094B">
        <w:trPr>
          <w:trHeight w:hRule="exact" w:val="482"/>
          <w:jc w:val="center"/>
        </w:trPr>
        <w:tc>
          <w:tcPr>
            <w:tcW w:w="0" w:type="auto"/>
            <w:vMerge/>
            <w:vAlign w:val="center"/>
            <w:hideMark/>
          </w:tcPr>
          <w:p w14:paraId="35A663BD" w14:textId="77777777" w:rsidR="003D17A4" w:rsidRPr="00213A33" w:rsidRDefault="003D17A4" w:rsidP="003D17A4">
            <w:pPr>
              <w:pStyle w:val="0-"/>
              <w:rPr>
                <w:rFonts w:eastAsia="等线"/>
                <w:sz w:val="21"/>
                <w:szCs w:val="21"/>
              </w:rPr>
            </w:pPr>
          </w:p>
        </w:tc>
        <w:tc>
          <w:tcPr>
            <w:tcW w:w="1237" w:type="pct"/>
            <w:noWrap/>
            <w:vAlign w:val="center"/>
            <w:hideMark/>
          </w:tcPr>
          <w:p w14:paraId="4B4D1749" w14:textId="77777777" w:rsidR="003D17A4" w:rsidRPr="00213A33" w:rsidRDefault="003D17A4" w:rsidP="003D17A4">
            <w:pPr>
              <w:pStyle w:val="0-"/>
              <w:rPr>
                <w:rFonts w:eastAsia="等线"/>
                <w:sz w:val="21"/>
                <w:szCs w:val="21"/>
              </w:rPr>
            </w:pPr>
            <w:r w:rsidRPr="00213A33">
              <w:rPr>
                <w:rFonts w:eastAsia="等线"/>
              </w:rPr>
              <w:t>4#</w:t>
            </w:r>
            <w:r w:rsidRPr="00213A33">
              <w:rPr>
                <w:rFonts w:hint="eastAsia"/>
              </w:rPr>
              <w:t>弃渣场</w:t>
            </w:r>
          </w:p>
        </w:tc>
        <w:tc>
          <w:tcPr>
            <w:tcW w:w="620" w:type="pct"/>
            <w:noWrap/>
            <w:vAlign w:val="center"/>
            <w:hideMark/>
          </w:tcPr>
          <w:p w14:paraId="67832C40" w14:textId="77777777" w:rsidR="003D17A4" w:rsidRPr="00213A33" w:rsidRDefault="003D17A4" w:rsidP="003D17A4">
            <w:pPr>
              <w:pStyle w:val="0-"/>
              <w:rPr>
                <w:rFonts w:eastAsia="等线"/>
                <w:sz w:val="21"/>
                <w:szCs w:val="21"/>
              </w:rPr>
            </w:pPr>
            <w:r w:rsidRPr="00213A33">
              <w:rPr>
                <w:rFonts w:eastAsia="等线"/>
              </w:rPr>
              <w:t>380</w:t>
            </w:r>
            <w:r w:rsidRPr="00213A33">
              <w:t>～</w:t>
            </w:r>
            <w:r w:rsidRPr="00213A33">
              <w:rPr>
                <w:rFonts w:eastAsia="等线"/>
              </w:rPr>
              <w:t>440</w:t>
            </w:r>
          </w:p>
        </w:tc>
        <w:tc>
          <w:tcPr>
            <w:tcW w:w="605" w:type="pct"/>
            <w:noWrap/>
            <w:vAlign w:val="center"/>
            <w:hideMark/>
          </w:tcPr>
          <w:p w14:paraId="2E458032" w14:textId="77777777" w:rsidR="003D17A4" w:rsidRPr="00213A33" w:rsidRDefault="003D17A4" w:rsidP="003D17A4">
            <w:pPr>
              <w:pStyle w:val="0-"/>
              <w:rPr>
                <w:rFonts w:eastAsia="等线"/>
                <w:sz w:val="21"/>
                <w:szCs w:val="21"/>
              </w:rPr>
            </w:pPr>
            <w:r w:rsidRPr="00213A33">
              <w:rPr>
                <w:rFonts w:eastAsia="等线"/>
              </w:rPr>
              <w:t>9.00</w:t>
            </w:r>
          </w:p>
        </w:tc>
        <w:tc>
          <w:tcPr>
            <w:tcW w:w="601" w:type="pct"/>
            <w:noWrap/>
            <w:vAlign w:val="center"/>
            <w:hideMark/>
          </w:tcPr>
          <w:p w14:paraId="3B53DC0D" w14:textId="77777777" w:rsidR="003D17A4" w:rsidRPr="00213A33" w:rsidRDefault="003D17A4" w:rsidP="003D17A4">
            <w:pPr>
              <w:pStyle w:val="0-"/>
              <w:rPr>
                <w:rFonts w:eastAsia="等线"/>
                <w:sz w:val="21"/>
                <w:szCs w:val="21"/>
              </w:rPr>
            </w:pPr>
            <w:r w:rsidRPr="00213A33">
              <w:rPr>
                <w:rFonts w:eastAsia="等线"/>
              </w:rPr>
              <w:t>8.00</w:t>
            </w:r>
          </w:p>
        </w:tc>
        <w:tc>
          <w:tcPr>
            <w:tcW w:w="1611" w:type="pct"/>
            <w:vMerge/>
            <w:vAlign w:val="center"/>
            <w:hideMark/>
          </w:tcPr>
          <w:p w14:paraId="1B2DA90E" w14:textId="77777777" w:rsidR="003D17A4" w:rsidRPr="00213A33" w:rsidRDefault="003D17A4" w:rsidP="003D17A4">
            <w:pPr>
              <w:pStyle w:val="0-"/>
              <w:rPr>
                <w:rFonts w:eastAsia="等线"/>
                <w:sz w:val="21"/>
                <w:szCs w:val="21"/>
              </w:rPr>
            </w:pPr>
          </w:p>
        </w:tc>
      </w:tr>
      <w:tr w:rsidR="003D17A4" w:rsidRPr="00213A33" w14:paraId="007786D7" w14:textId="77777777" w:rsidTr="0020094B">
        <w:trPr>
          <w:trHeight w:hRule="exact" w:val="482"/>
          <w:jc w:val="center"/>
        </w:trPr>
        <w:tc>
          <w:tcPr>
            <w:tcW w:w="325" w:type="pct"/>
            <w:vMerge w:val="restart"/>
            <w:vAlign w:val="center"/>
            <w:hideMark/>
          </w:tcPr>
          <w:p w14:paraId="467D2692" w14:textId="77777777" w:rsidR="003D17A4" w:rsidRPr="00213A33" w:rsidRDefault="003D17A4" w:rsidP="003D17A4">
            <w:pPr>
              <w:pStyle w:val="0-"/>
              <w:rPr>
                <w:rFonts w:eastAsia="等线"/>
                <w:sz w:val="21"/>
                <w:szCs w:val="21"/>
              </w:rPr>
            </w:pPr>
            <w:r w:rsidRPr="00213A33">
              <w:rPr>
                <w:rFonts w:hint="eastAsia"/>
              </w:rPr>
              <w:t>上水库</w:t>
            </w:r>
          </w:p>
        </w:tc>
        <w:tc>
          <w:tcPr>
            <w:tcW w:w="1237" w:type="pct"/>
            <w:noWrap/>
            <w:vAlign w:val="center"/>
            <w:hideMark/>
          </w:tcPr>
          <w:p w14:paraId="4A3D7C71" w14:textId="77777777" w:rsidR="003D17A4" w:rsidRPr="00213A33" w:rsidRDefault="003D17A4" w:rsidP="003D17A4">
            <w:pPr>
              <w:pStyle w:val="0-"/>
              <w:rPr>
                <w:rFonts w:eastAsia="等线"/>
                <w:sz w:val="21"/>
                <w:szCs w:val="21"/>
              </w:rPr>
            </w:pPr>
            <w:r w:rsidRPr="00213A33">
              <w:rPr>
                <w:rFonts w:eastAsia="等线"/>
              </w:rPr>
              <w:t>2#</w:t>
            </w:r>
            <w:r w:rsidRPr="00213A33">
              <w:rPr>
                <w:rFonts w:hint="eastAsia"/>
              </w:rPr>
              <w:t>弃渣场</w:t>
            </w:r>
          </w:p>
        </w:tc>
        <w:tc>
          <w:tcPr>
            <w:tcW w:w="620" w:type="pct"/>
            <w:noWrap/>
            <w:vAlign w:val="center"/>
            <w:hideMark/>
          </w:tcPr>
          <w:p w14:paraId="33DBC6E1" w14:textId="77777777" w:rsidR="003D17A4" w:rsidRPr="00213A33" w:rsidRDefault="003D17A4" w:rsidP="003D17A4">
            <w:pPr>
              <w:pStyle w:val="0-"/>
              <w:rPr>
                <w:rFonts w:eastAsia="等线"/>
                <w:sz w:val="21"/>
                <w:szCs w:val="21"/>
              </w:rPr>
            </w:pPr>
            <w:r w:rsidRPr="00213A33">
              <w:rPr>
                <w:rFonts w:eastAsia="等线"/>
              </w:rPr>
              <w:t>410</w:t>
            </w:r>
            <w:r w:rsidRPr="00213A33">
              <w:t>～</w:t>
            </w:r>
            <w:r w:rsidRPr="00213A33">
              <w:rPr>
                <w:rFonts w:eastAsia="等线"/>
              </w:rPr>
              <w:t>505</w:t>
            </w:r>
          </w:p>
        </w:tc>
        <w:tc>
          <w:tcPr>
            <w:tcW w:w="605" w:type="pct"/>
            <w:noWrap/>
            <w:vAlign w:val="center"/>
            <w:hideMark/>
          </w:tcPr>
          <w:p w14:paraId="116978B0" w14:textId="77777777" w:rsidR="003D17A4" w:rsidRPr="00213A33" w:rsidRDefault="003D17A4" w:rsidP="003D17A4">
            <w:pPr>
              <w:pStyle w:val="0-"/>
              <w:rPr>
                <w:rFonts w:eastAsia="等线"/>
                <w:sz w:val="21"/>
                <w:szCs w:val="21"/>
              </w:rPr>
            </w:pPr>
            <w:r w:rsidRPr="00213A33">
              <w:rPr>
                <w:rFonts w:eastAsia="等线"/>
              </w:rPr>
              <w:t>78.00</w:t>
            </w:r>
          </w:p>
        </w:tc>
        <w:tc>
          <w:tcPr>
            <w:tcW w:w="601" w:type="pct"/>
            <w:noWrap/>
            <w:vAlign w:val="center"/>
            <w:hideMark/>
          </w:tcPr>
          <w:p w14:paraId="1647AE57" w14:textId="77777777" w:rsidR="003D17A4" w:rsidRPr="00213A33" w:rsidRDefault="003D17A4" w:rsidP="003D17A4">
            <w:pPr>
              <w:pStyle w:val="0-"/>
              <w:rPr>
                <w:rFonts w:eastAsia="等线"/>
                <w:sz w:val="21"/>
                <w:szCs w:val="21"/>
              </w:rPr>
            </w:pPr>
            <w:r w:rsidRPr="00213A33">
              <w:rPr>
                <w:rFonts w:eastAsia="等线"/>
              </w:rPr>
              <w:t>72.85</w:t>
            </w:r>
          </w:p>
        </w:tc>
        <w:tc>
          <w:tcPr>
            <w:tcW w:w="1611" w:type="pct"/>
            <w:vMerge w:val="restart"/>
            <w:vAlign w:val="center"/>
            <w:hideMark/>
          </w:tcPr>
          <w:p w14:paraId="56F7EE23" w14:textId="2C539975" w:rsidR="003D17A4" w:rsidRPr="00213A33" w:rsidRDefault="003D17A4" w:rsidP="003D17A4">
            <w:pPr>
              <w:pStyle w:val="0-"/>
              <w:rPr>
                <w:rFonts w:eastAsia="等线"/>
                <w:sz w:val="21"/>
                <w:szCs w:val="21"/>
              </w:rPr>
            </w:pPr>
            <w:r w:rsidRPr="00213A33">
              <w:rPr>
                <w:rFonts w:hint="eastAsia"/>
              </w:rPr>
              <w:t>堆渣</w:t>
            </w:r>
            <w:proofErr w:type="gramStart"/>
            <w:r w:rsidRPr="00213A33">
              <w:rPr>
                <w:rFonts w:hint="eastAsia"/>
              </w:rPr>
              <w:t>体适当</w:t>
            </w:r>
            <w:proofErr w:type="gramEnd"/>
            <w:r w:rsidRPr="00213A33">
              <w:rPr>
                <w:rFonts w:hint="eastAsia"/>
              </w:rPr>
              <w:t>碾压，</w:t>
            </w:r>
            <w:r w:rsidRPr="00213A33">
              <w:rPr>
                <w:rFonts w:eastAsia="等线"/>
              </w:rPr>
              <w:t>2#</w:t>
            </w:r>
            <w:r w:rsidRPr="00213A33">
              <w:rPr>
                <w:rFonts w:hint="eastAsia"/>
              </w:rPr>
              <w:t>渣场含上下水库连接公路弃渣</w:t>
            </w:r>
            <w:r w:rsidRPr="00213A33">
              <w:rPr>
                <w:rFonts w:eastAsia="等线"/>
              </w:rPr>
              <w:t>25</w:t>
            </w:r>
            <w:r w:rsidRPr="00213A33">
              <w:rPr>
                <w:rFonts w:hint="eastAsia"/>
              </w:rPr>
              <w:t>万</w:t>
            </w:r>
            <w:r w:rsidR="00657BBB" w:rsidRPr="00213A33">
              <w:rPr>
                <w:rFonts w:eastAsia="等线"/>
              </w:rPr>
              <w:t>m</w:t>
            </w:r>
            <w:r w:rsidR="00657BBB" w:rsidRPr="00213A33">
              <w:rPr>
                <w:rFonts w:eastAsia="等线"/>
                <w:vertAlign w:val="superscript"/>
              </w:rPr>
              <w:t>3</w:t>
            </w:r>
          </w:p>
        </w:tc>
      </w:tr>
      <w:tr w:rsidR="003D17A4" w:rsidRPr="00213A33" w14:paraId="6C7D0CB8" w14:textId="77777777" w:rsidTr="0020094B">
        <w:trPr>
          <w:trHeight w:hRule="exact" w:val="482"/>
          <w:jc w:val="center"/>
        </w:trPr>
        <w:tc>
          <w:tcPr>
            <w:tcW w:w="0" w:type="auto"/>
            <w:vMerge/>
            <w:vAlign w:val="center"/>
            <w:hideMark/>
          </w:tcPr>
          <w:p w14:paraId="047C9C95" w14:textId="77777777" w:rsidR="003D17A4" w:rsidRPr="00213A33" w:rsidRDefault="003D17A4" w:rsidP="003D17A4">
            <w:pPr>
              <w:pStyle w:val="0-"/>
              <w:rPr>
                <w:rFonts w:eastAsia="等线"/>
                <w:sz w:val="21"/>
                <w:szCs w:val="21"/>
              </w:rPr>
            </w:pPr>
          </w:p>
        </w:tc>
        <w:tc>
          <w:tcPr>
            <w:tcW w:w="1237" w:type="pct"/>
            <w:noWrap/>
            <w:vAlign w:val="center"/>
            <w:hideMark/>
          </w:tcPr>
          <w:p w14:paraId="3B8FB5A1" w14:textId="77777777" w:rsidR="003D17A4" w:rsidRPr="00213A33" w:rsidRDefault="003D17A4" w:rsidP="003D17A4">
            <w:pPr>
              <w:pStyle w:val="0-"/>
              <w:rPr>
                <w:rFonts w:eastAsia="等线"/>
                <w:sz w:val="21"/>
                <w:szCs w:val="21"/>
              </w:rPr>
            </w:pPr>
            <w:r w:rsidRPr="00213A33">
              <w:rPr>
                <w:rFonts w:hint="eastAsia"/>
              </w:rPr>
              <w:t>库盆死库容以下弃渣</w:t>
            </w:r>
          </w:p>
        </w:tc>
        <w:tc>
          <w:tcPr>
            <w:tcW w:w="620" w:type="pct"/>
            <w:noWrap/>
            <w:vAlign w:val="center"/>
            <w:hideMark/>
          </w:tcPr>
          <w:p w14:paraId="1337BAFD" w14:textId="77777777" w:rsidR="003D17A4" w:rsidRPr="00213A33" w:rsidRDefault="003D17A4" w:rsidP="003D17A4">
            <w:pPr>
              <w:pStyle w:val="0-"/>
              <w:rPr>
                <w:rFonts w:eastAsia="等线"/>
                <w:sz w:val="21"/>
                <w:szCs w:val="21"/>
              </w:rPr>
            </w:pPr>
            <w:r w:rsidRPr="00213A33">
              <w:rPr>
                <w:rFonts w:eastAsia="等线"/>
              </w:rPr>
              <w:t>600</w:t>
            </w:r>
            <w:r w:rsidRPr="00213A33">
              <w:t>～</w:t>
            </w:r>
            <w:r w:rsidRPr="00213A33">
              <w:rPr>
                <w:rFonts w:eastAsia="等线"/>
              </w:rPr>
              <w:t>613</w:t>
            </w:r>
          </w:p>
        </w:tc>
        <w:tc>
          <w:tcPr>
            <w:tcW w:w="605" w:type="pct"/>
            <w:noWrap/>
            <w:vAlign w:val="center"/>
            <w:hideMark/>
          </w:tcPr>
          <w:p w14:paraId="5C0D39CD" w14:textId="77777777" w:rsidR="003D17A4" w:rsidRPr="00213A33" w:rsidRDefault="003D17A4" w:rsidP="003D17A4">
            <w:pPr>
              <w:pStyle w:val="0-"/>
              <w:rPr>
                <w:rFonts w:eastAsia="等线"/>
                <w:sz w:val="21"/>
                <w:szCs w:val="21"/>
              </w:rPr>
            </w:pPr>
            <w:r w:rsidRPr="00213A33">
              <w:rPr>
                <w:rFonts w:eastAsia="等线"/>
              </w:rPr>
              <w:t>25.00</w:t>
            </w:r>
          </w:p>
        </w:tc>
        <w:tc>
          <w:tcPr>
            <w:tcW w:w="601" w:type="pct"/>
            <w:noWrap/>
            <w:vAlign w:val="center"/>
            <w:hideMark/>
          </w:tcPr>
          <w:p w14:paraId="026F48AA" w14:textId="77777777" w:rsidR="003D17A4" w:rsidRPr="00213A33" w:rsidRDefault="003D17A4" w:rsidP="003D17A4">
            <w:pPr>
              <w:pStyle w:val="0-"/>
              <w:rPr>
                <w:rFonts w:eastAsia="等线"/>
                <w:sz w:val="21"/>
                <w:szCs w:val="21"/>
              </w:rPr>
            </w:pPr>
            <w:r w:rsidRPr="00213A33">
              <w:rPr>
                <w:rFonts w:eastAsia="等线"/>
              </w:rPr>
              <w:t>25.00</w:t>
            </w:r>
          </w:p>
        </w:tc>
        <w:tc>
          <w:tcPr>
            <w:tcW w:w="1611" w:type="pct"/>
            <w:vMerge/>
            <w:vAlign w:val="center"/>
            <w:hideMark/>
          </w:tcPr>
          <w:p w14:paraId="02435769" w14:textId="77777777" w:rsidR="003D17A4" w:rsidRPr="00213A33" w:rsidRDefault="003D17A4" w:rsidP="003D17A4">
            <w:pPr>
              <w:pStyle w:val="0-"/>
              <w:rPr>
                <w:rFonts w:eastAsia="等线"/>
                <w:sz w:val="21"/>
                <w:szCs w:val="21"/>
              </w:rPr>
            </w:pPr>
          </w:p>
        </w:tc>
      </w:tr>
    </w:tbl>
    <w:p w14:paraId="145DDAD0" w14:textId="77777777" w:rsidR="003D17A4" w:rsidRPr="00213A33" w:rsidRDefault="003D17A4" w:rsidP="003D17A4">
      <w:pPr>
        <w:pStyle w:val="0-"/>
      </w:pPr>
    </w:p>
    <w:p w14:paraId="6FA02604" w14:textId="77777777" w:rsidR="003D17A4" w:rsidRPr="00213A33" w:rsidRDefault="003D17A4" w:rsidP="00C45C8E">
      <w:pPr>
        <w:pStyle w:val="4"/>
      </w:pPr>
      <w:r w:rsidRPr="00213A33">
        <w:rPr>
          <w:rFonts w:hint="eastAsia"/>
        </w:rPr>
        <w:t>中转场</w:t>
      </w:r>
    </w:p>
    <w:p w14:paraId="6DDF5A17" w14:textId="0A91E064" w:rsidR="003D17A4" w:rsidRPr="00213A33" w:rsidRDefault="003D17A4" w:rsidP="003D17A4">
      <w:pPr>
        <w:ind w:firstLine="480"/>
      </w:pPr>
      <w:r w:rsidRPr="00213A33">
        <w:rPr>
          <w:rFonts w:hint="eastAsia"/>
        </w:rPr>
        <w:t>根据土石平衡及施工时序需求，上水库在库盆</w:t>
      </w:r>
      <w:proofErr w:type="gramStart"/>
      <w:r w:rsidRPr="00213A33">
        <w:rPr>
          <w:rFonts w:hint="eastAsia"/>
        </w:rPr>
        <w:t>扩挖区附近</w:t>
      </w:r>
      <w:proofErr w:type="gramEnd"/>
      <w:r w:rsidRPr="00213A33">
        <w:rPr>
          <w:rFonts w:hint="eastAsia"/>
        </w:rPr>
        <w:t>低洼地形出规划约约</w:t>
      </w:r>
      <w:r w:rsidRPr="00213A33">
        <w:rPr>
          <w:rFonts w:hint="eastAsia"/>
        </w:rPr>
        <w:t>75.00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的石料临时中转场，在</w:t>
      </w:r>
      <w:r w:rsidRPr="00213A33">
        <w:rPr>
          <w:rFonts w:hint="eastAsia"/>
        </w:rPr>
        <w:t>2#</w:t>
      </w:r>
      <w:r w:rsidRPr="00213A33">
        <w:rPr>
          <w:rFonts w:hint="eastAsia"/>
        </w:rPr>
        <w:t>弃渣场顶部规划一个容量约</w:t>
      </w:r>
      <w:r w:rsidRPr="00213A33">
        <w:rPr>
          <w:rFonts w:hint="eastAsia"/>
        </w:rPr>
        <w:t>15.00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的表土堆存场。下水库，库盆内业主营地及右坝头之间冲沟内布置临时中转场，容量约</w:t>
      </w:r>
      <w:r w:rsidRPr="00213A33">
        <w:rPr>
          <w:rFonts w:hint="eastAsia"/>
        </w:rPr>
        <w:t>90.00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，在开关站附近冲沟内规划一个容量为</w:t>
      </w:r>
      <w:r w:rsidRPr="00213A33">
        <w:rPr>
          <w:rFonts w:hint="eastAsia"/>
        </w:rPr>
        <w:t>20.00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的表土堆存场。</w:t>
      </w:r>
    </w:p>
    <w:p w14:paraId="2C902143" w14:textId="4A07864F" w:rsidR="003D17A4" w:rsidRPr="00213A33" w:rsidRDefault="003D17A4" w:rsidP="003D17A4">
      <w:pPr>
        <w:ind w:firstLine="480"/>
      </w:pPr>
      <w:r w:rsidRPr="00213A33">
        <w:rPr>
          <w:rFonts w:hint="eastAsia"/>
        </w:rPr>
        <w:t>各中转料场特性见表</w:t>
      </w:r>
      <w:r w:rsidR="0020094B" w:rsidRPr="00213A33">
        <w:t>2.7.4-3</w:t>
      </w:r>
      <w:r w:rsidRPr="00213A33">
        <w:rPr>
          <w:rFonts w:hint="eastAsia"/>
        </w:rPr>
        <w:t>。</w:t>
      </w:r>
    </w:p>
    <w:p w14:paraId="5D8874CB" w14:textId="77777777" w:rsidR="005108EB" w:rsidRPr="00213A33" w:rsidRDefault="005108EB">
      <w:pPr>
        <w:widowControl/>
        <w:adjustRightInd/>
        <w:snapToGrid/>
        <w:spacing w:line="240" w:lineRule="auto"/>
        <w:ind w:firstLineChars="0" w:firstLine="0"/>
        <w:jc w:val="left"/>
        <w:rPr>
          <w:rFonts w:eastAsia="黑体"/>
        </w:rPr>
      </w:pPr>
      <w:r w:rsidRPr="00213A33">
        <w:br w:type="page"/>
      </w:r>
    </w:p>
    <w:p w14:paraId="3058D963" w14:textId="166AA03E" w:rsidR="00FC0E5C" w:rsidRPr="00213A33" w:rsidRDefault="003D17A4" w:rsidP="003D17A4">
      <w:pPr>
        <w:pStyle w:val="0-1"/>
      </w:pPr>
      <w:r w:rsidRPr="00213A33">
        <w:rPr>
          <w:rFonts w:hint="eastAsia"/>
        </w:rPr>
        <w:lastRenderedPageBreak/>
        <w:t>表</w:t>
      </w:r>
      <w:r w:rsidR="0020094B" w:rsidRPr="00213A33">
        <w:t>2.7.4-3</w:t>
      </w:r>
      <w:r w:rsidRPr="00213A33">
        <w:rPr>
          <w:rFonts w:hint="eastAsia"/>
        </w:rPr>
        <w:t xml:space="preserve">  </w:t>
      </w:r>
      <w:r w:rsidRPr="00213A33">
        <w:rPr>
          <w:rFonts w:hint="eastAsia"/>
        </w:rPr>
        <w:t>中转场规划特性表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1326"/>
        <w:gridCol w:w="1015"/>
        <w:gridCol w:w="1299"/>
        <w:gridCol w:w="1893"/>
        <w:gridCol w:w="2299"/>
      </w:tblGrid>
      <w:tr w:rsidR="003D17A4" w:rsidRPr="00213A33" w14:paraId="492FD761" w14:textId="77777777" w:rsidTr="0020094B">
        <w:trPr>
          <w:trHeight w:hRule="exact" w:val="482"/>
          <w:jc w:val="center"/>
        </w:trPr>
        <w:tc>
          <w:tcPr>
            <w:tcW w:w="441" w:type="pct"/>
            <w:vMerge w:val="restart"/>
            <w:vAlign w:val="center"/>
            <w:hideMark/>
          </w:tcPr>
          <w:p w14:paraId="5B9880D5" w14:textId="77777777" w:rsidR="003D17A4" w:rsidRPr="00213A33" w:rsidRDefault="003D17A4" w:rsidP="003D17A4">
            <w:pPr>
              <w:pStyle w:val="0-"/>
              <w:rPr>
                <w:sz w:val="21"/>
                <w:szCs w:val="21"/>
              </w:rPr>
            </w:pPr>
            <w:r w:rsidRPr="00213A33">
              <w:t>位置</w:t>
            </w:r>
          </w:p>
        </w:tc>
        <w:tc>
          <w:tcPr>
            <w:tcW w:w="772" w:type="pct"/>
            <w:vMerge w:val="restart"/>
            <w:vAlign w:val="center"/>
            <w:hideMark/>
          </w:tcPr>
          <w:p w14:paraId="04934B5E" w14:textId="77777777" w:rsidR="003D17A4" w:rsidRPr="00213A33" w:rsidRDefault="003D17A4" w:rsidP="003D17A4">
            <w:pPr>
              <w:pStyle w:val="0-"/>
              <w:rPr>
                <w:sz w:val="21"/>
                <w:szCs w:val="21"/>
              </w:rPr>
            </w:pPr>
            <w:r w:rsidRPr="00213A33">
              <w:t>堆场名称</w:t>
            </w:r>
          </w:p>
        </w:tc>
        <w:tc>
          <w:tcPr>
            <w:tcW w:w="591" w:type="pct"/>
            <w:vMerge w:val="restart"/>
            <w:vAlign w:val="center"/>
            <w:hideMark/>
          </w:tcPr>
          <w:p w14:paraId="21BEFC6A" w14:textId="77777777" w:rsidR="003D17A4" w:rsidRPr="00213A33" w:rsidRDefault="003D17A4" w:rsidP="003D17A4">
            <w:pPr>
              <w:pStyle w:val="0-"/>
              <w:rPr>
                <w:sz w:val="21"/>
                <w:szCs w:val="21"/>
              </w:rPr>
            </w:pPr>
            <w:r w:rsidRPr="00213A33">
              <w:t>堆存高程</w:t>
            </w:r>
            <w:r w:rsidRPr="00213A33">
              <w:t>m</w:t>
            </w:r>
          </w:p>
        </w:tc>
        <w:tc>
          <w:tcPr>
            <w:tcW w:w="756" w:type="pct"/>
            <w:vMerge w:val="restart"/>
            <w:vAlign w:val="center"/>
            <w:hideMark/>
          </w:tcPr>
          <w:p w14:paraId="36E628E1" w14:textId="31D7A415" w:rsidR="003D17A4" w:rsidRPr="00213A33" w:rsidRDefault="003D17A4" w:rsidP="003D17A4">
            <w:pPr>
              <w:pStyle w:val="0-"/>
              <w:rPr>
                <w:sz w:val="21"/>
                <w:szCs w:val="21"/>
              </w:rPr>
            </w:pPr>
            <w:r w:rsidRPr="00213A33">
              <w:t>规划容量万</w:t>
            </w:r>
            <w:r w:rsidR="00657BBB" w:rsidRPr="00213A33">
              <w:t>m</w:t>
            </w:r>
            <w:r w:rsidR="00657BBB" w:rsidRPr="00213A33">
              <w:rPr>
                <w:vertAlign w:val="superscript"/>
              </w:rPr>
              <w:t>3</w:t>
            </w:r>
          </w:p>
        </w:tc>
        <w:tc>
          <w:tcPr>
            <w:tcW w:w="1102" w:type="pct"/>
            <w:vMerge w:val="restart"/>
            <w:vAlign w:val="center"/>
            <w:hideMark/>
          </w:tcPr>
          <w:p w14:paraId="36BB0652" w14:textId="77777777" w:rsidR="003D17A4" w:rsidRPr="00213A33" w:rsidRDefault="003D17A4" w:rsidP="003D17A4">
            <w:pPr>
              <w:pStyle w:val="0-"/>
              <w:rPr>
                <w:sz w:val="21"/>
                <w:szCs w:val="21"/>
              </w:rPr>
            </w:pPr>
            <w:r w:rsidRPr="00213A33">
              <w:rPr>
                <w:rFonts w:hint="eastAsia"/>
              </w:rPr>
              <w:t>高峰转存量</w:t>
            </w:r>
          </w:p>
          <w:p w14:paraId="3FEE55AD" w14:textId="01829BE6" w:rsidR="003D17A4" w:rsidRPr="00213A33" w:rsidRDefault="003D17A4" w:rsidP="003D17A4">
            <w:pPr>
              <w:pStyle w:val="0-"/>
              <w:rPr>
                <w:sz w:val="21"/>
                <w:szCs w:val="21"/>
              </w:rPr>
            </w:pPr>
            <w:r w:rsidRPr="00213A33">
              <w:t>(</w:t>
            </w:r>
            <w:r w:rsidRPr="00213A33">
              <w:t>自然方</w:t>
            </w:r>
            <w:r w:rsidRPr="00213A33">
              <w:t>)</w:t>
            </w:r>
            <w:r w:rsidRPr="00213A33">
              <w:t>万</w:t>
            </w:r>
            <w:r w:rsidR="00657BBB" w:rsidRPr="00213A33">
              <w:t>m</w:t>
            </w:r>
            <w:r w:rsidR="00657BBB" w:rsidRPr="00213A33">
              <w:rPr>
                <w:vertAlign w:val="superscript"/>
              </w:rPr>
              <w:t>3</w:t>
            </w:r>
          </w:p>
        </w:tc>
        <w:tc>
          <w:tcPr>
            <w:tcW w:w="1338" w:type="pct"/>
            <w:vMerge w:val="restart"/>
            <w:noWrap/>
            <w:vAlign w:val="center"/>
            <w:hideMark/>
          </w:tcPr>
          <w:p w14:paraId="3559982D" w14:textId="77777777" w:rsidR="003D17A4" w:rsidRPr="00213A33" w:rsidRDefault="003D17A4" w:rsidP="003D17A4">
            <w:pPr>
              <w:pStyle w:val="0-"/>
              <w:rPr>
                <w:sz w:val="21"/>
                <w:szCs w:val="21"/>
              </w:rPr>
            </w:pPr>
            <w:r w:rsidRPr="00213A33">
              <w:t>备注</w:t>
            </w:r>
          </w:p>
        </w:tc>
      </w:tr>
      <w:tr w:rsidR="003D17A4" w:rsidRPr="00213A33" w14:paraId="09FBE9F7" w14:textId="77777777" w:rsidTr="0020094B">
        <w:trPr>
          <w:trHeight w:hRule="exact" w:val="482"/>
          <w:jc w:val="center"/>
        </w:trPr>
        <w:tc>
          <w:tcPr>
            <w:tcW w:w="0" w:type="auto"/>
            <w:vMerge/>
            <w:vAlign w:val="center"/>
            <w:hideMark/>
          </w:tcPr>
          <w:p w14:paraId="4B6686B2" w14:textId="77777777" w:rsidR="003D17A4" w:rsidRPr="00213A33" w:rsidRDefault="003D17A4" w:rsidP="003D17A4">
            <w:pPr>
              <w:pStyle w:val="0-"/>
              <w:rPr>
                <w:sz w:val="21"/>
                <w:szCs w:val="21"/>
              </w:rPr>
            </w:pPr>
          </w:p>
        </w:tc>
        <w:tc>
          <w:tcPr>
            <w:tcW w:w="0" w:type="auto"/>
            <w:vMerge/>
            <w:vAlign w:val="center"/>
            <w:hideMark/>
          </w:tcPr>
          <w:p w14:paraId="374A2811" w14:textId="77777777" w:rsidR="003D17A4" w:rsidRPr="00213A33" w:rsidRDefault="003D17A4" w:rsidP="003D17A4">
            <w:pPr>
              <w:pStyle w:val="0-"/>
              <w:rPr>
                <w:sz w:val="21"/>
                <w:szCs w:val="21"/>
              </w:rPr>
            </w:pPr>
          </w:p>
        </w:tc>
        <w:tc>
          <w:tcPr>
            <w:tcW w:w="0" w:type="auto"/>
            <w:vMerge/>
            <w:vAlign w:val="center"/>
            <w:hideMark/>
          </w:tcPr>
          <w:p w14:paraId="32EFE001" w14:textId="77777777" w:rsidR="003D17A4" w:rsidRPr="00213A33" w:rsidRDefault="003D17A4" w:rsidP="003D17A4">
            <w:pPr>
              <w:pStyle w:val="0-"/>
              <w:rPr>
                <w:sz w:val="21"/>
                <w:szCs w:val="21"/>
              </w:rPr>
            </w:pPr>
          </w:p>
        </w:tc>
        <w:tc>
          <w:tcPr>
            <w:tcW w:w="0" w:type="auto"/>
            <w:vMerge/>
            <w:vAlign w:val="center"/>
            <w:hideMark/>
          </w:tcPr>
          <w:p w14:paraId="3771594F" w14:textId="77777777" w:rsidR="003D17A4" w:rsidRPr="00213A33" w:rsidRDefault="003D17A4" w:rsidP="003D17A4">
            <w:pPr>
              <w:pStyle w:val="0-"/>
              <w:rPr>
                <w:sz w:val="21"/>
                <w:szCs w:val="21"/>
              </w:rPr>
            </w:pPr>
          </w:p>
        </w:tc>
        <w:tc>
          <w:tcPr>
            <w:tcW w:w="0" w:type="auto"/>
            <w:vMerge/>
            <w:vAlign w:val="center"/>
            <w:hideMark/>
          </w:tcPr>
          <w:p w14:paraId="127C0877" w14:textId="77777777" w:rsidR="003D17A4" w:rsidRPr="00213A33" w:rsidRDefault="003D17A4" w:rsidP="003D17A4">
            <w:pPr>
              <w:pStyle w:val="0-"/>
              <w:rPr>
                <w:sz w:val="21"/>
                <w:szCs w:val="21"/>
              </w:rPr>
            </w:pPr>
          </w:p>
        </w:tc>
        <w:tc>
          <w:tcPr>
            <w:tcW w:w="0" w:type="auto"/>
            <w:vMerge/>
            <w:vAlign w:val="center"/>
            <w:hideMark/>
          </w:tcPr>
          <w:p w14:paraId="3B5D6BC3" w14:textId="77777777" w:rsidR="003D17A4" w:rsidRPr="00213A33" w:rsidRDefault="003D17A4" w:rsidP="003D17A4">
            <w:pPr>
              <w:pStyle w:val="0-"/>
              <w:rPr>
                <w:sz w:val="21"/>
                <w:szCs w:val="21"/>
              </w:rPr>
            </w:pPr>
          </w:p>
        </w:tc>
      </w:tr>
      <w:tr w:rsidR="003D17A4" w:rsidRPr="00213A33" w14:paraId="6CE11FBF" w14:textId="77777777" w:rsidTr="0020094B">
        <w:trPr>
          <w:trHeight w:hRule="exact" w:val="482"/>
          <w:jc w:val="center"/>
        </w:trPr>
        <w:tc>
          <w:tcPr>
            <w:tcW w:w="441" w:type="pct"/>
            <w:vMerge w:val="restart"/>
            <w:vAlign w:val="center"/>
            <w:hideMark/>
          </w:tcPr>
          <w:p w14:paraId="204B5F35" w14:textId="77777777" w:rsidR="003D17A4" w:rsidRPr="00213A33" w:rsidRDefault="003D17A4" w:rsidP="003D17A4">
            <w:pPr>
              <w:pStyle w:val="0-"/>
              <w:rPr>
                <w:sz w:val="21"/>
                <w:szCs w:val="21"/>
              </w:rPr>
            </w:pPr>
            <w:r w:rsidRPr="00213A33">
              <w:t>下水库</w:t>
            </w:r>
          </w:p>
        </w:tc>
        <w:tc>
          <w:tcPr>
            <w:tcW w:w="772" w:type="pct"/>
            <w:vAlign w:val="center"/>
            <w:hideMark/>
          </w:tcPr>
          <w:p w14:paraId="069029C2" w14:textId="77777777" w:rsidR="003D17A4" w:rsidRPr="00213A33" w:rsidRDefault="003D17A4" w:rsidP="003D17A4">
            <w:pPr>
              <w:pStyle w:val="0-"/>
              <w:rPr>
                <w:sz w:val="21"/>
                <w:szCs w:val="21"/>
              </w:rPr>
            </w:pPr>
            <w:r w:rsidRPr="00213A33">
              <w:t>临时转运场</w:t>
            </w:r>
          </w:p>
        </w:tc>
        <w:tc>
          <w:tcPr>
            <w:tcW w:w="591" w:type="pct"/>
            <w:noWrap/>
            <w:vAlign w:val="center"/>
            <w:hideMark/>
          </w:tcPr>
          <w:p w14:paraId="639E9F1D" w14:textId="77777777" w:rsidR="003D17A4" w:rsidRPr="00213A33" w:rsidRDefault="003D17A4" w:rsidP="003D17A4">
            <w:pPr>
              <w:pStyle w:val="0-"/>
              <w:rPr>
                <w:sz w:val="21"/>
                <w:szCs w:val="21"/>
              </w:rPr>
            </w:pPr>
            <w:r w:rsidRPr="00213A33">
              <w:t>160</w:t>
            </w:r>
            <w:r w:rsidRPr="00213A33">
              <w:t>～</w:t>
            </w:r>
            <w:r w:rsidRPr="00213A33">
              <w:t>207</w:t>
            </w:r>
          </w:p>
        </w:tc>
        <w:tc>
          <w:tcPr>
            <w:tcW w:w="756" w:type="pct"/>
            <w:noWrap/>
            <w:vAlign w:val="center"/>
            <w:hideMark/>
          </w:tcPr>
          <w:p w14:paraId="574AF8BF" w14:textId="77777777" w:rsidR="003D17A4" w:rsidRPr="00213A33" w:rsidRDefault="003D17A4" w:rsidP="003D17A4">
            <w:pPr>
              <w:pStyle w:val="0-"/>
              <w:rPr>
                <w:sz w:val="21"/>
                <w:szCs w:val="21"/>
              </w:rPr>
            </w:pPr>
            <w:r w:rsidRPr="00213A33">
              <w:t xml:space="preserve">90 </w:t>
            </w:r>
          </w:p>
        </w:tc>
        <w:tc>
          <w:tcPr>
            <w:tcW w:w="1102" w:type="pct"/>
            <w:noWrap/>
            <w:vAlign w:val="center"/>
            <w:hideMark/>
          </w:tcPr>
          <w:p w14:paraId="72358FB9" w14:textId="77777777" w:rsidR="003D17A4" w:rsidRPr="00213A33" w:rsidRDefault="003D17A4" w:rsidP="003D17A4">
            <w:pPr>
              <w:pStyle w:val="0-"/>
              <w:rPr>
                <w:sz w:val="21"/>
                <w:szCs w:val="21"/>
              </w:rPr>
            </w:pPr>
            <w:r w:rsidRPr="00213A33">
              <w:t xml:space="preserve">60 </w:t>
            </w:r>
          </w:p>
        </w:tc>
        <w:tc>
          <w:tcPr>
            <w:tcW w:w="1338" w:type="pct"/>
            <w:noWrap/>
            <w:vAlign w:val="center"/>
            <w:hideMark/>
          </w:tcPr>
          <w:p w14:paraId="0BD7B255" w14:textId="77777777" w:rsidR="003D17A4" w:rsidRPr="00213A33" w:rsidRDefault="003D17A4" w:rsidP="003D17A4">
            <w:pPr>
              <w:pStyle w:val="0-"/>
              <w:rPr>
                <w:sz w:val="21"/>
                <w:szCs w:val="21"/>
              </w:rPr>
            </w:pPr>
            <w:r w:rsidRPr="00213A33">
              <w:t>下水库库盆内</w:t>
            </w:r>
          </w:p>
        </w:tc>
      </w:tr>
      <w:tr w:rsidR="003D17A4" w:rsidRPr="00213A33" w14:paraId="33D7348E" w14:textId="77777777" w:rsidTr="0020094B">
        <w:trPr>
          <w:trHeight w:hRule="exact" w:val="482"/>
          <w:jc w:val="center"/>
        </w:trPr>
        <w:tc>
          <w:tcPr>
            <w:tcW w:w="0" w:type="auto"/>
            <w:vMerge/>
            <w:vAlign w:val="center"/>
            <w:hideMark/>
          </w:tcPr>
          <w:p w14:paraId="138BDD6C" w14:textId="77777777" w:rsidR="003D17A4" w:rsidRPr="00213A33" w:rsidRDefault="003D17A4" w:rsidP="003D17A4">
            <w:pPr>
              <w:pStyle w:val="0-"/>
              <w:rPr>
                <w:sz w:val="21"/>
                <w:szCs w:val="21"/>
              </w:rPr>
            </w:pPr>
          </w:p>
        </w:tc>
        <w:tc>
          <w:tcPr>
            <w:tcW w:w="772" w:type="pct"/>
            <w:vAlign w:val="center"/>
            <w:hideMark/>
          </w:tcPr>
          <w:p w14:paraId="77BA3599" w14:textId="77777777" w:rsidR="003D17A4" w:rsidRPr="00213A33" w:rsidRDefault="003D17A4" w:rsidP="003D17A4">
            <w:pPr>
              <w:pStyle w:val="0-"/>
              <w:rPr>
                <w:sz w:val="21"/>
                <w:szCs w:val="21"/>
              </w:rPr>
            </w:pPr>
            <w:r w:rsidRPr="00213A33">
              <w:t>毛料中转场</w:t>
            </w:r>
          </w:p>
        </w:tc>
        <w:tc>
          <w:tcPr>
            <w:tcW w:w="591" w:type="pct"/>
            <w:noWrap/>
            <w:vAlign w:val="center"/>
            <w:hideMark/>
          </w:tcPr>
          <w:p w14:paraId="3DA725B8" w14:textId="77777777" w:rsidR="003D17A4" w:rsidRPr="00213A33" w:rsidRDefault="003D17A4" w:rsidP="003D17A4">
            <w:pPr>
              <w:pStyle w:val="0-"/>
              <w:rPr>
                <w:sz w:val="21"/>
                <w:szCs w:val="21"/>
              </w:rPr>
            </w:pPr>
            <w:r w:rsidRPr="00213A33">
              <w:t>185</w:t>
            </w:r>
            <w:r w:rsidRPr="00213A33">
              <w:t>～</w:t>
            </w:r>
            <w:r w:rsidRPr="00213A33">
              <w:t>220</w:t>
            </w:r>
          </w:p>
        </w:tc>
        <w:tc>
          <w:tcPr>
            <w:tcW w:w="756" w:type="pct"/>
            <w:noWrap/>
            <w:vAlign w:val="center"/>
            <w:hideMark/>
          </w:tcPr>
          <w:p w14:paraId="505ED67D" w14:textId="77777777" w:rsidR="003D17A4" w:rsidRPr="00213A33" w:rsidRDefault="003D17A4" w:rsidP="003D17A4">
            <w:pPr>
              <w:pStyle w:val="0-"/>
              <w:rPr>
                <w:sz w:val="21"/>
                <w:szCs w:val="21"/>
              </w:rPr>
            </w:pPr>
            <w:r w:rsidRPr="00213A33">
              <w:t>35</w:t>
            </w:r>
          </w:p>
        </w:tc>
        <w:tc>
          <w:tcPr>
            <w:tcW w:w="1102" w:type="pct"/>
            <w:noWrap/>
            <w:vAlign w:val="center"/>
            <w:hideMark/>
          </w:tcPr>
          <w:p w14:paraId="615760A9" w14:textId="77777777" w:rsidR="003D17A4" w:rsidRPr="00213A33" w:rsidRDefault="003D17A4" w:rsidP="003D17A4">
            <w:pPr>
              <w:pStyle w:val="0-"/>
              <w:rPr>
                <w:sz w:val="21"/>
                <w:szCs w:val="21"/>
              </w:rPr>
            </w:pPr>
            <w:r w:rsidRPr="00213A33">
              <w:t>30</w:t>
            </w:r>
          </w:p>
        </w:tc>
        <w:tc>
          <w:tcPr>
            <w:tcW w:w="1338" w:type="pct"/>
            <w:noWrap/>
            <w:vAlign w:val="center"/>
            <w:hideMark/>
          </w:tcPr>
          <w:p w14:paraId="702418C5" w14:textId="77777777" w:rsidR="003D17A4" w:rsidRPr="00213A33" w:rsidRDefault="003D17A4" w:rsidP="003D17A4">
            <w:pPr>
              <w:pStyle w:val="0-"/>
              <w:rPr>
                <w:sz w:val="21"/>
                <w:szCs w:val="21"/>
              </w:rPr>
            </w:pPr>
            <w:r w:rsidRPr="00213A33">
              <w:t>下水库库尾</w:t>
            </w:r>
          </w:p>
        </w:tc>
      </w:tr>
      <w:tr w:rsidR="003D17A4" w:rsidRPr="00213A33" w14:paraId="65A2D3E5" w14:textId="77777777" w:rsidTr="0020094B">
        <w:trPr>
          <w:trHeight w:hRule="exact" w:val="482"/>
          <w:jc w:val="center"/>
        </w:trPr>
        <w:tc>
          <w:tcPr>
            <w:tcW w:w="0" w:type="auto"/>
            <w:vMerge/>
            <w:vAlign w:val="center"/>
            <w:hideMark/>
          </w:tcPr>
          <w:p w14:paraId="6207F025" w14:textId="77777777" w:rsidR="003D17A4" w:rsidRPr="00213A33" w:rsidRDefault="003D17A4" w:rsidP="003D17A4">
            <w:pPr>
              <w:pStyle w:val="0-"/>
              <w:rPr>
                <w:sz w:val="21"/>
                <w:szCs w:val="21"/>
              </w:rPr>
            </w:pPr>
          </w:p>
        </w:tc>
        <w:tc>
          <w:tcPr>
            <w:tcW w:w="772" w:type="pct"/>
            <w:vAlign w:val="center"/>
            <w:hideMark/>
          </w:tcPr>
          <w:p w14:paraId="65949CFF" w14:textId="77777777" w:rsidR="003D17A4" w:rsidRPr="00213A33" w:rsidRDefault="003D17A4" w:rsidP="003D17A4">
            <w:pPr>
              <w:pStyle w:val="0-"/>
              <w:rPr>
                <w:sz w:val="21"/>
                <w:szCs w:val="21"/>
              </w:rPr>
            </w:pPr>
            <w:r w:rsidRPr="00213A33">
              <w:t>表土</w:t>
            </w:r>
            <w:proofErr w:type="gramStart"/>
            <w:r w:rsidRPr="00213A33">
              <w:t>堆存场</w:t>
            </w:r>
            <w:proofErr w:type="gramEnd"/>
          </w:p>
        </w:tc>
        <w:tc>
          <w:tcPr>
            <w:tcW w:w="591" w:type="pct"/>
            <w:noWrap/>
            <w:vAlign w:val="center"/>
            <w:hideMark/>
          </w:tcPr>
          <w:p w14:paraId="1157CF83" w14:textId="77777777" w:rsidR="003D17A4" w:rsidRPr="00213A33" w:rsidRDefault="003D17A4" w:rsidP="003D17A4">
            <w:pPr>
              <w:pStyle w:val="0-"/>
              <w:rPr>
                <w:sz w:val="21"/>
                <w:szCs w:val="21"/>
              </w:rPr>
            </w:pPr>
            <w:r w:rsidRPr="00213A33">
              <w:t>240</w:t>
            </w:r>
            <w:r w:rsidRPr="00213A33">
              <w:t>～</w:t>
            </w:r>
            <w:r w:rsidRPr="00213A33">
              <w:t>260</w:t>
            </w:r>
          </w:p>
        </w:tc>
        <w:tc>
          <w:tcPr>
            <w:tcW w:w="756" w:type="pct"/>
            <w:noWrap/>
            <w:vAlign w:val="center"/>
            <w:hideMark/>
          </w:tcPr>
          <w:p w14:paraId="70C08524" w14:textId="77777777" w:rsidR="003D17A4" w:rsidRPr="00213A33" w:rsidRDefault="003D17A4" w:rsidP="003D17A4">
            <w:pPr>
              <w:pStyle w:val="0-"/>
              <w:rPr>
                <w:sz w:val="21"/>
                <w:szCs w:val="21"/>
              </w:rPr>
            </w:pPr>
            <w:r w:rsidRPr="00213A33">
              <w:t xml:space="preserve">20 </w:t>
            </w:r>
          </w:p>
        </w:tc>
        <w:tc>
          <w:tcPr>
            <w:tcW w:w="1102" w:type="pct"/>
            <w:noWrap/>
            <w:vAlign w:val="center"/>
            <w:hideMark/>
          </w:tcPr>
          <w:p w14:paraId="24C0AAE5" w14:textId="77777777" w:rsidR="003D17A4" w:rsidRPr="00213A33" w:rsidRDefault="003D17A4" w:rsidP="003D17A4">
            <w:pPr>
              <w:pStyle w:val="0-"/>
              <w:rPr>
                <w:sz w:val="21"/>
                <w:szCs w:val="21"/>
              </w:rPr>
            </w:pPr>
            <w:r w:rsidRPr="00213A33">
              <w:t xml:space="preserve">15 </w:t>
            </w:r>
          </w:p>
        </w:tc>
        <w:tc>
          <w:tcPr>
            <w:tcW w:w="1338" w:type="pct"/>
            <w:noWrap/>
            <w:vAlign w:val="center"/>
            <w:hideMark/>
          </w:tcPr>
          <w:p w14:paraId="0E68CD90" w14:textId="77777777" w:rsidR="003D17A4" w:rsidRPr="00213A33" w:rsidRDefault="003D17A4" w:rsidP="003D17A4">
            <w:pPr>
              <w:pStyle w:val="0-"/>
              <w:rPr>
                <w:sz w:val="21"/>
                <w:szCs w:val="21"/>
              </w:rPr>
            </w:pPr>
            <w:r w:rsidRPr="00213A33">
              <w:t>开关站附近冲沟内</w:t>
            </w:r>
          </w:p>
        </w:tc>
      </w:tr>
      <w:tr w:rsidR="003D17A4" w:rsidRPr="00213A33" w14:paraId="70B1E3A4" w14:textId="77777777" w:rsidTr="0020094B">
        <w:trPr>
          <w:trHeight w:hRule="exact" w:val="482"/>
          <w:jc w:val="center"/>
        </w:trPr>
        <w:tc>
          <w:tcPr>
            <w:tcW w:w="441" w:type="pct"/>
            <w:vMerge w:val="restart"/>
            <w:vAlign w:val="center"/>
            <w:hideMark/>
          </w:tcPr>
          <w:p w14:paraId="32A7D614" w14:textId="77777777" w:rsidR="003D17A4" w:rsidRPr="00213A33" w:rsidRDefault="003D17A4" w:rsidP="003D17A4">
            <w:pPr>
              <w:pStyle w:val="0-"/>
              <w:rPr>
                <w:sz w:val="21"/>
                <w:szCs w:val="21"/>
              </w:rPr>
            </w:pPr>
            <w:r w:rsidRPr="00213A33">
              <w:t>上水库</w:t>
            </w:r>
          </w:p>
        </w:tc>
        <w:tc>
          <w:tcPr>
            <w:tcW w:w="772" w:type="pct"/>
            <w:vAlign w:val="center"/>
            <w:hideMark/>
          </w:tcPr>
          <w:p w14:paraId="6BCC8798" w14:textId="77777777" w:rsidR="003D17A4" w:rsidRPr="00213A33" w:rsidRDefault="003D17A4" w:rsidP="003D17A4">
            <w:pPr>
              <w:pStyle w:val="0-"/>
              <w:rPr>
                <w:sz w:val="21"/>
                <w:szCs w:val="21"/>
              </w:rPr>
            </w:pPr>
            <w:r w:rsidRPr="00213A33">
              <w:t>临时转运场</w:t>
            </w:r>
          </w:p>
        </w:tc>
        <w:tc>
          <w:tcPr>
            <w:tcW w:w="591" w:type="pct"/>
            <w:noWrap/>
            <w:vAlign w:val="center"/>
            <w:hideMark/>
          </w:tcPr>
          <w:p w14:paraId="207AB341" w14:textId="77777777" w:rsidR="003D17A4" w:rsidRPr="00213A33" w:rsidRDefault="003D17A4" w:rsidP="003D17A4">
            <w:pPr>
              <w:pStyle w:val="0-"/>
              <w:rPr>
                <w:sz w:val="21"/>
                <w:szCs w:val="21"/>
              </w:rPr>
            </w:pPr>
            <w:r w:rsidRPr="00213A33">
              <w:t>600</w:t>
            </w:r>
            <w:r w:rsidRPr="00213A33">
              <w:t>～</w:t>
            </w:r>
            <w:r w:rsidRPr="00213A33">
              <w:t>650</w:t>
            </w:r>
          </w:p>
        </w:tc>
        <w:tc>
          <w:tcPr>
            <w:tcW w:w="756" w:type="pct"/>
            <w:noWrap/>
            <w:vAlign w:val="center"/>
            <w:hideMark/>
          </w:tcPr>
          <w:p w14:paraId="1E3B80C8" w14:textId="77777777" w:rsidR="003D17A4" w:rsidRPr="00213A33" w:rsidRDefault="003D17A4" w:rsidP="003D17A4">
            <w:pPr>
              <w:pStyle w:val="0-"/>
              <w:rPr>
                <w:sz w:val="21"/>
                <w:szCs w:val="21"/>
              </w:rPr>
            </w:pPr>
            <w:r w:rsidRPr="00213A33">
              <w:t xml:space="preserve">75 </w:t>
            </w:r>
          </w:p>
        </w:tc>
        <w:tc>
          <w:tcPr>
            <w:tcW w:w="1102" w:type="pct"/>
            <w:noWrap/>
            <w:vAlign w:val="center"/>
            <w:hideMark/>
          </w:tcPr>
          <w:p w14:paraId="6BC84D06" w14:textId="77777777" w:rsidR="003D17A4" w:rsidRPr="00213A33" w:rsidRDefault="003D17A4" w:rsidP="003D17A4">
            <w:pPr>
              <w:pStyle w:val="0-"/>
              <w:rPr>
                <w:sz w:val="21"/>
                <w:szCs w:val="21"/>
              </w:rPr>
            </w:pPr>
            <w:r w:rsidRPr="00213A33">
              <w:t xml:space="preserve">50 </w:t>
            </w:r>
          </w:p>
        </w:tc>
        <w:tc>
          <w:tcPr>
            <w:tcW w:w="1338" w:type="pct"/>
            <w:noWrap/>
            <w:vAlign w:val="center"/>
            <w:hideMark/>
          </w:tcPr>
          <w:p w14:paraId="7E3FCD3F" w14:textId="77777777" w:rsidR="003D17A4" w:rsidRPr="00213A33" w:rsidRDefault="003D17A4" w:rsidP="003D17A4">
            <w:pPr>
              <w:pStyle w:val="0-"/>
              <w:rPr>
                <w:sz w:val="21"/>
                <w:szCs w:val="21"/>
              </w:rPr>
            </w:pPr>
            <w:r w:rsidRPr="00213A33">
              <w:t>上水库库盆内</w:t>
            </w:r>
          </w:p>
        </w:tc>
      </w:tr>
      <w:tr w:rsidR="003D17A4" w14:paraId="4D1D3D7C" w14:textId="77777777" w:rsidTr="0020094B">
        <w:trPr>
          <w:trHeight w:hRule="exact" w:val="482"/>
          <w:jc w:val="center"/>
        </w:trPr>
        <w:tc>
          <w:tcPr>
            <w:tcW w:w="0" w:type="auto"/>
            <w:vMerge/>
            <w:vAlign w:val="center"/>
            <w:hideMark/>
          </w:tcPr>
          <w:p w14:paraId="73771139" w14:textId="77777777" w:rsidR="003D17A4" w:rsidRPr="00213A33" w:rsidRDefault="003D17A4" w:rsidP="003D17A4">
            <w:pPr>
              <w:pStyle w:val="0-"/>
              <w:rPr>
                <w:sz w:val="21"/>
                <w:szCs w:val="21"/>
              </w:rPr>
            </w:pPr>
          </w:p>
        </w:tc>
        <w:tc>
          <w:tcPr>
            <w:tcW w:w="772" w:type="pct"/>
            <w:vAlign w:val="center"/>
            <w:hideMark/>
          </w:tcPr>
          <w:p w14:paraId="39DCA148" w14:textId="77777777" w:rsidR="003D17A4" w:rsidRPr="00213A33" w:rsidRDefault="003D17A4" w:rsidP="003D17A4">
            <w:pPr>
              <w:pStyle w:val="0-"/>
              <w:rPr>
                <w:sz w:val="21"/>
                <w:szCs w:val="21"/>
              </w:rPr>
            </w:pPr>
            <w:r w:rsidRPr="00213A33">
              <w:t>表土</w:t>
            </w:r>
            <w:proofErr w:type="gramStart"/>
            <w:r w:rsidRPr="00213A33">
              <w:t>堆存场</w:t>
            </w:r>
            <w:proofErr w:type="gramEnd"/>
          </w:p>
        </w:tc>
        <w:tc>
          <w:tcPr>
            <w:tcW w:w="591" w:type="pct"/>
            <w:noWrap/>
            <w:vAlign w:val="center"/>
            <w:hideMark/>
          </w:tcPr>
          <w:p w14:paraId="60241E72" w14:textId="77777777" w:rsidR="003D17A4" w:rsidRPr="00213A33" w:rsidRDefault="003D17A4" w:rsidP="003D17A4">
            <w:pPr>
              <w:pStyle w:val="0-"/>
              <w:rPr>
                <w:sz w:val="21"/>
                <w:szCs w:val="21"/>
              </w:rPr>
            </w:pPr>
            <w:r w:rsidRPr="00213A33">
              <w:t>505</w:t>
            </w:r>
            <w:r w:rsidRPr="00213A33">
              <w:t>～</w:t>
            </w:r>
            <w:r w:rsidRPr="00213A33">
              <w:t>485</w:t>
            </w:r>
          </w:p>
        </w:tc>
        <w:tc>
          <w:tcPr>
            <w:tcW w:w="756" w:type="pct"/>
            <w:noWrap/>
            <w:vAlign w:val="center"/>
            <w:hideMark/>
          </w:tcPr>
          <w:p w14:paraId="64B0ECB4" w14:textId="77777777" w:rsidR="003D17A4" w:rsidRPr="00213A33" w:rsidRDefault="003D17A4" w:rsidP="003D17A4">
            <w:pPr>
              <w:pStyle w:val="0-"/>
              <w:rPr>
                <w:sz w:val="21"/>
                <w:szCs w:val="21"/>
              </w:rPr>
            </w:pPr>
            <w:r w:rsidRPr="00213A33">
              <w:t xml:space="preserve">15 </w:t>
            </w:r>
          </w:p>
        </w:tc>
        <w:tc>
          <w:tcPr>
            <w:tcW w:w="1102" w:type="pct"/>
            <w:noWrap/>
            <w:vAlign w:val="center"/>
            <w:hideMark/>
          </w:tcPr>
          <w:p w14:paraId="7275A7CE" w14:textId="77777777" w:rsidR="003D17A4" w:rsidRPr="00213A33" w:rsidRDefault="003D17A4" w:rsidP="003D17A4">
            <w:pPr>
              <w:pStyle w:val="0-"/>
              <w:rPr>
                <w:sz w:val="21"/>
                <w:szCs w:val="21"/>
              </w:rPr>
            </w:pPr>
            <w:r w:rsidRPr="00213A33">
              <w:t xml:space="preserve">13 </w:t>
            </w:r>
          </w:p>
        </w:tc>
        <w:tc>
          <w:tcPr>
            <w:tcW w:w="1338" w:type="pct"/>
            <w:noWrap/>
            <w:vAlign w:val="center"/>
            <w:hideMark/>
          </w:tcPr>
          <w:p w14:paraId="26B371B0" w14:textId="77777777" w:rsidR="003D17A4" w:rsidRDefault="003D17A4" w:rsidP="003D17A4">
            <w:pPr>
              <w:pStyle w:val="0-"/>
              <w:rPr>
                <w:sz w:val="21"/>
                <w:szCs w:val="21"/>
              </w:rPr>
            </w:pPr>
            <w:r w:rsidRPr="00213A33">
              <w:t>上下水库</w:t>
            </w:r>
            <w:proofErr w:type="gramStart"/>
            <w:r w:rsidRPr="00213A33">
              <w:t>连接道</w:t>
            </w:r>
            <w:proofErr w:type="gramEnd"/>
            <w:r w:rsidRPr="00213A33">
              <w:t>路旁</w:t>
            </w:r>
          </w:p>
        </w:tc>
      </w:tr>
    </w:tbl>
    <w:p w14:paraId="75CCA200" w14:textId="77777777" w:rsidR="003D17A4" w:rsidRDefault="003D17A4" w:rsidP="003D17A4">
      <w:pPr>
        <w:pStyle w:val="0-"/>
      </w:pPr>
    </w:p>
    <w:p w14:paraId="466FBFAD" w14:textId="77777777" w:rsidR="003D17A4" w:rsidRDefault="003D17A4" w:rsidP="003D17A4">
      <w:pPr>
        <w:pStyle w:val="3"/>
      </w:pPr>
      <w:r>
        <w:rPr>
          <w:rFonts w:hint="eastAsia"/>
        </w:rPr>
        <w:t>施工总布置</w:t>
      </w:r>
    </w:p>
    <w:p w14:paraId="48193C6B" w14:textId="3B146F9A" w:rsidR="003D17A4" w:rsidRPr="003D17A4" w:rsidRDefault="00702DAA" w:rsidP="003D17A4">
      <w:pPr>
        <w:ind w:firstLine="480"/>
      </w:pPr>
      <w:r w:rsidRPr="00702DAA">
        <w:rPr>
          <w:rFonts w:hint="eastAsia"/>
        </w:rPr>
        <w:t>根据枢纽布置和地形条件，本工程施工场地布置采用集中与分散相结合的方式。下水库施工布置条件较好，可采取集中布置；上水库施工布置条件较差，采取分散布置。另外，在场内主干道路两侧部位零散布置一些生产设施。</w:t>
      </w:r>
    </w:p>
    <w:p w14:paraId="0B2FB648" w14:textId="77777777" w:rsidR="002C4F42" w:rsidRDefault="002C4F42" w:rsidP="00C45C8E">
      <w:pPr>
        <w:pStyle w:val="4"/>
      </w:pPr>
      <w:r>
        <w:rPr>
          <w:rFonts w:hint="eastAsia"/>
        </w:rPr>
        <w:t>上水库施工场地布置</w:t>
      </w:r>
    </w:p>
    <w:p w14:paraId="4070A0BA" w14:textId="77777777" w:rsidR="002C4F42" w:rsidRDefault="002C4F42" w:rsidP="002C4F42">
      <w:pPr>
        <w:ind w:firstLine="480"/>
      </w:pPr>
      <w:r>
        <w:rPr>
          <w:rFonts w:hint="eastAsia"/>
        </w:rPr>
        <w:t>上水库施工区围绕上水库大坝及库岸附近布置，主要满足上水库</w:t>
      </w:r>
      <w:proofErr w:type="gramStart"/>
      <w:r>
        <w:rPr>
          <w:rFonts w:hint="eastAsia"/>
        </w:rPr>
        <w:t>库</w:t>
      </w:r>
      <w:proofErr w:type="gramEnd"/>
      <w:r>
        <w:rPr>
          <w:rFonts w:hint="eastAsia"/>
        </w:rPr>
        <w:t>岸开挖、大坝填筑和面板混凝土的施工需要，兼顾引水隧洞上平段施工需要。上水库地形较陡，大面积平缓场地缺乏，上水库弃渣通过库内死水位以下库底平整堆渣、</w:t>
      </w:r>
      <w:proofErr w:type="gramStart"/>
      <w:r>
        <w:rPr>
          <w:rFonts w:hint="eastAsia"/>
        </w:rPr>
        <w:t>坝后压坡体</w:t>
      </w:r>
      <w:proofErr w:type="gramEnd"/>
      <w:r>
        <w:rPr>
          <w:rFonts w:hint="eastAsia"/>
        </w:rPr>
        <w:t>堆渣及上下水库连接道路附近渣场消纳。上水库大坝及上水库进</w:t>
      </w:r>
      <w:r>
        <w:rPr>
          <w:rFonts w:hint="eastAsia"/>
        </w:rPr>
        <w:t>/</w:t>
      </w:r>
      <w:r>
        <w:rPr>
          <w:rFonts w:hint="eastAsia"/>
        </w:rPr>
        <w:t>出水口施工临时设施</w:t>
      </w:r>
      <w:r>
        <w:rPr>
          <w:rFonts w:hint="eastAsia"/>
        </w:rPr>
        <w:t>(</w:t>
      </w:r>
      <w:r>
        <w:rPr>
          <w:rFonts w:hint="eastAsia"/>
        </w:rPr>
        <w:t>上水库机械设备停放场、调压井施工场地</w:t>
      </w:r>
      <w:r>
        <w:rPr>
          <w:rFonts w:hint="eastAsia"/>
        </w:rPr>
        <w:t>)</w:t>
      </w:r>
      <w:r>
        <w:rPr>
          <w:rFonts w:hint="eastAsia"/>
        </w:rPr>
        <w:t>布置在上水库大坝左坝头东北侧缓坡地，场地靠近上下水连接道路；结合上下水库连接道路，平缓坡地附近可布置上水库施工营地；库盆内平缓地带布置</w:t>
      </w:r>
      <w:r w:rsidR="00831695" w:rsidRPr="00806FF6">
        <w:rPr>
          <w:rFonts w:hint="eastAsia"/>
        </w:rPr>
        <w:t>砂石加工系统</w:t>
      </w:r>
      <w:r>
        <w:rPr>
          <w:rFonts w:hint="eastAsia"/>
        </w:rPr>
        <w:t>、混凝土生产系统及其</w:t>
      </w:r>
      <w:proofErr w:type="gramStart"/>
      <w:r>
        <w:rPr>
          <w:rFonts w:hint="eastAsia"/>
        </w:rPr>
        <w:t>它施工</w:t>
      </w:r>
      <w:proofErr w:type="gramEnd"/>
      <w:r>
        <w:rPr>
          <w:rFonts w:hint="eastAsia"/>
        </w:rPr>
        <w:t>场地。</w:t>
      </w:r>
    </w:p>
    <w:p w14:paraId="3BD2DEBB" w14:textId="77777777" w:rsidR="002C4F42" w:rsidRDefault="002C4F42" w:rsidP="00C45C8E">
      <w:pPr>
        <w:pStyle w:val="4"/>
      </w:pPr>
      <w:r>
        <w:rPr>
          <w:rFonts w:hint="eastAsia"/>
        </w:rPr>
        <w:t>下水库施工场地布置</w:t>
      </w:r>
    </w:p>
    <w:p w14:paraId="23B779A3" w14:textId="77777777" w:rsidR="002C4F42" w:rsidRDefault="002C4F42" w:rsidP="002C4F42">
      <w:pPr>
        <w:ind w:firstLine="480"/>
      </w:pPr>
      <w:r>
        <w:rPr>
          <w:rFonts w:hint="eastAsia"/>
        </w:rPr>
        <w:t>根据场内交通规划及配套对外交通道路布置，下水库右岸上</w:t>
      </w:r>
      <w:proofErr w:type="gramStart"/>
      <w:r>
        <w:rPr>
          <w:rFonts w:hint="eastAsia"/>
        </w:rPr>
        <w:t>坝道路</w:t>
      </w:r>
      <w:proofErr w:type="gramEnd"/>
      <w:r>
        <w:rPr>
          <w:rFonts w:hint="eastAsia"/>
        </w:rPr>
        <w:t>及对外交通道路连接大坝施工区、地下洞室施工区及进</w:t>
      </w:r>
      <w:r>
        <w:rPr>
          <w:rFonts w:hint="eastAsia"/>
        </w:rPr>
        <w:t>/</w:t>
      </w:r>
      <w:r>
        <w:rPr>
          <w:rFonts w:hint="eastAsia"/>
        </w:rPr>
        <w:t>出水口施工区。下水库库内地形较陡，可利用平缓场地不多，下水库库尾有数条冲沟，可填筑形成施工场，布置下水库砂石料加工系统、常态和沥青混凝土生产系统。将下水库工程及输水发电系统工程和机电安装工程大部分的施工辅助企业</w:t>
      </w:r>
      <w:r>
        <w:rPr>
          <w:rFonts w:hint="eastAsia"/>
        </w:rPr>
        <w:t>(</w:t>
      </w:r>
      <w:r>
        <w:rPr>
          <w:rFonts w:hint="eastAsia"/>
        </w:rPr>
        <w:t>综合加工厂、建筑材料库以及临时办公生活设施等钢管加工厂、木材、钢筋加工厂等</w:t>
      </w:r>
      <w:r>
        <w:rPr>
          <w:rFonts w:hint="eastAsia"/>
        </w:rPr>
        <w:t>)</w:t>
      </w:r>
      <w:r>
        <w:rPr>
          <w:rFonts w:hint="eastAsia"/>
        </w:rPr>
        <w:t>布置在对外衔接道路隧道出口处场地，场地自身土石方平衡。对下水库大坝右坝头山脊进行适当开挖、平整形成部分施工场地。</w:t>
      </w:r>
    </w:p>
    <w:p w14:paraId="50C2238D" w14:textId="77777777" w:rsidR="002C4F42" w:rsidRDefault="002C4F42" w:rsidP="002C4F42">
      <w:pPr>
        <w:ind w:firstLine="480"/>
      </w:pPr>
      <w:r>
        <w:rPr>
          <w:rFonts w:hint="eastAsia"/>
        </w:rPr>
        <w:lastRenderedPageBreak/>
        <w:t>业主营地布置于位于下水库西南侧的半岛中，毗邻下水库进</w:t>
      </w:r>
      <w:r>
        <w:rPr>
          <w:rFonts w:hint="eastAsia"/>
        </w:rPr>
        <w:t>/</w:t>
      </w:r>
      <w:r>
        <w:rPr>
          <w:rFonts w:hint="eastAsia"/>
        </w:rPr>
        <w:t>出水口。</w:t>
      </w:r>
    </w:p>
    <w:p w14:paraId="42DAC10C" w14:textId="77777777" w:rsidR="003D17A4" w:rsidRDefault="002C4F42" w:rsidP="002C4F42">
      <w:pPr>
        <w:ind w:firstLine="480"/>
      </w:pPr>
      <w:r>
        <w:rPr>
          <w:rFonts w:hint="eastAsia"/>
        </w:rPr>
        <w:t>为减少临时用地，上、下水库均利用库盆内的缓坡地布置中转料场。</w:t>
      </w:r>
    </w:p>
    <w:p w14:paraId="6AB7113D" w14:textId="77777777" w:rsidR="00601EE3" w:rsidRDefault="002C4F42" w:rsidP="002C4F42">
      <w:pPr>
        <w:pStyle w:val="3"/>
      </w:pPr>
      <w:r>
        <w:rPr>
          <w:rFonts w:hint="eastAsia"/>
        </w:rPr>
        <w:t>主体工程施工方案</w:t>
      </w:r>
    </w:p>
    <w:p w14:paraId="0C1D43A7" w14:textId="77777777" w:rsidR="002C4F42" w:rsidRPr="002C4F42" w:rsidRDefault="00AE3D7A" w:rsidP="00C45C8E">
      <w:pPr>
        <w:pStyle w:val="4"/>
      </w:pPr>
      <w:r w:rsidRPr="00AE3D7A">
        <w:rPr>
          <w:rFonts w:hint="eastAsia"/>
        </w:rPr>
        <w:t>上水库工程施工</w:t>
      </w:r>
    </w:p>
    <w:p w14:paraId="44AF1445" w14:textId="77777777" w:rsidR="00702DAA" w:rsidRDefault="00702DAA" w:rsidP="00702DAA">
      <w:pPr>
        <w:ind w:firstLine="480"/>
      </w:pPr>
      <w:r>
        <w:rPr>
          <w:rFonts w:hint="eastAsia"/>
        </w:rPr>
        <w:t>上水库枢纽主要建筑物有大坝及库岸防护工程等。</w:t>
      </w:r>
    </w:p>
    <w:p w14:paraId="0BA97BE1" w14:textId="61C2E6FD" w:rsidR="00702DAA" w:rsidRDefault="00702DAA" w:rsidP="00702DAA">
      <w:pPr>
        <w:ind w:firstLine="480"/>
      </w:pPr>
      <w:r>
        <w:rPr>
          <w:rFonts w:hint="eastAsia"/>
        </w:rPr>
        <w:t>上水库大坝采用沥青混凝土心墙堆石坝，坝顶高程</w:t>
      </w:r>
      <w:r>
        <w:rPr>
          <w:rFonts w:hint="eastAsia"/>
        </w:rPr>
        <w:t>650.000m</w:t>
      </w:r>
      <w:r>
        <w:rPr>
          <w:rFonts w:hint="eastAsia"/>
        </w:rPr>
        <w:t>，坝顶上游侧设防浪墙。最大坝高</w:t>
      </w:r>
      <w:r>
        <w:rPr>
          <w:rFonts w:hint="eastAsia"/>
        </w:rPr>
        <w:t>94.00m</w:t>
      </w:r>
      <w:r>
        <w:rPr>
          <w:rFonts w:hint="eastAsia"/>
        </w:rPr>
        <w:t>，坝顶长</w:t>
      </w:r>
      <w:r>
        <w:rPr>
          <w:rFonts w:hint="eastAsia"/>
        </w:rPr>
        <w:t>540.00m</w:t>
      </w:r>
      <w:r>
        <w:rPr>
          <w:rFonts w:hint="eastAsia"/>
        </w:rPr>
        <w:t>，坝顶宽度</w:t>
      </w:r>
      <w:r>
        <w:rPr>
          <w:rFonts w:hint="eastAsia"/>
        </w:rPr>
        <w:t>10.00m</w:t>
      </w:r>
      <w:r>
        <w:rPr>
          <w:rFonts w:hint="eastAsia"/>
        </w:rPr>
        <w:t>，混凝土路面结构。</w:t>
      </w:r>
    </w:p>
    <w:p w14:paraId="00020DEE" w14:textId="77777777" w:rsidR="00702DAA" w:rsidRDefault="00702DAA" w:rsidP="00702DAA">
      <w:pPr>
        <w:ind w:firstLine="480"/>
      </w:pPr>
      <w:r>
        <w:rPr>
          <w:rFonts w:hint="eastAsia"/>
        </w:rPr>
        <w:t>扩库开挖采用北面雄厚山体</w:t>
      </w:r>
      <w:r>
        <w:rPr>
          <w:rFonts w:hint="eastAsia"/>
        </w:rPr>
        <w:t>+</w:t>
      </w:r>
      <w:r>
        <w:rPr>
          <w:rFonts w:hint="eastAsia"/>
        </w:rPr>
        <w:t>东面进出水口结合开挖的方式。扩库开挖底面高程为</w:t>
      </w:r>
      <w:r>
        <w:rPr>
          <w:rFonts w:hint="eastAsia"/>
        </w:rPr>
        <w:t>613.000m</w:t>
      </w:r>
      <w:r>
        <w:rPr>
          <w:rFonts w:hint="eastAsia"/>
        </w:rPr>
        <w:t>，局部因上库进</w:t>
      </w:r>
      <w:r>
        <w:rPr>
          <w:rFonts w:hint="eastAsia"/>
        </w:rPr>
        <w:t>/</w:t>
      </w:r>
      <w:r>
        <w:rPr>
          <w:rFonts w:hint="eastAsia"/>
        </w:rPr>
        <w:t>出水口开挖底面高程至</w:t>
      </w:r>
      <w:r>
        <w:rPr>
          <w:rFonts w:hint="eastAsia"/>
        </w:rPr>
        <w:t>592.000m</w:t>
      </w:r>
      <w:r>
        <w:rPr>
          <w:rFonts w:hint="eastAsia"/>
        </w:rPr>
        <w:t>。</w:t>
      </w:r>
    </w:p>
    <w:p w14:paraId="4CC51793" w14:textId="1BA3B035" w:rsidR="00AE3D7A" w:rsidRDefault="00702DAA" w:rsidP="00702DAA">
      <w:pPr>
        <w:ind w:firstLine="480"/>
      </w:pPr>
      <w:r>
        <w:rPr>
          <w:rFonts w:hint="eastAsia"/>
        </w:rPr>
        <w:t>上水库工程主要工程量为：土石方明挖</w:t>
      </w:r>
      <w:r>
        <w:rPr>
          <w:rFonts w:hint="eastAsia"/>
        </w:rPr>
        <w:t>457.57</w:t>
      </w:r>
      <w:r>
        <w:rPr>
          <w:rFonts w:hint="eastAsia"/>
        </w:rPr>
        <w:t>万</w:t>
      </w:r>
      <w:r w:rsidR="00657BBB">
        <w:rPr>
          <w:rFonts w:hint="eastAsia"/>
        </w:rPr>
        <w:t>m</w:t>
      </w:r>
      <w:r w:rsidR="00657BBB" w:rsidRPr="00657BBB">
        <w:rPr>
          <w:rFonts w:hint="eastAsia"/>
          <w:vertAlign w:val="superscript"/>
        </w:rPr>
        <w:t>3</w:t>
      </w:r>
      <w:r>
        <w:rPr>
          <w:rFonts w:hint="eastAsia"/>
        </w:rPr>
        <w:t>，石方洞挖</w:t>
      </w:r>
      <w:r>
        <w:rPr>
          <w:rFonts w:hint="eastAsia"/>
        </w:rPr>
        <w:t>0.16</w:t>
      </w:r>
      <w:r>
        <w:rPr>
          <w:rFonts w:hint="eastAsia"/>
        </w:rPr>
        <w:t>万</w:t>
      </w:r>
      <w:r w:rsidR="00657BBB">
        <w:rPr>
          <w:rFonts w:hint="eastAsia"/>
        </w:rPr>
        <w:t>m</w:t>
      </w:r>
      <w:r w:rsidR="00657BBB" w:rsidRPr="00657BBB">
        <w:rPr>
          <w:rFonts w:hint="eastAsia"/>
          <w:vertAlign w:val="superscript"/>
        </w:rPr>
        <w:t>3</w:t>
      </w:r>
      <w:r>
        <w:rPr>
          <w:rFonts w:hint="eastAsia"/>
        </w:rPr>
        <w:t>，土石填筑量</w:t>
      </w:r>
      <w:r>
        <w:rPr>
          <w:rFonts w:hint="eastAsia"/>
        </w:rPr>
        <w:t>421.97</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含大坝</w:t>
      </w:r>
      <w:proofErr w:type="gramStart"/>
      <w:r>
        <w:rPr>
          <w:rFonts w:hint="eastAsia"/>
        </w:rPr>
        <w:t>下游压坡体</w:t>
      </w:r>
      <w:proofErr w:type="gramEnd"/>
      <w:r>
        <w:rPr>
          <w:rFonts w:hint="eastAsia"/>
        </w:rPr>
        <w:t>填筑量</w:t>
      </w:r>
      <w:r>
        <w:rPr>
          <w:rFonts w:hint="eastAsia"/>
        </w:rPr>
        <w:t>50.00</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，混凝土</w:t>
      </w:r>
      <w:r>
        <w:rPr>
          <w:rFonts w:hint="eastAsia"/>
        </w:rPr>
        <w:t>4.58</w:t>
      </w:r>
      <w:r>
        <w:rPr>
          <w:rFonts w:hint="eastAsia"/>
        </w:rPr>
        <w:t>万</w:t>
      </w:r>
      <w:r w:rsidR="00657BBB">
        <w:rPr>
          <w:rFonts w:hint="eastAsia"/>
        </w:rPr>
        <w:t>m</w:t>
      </w:r>
      <w:r w:rsidR="00657BBB" w:rsidRPr="00657BBB">
        <w:rPr>
          <w:rFonts w:hint="eastAsia"/>
          <w:vertAlign w:val="superscript"/>
        </w:rPr>
        <w:t>3</w:t>
      </w:r>
      <w:r>
        <w:rPr>
          <w:rFonts w:hint="eastAsia"/>
        </w:rPr>
        <w:t>(</w:t>
      </w:r>
      <w:proofErr w:type="gramStart"/>
      <w:r>
        <w:rPr>
          <w:rFonts w:hint="eastAsia"/>
        </w:rPr>
        <w:t>含喷混凝土</w:t>
      </w:r>
      <w:proofErr w:type="gramEnd"/>
      <w:r>
        <w:rPr>
          <w:rFonts w:hint="eastAsia"/>
        </w:rPr>
        <w:t>1.49</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，沥青混凝土</w:t>
      </w:r>
      <w:r>
        <w:rPr>
          <w:rFonts w:hint="eastAsia"/>
        </w:rPr>
        <w:t>2.23</w:t>
      </w:r>
      <w:r>
        <w:rPr>
          <w:rFonts w:hint="eastAsia"/>
        </w:rPr>
        <w:t>万</w:t>
      </w:r>
      <w:r w:rsidR="00657BBB">
        <w:rPr>
          <w:rFonts w:hint="eastAsia"/>
        </w:rPr>
        <w:t>m</w:t>
      </w:r>
      <w:r w:rsidR="00657BBB" w:rsidRPr="00657BBB">
        <w:rPr>
          <w:rFonts w:hint="eastAsia"/>
          <w:vertAlign w:val="superscript"/>
        </w:rPr>
        <w:t>3</w:t>
      </w:r>
      <w:r>
        <w:rPr>
          <w:rFonts w:hint="eastAsia"/>
        </w:rPr>
        <w:t>，帷幕灌浆</w:t>
      </w:r>
      <w:r>
        <w:rPr>
          <w:rFonts w:hint="eastAsia"/>
        </w:rPr>
        <w:t>1.12</w:t>
      </w:r>
      <w:r>
        <w:rPr>
          <w:rFonts w:hint="eastAsia"/>
        </w:rPr>
        <w:t>万</w:t>
      </w:r>
      <w:r>
        <w:rPr>
          <w:rFonts w:hint="eastAsia"/>
        </w:rPr>
        <w:t>m</w:t>
      </w:r>
      <w:r>
        <w:rPr>
          <w:rFonts w:hint="eastAsia"/>
        </w:rPr>
        <w:t>，固结灌浆</w:t>
      </w:r>
      <w:r>
        <w:rPr>
          <w:rFonts w:hint="eastAsia"/>
        </w:rPr>
        <w:t>0.83</w:t>
      </w:r>
      <w:r>
        <w:rPr>
          <w:rFonts w:hint="eastAsia"/>
        </w:rPr>
        <w:t>万</w:t>
      </w:r>
      <w:r>
        <w:rPr>
          <w:rFonts w:hint="eastAsia"/>
        </w:rPr>
        <w:t>m</w:t>
      </w:r>
      <w:r>
        <w:rPr>
          <w:rFonts w:hint="eastAsia"/>
        </w:rPr>
        <w:t>，锚杆</w:t>
      </w:r>
      <w:r>
        <w:rPr>
          <w:rFonts w:hint="eastAsia"/>
        </w:rPr>
        <w:t>2.45</w:t>
      </w:r>
      <w:r>
        <w:rPr>
          <w:rFonts w:hint="eastAsia"/>
        </w:rPr>
        <w:t>万根，锚索</w:t>
      </w:r>
      <w:r>
        <w:rPr>
          <w:rFonts w:hint="eastAsia"/>
        </w:rPr>
        <w:t>232</w:t>
      </w:r>
      <w:r>
        <w:rPr>
          <w:rFonts w:hint="eastAsia"/>
        </w:rPr>
        <w:t>束。</w:t>
      </w:r>
    </w:p>
    <w:p w14:paraId="40263A12" w14:textId="31FDE2DE" w:rsidR="00AE3D7A" w:rsidRDefault="00AE3D7A" w:rsidP="00C45C8E">
      <w:pPr>
        <w:pStyle w:val="4"/>
      </w:pPr>
      <w:r>
        <w:rPr>
          <w:rFonts w:hint="eastAsia"/>
        </w:rPr>
        <w:t>下水库工程施工</w:t>
      </w:r>
    </w:p>
    <w:p w14:paraId="33892A4D" w14:textId="77777777" w:rsidR="00702DAA" w:rsidRDefault="00702DAA" w:rsidP="00702DAA">
      <w:pPr>
        <w:ind w:firstLine="480"/>
      </w:pPr>
      <w:r>
        <w:rPr>
          <w:rFonts w:hint="eastAsia"/>
        </w:rPr>
        <w:t>下水库枢纽主要建筑物有大坝、库岸防护工程及竖井式泄洪洞等。</w:t>
      </w:r>
    </w:p>
    <w:p w14:paraId="30288C56" w14:textId="46018736" w:rsidR="00702DAA" w:rsidRDefault="00702DAA" w:rsidP="00702DAA">
      <w:pPr>
        <w:ind w:firstLine="480"/>
      </w:pPr>
      <w:r>
        <w:rPr>
          <w:rFonts w:hint="eastAsia"/>
        </w:rPr>
        <w:t>大坝采用沥青混凝土心墙堆石坝，坝顶高程</w:t>
      </w:r>
      <w:r>
        <w:rPr>
          <w:rFonts w:hint="eastAsia"/>
        </w:rPr>
        <w:t>207.000m</w:t>
      </w:r>
      <w:r>
        <w:rPr>
          <w:rFonts w:hint="eastAsia"/>
        </w:rPr>
        <w:t>，坝顶上游侧设防浪墙。最大坝高</w:t>
      </w:r>
      <w:r>
        <w:rPr>
          <w:rFonts w:hint="eastAsia"/>
        </w:rPr>
        <w:t>87.00m</w:t>
      </w:r>
      <w:r>
        <w:rPr>
          <w:rFonts w:hint="eastAsia"/>
        </w:rPr>
        <w:t>，坝顶长</w:t>
      </w:r>
      <w:r>
        <w:rPr>
          <w:rFonts w:hint="eastAsia"/>
        </w:rPr>
        <w:t>640.00m</w:t>
      </w:r>
      <w:r>
        <w:rPr>
          <w:rFonts w:hint="eastAsia"/>
        </w:rPr>
        <w:t>，坝顶宽度</w:t>
      </w:r>
      <w:r>
        <w:rPr>
          <w:rFonts w:hint="eastAsia"/>
        </w:rPr>
        <w:t>10.00m</w:t>
      </w:r>
      <w:r>
        <w:rPr>
          <w:rFonts w:hint="eastAsia"/>
        </w:rPr>
        <w:t>，混凝土路面结构。</w:t>
      </w:r>
    </w:p>
    <w:p w14:paraId="1E9C9A35" w14:textId="77777777" w:rsidR="00702DAA" w:rsidRDefault="00702DAA" w:rsidP="00702DAA">
      <w:pPr>
        <w:ind w:firstLine="480"/>
      </w:pPr>
      <w:r>
        <w:rPr>
          <w:rFonts w:hint="eastAsia"/>
        </w:rPr>
        <w:t>下水库扩库开挖推荐采用北面山体结合西面山体进出水口开挖的方式。扩库开挖底面高程为</w:t>
      </w:r>
      <w:r>
        <w:rPr>
          <w:rFonts w:hint="eastAsia"/>
        </w:rPr>
        <w:t>174.000m</w:t>
      </w:r>
      <w:r>
        <w:rPr>
          <w:rFonts w:hint="eastAsia"/>
        </w:rPr>
        <w:t>，局部因下库进</w:t>
      </w:r>
      <w:r>
        <w:rPr>
          <w:rFonts w:hint="eastAsia"/>
        </w:rPr>
        <w:t>/</w:t>
      </w:r>
      <w:r>
        <w:rPr>
          <w:rFonts w:hint="eastAsia"/>
        </w:rPr>
        <w:t>出水口开挖底面高程至</w:t>
      </w:r>
      <w:r>
        <w:rPr>
          <w:rFonts w:hint="eastAsia"/>
        </w:rPr>
        <w:t>154.000m</w:t>
      </w:r>
      <w:r>
        <w:rPr>
          <w:rFonts w:hint="eastAsia"/>
        </w:rPr>
        <w:t>，西面</w:t>
      </w:r>
      <w:proofErr w:type="gramStart"/>
      <w:r>
        <w:rPr>
          <w:rFonts w:hint="eastAsia"/>
        </w:rPr>
        <w:t>因扩库</w:t>
      </w:r>
      <w:proofErr w:type="gramEnd"/>
      <w:r>
        <w:rPr>
          <w:rFonts w:hint="eastAsia"/>
        </w:rPr>
        <w:t>开挖形成的最大开挖边坡高度约</w:t>
      </w:r>
      <w:r>
        <w:rPr>
          <w:rFonts w:hint="eastAsia"/>
        </w:rPr>
        <w:t>156.00m</w:t>
      </w:r>
      <w:r>
        <w:rPr>
          <w:rFonts w:hint="eastAsia"/>
        </w:rPr>
        <w:t>。</w:t>
      </w:r>
    </w:p>
    <w:p w14:paraId="78D4AA5C" w14:textId="77777777" w:rsidR="00702DAA" w:rsidRDefault="00702DAA" w:rsidP="00702DAA">
      <w:pPr>
        <w:ind w:firstLine="480"/>
      </w:pPr>
      <w:r>
        <w:rPr>
          <w:rFonts w:hint="eastAsia"/>
        </w:rPr>
        <w:t>竖井泄洪洞进口位于</w:t>
      </w:r>
      <w:proofErr w:type="gramStart"/>
      <w:r>
        <w:rPr>
          <w:rFonts w:hint="eastAsia"/>
        </w:rPr>
        <w:t>大坝左坝肩</w:t>
      </w:r>
      <w:proofErr w:type="gramEnd"/>
      <w:r>
        <w:rPr>
          <w:rFonts w:hint="eastAsia"/>
        </w:rPr>
        <w:t>上游约</w:t>
      </w:r>
      <w:r>
        <w:rPr>
          <w:rFonts w:hint="eastAsia"/>
        </w:rPr>
        <w:t>330m</w:t>
      </w:r>
      <w:r>
        <w:rPr>
          <w:rFonts w:hint="eastAsia"/>
        </w:rPr>
        <w:t>处，全长约</w:t>
      </w:r>
      <w:r>
        <w:rPr>
          <w:rFonts w:hint="eastAsia"/>
        </w:rPr>
        <w:t>742m</w:t>
      </w:r>
      <w:r>
        <w:rPr>
          <w:rFonts w:hint="eastAsia"/>
        </w:rPr>
        <w:t>，由进水口</w:t>
      </w:r>
      <w:proofErr w:type="gramStart"/>
      <w:r>
        <w:rPr>
          <w:rFonts w:hint="eastAsia"/>
        </w:rPr>
        <w:t>潜水起旋墩</w:t>
      </w:r>
      <w:proofErr w:type="gramEnd"/>
      <w:r>
        <w:rPr>
          <w:rFonts w:hint="eastAsia"/>
        </w:rPr>
        <w:t>、环形溢流堰、竖井段、退水隧洞段、出口消力池等建筑物组成，其中退水隧洞段和导流洞共用。竖井式泄洪洞底板下设置放水管，长约</w:t>
      </w:r>
      <w:r>
        <w:rPr>
          <w:rFonts w:hint="eastAsia"/>
        </w:rPr>
        <w:t>840m</w:t>
      </w:r>
      <w:r>
        <w:rPr>
          <w:rFonts w:hint="eastAsia"/>
        </w:rPr>
        <w:t>，直径</w:t>
      </w:r>
      <w:r>
        <w:rPr>
          <w:rFonts w:hint="eastAsia"/>
        </w:rPr>
        <w:t>1.60m</w:t>
      </w:r>
      <w:r>
        <w:rPr>
          <w:rFonts w:hint="eastAsia"/>
        </w:rPr>
        <w:t>，施工导流结束后，在竖井泄洪洞上游对导流洞进行封堵，封堵体内设置放水管检修闸门井，布置检修闸门，放水管进口位于导流隧洞洞口处，从底板下部引出，进口高程为</w:t>
      </w:r>
      <w:r>
        <w:rPr>
          <w:rFonts w:hint="eastAsia"/>
        </w:rPr>
        <w:t>174.000m</w:t>
      </w:r>
      <w:r>
        <w:rPr>
          <w:rFonts w:hint="eastAsia"/>
        </w:rPr>
        <w:t>，放水管出口位于消力池边墙内，出口设锥形</w:t>
      </w:r>
      <w:proofErr w:type="gramStart"/>
      <w:r>
        <w:rPr>
          <w:rFonts w:hint="eastAsia"/>
        </w:rPr>
        <w:t>阀控制</w:t>
      </w:r>
      <w:proofErr w:type="gramEnd"/>
      <w:r>
        <w:rPr>
          <w:rFonts w:hint="eastAsia"/>
        </w:rPr>
        <w:t>流量，以满足运行要求。</w:t>
      </w:r>
    </w:p>
    <w:p w14:paraId="73F5206F" w14:textId="6B461F14" w:rsidR="00702DAA" w:rsidRPr="00702DAA" w:rsidRDefault="00702DAA" w:rsidP="00702DAA">
      <w:pPr>
        <w:ind w:firstLine="480"/>
      </w:pPr>
      <w:r>
        <w:rPr>
          <w:rFonts w:hint="eastAsia"/>
        </w:rPr>
        <w:t>下水库工程主要工程量为：土石方明挖</w:t>
      </w:r>
      <w:r>
        <w:rPr>
          <w:rFonts w:hint="eastAsia"/>
        </w:rPr>
        <w:t>558.00</w:t>
      </w:r>
      <w:r>
        <w:rPr>
          <w:rFonts w:hint="eastAsia"/>
        </w:rPr>
        <w:t>万</w:t>
      </w:r>
      <w:r w:rsidR="00657BBB">
        <w:rPr>
          <w:rFonts w:hint="eastAsia"/>
        </w:rPr>
        <w:t>m</w:t>
      </w:r>
      <w:r w:rsidR="00657BBB" w:rsidRPr="00657BBB">
        <w:rPr>
          <w:rFonts w:hint="eastAsia"/>
          <w:vertAlign w:val="superscript"/>
        </w:rPr>
        <w:t>3</w:t>
      </w:r>
      <w:r>
        <w:rPr>
          <w:rFonts w:hint="eastAsia"/>
        </w:rPr>
        <w:t>，石方洞挖</w:t>
      </w:r>
      <w:r>
        <w:rPr>
          <w:rFonts w:hint="eastAsia"/>
        </w:rPr>
        <w:t>6.69</w:t>
      </w:r>
      <w:r>
        <w:rPr>
          <w:rFonts w:hint="eastAsia"/>
        </w:rPr>
        <w:t>万</w:t>
      </w:r>
      <w:r w:rsidR="00657BBB">
        <w:rPr>
          <w:rFonts w:hint="eastAsia"/>
        </w:rPr>
        <w:t>m</w:t>
      </w:r>
      <w:r w:rsidR="00657BBB" w:rsidRPr="00657BBB">
        <w:rPr>
          <w:rFonts w:hint="eastAsia"/>
          <w:vertAlign w:val="superscript"/>
        </w:rPr>
        <w:t>3</w:t>
      </w:r>
      <w:r>
        <w:rPr>
          <w:rFonts w:hint="eastAsia"/>
        </w:rPr>
        <w:t>，土石填筑量</w:t>
      </w:r>
      <w:r>
        <w:rPr>
          <w:rFonts w:hint="eastAsia"/>
        </w:rPr>
        <w:t>435.01</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含大坝</w:t>
      </w:r>
      <w:proofErr w:type="gramStart"/>
      <w:r>
        <w:rPr>
          <w:rFonts w:hint="eastAsia"/>
        </w:rPr>
        <w:t>下游压坡体</w:t>
      </w:r>
      <w:proofErr w:type="gramEnd"/>
      <w:r>
        <w:rPr>
          <w:rFonts w:hint="eastAsia"/>
        </w:rPr>
        <w:t>填筑量</w:t>
      </w:r>
      <w:r>
        <w:rPr>
          <w:rFonts w:hint="eastAsia"/>
        </w:rPr>
        <w:t>55.00</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，混凝土</w:t>
      </w:r>
      <w:r>
        <w:rPr>
          <w:rFonts w:hint="eastAsia"/>
        </w:rPr>
        <w:t>11.19</w:t>
      </w:r>
      <w:r>
        <w:rPr>
          <w:rFonts w:hint="eastAsia"/>
        </w:rPr>
        <w:t>万</w:t>
      </w:r>
      <w:r w:rsidR="00657BBB">
        <w:rPr>
          <w:rFonts w:hint="eastAsia"/>
        </w:rPr>
        <w:t>m</w:t>
      </w:r>
      <w:r w:rsidR="00657BBB" w:rsidRPr="00657BBB">
        <w:rPr>
          <w:rFonts w:hint="eastAsia"/>
          <w:vertAlign w:val="superscript"/>
        </w:rPr>
        <w:t>3</w:t>
      </w:r>
      <w:r>
        <w:rPr>
          <w:rFonts w:hint="eastAsia"/>
        </w:rPr>
        <w:t>(</w:t>
      </w:r>
      <w:proofErr w:type="gramStart"/>
      <w:r>
        <w:rPr>
          <w:rFonts w:hint="eastAsia"/>
        </w:rPr>
        <w:t>含喷混凝土</w:t>
      </w:r>
      <w:proofErr w:type="gramEnd"/>
      <w:r>
        <w:rPr>
          <w:rFonts w:hint="eastAsia"/>
        </w:rPr>
        <w:t>2.95</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，沥青混凝土</w:t>
      </w:r>
      <w:r>
        <w:rPr>
          <w:rFonts w:hint="eastAsia"/>
        </w:rPr>
        <w:t>3.28</w:t>
      </w:r>
      <w:r>
        <w:rPr>
          <w:rFonts w:hint="eastAsia"/>
        </w:rPr>
        <w:t>万</w:t>
      </w:r>
      <w:r w:rsidR="00657BBB">
        <w:rPr>
          <w:rFonts w:hint="eastAsia"/>
        </w:rPr>
        <w:t>m</w:t>
      </w:r>
      <w:r w:rsidR="00657BBB" w:rsidRPr="00657BBB">
        <w:rPr>
          <w:rFonts w:hint="eastAsia"/>
          <w:vertAlign w:val="superscript"/>
        </w:rPr>
        <w:t>3</w:t>
      </w:r>
      <w:r>
        <w:rPr>
          <w:rFonts w:hint="eastAsia"/>
        </w:rPr>
        <w:t>，帷幕灌浆</w:t>
      </w:r>
      <w:r>
        <w:rPr>
          <w:rFonts w:hint="eastAsia"/>
        </w:rPr>
        <w:t>1.10</w:t>
      </w:r>
      <w:r>
        <w:rPr>
          <w:rFonts w:hint="eastAsia"/>
        </w:rPr>
        <w:t>万</w:t>
      </w:r>
      <w:r>
        <w:rPr>
          <w:rFonts w:hint="eastAsia"/>
        </w:rPr>
        <w:t>m</w:t>
      </w:r>
      <w:r>
        <w:rPr>
          <w:rFonts w:hint="eastAsia"/>
        </w:rPr>
        <w:t>，固结灌浆</w:t>
      </w:r>
      <w:r>
        <w:rPr>
          <w:rFonts w:hint="eastAsia"/>
        </w:rPr>
        <w:t>2.29</w:t>
      </w:r>
      <w:r>
        <w:rPr>
          <w:rFonts w:hint="eastAsia"/>
        </w:rPr>
        <w:t>万</w:t>
      </w:r>
      <w:r>
        <w:rPr>
          <w:rFonts w:hint="eastAsia"/>
        </w:rPr>
        <w:lastRenderedPageBreak/>
        <w:t>m</w:t>
      </w:r>
      <w:r>
        <w:rPr>
          <w:rFonts w:hint="eastAsia"/>
        </w:rPr>
        <w:t>，锚杆</w:t>
      </w:r>
      <w:r>
        <w:rPr>
          <w:rFonts w:hint="eastAsia"/>
        </w:rPr>
        <w:t>4.39</w:t>
      </w:r>
      <w:r>
        <w:rPr>
          <w:rFonts w:hint="eastAsia"/>
        </w:rPr>
        <w:t>万根，锚索</w:t>
      </w:r>
      <w:r>
        <w:rPr>
          <w:rFonts w:hint="eastAsia"/>
        </w:rPr>
        <w:t>247</w:t>
      </w:r>
      <w:r>
        <w:rPr>
          <w:rFonts w:hint="eastAsia"/>
        </w:rPr>
        <w:t>束。</w:t>
      </w:r>
    </w:p>
    <w:p w14:paraId="0C2182CD" w14:textId="77777777" w:rsidR="00AE3D7A" w:rsidRDefault="00AE3D7A" w:rsidP="00C45C8E">
      <w:pPr>
        <w:pStyle w:val="4"/>
      </w:pPr>
      <w:r>
        <w:rPr>
          <w:rFonts w:hint="eastAsia"/>
        </w:rPr>
        <w:t>输水发电系统施工</w:t>
      </w:r>
    </w:p>
    <w:p w14:paraId="507C3673" w14:textId="1D7D3016" w:rsidR="0070006F" w:rsidRDefault="0070006F" w:rsidP="00AE3D7A">
      <w:pPr>
        <w:ind w:firstLine="480"/>
      </w:pPr>
      <w:r w:rsidRPr="0070006F">
        <w:rPr>
          <w:rFonts w:hint="eastAsia"/>
        </w:rPr>
        <w:t>输水发电系统主要由引水、厂房、尾水</w:t>
      </w:r>
      <w:r w:rsidRPr="0070006F">
        <w:rPr>
          <w:rFonts w:hint="eastAsia"/>
        </w:rPr>
        <w:t>3</w:t>
      </w:r>
      <w:r w:rsidRPr="0070006F">
        <w:rPr>
          <w:rFonts w:hint="eastAsia"/>
        </w:rPr>
        <w:t>大部分组成。引水系统由上水库进</w:t>
      </w:r>
      <w:r w:rsidRPr="0070006F">
        <w:rPr>
          <w:rFonts w:hint="eastAsia"/>
        </w:rPr>
        <w:t>/</w:t>
      </w:r>
      <w:r w:rsidRPr="0070006F">
        <w:rPr>
          <w:rFonts w:hint="eastAsia"/>
        </w:rPr>
        <w:t>出水口</w:t>
      </w:r>
      <w:r w:rsidRPr="0070006F">
        <w:rPr>
          <w:rFonts w:hint="eastAsia"/>
        </w:rPr>
        <w:t>(</w:t>
      </w:r>
      <w:r w:rsidRPr="0070006F">
        <w:rPr>
          <w:rFonts w:hint="eastAsia"/>
        </w:rPr>
        <w:t>含引水事故检修闸门井</w:t>
      </w:r>
      <w:r w:rsidRPr="0070006F">
        <w:rPr>
          <w:rFonts w:hint="eastAsia"/>
        </w:rPr>
        <w:t>)</w:t>
      </w:r>
      <w:r w:rsidRPr="0070006F">
        <w:rPr>
          <w:rFonts w:hint="eastAsia"/>
        </w:rPr>
        <w:t>、引水上平段、引水调压室、引水竖井、引水下平</w:t>
      </w:r>
      <w:proofErr w:type="gramStart"/>
      <w:r w:rsidRPr="0070006F">
        <w:rPr>
          <w:rFonts w:hint="eastAsia"/>
        </w:rPr>
        <w:t>段及支管段</w:t>
      </w:r>
      <w:proofErr w:type="gramEnd"/>
      <w:r w:rsidRPr="0070006F">
        <w:rPr>
          <w:rFonts w:hint="eastAsia"/>
        </w:rPr>
        <w:t>、引水压力管道等组成；厂房系统由进厂交通洞、主厂房、主变洞、母线洞、高压电缆洞、自流排水洞等组成；尾水系统由尾水管</w:t>
      </w:r>
      <w:r w:rsidRPr="0070006F">
        <w:rPr>
          <w:rFonts w:hint="eastAsia"/>
        </w:rPr>
        <w:t>(</w:t>
      </w:r>
      <w:proofErr w:type="gramStart"/>
      <w:r w:rsidRPr="0070006F">
        <w:rPr>
          <w:rFonts w:hint="eastAsia"/>
        </w:rPr>
        <w:t>含支管段</w:t>
      </w:r>
      <w:proofErr w:type="gramEnd"/>
      <w:r w:rsidRPr="0070006F">
        <w:rPr>
          <w:rFonts w:hint="eastAsia"/>
        </w:rPr>
        <w:t>)</w:t>
      </w:r>
      <w:r w:rsidRPr="0070006F">
        <w:rPr>
          <w:rFonts w:hint="eastAsia"/>
        </w:rPr>
        <w:t>、尾水闸门室、尾水调压室、尾水洞、下水库出</w:t>
      </w:r>
      <w:r w:rsidRPr="0070006F">
        <w:rPr>
          <w:rFonts w:hint="eastAsia"/>
        </w:rPr>
        <w:t>/</w:t>
      </w:r>
      <w:r w:rsidRPr="0070006F">
        <w:rPr>
          <w:rFonts w:hint="eastAsia"/>
        </w:rPr>
        <w:t>进水口</w:t>
      </w:r>
      <w:r w:rsidRPr="0070006F">
        <w:rPr>
          <w:rFonts w:hint="eastAsia"/>
        </w:rPr>
        <w:t>(</w:t>
      </w:r>
      <w:r w:rsidRPr="0070006F">
        <w:rPr>
          <w:rFonts w:hint="eastAsia"/>
        </w:rPr>
        <w:t>含尾水事故检修闸门井</w:t>
      </w:r>
      <w:r w:rsidRPr="0070006F">
        <w:rPr>
          <w:rFonts w:hint="eastAsia"/>
        </w:rPr>
        <w:t>)</w:t>
      </w:r>
      <w:r w:rsidRPr="0070006F">
        <w:rPr>
          <w:rFonts w:hint="eastAsia"/>
        </w:rPr>
        <w:t>等组成。</w:t>
      </w:r>
    </w:p>
    <w:p w14:paraId="66AA8B57" w14:textId="49C40676" w:rsidR="0070006F" w:rsidRDefault="0070006F" w:rsidP="00AE3D7A">
      <w:pPr>
        <w:ind w:firstLine="480"/>
      </w:pPr>
      <w:r w:rsidRPr="0070006F">
        <w:rPr>
          <w:rFonts w:hint="eastAsia"/>
        </w:rPr>
        <w:t>引水系统按</w:t>
      </w:r>
      <w:proofErr w:type="gramStart"/>
      <w:r w:rsidRPr="0070006F">
        <w:rPr>
          <w:rFonts w:hint="eastAsia"/>
        </w:rPr>
        <w:t>一洞四</w:t>
      </w:r>
      <w:proofErr w:type="gramEnd"/>
      <w:r w:rsidRPr="0070006F">
        <w:rPr>
          <w:rFonts w:hint="eastAsia"/>
        </w:rPr>
        <w:t>机布置。上水库进</w:t>
      </w:r>
      <w:r w:rsidRPr="0070006F">
        <w:rPr>
          <w:rFonts w:hint="eastAsia"/>
        </w:rPr>
        <w:t>/</w:t>
      </w:r>
      <w:r w:rsidRPr="0070006F">
        <w:rPr>
          <w:rFonts w:hint="eastAsia"/>
        </w:rPr>
        <w:t>出水口建筑物主要包括拦污栅段、渐缩段、进口隧洞段、闸门井段和闸门后渐变段。引水主洞由上平段、竖井段和下平段组成，总长为</w:t>
      </w:r>
      <w:r w:rsidRPr="0070006F">
        <w:rPr>
          <w:rFonts w:hint="eastAsia"/>
        </w:rPr>
        <w:t>991.544m (</w:t>
      </w:r>
      <w:r w:rsidRPr="0070006F">
        <w:rPr>
          <w:rFonts w:hint="eastAsia"/>
        </w:rPr>
        <w:t>④机</w:t>
      </w:r>
      <w:r w:rsidRPr="0070006F">
        <w:rPr>
          <w:rFonts w:hint="eastAsia"/>
        </w:rPr>
        <w:t>)</w:t>
      </w:r>
      <w:r w:rsidRPr="0070006F">
        <w:rPr>
          <w:rFonts w:hint="eastAsia"/>
        </w:rPr>
        <w:t>。</w:t>
      </w:r>
    </w:p>
    <w:p w14:paraId="6CA83DD9" w14:textId="5E3537F4" w:rsidR="0070006F" w:rsidRDefault="0070006F" w:rsidP="00AE3D7A">
      <w:pPr>
        <w:ind w:firstLine="480"/>
      </w:pPr>
      <w:r w:rsidRPr="0070006F">
        <w:rPr>
          <w:rFonts w:hint="eastAsia"/>
        </w:rPr>
        <w:t>地下厂房采用</w:t>
      </w:r>
      <w:proofErr w:type="gramStart"/>
      <w:r w:rsidRPr="0070006F">
        <w:rPr>
          <w:rFonts w:hint="eastAsia"/>
        </w:rPr>
        <w:t>中部式</w:t>
      </w:r>
      <w:proofErr w:type="gramEnd"/>
      <w:r w:rsidRPr="0070006F">
        <w:rPr>
          <w:rFonts w:hint="eastAsia"/>
        </w:rPr>
        <w:t>布置方案，安装</w:t>
      </w:r>
      <w:r w:rsidRPr="0070006F">
        <w:rPr>
          <w:rFonts w:hint="eastAsia"/>
        </w:rPr>
        <w:t>4</w:t>
      </w:r>
      <w:r w:rsidRPr="0070006F">
        <w:rPr>
          <w:rFonts w:hint="eastAsia"/>
        </w:rPr>
        <w:t>台单机容量为</w:t>
      </w:r>
      <w:r w:rsidRPr="0070006F">
        <w:rPr>
          <w:rFonts w:hint="eastAsia"/>
        </w:rPr>
        <w:t>300MW</w:t>
      </w:r>
      <w:r w:rsidRPr="0070006F">
        <w:rPr>
          <w:rFonts w:hint="eastAsia"/>
        </w:rPr>
        <w:t>的可逆式水泵水轮发电机组。地下厂房采用主副厂房、</w:t>
      </w:r>
      <w:proofErr w:type="gramStart"/>
      <w:r w:rsidRPr="0070006F">
        <w:rPr>
          <w:rFonts w:hint="eastAsia"/>
        </w:rPr>
        <w:t>主变洞和尾闸洞三</w:t>
      </w:r>
      <w:proofErr w:type="gramEnd"/>
      <w:r w:rsidRPr="0070006F">
        <w:rPr>
          <w:rFonts w:hint="eastAsia"/>
        </w:rPr>
        <w:t>大洞室平行布置，</w:t>
      </w:r>
      <w:proofErr w:type="gramStart"/>
      <w:r w:rsidRPr="0070006F">
        <w:rPr>
          <w:rFonts w:hint="eastAsia"/>
        </w:rPr>
        <w:t>主变洞布置</w:t>
      </w:r>
      <w:proofErr w:type="gramEnd"/>
      <w:r w:rsidRPr="0070006F">
        <w:rPr>
          <w:rFonts w:hint="eastAsia"/>
        </w:rPr>
        <w:t>在主副厂房的下游，</w:t>
      </w:r>
      <w:proofErr w:type="gramStart"/>
      <w:r w:rsidRPr="0070006F">
        <w:rPr>
          <w:rFonts w:hint="eastAsia"/>
        </w:rPr>
        <w:t>尾闸洞布置</w:t>
      </w:r>
      <w:proofErr w:type="gramEnd"/>
      <w:r w:rsidRPr="0070006F">
        <w:rPr>
          <w:rFonts w:hint="eastAsia"/>
        </w:rPr>
        <w:t>在</w:t>
      </w:r>
      <w:proofErr w:type="gramStart"/>
      <w:r w:rsidRPr="0070006F">
        <w:rPr>
          <w:rFonts w:hint="eastAsia"/>
        </w:rPr>
        <w:t>主变洞的</w:t>
      </w:r>
      <w:proofErr w:type="gramEnd"/>
      <w:r w:rsidRPr="0070006F">
        <w:rPr>
          <w:rFonts w:hint="eastAsia"/>
        </w:rPr>
        <w:t>下游。</w:t>
      </w:r>
    </w:p>
    <w:p w14:paraId="3AB081E1" w14:textId="0829C2C5" w:rsidR="0070006F" w:rsidRDefault="0070006F" w:rsidP="00AE3D7A">
      <w:pPr>
        <w:ind w:firstLine="480"/>
      </w:pPr>
      <w:r w:rsidRPr="0070006F">
        <w:rPr>
          <w:rFonts w:hint="eastAsia"/>
        </w:rPr>
        <w:t>尾水系统按</w:t>
      </w:r>
      <w:proofErr w:type="gramStart"/>
      <w:r w:rsidRPr="0070006F">
        <w:rPr>
          <w:rFonts w:hint="eastAsia"/>
        </w:rPr>
        <w:t>一洞四</w:t>
      </w:r>
      <w:proofErr w:type="gramEnd"/>
      <w:r w:rsidRPr="0070006F">
        <w:rPr>
          <w:rFonts w:hint="eastAsia"/>
        </w:rPr>
        <w:t>机布置，由</w:t>
      </w:r>
      <w:r w:rsidRPr="0070006F">
        <w:rPr>
          <w:rFonts w:hint="eastAsia"/>
        </w:rPr>
        <w:t>4</w:t>
      </w:r>
      <w:r w:rsidRPr="0070006F">
        <w:rPr>
          <w:rFonts w:hint="eastAsia"/>
        </w:rPr>
        <w:t>条尾水支管管接尾水调压室，通过尾水调压室后再接</w:t>
      </w:r>
      <w:r w:rsidRPr="0070006F">
        <w:rPr>
          <w:rFonts w:hint="eastAsia"/>
        </w:rPr>
        <w:t>1</w:t>
      </w:r>
      <w:r w:rsidRPr="0070006F">
        <w:rPr>
          <w:rFonts w:hint="eastAsia"/>
        </w:rPr>
        <w:t>条尾水洞，然后接下水库进</w:t>
      </w:r>
      <w:r w:rsidRPr="0070006F">
        <w:rPr>
          <w:rFonts w:hint="eastAsia"/>
        </w:rPr>
        <w:t>/</w:t>
      </w:r>
      <w:r w:rsidRPr="0070006F">
        <w:rPr>
          <w:rFonts w:hint="eastAsia"/>
        </w:rPr>
        <w:t>出水口，尾水系统长</w:t>
      </w:r>
      <w:r w:rsidRPr="0070006F">
        <w:rPr>
          <w:rFonts w:hint="eastAsia"/>
        </w:rPr>
        <w:t>1472.393 (</w:t>
      </w:r>
      <w:r w:rsidRPr="0070006F">
        <w:rPr>
          <w:rFonts w:hint="eastAsia"/>
        </w:rPr>
        <w:t>④机</w:t>
      </w:r>
      <w:r w:rsidRPr="0070006F">
        <w:rPr>
          <w:rFonts w:hint="eastAsia"/>
        </w:rPr>
        <w:t>)</w:t>
      </w:r>
      <w:r w:rsidRPr="0070006F">
        <w:rPr>
          <w:rFonts w:hint="eastAsia"/>
        </w:rPr>
        <w:t>。</w:t>
      </w:r>
    </w:p>
    <w:p w14:paraId="4521AB66" w14:textId="361D16F7" w:rsidR="0070006F" w:rsidRDefault="0070006F" w:rsidP="00AE3D7A">
      <w:pPr>
        <w:ind w:firstLine="480"/>
      </w:pPr>
      <w:r w:rsidRPr="0070006F">
        <w:rPr>
          <w:rFonts w:hint="eastAsia"/>
        </w:rPr>
        <w:t>下水库进</w:t>
      </w:r>
      <w:r w:rsidRPr="0070006F">
        <w:rPr>
          <w:rFonts w:hint="eastAsia"/>
        </w:rPr>
        <w:t>/</w:t>
      </w:r>
      <w:r w:rsidRPr="0070006F">
        <w:rPr>
          <w:rFonts w:hint="eastAsia"/>
        </w:rPr>
        <w:t>出水口与上水库进</w:t>
      </w:r>
      <w:r w:rsidRPr="0070006F">
        <w:rPr>
          <w:rFonts w:hint="eastAsia"/>
        </w:rPr>
        <w:t>/</w:t>
      </w:r>
      <w:r w:rsidRPr="0070006F">
        <w:rPr>
          <w:rFonts w:hint="eastAsia"/>
        </w:rPr>
        <w:t>出水口结构类似。</w:t>
      </w:r>
    </w:p>
    <w:p w14:paraId="62D7B3A2" w14:textId="536C158E" w:rsidR="0070006F" w:rsidRDefault="0070006F" w:rsidP="0070006F">
      <w:pPr>
        <w:ind w:firstLine="480"/>
      </w:pPr>
      <w:r>
        <w:rPr>
          <w:rFonts w:hint="eastAsia"/>
        </w:rPr>
        <w:t>输水系统工程主要工程量为：土石方明挖</w:t>
      </w:r>
      <w:r>
        <w:rPr>
          <w:rFonts w:hint="eastAsia"/>
        </w:rPr>
        <w:t>44.42</w:t>
      </w:r>
      <w:r>
        <w:rPr>
          <w:rFonts w:hint="eastAsia"/>
        </w:rPr>
        <w:t>万</w:t>
      </w:r>
      <w:r w:rsidR="00657BBB">
        <w:rPr>
          <w:rFonts w:hint="eastAsia"/>
        </w:rPr>
        <w:t>m</w:t>
      </w:r>
      <w:r w:rsidR="00657BBB" w:rsidRPr="00657BBB">
        <w:rPr>
          <w:rFonts w:hint="eastAsia"/>
          <w:vertAlign w:val="superscript"/>
        </w:rPr>
        <w:t>3</w:t>
      </w:r>
      <w:r>
        <w:rPr>
          <w:rFonts w:hint="eastAsia"/>
        </w:rPr>
        <w:t>，石方洞挖</w:t>
      </w:r>
      <w:r>
        <w:rPr>
          <w:rFonts w:hint="eastAsia"/>
        </w:rPr>
        <w:t>48.35</w:t>
      </w:r>
      <w:r>
        <w:rPr>
          <w:rFonts w:hint="eastAsia"/>
        </w:rPr>
        <w:t>万</w:t>
      </w:r>
      <w:r w:rsidR="00657BBB">
        <w:rPr>
          <w:rFonts w:hint="eastAsia"/>
        </w:rPr>
        <w:t>m</w:t>
      </w:r>
      <w:r w:rsidR="00657BBB" w:rsidRPr="00657BBB">
        <w:rPr>
          <w:rFonts w:hint="eastAsia"/>
          <w:vertAlign w:val="superscript"/>
        </w:rPr>
        <w:t>3</w:t>
      </w:r>
      <w:r>
        <w:rPr>
          <w:rFonts w:hint="eastAsia"/>
        </w:rPr>
        <w:t>，混凝土</w:t>
      </w:r>
      <w:r>
        <w:rPr>
          <w:rFonts w:hint="eastAsia"/>
        </w:rPr>
        <w:t>20.02</w:t>
      </w:r>
      <w:r>
        <w:rPr>
          <w:rFonts w:hint="eastAsia"/>
        </w:rPr>
        <w:t>万</w:t>
      </w:r>
      <w:r w:rsidR="00657BBB">
        <w:rPr>
          <w:rFonts w:hint="eastAsia"/>
        </w:rPr>
        <w:t>m</w:t>
      </w:r>
      <w:r w:rsidR="00657BBB" w:rsidRPr="00657BBB">
        <w:rPr>
          <w:rFonts w:hint="eastAsia"/>
          <w:vertAlign w:val="superscript"/>
        </w:rPr>
        <w:t>3</w:t>
      </w:r>
      <w:r>
        <w:rPr>
          <w:rFonts w:hint="eastAsia"/>
        </w:rPr>
        <w:t>(</w:t>
      </w:r>
      <w:proofErr w:type="gramStart"/>
      <w:r>
        <w:rPr>
          <w:rFonts w:hint="eastAsia"/>
        </w:rPr>
        <w:t>含喷混凝土</w:t>
      </w:r>
      <w:proofErr w:type="gramEnd"/>
      <w:r>
        <w:rPr>
          <w:rFonts w:hint="eastAsia"/>
        </w:rPr>
        <w:t>2.81</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，钢材</w:t>
      </w:r>
      <w:r>
        <w:rPr>
          <w:rFonts w:hint="eastAsia"/>
        </w:rPr>
        <w:t>0.83</w:t>
      </w:r>
      <w:r>
        <w:rPr>
          <w:rFonts w:hint="eastAsia"/>
        </w:rPr>
        <w:t>万</w:t>
      </w:r>
      <w:r>
        <w:rPr>
          <w:rFonts w:hint="eastAsia"/>
        </w:rPr>
        <w:t>t</w:t>
      </w:r>
      <w:r>
        <w:rPr>
          <w:rFonts w:hint="eastAsia"/>
        </w:rPr>
        <w:t>，锚杆</w:t>
      </w:r>
      <w:r>
        <w:rPr>
          <w:rFonts w:hint="eastAsia"/>
        </w:rPr>
        <w:t>7.85</w:t>
      </w:r>
      <w:r>
        <w:rPr>
          <w:rFonts w:hint="eastAsia"/>
        </w:rPr>
        <w:t>万根，帷幕灌浆</w:t>
      </w:r>
      <w:r>
        <w:rPr>
          <w:rFonts w:hint="eastAsia"/>
        </w:rPr>
        <w:t>0.62</w:t>
      </w:r>
      <w:r>
        <w:rPr>
          <w:rFonts w:hint="eastAsia"/>
        </w:rPr>
        <w:t>万</w:t>
      </w:r>
      <w:r>
        <w:rPr>
          <w:rFonts w:hint="eastAsia"/>
        </w:rPr>
        <w:t>m</w:t>
      </w:r>
      <w:r>
        <w:rPr>
          <w:rFonts w:hint="eastAsia"/>
        </w:rPr>
        <w:t>，固结灌浆</w:t>
      </w:r>
      <w:r>
        <w:rPr>
          <w:rFonts w:hint="eastAsia"/>
        </w:rPr>
        <w:t>17.16</w:t>
      </w:r>
      <w:r>
        <w:rPr>
          <w:rFonts w:hint="eastAsia"/>
        </w:rPr>
        <w:t>万</w:t>
      </w:r>
      <w:r>
        <w:rPr>
          <w:rFonts w:hint="eastAsia"/>
        </w:rPr>
        <w:t>m</w:t>
      </w:r>
      <w:r>
        <w:rPr>
          <w:rFonts w:hint="eastAsia"/>
        </w:rPr>
        <w:t>，回填灌浆</w:t>
      </w:r>
      <w:r>
        <w:rPr>
          <w:rFonts w:hint="eastAsia"/>
        </w:rPr>
        <w:t>4.41</w:t>
      </w:r>
      <w:r>
        <w:rPr>
          <w:rFonts w:hint="eastAsia"/>
        </w:rPr>
        <w:t>万</w:t>
      </w:r>
      <w:r w:rsidR="00657BBB" w:rsidRPr="00657BBB">
        <w:rPr>
          <w:rFonts w:hint="eastAsia"/>
        </w:rPr>
        <w:t>m</w:t>
      </w:r>
      <w:r w:rsidR="00657BBB" w:rsidRPr="00657BBB">
        <w:rPr>
          <w:rFonts w:hint="eastAsia"/>
          <w:vertAlign w:val="superscript"/>
        </w:rPr>
        <w:t>2</w:t>
      </w:r>
      <w:r>
        <w:rPr>
          <w:rFonts w:hint="eastAsia"/>
        </w:rPr>
        <w:t>。</w:t>
      </w:r>
    </w:p>
    <w:p w14:paraId="2A29A3A7" w14:textId="7CE94B39" w:rsidR="0070006F" w:rsidRDefault="0070006F" w:rsidP="0070006F">
      <w:pPr>
        <w:ind w:firstLine="480"/>
      </w:pPr>
      <w:r>
        <w:rPr>
          <w:rFonts w:hint="eastAsia"/>
        </w:rPr>
        <w:t>厂房系统主要工程量为：土石方明挖</w:t>
      </w:r>
      <w:r>
        <w:rPr>
          <w:rFonts w:hint="eastAsia"/>
        </w:rPr>
        <w:t>19.13</w:t>
      </w:r>
      <w:r>
        <w:rPr>
          <w:rFonts w:hint="eastAsia"/>
        </w:rPr>
        <w:t>万</w:t>
      </w:r>
      <w:r w:rsidR="00657BBB">
        <w:rPr>
          <w:rFonts w:hint="eastAsia"/>
        </w:rPr>
        <w:t>m</w:t>
      </w:r>
      <w:r w:rsidR="00657BBB" w:rsidRPr="00657BBB">
        <w:rPr>
          <w:rFonts w:hint="eastAsia"/>
          <w:vertAlign w:val="superscript"/>
        </w:rPr>
        <w:t>3</w:t>
      </w:r>
      <w:r>
        <w:rPr>
          <w:rFonts w:hint="eastAsia"/>
        </w:rPr>
        <w:t>，石方洞挖</w:t>
      </w:r>
      <w:r>
        <w:rPr>
          <w:rFonts w:hint="eastAsia"/>
        </w:rPr>
        <w:t>69.98</w:t>
      </w:r>
      <w:r>
        <w:rPr>
          <w:rFonts w:hint="eastAsia"/>
        </w:rPr>
        <w:t>万</w:t>
      </w:r>
      <w:r w:rsidR="00657BBB">
        <w:rPr>
          <w:rFonts w:hint="eastAsia"/>
        </w:rPr>
        <w:t>m</w:t>
      </w:r>
      <w:r w:rsidR="00657BBB" w:rsidRPr="00657BBB">
        <w:rPr>
          <w:rFonts w:hint="eastAsia"/>
          <w:vertAlign w:val="superscript"/>
        </w:rPr>
        <w:t>3</w:t>
      </w:r>
      <w:r>
        <w:rPr>
          <w:rFonts w:hint="eastAsia"/>
        </w:rPr>
        <w:t>，混凝土</w:t>
      </w:r>
      <w:r>
        <w:rPr>
          <w:rFonts w:hint="eastAsia"/>
        </w:rPr>
        <w:t>15.11</w:t>
      </w:r>
      <w:r>
        <w:rPr>
          <w:rFonts w:hint="eastAsia"/>
        </w:rPr>
        <w:t>万</w:t>
      </w:r>
      <w:r w:rsidR="00657BBB">
        <w:rPr>
          <w:rFonts w:hint="eastAsia"/>
        </w:rPr>
        <w:t>m</w:t>
      </w:r>
      <w:r w:rsidR="00657BBB" w:rsidRPr="00657BBB">
        <w:rPr>
          <w:rFonts w:hint="eastAsia"/>
          <w:vertAlign w:val="superscript"/>
        </w:rPr>
        <w:t>3</w:t>
      </w:r>
      <w:r>
        <w:rPr>
          <w:rFonts w:hint="eastAsia"/>
        </w:rPr>
        <w:t>(</w:t>
      </w:r>
      <w:proofErr w:type="gramStart"/>
      <w:r>
        <w:rPr>
          <w:rFonts w:hint="eastAsia"/>
        </w:rPr>
        <w:t>含喷混凝土</w:t>
      </w:r>
      <w:proofErr w:type="gramEnd"/>
      <w:r>
        <w:rPr>
          <w:rFonts w:hint="eastAsia"/>
        </w:rPr>
        <w:t>2.44</w:t>
      </w:r>
      <w:r>
        <w:rPr>
          <w:rFonts w:hint="eastAsia"/>
        </w:rPr>
        <w:t>万</w:t>
      </w:r>
      <w:r w:rsidR="00657BBB">
        <w:rPr>
          <w:rFonts w:hint="eastAsia"/>
        </w:rPr>
        <w:t>m</w:t>
      </w:r>
      <w:r w:rsidR="00657BBB" w:rsidRPr="00657BBB">
        <w:rPr>
          <w:rFonts w:hint="eastAsia"/>
          <w:vertAlign w:val="superscript"/>
        </w:rPr>
        <w:t>3</w:t>
      </w:r>
      <w:r>
        <w:rPr>
          <w:rFonts w:hint="eastAsia"/>
        </w:rPr>
        <w:t>)</w:t>
      </w:r>
      <w:r>
        <w:rPr>
          <w:rFonts w:hint="eastAsia"/>
        </w:rPr>
        <w:t>，锚杆</w:t>
      </w:r>
      <w:r>
        <w:rPr>
          <w:rFonts w:hint="eastAsia"/>
        </w:rPr>
        <w:t>10.63</w:t>
      </w:r>
      <w:r>
        <w:rPr>
          <w:rFonts w:hint="eastAsia"/>
        </w:rPr>
        <w:t>万根，锚索</w:t>
      </w:r>
      <w:r>
        <w:rPr>
          <w:rFonts w:hint="eastAsia"/>
        </w:rPr>
        <w:t>120</w:t>
      </w:r>
      <w:r>
        <w:rPr>
          <w:rFonts w:hint="eastAsia"/>
        </w:rPr>
        <w:t>束，固结灌浆</w:t>
      </w:r>
      <w:r>
        <w:rPr>
          <w:rFonts w:hint="eastAsia"/>
        </w:rPr>
        <w:t>0.80</w:t>
      </w:r>
      <w:r>
        <w:rPr>
          <w:rFonts w:hint="eastAsia"/>
        </w:rPr>
        <w:t>万</w:t>
      </w:r>
      <w:r>
        <w:rPr>
          <w:rFonts w:hint="eastAsia"/>
        </w:rPr>
        <w:t>m</w:t>
      </w:r>
      <w:r>
        <w:rPr>
          <w:rFonts w:hint="eastAsia"/>
        </w:rPr>
        <w:t>，回填灌浆</w:t>
      </w:r>
      <w:r>
        <w:rPr>
          <w:rFonts w:hint="eastAsia"/>
        </w:rPr>
        <w:t>3.54</w:t>
      </w:r>
      <w:r>
        <w:rPr>
          <w:rFonts w:hint="eastAsia"/>
        </w:rPr>
        <w:t>万</w:t>
      </w:r>
      <w:r w:rsidR="00657BBB" w:rsidRPr="00657BBB">
        <w:rPr>
          <w:rFonts w:hint="eastAsia"/>
        </w:rPr>
        <w:t>m</w:t>
      </w:r>
      <w:r w:rsidR="00657BBB" w:rsidRPr="00657BBB">
        <w:rPr>
          <w:rFonts w:hint="eastAsia"/>
          <w:vertAlign w:val="superscript"/>
        </w:rPr>
        <w:t>2</w:t>
      </w:r>
      <w:r>
        <w:rPr>
          <w:rFonts w:hint="eastAsia"/>
        </w:rPr>
        <w:t>。</w:t>
      </w:r>
    </w:p>
    <w:p w14:paraId="27610C79" w14:textId="7395C416" w:rsidR="0070006F" w:rsidRDefault="0070006F" w:rsidP="0070006F">
      <w:pPr>
        <w:ind w:firstLine="480"/>
      </w:pPr>
      <w:r w:rsidRPr="0070006F">
        <w:rPr>
          <w:rFonts w:hint="eastAsia"/>
        </w:rPr>
        <w:t>根据枢纽布置特点及施工需要，地下洞室的施工通道及施工支洞布置如下</w:t>
      </w:r>
      <w:r w:rsidR="005001C9">
        <w:rPr>
          <w:rFonts w:hint="eastAsia"/>
        </w:rPr>
        <w:t>：</w:t>
      </w:r>
    </w:p>
    <w:p w14:paraId="506BE905" w14:textId="13B8D9F5" w:rsidR="0070006F" w:rsidRDefault="0070006F" w:rsidP="0070006F">
      <w:pPr>
        <w:ind w:firstLine="480"/>
      </w:pPr>
      <w:r w:rsidRPr="0070006F">
        <w:rPr>
          <w:rFonts w:hint="eastAsia"/>
        </w:rPr>
        <w:t>引水系统施工布置</w:t>
      </w:r>
      <w:r w:rsidRPr="0070006F">
        <w:rPr>
          <w:rFonts w:hint="eastAsia"/>
        </w:rPr>
        <w:t>2</w:t>
      </w:r>
      <w:r w:rsidRPr="0070006F">
        <w:rPr>
          <w:rFonts w:hint="eastAsia"/>
        </w:rPr>
        <w:t>条施工支洞</w:t>
      </w:r>
      <w:r>
        <w:rPr>
          <w:rFonts w:hint="eastAsia"/>
        </w:rPr>
        <w:t>，</w:t>
      </w:r>
      <w:r w:rsidRPr="0070006F">
        <w:rPr>
          <w:rFonts w:hint="eastAsia"/>
        </w:rPr>
        <w:t>①施工支洞</w:t>
      </w:r>
      <w:r>
        <w:rPr>
          <w:rFonts w:hint="eastAsia"/>
        </w:rPr>
        <w:t>和</w:t>
      </w:r>
      <w:r w:rsidRPr="0070006F">
        <w:rPr>
          <w:rFonts w:hint="eastAsia"/>
        </w:rPr>
        <w:t>②施工支洞</w:t>
      </w:r>
      <w:r>
        <w:rPr>
          <w:rFonts w:hint="eastAsia"/>
        </w:rPr>
        <w:t>；</w:t>
      </w:r>
      <w:r w:rsidRPr="0070006F">
        <w:rPr>
          <w:rFonts w:hint="eastAsia"/>
        </w:rPr>
        <w:t>地下厂房系统除利用进厂交通洞、通风</w:t>
      </w:r>
      <w:proofErr w:type="gramStart"/>
      <w:r w:rsidRPr="0070006F">
        <w:rPr>
          <w:rFonts w:hint="eastAsia"/>
        </w:rPr>
        <w:t>兼安全洞</w:t>
      </w:r>
      <w:proofErr w:type="gramEnd"/>
      <w:r w:rsidRPr="0070006F">
        <w:rPr>
          <w:rFonts w:hint="eastAsia"/>
        </w:rPr>
        <w:t>、主变通风洞、主</w:t>
      </w:r>
      <w:proofErr w:type="gramStart"/>
      <w:r w:rsidRPr="0070006F">
        <w:rPr>
          <w:rFonts w:hint="eastAsia"/>
        </w:rPr>
        <w:t>变运输洞</w:t>
      </w:r>
      <w:proofErr w:type="gramEnd"/>
      <w:r w:rsidRPr="0070006F">
        <w:rPr>
          <w:rFonts w:hint="eastAsia"/>
        </w:rPr>
        <w:t>、尾</w:t>
      </w:r>
      <w:proofErr w:type="gramStart"/>
      <w:r w:rsidRPr="0070006F">
        <w:rPr>
          <w:rFonts w:hint="eastAsia"/>
        </w:rPr>
        <w:t>闸交通洞</w:t>
      </w:r>
      <w:proofErr w:type="gramEnd"/>
      <w:r w:rsidRPr="0070006F">
        <w:rPr>
          <w:rFonts w:hint="eastAsia"/>
        </w:rPr>
        <w:t>等永久洞室外，另布置有③施工支洞和④施工支洞作为施工通道</w:t>
      </w:r>
      <w:r w:rsidR="005001C9">
        <w:rPr>
          <w:rFonts w:hint="eastAsia"/>
        </w:rPr>
        <w:t>；</w:t>
      </w:r>
      <w:r w:rsidR="005001C9" w:rsidRPr="005001C9">
        <w:rPr>
          <w:rFonts w:hint="eastAsia"/>
        </w:rPr>
        <w:t>尾水系统除</w:t>
      </w:r>
      <w:proofErr w:type="gramStart"/>
      <w:r w:rsidR="005001C9" w:rsidRPr="005001C9">
        <w:rPr>
          <w:rFonts w:hint="eastAsia"/>
        </w:rPr>
        <w:t>利用尾调通</w:t>
      </w:r>
      <w:proofErr w:type="gramEnd"/>
      <w:r w:rsidR="005001C9" w:rsidRPr="005001C9">
        <w:rPr>
          <w:rFonts w:hint="eastAsia"/>
        </w:rPr>
        <w:t>风洞、尾</w:t>
      </w:r>
      <w:proofErr w:type="gramStart"/>
      <w:r w:rsidR="005001C9" w:rsidRPr="005001C9">
        <w:rPr>
          <w:rFonts w:hint="eastAsia"/>
        </w:rPr>
        <w:t>闸交通洞</w:t>
      </w:r>
      <w:proofErr w:type="gramEnd"/>
      <w:r w:rsidR="005001C9" w:rsidRPr="005001C9">
        <w:rPr>
          <w:rFonts w:hint="eastAsia"/>
        </w:rPr>
        <w:t>、</w:t>
      </w:r>
      <w:proofErr w:type="gramStart"/>
      <w:r w:rsidR="005001C9" w:rsidRPr="005001C9">
        <w:rPr>
          <w:rFonts w:hint="eastAsia"/>
        </w:rPr>
        <w:t>尾闸通风洞</w:t>
      </w:r>
      <w:proofErr w:type="gramEnd"/>
      <w:r w:rsidR="005001C9" w:rsidRPr="005001C9">
        <w:rPr>
          <w:rFonts w:hint="eastAsia"/>
        </w:rPr>
        <w:t>、④施工支洞外，另外布置了⑤施工支洞</w:t>
      </w:r>
      <w:r w:rsidR="005001C9">
        <w:rPr>
          <w:rFonts w:hint="eastAsia"/>
        </w:rPr>
        <w:t>；</w:t>
      </w:r>
      <w:r w:rsidR="005001C9" w:rsidRPr="005001C9">
        <w:rPr>
          <w:rFonts w:hint="eastAsia"/>
        </w:rPr>
        <w:t>自流排水洞及厂房排水廊道采用</w:t>
      </w:r>
      <w:r w:rsidR="005001C9" w:rsidRPr="005001C9">
        <w:rPr>
          <w:rFonts w:hint="eastAsia"/>
        </w:rPr>
        <w:t>TBM</w:t>
      </w:r>
      <w:r w:rsidR="005001C9" w:rsidRPr="005001C9">
        <w:rPr>
          <w:rFonts w:hint="eastAsia"/>
        </w:rPr>
        <w:t>施工，无需布置支洞。</w:t>
      </w:r>
    </w:p>
    <w:p w14:paraId="7CA3B528" w14:textId="0D88748E" w:rsidR="00601EE3" w:rsidRDefault="005001C9" w:rsidP="00AE3D7A">
      <w:pPr>
        <w:ind w:firstLine="480"/>
      </w:pPr>
      <w:r w:rsidRPr="005001C9">
        <w:rPr>
          <w:rFonts w:hint="eastAsia"/>
        </w:rPr>
        <w:t>各施工支洞均采用城门洞型，净断面尺寸为</w:t>
      </w:r>
      <w:r w:rsidRPr="005001C9">
        <w:rPr>
          <w:rFonts w:hint="eastAsia"/>
        </w:rPr>
        <w:t>7.50m</w:t>
      </w:r>
      <w:r w:rsidRPr="005001C9">
        <w:rPr>
          <w:rFonts w:hint="eastAsia"/>
        </w:rPr>
        <w:t>×</w:t>
      </w:r>
      <w:r w:rsidRPr="005001C9">
        <w:rPr>
          <w:rFonts w:hint="eastAsia"/>
        </w:rPr>
        <w:t>6.50m(</w:t>
      </w:r>
      <w:r w:rsidRPr="005001C9">
        <w:rPr>
          <w:rFonts w:hint="eastAsia"/>
        </w:rPr>
        <w:t>宽×高</w:t>
      </w:r>
      <w:r w:rsidRPr="005001C9">
        <w:rPr>
          <w:rFonts w:hint="eastAsia"/>
        </w:rPr>
        <w:t>)</w:t>
      </w:r>
      <w:r w:rsidRPr="005001C9">
        <w:rPr>
          <w:rFonts w:hint="eastAsia"/>
        </w:rPr>
        <w:t>，主要特性及</w:t>
      </w:r>
      <w:r w:rsidRPr="005001C9">
        <w:rPr>
          <w:rFonts w:hint="eastAsia"/>
        </w:rPr>
        <w:lastRenderedPageBreak/>
        <w:t>担负的运输部位见</w:t>
      </w:r>
      <w:r w:rsidR="00AE3D7A">
        <w:rPr>
          <w:rFonts w:hint="eastAsia"/>
        </w:rPr>
        <w:t>表</w:t>
      </w:r>
      <w:r w:rsidR="0020094B" w:rsidRPr="0020094B">
        <w:t>2.7</w:t>
      </w:r>
      <w:r w:rsidR="0020094B">
        <w:t>.6-1</w:t>
      </w:r>
      <w:r w:rsidR="00AE3D7A">
        <w:rPr>
          <w:rFonts w:hint="eastAsia"/>
        </w:rPr>
        <w:t>。</w:t>
      </w:r>
    </w:p>
    <w:p w14:paraId="2F69B2B3" w14:textId="63F1CF62" w:rsidR="00601EE3" w:rsidRDefault="00A852C2" w:rsidP="00A852C2">
      <w:pPr>
        <w:pStyle w:val="0-1"/>
      </w:pPr>
      <w:r w:rsidRPr="00A852C2">
        <w:rPr>
          <w:rFonts w:hint="eastAsia"/>
        </w:rPr>
        <w:t>表</w:t>
      </w:r>
      <w:r w:rsidR="0020094B" w:rsidRPr="0020094B">
        <w:t>2.7</w:t>
      </w:r>
      <w:r w:rsidR="0020094B">
        <w:t xml:space="preserve">.6-1  </w:t>
      </w:r>
      <w:r w:rsidRPr="00A852C2">
        <w:rPr>
          <w:rFonts w:hint="eastAsia"/>
        </w:rPr>
        <w:t>主要施工通道特性表</w:t>
      </w:r>
    </w:p>
    <w:tbl>
      <w:tblPr>
        <w:tblW w:w="0" w:type="auto"/>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1134"/>
        <w:gridCol w:w="851"/>
        <w:gridCol w:w="992"/>
        <w:gridCol w:w="992"/>
        <w:gridCol w:w="709"/>
        <w:gridCol w:w="3418"/>
      </w:tblGrid>
      <w:tr w:rsidR="00A852C2" w14:paraId="37BE805D" w14:textId="77777777" w:rsidTr="005001C9">
        <w:trPr>
          <w:trHeight w:val="482"/>
        </w:trPr>
        <w:tc>
          <w:tcPr>
            <w:tcW w:w="729" w:type="dxa"/>
            <w:vAlign w:val="center"/>
            <w:hideMark/>
          </w:tcPr>
          <w:p w14:paraId="67D4CA60" w14:textId="59D8E771" w:rsidR="00A852C2" w:rsidRDefault="00A852C2" w:rsidP="005001C9">
            <w:pPr>
              <w:pStyle w:val="0-"/>
              <w:rPr>
                <w:sz w:val="21"/>
                <w:szCs w:val="21"/>
              </w:rPr>
            </w:pPr>
            <w:r>
              <w:t>支洞编号</w:t>
            </w:r>
          </w:p>
        </w:tc>
        <w:tc>
          <w:tcPr>
            <w:tcW w:w="1134" w:type="dxa"/>
            <w:vAlign w:val="center"/>
            <w:hideMark/>
          </w:tcPr>
          <w:p w14:paraId="6964C0E1" w14:textId="77777777" w:rsidR="00A852C2" w:rsidRDefault="00A852C2" w:rsidP="00A852C2">
            <w:pPr>
              <w:pStyle w:val="0-"/>
              <w:rPr>
                <w:sz w:val="21"/>
                <w:szCs w:val="21"/>
              </w:rPr>
            </w:pPr>
            <w:r>
              <w:t>净断面尺寸宽</w:t>
            </w:r>
            <w:r>
              <w:t>×</w:t>
            </w:r>
            <w:r>
              <w:t>高</w:t>
            </w:r>
          </w:p>
          <w:p w14:paraId="5948692E" w14:textId="77777777" w:rsidR="00A852C2" w:rsidRDefault="00A852C2" w:rsidP="00A852C2">
            <w:pPr>
              <w:pStyle w:val="0-"/>
              <w:rPr>
                <w:sz w:val="21"/>
                <w:szCs w:val="21"/>
              </w:rPr>
            </w:pPr>
            <w:r>
              <w:t>m</w:t>
            </w:r>
          </w:p>
        </w:tc>
        <w:tc>
          <w:tcPr>
            <w:tcW w:w="851" w:type="dxa"/>
            <w:vAlign w:val="center"/>
            <w:hideMark/>
          </w:tcPr>
          <w:p w14:paraId="49F7E3B3" w14:textId="77777777" w:rsidR="00A852C2" w:rsidRDefault="00A852C2" w:rsidP="00A852C2">
            <w:pPr>
              <w:pStyle w:val="0-"/>
              <w:rPr>
                <w:sz w:val="21"/>
                <w:szCs w:val="21"/>
              </w:rPr>
            </w:pPr>
            <w:r>
              <w:t>长度</w:t>
            </w:r>
          </w:p>
          <w:p w14:paraId="45E729A3" w14:textId="77777777" w:rsidR="00A852C2" w:rsidRDefault="00A852C2" w:rsidP="00A852C2">
            <w:pPr>
              <w:pStyle w:val="0-"/>
              <w:rPr>
                <w:sz w:val="21"/>
                <w:szCs w:val="21"/>
              </w:rPr>
            </w:pPr>
            <w:r>
              <w:t>m</w:t>
            </w:r>
          </w:p>
        </w:tc>
        <w:tc>
          <w:tcPr>
            <w:tcW w:w="992" w:type="dxa"/>
            <w:vAlign w:val="center"/>
            <w:hideMark/>
          </w:tcPr>
          <w:p w14:paraId="219A75C3" w14:textId="7133D1A2" w:rsidR="00A852C2" w:rsidRDefault="00A852C2" w:rsidP="00A852C2">
            <w:pPr>
              <w:pStyle w:val="0-"/>
            </w:pPr>
            <w:r>
              <w:t>起点高程</w:t>
            </w:r>
          </w:p>
          <w:p w14:paraId="3DA47E8D" w14:textId="77777777" w:rsidR="00A852C2" w:rsidRDefault="00A852C2" w:rsidP="00A852C2">
            <w:pPr>
              <w:pStyle w:val="0-"/>
              <w:rPr>
                <w:sz w:val="21"/>
                <w:szCs w:val="21"/>
              </w:rPr>
            </w:pPr>
            <w:r>
              <w:t>m</w:t>
            </w:r>
          </w:p>
        </w:tc>
        <w:tc>
          <w:tcPr>
            <w:tcW w:w="992" w:type="dxa"/>
            <w:vAlign w:val="center"/>
            <w:hideMark/>
          </w:tcPr>
          <w:p w14:paraId="58555153" w14:textId="6BFE3028" w:rsidR="00A852C2" w:rsidRDefault="00A852C2" w:rsidP="00A852C2">
            <w:pPr>
              <w:pStyle w:val="0-"/>
            </w:pPr>
            <w:r>
              <w:t>终点高程</w:t>
            </w:r>
          </w:p>
          <w:p w14:paraId="5C1DB4D1" w14:textId="77777777" w:rsidR="00A852C2" w:rsidRDefault="00A852C2" w:rsidP="00A852C2">
            <w:pPr>
              <w:pStyle w:val="0-"/>
              <w:rPr>
                <w:sz w:val="21"/>
                <w:szCs w:val="21"/>
              </w:rPr>
            </w:pPr>
            <w:r>
              <w:t>m</w:t>
            </w:r>
          </w:p>
        </w:tc>
        <w:tc>
          <w:tcPr>
            <w:tcW w:w="709" w:type="dxa"/>
            <w:vAlign w:val="center"/>
            <w:hideMark/>
          </w:tcPr>
          <w:p w14:paraId="7AAEA3B1" w14:textId="77777777" w:rsidR="00A852C2" w:rsidRDefault="00A852C2" w:rsidP="00A852C2">
            <w:pPr>
              <w:pStyle w:val="0-"/>
              <w:rPr>
                <w:sz w:val="21"/>
                <w:szCs w:val="21"/>
              </w:rPr>
            </w:pPr>
            <w:r>
              <w:t>坡度</w:t>
            </w:r>
          </w:p>
          <w:p w14:paraId="18CAC17A" w14:textId="77777777" w:rsidR="00A852C2" w:rsidRDefault="00A852C2" w:rsidP="00A852C2">
            <w:pPr>
              <w:pStyle w:val="0-"/>
              <w:rPr>
                <w:sz w:val="21"/>
                <w:szCs w:val="21"/>
              </w:rPr>
            </w:pPr>
            <w:r>
              <w:t>%</w:t>
            </w:r>
          </w:p>
        </w:tc>
        <w:tc>
          <w:tcPr>
            <w:tcW w:w="3418" w:type="dxa"/>
            <w:vAlign w:val="center"/>
            <w:hideMark/>
          </w:tcPr>
          <w:p w14:paraId="356D28AF" w14:textId="77777777" w:rsidR="00A852C2" w:rsidRDefault="00A852C2" w:rsidP="00A852C2">
            <w:pPr>
              <w:pStyle w:val="0-"/>
              <w:rPr>
                <w:sz w:val="21"/>
                <w:szCs w:val="21"/>
              </w:rPr>
            </w:pPr>
            <w:r>
              <w:t>承担运输的主要部位</w:t>
            </w:r>
          </w:p>
        </w:tc>
      </w:tr>
      <w:tr w:rsidR="005001C9" w14:paraId="52E5E512" w14:textId="77777777" w:rsidTr="005001C9">
        <w:trPr>
          <w:trHeight w:val="482"/>
        </w:trPr>
        <w:tc>
          <w:tcPr>
            <w:tcW w:w="729" w:type="dxa"/>
            <w:vAlign w:val="center"/>
            <w:hideMark/>
          </w:tcPr>
          <w:p w14:paraId="224F51DE" w14:textId="77777777" w:rsidR="005001C9" w:rsidRDefault="005001C9" w:rsidP="005001C9">
            <w:pPr>
              <w:pStyle w:val="0-"/>
              <w:rPr>
                <w:sz w:val="21"/>
                <w:szCs w:val="21"/>
              </w:rPr>
            </w:pPr>
            <w:r>
              <w:rPr>
                <w:rFonts w:hint="eastAsia"/>
              </w:rPr>
              <w:t>①</w:t>
            </w:r>
          </w:p>
        </w:tc>
        <w:tc>
          <w:tcPr>
            <w:tcW w:w="1134" w:type="dxa"/>
            <w:vAlign w:val="center"/>
            <w:hideMark/>
          </w:tcPr>
          <w:p w14:paraId="58048292" w14:textId="116EBAB8" w:rsidR="005001C9" w:rsidRDefault="005001C9" w:rsidP="005001C9">
            <w:pPr>
              <w:pStyle w:val="0-"/>
              <w:rPr>
                <w:sz w:val="21"/>
                <w:szCs w:val="21"/>
              </w:rPr>
            </w:pPr>
            <w:r w:rsidRPr="008B0891">
              <w:rPr>
                <w:szCs w:val="21"/>
              </w:rPr>
              <w:t>7.5×6.5</w:t>
            </w:r>
          </w:p>
        </w:tc>
        <w:tc>
          <w:tcPr>
            <w:tcW w:w="851" w:type="dxa"/>
            <w:vAlign w:val="center"/>
            <w:hideMark/>
          </w:tcPr>
          <w:p w14:paraId="4011FB79" w14:textId="2C06C96E" w:rsidR="005001C9" w:rsidRDefault="005001C9" w:rsidP="005001C9">
            <w:pPr>
              <w:pStyle w:val="0-"/>
              <w:rPr>
                <w:sz w:val="21"/>
                <w:szCs w:val="21"/>
              </w:rPr>
            </w:pPr>
            <w:r w:rsidRPr="008B0891">
              <w:rPr>
                <w:szCs w:val="21"/>
              </w:rPr>
              <w:t xml:space="preserve">281.60 </w:t>
            </w:r>
          </w:p>
        </w:tc>
        <w:tc>
          <w:tcPr>
            <w:tcW w:w="992" w:type="dxa"/>
            <w:vAlign w:val="center"/>
            <w:hideMark/>
          </w:tcPr>
          <w:p w14:paraId="0CE92208" w14:textId="5A9A5719" w:rsidR="005001C9" w:rsidRDefault="005001C9" w:rsidP="005001C9">
            <w:pPr>
              <w:pStyle w:val="0-"/>
              <w:rPr>
                <w:sz w:val="21"/>
                <w:szCs w:val="21"/>
              </w:rPr>
            </w:pPr>
            <w:r w:rsidRPr="008B0891">
              <w:rPr>
                <w:szCs w:val="21"/>
              </w:rPr>
              <w:t xml:space="preserve">574.000 </w:t>
            </w:r>
          </w:p>
        </w:tc>
        <w:tc>
          <w:tcPr>
            <w:tcW w:w="992" w:type="dxa"/>
            <w:vAlign w:val="center"/>
            <w:hideMark/>
          </w:tcPr>
          <w:p w14:paraId="66CB54E9" w14:textId="69C86182" w:rsidR="005001C9" w:rsidRDefault="005001C9" w:rsidP="005001C9">
            <w:pPr>
              <w:pStyle w:val="0-"/>
              <w:rPr>
                <w:sz w:val="21"/>
                <w:szCs w:val="21"/>
              </w:rPr>
            </w:pPr>
            <w:r w:rsidRPr="008B0891">
              <w:rPr>
                <w:szCs w:val="21"/>
              </w:rPr>
              <w:t xml:space="preserve">579.930 </w:t>
            </w:r>
          </w:p>
        </w:tc>
        <w:tc>
          <w:tcPr>
            <w:tcW w:w="709" w:type="dxa"/>
            <w:vAlign w:val="center"/>
            <w:hideMark/>
          </w:tcPr>
          <w:p w14:paraId="21855DD7" w14:textId="256DA203" w:rsidR="005001C9" w:rsidRDefault="005001C9" w:rsidP="005001C9">
            <w:pPr>
              <w:pStyle w:val="0-"/>
              <w:rPr>
                <w:sz w:val="21"/>
                <w:szCs w:val="21"/>
              </w:rPr>
            </w:pPr>
            <w:r w:rsidRPr="008B0891">
              <w:rPr>
                <w:szCs w:val="21"/>
              </w:rPr>
              <w:t xml:space="preserve">2.1 </w:t>
            </w:r>
          </w:p>
        </w:tc>
        <w:tc>
          <w:tcPr>
            <w:tcW w:w="3418" w:type="dxa"/>
            <w:vAlign w:val="center"/>
            <w:hideMark/>
          </w:tcPr>
          <w:p w14:paraId="146DC9DD" w14:textId="19DE8B6E" w:rsidR="005001C9" w:rsidRDefault="005001C9" w:rsidP="005001C9">
            <w:pPr>
              <w:pStyle w:val="0-"/>
              <w:jc w:val="both"/>
              <w:rPr>
                <w:sz w:val="21"/>
                <w:szCs w:val="21"/>
              </w:rPr>
            </w:pPr>
            <w:r w:rsidRPr="008B0891">
              <w:rPr>
                <w:rFonts w:hAnsi="宋体"/>
                <w:szCs w:val="21"/>
              </w:rPr>
              <w:t>引水上平段、引水检修闸门井开挖和混凝土浇筑运输，开敞式调压井的开挖运输</w:t>
            </w:r>
          </w:p>
        </w:tc>
      </w:tr>
      <w:tr w:rsidR="005001C9" w14:paraId="7886A7D0" w14:textId="77777777" w:rsidTr="005001C9">
        <w:trPr>
          <w:trHeight w:val="482"/>
        </w:trPr>
        <w:tc>
          <w:tcPr>
            <w:tcW w:w="729" w:type="dxa"/>
            <w:vAlign w:val="center"/>
            <w:hideMark/>
          </w:tcPr>
          <w:p w14:paraId="5891CFCF" w14:textId="77777777" w:rsidR="005001C9" w:rsidRDefault="005001C9" w:rsidP="005001C9">
            <w:pPr>
              <w:pStyle w:val="0-"/>
              <w:rPr>
                <w:sz w:val="21"/>
                <w:szCs w:val="21"/>
              </w:rPr>
            </w:pPr>
            <w:r>
              <w:rPr>
                <w:rFonts w:hint="eastAsia"/>
              </w:rPr>
              <w:t>②</w:t>
            </w:r>
          </w:p>
        </w:tc>
        <w:tc>
          <w:tcPr>
            <w:tcW w:w="1134" w:type="dxa"/>
            <w:vAlign w:val="center"/>
            <w:hideMark/>
          </w:tcPr>
          <w:p w14:paraId="6CDE2418" w14:textId="1B67CC39" w:rsidR="005001C9" w:rsidRDefault="005001C9" w:rsidP="005001C9">
            <w:pPr>
              <w:pStyle w:val="0-"/>
              <w:rPr>
                <w:sz w:val="21"/>
                <w:szCs w:val="21"/>
              </w:rPr>
            </w:pPr>
            <w:r w:rsidRPr="008B0891">
              <w:rPr>
                <w:szCs w:val="21"/>
              </w:rPr>
              <w:t>7.5×6.5</w:t>
            </w:r>
          </w:p>
        </w:tc>
        <w:tc>
          <w:tcPr>
            <w:tcW w:w="851" w:type="dxa"/>
            <w:vAlign w:val="center"/>
            <w:hideMark/>
          </w:tcPr>
          <w:p w14:paraId="211B9C24" w14:textId="76452A46" w:rsidR="005001C9" w:rsidRDefault="005001C9" w:rsidP="005001C9">
            <w:pPr>
              <w:pStyle w:val="0-"/>
              <w:rPr>
                <w:sz w:val="21"/>
                <w:szCs w:val="21"/>
              </w:rPr>
            </w:pPr>
            <w:r w:rsidRPr="008B0891">
              <w:rPr>
                <w:color w:val="000000"/>
                <w:szCs w:val="21"/>
              </w:rPr>
              <w:t xml:space="preserve">662.66 </w:t>
            </w:r>
          </w:p>
        </w:tc>
        <w:tc>
          <w:tcPr>
            <w:tcW w:w="992" w:type="dxa"/>
            <w:vAlign w:val="center"/>
            <w:hideMark/>
          </w:tcPr>
          <w:p w14:paraId="3B41C873" w14:textId="2FCB0FC6" w:rsidR="005001C9" w:rsidRDefault="005001C9" w:rsidP="005001C9">
            <w:pPr>
              <w:pStyle w:val="0-"/>
              <w:rPr>
                <w:sz w:val="21"/>
                <w:szCs w:val="21"/>
              </w:rPr>
            </w:pPr>
            <w:r w:rsidRPr="008B0891">
              <w:rPr>
                <w:color w:val="000000"/>
                <w:szCs w:val="21"/>
              </w:rPr>
              <w:t xml:space="preserve">116.425 </w:t>
            </w:r>
          </w:p>
        </w:tc>
        <w:tc>
          <w:tcPr>
            <w:tcW w:w="992" w:type="dxa"/>
            <w:vAlign w:val="center"/>
            <w:hideMark/>
          </w:tcPr>
          <w:p w14:paraId="65B3C688" w14:textId="6A721405" w:rsidR="005001C9" w:rsidRDefault="005001C9" w:rsidP="005001C9">
            <w:pPr>
              <w:pStyle w:val="0-"/>
              <w:rPr>
                <w:sz w:val="21"/>
                <w:szCs w:val="21"/>
              </w:rPr>
            </w:pPr>
            <w:r w:rsidRPr="008B0891">
              <w:rPr>
                <w:color w:val="000000"/>
                <w:szCs w:val="21"/>
              </w:rPr>
              <w:t xml:space="preserve">97.000 </w:t>
            </w:r>
          </w:p>
        </w:tc>
        <w:tc>
          <w:tcPr>
            <w:tcW w:w="709" w:type="dxa"/>
            <w:vAlign w:val="center"/>
            <w:hideMark/>
          </w:tcPr>
          <w:p w14:paraId="3CD438AE" w14:textId="31AB67F2" w:rsidR="005001C9" w:rsidRDefault="005001C9" w:rsidP="005001C9">
            <w:pPr>
              <w:pStyle w:val="0-"/>
              <w:rPr>
                <w:sz w:val="21"/>
                <w:szCs w:val="21"/>
              </w:rPr>
            </w:pPr>
            <w:r w:rsidRPr="008B0891">
              <w:t xml:space="preserve">-2.9 </w:t>
            </w:r>
          </w:p>
        </w:tc>
        <w:tc>
          <w:tcPr>
            <w:tcW w:w="3418" w:type="dxa"/>
            <w:vAlign w:val="center"/>
            <w:hideMark/>
          </w:tcPr>
          <w:p w14:paraId="348F4CEB" w14:textId="2A1943D9" w:rsidR="005001C9" w:rsidRDefault="005001C9" w:rsidP="005001C9">
            <w:pPr>
              <w:pStyle w:val="0-"/>
              <w:jc w:val="both"/>
              <w:rPr>
                <w:sz w:val="21"/>
                <w:szCs w:val="21"/>
              </w:rPr>
            </w:pPr>
            <w:r w:rsidRPr="008B0891">
              <w:rPr>
                <w:rFonts w:hAnsi="宋体"/>
                <w:szCs w:val="21"/>
              </w:rPr>
              <w:t>引水下平</w:t>
            </w:r>
            <w:proofErr w:type="gramStart"/>
            <w:r w:rsidRPr="008B0891">
              <w:rPr>
                <w:rFonts w:hAnsi="宋体"/>
                <w:szCs w:val="21"/>
              </w:rPr>
              <w:t>段及支管段</w:t>
            </w:r>
            <w:proofErr w:type="gramEnd"/>
            <w:r w:rsidRPr="008B0891">
              <w:rPr>
                <w:szCs w:val="21"/>
              </w:rPr>
              <w:t>(</w:t>
            </w:r>
            <w:proofErr w:type="gramStart"/>
            <w:r w:rsidRPr="008B0891">
              <w:rPr>
                <w:rFonts w:hAnsi="宋体"/>
                <w:szCs w:val="21"/>
              </w:rPr>
              <w:t>含支管段</w:t>
            </w:r>
            <w:proofErr w:type="gramEnd"/>
            <w:r w:rsidRPr="008B0891">
              <w:rPr>
                <w:rFonts w:hAnsi="宋体"/>
                <w:szCs w:val="21"/>
              </w:rPr>
              <w:t>钢管</w:t>
            </w:r>
            <w:r w:rsidRPr="008B0891">
              <w:rPr>
                <w:szCs w:val="21"/>
              </w:rPr>
              <w:t>)</w:t>
            </w:r>
            <w:r w:rsidRPr="008B0891">
              <w:rPr>
                <w:rFonts w:hAnsi="宋体"/>
                <w:szCs w:val="21"/>
              </w:rPr>
              <w:t>的施工运输、引水调压室及引水竖井开挖出渣、</w:t>
            </w:r>
            <w:proofErr w:type="gramStart"/>
            <w:r w:rsidRPr="008B0891">
              <w:rPr>
                <w:rFonts w:hAnsi="宋体"/>
                <w:szCs w:val="21"/>
              </w:rPr>
              <w:t>厂房第</w:t>
            </w:r>
            <w:proofErr w:type="gramEnd"/>
            <w:r w:rsidRPr="008B0891">
              <w:rPr>
                <w:rFonts w:ascii="宋体" w:hAnsi="宋体" w:cs="宋体" w:hint="eastAsia"/>
                <w:szCs w:val="21"/>
              </w:rPr>
              <w:t>Ⅴ</w:t>
            </w:r>
            <w:r w:rsidRPr="008B0891">
              <w:rPr>
                <w:rFonts w:hAnsi="宋体"/>
                <w:szCs w:val="21"/>
              </w:rPr>
              <w:t>层、</w:t>
            </w:r>
            <w:proofErr w:type="gramStart"/>
            <w:r w:rsidRPr="008B0891">
              <w:rPr>
                <w:rFonts w:hAnsi="宋体"/>
                <w:szCs w:val="21"/>
              </w:rPr>
              <w:t>第</w:t>
            </w:r>
            <w:r w:rsidRPr="008B0891">
              <w:rPr>
                <w:rFonts w:ascii="宋体" w:hAnsi="宋体" w:cs="宋体" w:hint="eastAsia"/>
                <w:szCs w:val="21"/>
              </w:rPr>
              <w:t>Ⅵ</w:t>
            </w:r>
            <w:r w:rsidRPr="008B0891">
              <w:rPr>
                <w:rFonts w:hAnsi="宋体"/>
                <w:szCs w:val="21"/>
              </w:rPr>
              <w:t>层开挖</w:t>
            </w:r>
            <w:proofErr w:type="gramEnd"/>
            <w:r w:rsidRPr="008B0891">
              <w:rPr>
                <w:rFonts w:hAnsi="宋体"/>
                <w:szCs w:val="21"/>
              </w:rPr>
              <w:t>出渣运输</w:t>
            </w:r>
            <w:r w:rsidRPr="008B0891">
              <w:rPr>
                <w:rFonts w:hAnsi="宋体" w:hint="eastAsia"/>
                <w:szCs w:val="21"/>
              </w:rPr>
              <w:t>等</w:t>
            </w:r>
          </w:p>
        </w:tc>
      </w:tr>
      <w:tr w:rsidR="005001C9" w14:paraId="3AB5021F" w14:textId="77777777" w:rsidTr="005001C9">
        <w:trPr>
          <w:trHeight w:val="482"/>
        </w:trPr>
        <w:tc>
          <w:tcPr>
            <w:tcW w:w="729" w:type="dxa"/>
            <w:vAlign w:val="center"/>
            <w:hideMark/>
          </w:tcPr>
          <w:p w14:paraId="60E0CB99" w14:textId="77777777" w:rsidR="005001C9" w:rsidRDefault="005001C9" w:rsidP="005001C9">
            <w:pPr>
              <w:pStyle w:val="0-"/>
              <w:rPr>
                <w:sz w:val="21"/>
                <w:szCs w:val="21"/>
              </w:rPr>
            </w:pPr>
            <w:r>
              <w:rPr>
                <w:rFonts w:hint="eastAsia"/>
              </w:rPr>
              <w:t>③</w:t>
            </w:r>
          </w:p>
        </w:tc>
        <w:tc>
          <w:tcPr>
            <w:tcW w:w="1134" w:type="dxa"/>
            <w:vAlign w:val="center"/>
            <w:hideMark/>
          </w:tcPr>
          <w:p w14:paraId="2AEFA24C" w14:textId="644D6269" w:rsidR="005001C9" w:rsidRDefault="005001C9" w:rsidP="005001C9">
            <w:pPr>
              <w:pStyle w:val="0-"/>
              <w:rPr>
                <w:sz w:val="21"/>
                <w:szCs w:val="21"/>
              </w:rPr>
            </w:pPr>
            <w:r w:rsidRPr="008B0891">
              <w:rPr>
                <w:szCs w:val="21"/>
              </w:rPr>
              <w:t>7.5×6.5</w:t>
            </w:r>
          </w:p>
        </w:tc>
        <w:tc>
          <w:tcPr>
            <w:tcW w:w="851" w:type="dxa"/>
            <w:vAlign w:val="center"/>
            <w:hideMark/>
          </w:tcPr>
          <w:p w14:paraId="4631FECC" w14:textId="34473747" w:rsidR="005001C9" w:rsidRDefault="005001C9" w:rsidP="005001C9">
            <w:pPr>
              <w:pStyle w:val="0-"/>
              <w:rPr>
                <w:sz w:val="21"/>
                <w:szCs w:val="21"/>
              </w:rPr>
            </w:pPr>
            <w:r w:rsidRPr="008B0891">
              <w:rPr>
                <w:color w:val="000000"/>
                <w:szCs w:val="21"/>
              </w:rPr>
              <w:t xml:space="preserve">117.27 </w:t>
            </w:r>
          </w:p>
        </w:tc>
        <w:tc>
          <w:tcPr>
            <w:tcW w:w="992" w:type="dxa"/>
            <w:vAlign w:val="center"/>
            <w:hideMark/>
          </w:tcPr>
          <w:p w14:paraId="0708B300" w14:textId="17451616" w:rsidR="005001C9" w:rsidRDefault="005001C9" w:rsidP="005001C9">
            <w:pPr>
              <w:pStyle w:val="0-"/>
              <w:rPr>
                <w:sz w:val="21"/>
                <w:szCs w:val="21"/>
              </w:rPr>
            </w:pPr>
            <w:r w:rsidRPr="008B0891">
              <w:rPr>
                <w:color w:val="000000"/>
                <w:szCs w:val="21"/>
              </w:rPr>
              <w:t xml:space="preserve">101.000 </w:t>
            </w:r>
          </w:p>
        </w:tc>
        <w:tc>
          <w:tcPr>
            <w:tcW w:w="992" w:type="dxa"/>
            <w:vAlign w:val="center"/>
            <w:hideMark/>
          </w:tcPr>
          <w:p w14:paraId="73C7C723" w14:textId="03C2AE0D" w:rsidR="005001C9" w:rsidRDefault="005001C9" w:rsidP="005001C9">
            <w:pPr>
              <w:pStyle w:val="0-"/>
              <w:rPr>
                <w:sz w:val="21"/>
                <w:szCs w:val="21"/>
              </w:rPr>
            </w:pPr>
            <w:r w:rsidRPr="008B0891">
              <w:rPr>
                <w:color w:val="000000"/>
                <w:szCs w:val="21"/>
              </w:rPr>
              <w:t xml:space="preserve">101.000 </w:t>
            </w:r>
          </w:p>
        </w:tc>
        <w:tc>
          <w:tcPr>
            <w:tcW w:w="709" w:type="dxa"/>
            <w:vAlign w:val="center"/>
            <w:hideMark/>
          </w:tcPr>
          <w:p w14:paraId="522F7623" w14:textId="19F15E02" w:rsidR="005001C9" w:rsidRDefault="005001C9" w:rsidP="005001C9">
            <w:pPr>
              <w:pStyle w:val="0-"/>
              <w:rPr>
                <w:sz w:val="21"/>
                <w:szCs w:val="21"/>
              </w:rPr>
            </w:pPr>
            <w:r w:rsidRPr="008B0891">
              <w:t>0.</w:t>
            </w:r>
          </w:p>
        </w:tc>
        <w:tc>
          <w:tcPr>
            <w:tcW w:w="3418" w:type="dxa"/>
            <w:vAlign w:val="center"/>
            <w:hideMark/>
          </w:tcPr>
          <w:p w14:paraId="01D3F044" w14:textId="10320501" w:rsidR="005001C9" w:rsidRDefault="005001C9" w:rsidP="005001C9">
            <w:pPr>
              <w:pStyle w:val="0-"/>
              <w:jc w:val="both"/>
              <w:rPr>
                <w:sz w:val="21"/>
                <w:szCs w:val="21"/>
              </w:rPr>
            </w:pPr>
            <w:proofErr w:type="gramStart"/>
            <w:r w:rsidRPr="008B0891">
              <w:rPr>
                <w:rFonts w:hAnsi="宋体"/>
                <w:szCs w:val="21"/>
              </w:rPr>
              <w:t>厂房第</w:t>
            </w:r>
            <w:proofErr w:type="gramEnd"/>
            <w:r w:rsidRPr="008B0891">
              <w:rPr>
                <w:rFonts w:ascii="宋体" w:hAnsi="宋体" w:cs="宋体" w:hint="eastAsia"/>
                <w:szCs w:val="21"/>
              </w:rPr>
              <w:t>Ⅴ</w:t>
            </w:r>
            <w:r w:rsidRPr="008B0891">
              <w:rPr>
                <w:rFonts w:hAnsi="宋体"/>
                <w:szCs w:val="21"/>
              </w:rPr>
              <w:t>层、</w:t>
            </w:r>
            <w:proofErr w:type="gramStart"/>
            <w:r w:rsidRPr="008B0891">
              <w:rPr>
                <w:rFonts w:hAnsi="宋体"/>
                <w:szCs w:val="21"/>
              </w:rPr>
              <w:t>第</w:t>
            </w:r>
            <w:r w:rsidRPr="008B0891">
              <w:rPr>
                <w:rFonts w:ascii="宋体" w:hAnsi="宋体" w:cs="宋体" w:hint="eastAsia"/>
                <w:szCs w:val="21"/>
              </w:rPr>
              <w:t>Ⅵ</w:t>
            </w:r>
            <w:r w:rsidRPr="008B0891">
              <w:rPr>
                <w:rFonts w:hAnsi="宋体"/>
                <w:szCs w:val="21"/>
              </w:rPr>
              <w:t>层开挖</w:t>
            </w:r>
            <w:proofErr w:type="gramEnd"/>
            <w:r w:rsidRPr="008B0891">
              <w:rPr>
                <w:rFonts w:hAnsi="宋体"/>
                <w:szCs w:val="21"/>
              </w:rPr>
              <w:t>出渣运输</w:t>
            </w:r>
          </w:p>
        </w:tc>
      </w:tr>
      <w:tr w:rsidR="005001C9" w14:paraId="635F5F7E" w14:textId="77777777" w:rsidTr="005001C9">
        <w:trPr>
          <w:trHeight w:val="482"/>
        </w:trPr>
        <w:tc>
          <w:tcPr>
            <w:tcW w:w="729" w:type="dxa"/>
            <w:vAlign w:val="center"/>
            <w:hideMark/>
          </w:tcPr>
          <w:p w14:paraId="4D1F398D" w14:textId="77777777" w:rsidR="005001C9" w:rsidRDefault="005001C9" w:rsidP="005001C9">
            <w:pPr>
              <w:pStyle w:val="0-"/>
              <w:rPr>
                <w:sz w:val="21"/>
                <w:szCs w:val="21"/>
              </w:rPr>
            </w:pPr>
            <w:r>
              <w:rPr>
                <w:rFonts w:hint="eastAsia"/>
              </w:rPr>
              <w:t>④</w:t>
            </w:r>
          </w:p>
        </w:tc>
        <w:tc>
          <w:tcPr>
            <w:tcW w:w="1134" w:type="dxa"/>
            <w:vAlign w:val="center"/>
            <w:hideMark/>
          </w:tcPr>
          <w:p w14:paraId="41EFC258" w14:textId="39241356" w:rsidR="005001C9" w:rsidRDefault="005001C9" w:rsidP="005001C9">
            <w:pPr>
              <w:pStyle w:val="0-"/>
              <w:rPr>
                <w:sz w:val="21"/>
                <w:szCs w:val="21"/>
              </w:rPr>
            </w:pPr>
            <w:r w:rsidRPr="008B0891">
              <w:rPr>
                <w:szCs w:val="21"/>
              </w:rPr>
              <w:t>7.5×6.5</w:t>
            </w:r>
          </w:p>
        </w:tc>
        <w:tc>
          <w:tcPr>
            <w:tcW w:w="851" w:type="dxa"/>
            <w:vAlign w:val="center"/>
            <w:hideMark/>
          </w:tcPr>
          <w:p w14:paraId="25FF87EE" w14:textId="7002C01F" w:rsidR="005001C9" w:rsidRDefault="005001C9" w:rsidP="005001C9">
            <w:pPr>
              <w:pStyle w:val="0-"/>
              <w:rPr>
                <w:sz w:val="21"/>
                <w:szCs w:val="21"/>
              </w:rPr>
            </w:pPr>
            <w:r w:rsidRPr="008B0891">
              <w:rPr>
                <w:color w:val="000000"/>
                <w:szCs w:val="21"/>
              </w:rPr>
              <w:t xml:space="preserve">254.62 </w:t>
            </w:r>
          </w:p>
        </w:tc>
        <w:tc>
          <w:tcPr>
            <w:tcW w:w="992" w:type="dxa"/>
            <w:vAlign w:val="center"/>
            <w:hideMark/>
          </w:tcPr>
          <w:p w14:paraId="570E86C2" w14:textId="44CF675D" w:rsidR="005001C9" w:rsidRDefault="005001C9" w:rsidP="005001C9">
            <w:pPr>
              <w:pStyle w:val="0-"/>
              <w:rPr>
                <w:sz w:val="21"/>
                <w:szCs w:val="21"/>
              </w:rPr>
            </w:pPr>
            <w:r w:rsidRPr="008B0891">
              <w:rPr>
                <w:color w:val="000000"/>
                <w:szCs w:val="21"/>
              </w:rPr>
              <w:t xml:space="preserve">107.325 </w:t>
            </w:r>
          </w:p>
        </w:tc>
        <w:tc>
          <w:tcPr>
            <w:tcW w:w="992" w:type="dxa"/>
            <w:vAlign w:val="center"/>
            <w:hideMark/>
          </w:tcPr>
          <w:p w14:paraId="63549D63" w14:textId="6EF73482" w:rsidR="005001C9" w:rsidRDefault="005001C9" w:rsidP="005001C9">
            <w:pPr>
              <w:pStyle w:val="0-"/>
              <w:rPr>
                <w:sz w:val="21"/>
                <w:szCs w:val="21"/>
              </w:rPr>
            </w:pPr>
            <w:r w:rsidRPr="008B0891">
              <w:rPr>
                <w:color w:val="000000"/>
                <w:szCs w:val="21"/>
              </w:rPr>
              <w:t xml:space="preserve">90.479 </w:t>
            </w:r>
          </w:p>
        </w:tc>
        <w:tc>
          <w:tcPr>
            <w:tcW w:w="709" w:type="dxa"/>
            <w:vAlign w:val="center"/>
            <w:hideMark/>
          </w:tcPr>
          <w:p w14:paraId="4026C1CC" w14:textId="31C25D83" w:rsidR="005001C9" w:rsidRDefault="005001C9" w:rsidP="005001C9">
            <w:pPr>
              <w:pStyle w:val="0-"/>
              <w:rPr>
                <w:sz w:val="21"/>
                <w:szCs w:val="21"/>
              </w:rPr>
            </w:pPr>
            <w:r w:rsidRPr="008B0891">
              <w:t xml:space="preserve">-6.6 </w:t>
            </w:r>
          </w:p>
        </w:tc>
        <w:tc>
          <w:tcPr>
            <w:tcW w:w="3418" w:type="dxa"/>
            <w:vAlign w:val="center"/>
            <w:hideMark/>
          </w:tcPr>
          <w:p w14:paraId="29E578FE" w14:textId="37345264" w:rsidR="005001C9" w:rsidRDefault="005001C9" w:rsidP="005001C9">
            <w:pPr>
              <w:pStyle w:val="0-"/>
              <w:jc w:val="both"/>
              <w:rPr>
                <w:sz w:val="21"/>
                <w:szCs w:val="21"/>
              </w:rPr>
            </w:pPr>
            <w:proofErr w:type="gramStart"/>
            <w:r w:rsidRPr="008B0891">
              <w:rPr>
                <w:rFonts w:hAnsi="宋体"/>
                <w:szCs w:val="21"/>
              </w:rPr>
              <w:t>厂房第</w:t>
            </w:r>
            <w:r w:rsidRPr="008B0891">
              <w:rPr>
                <w:rFonts w:ascii="宋体" w:hAnsi="宋体" w:cs="宋体" w:hint="eastAsia"/>
                <w:szCs w:val="21"/>
              </w:rPr>
              <w:t>Ⅶ</w:t>
            </w:r>
            <w:r w:rsidRPr="008B0891">
              <w:rPr>
                <w:rFonts w:hAnsi="宋体"/>
                <w:szCs w:val="21"/>
              </w:rPr>
              <w:t>层</w:t>
            </w:r>
            <w:proofErr w:type="gramEnd"/>
            <w:r w:rsidRPr="008B0891">
              <w:rPr>
                <w:rFonts w:hAnsi="宋体"/>
                <w:szCs w:val="21"/>
              </w:rPr>
              <w:t>开挖出渣和尾水调压室、尾闸室和</w:t>
            </w:r>
            <w:proofErr w:type="gramStart"/>
            <w:r w:rsidRPr="008B0891">
              <w:rPr>
                <w:rFonts w:hAnsi="宋体"/>
                <w:szCs w:val="21"/>
              </w:rPr>
              <w:t>尾水洞</w:t>
            </w:r>
            <w:proofErr w:type="gramEnd"/>
            <w:r w:rsidRPr="008B0891">
              <w:rPr>
                <w:rFonts w:hAnsi="宋体"/>
                <w:szCs w:val="21"/>
              </w:rPr>
              <w:t>上游段</w:t>
            </w:r>
            <w:r w:rsidRPr="008B0891">
              <w:rPr>
                <w:szCs w:val="21"/>
              </w:rPr>
              <w:t>(</w:t>
            </w:r>
            <w:r w:rsidRPr="008B0891">
              <w:rPr>
                <w:rFonts w:hAnsi="宋体"/>
                <w:szCs w:val="21"/>
              </w:rPr>
              <w:t>含尾水支管</w:t>
            </w:r>
            <w:r w:rsidRPr="008B0891">
              <w:rPr>
                <w:szCs w:val="21"/>
              </w:rPr>
              <w:t>)</w:t>
            </w:r>
            <w:r w:rsidRPr="008B0891">
              <w:rPr>
                <w:rFonts w:hAnsi="宋体"/>
                <w:szCs w:val="21"/>
              </w:rPr>
              <w:t>施工运输</w:t>
            </w:r>
          </w:p>
        </w:tc>
      </w:tr>
      <w:tr w:rsidR="005001C9" w14:paraId="4D713C3F" w14:textId="77777777" w:rsidTr="005001C9">
        <w:trPr>
          <w:trHeight w:val="482"/>
        </w:trPr>
        <w:tc>
          <w:tcPr>
            <w:tcW w:w="729" w:type="dxa"/>
            <w:vAlign w:val="center"/>
            <w:hideMark/>
          </w:tcPr>
          <w:p w14:paraId="5CDF5FF4" w14:textId="77777777" w:rsidR="005001C9" w:rsidRDefault="005001C9" w:rsidP="005001C9">
            <w:pPr>
              <w:pStyle w:val="0-"/>
              <w:rPr>
                <w:sz w:val="21"/>
                <w:szCs w:val="21"/>
              </w:rPr>
            </w:pPr>
            <w:r>
              <w:rPr>
                <w:rFonts w:hint="eastAsia"/>
              </w:rPr>
              <w:t>⑤</w:t>
            </w:r>
          </w:p>
        </w:tc>
        <w:tc>
          <w:tcPr>
            <w:tcW w:w="1134" w:type="dxa"/>
            <w:vAlign w:val="center"/>
            <w:hideMark/>
          </w:tcPr>
          <w:p w14:paraId="00710529" w14:textId="399E654E" w:rsidR="005001C9" w:rsidRDefault="005001C9" w:rsidP="005001C9">
            <w:pPr>
              <w:pStyle w:val="0-"/>
              <w:rPr>
                <w:sz w:val="21"/>
                <w:szCs w:val="21"/>
              </w:rPr>
            </w:pPr>
            <w:r w:rsidRPr="008B0891">
              <w:rPr>
                <w:szCs w:val="21"/>
              </w:rPr>
              <w:t>7.5×6.5</w:t>
            </w:r>
          </w:p>
        </w:tc>
        <w:tc>
          <w:tcPr>
            <w:tcW w:w="851" w:type="dxa"/>
            <w:vAlign w:val="center"/>
            <w:hideMark/>
          </w:tcPr>
          <w:p w14:paraId="0ADFB07E" w14:textId="21CC6EFC" w:rsidR="005001C9" w:rsidRDefault="005001C9" w:rsidP="005001C9">
            <w:pPr>
              <w:pStyle w:val="0-"/>
              <w:rPr>
                <w:sz w:val="21"/>
                <w:szCs w:val="21"/>
              </w:rPr>
            </w:pPr>
            <w:r w:rsidRPr="008B0891">
              <w:rPr>
                <w:color w:val="000000"/>
                <w:szCs w:val="21"/>
              </w:rPr>
              <w:t xml:space="preserve">576.14 </w:t>
            </w:r>
          </w:p>
        </w:tc>
        <w:tc>
          <w:tcPr>
            <w:tcW w:w="992" w:type="dxa"/>
            <w:vAlign w:val="center"/>
            <w:hideMark/>
          </w:tcPr>
          <w:p w14:paraId="428286E6" w14:textId="069C64A0" w:rsidR="005001C9" w:rsidRDefault="005001C9" w:rsidP="005001C9">
            <w:pPr>
              <w:pStyle w:val="0-"/>
              <w:rPr>
                <w:sz w:val="21"/>
                <w:szCs w:val="21"/>
              </w:rPr>
            </w:pPr>
            <w:r w:rsidRPr="008B0891">
              <w:rPr>
                <w:color w:val="000000"/>
                <w:szCs w:val="21"/>
              </w:rPr>
              <w:t xml:space="preserve">168.550 </w:t>
            </w:r>
          </w:p>
        </w:tc>
        <w:tc>
          <w:tcPr>
            <w:tcW w:w="992" w:type="dxa"/>
            <w:vAlign w:val="center"/>
            <w:hideMark/>
          </w:tcPr>
          <w:p w14:paraId="247E0295" w14:textId="2D333211" w:rsidR="005001C9" w:rsidRDefault="005001C9" w:rsidP="005001C9">
            <w:pPr>
              <w:pStyle w:val="0-"/>
              <w:rPr>
                <w:sz w:val="21"/>
                <w:szCs w:val="21"/>
              </w:rPr>
            </w:pPr>
            <w:r w:rsidRPr="008B0891">
              <w:rPr>
                <w:color w:val="000000"/>
                <w:szCs w:val="21"/>
              </w:rPr>
              <w:t xml:space="preserve">130.578 </w:t>
            </w:r>
          </w:p>
        </w:tc>
        <w:tc>
          <w:tcPr>
            <w:tcW w:w="709" w:type="dxa"/>
            <w:vAlign w:val="center"/>
            <w:hideMark/>
          </w:tcPr>
          <w:p w14:paraId="1135C1D5" w14:textId="4B84AD90" w:rsidR="005001C9" w:rsidRDefault="005001C9" w:rsidP="005001C9">
            <w:pPr>
              <w:pStyle w:val="0-"/>
              <w:rPr>
                <w:sz w:val="21"/>
                <w:szCs w:val="21"/>
              </w:rPr>
            </w:pPr>
            <w:r w:rsidRPr="008B0891">
              <w:t xml:space="preserve">-6.6 </w:t>
            </w:r>
          </w:p>
        </w:tc>
        <w:tc>
          <w:tcPr>
            <w:tcW w:w="3418" w:type="dxa"/>
            <w:vAlign w:val="center"/>
            <w:hideMark/>
          </w:tcPr>
          <w:p w14:paraId="5659C897" w14:textId="6420FC99" w:rsidR="005001C9" w:rsidRDefault="005001C9" w:rsidP="005001C9">
            <w:pPr>
              <w:pStyle w:val="0-"/>
              <w:jc w:val="both"/>
              <w:rPr>
                <w:sz w:val="21"/>
                <w:szCs w:val="21"/>
              </w:rPr>
            </w:pPr>
            <w:r w:rsidRPr="008B0891">
              <w:rPr>
                <w:rFonts w:hAnsi="宋体"/>
                <w:szCs w:val="21"/>
              </w:rPr>
              <w:t>尾水隧洞、下水库进</w:t>
            </w:r>
            <w:r w:rsidRPr="008B0891">
              <w:rPr>
                <w:szCs w:val="21"/>
              </w:rPr>
              <w:t>/</w:t>
            </w:r>
            <w:r w:rsidRPr="008B0891">
              <w:rPr>
                <w:rFonts w:hAnsi="宋体"/>
                <w:szCs w:val="21"/>
              </w:rPr>
              <w:t>出水口闸门井开挖出渣及混凝土浇筑运输</w:t>
            </w:r>
          </w:p>
        </w:tc>
      </w:tr>
      <w:tr w:rsidR="00A852C2" w14:paraId="2FB8B6CD" w14:textId="77777777" w:rsidTr="005001C9">
        <w:trPr>
          <w:trHeight w:val="482"/>
        </w:trPr>
        <w:tc>
          <w:tcPr>
            <w:tcW w:w="729" w:type="dxa"/>
            <w:vAlign w:val="center"/>
            <w:hideMark/>
          </w:tcPr>
          <w:p w14:paraId="0C210C3D" w14:textId="77777777" w:rsidR="00A852C2" w:rsidRDefault="00A852C2" w:rsidP="00A852C2">
            <w:pPr>
              <w:pStyle w:val="0-"/>
              <w:rPr>
                <w:sz w:val="21"/>
                <w:szCs w:val="21"/>
              </w:rPr>
            </w:pPr>
            <w:r>
              <w:t>合计</w:t>
            </w:r>
          </w:p>
        </w:tc>
        <w:tc>
          <w:tcPr>
            <w:tcW w:w="1134" w:type="dxa"/>
            <w:vAlign w:val="center"/>
          </w:tcPr>
          <w:p w14:paraId="6ADF4158" w14:textId="77777777" w:rsidR="00A852C2" w:rsidRDefault="00A852C2" w:rsidP="00A852C2">
            <w:pPr>
              <w:pStyle w:val="0-"/>
              <w:rPr>
                <w:sz w:val="21"/>
                <w:szCs w:val="21"/>
              </w:rPr>
            </w:pPr>
          </w:p>
        </w:tc>
        <w:tc>
          <w:tcPr>
            <w:tcW w:w="851" w:type="dxa"/>
            <w:vAlign w:val="center"/>
            <w:hideMark/>
          </w:tcPr>
          <w:p w14:paraId="11DACE39" w14:textId="67DBC83B" w:rsidR="00A852C2" w:rsidRDefault="005001C9" w:rsidP="00A852C2">
            <w:pPr>
              <w:pStyle w:val="0-"/>
              <w:rPr>
                <w:sz w:val="21"/>
                <w:szCs w:val="21"/>
              </w:rPr>
            </w:pPr>
            <w:r w:rsidRPr="005001C9">
              <w:t>1892.29</w:t>
            </w:r>
          </w:p>
        </w:tc>
        <w:tc>
          <w:tcPr>
            <w:tcW w:w="992" w:type="dxa"/>
            <w:vAlign w:val="center"/>
          </w:tcPr>
          <w:p w14:paraId="122620EC" w14:textId="77777777" w:rsidR="00A852C2" w:rsidRDefault="00A852C2" w:rsidP="00A852C2">
            <w:pPr>
              <w:pStyle w:val="0-"/>
              <w:rPr>
                <w:sz w:val="21"/>
                <w:szCs w:val="21"/>
              </w:rPr>
            </w:pPr>
          </w:p>
        </w:tc>
        <w:tc>
          <w:tcPr>
            <w:tcW w:w="992" w:type="dxa"/>
            <w:vAlign w:val="center"/>
          </w:tcPr>
          <w:p w14:paraId="5BC9CAC2" w14:textId="77777777" w:rsidR="00A852C2" w:rsidRDefault="00A852C2" w:rsidP="00A852C2">
            <w:pPr>
              <w:pStyle w:val="0-"/>
              <w:rPr>
                <w:sz w:val="21"/>
                <w:szCs w:val="21"/>
              </w:rPr>
            </w:pPr>
          </w:p>
        </w:tc>
        <w:tc>
          <w:tcPr>
            <w:tcW w:w="709" w:type="dxa"/>
            <w:vAlign w:val="center"/>
          </w:tcPr>
          <w:p w14:paraId="67746A30" w14:textId="77777777" w:rsidR="00A852C2" w:rsidRDefault="00A852C2" w:rsidP="00A852C2">
            <w:pPr>
              <w:pStyle w:val="0-"/>
              <w:rPr>
                <w:sz w:val="21"/>
                <w:szCs w:val="21"/>
              </w:rPr>
            </w:pPr>
          </w:p>
        </w:tc>
        <w:tc>
          <w:tcPr>
            <w:tcW w:w="3418" w:type="dxa"/>
            <w:vAlign w:val="center"/>
            <w:hideMark/>
          </w:tcPr>
          <w:p w14:paraId="781A9AFC" w14:textId="77777777" w:rsidR="00A852C2" w:rsidRDefault="00A852C2" w:rsidP="00A852C2">
            <w:pPr>
              <w:pStyle w:val="0-"/>
              <w:rPr>
                <w:sz w:val="21"/>
                <w:szCs w:val="21"/>
              </w:rPr>
            </w:pPr>
          </w:p>
        </w:tc>
      </w:tr>
    </w:tbl>
    <w:p w14:paraId="5C4996AF" w14:textId="51F28B4F" w:rsidR="00200E1C" w:rsidRDefault="00200E1C" w:rsidP="00A852C2">
      <w:pPr>
        <w:pStyle w:val="0-"/>
      </w:pPr>
    </w:p>
    <w:p w14:paraId="60D73502" w14:textId="47019AF5" w:rsidR="005001C9" w:rsidRDefault="005001C9" w:rsidP="005001C9">
      <w:pPr>
        <w:pStyle w:val="4"/>
      </w:pPr>
      <w:r w:rsidRPr="005001C9">
        <w:rPr>
          <w:rFonts w:hint="eastAsia"/>
        </w:rPr>
        <w:t>金属结构及水轮发电机组安装</w:t>
      </w:r>
    </w:p>
    <w:p w14:paraId="5472A343" w14:textId="77777777" w:rsidR="005001C9" w:rsidRDefault="005001C9" w:rsidP="005001C9">
      <w:pPr>
        <w:ind w:firstLine="480"/>
      </w:pPr>
      <w:r>
        <w:rPr>
          <w:rFonts w:hint="eastAsia"/>
        </w:rPr>
        <w:t>本工程金属结构安装主要包括泄洪洞的工作闸门和检修闸门，引水发电系统的拦污栅、事故、检修闸门、工作闸门及导流隧洞进口封堵闸门等。金属结构在金属结构</w:t>
      </w:r>
      <w:proofErr w:type="gramStart"/>
      <w:r>
        <w:rPr>
          <w:rFonts w:hint="eastAsia"/>
        </w:rPr>
        <w:t>拼装场</w:t>
      </w:r>
      <w:proofErr w:type="gramEnd"/>
      <w:r>
        <w:rPr>
          <w:rFonts w:hint="eastAsia"/>
        </w:rPr>
        <w:t>进行预拼装，采用平板拖车运输至工作面附近，利用各作业区内的垂直运输设备分节吊装。</w:t>
      </w:r>
    </w:p>
    <w:p w14:paraId="23A274AF" w14:textId="4CEE36AD" w:rsidR="005001C9" w:rsidRPr="005001C9" w:rsidRDefault="005001C9" w:rsidP="005001C9">
      <w:pPr>
        <w:ind w:firstLine="480"/>
      </w:pPr>
      <w:r>
        <w:rPr>
          <w:rFonts w:hint="eastAsia"/>
        </w:rPr>
        <w:t>利用厂房桥式起重机进行机电设备吊装，安装工程与土建混凝土及建筑物装修施工存在大量交叉、平行作业，内部也存在多工种、多工序间的交叉、平行、流水作业，应与土建施工协调好施工程序，综合平衡、合理安排安装进度、缩短安装直线工期。机组设备应在安装间进行大件预组装并编号，按顺序吊入机坑进行总装，以缩短工期。</w:t>
      </w:r>
    </w:p>
    <w:p w14:paraId="0E26AAF8" w14:textId="2560ADEA" w:rsidR="00200E1C" w:rsidRDefault="00A852C2" w:rsidP="00A852C2">
      <w:pPr>
        <w:pStyle w:val="3"/>
      </w:pPr>
      <w:r>
        <w:rPr>
          <w:rFonts w:hint="eastAsia"/>
        </w:rPr>
        <w:t>施工</w:t>
      </w:r>
      <w:r w:rsidR="005001C9">
        <w:rPr>
          <w:rFonts w:hint="eastAsia"/>
        </w:rPr>
        <w:t>总</w:t>
      </w:r>
      <w:r>
        <w:rPr>
          <w:rFonts w:hint="eastAsia"/>
        </w:rPr>
        <w:t>进度</w:t>
      </w:r>
      <w:r w:rsidR="005001C9">
        <w:rPr>
          <w:rFonts w:hint="eastAsia"/>
        </w:rPr>
        <w:t>计划</w:t>
      </w:r>
    </w:p>
    <w:p w14:paraId="7C799513" w14:textId="77777777" w:rsidR="00A852C2" w:rsidRDefault="00A852C2" w:rsidP="00BD6874">
      <w:pPr>
        <w:ind w:firstLine="480"/>
      </w:pPr>
      <w:r w:rsidRPr="00A852C2">
        <w:rPr>
          <w:rFonts w:hint="eastAsia"/>
        </w:rPr>
        <w:t>本工程的</w:t>
      </w:r>
      <w:r>
        <w:rPr>
          <w:rFonts w:hint="eastAsia"/>
        </w:rPr>
        <w:t>具体施工</w:t>
      </w:r>
      <w:r w:rsidRPr="00A852C2">
        <w:rPr>
          <w:rFonts w:hint="eastAsia"/>
        </w:rPr>
        <w:t>线路为：净准备期</w:t>
      </w:r>
      <w:r w:rsidRPr="00A852C2">
        <w:rPr>
          <w:rFonts w:hint="eastAsia"/>
        </w:rPr>
        <w:t>6</w:t>
      </w:r>
      <w:r w:rsidRPr="00A852C2">
        <w:rPr>
          <w:rFonts w:hint="eastAsia"/>
        </w:rPr>
        <w:t>个月→主厂房开挖</w:t>
      </w:r>
      <w:r w:rsidRPr="00A852C2">
        <w:rPr>
          <w:rFonts w:hint="eastAsia"/>
        </w:rPr>
        <w:t>24</w:t>
      </w:r>
      <w:r w:rsidRPr="00A852C2">
        <w:rPr>
          <w:rFonts w:hint="eastAsia"/>
        </w:rPr>
        <w:t>个月</w:t>
      </w:r>
      <w:r w:rsidRPr="00A852C2">
        <w:rPr>
          <w:rFonts w:hint="eastAsia"/>
        </w:rPr>
        <w:t>(</w:t>
      </w:r>
      <w:r w:rsidRPr="00A852C2">
        <w:rPr>
          <w:rFonts w:hint="eastAsia"/>
        </w:rPr>
        <w:t>包括岩锚吊车梁施工</w:t>
      </w:r>
      <w:r w:rsidRPr="00A852C2">
        <w:rPr>
          <w:rFonts w:hint="eastAsia"/>
        </w:rPr>
        <w:t>)</w:t>
      </w:r>
      <w:r w:rsidRPr="00A852C2">
        <w:rPr>
          <w:rFonts w:hint="eastAsia"/>
        </w:rPr>
        <w:t>→厂房一期混凝土浇筑</w:t>
      </w:r>
      <w:r w:rsidRPr="00A852C2">
        <w:rPr>
          <w:rFonts w:hint="eastAsia"/>
        </w:rPr>
        <w:t>15</w:t>
      </w:r>
      <w:r w:rsidRPr="00A852C2">
        <w:rPr>
          <w:rFonts w:hint="eastAsia"/>
        </w:rPr>
        <w:t>个月→第</w:t>
      </w:r>
      <w:r w:rsidRPr="00A852C2">
        <w:rPr>
          <w:rFonts w:hint="eastAsia"/>
        </w:rPr>
        <w:t>1</w:t>
      </w:r>
      <w:r w:rsidRPr="00A852C2">
        <w:rPr>
          <w:rFonts w:hint="eastAsia"/>
        </w:rPr>
        <w:t>台机组安装调试、试运行</w:t>
      </w:r>
      <w:r w:rsidRPr="00A852C2">
        <w:rPr>
          <w:rFonts w:hint="eastAsia"/>
        </w:rPr>
        <w:t>15</w:t>
      </w:r>
      <w:r w:rsidRPr="00A852C2">
        <w:rPr>
          <w:rFonts w:hint="eastAsia"/>
        </w:rPr>
        <w:t>个月→以后每隔</w:t>
      </w:r>
      <w:r w:rsidRPr="00A852C2">
        <w:rPr>
          <w:rFonts w:hint="eastAsia"/>
        </w:rPr>
        <w:t>4</w:t>
      </w:r>
      <w:r w:rsidRPr="00A852C2">
        <w:rPr>
          <w:rFonts w:hint="eastAsia"/>
        </w:rPr>
        <w:t>个月投产</w:t>
      </w:r>
      <w:r w:rsidRPr="00A852C2">
        <w:rPr>
          <w:rFonts w:hint="eastAsia"/>
        </w:rPr>
        <w:t>1</w:t>
      </w:r>
      <w:r w:rsidRPr="00A852C2">
        <w:rPr>
          <w:rFonts w:hint="eastAsia"/>
        </w:rPr>
        <w:t>台机组</w:t>
      </w:r>
      <w:r w:rsidRPr="00A852C2">
        <w:rPr>
          <w:rFonts w:hint="eastAsia"/>
        </w:rPr>
        <w:t>(12</w:t>
      </w:r>
      <w:r w:rsidRPr="00A852C2">
        <w:rPr>
          <w:rFonts w:hint="eastAsia"/>
        </w:rPr>
        <w:t>个月</w:t>
      </w:r>
      <w:r w:rsidRPr="00A852C2">
        <w:rPr>
          <w:rFonts w:hint="eastAsia"/>
        </w:rPr>
        <w:t>)</w:t>
      </w:r>
      <w:r w:rsidRPr="00A852C2">
        <w:rPr>
          <w:rFonts w:hint="eastAsia"/>
        </w:rPr>
        <w:t>。整个关键线路工期即工程总工期为</w:t>
      </w:r>
      <w:r w:rsidRPr="00A852C2">
        <w:rPr>
          <w:rFonts w:hint="eastAsia"/>
        </w:rPr>
        <w:t>72</w:t>
      </w:r>
      <w:r w:rsidRPr="00A852C2">
        <w:rPr>
          <w:rFonts w:hint="eastAsia"/>
        </w:rPr>
        <w:t>个月</w:t>
      </w:r>
      <w:r w:rsidRPr="00A852C2">
        <w:rPr>
          <w:rFonts w:hint="eastAsia"/>
        </w:rPr>
        <w:t>(6</w:t>
      </w:r>
      <w:r w:rsidRPr="00A852C2">
        <w:rPr>
          <w:rFonts w:hint="eastAsia"/>
        </w:rPr>
        <w:t>年</w:t>
      </w:r>
      <w:r w:rsidRPr="00A852C2">
        <w:rPr>
          <w:rFonts w:hint="eastAsia"/>
        </w:rPr>
        <w:t>)</w:t>
      </w:r>
      <w:r w:rsidRPr="00A852C2">
        <w:rPr>
          <w:rFonts w:hint="eastAsia"/>
        </w:rPr>
        <w:t>，其中首台机组发电工期</w:t>
      </w:r>
      <w:r w:rsidRPr="00A852C2">
        <w:rPr>
          <w:rFonts w:hint="eastAsia"/>
        </w:rPr>
        <w:t>60</w:t>
      </w:r>
      <w:r w:rsidRPr="00A852C2">
        <w:rPr>
          <w:rFonts w:hint="eastAsia"/>
        </w:rPr>
        <w:t>个月</w:t>
      </w:r>
      <w:r w:rsidRPr="00A852C2">
        <w:rPr>
          <w:rFonts w:hint="eastAsia"/>
        </w:rPr>
        <w:t>(5</w:t>
      </w:r>
      <w:r w:rsidRPr="00A852C2">
        <w:rPr>
          <w:rFonts w:hint="eastAsia"/>
        </w:rPr>
        <w:t>年</w:t>
      </w:r>
      <w:r w:rsidRPr="00A852C2">
        <w:rPr>
          <w:rFonts w:hint="eastAsia"/>
        </w:rPr>
        <w:t>)</w:t>
      </w:r>
      <w:r w:rsidRPr="00A852C2">
        <w:rPr>
          <w:rFonts w:hint="eastAsia"/>
        </w:rPr>
        <w:t>。对关键线路上的施工项目，应全力以赴，配备足够的人员和施工机械，以确保电站按期完建。</w:t>
      </w:r>
    </w:p>
    <w:p w14:paraId="5F5907D1" w14:textId="77777777" w:rsidR="00A852C2" w:rsidRDefault="00A852C2" w:rsidP="00A852C2">
      <w:pPr>
        <w:ind w:firstLine="480"/>
      </w:pPr>
      <w:r>
        <w:rPr>
          <w:rFonts w:hint="eastAsia"/>
        </w:rPr>
        <w:t>本工程从正式开工到第</w:t>
      </w:r>
      <w:r>
        <w:rPr>
          <w:rFonts w:hint="eastAsia"/>
        </w:rPr>
        <w:t>1</w:t>
      </w:r>
      <w:r>
        <w:rPr>
          <w:rFonts w:hint="eastAsia"/>
        </w:rPr>
        <w:t>台机组发电，工期为</w:t>
      </w:r>
      <w:r>
        <w:rPr>
          <w:rFonts w:hint="eastAsia"/>
        </w:rPr>
        <w:t>5</w:t>
      </w:r>
      <w:r>
        <w:rPr>
          <w:rFonts w:hint="eastAsia"/>
        </w:rPr>
        <w:t>年，总工期为</w:t>
      </w:r>
      <w:r>
        <w:rPr>
          <w:rFonts w:hint="eastAsia"/>
        </w:rPr>
        <w:t>6</w:t>
      </w:r>
      <w:r>
        <w:rPr>
          <w:rFonts w:hint="eastAsia"/>
        </w:rPr>
        <w:t>年，其中</w:t>
      </w:r>
      <w:proofErr w:type="gramStart"/>
      <w:r>
        <w:rPr>
          <w:rFonts w:hint="eastAsia"/>
        </w:rPr>
        <w:t>净准备</w:t>
      </w:r>
      <w:proofErr w:type="gramEnd"/>
      <w:r>
        <w:rPr>
          <w:rFonts w:hint="eastAsia"/>
        </w:rPr>
        <w:t>工程工期为</w:t>
      </w:r>
      <w:r>
        <w:rPr>
          <w:rFonts w:hint="eastAsia"/>
        </w:rPr>
        <w:t>6</w:t>
      </w:r>
      <w:r>
        <w:rPr>
          <w:rFonts w:hint="eastAsia"/>
        </w:rPr>
        <w:t>个月，主体工程工期为</w:t>
      </w:r>
      <w:r>
        <w:rPr>
          <w:rFonts w:hint="eastAsia"/>
        </w:rPr>
        <w:t>4</w:t>
      </w:r>
      <w:r>
        <w:rPr>
          <w:rFonts w:hint="eastAsia"/>
        </w:rPr>
        <w:t>年</w:t>
      </w:r>
      <w:r>
        <w:rPr>
          <w:rFonts w:hint="eastAsia"/>
        </w:rPr>
        <w:t>6</w:t>
      </w:r>
      <w:r>
        <w:rPr>
          <w:rFonts w:hint="eastAsia"/>
        </w:rPr>
        <w:t>个月，</w:t>
      </w:r>
      <w:proofErr w:type="gramStart"/>
      <w:r>
        <w:rPr>
          <w:rFonts w:hint="eastAsia"/>
        </w:rPr>
        <w:t>完建工程</w:t>
      </w:r>
      <w:proofErr w:type="gramEnd"/>
      <w:r>
        <w:rPr>
          <w:rFonts w:hint="eastAsia"/>
        </w:rPr>
        <w:t>工期为</w:t>
      </w:r>
      <w:r>
        <w:rPr>
          <w:rFonts w:hint="eastAsia"/>
        </w:rPr>
        <w:t>12</w:t>
      </w:r>
      <w:r>
        <w:rPr>
          <w:rFonts w:hint="eastAsia"/>
        </w:rPr>
        <w:t>个月。施工高峰人数约为</w:t>
      </w:r>
      <w:r>
        <w:rPr>
          <w:rFonts w:hint="eastAsia"/>
        </w:rPr>
        <w:t>3500</w:t>
      </w:r>
      <w:r>
        <w:rPr>
          <w:rFonts w:hint="eastAsia"/>
        </w:rPr>
        <w:t>人，施工平均高峰人数约为</w:t>
      </w:r>
      <w:r>
        <w:rPr>
          <w:rFonts w:hint="eastAsia"/>
        </w:rPr>
        <w:t>3000</w:t>
      </w:r>
      <w:r>
        <w:rPr>
          <w:rFonts w:hint="eastAsia"/>
        </w:rPr>
        <w:t>人。</w:t>
      </w:r>
    </w:p>
    <w:p w14:paraId="758DB7F6" w14:textId="2DB1D006" w:rsidR="00A852C2" w:rsidRDefault="00A852C2" w:rsidP="00A852C2">
      <w:pPr>
        <w:ind w:firstLine="480"/>
      </w:pPr>
      <w:r>
        <w:rPr>
          <w:rFonts w:hint="eastAsia"/>
        </w:rPr>
        <w:lastRenderedPageBreak/>
        <w:t>施工进度指标见表</w:t>
      </w:r>
      <w:r w:rsidR="0020094B" w:rsidRPr="0020094B">
        <w:t>2.7</w:t>
      </w:r>
      <w:r w:rsidR="0020094B">
        <w:t>.7-1</w:t>
      </w:r>
      <w:r>
        <w:rPr>
          <w:rFonts w:hint="eastAsia"/>
        </w:rPr>
        <w:t>。</w:t>
      </w:r>
    </w:p>
    <w:p w14:paraId="58D74CCE" w14:textId="2CAC3FCF" w:rsidR="00A852C2" w:rsidRDefault="00A852C2" w:rsidP="00A852C2">
      <w:pPr>
        <w:pStyle w:val="0-1"/>
      </w:pPr>
      <w:r>
        <w:rPr>
          <w:rFonts w:hint="eastAsia"/>
        </w:rPr>
        <w:t>表</w:t>
      </w:r>
      <w:r w:rsidR="0020094B" w:rsidRPr="0020094B">
        <w:t>2.7</w:t>
      </w:r>
      <w:r w:rsidR="0020094B">
        <w:t>.7-1</w:t>
      </w:r>
      <w:r>
        <w:rPr>
          <w:rFonts w:hint="eastAsia"/>
        </w:rPr>
        <w:t xml:space="preserve">  </w:t>
      </w:r>
      <w:r>
        <w:rPr>
          <w:rFonts w:hint="eastAsia"/>
        </w:rPr>
        <w:t>施工进度指标表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4"/>
        <w:gridCol w:w="3135"/>
        <w:gridCol w:w="1729"/>
        <w:gridCol w:w="1993"/>
      </w:tblGrid>
      <w:tr w:rsidR="00A852C2" w14:paraId="4DFAE75E" w14:textId="77777777" w:rsidTr="006E03C1">
        <w:trPr>
          <w:trHeight w:val="482"/>
          <w:jc w:val="center"/>
        </w:trPr>
        <w:tc>
          <w:tcPr>
            <w:tcW w:w="4996" w:type="dxa"/>
            <w:gridSpan w:val="2"/>
            <w:vAlign w:val="center"/>
            <w:hideMark/>
          </w:tcPr>
          <w:p w14:paraId="56AA5F2A" w14:textId="77777777" w:rsidR="00A852C2" w:rsidRDefault="00A852C2" w:rsidP="00A852C2">
            <w:pPr>
              <w:pStyle w:val="0-"/>
              <w:rPr>
                <w:sz w:val="21"/>
                <w:szCs w:val="21"/>
              </w:rPr>
            </w:pPr>
            <w:r>
              <w:rPr>
                <w:rFonts w:ascii="宋体" w:hAnsi="宋体"/>
              </w:rPr>
              <w:t>项目</w:t>
            </w:r>
          </w:p>
        </w:tc>
        <w:tc>
          <w:tcPr>
            <w:tcW w:w="1772" w:type="dxa"/>
            <w:vAlign w:val="center"/>
            <w:hideMark/>
          </w:tcPr>
          <w:p w14:paraId="6111B06A" w14:textId="77777777" w:rsidR="00A852C2" w:rsidRDefault="00A852C2" w:rsidP="00A852C2">
            <w:pPr>
              <w:pStyle w:val="0-"/>
              <w:rPr>
                <w:sz w:val="21"/>
                <w:szCs w:val="21"/>
              </w:rPr>
            </w:pPr>
            <w:r>
              <w:rPr>
                <w:rFonts w:ascii="宋体" w:hAnsi="宋体"/>
              </w:rPr>
              <w:t>单位</w:t>
            </w:r>
          </w:p>
        </w:tc>
        <w:tc>
          <w:tcPr>
            <w:tcW w:w="2044" w:type="dxa"/>
            <w:vAlign w:val="center"/>
            <w:hideMark/>
          </w:tcPr>
          <w:p w14:paraId="7EA9AA65" w14:textId="77777777" w:rsidR="00A852C2" w:rsidRDefault="00A852C2" w:rsidP="00A852C2">
            <w:pPr>
              <w:pStyle w:val="0-"/>
              <w:rPr>
                <w:sz w:val="21"/>
                <w:szCs w:val="21"/>
              </w:rPr>
            </w:pPr>
            <w:r>
              <w:rPr>
                <w:rFonts w:ascii="宋体" w:hAnsi="宋体"/>
              </w:rPr>
              <w:t>指标</w:t>
            </w:r>
          </w:p>
        </w:tc>
      </w:tr>
      <w:tr w:rsidR="00A852C2" w14:paraId="5C8EA8EB" w14:textId="77777777" w:rsidTr="006E03C1">
        <w:trPr>
          <w:trHeight w:val="482"/>
          <w:jc w:val="center"/>
        </w:trPr>
        <w:tc>
          <w:tcPr>
            <w:tcW w:w="1777" w:type="dxa"/>
            <w:vMerge w:val="restart"/>
            <w:vAlign w:val="center"/>
            <w:hideMark/>
          </w:tcPr>
          <w:p w14:paraId="2D8AD299" w14:textId="77777777" w:rsidR="00A852C2" w:rsidRDefault="00A852C2" w:rsidP="00A852C2">
            <w:pPr>
              <w:pStyle w:val="0-"/>
              <w:rPr>
                <w:sz w:val="21"/>
                <w:szCs w:val="21"/>
              </w:rPr>
            </w:pPr>
            <w:r>
              <w:rPr>
                <w:rFonts w:ascii="宋体" w:hAnsi="宋体"/>
              </w:rPr>
              <w:t>工期指标</w:t>
            </w:r>
          </w:p>
        </w:tc>
        <w:tc>
          <w:tcPr>
            <w:tcW w:w="3219" w:type="dxa"/>
            <w:vAlign w:val="center"/>
            <w:hideMark/>
          </w:tcPr>
          <w:p w14:paraId="41BDFC11" w14:textId="77777777" w:rsidR="00A852C2" w:rsidRDefault="00A852C2" w:rsidP="00A852C2">
            <w:pPr>
              <w:pStyle w:val="0-"/>
              <w:rPr>
                <w:sz w:val="21"/>
                <w:szCs w:val="21"/>
              </w:rPr>
            </w:pPr>
            <w:r>
              <w:rPr>
                <w:rFonts w:ascii="宋体" w:hAnsi="宋体"/>
              </w:rPr>
              <w:t>工程筹建期</w:t>
            </w:r>
          </w:p>
        </w:tc>
        <w:tc>
          <w:tcPr>
            <w:tcW w:w="1772" w:type="dxa"/>
            <w:vAlign w:val="center"/>
            <w:hideMark/>
          </w:tcPr>
          <w:p w14:paraId="307BF2C4" w14:textId="77777777" w:rsidR="00A852C2" w:rsidRDefault="00A852C2" w:rsidP="00A852C2">
            <w:pPr>
              <w:pStyle w:val="0-"/>
              <w:rPr>
                <w:sz w:val="21"/>
                <w:szCs w:val="21"/>
              </w:rPr>
            </w:pPr>
            <w:r>
              <w:rPr>
                <w:rFonts w:ascii="宋体" w:hAnsi="宋体"/>
              </w:rPr>
              <w:t>月</w:t>
            </w:r>
          </w:p>
        </w:tc>
        <w:tc>
          <w:tcPr>
            <w:tcW w:w="2044" w:type="dxa"/>
            <w:vAlign w:val="center"/>
            <w:hideMark/>
          </w:tcPr>
          <w:p w14:paraId="1E1D13D6" w14:textId="77777777" w:rsidR="00A852C2" w:rsidRDefault="00A852C2" w:rsidP="00A852C2">
            <w:pPr>
              <w:pStyle w:val="0-"/>
              <w:rPr>
                <w:sz w:val="21"/>
                <w:szCs w:val="21"/>
              </w:rPr>
            </w:pPr>
            <w:r>
              <w:t>24</w:t>
            </w:r>
          </w:p>
        </w:tc>
      </w:tr>
      <w:tr w:rsidR="00A852C2" w14:paraId="286704F7" w14:textId="77777777" w:rsidTr="006E03C1">
        <w:trPr>
          <w:trHeight w:val="482"/>
          <w:jc w:val="center"/>
        </w:trPr>
        <w:tc>
          <w:tcPr>
            <w:tcW w:w="4996" w:type="dxa"/>
            <w:vMerge/>
            <w:vAlign w:val="center"/>
            <w:hideMark/>
          </w:tcPr>
          <w:p w14:paraId="67F337B4" w14:textId="77777777" w:rsidR="00A852C2" w:rsidRDefault="00A852C2" w:rsidP="00A852C2">
            <w:pPr>
              <w:pStyle w:val="0-"/>
              <w:rPr>
                <w:sz w:val="21"/>
                <w:szCs w:val="21"/>
              </w:rPr>
            </w:pPr>
          </w:p>
        </w:tc>
        <w:tc>
          <w:tcPr>
            <w:tcW w:w="3219" w:type="dxa"/>
            <w:vAlign w:val="center"/>
            <w:hideMark/>
          </w:tcPr>
          <w:p w14:paraId="78ACE9A6" w14:textId="77777777" w:rsidR="00A852C2" w:rsidRDefault="00A852C2" w:rsidP="00A852C2">
            <w:pPr>
              <w:pStyle w:val="0-"/>
              <w:rPr>
                <w:sz w:val="21"/>
                <w:szCs w:val="21"/>
              </w:rPr>
            </w:pPr>
            <w:r>
              <w:rPr>
                <w:rFonts w:ascii="宋体" w:hAnsi="宋体"/>
              </w:rPr>
              <w:t>第</w:t>
            </w:r>
            <w:r>
              <w:t>1</w:t>
            </w:r>
            <w:r>
              <w:rPr>
                <w:rFonts w:ascii="宋体" w:hAnsi="宋体"/>
              </w:rPr>
              <w:t>台机组发电工期</w:t>
            </w:r>
          </w:p>
        </w:tc>
        <w:tc>
          <w:tcPr>
            <w:tcW w:w="1772" w:type="dxa"/>
            <w:vAlign w:val="center"/>
            <w:hideMark/>
          </w:tcPr>
          <w:p w14:paraId="1C8C8FC6" w14:textId="77777777" w:rsidR="00A852C2" w:rsidRDefault="00A852C2" w:rsidP="00A852C2">
            <w:pPr>
              <w:pStyle w:val="0-"/>
              <w:rPr>
                <w:sz w:val="21"/>
                <w:szCs w:val="21"/>
              </w:rPr>
            </w:pPr>
            <w:r>
              <w:rPr>
                <w:rFonts w:ascii="宋体" w:hAnsi="宋体"/>
              </w:rPr>
              <w:t>月</w:t>
            </w:r>
          </w:p>
        </w:tc>
        <w:tc>
          <w:tcPr>
            <w:tcW w:w="2044" w:type="dxa"/>
            <w:vAlign w:val="center"/>
            <w:hideMark/>
          </w:tcPr>
          <w:p w14:paraId="57746C2E" w14:textId="77777777" w:rsidR="00A852C2" w:rsidRDefault="00A852C2" w:rsidP="00A852C2">
            <w:pPr>
              <w:pStyle w:val="0-"/>
              <w:rPr>
                <w:sz w:val="21"/>
                <w:szCs w:val="21"/>
              </w:rPr>
            </w:pPr>
            <w:r>
              <w:t>60</w:t>
            </w:r>
          </w:p>
        </w:tc>
      </w:tr>
      <w:tr w:rsidR="00A852C2" w14:paraId="4D0DC9AF" w14:textId="77777777" w:rsidTr="006E03C1">
        <w:trPr>
          <w:trHeight w:val="482"/>
          <w:jc w:val="center"/>
        </w:trPr>
        <w:tc>
          <w:tcPr>
            <w:tcW w:w="4996" w:type="dxa"/>
            <w:vMerge/>
            <w:vAlign w:val="center"/>
            <w:hideMark/>
          </w:tcPr>
          <w:p w14:paraId="133652EC" w14:textId="77777777" w:rsidR="00A852C2" w:rsidRDefault="00A852C2" w:rsidP="00A852C2">
            <w:pPr>
              <w:pStyle w:val="0-"/>
              <w:rPr>
                <w:sz w:val="21"/>
                <w:szCs w:val="21"/>
              </w:rPr>
            </w:pPr>
          </w:p>
        </w:tc>
        <w:tc>
          <w:tcPr>
            <w:tcW w:w="3219" w:type="dxa"/>
            <w:vAlign w:val="center"/>
            <w:hideMark/>
          </w:tcPr>
          <w:p w14:paraId="2617DD63" w14:textId="77777777" w:rsidR="00A852C2" w:rsidRDefault="00A852C2" w:rsidP="00A852C2">
            <w:pPr>
              <w:pStyle w:val="0-"/>
              <w:rPr>
                <w:sz w:val="21"/>
                <w:szCs w:val="21"/>
              </w:rPr>
            </w:pPr>
            <w:r>
              <w:rPr>
                <w:rFonts w:ascii="宋体" w:hAnsi="宋体"/>
              </w:rPr>
              <w:t>总工期</w:t>
            </w:r>
          </w:p>
        </w:tc>
        <w:tc>
          <w:tcPr>
            <w:tcW w:w="1772" w:type="dxa"/>
            <w:vAlign w:val="center"/>
            <w:hideMark/>
          </w:tcPr>
          <w:p w14:paraId="7C94D489" w14:textId="77777777" w:rsidR="00A852C2" w:rsidRDefault="00A852C2" w:rsidP="00A852C2">
            <w:pPr>
              <w:pStyle w:val="0-"/>
              <w:rPr>
                <w:sz w:val="21"/>
                <w:szCs w:val="21"/>
              </w:rPr>
            </w:pPr>
            <w:r>
              <w:rPr>
                <w:rFonts w:ascii="宋体" w:hAnsi="宋体"/>
              </w:rPr>
              <w:t>月</w:t>
            </w:r>
          </w:p>
        </w:tc>
        <w:tc>
          <w:tcPr>
            <w:tcW w:w="2044" w:type="dxa"/>
            <w:vAlign w:val="center"/>
            <w:hideMark/>
          </w:tcPr>
          <w:p w14:paraId="74AA8719" w14:textId="77777777" w:rsidR="00A852C2" w:rsidRDefault="00A852C2" w:rsidP="00A852C2">
            <w:pPr>
              <w:pStyle w:val="0-"/>
              <w:rPr>
                <w:sz w:val="21"/>
                <w:szCs w:val="21"/>
              </w:rPr>
            </w:pPr>
            <w:r>
              <w:t>72</w:t>
            </w:r>
          </w:p>
        </w:tc>
      </w:tr>
      <w:tr w:rsidR="00A852C2" w14:paraId="1DBD7694" w14:textId="77777777" w:rsidTr="006E03C1">
        <w:trPr>
          <w:trHeight w:val="482"/>
          <w:jc w:val="center"/>
        </w:trPr>
        <w:tc>
          <w:tcPr>
            <w:tcW w:w="1777" w:type="dxa"/>
            <w:vMerge w:val="restart"/>
            <w:vAlign w:val="center"/>
            <w:hideMark/>
          </w:tcPr>
          <w:p w14:paraId="24FF254E" w14:textId="77777777" w:rsidR="00A852C2" w:rsidRDefault="00A852C2" w:rsidP="00A852C2">
            <w:pPr>
              <w:pStyle w:val="0-"/>
              <w:rPr>
                <w:sz w:val="21"/>
                <w:szCs w:val="21"/>
              </w:rPr>
            </w:pPr>
            <w:r>
              <w:rPr>
                <w:rFonts w:ascii="宋体" w:hAnsi="宋体"/>
              </w:rPr>
              <w:t>施工强度指标</w:t>
            </w:r>
          </w:p>
        </w:tc>
        <w:tc>
          <w:tcPr>
            <w:tcW w:w="3219" w:type="dxa"/>
            <w:vAlign w:val="center"/>
            <w:hideMark/>
          </w:tcPr>
          <w:p w14:paraId="6B46D5EF" w14:textId="77777777" w:rsidR="00A852C2" w:rsidRDefault="00A852C2" w:rsidP="00A852C2">
            <w:pPr>
              <w:pStyle w:val="0-"/>
              <w:rPr>
                <w:sz w:val="21"/>
                <w:szCs w:val="21"/>
              </w:rPr>
            </w:pPr>
            <w:r>
              <w:rPr>
                <w:rFonts w:ascii="宋体" w:hAnsi="宋体"/>
              </w:rPr>
              <w:t>土石明挖高峰期月平均强度</w:t>
            </w:r>
          </w:p>
        </w:tc>
        <w:tc>
          <w:tcPr>
            <w:tcW w:w="1772" w:type="dxa"/>
            <w:vAlign w:val="center"/>
            <w:hideMark/>
          </w:tcPr>
          <w:p w14:paraId="178A1F4C" w14:textId="297F5366" w:rsidR="00A852C2" w:rsidRDefault="00A852C2" w:rsidP="00A852C2">
            <w:pPr>
              <w:pStyle w:val="0-"/>
              <w:rPr>
                <w:sz w:val="21"/>
                <w:szCs w:val="21"/>
              </w:rPr>
            </w:pPr>
            <w:r>
              <w:rPr>
                <w:rFonts w:ascii="宋体" w:hAnsi="宋体"/>
              </w:rPr>
              <w:t>万</w:t>
            </w:r>
            <w:r w:rsidR="00657BBB">
              <w:t>m</w:t>
            </w:r>
            <w:r w:rsidR="00657BBB" w:rsidRPr="00657BBB">
              <w:rPr>
                <w:vertAlign w:val="superscript"/>
              </w:rPr>
              <w:t>3</w:t>
            </w:r>
            <w:r>
              <w:t>/</w:t>
            </w:r>
            <w:r>
              <w:rPr>
                <w:rFonts w:ascii="宋体" w:hAnsi="宋体"/>
              </w:rPr>
              <w:t>月</w:t>
            </w:r>
          </w:p>
        </w:tc>
        <w:tc>
          <w:tcPr>
            <w:tcW w:w="2044" w:type="dxa"/>
            <w:vAlign w:val="center"/>
            <w:hideMark/>
          </w:tcPr>
          <w:p w14:paraId="28DF689F" w14:textId="77777777" w:rsidR="00A852C2" w:rsidRDefault="00A852C2" w:rsidP="00A852C2">
            <w:pPr>
              <w:pStyle w:val="0-"/>
              <w:rPr>
                <w:sz w:val="21"/>
                <w:szCs w:val="21"/>
              </w:rPr>
            </w:pPr>
            <w:r>
              <w:rPr>
                <w:rFonts w:hint="eastAsia"/>
              </w:rPr>
              <w:t>49.16</w:t>
            </w:r>
          </w:p>
        </w:tc>
      </w:tr>
      <w:tr w:rsidR="00A852C2" w14:paraId="3DFC525C" w14:textId="77777777" w:rsidTr="006E03C1">
        <w:trPr>
          <w:trHeight w:val="482"/>
          <w:jc w:val="center"/>
        </w:trPr>
        <w:tc>
          <w:tcPr>
            <w:tcW w:w="4996" w:type="dxa"/>
            <w:vMerge/>
            <w:vAlign w:val="center"/>
            <w:hideMark/>
          </w:tcPr>
          <w:p w14:paraId="087AC4F1" w14:textId="77777777" w:rsidR="00A852C2" w:rsidRDefault="00A852C2" w:rsidP="00A852C2">
            <w:pPr>
              <w:pStyle w:val="0-"/>
              <w:rPr>
                <w:sz w:val="21"/>
                <w:szCs w:val="21"/>
              </w:rPr>
            </w:pPr>
          </w:p>
        </w:tc>
        <w:tc>
          <w:tcPr>
            <w:tcW w:w="3219" w:type="dxa"/>
            <w:vAlign w:val="center"/>
            <w:hideMark/>
          </w:tcPr>
          <w:p w14:paraId="68E1F55D" w14:textId="77777777" w:rsidR="00A852C2" w:rsidRDefault="00A852C2" w:rsidP="00A852C2">
            <w:pPr>
              <w:pStyle w:val="0-"/>
              <w:rPr>
                <w:sz w:val="21"/>
                <w:szCs w:val="21"/>
              </w:rPr>
            </w:pPr>
            <w:r>
              <w:rPr>
                <w:rFonts w:ascii="宋体" w:hAnsi="宋体"/>
              </w:rPr>
              <w:t>石方洞挖高峰期月平均强度</w:t>
            </w:r>
          </w:p>
        </w:tc>
        <w:tc>
          <w:tcPr>
            <w:tcW w:w="1772" w:type="dxa"/>
            <w:vAlign w:val="center"/>
            <w:hideMark/>
          </w:tcPr>
          <w:p w14:paraId="3F8EEA3F" w14:textId="2256D784" w:rsidR="00A852C2" w:rsidRDefault="00A852C2" w:rsidP="00A852C2">
            <w:pPr>
              <w:pStyle w:val="0-"/>
              <w:rPr>
                <w:sz w:val="21"/>
                <w:szCs w:val="21"/>
              </w:rPr>
            </w:pPr>
            <w:r>
              <w:rPr>
                <w:rFonts w:ascii="宋体" w:hAnsi="宋体"/>
              </w:rPr>
              <w:t>万</w:t>
            </w:r>
            <w:r w:rsidR="00657BBB">
              <w:t>m</w:t>
            </w:r>
            <w:r w:rsidR="00657BBB" w:rsidRPr="00657BBB">
              <w:rPr>
                <w:vertAlign w:val="superscript"/>
              </w:rPr>
              <w:t>3</w:t>
            </w:r>
            <w:r>
              <w:t>/</w:t>
            </w:r>
            <w:r>
              <w:rPr>
                <w:rFonts w:ascii="宋体" w:hAnsi="宋体"/>
              </w:rPr>
              <w:t>月</w:t>
            </w:r>
          </w:p>
        </w:tc>
        <w:tc>
          <w:tcPr>
            <w:tcW w:w="2044" w:type="dxa"/>
            <w:vAlign w:val="center"/>
            <w:hideMark/>
          </w:tcPr>
          <w:p w14:paraId="68BD3738" w14:textId="77777777" w:rsidR="00A852C2" w:rsidRDefault="00A852C2" w:rsidP="00A852C2">
            <w:pPr>
              <w:pStyle w:val="0-"/>
              <w:rPr>
                <w:sz w:val="21"/>
                <w:szCs w:val="21"/>
              </w:rPr>
            </w:pPr>
            <w:r>
              <w:rPr>
                <w:rFonts w:hint="eastAsia"/>
              </w:rPr>
              <w:t>5.63</w:t>
            </w:r>
          </w:p>
        </w:tc>
      </w:tr>
      <w:tr w:rsidR="00A852C2" w14:paraId="4D053A14" w14:textId="77777777" w:rsidTr="006E03C1">
        <w:trPr>
          <w:trHeight w:val="482"/>
          <w:jc w:val="center"/>
        </w:trPr>
        <w:tc>
          <w:tcPr>
            <w:tcW w:w="4996" w:type="dxa"/>
            <w:vMerge/>
            <w:vAlign w:val="center"/>
            <w:hideMark/>
          </w:tcPr>
          <w:p w14:paraId="13F0664C" w14:textId="77777777" w:rsidR="00A852C2" w:rsidRDefault="00A852C2" w:rsidP="00A852C2">
            <w:pPr>
              <w:pStyle w:val="0-"/>
              <w:rPr>
                <w:sz w:val="21"/>
                <w:szCs w:val="21"/>
              </w:rPr>
            </w:pPr>
          </w:p>
        </w:tc>
        <w:tc>
          <w:tcPr>
            <w:tcW w:w="3219" w:type="dxa"/>
            <w:vAlign w:val="center"/>
            <w:hideMark/>
          </w:tcPr>
          <w:p w14:paraId="0891210B" w14:textId="77777777" w:rsidR="00A852C2" w:rsidRDefault="00A852C2" w:rsidP="00A852C2">
            <w:pPr>
              <w:pStyle w:val="0-"/>
              <w:rPr>
                <w:sz w:val="21"/>
                <w:szCs w:val="21"/>
              </w:rPr>
            </w:pPr>
            <w:r>
              <w:rPr>
                <w:rFonts w:ascii="宋体" w:hAnsi="宋体"/>
              </w:rPr>
              <w:t>混凝土浇筑高峰期月平均强度</w:t>
            </w:r>
          </w:p>
        </w:tc>
        <w:tc>
          <w:tcPr>
            <w:tcW w:w="1772" w:type="dxa"/>
            <w:vAlign w:val="center"/>
            <w:hideMark/>
          </w:tcPr>
          <w:p w14:paraId="42AD55A6" w14:textId="4401AC8A" w:rsidR="00A852C2" w:rsidRDefault="00A852C2" w:rsidP="00A852C2">
            <w:pPr>
              <w:pStyle w:val="0-"/>
              <w:rPr>
                <w:sz w:val="21"/>
                <w:szCs w:val="21"/>
              </w:rPr>
            </w:pPr>
            <w:r>
              <w:rPr>
                <w:rFonts w:ascii="宋体" w:hAnsi="宋体"/>
              </w:rPr>
              <w:t>万</w:t>
            </w:r>
            <w:r w:rsidR="00657BBB">
              <w:t>m</w:t>
            </w:r>
            <w:r w:rsidR="00657BBB" w:rsidRPr="00657BBB">
              <w:rPr>
                <w:vertAlign w:val="superscript"/>
              </w:rPr>
              <w:t>3</w:t>
            </w:r>
            <w:r>
              <w:t>/</w:t>
            </w:r>
            <w:r>
              <w:rPr>
                <w:rFonts w:ascii="宋体" w:hAnsi="宋体"/>
              </w:rPr>
              <w:t>月</w:t>
            </w:r>
          </w:p>
        </w:tc>
        <w:tc>
          <w:tcPr>
            <w:tcW w:w="2044" w:type="dxa"/>
            <w:vAlign w:val="center"/>
            <w:hideMark/>
          </w:tcPr>
          <w:p w14:paraId="0EBB930E" w14:textId="77777777" w:rsidR="00A852C2" w:rsidRDefault="00A852C2" w:rsidP="00A852C2">
            <w:pPr>
              <w:pStyle w:val="0-"/>
              <w:rPr>
                <w:sz w:val="21"/>
                <w:szCs w:val="21"/>
              </w:rPr>
            </w:pPr>
            <w:r>
              <w:rPr>
                <w:rFonts w:hint="eastAsia"/>
              </w:rPr>
              <w:t>3.00</w:t>
            </w:r>
          </w:p>
        </w:tc>
      </w:tr>
      <w:tr w:rsidR="00A852C2" w14:paraId="33AB2E2E" w14:textId="77777777" w:rsidTr="006E03C1">
        <w:trPr>
          <w:trHeight w:val="482"/>
          <w:jc w:val="center"/>
        </w:trPr>
        <w:tc>
          <w:tcPr>
            <w:tcW w:w="4996" w:type="dxa"/>
            <w:vMerge/>
            <w:vAlign w:val="center"/>
            <w:hideMark/>
          </w:tcPr>
          <w:p w14:paraId="5C9201BB" w14:textId="77777777" w:rsidR="00A852C2" w:rsidRDefault="00A852C2" w:rsidP="00A852C2">
            <w:pPr>
              <w:pStyle w:val="0-"/>
              <w:rPr>
                <w:sz w:val="21"/>
                <w:szCs w:val="21"/>
              </w:rPr>
            </w:pPr>
          </w:p>
        </w:tc>
        <w:tc>
          <w:tcPr>
            <w:tcW w:w="3219" w:type="dxa"/>
            <w:vAlign w:val="center"/>
            <w:hideMark/>
          </w:tcPr>
          <w:p w14:paraId="6859556C" w14:textId="77777777" w:rsidR="00A852C2" w:rsidRDefault="00A852C2" w:rsidP="00A852C2">
            <w:pPr>
              <w:pStyle w:val="0-"/>
              <w:rPr>
                <w:sz w:val="21"/>
                <w:szCs w:val="21"/>
              </w:rPr>
            </w:pPr>
            <w:r>
              <w:rPr>
                <w:rFonts w:ascii="宋体" w:hAnsi="宋体"/>
              </w:rPr>
              <w:t>土石填筑高峰期月平均强度</w:t>
            </w:r>
          </w:p>
        </w:tc>
        <w:tc>
          <w:tcPr>
            <w:tcW w:w="1772" w:type="dxa"/>
            <w:vAlign w:val="center"/>
            <w:hideMark/>
          </w:tcPr>
          <w:p w14:paraId="462EFF0E" w14:textId="643ACA33" w:rsidR="00A852C2" w:rsidRDefault="00A852C2" w:rsidP="00A852C2">
            <w:pPr>
              <w:pStyle w:val="0-"/>
              <w:rPr>
                <w:sz w:val="21"/>
                <w:szCs w:val="21"/>
              </w:rPr>
            </w:pPr>
            <w:r>
              <w:rPr>
                <w:rFonts w:ascii="宋体" w:hAnsi="宋体"/>
              </w:rPr>
              <w:t>万</w:t>
            </w:r>
            <w:r w:rsidR="00657BBB">
              <w:t>m</w:t>
            </w:r>
            <w:r w:rsidR="00657BBB" w:rsidRPr="00657BBB">
              <w:rPr>
                <w:vertAlign w:val="superscript"/>
              </w:rPr>
              <w:t>3</w:t>
            </w:r>
            <w:r>
              <w:t>/</w:t>
            </w:r>
            <w:r>
              <w:rPr>
                <w:rFonts w:ascii="宋体" w:hAnsi="宋体"/>
              </w:rPr>
              <w:t>月</w:t>
            </w:r>
          </w:p>
        </w:tc>
        <w:tc>
          <w:tcPr>
            <w:tcW w:w="2044" w:type="dxa"/>
            <w:vAlign w:val="center"/>
            <w:hideMark/>
          </w:tcPr>
          <w:p w14:paraId="13FB885E" w14:textId="77777777" w:rsidR="00A852C2" w:rsidRDefault="00A852C2" w:rsidP="00A852C2">
            <w:pPr>
              <w:pStyle w:val="0-"/>
              <w:rPr>
                <w:sz w:val="21"/>
                <w:szCs w:val="21"/>
              </w:rPr>
            </w:pPr>
            <w:r>
              <w:rPr>
                <w:rFonts w:hint="eastAsia"/>
              </w:rPr>
              <w:t>63.31</w:t>
            </w:r>
          </w:p>
        </w:tc>
      </w:tr>
    </w:tbl>
    <w:p w14:paraId="49175EBF" w14:textId="77777777" w:rsidR="00A852C2" w:rsidRPr="00A852C2" w:rsidRDefault="00A852C2" w:rsidP="00A852C2">
      <w:pPr>
        <w:pStyle w:val="0-"/>
      </w:pPr>
    </w:p>
    <w:p w14:paraId="209A9C88" w14:textId="77777777" w:rsidR="0057355F" w:rsidRDefault="000414CC" w:rsidP="000414CC">
      <w:pPr>
        <w:pStyle w:val="2"/>
      </w:pPr>
      <w:bookmarkStart w:id="29" w:name="_Toc91860499"/>
      <w:r>
        <w:rPr>
          <w:rFonts w:hint="eastAsia"/>
        </w:rPr>
        <w:t>工程投资</w:t>
      </w:r>
      <w:bookmarkEnd w:id="29"/>
    </w:p>
    <w:p w14:paraId="6673CA65" w14:textId="23E0FD4E" w:rsidR="00E92951" w:rsidRDefault="000414CC" w:rsidP="000414CC">
      <w:pPr>
        <w:ind w:firstLine="480"/>
      </w:pPr>
      <w:r>
        <w:rPr>
          <w:rFonts w:hint="eastAsia"/>
        </w:rPr>
        <w:t>肇庆浪江抽水蓄能电站</w:t>
      </w:r>
      <w:r w:rsidR="00A43FDC" w:rsidRPr="00A43FDC">
        <w:rPr>
          <w:rFonts w:hint="eastAsia"/>
        </w:rPr>
        <w:t>工程静态投资</w:t>
      </w:r>
      <w:r w:rsidR="00A43FDC" w:rsidRPr="00A43FDC">
        <w:rPr>
          <w:rFonts w:hint="eastAsia"/>
        </w:rPr>
        <w:t>694166.14</w:t>
      </w:r>
      <w:r w:rsidR="00A43FDC" w:rsidRPr="00A43FDC">
        <w:rPr>
          <w:rFonts w:hint="eastAsia"/>
        </w:rPr>
        <w:t>万元，其中枢纽工程投资</w:t>
      </w:r>
      <w:r w:rsidR="00A43FDC" w:rsidRPr="00A43FDC">
        <w:rPr>
          <w:rFonts w:hint="eastAsia"/>
        </w:rPr>
        <w:t>496592.48</w:t>
      </w:r>
      <w:r w:rsidR="00A43FDC" w:rsidRPr="00A43FDC">
        <w:rPr>
          <w:rFonts w:hint="eastAsia"/>
        </w:rPr>
        <w:t>万元，建设征地移民安置补偿费用</w:t>
      </w:r>
      <w:r w:rsidR="00A43FDC" w:rsidRPr="00A43FDC">
        <w:rPr>
          <w:rFonts w:hint="eastAsia"/>
        </w:rPr>
        <w:t>25564.47</w:t>
      </w:r>
      <w:r w:rsidR="00A43FDC" w:rsidRPr="00A43FDC">
        <w:rPr>
          <w:rFonts w:hint="eastAsia"/>
        </w:rPr>
        <w:t>万元，独立费用</w:t>
      </w:r>
      <w:r w:rsidR="00A43FDC" w:rsidRPr="00A43FDC">
        <w:rPr>
          <w:rFonts w:hint="eastAsia"/>
        </w:rPr>
        <w:t>104746.08</w:t>
      </w:r>
      <w:r w:rsidR="00A43FDC" w:rsidRPr="00A43FDC">
        <w:rPr>
          <w:rFonts w:hint="eastAsia"/>
        </w:rPr>
        <w:t>万元，基本预备费</w:t>
      </w:r>
      <w:r w:rsidR="00A43FDC" w:rsidRPr="00A43FDC">
        <w:rPr>
          <w:rFonts w:hint="eastAsia"/>
        </w:rPr>
        <w:t>67263.11</w:t>
      </w:r>
      <w:r w:rsidR="00A43FDC" w:rsidRPr="00A43FDC">
        <w:rPr>
          <w:rFonts w:hint="eastAsia"/>
        </w:rPr>
        <w:t>万元，单位千</w:t>
      </w:r>
      <w:r w:rsidR="00A43FDC" w:rsidRPr="006A155F">
        <w:rPr>
          <w:rFonts w:hint="eastAsia"/>
        </w:rPr>
        <w:t>瓦静态投资</w:t>
      </w:r>
      <w:r w:rsidR="00A43FDC" w:rsidRPr="006A155F">
        <w:rPr>
          <w:rFonts w:hint="eastAsia"/>
        </w:rPr>
        <w:t>5784.72</w:t>
      </w:r>
      <w:r w:rsidR="00A43FDC" w:rsidRPr="006A155F">
        <w:rPr>
          <w:rFonts w:hint="eastAsia"/>
        </w:rPr>
        <w:t>元。</w:t>
      </w:r>
      <w:r w:rsidRPr="006A155F">
        <w:rPr>
          <w:rFonts w:hint="eastAsia"/>
        </w:rPr>
        <w:t>环境保护措施投资</w:t>
      </w:r>
      <w:r w:rsidR="00F57809" w:rsidRPr="00F57809">
        <w:t>7670.72</w:t>
      </w:r>
      <w:r w:rsidRPr="006A155F">
        <w:rPr>
          <w:rFonts w:hint="eastAsia"/>
        </w:rPr>
        <w:t>万元，占工程总投资的</w:t>
      </w:r>
      <w:r w:rsidRPr="006A155F">
        <w:rPr>
          <w:rFonts w:hint="eastAsia"/>
        </w:rPr>
        <w:t>1.</w:t>
      </w:r>
      <w:r w:rsidR="006A155F" w:rsidRPr="006A155F">
        <w:t>1</w:t>
      </w:r>
      <w:r w:rsidRPr="006A155F">
        <w:rPr>
          <w:rFonts w:hint="eastAsia"/>
        </w:rPr>
        <w:t>%</w:t>
      </w:r>
      <w:r w:rsidRPr="006A155F">
        <w:rPr>
          <w:rFonts w:hint="eastAsia"/>
        </w:rPr>
        <w:t>。本投</w:t>
      </w:r>
      <w:r w:rsidRPr="000414CC">
        <w:rPr>
          <w:rFonts w:hint="eastAsia"/>
        </w:rPr>
        <w:t>资估算的工程总投资中不包括送出工程投资。</w:t>
      </w:r>
    </w:p>
    <w:p w14:paraId="09626A56" w14:textId="77777777" w:rsidR="00E92951" w:rsidRDefault="00E92951">
      <w:pPr>
        <w:widowControl/>
        <w:adjustRightInd/>
        <w:snapToGrid/>
        <w:spacing w:line="240" w:lineRule="auto"/>
        <w:ind w:firstLineChars="0" w:firstLine="0"/>
        <w:jc w:val="left"/>
      </w:pPr>
      <w:r>
        <w:br w:type="page"/>
      </w:r>
    </w:p>
    <w:p w14:paraId="19C1337D" w14:textId="77777777" w:rsidR="000414CC" w:rsidRDefault="000414CC" w:rsidP="000414CC">
      <w:pPr>
        <w:ind w:firstLine="480"/>
      </w:pPr>
    </w:p>
    <w:p w14:paraId="03287F5A" w14:textId="77777777" w:rsidR="000414CC" w:rsidRPr="000414CC" w:rsidRDefault="000414CC" w:rsidP="000414CC">
      <w:pPr>
        <w:widowControl/>
        <w:adjustRightInd/>
        <w:snapToGrid/>
        <w:spacing w:line="240" w:lineRule="auto"/>
        <w:ind w:firstLineChars="0" w:firstLine="0"/>
        <w:jc w:val="left"/>
      </w:pPr>
      <w:r>
        <w:br w:type="page"/>
      </w:r>
    </w:p>
    <w:p w14:paraId="43AA606F" w14:textId="77777777" w:rsidR="000414CC" w:rsidRDefault="000414CC" w:rsidP="000414CC">
      <w:pPr>
        <w:pStyle w:val="1"/>
      </w:pPr>
      <w:bookmarkStart w:id="30" w:name="_Toc91860500"/>
      <w:r>
        <w:rPr>
          <w:rFonts w:hint="eastAsia"/>
        </w:rPr>
        <w:lastRenderedPageBreak/>
        <w:t>工程分析</w:t>
      </w:r>
      <w:bookmarkEnd w:id="30"/>
    </w:p>
    <w:p w14:paraId="7A4259C4" w14:textId="77777777" w:rsidR="000414CC" w:rsidRPr="000414CC" w:rsidRDefault="006319F9" w:rsidP="006319F9">
      <w:pPr>
        <w:pStyle w:val="2"/>
      </w:pPr>
      <w:bookmarkStart w:id="31" w:name="_Toc91860501"/>
      <w:r w:rsidRPr="006319F9">
        <w:rPr>
          <w:rFonts w:hint="eastAsia"/>
        </w:rPr>
        <w:t>工程建设必要性</w:t>
      </w:r>
      <w:bookmarkEnd w:id="31"/>
    </w:p>
    <w:p w14:paraId="5E7AA412" w14:textId="77777777" w:rsidR="006319F9" w:rsidRDefault="006319F9" w:rsidP="006319F9">
      <w:pPr>
        <w:pStyle w:val="3"/>
      </w:pPr>
      <w:r>
        <w:rPr>
          <w:rFonts w:hint="eastAsia"/>
        </w:rPr>
        <w:t>是构建以新能源为主体的新型电力系统，落实“碳达峰、碳中和”等国家战略部署的需要</w:t>
      </w:r>
    </w:p>
    <w:p w14:paraId="21F527B9" w14:textId="4C827CB3" w:rsidR="006319F9" w:rsidRDefault="006319F9" w:rsidP="006319F9">
      <w:pPr>
        <w:ind w:firstLine="480"/>
      </w:pPr>
      <w:r>
        <w:rPr>
          <w:rFonts w:hint="eastAsia"/>
        </w:rPr>
        <w:t>2020</w:t>
      </w:r>
      <w:r>
        <w:rPr>
          <w:rFonts w:hint="eastAsia"/>
        </w:rPr>
        <w:t>年，国家主席习近平在第七十五届联合国大会上宣布，中国计划</w:t>
      </w:r>
      <w:r>
        <w:rPr>
          <w:rFonts w:hint="eastAsia"/>
        </w:rPr>
        <w:t>2030</w:t>
      </w:r>
      <w:r>
        <w:rPr>
          <w:rFonts w:hint="eastAsia"/>
        </w:rPr>
        <w:t>年左右达到二氧化碳排放峰值，争取</w:t>
      </w:r>
      <w:r>
        <w:rPr>
          <w:rFonts w:hint="eastAsia"/>
        </w:rPr>
        <w:t>2060</w:t>
      </w:r>
      <w:r>
        <w:rPr>
          <w:rFonts w:hint="eastAsia"/>
        </w:rPr>
        <w:t>年前实现碳中和。为实现节能降耗目标，预计至</w:t>
      </w:r>
      <w:r>
        <w:rPr>
          <w:rFonts w:hint="eastAsia"/>
        </w:rPr>
        <w:t>2030</w:t>
      </w:r>
      <w:r>
        <w:rPr>
          <w:rFonts w:hint="eastAsia"/>
        </w:rPr>
        <w:t>年，中国单位国内生产总值二氧化碳排放将比</w:t>
      </w:r>
      <w:r>
        <w:rPr>
          <w:rFonts w:hint="eastAsia"/>
        </w:rPr>
        <w:t>2005</w:t>
      </w:r>
      <w:r>
        <w:rPr>
          <w:rFonts w:hint="eastAsia"/>
        </w:rPr>
        <w:t>年下降</w:t>
      </w:r>
      <w:r>
        <w:rPr>
          <w:rFonts w:hint="eastAsia"/>
        </w:rPr>
        <w:t>65%</w:t>
      </w:r>
      <w:r>
        <w:rPr>
          <w:rFonts w:hint="eastAsia"/>
        </w:rPr>
        <w:t>以上，非化石能源占一次能源消费比重将达到</w:t>
      </w:r>
      <w:r>
        <w:rPr>
          <w:rFonts w:hint="eastAsia"/>
        </w:rPr>
        <w:t>25%</w:t>
      </w:r>
      <w:r>
        <w:rPr>
          <w:rFonts w:hint="eastAsia"/>
        </w:rPr>
        <w:t>左右，森林蓄积量将比</w:t>
      </w:r>
      <w:r>
        <w:rPr>
          <w:rFonts w:hint="eastAsia"/>
        </w:rPr>
        <w:t>2005</w:t>
      </w:r>
      <w:r>
        <w:rPr>
          <w:rFonts w:hint="eastAsia"/>
        </w:rPr>
        <w:t>年增加</w:t>
      </w:r>
      <w:r>
        <w:rPr>
          <w:rFonts w:hint="eastAsia"/>
        </w:rPr>
        <w:t>60</w:t>
      </w:r>
      <w:r>
        <w:rPr>
          <w:rFonts w:hint="eastAsia"/>
        </w:rPr>
        <w:t>亿</w:t>
      </w:r>
      <w:r w:rsidR="00657BBB">
        <w:rPr>
          <w:rFonts w:hint="eastAsia"/>
        </w:rPr>
        <w:t>m</w:t>
      </w:r>
      <w:r w:rsidR="00657BBB" w:rsidRPr="00657BBB">
        <w:rPr>
          <w:rFonts w:hint="eastAsia"/>
          <w:vertAlign w:val="superscript"/>
        </w:rPr>
        <w:t>3</w:t>
      </w:r>
      <w:r>
        <w:rPr>
          <w:rFonts w:hint="eastAsia"/>
        </w:rPr>
        <w:t>，风电、太阳能发电总装机容量将达到</w:t>
      </w:r>
      <w:r>
        <w:rPr>
          <w:rFonts w:hint="eastAsia"/>
        </w:rPr>
        <w:t>12</w:t>
      </w:r>
      <w:r>
        <w:rPr>
          <w:rFonts w:hint="eastAsia"/>
        </w:rPr>
        <w:t>亿</w:t>
      </w:r>
      <w:r>
        <w:rPr>
          <w:rFonts w:hint="eastAsia"/>
        </w:rPr>
        <w:t>kW</w:t>
      </w:r>
      <w:r>
        <w:rPr>
          <w:rFonts w:hint="eastAsia"/>
        </w:rPr>
        <w:t>以上。我国能电力行业占能源行业二氧化碳排放总量的</w:t>
      </w:r>
      <w:r>
        <w:rPr>
          <w:rFonts w:hint="eastAsia"/>
        </w:rPr>
        <w:t>42.5%</w:t>
      </w:r>
      <w:r>
        <w:rPr>
          <w:rFonts w:hint="eastAsia"/>
        </w:rPr>
        <w:t>左右，电力行业</w:t>
      </w:r>
      <w:proofErr w:type="gramStart"/>
      <w:r>
        <w:rPr>
          <w:rFonts w:hint="eastAsia"/>
        </w:rPr>
        <w:t>的碳达峰</w:t>
      </w:r>
      <w:proofErr w:type="gramEnd"/>
      <w:r>
        <w:rPr>
          <w:rFonts w:hint="eastAsia"/>
        </w:rPr>
        <w:t>、碳中和进度将直接影响“双碳”目标实现的进程。因此，必须加快构建以新能源为主体的新型电力系统，大力提升新能源消纳和存储能力，以能源电力绿色低碳发展引领经济社会系统性变革。</w:t>
      </w:r>
    </w:p>
    <w:p w14:paraId="5501AE3C" w14:textId="679D68B9" w:rsidR="006319F9" w:rsidRDefault="006319F9" w:rsidP="006319F9">
      <w:pPr>
        <w:ind w:firstLine="480"/>
      </w:pPr>
      <w:r>
        <w:rPr>
          <w:rFonts w:hint="eastAsia"/>
        </w:rPr>
        <w:t>根据电源规划，至</w:t>
      </w:r>
      <w:r>
        <w:rPr>
          <w:rFonts w:hint="eastAsia"/>
        </w:rPr>
        <w:t>2030</w:t>
      </w:r>
      <w:r>
        <w:rPr>
          <w:rFonts w:hint="eastAsia"/>
        </w:rPr>
        <w:t>年，广东省风电装机总规模约</w:t>
      </w:r>
      <w:r>
        <w:rPr>
          <w:rFonts w:hint="eastAsia"/>
        </w:rPr>
        <w:t>46000MW</w:t>
      </w:r>
      <w:r>
        <w:rPr>
          <w:rFonts w:hint="eastAsia"/>
        </w:rPr>
        <w:t>，其中陆上风电</w:t>
      </w:r>
      <w:r>
        <w:rPr>
          <w:rFonts w:hint="eastAsia"/>
        </w:rPr>
        <w:t>10000MW</w:t>
      </w:r>
      <w:r>
        <w:rPr>
          <w:rFonts w:hint="eastAsia"/>
        </w:rPr>
        <w:t>，海上风电</w:t>
      </w:r>
      <w:r>
        <w:rPr>
          <w:rFonts w:hint="eastAsia"/>
        </w:rPr>
        <w:t>36000MW</w:t>
      </w:r>
      <w:r>
        <w:rPr>
          <w:rFonts w:hint="eastAsia"/>
        </w:rPr>
        <w:t>。新能源出力随机性、间歇性的固有特性，大规模新能源的开发，对电网的汇集传输能力、调峰调频能力和转移支援能力都提出了更高要求。为满足新能源快速发展带来的调峰需求以及电网安保需求，广东电网应配备具有快速响应能力的支撑电源，以其良好的动态响应特性保障电网运行的安全稳定性和可靠性。</w:t>
      </w:r>
      <w:r w:rsidR="00DB25C2">
        <w:rPr>
          <w:rFonts w:hint="eastAsia"/>
        </w:rPr>
        <w:t>肇庆浪江抽水蓄能</w:t>
      </w:r>
      <w:r>
        <w:rPr>
          <w:rFonts w:hint="eastAsia"/>
        </w:rPr>
        <w:t>电站安装一台可变速机组，可根据风电等新能源出力过程，更为灵活地跟踪电网频率，调节水泵输入功率的功能，在保证电网安全稳定运行的前提下提高新能源利用率；同时电站调节速率提高，可更好地跟踪风电等稳定性差的出力过程，从而减小新能源电源对电网的冲击。因此，建设</w:t>
      </w:r>
      <w:r w:rsidR="00DB25C2">
        <w:rPr>
          <w:rFonts w:hint="eastAsia"/>
        </w:rPr>
        <w:t>肇庆浪江抽水蓄能</w:t>
      </w:r>
      <w:r>
        <w:rPr>
          <w:rFonts w:hint="eastAsia"/>
        </w:rPr>
        <w:t>电站可保障广东西区电网新能源高比例消纳，是构建以新能源为主体的新型电力系统，落实“碳达峰、碳中和”等国家战略部署的需要。</w:t>
      </w:r>
    </w:p>
    <w:p w14:paraId="3C861F52" w14:textId="77777777" w:rsidR="006319F9" w:rsidRDefault="006319F9" w:rsidP="00D64E9D">
      <w:pPr>
        <w:pStyle w:val="3"/>
      </w:pPr>
      <w:r>
        <w:rPr>
          <w:rFonts w:hint="eastAsia"/>
        </w:rPr>
        <w:t>是促进粤港澳大</w:t>
      </w:r>
      <w:r w:rsidR="00D64E9D">
        <w:rPr>
          <w:rFonts w:hint="eastAsia"/>
        </w:rPr>
        <w:t>湾区能源安全保障和能源存储体系建设，助力建设世界一流湾区的需要</w:t>
      </w:r>
    </w:p>
    <w:p w14:paraId="006C595F" w14:textId="77777777" w:rsidR="006319F9" w:rsidRDefault="006319F9" w:rsidP="006319F9">
      <w:pPr>
        <w:ind w:firstLine="480"/>
      </w:pPr>
      <w:r>
        <w:rPr>
          <w:rFonts w:hint="eastAsia"/>
        </w:rPr>
        <w:t>广东省围绕粤港澳大湾区全面建设国际一流湾区和世界级城市群的目标，把构建坚强安全的电力供应保障，优化绿色低碳的电力供应结构，推动电力体制机制创新，促进粤港澳三地能源和电力广泛互利合作，努力构建清洁低碳、安全高效、智慧创新、共享互融的现代能源体系，作为大湾区建设的新时代改革开放的总纲要。</w:t>
      </w:r>
    </w:p>
    <w:p w14:paraId="57AD370D" w14:textId="77777777" w:rsidR="006319F9" w:rsidRDefault="006319F9" w:rsidP="006319F9">
      <w:pPr>
        <w:ind w:firstLine="480"/>
      </w:pPr>
      <w:r>
        <w:rPr>
          <w:rFonts w:hint="eastAsia"/>
        </w:rPr>
        <w:lastRenderedPageBreak/>
        <w:t>加强推进粤港澳大湾区电力发展的统筹协调，加强协调合作，是粤港澳大湾区建设世界级城市群的重要保障。根据粤港澳大湾区相关电力发展规划，未来粤港澳大湾区将全面建成世界一流智能电网，具备以下特点和功能：基本形成容量充足、结构清晰、运行高效、事故可控的主网架结构；可进一步提升电网资源配置能力和互联互通水平；可使大湾区“源网荷储”综合防灾保障体系运转顺畅，极端自然灾害情况下城市核心区域、关键用户可实现不停电、少停电；大湾区全区供电可靠性不低于</w:t>
      </w:r>
      <w:r>
        <w:rPr>
          <w:rFonts w:hint="eastAsia"/>
        </w:rPr>
        <w:t>99.999%</w:t>
      </w:r>
      <w:r>
        <w:rPr>
          <w:rFonts w:hint="eastAsia"/>
        </w:rPr>
        <w:t>，客户年均停电时间低于</w:t>
      </w:r>
      <w:r>
        <w:rPr>
          <w:rFonts w:hint="eastAsia"/>
        </w:rPr>
        <w:t>5min</w:t>
      </w:r>
      <w:r>
        <w:rPr>
          <w:rFonts w:hint="eastAsia"/>
        </w:rPr>
        <w:t>，建成灵活可靠的城镇配网，实现普遍智慧用电，全面为粤港澳大湾区建设世界级城市群提供相匹配的电力保障。</w:t>
      </w:r>
    </w:p>
    <w:p w14:paraId="2B25C7A4" w14:textId="2C690E91" w:rsidR="006319F9" w:rsidRDefault="006319F9" w:rsidP="006319F9">
      <w:pPr>
        <w:ind w:firstLine="480"/>
      </w:pPr>
      <w:r>
        <w:rPr>
          <w:rFonts w:hint="eastAsia"/>
        </w:rPr>
        <w:t>抽水蓄能电站具备调峰填谷、调频调相、储能和紧急事故备用等功能，为保障全面建成世界一流湾区，建设合理规模的抽水蓄能电站是解决电网调峰问题、提高综合调节能力、保障电网运行安全以及促进各类电源经济运行的重要手段。</w:t>
      </w:r>
      <w:r w:rsidR="00DB25C2">
        <w:rPr>
          <w:rFonts w:hint="eastAsia"/>
        </w:rPr>
        <w:t>肇庆浪江抽水蓄能</w:t>
      </w:r>
      <w:r>
        <w:rPr>
          <w:rFonts w:hint="eastAsia"/>
        </w:rPr>
        <w:t>电站地处粤港澳大湾区，具有良好的区位优势，建设</w:t>
      </w:r>
      <w:r w:rsidR="00DB25C2">
        <w:rPr>
          <w:rFonts w:hint="eastAsia"/>
        </w:rPr>
        <w:t>肇庆浪江抽水蓄能</w:t>
      </w:r>
      <w:r>
        <w:rPr>
          <w:rFonts w:hint="eastAsia"/>
        </w:rPr>
        <w:t>电站是促进粤港澳大湾区能源安全保障和能源存储体系建设的需要。</w:t>
      </w:r>
    </w:p>
    <w:p w14:paraId="63689C51" w14:textId="77777777" w:rsidR="006319F9" w:rsidRDefault="006319F9" w:rsidP="00D64E9D">
      <w:pPr>
        <w:pStyle w:val="3"/>
      </w:pPr>
      <w:r>
        <w:rPr>
          <w:rFonts w:hint="eastAsia"/>
        </w:rPr>
        <w:t>是配套大规模、长距</w:t>
      </w:r>
      <w:r w:rsidR="00D64E9D">
        <w:rPr>
          <w:rFonts w:hint="eastAsia"/>
        </w:rPr>
        <w:t>离输电通道，维护电网安全、稳定、经济运行的有力支撑</w:t>
      </w:r>
    </w:p>
    <w:p w14:paraId="3F41C30A" w14:textId="5560AE7C" w:rsidR="006319F9" w:rsidRDefault="006319F9" w:rsidP="006319F9">
      <w:pPr>
        <w:ind w:firstLine="480"/>
      </w:pPr>
      <w:r>
        <w:rPr>
          <w:rFonts w:hint="eastAsia"/>
        </w:rPr>
        <w:t>在能源资源禀赋、生态环境保护双重约束下，广东省用能紧张矛盾逐渐凸显，接受省外来电规模加大。区外来电不仅送电规模大，为保证其长距离送电的经济性，不宜大幅度调峰，这类电源在电力系统中的有效、经济利用需要抽水蓄能的配套运行，才能使电网中各种能源和谐共处，按各自有利方式平稳运行达到共赢局面。此外，大容量、长距离的潮流输送对系统的安全稳定运行将成为一个严峻的考验，为</w:t>
      </w:r>
      <w:proofErr w:type="gramStart"/>
      <w:r>
        <w:rPr>
          <w:rFonts w:hint="eastAsia"/>
        </w:rPr>
        <w:t>增强受端电网</w:t>
      </w:r>
      <w:proofErr w:type="gramEnd"/>
      <w:r>
        <w:rPr>
          <w:rFonts w:hint="eastAsia"/>
        </w:rPr>
        <w:t>对大规模输送电力的支撑能力，防范区外远距离、大容量特高压输电发生故障时对电网造成的巨大冲击，在受</w:t>
      </w:r>
      <w:proofErr w:type="gramStart"/>
      <w:r>
        <w:rPr>
          <w:rFonts w:hint="eastAsia"/>
        </w:rPr>
        <w:t>电地区</w:t>
      </w:r>
      <w:proofErr w:type="gramEnd"/>
      <w:r>
        <w:rPr>
          <w:rFonts w:hint="eastAsia"/>
        </w:rPr>
        <w:t>应配备具有快速响应能力的支撑电源，保障电网运行的安全稳定性和可靠性。抽水蓄能电站运行灵活、启停快速，可为电网提供调频、调相和紧急事故备用容量、也是电网出色的频率调节和电压稳定电源。在提高电网供电质量的同时，有利于电力系统的安全稳定运行。</w:t>
      </w:r>
      <w:r w:rsidR="00DB25C2">
        <w:rPr>
          <w:rFonts w:hint="eastAsia"/>
        </w:rPr>
        <w:t>肇庆浪江抽水蓄能</w:t>
      </w:r>
      <w:r>
        <w:rPr>
          <w:rFonts w:hint="eastAsia"/>
        </w:rPr>
        <w:t>电站距离拟接入玉城</w:t>
      </w:r>
      <w:r>
        <w:rPr>
          <w:rFonts w:hint="eastAsia"/>
        </w:rPr>
        <w:t>500kV</w:t>
      </w:r>
      <w:r>
        <w:rPr>
          <w:rFonts w:hint="eastAsia"/>
        </w:rPr>
        <w:t>变电站</w:t>
      </w:r>
      <w:r>
        <w:rPr>
          <w:rFonts w:hint="eastAsia"/>
        </w:rPr>
        <w:t>60km</w:t>
      </w:r>
      <w:r>
        <w:rPr>
          <w:rFonts w:hint="eastAsia"/>
        </w:rPr>
        <w:t>，在承担广东西区电网调频、调相、调峰填谷等作用的同时，亦可作为有效平抑大规模区外来电的波动，为</w:t>
      </w:r>
      <w:proofErr w:type="gramStart"/>
      <w:r>
        <w:rPr>
          <w:rFonts w:hint="eastAsia"/>
        </w:rPr>
        <w:t>受端地区</w:t>
      </w:r>
      <w:proofErr w:type="gramEnd"/>
      <w:r>
        <w:rPr>
          <w:rFonts w:hint="eastAsia"/>
        </w:rPr>
        <w:t>提供重要的动态支撑，提高区外送电通道的利用效率和输电量。</w:t>
      </w:r>
    </w:p>
    <w:p w14:paraId="58E43AE3" w14:textId="77777777" w:rsidR="006319F9" w:rsidRDefault="006319F9" w:rsidP="00D64E9D">
      <w:pPr>
        <w:pStyle w:val="3"/>
      </w:pPr>
      <w:r>
        <w:rPr>
          <w:rFonts w:hint="eastAsia"/>
        </w:rPr>
        <w:t>是配套核电经济运行、优化配置能源资源的需要</w:t>
      </w:r>
    </w:p>
    <w:p w14:paraId="46B3F1A7" w14:textId="77777777" w:rsidR="006319F9" w:rsidRDefault="006319F9" w:rsidP="006319F9">
      <w:pPr>
        <w:ind w:firstLine="480"/>
      </w:pPr>
      <w:r>
        <w:rPr>
          <w:rFonts w:hint="eastAsia"/>
        </w:rPr>
        <w:t>随着国家节能减</w:t>
      </w:r>
      <w:proofErr w:type="gramStart"/>
      <w:r>
        <w:rPr>
          <w:rFonts w:hint="eastAsia"/>
        </w:rPr>
        <w:t>排战略</w:t>
      </w:r>
      <w:proofErr w:type="gramEnd"/>
      <w:r>
        <w:rPr>
          <w:rFonts w:hint="eastAsia"/>
        </w:rPr>
        <w:t>的逐步推进，广东省核电发展将日益加速。随着广东核电</w:t>
      </w:r>
      <w:r>
        <w:rPr>
          <w:rFonts w:hint="eastAsia"/>
        </w:rPr>
        <w:lastRenderedPageBreak/>
        <w:t>的快速发展，预计到</w:t>
      </w:r>
      <w:r>
        <w:rPr>
          <w:rFonts w:hint="eastAsia"/>
        </w:rPr>
        <w:t>2030</w:t>
      </w:r>
      <w:r>
        <w:rPr>
          <w:rFonts w:hint="eastAsia"/>
        </w:rPr>
        <w:t>年广东西区核电规模约</w:t>
      </w:r>
      <w:r>
        <w:rPr>
          <w:rFonts w:hint="eastAsia"/>
        </w:rPr>
        <w:t>10016MW</w:t>
      </w:r>
      <w:r>
        <w:rPr>
          <w:rFonts w:hint="eastAsia"/>
        </w:rPr>
        <w:t>。核电作为高能清洁能源，其特点之一是单机容量大，电站总装机容量大，二是与火电同比消耗燃料数量很少，大幅度减少运输压力，三是无调节能力，只适合在基荷接近额定功率经济运行。为解决这一矛盾，世界上各核电国家多采取了建设核电站的同时在电力系统内建设抽水蓄能电站与之配合运行的措施，起到顶峰发电、低谷蓄能的作用，二者扬长避短，互相补偿，以满足电力系统用电负荷的实际供电需求，也保证核电机组在低谷时段也能在接近额定功率下经济运行。因此建设抽水蓄能电站可与核电配合补偿运行，达到能源资源优化配置，保证系统安全、稳定、经济运行，提高电能质量。</w:t>
      </w:r>
    </w:p>
    <w:p w14:paraId="004A6FAF" w14:textId="77777777" w:rsidR="006319F9" w:rsidRDefault="00D64E9D" w:rsidP="00D64E9D">
      <w:pPr>
        <w:pStyle w:val="3"/>
      </w:pPr>
      <w:r>
        <w:rPr>
          <w:rFonts w:hint="eastAsia"/>
        </w:rPr>
        <w:t>是节能减排，发展低碳经济，社会经济可持续发展的需要</w:t>
      </w:r>
    </w:p>
    <w:p w14:paraId="42AB4226" w14:textId="7912B4C4" w:rsidR="006319F9" w:rsidRDefault="006319F9" w:rsidP="006319F9">
      <w:pPr>
        <w:ind w:firstLine="480"/>
      </w:pPr>
      <w:r>
        <w:rPr>
          <w:rFonts w:hint="eastAsia"/>
        </w:rPr>
        <w:t>广东省虽然一次能源匮乏，但目前省内煤电和气电装机容量占全口径发电装机的比例高达</w:t>
      </w:r>
      <w:r>
        <w:rPr>
          <w:rFonts w:hint="eastAsia"/>
        </w:rPr>
        <w:t>65%</w:t>
      </w:r>
      <w:r>
        <w:rPr>
          <w:rFonts w:hint="eastAsia"/>
        </w:rPr>
        <w:t>左右。抽水蓄能电站建成投产后，其优越的调峰填谷、备用等功能可在系统节能发电调度中发挥重要作用，能有效降低火电调峰率，节省系统火电煤耗，减少二氧化碳、二氧化硫、烟尘、灰渣等污染物的排放，同时还减免了火电站运行过程中的废水、废热污染问题。</w:t>
      </w:r>
      <w:r w:rsidR="00831695" w:rsidRPr="00083BCC">
        <w:rPr>
          <w:rFonts w:hint="eastAsia"/>
        </w:rPr>
        <w:t>根据计算，建设</w:t>
      </w:r>
      <w:r w:rsidR="00831695" w:rsidRPr="00083BCC">
        <w:t>1200MW</w:t>
      </w:r>
      <w:r w:rsidR="00DB25C2">
        <w:rPr>
          <w:rFonts w:hint="eastAsia"/>
        </w:rPr>
        <w:t>肇庆浪江抽水蓄能</w:t>
      </w:r>
      <w:r w:rsidR="00831695" w:rsidRPr="00083BCC">
        <w:rPr>
          <w:rFonts w:hint="eastAsia"/>
        </w:rPr>
        <w:t>电站，每年可节约系统火电能耗约</w:t>
      </w:r>
      <w:r w:rsidR="00831695" w:rsidRPr="00083BCC">
        <w:t>68.7</w:t>
      </w:r>
      <w:r w:rsidR="00831695" w:rsidRPr="00083BCC">
        <w:rPr>
          <w:rFonts w:hint="eastAsia"/>
        </w:rPr>
        <w:t>万</w:t>
      </w:r>
      <w:r w:rsidR="00831695" w:rsidRPr="00083BCC">
        <w:t>t</w:t>
      </w:r>
      <w:r w:rsidR="00831695" w:rsidRPr="00083BCC">
        <w:rPr>
          <w:rFonts w:hint="eastAsia"/>
        </w:rPr>
        <w:t>标准煤，相当于每年可减少二氧化碳排放量</w:t>
      </w:r>
      <w:r w:rsidR="00831695" w:rsidRPr="00083BCC">
        <w:t>179.9</w:t>
      </w:r>
      <w:r w:rsidR="00831695" w:rsidRPr="00083BCC">
        <w:rPr>
          <w:rFonts w:hint="eastAsia"/>
        </w:rPr>
        <w:t>万</w:t>
      </w:r>
      <w:r w:rsidR="00831695" w:rsidRPr="00083BCC">
        <w:t>t</w:t>
      </w:r>
      <w:r w:rsidR="00831695" w:rsidRPr="00083BCC">
        <w:rPr>
          <w:rFonts w:hint="eastAsia"/>
        </w:rPr>
        <w:t>、二氧化硫排放量</w:t>
      </w:r>
      <w:r w:rsidR="00831695" w:rsidRPr="00083BCC">
        <w:t>0.58</w:t>
      </w:r>
      <w:r w:rsidR="00831695" w:rsidRPr="00083BCC">
        <w:rPr>
          <w:rFonts w:hint="eastAsia"/>
        </w:rPr>
        <w:t>万</w:t>
      </w:r>
      <w:r w:rsidR="00831695" w:rsidRPr="00083BCC">
        <w:t>t</w:t>
      </w:r>
      <w:r w:rsidR="00831695" w:rsidRPr="00083BCC">
        <w:rPr>
          <w:rFonts w:hint="eastAsia"/>
        </w:rPr>
        <w:t>、氮氧化物</w:t>
      </w:r>
      <w:r w:rsidR="00831695" w:rsidRPr="00083BCC">
        <w:t>0.52</w:t>
      </w:r>
      <w:r w:rsidR="00831695" w:rsidRPr="00083BCC">
        <w:rPr>
          <w:rFonts w:hint="eastAsia"/>
        </w:rPr>
        <w:t>万</w:t>
      </w:r>
      <w:r w:rsidR="00831695" w:rsidRPr="00083BCC">
        <w:t>t</w:t>
      </w:r>
      <w:r w:rsidR="00831695" w:rsidRPr="00083BCC">
        <w:rPr>
          <w:rFonts w:hint="eastAsia"/>
        </w:rPr>
        <w:t>。</w:t>
      </w:r>
      <w:r>
        <w:rPr>
          <w:rFonts w:hint="eastAsia"/>
        </w:rPr>
        <w:t>因此，本工程的建设可在一定程度上减少煤炭资源的消耗及其带来的环境污染，具有较大的环境效益，符合建设资源节约型、环境友好型社会的要求，对推动广东省社会经济可持续发展，实现总体节能降耗、发展低碳经济、保护生态环境和节约利用资源等方面也具有重要作用。</w:t>
      </w:r>
    </w:p>
    <w:p w14:paraId="3F1580C6" w14:textId="77777777" w:rsidR="006319F9" w:rsidRDefault="006319F9" w:rsidP="003D6DF4">
      <w:pPr>
        <w:pStyle w:val="3"/>
      </w:pPr>
      <w:r>
        <w:rPr>
          <w:rFonts w:hint="eastAsia"/>
        </w:rPr>
        <w:t>肇庆蓄能电站建设开发条件好，经济效益和社会效益显著</w:t>
      </w:r>
    </w:p>
    <w:p w14:paraId="36FA1368" w14:textId="554D1778" w:rsidR="006319F9" w:rsidRDefault="006319F9" w:rsidP="006319F9">
      <w:pPr>
        <w:ind w:firstLine="480"/>
      </w:pPr>
      <w:r>
        <w:rPr>
          <w:rFonts w:hint="eastAsia"/>
        </w:rPr>
        <w:t>肇庆蓄能电站工程建设开发条件好，技术经济综合指标较好。站</w:t>
      </w:r>
      <w:proofErr w:type="gramStart"/>
      <w:r>
        <w:rPr>
          <w:rFonts w:hint="eastAsia"/>
        </w:rPr>
        <w:t>址具备</w:t>
      </w:r>
      <w:proofErr w:type="gramEnd"/>
      <w:r>
        <w:rPr>
          <w:rFonts w:hint="eastAsia"/>
        </w:rPr>
        <w:t>修建大型抽水蓄能电站的地形地质条件；水源条件较好，可满足水库初期蓄水和运行期补水要求；建筑材料可就地取材，储量和质量均满足要求；对外交通方便，站址区地势平坦，施工场地布置条件较好，施工条件较优；</w:t>
      </w:r>
      <w:r w:rsidR="009A23F2">
        <w:rPr>
          <w:rFonts w:hint="eastAsia"/>
        </w:rPr>
        <w:t>无</w:t>
      </w:r>
      <w:r>
        <w:rPr>
          <w:rFonts w:hint="eastAsia"/>
        </w:rPr>
        <w:t>明显制约工程建设的环境敏感问题。</w:t>
      </w:r>
      <w:r w:rsidR="00DB25C2">
        <w:rPr>
          <w:rFonts w:hint="eastAsia"/>
        </w:rPr>
        <w:t>肇庆浪江抽水蓄能</w:t>
      </w:r>
      <w:r>
        <w:rPr>
          <w:rFonts w:hint="eastAsia"/>
        </w:rPr>
        <w:t>电站建设有利于拉动当地经济发展，增加就业岗位，具有一定的社会效益。</w:t>
      </w:r>
    </w:p>
    <w:p w14:paraId="32C750B4" w14:textId="4E287B5F" w:rsidR="000414CC" w:rsidRDefault="006319F9" w:rsidP="006319F9">
      <w:pPr>
        <w:ind w:firstLine="480"/>
      </w:pPr>
      <w:r>
        <w:rPr>
          <w:rFonts w:hint="eastAsia"/>
        </w:rPr>
        <w:t>综上所述，</w:t>
      </w:r>
      <w:r w:rsidR="00DB25C2">
        <w:rPr>
          <w:rFonts w:hint="eastAsia"/>
        </w:rPr>
        <w:t>肇庆浪江抽水蓄能</w:t>
      </w:r>
      <w:r>
        <w:rPr>
          <w:rFonts w:hint="eastAsia"/>
        </w:rPr>
        <w:t>电站地理位置优越，具备建设大型抽水蓄能电站的条件，经济和财务上可行。电站具有显著的调峰、调频、调相、快速负荷调整、事故紧急备用、储能等作用与效益，是广东省构建以新能源主体的新型电力系统，实现碳</w:t>
      </w:r>
      <w:r>
        <w:rPr>
          <w:rFonts w:hint="eastAsia"/>
        </w:rPr>
        <w:lastRenderedPageBreak/>
        <w:t>中和、</w:t>
      </w:r>
      <w:proofErr w:type="gramStart"/>
      <w:r>
        <w:rPr>
          <w:rFonts w:hint="eastAsia"/>
        </w:rPr>
        <w:t>碳达峰目标</w:t>
      </w:r>
      <w:proofErr w:type="gramEnd"/>
      <w:r>
        <w:rPr>
          <w:rFonts w:hint="eastAsia"/>
        </w:rPr>
        <w:t>的重要保障措施；是促进粤港澳大湾区能源安全保障和能源存储体系建设，助力建设世界一流湾区的需要；同时还可配套大规模长距离送电通道、核电联合运行，维护电网安全稳定运行，实现电网资源优化配置；是节能减排，发展低碳经济，社会经济可持续发展的需要。肇庆蓄能电站建设开发条件好，经济效益和社会效益显著，建设</w:t>
      </w:r>
      <w:r w:rsidR="00DB25C2">
        <w:rPr>
          <w:rFonts w:hint="eastAsia"/>
        </w:rPr>
        <w:t>肇庆浪江抽水蓄能</w:t>
      </w:r>
      <w:r>
        <w:rPr>
          <w:rFonts w:hint="eastAsia"/>
        </w:rPr>
        <w:t>电站是非常必要的。</w:t>
      </w:r>
    </w:p>
    <w:p w14:paraId="236FCDA7" w14:textId="77777777" w:rsidR="000414CC" w:rsidRDefault="003D6DF4" w:rsidP="003D6DF4">
      <w:pPr>
        <w:pStyle w:val="2"/>
      </w:pPr>
      <w:bookmarkStart w:id="32" w:name="_Toc91860502"/>
      <w:r>
        <w:rPr>
          <w:rFonts w:hint="eastAsia"/>
        </w:rPr>
        <w:t>工程符合性分析</w:t>
      </w:r>
      <w:bookmarkEnd w:id="32"/>
    </w:p>
    <w:p w14:paraId="1331455B" w14:textId="77777777" w:rsidR="00C930B6" w:rsidRDefault="00C930B6" w:rsidP="00C930B6">
      <w:pPr>
        <w:pStyle w:val="3"/>
      </w:pPr>
      <w:r>
        <w:rPr>
          <w:rFonts w:hint="eastAsia"/>
        </w:rPr>
        <w:t>与产业政策的符合性分析</w:t>
      </w:r>
    </w:p>
    <w:p w14:paraId="643E64AF" w14:textId="77777777" w:rsidR="00C930B6" w:rsidRDefault="00C930B6" w:rsidP="00C930B6">
      <w:pPr>
        <w:ind w:firstLine="480"/>
      </w:pPr>
      <w:r>
        <w:rPr>
          <w:rFonts w:hint="eastAsia"/>
        </w:rPr>
        <w:t>根据《产业结构调整指导目录（</w:t>
      </w:r>
      <w:r>
        <w:rPr>
          <w:rFonts w:hint="eastAsia"/>
        </w:rPr>
        <w:t>2019</w:t>
      </w:r>
      <w:r>
        <w:rPr>
          <w:rFonts w:hint="eastAsia"/>
        </w:rPr>
        <w:t>年本）》，大中型水力发电及抽水蓄能电站属于该目录中鼓励类的电力项目。因此，本工程建设符合国家产业政策。</w:t>
      </w:r>
    </w:p>
    <w:p w14:paraId="48A9895B" w14:textId="77777777" w:rsidR="00A23E99" w:rsidRDefault="00A23E99" w:rsidP="00A23E99">
      <w:pPr>
        <w:pStyle w:val="3"/>
      </w:pPr>
      <w:r>
        <w:rPr>
          <w:rFonts w:hint="eastAsia"/>
        </w:rPr>
        <w:t>与相关规划的符合性分析</w:t>
      </w:r>
    </w:p>
    <w:p w14:paraId="2B074499" w14:textId="77777777" w:rsidR="00A23E99" w:rsidRDefault="00A23E99" w:rsidP="00A23E99">
      <w:pPr>
        <w:ind w:firstLine="480"/>
      </w:pPr>
      <w:r>
        <w:rPr>
          <w:rFonts w:hint="eastAsia"/>
        </w:rPr>
        <w:t>抽水蓄能电站的目的是为了调节电网负载</w:t>
      </w:r>
      <w:r w:rsidR="00CC03A7">
        <w:rPr>
          <w:rFonts w:hint="eastAsia"/>
        </w:rPr>
        <w:t>，</w:t>
      </w:r>
      <w:r>
        <w:rPr>
          <w:rFonts w:hint="eastAsia"/>
        </w:rPr>
        <w:t>从工程的作用上不属于水力发电项目，属于电网电能有效利用的配套工程，归类于能源指导性专项规划。</w:t>
      </w:r>
    </w:p>
    <w:p w14:paraId="50DF6192" w14:textId="77777777" w:rsidR="004E4069" w:rsidRDefault="004E4069" w:rsidP="00C45C8E">
      <w:pPr>
        <w:pStyle w:val="4"/>
      </w:pPr>
      <w:r>
        <w:rPr>
          <w:rFonts w:hint="eastAsia"/>
        </w:rPr>
        <w:t>与电网规划的符合性分析</w:t>
      </w:r>
    </w:p>
    <w:p w14:paraId="24AEFC87" w14:textId="77777777" w:rsidR="004E4069" w:rsidRDefault="004E4069" w:rsidP="004E4069">
      <w:pPr>
        <w:ind w:firstLine="480"/>
      </w:pPr>
      <w:r>
        <w:rPr>
          <w:rFonts w:hint="eastAsia"/>
        </w:rPr>
        <w:t>根据地区能源资源状况和电力发展规划，区外水电和火电输电规模和特性，结合系统经济比较，考虑煤电综合调峰幅度、煤电年利用小时、系统总耗煤量等指标，经综合分析认为：</w:t>
      </w:r>
      <w:r w:rsidR="003A6771" w:rsidRPr="003A6771">
        <w:rPr>
          <w:rFonts w:hint="eastAsia"/>
        </w:rPr>
        <w:t>至</w:t>
      </w:r>
      <w:r w:rsidR="003A6771" w:rsidRPr="003A6771">
        <w:rPr>
          <w:rFonts w:hint="eastAsia"/>
        </w:rPr>
        <w:t>2030</w:t>
      </w:r>
      <w:r w:rsidR="003A6771" w:rsidRPr="003A6771">
        <w:rPr>
          <w:rFonts w:hint="eastAsia"/>
        </w:rPr>
        <w:t>年广东西区电网最高负荷</w:t>
      </w:r>
      <w:r w:rsidR="003A6771" w:rsidRPr="003A6771">
        <w:rPr>
          <w:rFonts w:hint="eastAsia"/>
        </w:rPr>
        <w:t>94900MW</w:t>
      </w:r>
      <w:r w:rsidR="003A6771" w:rsidRPr="003A6771">
        <w:rPr>
          <w:rFonts w:hint="eastAsia"/>
        </w:rPr>
        <w:t>，考虑现有、已核准及规划电源项目后，电力缺口约</w:t>
      </w:r>
      <w:r w:rsidR="003A6771" w:rsidRPr="003A6771">
        <w:rPr>
          <w:rFonts w:hint="eastAsia"/>
        </w:rPr>
        <w:t>11070MW</w:t>
      </w:r>
      <w:r w:rsidR="003A6771" w:rsidRPr="003A6771">
        <w:rPr>
          <w:rFonts w:hint="eastAsia"/>
        </w:rPr>
        <w:t>，典型工作日调峰容量缺口为</w:t>
      </w:r>
      <w:r w:rsidR="003A6771" w:rsidRPr="003A6771">
        <w:rPr>
          <w:rFonts w:hint="eastAsia"/>
        </w:rPr>
        <w:t>10220MW</w:t>
      </w:r>
      <w:r w:rsidR="003A6771">
        <w:rPr>
          <w:rFonts w:hint="eastAsia"/>
        </w:rPr>
        <w:t>，</w:t>
      </w:r>
      <w:r>
        <w:rPr>
          <w:rFonts w:hint="eastAsia"/>
        </w:rPr>
        <w:t>表明广东电网具有较大的抽水蓄能电站容量建设空间。</w:t>
      </w:r>
      <w:proofErr w:type="gramStart"/>
      <w:r w:rsidR="000529F5">
        <w:rPr>
          <w:rFonts w:hint="eastAsia"/>
        </w:rPr>
        <w:t>浪江</w:t>
      </w:r>
      <w:r>
        <w:rPr>
          <w:rFonts w:hint="eastAsia"/>
        </w:rPr>
        <w:t>抽水</w:t>
      </w:r>
      <w:proofErr w:type="gramEnd"/>
      <w:r>
        <w:rPr>
          <w:rFonts w:hint="eastAsia"/>
        </w:rPr>
        <w:t>蓄能电站建成投产后，将承担广东电网的调峰、填谷、调频、调相及紧急事故备用等任务。</w:t>
      </w:r>
    </w:p>
    <w:p w14:paraId="681A7C64" w14:textId="77777777" w:rsidR="004E4069" w:rsidRDefault="004E4069" w:rsidP="004E4069">
      <w:pPr>
        <w:ind w:firstLine="480"/>
      </w:pPr>
      <w:r>
        <w:rPr>
          <w:rFonts w:hint="eastAsia"/>
        </w:rPr>
        <w:t>可见，</w:t>
      </w:r>
      <w:proofErr w:type="gramStart"/>
      <w:r>
        <w:rPr>
          <w:rFonts w:hint="eastAsia"/>
        </w:rPr>
        <w:t>浪江抽水</w:t>
      </w:r>
      <w:proofErr w:type="gramEnd"/>
      <w:r>
        <w:rPr>
          <w:rFonts w:hint="eastAsia"/>
        </w:rPr>
        <w:t>蓄能电站的建设可增加广东电网运行的安全、稳定和经济性，是满足广东用电负荷和用电量不断增长需要的有效途径，符合国家电网系统发展规划。</w:t>
      </w:r>
    </w:p>
    <w:p w14:paraId="5B22EEC1" w14:textId="77777777" w:rsidR="004E4069" w:rsidRDefault="005F62EF" w:rsidP="00C45C8E">
      <w:pPr>
        <w:pStyle w:val="4"/>
      </w:pPr>
      <w:r>
        <w:rPr>
          <w:rFonts w:hint="eastAsia"/>
        </w:rPr>
        <w:t>与</w:t>
      </w:r>
      <w:r w:rsidR="0050745A">
        <w:rPr>
          <w:rFonts w:hint="eastAsia"/>
        </w:rPr>
        <w:t>国民经济</w:t>
      </w:r>
      <w:r>
        <w:rPr>
          <w:rFonts w:hint="eastAsia"/>
        </w:rPr>
        <w:t>“十四五”规划符合性分析</w:t>
      </w:r>
    </w:p>
    <w:p w14:paraId="662E4790" w14:textId="77777777" w:rsidR="00E2340B" w:rsidRDefault="005F62EF" w:rsidP="005F62EF">
      <w:pPr>
        <w:ind w:firstLine="480"/>
      </w:pPr>
      <w:r>
        <w:rPr>
          <w:rFonts w:hint="eastAsia"/>
        </w:rPr>
        <w:t>《</w:t>
      </w:r>
      <w:r w:rsidRPr="00E2340B">
        <w:rPr>
          <w:rFonts w:hint="eastAsia"/>
        </w:rPr>
        <w:t>中华人民共和国国民经济和社会发展第十四个五年规划和</w:t>
      </w:r>
      <w:r w:rsidRPr="00E2340B">
        <w:rPr>
          <w:rFonts w:hint="eastAsia"/>
        </w:rPr>
        <w:t>2035</w:t>
      </w:r>
      <w:r w:rsidRPr="00E2340B">
        <w:rPr>
          <w:rFonts w:hint="eastAsia"/>
        </w:rPr>
        <w:t>年远景目标纲要</w:t>
      </w:r>
      <w:r>
        <w:rPr>
          <w:rFonts w:hint="eastAsia"/>
        </w:rPr>
        <w:t>》第十一章第三节</w:t>
      </w:r>
      <w:r w:rsidRPr="005F62EF">
        <w:rPr>
          <w:rFonts w:hint="eastAsia"/>
        </w:rPr>
        <w:t>构建现代能源体系</w:t>
      </w:r>
      <w:r>
        <w:rPr>
          <w:rFonts w:hint="eastAsia"/>
        </w:rPr>
        <w:t>中</w:t>
      </w:r>
      <w:r w:rsidR="00E2340B">
        <w:rPr>
          <w:rFonts w:hint="eastAsia"/>
        </w:rPr>
        <w:t>提出，</w:t>
      </w:r>
      <w:r w:rsidR="00E2340B" w:rsidRPr="00E2340B">
        <w:rPr>
          <w:rFonts w:hint="eastAsia"/>
        </w:rPr>
        <w:t>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w:t>
      </w:r>
      <w:r w:rsidR="00E2340B" w:rsidRPr="00E2340B">
        <w:rPr>
          <w:rFonts w:hint="eastAsia"/>
        </w:rPr>
        <w:t>20%</w:t>
      </w:r>
      <w:r w:rsidR="00E2340B" w:rsidRPr="00E2340B">
        <w:rPr>
          <w:rFonts w:hint="eastAsia"/>
        </w:rPr>
        <w:t>左右。推动煤炭生产向资源富集地区集中，合理控制煤电建设规模和发展节奏，推进以电代煤。有序放开油气勘</w:t>
      </w:r>
      <w:r w:rsidR="00E2340B" w:rsidRPr="00E2340B">
        <w:rPr>
          <w:rFonts w:hint="eastAsia"/>
        </w:rPr>
        <w:lastRenderedPageBreak/>
        <w:t>探开发市场准入，加快深海、深层和非常规油气资源利用，推动油气增储上产。因地制宜开发利用地热能。提高特高压输电通道利用率。加快电网基础设施智能化改造和智能微电网建设，提高电力系统互补互济和智能调节能力，加强</w:t>
      </w:r>
      <w:proofErr w:type="gramStart"/>
      <w:r w:rsidR="00E2340B" w:rsidRPr="00E2340B">
        <w:rPr>
          <w:rFonts w:hint="eastAsia"/>
        </w:rPr>
        <w:t>源网荷储</w:t>
      </w:r>
      <w:proofErr w:type="gramEnd"/>
      <w:r w:rsidR="00E2340B" w:rsidRPr="00E2340B">
        <w:rPr>
          <w:rFonts w:hint="eastAsia"/>
        </w:rPr>
        <w:t>衔接，提升清洁能源消纳和存储能力，提升向边远地区输配电能力，推进煤电灵活性改造，加快抽水蓄能电站建设和新型储能技术规模化应用。</w:t>
      </w:r>
    </w:p>
    <w:p w14:paraId="187C5D45" w14:textId="00FD6627" w:rsidR="0050745A" w:rsidRDefault="0050745A" w:rsidP="0050745A">
      <w:pPr>
        <w:ind w:firstLine="480"/>
      </w:pPr>
      <w:r>
        <w:rPr>
          <w:rFonts w:hint="eastAsia"/>
        </w:rPr>
        <w:t>《</w:t>
      </w:r>
      <w:bookmarkStart w:id="33" w:name="_Hlk91594315"/>
      <w:r>
        <w:rPr>
          <w:rFonts w:hint="eastAsia"/>
        </w:rPr>
        <w:t>广东省国民经济和社会发展第十四个五年规划和</w:t>
      </w:r>
      <w:r>
        <w:rPr>
          <w:rFonts w:hint="eastAsia"/>
        </w:rPr>
        <w:t>2035</w:t>
      </w:r>
      <w:r>
        <w:rPr>
          <w:rFonts w:hint="eastAsia"/>
        </w:rPr>
        <w:t>年远景目标纲要</w:t>
      </w:r>
      <w:bookmarkEnd w:id="33"/>
      <w:r>
        <w:rPr>
          <w:rFonts w:hint="eastAsia"/>
        </w:rPr>
        <w:t>》中提出：“</w:t>
      </w:r>
      <w:r w:rsidRPr="0050745A">
        <w:rPr>
          <w:rFonts w:hint="eastAsia"/>
        </w:rPr>
        <w:t>深入推进能源体制改革，持续推进能源法治建设，强化能源行业和市场监管，提高能源治理效能。</w:t>
      </w:r>
      <w:r>
        <w:rPr>
          <w:rFonts w:hint="eastAsia"/>
        </w:rPr>
        <w:t>······</w:t>
      </w:r>
      <w:r w:rsidRPr="0050745A">
        <w:rPr>
          <w:rFonts w:hint="eastAsia"/>
        </w:rPr>
        <w:t>抽水蓄能方面，建设阳江、梅州、惠州、云浮、</w:t>
      </w:r>
      <w:r w:rsidR="00DB25C2">
        <w:rPr>
          <w:rFonts w:hint="eastAsia"/>
        </w:rPr>
        <w:t>肇庆浪江抽水蓄能</w:t>
      </w:r>
      <w:r w:rsidRPr="0050745A">
        <w:rPr>
          <w:rFonts w:hint="eastAsia"/>
        </w:rPr>
        <w:t>电站项目。</w:t>
      </w:r>
      <w:r>
        <w:rPr>
          <w:rFonts w:hint="eastAsia"/>
        </w:rPr>
        <w:t>”</w:t>
      </w:r>
      <w:r w:rsidRPr="0050745A">
        <w:rPr>
          <w:rFonts w:hint="eastAsia"/>
        </w:rPr>
        <w:t>根据广东省国民经济十四五规划，惠州中洞抽水蓄能电站、云浮抽水蓄能电站、</w:t>
      </w:r>
      <w:r w:rsidR="00DB25C2">
        <w:rPr>
          <w:rFonts w:hint="eastAsia"/>
        </w:rPr>
        <w:t>肇庆浪江抽水蓄能</w:t>
      </w:r>
      <w:r w:rsidRPr="0050745A">
        <w:rPr>
          <w:rFonts w:hint="eastAsia"/>
        </w:rPr>
        <w:t>电站是“十四五”时期广东省能源保障体系重点建设工程。</w:t>
      </w:r>
    </w:p>
    <w:p w14:paraId="7612E080" w14:textId="77777777" w:rsidR="005F62EF" w:rsidRPr="00E2340B" w:rsidRDefault="005F62EF" w:rsidP="005F62EF">
      <w:pPr>
        <w:ind w:firstLine="480"/>
      </w:pPr>
      <w:r>
        <w:rPr>
          <w:rFonts w:hint="eastAsia"/>
        </w:rPr>
        <w:t>因此，建设肇庆浪江抽水蓄能电站，符合</w:t>
      </w:r>
      <w:r w:rsidRPr="005F62EF">
        <w:rPr>
          <w:rFonts w:hint="eastAsia"/>
        </w:rPr>
        <w:t>《中华人民共和国国民经济和社会发展第十四个五年规划和</w:t>
      </w:r>
      <w:r w:rsidRPr="005F62EF">
        <w:rPr>
          <w:rFonts w:hint="eastAsia"/>
        </w:rPr>
        <w:t>2035</w:t>
      </w:r>
      <w:r w:rsidRPr="005F62EF">
        <w:rPr>
          <w:rFonts w:hint="eastAsia"/>
        </w:rPr>
        <w:t>年远景目标纲要》</w:t>
      </w:r>
      <w:r w:rsidR="0050745A">
        <w:rPr>
          <w:rFonts w:hint="eastAsia"/>
        </w:rPr>
        <w:t>以及《广东省国民经济和社会发展第十四个五年规划和</w:t>
      </w:r>
      <w:r w:rsidR="0050745A">
        <w:rPr>
          <w:rFonts w:hint="eastAsia"/>
        </w:rPr>
        <w:t>2035</w:t>
      </w:r>
      <w:r w:rsidR="0050745A">
        <w:rPr>
          <w:rFonts w:hint="eastAsia"/>
        </w:rPr>
        <w:t>年远景目标纲要》</w:t>
      </w:r>
      <w:r>
        <w:rPr>
          <w:rFonts w:hint="eastAsia"/>
        </w:rPr>
        <w:t>的要求，有利于提高能源供给保障能力</w:t>
      </w:r>
      <w:r w:rsidR="0050745A">
        <w:rPr>
          <w:rFonts w:hint="eastAsia"/>
        </w:rPr>
        <w:t>，</w:t>
      </w:r>
      <w:r w:rsidR="0050745A" w:rsidRPr="0050745A">
        <w:rPr>
          <w:rFonts w:hint="eastAsia"/>
        </w:rPr>
        <w:t>推进能源现代化治理</w:t>
      </w:r>
      <w:r>
        <w:rPr>
          <w:rFonts w:hint="eastAsia"/>
        </w:rPr>
        <w:t>。</w:t>
      </w:r>
    </w:p>
    <w:p w14:paraId="4D3B96CB" w14:textId="77777777" w:rsidR="005F62EF" w:rsidRPr="0050745A" w:rsidRDefault="00DA1257" w:rsidP="00C45C8E">
      <w:pPr>
        <w:pStyle w:val="4"/>
      </w:pPr>
      <w:r w:rsidRPr="00DA1257">
        <w:rPr>
          <w:rFonts w:hint="eastAsia"/>
        </w:rPr>
        <w:t>广东省能源发展规划</w:t>
      </w:r>
    </w:p>
    <w:p w14:paraId="0214D32D" w14:textId="77777777" w:rsidR="002C4161" w:rsidRDefault="00DA1257" w:rsidP="002C4161">
      <w:pPr>
        <w:ind w:firstLine="480"/>
      </w:pPr>
      <w:r w:rsidRPr="00DA1257">
        <w:rPr>
          <w:rFonts w:hint="eastAsia"/>
        </w:rPr>
        <w:t>根据《广东省培育新能源战略性新兴产业集群行动计划</w:t>
      </w:r>
      <w:r w:rsidRPr="00DA1257">
        <w:rPr>
          <w:rFonts w:hint="eastAsia"/>
        </w:rPr>
        <w:t>(2021-2025</w:t>
      </w:r>
      <w:r w:rsidRPr="00DA1257">
        <w:rPr>
          <w:rFonts w:hint="eastAsia"/>
        </w:rPr>
        <w:t>年</w:t>
      </w:r>
      <w:r w:rsidRPr="00DA1257">
        <w:rPr>
          <w:rFonts w:hint="eastAsia"/>
        </w:rPr>
        <w:t>)</w:t>
      </w:r>
      <w:r w:rsidRPr="00DA1257">
        <w:rPr>
          <w:rFonts w:hint="eastAsia"/>
        </w:rPr>
        <w:t>》，规划“十四五”期间，广东省新能源发展目标为：大力发展先进核能、海上风电、太阳能等优势产业，加快培育氢能、储能、智慧能源等新兴产业，建设沿海新能源产业带和省内差异布局的产业集聚区，助推能源清洁低碳化转型，到</w:t>
      </w:r>
      <w:r w:rsidRPr="00DA1257">
        <w:rPr>
          <w:rFonts w:hint="eastAsia"/>
        </w:rPr>
        <w:t>2025</w:t>
      </w:r>
      <w:r w:rsidRPr="00DA1257">
        <w:rPr>
          <w:rFonts w:hint="eastAsia"/>
        </w:rPr>
        <w:t>年，储能规模约</w:t>
      </w:r>
      <w:r w:rsidRPr="00DA1257">
        <w:rPr>
          <w:rFonts w:hint="eastAsia"/>
        </w:rPr>
        <w:t>2000MW</w:t>
      </w:r>
      <w:r>
        <w:rPr>
          <w:rFonts w:hint="eastAsia"/>
        </w:rPr>
        <w:t>，</w:t>
      </w:r>
      <w:r w:rsidRPr="00DA1257">
        <w:rPr>
          <w:rFonts w:hint="eastAsia"/>
        </w:rPr>
        <w:t>初步建成安全、可靠、绿色、高效的智能电网体系；储能初步实现规模化发展，形成源</w:t>
      </w:r>
      <w:r w:rsidRPr="00DA1257">
        <w:rPr>
          <w:rFonts w:hint="eastAsia"/>
        </w:rPr>
        <w:t>-</w:t>
      </w:r>
      <w:r w:rsidRPr="00DA1257">
        <w:rPr>
          <w:rFonts w:hint="eastAsia"/>
        </w:rPr>
        <w:t>网</w:t>
      </w:r>
      <w:r w:rsidRPr="00DA1257">
        <w:rPr>
          <w:rFonts w:hint="eastAsia"/>
        </w:rPr>
        <w:t>-</w:t>
      </w:r>
      <w:r w:rsidRPr="00DA1257">
        <w:rPr>
          <w:rFonts w:hint="eastAsia"/>
        </w:rPr>
        <w:t>荷</w:t>
      </w:r>
      <w:r w:rsidRPr="00DA1257">
        <w:rPr>
          <w:rFonts w:hint="eastAsia"/>
        </w:rPr>
        <w:t>-</w:t>
      </w:r>
      <w:proofErr w:type="gramStart"/>
      <w:r w:rsidRPr="00DA1257">
        <w:rPr>
          <w:rFonts w:hint="eastAsia"/>
        </w:rPr>
        <w:t>储全面</w:t>
      </w:r>
      <w:proofErr w:type="gramEnd"/>
      <w:r w:rsidRPr="00DA1257">
        <w:rPr>
          <w:rFonts w:hint="eastAsia"/>
        </w:rPr>
        <w:t>布局</w:t>
      </w:r>
      <w:r>
        <w:rPr>
          <w:rFonts w:hint="eastAsia"/>
        </w:rPr>
        <w:t>。</w:t>
      </w:r>
    </w:p>
    <w:p w14:paraId="73F60843" w14:textId="77777777" w:rsidR="004E4069" w:rsidRDefault="004E4069" w:rsidP="002C4161">
      <w:pPr>
        <w:ind w:firstLine="480"/>
      </w:pPr>
      <w:proofErr w:type="gramStart"/>
      <w:r>
        <w:rPr>
          <w:rFonts w:hint="eastAsia"/>
        </w:rPr>
        <w:t>浪江抽水</w:t>
      </w:r>
      <w:proofErr w:type="gramEnd"/>
      <w:r>
        <w:rPr>
          <w:rFonts w:hint="eastAsia"/>
        </w:rPr>
        <w:t>蓄能电站</w:t>
      </w:r>
      <w:r w:rsidR="002C4161">
        <w:rPr>
          <w:rFonts w:hint="eastAsia"/>
        </w:rPr>
        <w:t>的</w:t>
      </w:r>
      <w:r>
        <w:rPr>
          <w:rFonts w:hint="eastAsia"/>
        </w:rPr>
        <w:t>建设符合</w:t>
      </w:r>
      <w:r w:rsidR="002C4161" w:rsidRPr="002C4161">
        <w:rPr>
          <w:rFonts w:hint="eastAsia"/>
        </w:rPr>
        <w:t>《广东省培育新能源战略性新兴产业集群行动计划</w:t>
      </w:r>
      <w:r w:rsidR="002C4161" w:rsidRPr="002C4161">
        <w:rPr>
          <w:rFonts w:hint="eastAsia"/>
        </w:rPr>
        <w:t>(2021-2025</w:t>
      </w:r>
      <w:r w:rsidR="002C4161" w:rsidRPr="002C4161">
        <w:rPr>
          <w:rFonts w:hint="eastAsia"/>
        </w:rPr>
        <w:t>年</w:t>
      </w:r>
      <w:r w:rsidR="002C4161" w:rsidRPr="002C4161">
        <w:rPr>
          <w:rFonts w:hint="eastAsia"/>
        </w:rPr>
        <w:t>)</w:t>
      </w:r>
      <w:r w:rsidR="002C4161" w:rsidRPr="002C4161">
        <w:rPr>
          <w:rFonts w:hint="eastAsia"/>
        </w:rPr>
        <w:t>》</w:t>
      </w:r>
      <w:r>
        <w:rPr>
          <w:rFonts w:hint="eastAsia"/>
        </w:rPr>
        <w:t>要求。</w:t>
      </w:r>
    </w:p>
    <w:p w14:paraId="40A7E4E8" w14:textId="77777777" w:rsidR="004E4069" w:rsidRPr="00366874" w:rsidRDefault="004E4069" w:rsidP="00C45C8E">
      <w:pPr>
        <w:pStyle w:val="4"/>
      </w:pPr>
      <w:r w:rsidRPr="00366874">
        <w:rPr>
          <w:rFonts w:hint="eastAsia"/>
        </w:rPr>
        <w:t>与</w:t>
      </w:r>
      <w:r w:rsidR="00366874" w:rsidRPr="00366874">
        <w:rPr>
          <w:rFonts w:hint="eastAsia"/>
        </w:rPr>
        <w:t>抽水蓄能中长期发展规划</w:t>
      </w:r>
      <w:r w:rsidRPr="00366874">
        <w:rPr>
          <w:rFonts w:hint="eastAsia"/>
        </w:rPr>
        <w:t>符合性分析</w:t>
      </w:r>
    </w:p>
    <w:p w14:paraId="04057EB6" w14:textId="77777777" w:rsidR="00366874" w:rsidRDefault="004E4069" w:rsidP="004E4069">
      <w:pPr>
        <w:ind w:firstLine="480"/>
      </w:pPr>
      <w:r>
        <w:rPr>
          <w:rFonts w:hint="eastAsia"/>
        </w:rPr>
        <w:t>根据《</w:t>
      </w:r>
      <w:r w:rsidR="00366874" w:rsidRPr="00366874">
        <w:rPr>
          <w:rFonts w:hint="eastAsia"/>
        </w:rPr>
        <w:t>抽水蓄能中长期发展规划</w:t>
      </w:r>
      <w:r>
        <w:rPr>
          <w:rFonts w:hint="eastAsia"/>
        </w:rPr>
        <w:t>（</w:t>
      </w:r>
      <w:r w:rsidR="00366874">
        <w:rPr>
          <w:rFonts w:hint="eastAsia"/>
        </w:rPr>
        <w:t>2021-2035</w:t>
      </w:r>
      <w:r w:rsidR="00366874">
        <w:rPr>
          <w:rFonts w:hint="eastAsia"/>
        </w:rPr>
        <w:t>年</w:t>
      </w:r>
      <w:r>
        <w:rPr>
          <w:rFonts w:hint="eastAsia"/>
        </w:rPr>
        <w:t>）》</w:t>
      </w:r>
      <w:r w:rsidR="00366874">
        <w:rPr>
          <w:rFonts w:hint="eastAsia"/>
        </w:rPr>
        <w:t>发展目标：</w:t>
      </w:r>
      <w:r w:rsidR="00366874" w:rsidRPr="00366874">
        <w:rPr>
          <w:rFonts w:hint="eastAsia"/>
        </w:rPr>
        <w:t>到</w:t>
      </w:r>
      <w:r w:rsidR="00366874" w:rsidRPr="00366874">
        <w:rPr>
          <w:rFonts w:hint="eastAsia"/>
        </w:rPr>
        <w:t>2025</w:t>
      </w:r>
      <w:r w:rsidR="00366874" w:rsidRPr="00366874">
        <w:rPr>
          <w:rFonts w:hint="eastAsia"/>
        </w:rPr>
        <w:t>年，抽水蓄能投产总规模</w:t>
      </w:r>
      <w:r w:rsidR="00366874" w:rsidRPr="00366874">
        <w:rPr>
          <w:rFonts w:hint="eastAsia"/>
        </w:rPr>
        <w:t>6200</w:t>
      </w:r>
      <w:r w:rsidR="00366874" w:rsidRPr="00366874">
        <w:rPr>
          <w:rFonts w:hint="eastAsia"/>
        </w:rPr>
        <w:t>万千瓦以上；到</w:t>
      </w:r>
      <w:r w:rsidR="00366874" w:rsidRPr="00366874">
        <w:rPr>
          <w:rFonts w:hint="eastAsia"/>
        </w:rPr>
        <w:t>2030</w:t>
      </w:r>
      <w:r w:rsidR="00366874" w:rsidRPr="00366874">
        <w:rPr>
          <w:rFonts w:hint="eastAsia"/>
        </w:rPr>
        <w:t>年，投产总规模</w:t>
      </w:r>
      <w:r w:rsidR="00366874" w:rsidRPr="00366874">
        <w:rPr>
          <w:rFonts w:hint="eastAsia"/>
        </w:rPr>
        <w:t>1.2</w:t>
      </w:r>
      <w:r w:rsidR="00366874" w:rsidRPr="00366874">
        <w:rPr>
          <w:rFonts w:hint="eastAsia"/>
        </w:rPr>
        <w:t>亿千瓦左右；到</w:t>
      </w:r>
      <w:r w:rsidR="00366874" w:rsidRPr="00366874">
        <w:rPr>
          <w:rFonts w:hint="eastAsia"/>
        </w:rPr>
        <w:t>2035</w:t>
      </w:r>
      <w:r w:rsidR="00366874" w:rsidRPr="00366874">
        <w:rPr>
          <w:rFonts w:hint="eastAsia"/>
        </w:rPr>
        <w:t>年，形成满足新能源高比例大规模发展需求的，技术先进、管理优质、国际竞争力强的抽水蓄能现代化产业，培育形成一批抽水蓄能大型骨干企业。</w:t>
      </w:r>
      <w:r w:rsidR="00366874">
        <w:rPr>
          <w:rFonts w:hint="eastAsia"/>
        </w:rPr>
        <w:t>规划中提出加快新建</w:t>
      </w:r>
      <w:r w:rsidR="00366874">
        <w:rPr>
          <w:rFonts w:hint="eastAsia"/>
        </w:rPr>
        <w:lastRenderedPageBreak/>
        <w:t>项目开工建设，</w:t>
      </w:r>
      <w:bookmarkStart w:id="34" w:name="_Hlk91594766"/>
      <w:r w:rsidR="00366874" w:rsidRPr="00366874">
        <w:rPr>
          <w:rFonts w:hint="eastAsia"/>
        </w:rPr>
        <w:t>南方地区重点布局</w:t>
      </w:r>
      <w:bookmarkEnd w:id="34"/>
      <w:r w:rsidR="00366874" w:rsidRPr="00366874">
        <w:rPr>
          <w:rFonts w:hint="eastAsia"/>
        </w:rPr>
        <w:t>在广东和广西；中长期规划布局重点实施项目</w:t>
      </w:r>
      <w:r w:rsidR="00366874">
        <w:rPr>
          <w:rFonts w:hint="eastAsia"/>
        </w:rPr>
        <w:t>340</w:t>
      </w:r>
      <w:r w:rsidR="00366874" w:rsidRPr="00366874">
        <w:rPr>
          <w:rFonts w:hint="eastAsia"/>
        </w:rPr>
        <w:t>个，总装机容量约</w:t>
      </w:r>
      <w:r w:rsidR="00366874">
        <w:rPr>
          <w:rFonts w:hint="eastAsia"/>
        </w:rPr>
        <w:t>4.21</w:t>
      </w:r>
      <w:r w:rsidR="00366874" w:rsidRPr="00366874">
        <w:rPr>
          <w:rFonts w:hint="eastAsia"/>
        </w:rPr>
        <w:t>亿千瓦。</w:t>
      </w:r>
    </w:p>
    <w:p w14:paraId="61DACB34" w14:textId="77777777" w:rsidR="004E4069" w:rsidRDefault="004E4069" w:rsidP="00366874">
      <w:pPr>
        <w:ind w:firstLine="480"/>
      </w:pPr>
      <w:proofErr w:type="gramStart"/>
      <w:r>
        <w:rPr>
          <w:rFonts w:hint="eastAsia"/>
        </w:rPr>
        <w:t>浪江站点</w:t>
      </w:r>
      <w:proofErr w:type="gramEnd"/>
      <w:r>
        <w:rPr>
          <w:rFonts w:hint="eastAsia"/>
        </w:rPr>
        <w:t>位于广东省</w:t>
      </w:r>
      <w:r w:rsidR="00366874">
        <w:rPr>
          <w:rFonts w:hint="eastAsia"/>
        </w:rPr>
        <w:t>肇庆市广宁县</w:t>
      </w:r>
      <w:r w:rsidR="00366874" w:rsidRPr="00C930B6">
        <w:rPr>
          <w:rFonts w:hint="eastAsia"/>
        </w:rPr>
        <w:t>，属于</w:t>
      </w:r>
      <w:r w:rsidR="00C930B6" w:rsidRPr="00C930B6">
        <w:rPr>
          <w:rFonts w:hint="eastAsia"/>
        </w:rPr>
        <w:t>南方地区重点布局</w:t>
      </w:r>
      <w:r w:rsidR="00C930B6">
        <w:rPr>
          <w:rFonts w:hint="eastAsia"/>
        </w:rPr>
        <w:t>范围内项目，为规划鼓励加快开展建设的项目，</w:t>
      </w:r>
      <w:r>
        <w:rPr>
          <w:rFonts w:hint="eastAsia"/>
        </w:rPr>
        <w:t>符合</w:t>
      </w:r>
      <w:r w:rsidR="00366874">
        <w:rPr>
          <w:rFonts w:hint="eastAsia"/>
        </w:rPr>
        <w:t>抽水蓄能中长期发展规划</w:t>
      </w:r>
      <w:r>
        <w:rPr>
          <w:rFonts w:hint="eastAsia"/>
        </w:rPr>
        <w:t>。</w:t>
      </w:r>
    </w:p>
    <w:p w14:paraId="21B287D9" w14:textId="77777777" w:rsidR="004E4069" w:rsidRDefault="004E4069" w:rsidP="00C45C8E">
      <w:pPr>
        <w:pStyle w:val="4"/>
      </w:pPr>
      <w:r>
        <w:rPr>
          <w:rFonts w:hint="eastAsia"/>
        </w:rPr>
        <w:t>与广东省主体功能区划的符合性分析</w:t>
      </w:r>
    </w:p>
    <w:p w14:paraId="59125045" w14:textId="77777777" w:rsidR="00FF04E5" w:rsidRDefault="004E4069" w:rsidP="00FF04E5">
      <w:pPr>
        <w:ind w:firstLine="480"/>
      </w:pPr>
      <w:r>
        <w:rPr>
          <w:rFonts w:hint="eastAsia"/>
        </w:rPr>
        <w:t>根据《广东省主体功能区规划》（</w:t>
      </w:r>
      <w:r w:rsidR="00870807" w:rsidRPr="00870807">
        <w:rPr>
          <w:rFonts w:hint="eastAsia"/>
        </w:rPr>
        <w:t>粤府〔</w:t>
      </w:r>
      <w:r w:rsidR="00870807" w:rsidRPr="00870807">
        <w:rPr>
          <w:rFonts w:hint="eastAsia"/>
        </w:rPr>
        <w:t>2012</w:t>
      </w:r>
      <w:r w:rsidR="00870807" w:rsidRPr="00870807">
        <w:rPr>
          <w:rFonts w:hint="eastAsia"/>
        </w:rPr>
        <w:t>〕</w:t>
      </w:r>
      <w:r w:rsidR="00870807" w:rsidRPr="00870807">
        <w:rPr>
          <w:rFonts w:hint="eastAsia"/>
        </w:rPr>
        <w:t>120</w:t>
      </w:r>
      <w:r w:rsidR="00870807" w:rsidRPr="00870807">
        <w:rPr>
          <w:rFonts w:hint="eastAsia"/>
        </w:rPr>
        <w:t>号</w:t>
      </w:r>
      <w:r>
        <w:rPr>
          <w:rFonts w:hint="eastAsia"/>
        </w:rPr>
        <w:t>），</w:t>
      </w:r>
      <w:proofErr w:type="gramStart"/>
      <w:r w:rsidR="00FF04E5">
        <w:rPr>
          <w:rFonts w:hint="eastAsia"/>
        </w:rPr>
        <w:t>评价区</w:t>
      </w:r>
      <w:proofErr w:type="gramEnd"/>
      <w:r w:rsidR="00FF04E5">
        <w:rPr>
          <w:rFonts w:hint="eastAsia"/>
        </w:rPr>
        <w:t>属于广东省省级重点生态功能区——北江上游片区。该片区是北江上游水源涵养区，广东省主要生态屏障和</w:t>
      </w:r>
      <w:proofErr w:type="gramStart"/>
      <w:r w:rsidR="00FF04E5">
        <w:rPr>
          <w:rFonts w:hint="eastAsia"/>
        </w:rPr>
        <w:t>珠三角</w:t>
      </w:r>
      <w:proofErr w:type="gramEnd"/>
      <w:r w:rsidR="00FF04E5">
        <w:rPr>
          <w:rFonts w:hint="eastAsia"/>
        </w:rPr>
        <w:t>地区的重要水源地，要切实保护生态环境和水源环境。</w:t>
      </w:r>
    </w:p>
    <w:p w14:paraId="2E9E4900" w14:textId="77777777" w:rsidR="00FF04E5" w:rsidRDefault="001F5E58" w:rsidP="00FF04E5">
      <w:pPr>
        <w:ind w:firstLine="480"/>
      </w:pPr>
      <w:r>
        <w:rPr>
          <w:rFonts w:hint="eastAsia"/>
        </w:rPr>
        <w:t>——</w:t>
      </w:r>
      <w:r w:rsidR="00FF04E5">
        <w:rPr>
          <w:rFonts w:hint="eastAsia"/>
        </w:rPr>
        <w:t>建设三列生态屏障带及与其相关联的河流水源涵养区：蔚岭、大庚岭屏障带——广东最北的生态屏障带；天堂山、大东山、大瑶山、滑石山屏障带——禁止开发区最集中区域，也是南水、泉水、潭岭水库等大中型水库所在地；连山、起微山、青云山生态屏障带——离珠三角较近的北部生态屏障带。</w:t>
      </w:r>
    </w:p>
    <w:p w14:paraId="096347FD" w14:textId="77777777" w:rsidR="00FF04E5" w:rsidRDefault="00FF04E5" w:rsidP="00FF04E5">
      <w:pPr>
        <w:ind w:firstLine="480"/>
      </w:pPr>
      <w:r>
        <w:rPr>
          <w:rFonts w:hint="eastAsia"/>
        </w:rPr>
        <w:t>——在严格控制开发强度和保护水资源及生态环境的前提下，选择适当区域适度开发、承接产业转移。</w:t>
      </w:r>
    </w:p>
    <w:p w14:paraId="40CD7739" w14:textId="77777777" w:rsidR="004E4069" w:rsidRDefault="00FF04E5" w:rsidP="00FF04E5">
      <w:pPr>
        <w:ind w:firstLine="480"/>
      </w:pPr>
      <w:r>
        <w:rPr>
          <w:rFonts w:hint="eastAsia"/>
        </w:rPr>
        <w:t>——促进产业协调发展。重点将盆地和河谷平原的基本农田建成标准化农田；以生态林为主，适当发展速生丰产林，重视林下产业发展，扩大林业效益；建设南岭特色的旅游景区，促进人文旅游及自然风光旅游资源的开发；在加强生态环境保护的前提下，有序推进优势矿产资源开发利用，提升矿产资源节约与综合利用水平。</w:t>
      </w:r>
    </w:p>
    <w:p w14:paraId="25639608" w14:textId="5C752D8C" w:rsidR="001F5E58" w:rsidRPr="00E35218" w:rsidRDefault="001F5E58" w:rsidP="001F5E58">
      <w:pPr>
        <w:ind w:firstLine="480"/>
      </w:pPr>
      <w:r>
        <w:rPr>
          <w:rFonts w:hint="eastAsia"/>
        </w:rPr>
        <w:t>上水库和下水库工程分别位于新招水两条支流，上水库植被主要为人工种植油茶；下水库自然条件较好，植被发育良好。</w:t>
      </w:r>
      <w:proofErr w:type="gramStart"/>
      <w:r>
        <w:rPr>
          <w:rFonts w:hint="eastAsia"/>
        </w:rPr>
        <w:t>评价区</w:t>
      </w:r>
      <w:proofErr w:type="gramEnd"/>
      <w:r>
        <w:rPr>
          <w:rFonts w:hint="eastAsia"/>
        </w:rPr>
        <w:t>多以</w:t>
      </w:r>
      <w:r w:rsidR="00C75579">
        <w:rPr>
          <w:rFonts w:hint="eastAsia"/>
        </w:rPr>
        <w:t>林地</w:t>
      </w:r>
      <w:r>
        <w:rPr>
          <w:rFonts w:hint="eastAsia"/>
        </w:rPr>
        <w:t>为主。本工程建设对</w:t>
      </w:r>
      <w:proofErr w:type="gramStart"/>
      <w:r>
        <w:rPr>
          <w:rFonts w:hint="eastAsia"/>
        </w:rPr>
        <w:t>评价区</w:t>
      </w:r>
      <w:proofErr w:type="gramEnd"/>
      <w:r>
        <w:rPr>
          <w:rFonts w:hint="eastAsia"/>
        </w:rPr>
        <w:t>生态功能的影响主要为：①工程施工会</w:t>
      </w:r>
      <w:proofErr w:type="gramStart"/>
      <w:r>
        <w:rPr>
          <w:rFonts w:hint="eastAsia"/>
        </w:rPr>
        <w:t>破坏占</w:t>
      </w:r>
      <w:proofErr w:type="gramEnd"/>
      <w:r>
        <w:rPr>
          <w:rFonts w:hint="eastAsia"/>
        </w:rPr>
        <w:t>地区植物及植被，</w:t>
      </w:r>
      <w:proofErr w:type="gramStart"/>
      <w:r>
        <w:rPr>
          <w:rFonts w:hint="eastAsia"/>
        </w:rPr>
        <w:t>评价区</w:t>
      </w:r>
      <w:proofErr w:type="gramEnd"/>
      <w:r>
        <w:rPr>
          <w:rFonts w:hint="eastAsia"/>
        </w:rPr>
        <w:t>生态系统面积减少，生态系统功能受影响；②施工期占地区开挖将扰动地表，破坏土壤结构，易引起土层营养物质流失；③施工活动会扰动地表，形成再塑地貌，地表植被和土壤结构都</w:t>
      </w:r>
      <w:r w:rsidRPr="00E35218">
        <w:rPr>
          <w:rFonts w:hint="eastAsia"/>
        </w:rPr>
        <w:t>受到不同程度的破坏，植被防护能力和土壤抗蚀能力降低或丧失，易引发水土流失。</w:t>
      </w:r>
    </w:p>
    <w:p w14:paraId="787F7FF4" w14:textId="2605B3F6" w:rsidR="001F5E58" w:rsidRDefault="00831695" w:rsidP="001F5E58">
      <w:pPr>
        <w:ind w:firstLine="480"/>
      </w:pPr>
      <w:r w:rsidRPr="00E35218">
        <w:rPr>
          <w:rFonts w:hint="eastAsia"/>
        </w:rPr>
        <w:t>工程占地面积不大，占用竹林面积也比较小，工程引起的竹林生产损失面积较小，引起的水土流失面积也较小。</w:t>
      </w:r>
      <w:r w:rsidR="001F5E58" w:rsidRPr="00E35218">
        <w:rPr>
          <w:rFonts w:hint="eastAsia"/>
        </w:rPr>
        <w:t>通过现场调</w:t>
      </w:r>
      <w:r w:rsidR="001F5E58">
        <w:rPr>
          <w:rFonts w:hint="eastAsia"/>
        </w:rPr>
        <w:t>查，工程占地区多集中分布，占地区水分分布不均，区内土层瘠薄，人为活动频繁，生境条件较差，区域内动植物组成贫乏，植被类型及群系单一，因此，本工程建设引起的生态系统退化面积较小，引起的水土流失面积也较小。且随着施工结束，</w:t>
      </w:r>
      <w:proofErr w:type="gramStart"/>
      <w:r w:rsidR="001F5E58">
        <w:rPr>
          <w:rFonts w:hint="eastAsia"/>
        </w:rPr>
        <w:t>评价区</w:t>
      </w:r>
      <w:proofErr w:type="gramEnd"/>
      <w:r w:rsidR="001F5E58">
        <w:rPr>
          <w:rFonts w:hint="eastAsia"/>
        </w:rPr>
        <w:t>植被恢复等水土保持和水土流失防治措施的</w:t>
      </w:r>
      <w:r w:rsidR="001F5E58">
        <w:rPr>
          <w:rFonts w:hint="eastAsia"/>
        </w:rPr>
        <w:lastRenderedPageBreak/>
        <w:t>实施会将本工程建设对区域生态功能的影响减小到最低，蓄水运行稳定后，对区域的水源影响较小。</w:t>
      </w:r>
    </w:p>
    <w:p w14:paraId="4E5CA5AE" w14:textId="77777777" w:rsidR="001F5E58" w:rsidRDefault="001F5E58" w:rsidP="001F5E58">
      <w:pPr>
        <w:ind w:firstLine="480"/>
      </w:pPr>
      <w:r>
        <w:rPr>
          <w:rFonts w:hint="eastAsia"/>
        </w:rPr>
        <w:t>因此，本项目与《广东省主体功能区划》协调。</w:t>
      </w:r>
    </w:p>
    <w:p w14:paraId="534CEFBB" w14:textId="77777777" w:rsidR="004E4069" w:rsidRDefault="004E4069" w:rsidP="00C45C8E">
      <w:pPr>
        <w:pStyle w:val="4"/>
      </w:pPr>
      <w:r>
        <w:rPr>
          <w:rFonts w:hint="eastAsia"/>
        </w:rPr>
        <w:t>与</w:t>
      </w:r>
      <w:r w:rsidR="00D06127">
        <w:rPr>
          <w:rFonts w:hint="eastAsia"/>
        </w:rPr>
        <w:t>肇庆市主体</w:t>
      </w:r>
      <w:r>
        <w:rPr>
          <w:rFonts w:hint="eastAsia"/>
        </w:rPr>
        <w:t>功能区划的符合性分析</w:t>
      </w:r>
    </w:p>
    <w:p w14:paraId="4995CBE0" w14:textId="77777777" w:rsidR="00D06127" w:rsidRDefault="00D06127" w:rsidP="004E4069">
      <w:pPr>
        <w:ind w:firstLine="480"/>
      </w:pPr>
      <w:r>
        <w:rPr>
          <w:rFonts w:hint="eastAsia"/>
        </w:rPr>
        <w:t>根据《</w:t>
      </w:r>
      <w:r w:rsidRPr="00D06127">
        <w:rPr>
          <w:rFonts w:hint="eastAsia"/>
        </w:rPr>
        <w:t>肇庆市主体功能区规划</w:t>
      </w:r>
      <w:r>
        <w:rPr>
          <w:rFonts w:hint="eastAsia"/>
        </w:rPr>
        <w:t>》（</w:t>
      </w:r>
      <w:proofErr w:type="gramStart"/>
      <w:r w:rsidRPr="00D06127">
        <w:rPr>
          <w:rFonts w:hint="eastAsia"/>
        </w:rPr>
        <w:t>肇府〔</w:t>
      </w:r>
      <w:r w:rsidRPr="00D06127">
        <w:rPr>
          <w:rFonts w:hint="eastAsia"/>
        </w:rPr>
        <w:t>2013</w:t>
      </w:r>
      <w:r w:rsidRPr="00D06127">
        <w:rPr>
          <w:rFonts w:hint="eastAsia"/>
        </w:rPr>
        <w:t>〕</w:t>
      </w:r>
      <w:proofErr w:type="gramEnd"/>
      <w:r w:rsidRPr="00D06127">
        <w:rPr>
          <w:rFonts w:hint="eastAsia"/>
        </w:rPr>
        <w:t>25</w:t>
      </w:r>
      <w:r w:rsidRPr="00D06127">
        <w:rPr>
          <w:rFonts w:hint="eastAsia"/>
        </w:rPr>
        <w:t>号</w:t>
      </w:r>
      <w:r>
        <w:rPr>
          <w:rFonts w:hint="eastAsia"/>
        </w:rPr>
        <w:t>），广宁县功能定位为：</w:t>
      </w:r>
      <w:r w:rsidRPr="00D06127">
        <w:rPr>
          <w:rFonts w:hint="eastAsia"/>
        </w:rPr>
        <w:t>广宁县南街镇为优化开发区域；江屯镇、宾亨镇、古水镇、排沙镇、横山镇、五和镇、洲仔镇为重点开发区域；</w:t>
      </w:r>
      <w:proofErr w:type="gramStart"/>
      <w:r w:rsidRPr="00D06127">
        <w:rPr>
          <w:rFonts w:hint="eastAsia"/>
        </w:rPr>
        <w:t>赤</w:t>
      </w:r>
      <w:proofErr w:type="gramEnd"/>
      <w:r w:rsidRPr="00D06127">
        <w:rPr>
          <w:rFonts w:hint="eastAsia"/>
        </w:rPr>
        <w:t>坑镇、木格镇、北市镇、坑口镇、</w:t>
      </w:r>
      <w:proofErr w:type="gramStart"/>
      <w:r w:rsidRPr="00D06127">
        <w:rPr>
          <w:rFonts w:hint="eastAsia"/>
        </w:rPr>
        <w:t>螺岗镇</w:t>
      </w:r>
      <w:proofErr w:type="gramEnd"/>
      <w:r w:rsidRPr="00D06127">
        <w:rPr>
          <w:rFonts w:hint="eastAsia"/>
        </w:rPr>
        <w:t>、石</w:t>
      </w:r>
      <w:proofErr w:type="gramStart"/>
      <w:r w:rsidRPr="00D06127">
        <w:rPr>
          <w:rFonts w:hint="eastAsia"/>
        </w:rPr>
        <w:t>咀</w:t>
      </w:r>
      <w:proofErr w:type="gramEnd"/>
      <w:r w:rsidRPr="00D06127">
        <w:rPr>
          <w:rFonts w:hint="eastAsia"/>
        </w:rPr>
        <w:t>镇、潭布镇为生态发展区域。</w:t>
      </w:r>
    </w:p>
    <w:p w14:paraId="12BB1C48" w14:textId="77777777" w:rsidR="00D06127" w:rsidRPr="00D06127" w:rsidRDefault="00D06127" w:rsidP="004E4069">
      <w:pPr>
        <w:ind w:firstLine="480"/>
      </w:pPr>
      <w:proofErr w:type="gramStart"/>
      <w:r>
        <w:rPr>
          <w:rFonts w:hint="eastAsia"/>
        </w:rPr>
        <w:t>浪江抽水</w:t>
      </w:r>
      <w:proofErr w:type="gramEnd"/>
      <w:r>
        <w:rPr>
          <w:rFonts w:hint="eastAsia"/>
        </w:rPr>
        <w:t>蓄能电站位于肇庆市广宁县五和镇，属于重点开发区域，其发展重点为：</w:t>
      </w:r>
      <w:r w:rsidRPr="00D06127">
        <w:rPr>
          <w:rFonts w:hint="eastAsia"/>
        </w:rPr>
        <w:t>加快县城和中心镇开发建设。高标准谋划建设佛山三水（广宁）产业转移工业园。推动传统产业转型升级，重点发展林浆纸一体化、再生资源、新型铝材、环保建材、精细化工、竹木加工等支柱产业。以造纸生产和用水为纽带，连接造纸行业与加工业，规划建设林浆纸一体化循环产业基地，以循环经济模式建设完善华南塑料资源再生工业基地。建设优质沙糖</w:t>
      </w:r>
      <w:proofErr w:type="gramStart"/>
      <w:r w:rsidRPr="00D06127">
        <w:rPr>
          <w:rFonts w:hint="eastAsia"/>
        </w:rPr>
        <w:t>桔出口</w:t>
      </w:r>
      <w:proofErr w:type="gramEnd"/>
      <w:r w:rsidRPr="00D06127">
        <w:rPr>
          <w:rFonts w:hint="eastAsia"/>
        </w:rPr>
        <w:t>基地、竹子生产基地、现代林业基地、食用油茶基地、有机蔬菜基地、优质生猪养殖基地和竹园鸡养殖基地等特色农业基地。积极发展休闲旅游业和广绿玉、竹制品加工销售等生产性服务业，培育纸制品、竹制品专业市场。</w:t>
      </w:r>
    </w:p>
    <w:p w14:paraId="2F38A9B5" w14:textId="43D59E70" w:rsidR="00D06127" w:rsidRDefault="00D06127" w:rsidP="004E4069">
      <w:pPr>
        <w:ind w:firstLine="480"/>
      </w:pPr>
      <w:r w:rsidRPr="00D06127">
        <w:rPr>
          <w:rFonts w:hint="eastAsia"/>
        </w:rPr>
        <w:t>本工程属于清洁能源、非污染生态类项目，</w:t>
      </w:r>
      <w:r w:rsidR="00217FC6" w:rsidRPr="00217FC6">
        <w:rPr>
          <w:rFonts w:hint="eastAsia"/>
        </w:rPr>
        <w:t>不涉及</w:t>
      </w:r>
      <w:r w:rsidR="00217FC6">
        <w:rPr>
          <w:rFonts w:hint="eastAsia"/>
        </w:rPr>
        <w:t>肇庆市</w:t>
      </w:r>
      <w:r w:rsidR="00217FC6" w:rsidRPr="00217FC6">
        <w:rPr>
          <w:rFonts w:hint="eastAsia"/>
        </w:rPr>
        <w:t>主体功能区规划中的禁止开发区域。</w:t>
      </w:r>
      <w:r w:rsidRPr="00D06127">
        <w:rPr>
          <w:rFonts w:hint="eastAsia"/>
        </w:rPr>
        <w:t>工程施工期间</w:t>
      </w:r>
      <w:proofErr w:type="gramStart"/>
      <w:r w:rsidRPr="00D06127">
        <w:rPr>
          <w:rFonts w:hint="eastAsia"/>
        </w:rPr>
        <w:t>各类污废水</w:t>
      </w:r>
      <w:proofErr w:type="gramEnd"/>
      <w:r w:rsidRPr="00D06127">
        <w:rPr>
          <w:rFonts w:hint="eastAsia"/>
        </w:rPr>
        <w:t>经收集处理后并回用，不外排，对下游水质的影响较小。水库建成后，均考虑泄放生态流量，保障河道生态用水、灌溉用水等要求，不影响下游农业生产。</w:t>
      </w:r>
    </w:p>
    <w:p w14:paraId="2BD35D65" w14:textId="77777777" w:rsidR="004E4069" w:rsidRDefault="004E4069" w:rsidP="004E4069">
      <w:pPr>
        <w:ind w:firstLine="480"/>
      </w:pPr>
      <w:r>
        <w:rPr>
          <w:rFonts w:hint="eastAsia"/>
        </w:rPr>
        <w:t>综上所述，在采取施工期和运行期的生态环境保护措施后，本工程建设符合《</w:t>
      </w:r>
      <w:r w:rsidR="00217FC6">
        <w:rPr>
          <w:rFonts w:hint="eastAsia"/>
        </w:rPr>
        <w:t>肇庆市主体</w:t>
      </w:r>
      <w:r>
        <w:rPr>
          <w:rFonts w:hint="eastAsia"/>
        </w:rPr>
        <w:t>功能区划》的要求。</w:t>
      </w:r>
    </w:p>
    <w:p w14:paraId="66B2C0F5" w14:textId="77777777" w:rsidR="000529F5" w:rsidRDefault="000529F5" w:rsidP="00C45C8E">
      <w:pPr>
        <w:pStyle w:val="4"/>
      </w:pPr>
      <w:r>
        <w:rPr>
          <w:rFonts w:hint="eastAsia"/>
        </w:rPr>
        <w:t>与城镇规划的符合性分析</w:t>
      </w:r>
    </w:p>
    <w:p w14:paraId="72A16BF7" w14:textId="77777777" w:rsidR="000529F5" w:rsidRDefault="000529F5" w:rsidP="000529F5">
      <w:pPr>
        <w:ind w:firstLine="480"/>
      </w:pPr>
      <w:r>
        <w:rPr>
          <w:rFonts w:hint="eastAsia"/>
        </w:rPr>
        <w:t>工程</w:t>
      </w:r>
      <w:r w:rsidR="00855ED9" w:rsidRPr="00855ED9">
        <w:rPr>
          <w:rFonts w:hint="eastAsia"/>
        </w:rPr>
        <w:t>上水库位于广宁县五和镇与木格镇交界处的</w:t>
      </w:r>
      <w:proofErr w:type="gramStart"/>
      <w:r w:rsidR="00855ED9" w:rsidRPr="00855ED9">
        <w:rPr>
          <w:rFonts w:hint="eastAsia"/>
        </w:rPr>
        <w:t>黄莲</w:t>
      </w:r>
      <w:proofErr w:type="gramEnd"/>
      <w:r w:rsidR="00855ED9" w:rsidRPr="00855ED9">
        <w:rPr>
          <w:rFonts w:hint="eastAsia"/>
        </w:rPr>
        <w:t>山东南方向围寨顶北侧的凹地，下水库位于五和</w:t>
      </w:r>
      <w:proofErr w:type="gramStart"/>
      <w:r w:rsidR="00855ED9" w:rsidRPr="00855ED9">
        <w:rPr>
          <w:rFonts w:hint="eastAsia"/>
        </w:rPr>
        <w:t>镇下源村</w:t>
      </w:r>
      <w:proofErr w:type="gramEnd"/>
      <w:r w:rsidR="00855ED9" w:rsidRPr="00855ED9">
        <w:rPr>
          <w:rFonts w:hint="eastAsia"/>
        </w:rPr>
        <w:t>。</w:t>
      </w:r>
      <w:r>
        <w:rPr>
          <w:rFonts w:hint="eastAsia"/>
        </w:rPr>
        <w:t>不属于</w:t>
      </w:r>
      <w:r w:rsidR="00855ED9">
        <w:rPr>
          <w:rFonts w:hint="eastAsia"/>
        </w:rPr>
        <w:t>广宁</w:t>
      </w:r>
      <w:r>
        <w:rPr>
          <w:rFonts w:hint="eastAsia"/>
        </w:rPr>
        <w:t>县及两乡镇的规划区，不涉及重大规划设施，与城镇规划不冲突。</w:t>
      </w:r>
    </w:p>
    <w:p w14:paraId="35B7D153" w14:textId="77777777" w:rsidR="000529F5" w:rsidRDefault="000529F5" w:rsidP="000529F5">
      <w:pPr>
        <w:pStyle w:val="3"/>
      </w:pPr>
      <w:r>
        <w:rPr>
          <w:rFonts w:hint="eastAsia"/>
        </w:rPr>
        <w:t>与公益林及保护林地保护要求的符合性分析</w:t>
      </w:r>
    </w:p>
    <w:p w14:paraId="67E63AE3" w14:textId="77777777" w:rsidR="000529F5" w:rsidRDefault="000529F5" w:rsidP="000529F5">
      <w:pPr>
        <w:ind w:firstLine="480"/>
      </w:pPr>
      <w:r>
        <w:rPr>
          <w:rFonts w:hint="eastAsia"/>
        </w:rPr>
        <w:t>《国家级公益林管理办法》要求：“严格控制勘查、开采矿藏和工程建设使用国家级公益林地。确需使用的，严格按照《建设项目使用林地审核审批管理办法》有关</w:t>
      </w:r>
      <w:r>
        <w:rPr>
          <w:rFonts w:hint="eastAsia"/>
        </w:rPr>
        <w:lastRenderedPageBreak/>
        <w:t>规定办理使用林地手续。涉及林木采伐的，按相关规定依法办理林木采伐手续。经审核审批同意使用的国家级公益林地，可按照本办法第十八条、第十九条的规定实行占补平衡，并按本办法第二十三条的规定报告国家林业局和财政部。”</w:t>
      </w:r>
    </w:p>
    <w:p w14:paraId="066DF939" w14:textId="77777777" w:rsidR="00E504CE" w:rsidRDefault="000529F5" w:rsidP="00E504CE">
      <w:pPr>
        <w:ind w:firstLine="480"/>
      </w:pPr>
      <w:r>
        <w:rPr>
          <w:rFonts w:hint="eastAsia"/>
        </w:rPr>
        <w:t>《建设项目使用林地审核审批管理办法》规定，建设项目应当不占或者少占林地，必须使用林地的，应当符合林地保护利用规划，合理和集约利用林地。占用和临时占用林地的建设项目应当遵守林地分级管理的规定：（一）各类建设项目不得使用</w:t>
      </w:r>
      <w:r w:rsidR="00E504CE">
        <w:rPr>
          <w:rFonts w:hint="eastAsia"/>
        </w:rPr>
        <w:t>I</w:t>
      </w:r>
      <w:proofErr w:type="gramStart"/>
      <w:r>
        <w:rPr>
          <w:rFonts w:hint="eastAsia"/>
        </w:rPr>
        <w:t>级保护</w:t>
      </w:r>
      <w:proofErr w:type="gramEnd"/>
      <w:r>
        <w:rPr>
          <w:rFonts w:hint="eastAsia"/>
        </w:rPr>
        <w:t>林地；（二）国务院批准、同意的建设项目，国务院有关部门和省级人民政府及其有关部门批准的基础设施、公共事业、民生建设项目，可以使用</w:t>
      </w:r>
      <w:r w:rsidR="00E504CE">
        <w:rPr>
          <w:rFonts w:hint="eastAsia"/>
        </w:rPr>
        <w:t>II</w:t>
      </w:r>
      <w:proofErr w:type="gramStart"/>
      <w:r>
        <w:rPr>
          <w:rFonts w:hint="eastAsia"/>
        </w:rPr>
        <w:t>级及其</w:t>
      </w:r>
      <w:proofErr w:type="gramEnd"/>
      <w:r>
        <w:rPr>
          <w:rFonts w:hint="eastAsia"/>
        </w:rPr>
        <w:t>以下保护林地……（八）公路、铁路、通讯、电力、油气管线等线性工程和水利水电、航道工程等建设项目配套的采石</w:t>
      </w:r>
      <w:r>
        <w:rPr>
          <w:rFonts w:hint="eastAsia"/>
        </w:rPr>
        <w:t>(</w:t>
      </w:r>
      <w:r>
        <w:rPr>
          <w:rFonts w:hint="eastAsia"/>
        </w:rPr>
        <w:t>沙</w:t>
      </w:r>
      <w:r>
        <w:rPr>
          <w:rFonts w:hint="eastAsia"/>
        </w:rPr>
        <w:t>)</w:t>
      </w:r>
      <w:r>
        <w:rPr>
          <w:rFonts w:hint="eastAsia"/>
        </w:rPr>
        <w:t>场、取土场使用林地按照主体建设项目使用林地范围执行，但不得使用</w:t>
      </w:r>
      <w:r w:rsidR="005E4424">
        <w:rPr>
          <w:rFonts w:hint="eastAsia"/>
        </w:rPr>
        <w:t>II</w:t>
      </w:r>
      <w:proofErr w:type="gramStart"/>
      <w:r>
        <w:rPr>
          <w:rFonts w:hint="eastAsia"/>
        </w:rPr>
        <w:t>级保护</w:t>
      </w:r>
      <w:proofErr w:type="gramEnd"/>
      <w:r>
        <w:rPr>
          <w:rFonts w:hint="eastAsia"/>
        </w:rPr>
        <w:t>林地中的有林地。其中，在国务院确定的国家所有的重点林区</w:t>
      </w:r>
      <w:r>
        <w:rPr>
          <w:rFonts w:hint="eastAsia"/>
        </w:rPr>
        <w:t>(</w:t>
      </w:r>
      <w:r>
        <w:rPr>
          <w:rFonts w:hint="eastAsia"/>
        </w:rPr>
        <w:t>以下简称重点国有林区</w:t>
      </w:r>
      <w:r>
        <w:rPr>
          <w:rFonts w:hint="eastAsia"/>
        </w:rPr>
        <w:t>)</w:t>
      </w:r>
      <w:r>
        <w:rPr>
          <w:rFonts w:hint="eastAsia"/>
        </w:rPr>
        <w:t>内，不得使用</w:t>
      </w:r>
      <w:r w:rsidR="005E4424">
        <w:rPr>
          <w:rFonts w:hint="eastAsia"/>
        </w:rPr>
        <w:t>III</w:t>
      </w:r>
      <w:r>
        <w:rPr>
          <w:rFonts w:hint="eastAsia"/>
        </w:rPr>
        <w:t>级以上保护林地中的有林地。</w:t>
      </w:r>
    </w:p>
    <w:p w14:paraId="43FEC29E" w14:textId="77777777" w:rsidR="000C2465" w:rsidRDefault="000C2465" w:rsidP="00E504CE">
      <w:pPr>
        <w:ind w:firstLine="480"/>
      </w:pPr>
      <w:r>
        <w:rPr>
          <w:rFonts w:hint="eastAsia"/>
        </w:rPr>
        <w:t>《</w:t>
      </w:r>
      <w:r w:rsidRPr="000C2465">
        <w:rPr>
          <w:rFonts w:hint="eastAsia"/>
        </w:rPr>
        <w:t>广东省森林保护管理条例</w:t>
      </w:r>
      <w:r>
        <w:rPr>
          <w:rFonts w:hint="eastAsia"/>
        </w:rPr>
        <w:t>》</w:t>
      </w:r>
      <w:r w:rsidRPr="000C2465">
        <w:rPr>
          <w:rFonts w:hint="eastAsia"/>
        </w:rPr>
        <w:t>第七条</w:t>
      </w:r>
      <w:r>
        <w:rPr>
          <w:rFonts w:hint="eastAsia"/>
        </w:rPr>
        <w:t>要求“</w:t>
      </w:r>
      <w:r w:rsidRPr="000C2465">
        <w:rPr>
          <w:rFonts w:hint="eastAsia"/>
        </w:rPr>
        <w:t>禁止采伐生态公益林。确因国家重点建设项目、林木更新改造或卫生间</w:t>
      </w:r>
      <w:proofErr w:type="gramStart"/>
      <w:r w:rsidRPr="000C2465">
        <w:rPr>
          <w:rFonts w:hint="eastAsia"/>
        </w:rPr>
        <w:t>伐</w:t>
      </w:r>
      <w:proofErr w:type="gramEnd"/>
      <w:r w:rsidRPr="000C2465">
        <w:rPr>
          <w:rFonts w:hint="eastAsia"/>
        </w:rPr>
        <w:t>需要采伐的，须经省林业行政部门或其授权单位批准。</w:t>
      </w:r>
      <w:r>
        <w:rPr>
          <w:rFonts w:hint="eastAsia"/>
        </w:rPr>
        <w:t>”</w:t>
      </w:r>
    </w:p>
    <w:p w14:paraId="1F7D091B" w14:textId="77777777" w:rsidR="001A3E17" w:rsidRDefault="001A3E17" w:rsidP="001A3E17">
      <w:pPr>
        <w:ind w:firstLine="480"/>
      </w:pPr>
      <w:r>
        <w:rPr>
          <w:rFonts w:hint="eastAsia"/>
        </w:rPr>
        <w:t>《</w:t>
      </w:r>
      <w:r w:rsidRPr="001A3E17">
        <w:rPr>
          <w:rFonts w:hint="eastAsia"/>
        </w:rPr>
        <w:t>广东省林地保护管理条例</w:t>
      </w:r>
      <w:r>
        <w:rPr>
          <w:rFonts w:hint="eastAsia"/>
        </w:rPr>
        <w:t>》</w:t>
      </w:r>
      <w:r w:rsidRPr="001A3E17">
        <w:rPr>
          <w:rFonts w:hint="eastAsia"/>
        </w:rPr>
        <w:t>第十一条</w:t>
      </w:r>
      <w:r>
        <w:rPr>
          <w:rFonts w:hint="eastAsia"/>
        </w:rPr>
        <w:t>“</w:t>
      </w:r>
      <w:r w:rsidRPr="001A3E17">
        <w:rPr>
          <w:rFonts w:hint="eastAsia"/>
        </w:rPr>
        <w:t>进行勘查、开采矿藏和各项建设工程确需征收、征用、占用林地的，必须向县级林业主管部门提出申请，经省级以上林业主管部门审核同意发给使用林地许可证后，依照有关土地管理的法律法规办理建设用地审批手续。未经林业主管部门审核同意，有关部门不得办理用地审批手续。</w:t>
      </w:r>
      <w:r>
        <w:rPr>
          <w:rFonts w:hint="eastAsia"/>
        </w:rPr>
        <w:t>”第十三条“经依法批准征用、占用林地的单位或个人，必须缴纳征用、占用林地的林地补偿费、林木补偿费、安置补助费和森林植被恢复费。征用、占用商品林林地，按下列标准缴纳补偿费······</w:t>
      </w:r>
      <w:r w:rsidRPr="001A3E17">
        <w:rPr>
          <w:rFonts w:hint="eastAsia"/>
        </w:rPr>
        <w:t>征用、占用生态公益林林地的，其林地补偿费、林木补偿费和森林植被恢复费按征用、占用商品林林地的补偿标准加倍缴纳。安置补助费按征用、占用商品林林地的标准补助。</w:t>
      </w:r>
      <w:r>
        <w:rPr>
          <w:rFonts w:hint="eastAsia"/>
        </w:rPr>
        <w:t>”</w:t>
      </w:r>
    </w:p>
    <w:p w14:paraId="1AD32541" w14:textId="6FF1B269" w:rsidR="00E504CE" w:rsidRDefault="00E504CE" w:rsidP="00E504CE">
      <w:pPr>
        <w:ind w:firstLine="480"/>
      </w:pPr>
      <w:r w:rsidRPr="00FA4AA0">
        <w:rPr>
          <w:rFonts w:hint="eastAsia"/>
        </w:rPr>
        <w:t>本项目建设征地范围内不涉及</w:t>
      </w:r>
      <w:r w:rsidRPr="00FA4AA0">
        <w:rPr>
          <w:rFonts w:hint="eastAsia"/>
        </w:rPr>
        <w:t>I</w:t>
      </w:r>
      <w:r w:rsidRPr="00FA4AA0">
        <w:rPr>
          <w:rFonts w:hint="eastAsia"/>
        </w:rPr>
        <w:t>、</w:t>
      </w:r>
      <w:r w:rsidRPr="00FA4AA0">
        <w:rPr>
          <w:rFonts w:hint="eastAsia"/>
        </w:rPr>
        <w:t>II</w:t>
      </w:r>
      <w:proofErr w:type="gramStart"/>
      <w:r w:rsidRPr="00FA4AA0">
        <w:rPr>
          <w:rFonts w:hint="eastAsia"/>
        </w:rPr>
        <w:t>级保护</w:t>
      </w:r>
      <w:proofErr w:type="gramEnd"/>
      <w:r w:rsidRPr="00FA4AA0">
        <w:rPr>
          <w:rFonts w:hint="eastAsia"/>
        </w:rPr>
        <w:t>林地，料场不涉及</w:t>
      </w:r>
      <w:r w:rsidRPr="00FA4AA0">
        <w:rPr>
          <w:rFonts w:hint="eastAsia"/>
        </w:rPr>
        <w:t>II</w:t>
      </w:r>
      <w:proofErr w:type="gramStart"/>
      <w:r w:rsidRPr="00FA4AA0">
        <w:rPr>
          <w:rFonts w:hint="eastAsia"/>
        </w:rPr>
        <w:t>级保护</w:t>
      </w:r>
      <w:proofErr w:type="gramEnd"/>
      <w:r w:rsidRPr="003F3B7D">
        <w:rPr>
          <w:rFonts w:hint="eastAsia"/>
        </w:rPr>
        <w:t>林地</w:t>
      </w:r>
      <w:r w:rsidR="003F3B7D" w:rsidRPr="003F3B7D">
        <w:rPr>
          <w:rFonts w:hint="eastAsia"/>
        </w:rPr>
        <w:t>。</w:t>
      </w:r>
      <w:r w:rsidR="00910E51" w:rsidRPr="003F3B7D">
        <w:rPr>
          <w:rFonts w:hint="eastAsia"/>
        </w:rPr>
        <w:t>本</w:t>
      </w:r>
      <w:r w:rsidR="00910E51" w:rsidRPr="00FA4AA0">
        <w:rPr>
          <w:rFonts w:hint="eastAsia"/>
        </w:rPr>
        <w:t>项目建设</w:t>
      </w:r>
      <w:proofErr w:type="gramStart"/>
      <w:r w:rsidR="00910E51" w:rsidRPr="00FA4AA0">
        <w:rPr>
          <w:rFonts w:hint="eastAsia"/>
        </w:rPr>
        <w:t>征地共</w:t>
      </w:r>
      <w:proofErr w:type="gramEnd"/>
      <w:r w:rsidR="00910E51" w:rsidRPr="00FA4AA0">
        <w:rPr>
          <w:rFonts w:hint="eastAsia"/>
        </w:rPr>
        <w:t>涉及省级公益林</w:t>
      </w:r>
      <w:r w:rsidR="00910E51" w:rsidRPr="00FA4AA0">
        <w:rPr>
          <w:rFonts w:hint="eastAsia"/>
        </w:rPr>
        <w:t>1120.24</w:t>
      </w:r>
      <w:r w:rsidR="00910E51" w:rsidRPr="00FA4AA0">
        <w:rPr>
          <w:rFonts w:hint="eastAsia"/>
        </w:rPr>
        <w:t>亩，其中永久占用</w:t>
      </w:r>
      <w:r w:rsidR="00910E51" w:rsidRPr="00FA4AA0">
        <w:rPr>
          <w:rFonts w:hint="eastAsia"/>
        </w:rPr>
        <w:t>965.86</w:t>
      </w:r>
      <w:r w:rsidR="00910E51" w:rsidRPr="00FA4AA0">
        <w:rPr>
          <w:rFonts w:hint="eastAsia"/>
        </w:rPr>
        <w:t>亩，临时占用</w:t>
      </w:r>
      <w:r w:rsidR="00910E51" w:rsidRPr="00FA4AA0">
        <w:rPr>
          <w:rFonts w:hint="eastAsia"/>
        </w:rPr>
        <w:t>154.38</w:t>
      </w:r>
      <w:r w:rsidR="00910E51" w:rsidRPr="00FA4AA0">
        <w:rPr>
          <w:rFonts w:hint="eastAsia"/>
        </w:rPr>
        <w:t>亩。</w:t>
      </w:r>
      <w:r w:rsidR="002C3AFD" w:rsidRPr="00FA4AA0">
        <w:rPr>
          <w:rFonts w:hint="eastAsia"/>
        </w:rPr>
        <w:t>经相关部门批准后，本项目符合公益林及保护林地保护要求。</w:t>
      </w:r>
    </w:p>
    <w:p w14:paraId="3148FD4A" w14:textId="77777777" w:rsidR="000529F5" w:rsidRDefault="000529F5" w:rsidP="000529F5">
      <w:pPr>
        <w:pStyle w:val="3"/>
      </w:pPr>
      <w:r>
        <w:rPr>
          <w:rFonts w:hint="eastAsia"/>
        </w:rPr>
        <w:t>与永久基本农田保护要求的符合性分析</w:t>
      </w:r>
    </w:p>
    <w:p w14:paraId="5829CF15" w14:textId="77777777" w:rsidR="000529F5" w:rsidRDefault="000529F5" w:rsidP="000529F5">
      <w:pPr>
        <w:ind w:firstLine="480"/>
      </w:pPr>
      <w:r w:rsidRPr="00FA4AA0">
        <w:rPr>
          <w:rFonts w:hint="eastAsia"/>
        </w:rPr>
        <w:t>本工程建设征地涉及永久基本农田</w:t>
      </w:r>
      <w:r w:rsidR="00C930B6" w:rsidRPr="00FA4AA0">
        <w:t>138.76</w:t>
      </w:r>
      <w:r w:rsidRPr="00FA4AA0">
        <w:rPr>
          <w:rFonts w:hint="eastAsia"/>
        </w:rPr>
        <w:t>亩</w:t>
      </w:r>
      <w:r w:rsidR="002C3AFD" w:rsidRPr="00FA4AA0">
        <w:rPr>
          <w:rFonts w:hint="eastAsia"/>
        </w:rPr>
        <w:t>。</w:t>
      </w:r>
      <w:r w:rsidRPr="00FA4AA0">
        <w:rPr>
          <w:rFonts w:hint="eastAsia"/>
        </w:rPr>
        <w:t>根据</w:t>
      </w:r>
      <w:r>
        <w:rPr>
          <w:rFonts w:hint="eastAsia"/>
        </w:rPr>
        <w:t>《中华人民共和国土地管理</w:t>
      </w:r>
      <w:r>
        <w:rPr>
          <w:rFonts w:hint="eastAsia"/>
        </w:rPr>
        <w:lastRenderedPageBreak/>
        <w:t>法》，国家实行永久基本农田保护制度，永久基本农田经依法划定后，任何单位和个人不得擅自占用或者改变其用途。国家能源、交通、水利、军事设施等重点建设项目选址确实难以避让永久基本农田，涉及农用地转用或者土地征收的，须经国务院批准。《自然资源部农业农村部关于加强和改进永久基本农田保护工作的通知》（自然资</w:t>
      </w:r>
      <w:proofErr w:type="gramStart"/>
      <w:r>
        <w:rPr>
          <w:rFonts w:hint="eastAsia"/>
        </w:rPr>
        <w:t>规</w:t>
      </w:r>
      <w:proofErr w:type="gramEnd"/>
      <w:r>
        <w:rPr>
          <w:rFonts w:hint="eastAsia"/>
        </w:rPr>
        <w:t>〔</w:t>
      </w:r>
      <w:r>
        <w:rPr>
          <w:rFonts w:hint="eastAsia"/>
        </w:rPr>
        <w:t>2019</w:t>
      </w:r>
      <w:r>
        <w:rPr>
          <w:rFonts w:hint="eastAsia"/>
        </w:rPr>
        <w:t>〕</w:t>
      </w:r>
      <w:r>
        <w:rPr>
          <w:rFonts w:hint="eastAsia"/>
        </w:rPr>
        <w:t>1</w:t>
      </w:r>
      <w:r>
        <w:rPr>
          <w:rFonts w:hint="eastAsia"/>
        </w:rPr>
        <w:t>号）要求，重大建设项目占用永久基本农田的，按照“数量不减、质量不降、布局稳定”的要求进行补划，并按照法定程序修改相应的土地利用总体规划。</w:t>
      </w:r>
    </w:p>
    <w:p w14:paraId="56FA323E" w14:textId="77777777" w:rsidR="000529F5" w:rsidRPr="00916FC5" w:rsidRDefault="000529F5" w:rsidP="000529F5">
      <w:pPr>
        <w:ind w:firstLine="480"/>
      </w:pPr>
      <w:r w:rsidRPr="00916FC5">
        <w:rPr>
          <w:rFonts w:hint="eastAsia"/>
        </w:rPr>
        <w:t>项目</w:t>
      </w:r>
      <w:r w:rsidR="00916FC5" w:rsidRPr="00916FC5">
        <w:rPr>
          <w:rFonts w:hint="eastAsia"/>
        </w:rPr>
        <w:t>正在开展</w:t>
      </w:r>
      <w:r w:rsidRPr="00916FC5">
        <w:rPr>
          <w:rFonts w:hint="eastAsia"/>
        </w:rPr>
        <w:t>《广东</w:t>
      </w:r>
      <w:r w:rsidR="002C3AFD" w:rsidRPr="00916FC5">
        <w:rPr>
          <w:rFonts w:hint="eastAsia"/>
        </w:rPr>
        <w:t>肇庆</w:t>
      </w:r>
      <w:r w:rsidRPr="00916FC5">
        <w:rPr>
          <w:rFonts w:hint="eastAsia"/>
        </w:rPr>
        <w:t>浪江抽水蓄能电站占用永久基本农田补划方案》</w:t>
      </w:r>
      <w:r w:rsidR="00916FC5" w:rsidRPr="00916FC5">
        <w:rPr>
          <w:rFonts w:hint="eastAsia"/>
        </w:rPr>
        <w:t>的编制工作，相关部门审批通过后方可实施。</w:t>
      </w:r>
    </w:p>
    <w:p w14:paraId="576657A7" w14:textId="77777777" w:rsidR="000529F5" w:rsidRPr="00916FC5" w:rsidRDefault="000529F5" w:rsidP="000529F5">
      <w:pPr>
        <w:ind w:firstLine="480"/>
      </w:pPr>
      <w:r w:rsidRPr="00916FC5">
        <w:rPr>
          <w:rFonts w:hint="eastAsia"/>
        </w:rPr>
        <w:t>工程临时用地占用的基本农田位于下水库肖家料场的爆破影响区，施工期初步考虑作为施工仓库用地，要求该地块尽量不做地面硬化，不布置有污染物的施工设施，施工结束后进行复耕，将对该地块被基本农田的影响降到最低。</w:t>
      </w:r>
    </w:p>
    <w:p w14:paraId="0C3D876D" w14:textId="77777777" w:rsidR="000529F5" w:rsidRDefault="000529F5" w:rsidP="000529F5">
      <w:pPr>
        <w:ind w:firstLine="480"/>
      </w:pPr>
      <w:r w:rsidRPr="00916FC5">
        <w:rPr>
          <w:rFonts w:hint="eastAsia"/>
        </w:rPr>
        <w:t>项目目前已报自然资源管理部门用地预审，经国务院批准后，项目用地符合永久基本农田的保护要求。</w:t>
      </w:r>
    </w:p>
    <w:p w14:paraId="2F810756" w14:textId="77777777" w:rsidR="000529F5" w:rsidRDefault="000529F5" w:rsidP="000529F5">
      <w:pPr>
        <w:pStyle w:val="3"/>
      </w:pPr>
      <w:r>
        <w:rPr>
          <w:rFonts w:hint="eastAsia"/>
        </w:rPr>
        <w:t>与“三线一单”符合性分析</w:t>
      </w:r>
    </w:p>
    <w:p w14:paraId="04034490" w14:textId="77777777" w:rsidR="00DD4BD2" w:rsidRDefault="00DD4BD2" w:rsidP="009759CD">
      <w:pPr>
        <w:ind w:firstLine="480"/>
      </w:pPr>
      <w:r w:rsidRPr="00DD4BD2">
        <w:rPr>
          <w:rFonts w:hint="eastAsia"/>
        </w:rPr>
        <w:t>根据《广东省人民政府关于印发广东省“三线一单”生态环境分区管控方案的通知》（粤府〔</w:t>
      </w:r>
      <w:r w:rsidRPr="00DD4BD2">
        <w:rPr>
          <w:rFonts w:hint="eastAsia"/>
        </w:rPr>
        <w:t>2020</w:t>
      </w:r>
      <w:r w:rsidRPr="00DD4BD2">
        <w:rPr>
          <w:rFonts w:hint="eastAsia"/>
        </w:rPr>
        <w:t>〕</w:t>
      </w:r>
      <w:r w:rsidRPr="00DD4BD2">
        <w:rPr>
          <w:rFonts w:hint="eastAsia"/>
        </w:rPr>
        <w:t>71</w:t>
      </w:r>
      <w:r w:rsidRPr="00DD4BD2">
        <w:rPr>
          <w:rFonts w:hint="eastAsia"/>
        </w:rPr>
        <w:t>号），项目位于环境管控单元中的一般管控单元（详见图</w:t>
      </w:r>
      <w:r>
        <w:t>3.2.5-1</w:t>
      </w:r>
      <w:r w:rsidRPr="00DD4BD2">
        <w:rPr>
          <w:rFonts w:hint="eastAsia"/>
        </w:rPr>
        <w:t>），相符性分析</w:t>
      </w:r>
      <w:r w:rsidR="00A95862">
        <w:rPr>
          <w:rFonts w:hint="eastAsia"/>
        </w:rPr>
        <w:t>见表</w:t>
      </w:r>
      <w:r w:rsidR="00A95862">
        <w:rPr>
          <w:rFonts w:hint="eastAsia"/>
        </w:rPr>
        <w:t>3</w:t>
      </w:r>
      <w:r w:rsidR="00A95862">
        <w:t>.2.5-1</w:t>
      </w:r>
      <w:r w:rsidR="00A95862">
        <w:rPr>
          <w:rFonts w:hint="eastAsia"/>
        </w:rPr>
        <w:t>。</w:t>
      </w:r>
    </w:p>
    <w:p w14:paraId="0C6A0562" w14:textId="77777777" w:rsidR="00A95862" w:rsidRDefault="00A95862" w:rsidP="00A95862">
      <w:pPr>
        <w:ind w:firstLine="480"/>
      </w:pPr>
      <w:r w:rsidRPr="00C9478D">
        <w:rPr>
          <w:rFonts w:hint="eastAsia"/>
        </w:rPr>
        <w:t>根据《肇庆市人民政府关于印发</w:t>
      </w:r>
      <w:r w:rsidRPr="00C9478D">
        <w:rPr>
          <w:rFonts w:hint="eastAsia"/>
        </w:rPr>
        <w:t>&lt;</w:t>
      </w:r>
      <w:r w:rsidRPr="00C9478D">
        <w:rPr>
          <w:rFonts w:hint="eastAsia"/>
        </w:rPr>
        <w:t>肇庆市“三线一单”生态环境分区管控方案</w:t>
      </w:r>
      <w:r w:rsidRPr="00C9478D">
        <w:rPr>
          <w:rFonts w:hint="eastAsia"/>
        </w:rPr>
        <w:t>&gt;</w:t>
      </w:r>
      <w:r w:rsidRPr="00C9478D">
        <w:rPr>
          <w:rFonts w:hint="eastAsia"/>
        </w:rPr>
        <w:t>的通知》（</w:t>
      </w:r>
      <w:proofErr w:type="gramStart"/>
      <w:r w:rsidRPr="00C9478D">
        <w:rPr>
          <w:rFonts w:hint="eastAsia"/>
        </w:rPr>
        <w:t>肇府〔</w:t>
      </w:r>
      <w:r w:rsidRPr="00C9478D">
        <w:rPr>
          <w:rFonts w:hint="eastAsia"/>
        </w:rPr>
        <w:t>2021</w:t>
      </w:r>
      <w:r w:rsidRPr="00C9478D">
        <w:rPr>
          <w:rFonts w:hint="eastAsia"/>
        </w:rPr>
        <w:t>〕</w:t>
      </w:r>
      <w:proofErr w:type="gramEnd"/>
      <w:r w:rsidRPr="00C9478D">
        <w:rPr>
          <w:rFonts w:hint="eastAsia"/>
        </w:rPr>
        <w:t>4</w:t>
      </w:r>
      <w:r w:rsidRPr="00C9478D">
        <w:rPr>
          <w:rFonts w:hint="eastAsia"/>
        </w:rPr>
        <w:t>号），项目所在区域属广宁县</w:t>
      </w:r>
      <w:r>
        <w:rPr>
          <w:rFonts w:hint="eastAsia"/>
        </w:rPr>
        <w:t>五和</w:t>
      </w:r>
      <w:proofErr w:type="gramStart"/>
      <w:r>
        <w:rPr>
          <w:rFonts w:hint="eastAsia"/>
        </w:rPr>
        <w:t>镇</w:t>
      </w:r>
      <w:r w:rsidRPr="00C9478D">
        <w:rPr>
          <w:rFonts w:hint="eastAsia"/>
        </w:rPr>
        <w:t>一般管</w:t>
      </w:r>
      <w:proofErr w:type="gramEnd"/>
      <w:r w:rsidRPr="00C9478D">
        <w:rPr>
          <w:rFonts w:hint="eastAsia"/>
        </w:rPr>
        <w:t>控单元，所在地的环境要素</w:t>
      </w:r>
      <w:proofErr w:type="gramStart"/>
      <w:r w:rsidRPr="00C9478D">
        <w:rPr>
          <w:rFonts w:hint="eastAsia"/>
        </w:rPr>
        <w:t>管控细类</w:t>
      </w:r>
      <w:proofErr w:type="gramEnd"/>
      <w:r>
        <w:rPr>
          <w:rFonts w:hint="eastAsia"/>
        </w:rPr>
        <w:t>包括</w:t>
      </w:r>
      <w:r w:rsidRPr="00C9478D">
        <w:rPr>
          <w:rFonts w:hint="eastAsia"/>
        </w:rPr>
        <w:t>一般生态空间</w:t>
      </w:r>
      <w:r>
        <w:rPr>
          <w:rFonts w:hint="eastAsia"/>
        </w:rPr>
        <w:t>、</w:t>
      </w:r>
      <w:r w:rsidRPr="00C9478D">
        <w:rPr>
          <w:rFonts w:hint="eastAsia"/>
        </w:rPr>
        <w:t>生态保护红线</w:t>
      </w:r>
      <w:r>
        <w:rPr>
          <w:rFonts w:hint="eastAsia"/>
        </w:rPr>
        <w:t>、</w:t>
      </w:r>
      <w:r w:rsidRPr="00C9478D">
        <w:rPr>
          <w:rFonts w:hint="eastAsia"/>
        </w:rPr>
        <w:t>水环境一般管控区。</w:t>
      </w:r>
      <w:r>
        <w:rPr>
          <w:rFonts w:hint="eastAsia"/>
        </w:rPr>
        <w:t>相符性分析见表</w:t>
      </w:r>
      <w:r>
        <w:rPr>
          <w:rFonts w:hint="eastAsia"/>
        </w:rPr>
        <w:t>3</w:t>
      </w:r>
      <w:r>
        <w:t>.2.5-2</w:t>
      </w:r>
      <w:r>
        <w:rPr>
          <w:rFonts w:hint="eastAsia"/>
        </w:rPr>
        <w:t>。</w:t>
      </w:r>
    </w:p>
    <w:p w14:paraId="5A5D3580" w14:textId="77777777" w:rsidR="00A95862" w:rsidRPr="00A95862" w:rsidRDefault="00A95862" w:rsidP="009759CD">
      <w:pPr>
        <w:ind w:firstLine="480"/>
      </w:pPr>
    </w:p>
    <w:p w14:paraId="44DA527B" w14:textId="77777777" w:rsidR="00E56A93" w:rsidRDefault="004C2E3F">
      <w:pPr>
        <w:widowControl/>
        <w:adjustRightInd/>
        <w:snapToGrid/>
        <w:spacing w:line="240" w:lineRule="auto"/>
        <w:ind w:firstLineChars="0" w:firstLine="0"/>
        <w:jc w:val="left"/>
        <w:sectPr w:rsidR="00E56A93" w:rsidSect="005F4DC3">
          <w:pgSz w:w="11906" w:h="16838" w:code="9"/>
          <w:pgMar w:top="1588" w:right="1565" w:bottom="1531" w:left="1565" w:header="851" w:footer="1021" w:gutter="0"/>
          <w:cols w:space="425"/>
          <w:docGrid w:type="lines" w:linePitch="326"/>
        </w:sectPr>
      </w:pPr>
      <w:r>
        <w:br w:type="page"/>
      </w:r>
    </w:p>
    <w:p w14:paraId="069B1081" w14:textId="77777777" w:rsidR="00DD4BD2" w:rsidRPr="00DD4BD2" w:rsidRDefault="00DD4BD2" w:rsidP="00DD4BD2">
      <w:pPr>
        <w:pStyle w:val="0-1"/>
      </w:pPr>
      <w:r w:rsidRPr="00DD4BD2">
        <w:rPr>
          <w:rFonts w:hint="eastAsia"/>
        </w:rPr>
        <w:lastRenderedPageBreak/>
        <w:t>表</w:t>
      </w:r>
      <w:r>
        <w:t xml:space="preserve">3.2.5-1  </w:t>
      </w:r>
      <w:r w:rsidRPr="00DD4BD2">
        <w:rPr>
          <w:rFonts w:hint="eastAsia"/>
        </w:rPr>
        <w:t>项目“三线一单”相符性分析</w:t>
      </w:r>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025"/>
        <w:gridCol w:w="6654"/>
        <w:gridCol w:w="3882"/>
        <w:gridCol w:w="908"/>
      </w:tblGrid>
      <w:tr w:rsidR="00DD4BD2" w:rsidRPr="009A0B0F" w14:paraId="5A2BA122" w14:textId="77777777" w:rsidTr="003F3B7D">
        <w:trPr>
          <w:trHeight w:val="482"/>
          <w:jc w:val="center"/>
        </w:trPr>
        <w:tc>
          <w:tcPr>
            <w:tcW w:w="3253" w:type="pct"/>
            <w:gridSpan w:val="3"/>
            <w:shd w:val="clear" w:color="auto" w:fill="auto"/>
            <w:vAlign w:val="center"/>
            <w:hideMark/>
          </w:tcPr>
          <w:p w14:paraId="05D4D3D9" w14:textId="77777777" w:rsidR="00DD4BD2" w:rsidRPr="009A0B0F" w:rsidRDefault="00DD4BD2" w:rsidP="00DD4BD2">
            <w:pPr>
              <w:pStyle w:val="0-"/>
              <w:rPr>
                <w:szCs w:val="18"/>
              </w:rPr>
            </w:pPr>
            <w:r w:rsidRPr="009A0B0F">
              <w:rPr>
                <w:b/>
                <w:bCs/>
                <w:szCs w:val="18"/>
              </w:rPr>
              <w:t>“</w:t>
            </w:r>
            <w:proofErr w:type="spellStart"/>
            <w:proofErr w:type="gramStart"/>
            <w:r w:rsidRPr="009A0B0F">
              <w:rPr>
                <w:rFonts w:hint="eastAsia"/>
                <w:szCs w:val="18"/>
              </w:rPr>
              <w:t>三线一单</w:t>
            </w:r>
            <w:r w:rsidRPr="009A0B0F">
              <w:rPr>
                <w:b/>
                <w:bCs/>
                <w:szCs w:val="18"/>
              </w:rPr>
              <w:t>”</w:t>
            </w:r>
            <w:r w:rsidRPr="009A0B0F">
              <w:rPr>
                <w:rFonts w:hint="eastAsia"/>
                <w:szCs w:val="18"/>
              </w:rPr>
              <w:t>要求</w:t>
            </w:r>
            <w:proofErr w:type="spellEnd"/>
            <w:proofErr w:type="gramEnd"/>
          </w:p>
        </w:tc>
        <w:tc>
          <w:tcPr>
            <w:tcW w:w="1416" w:type="pct"/>
            <w:shd w:val="clear" w:color="auto" w:fill="auto"/>
            <w:vAlign w:val="center"/>
            <w:hideMark/>
          </w:tcPr>
          <w:p w14:paraId="50CFDB09" w14:textId="77777777" w:rsidR="00DD4BD2" w:rsidRPr="009A0B0F" w:rsidRDefault="00DD4BD2" w:rsidP="00DD4BD2">
            <w:pPr>
              <w:pStyle w:val="0-"/>
              <w:rPr>
                <w:szCs w:val="18"/>
              </w:rPr>
            </w:pPr>
            <w:proofErr w:type="spellStart"/>
            <w:r w:rsidRPr="009A0B0F">
              <w:rPr>
                <w:rFonts w:hint="eastAsia"/>
                <w:spacing w:val="7"/>
                <w:szCs w:val="18"/>
              </w:rPr>
              <w:t>本项目</w:t>
            </w:r>
            <w:proofErr w:type="spellEnd"/>
          </w:p>
        </w:tc>
        <w:tc>
          <w:tcPr>
            <w:tcW w:w="331" w:type="pct"/>
            <w:shd w:val="clear" w:color="auto" w:fill="auto"/>
            <w:vAlign w:val="center"/>
            <w:hideMark/>
          </w:tcPr>
          <w:p w14:paraId="5112D2BE" w14:textId="77777777" w:rsidR="00DD4BD2" w:rsidRPr="009A0B0F" w:rsidRDefault="00DD4BD2" w:rsidP="00DD4BD2">
            <w:pPr>
              <w:pStyle w:val="0-"/>
              <w:rPr>
                <w:szCs w:val="18"/>
              </w:rPr>
            </w:pPr>
            <w:proofErr w:type="spellStart"/>
            <w:r w:rsidRPr="009A0B0F">
              <w:rPr>
                <w:rFonts w:hint="eastAsia"/>
                <w:spacing w:val="6"/>
                <w:szCs w:val="18"/>
              </w:rPr>
              <w:t>相符</w:t>
            </w:r>
            <w:r w:rsidRPr="009A0B0F">
              <w:rPr>
                <w:rFonts w:hint="eastAsia"/>
                <w:szCs w:val="18"/>
              </w:rPr>
              <w:t>性</w:t>
            </w:r>
            <w:proofErr w:type="spellEnd"/>
          </w:p>
        </w:tc>
      </w:tr>
      <w:tr w:rsidR="00DD4BD2" w:rsidRPr="009A0B0F" w14:paraId="6BF8B2A1" w14:textId="77777777" w:rsidTr="003F3B7D">
        <w:trPr>
          <w:trHeight w:val="482"/>
          <w:jc w:val="center"/>
        </w:trPr>
        <w:tc>
          <w:tcPr>
            <w:tcW w:w="452" w:type="pct"/>
            <w:vMerge w:val="restart"/>
            <w:shd w:val="clear" w:color="auto" w:fill="auto"/>
            <w:vAlign w:val="center"/>
          </w:tcPr>
          <w:p w14:paraId="56D17496" w14:textId="77777777" w:rsidR="00DD4BD2" w:rsidRPr="009A0B0F" w:rsidRDefault="00DD4BD2" w:rsidP="00DD4BD2">
            <w:pPr>
              <w:pStyle w:val="0-"/>
              <w:rPr>
                <w:szCs w:val="18"/>
              </w:rPr>
            </w:pPr>
            <w:proofErr w:type="spellStart"/>
            <w:r w:rsidRPr="009A0B0F">
              <w:rPr>
                <w:rFonts w:hint="eastAsia"/>
                <w:spacing w:val="-3"/>
                <w:szCs w:val="18"/>
              </w:rPr>
              <w:t>全省总</w:t>
            </w:r>
            <w:r w:rsidRPr="009A0B0F">
              <w:rPr>
                <w:rFonts w:hint="eastAsia"/>
                <w:spacing w:val="-1"/>
                <w:szCs w:val="18"/>
              </w:rPr>
              <w:t>体管控</w:t>
            </w:r>
            <w:r w:rsidRPr="009A0B0F">
              <w:rPr>
                <w:rFonts w:hint="eastAsia"/>
                <w:spacing w:val="4"/>
                <w:szCs w:val="18"/>
              </w:rPr>
              <w:t>要求</w:t>
            </w:r>
            <w:proofErr w:type="spellEnd"/>
          </w:p>
        </w:tc>
        <w:tc>
          <w:tcPr>
            <w:tcW w:w="374" w:type="pct"/>
            <w:shd w:val="clear" w:color="auto" w:fill="auto"/>
            <w:vAlign w:val="center"/>
          </w:tcPr>
          <w:p w14:paraId="3C727329" w14:textId="77777777" w:rsidR="00DD4BD2" w:rsidRPr="009A0B0F" w:rsidRDefault="00DD4BD2" w:rsidP="00DD4BD2">
            <w:pPr>
              <w:pStyle w:val="0-"/>
              <w:rPr>
                <w:szCs w:val="18"/>
              </w:rPr>
            </w:pPr>
            <w:proofErr w:type="spellStart"/>
            <w:r w:rsidRPr="009A0B0F">
              <w:rPr>
                <w:rFonts w:hint="eastAsia"/>
                <w:spacing w:val="4"/>
                <w:szCs w:val="18"/>
              </w:rPr>
              <w:t>区域布</w:t>
            </w:r>
            <w:r w:rsidRPr="009A0B0F">
              <w:rPr>
                <w:rFonts w:hint="eastAsia"/>
                <w:spacing w:val="9"/>
                <w:szCs w:val="18"/>
              </w:rPr>
              <w:t>局管控</w:t>
            </w:r>
            <w:r w:rsidRPr="009A0B0F">
              <w:rPr>
                <w:rFonts w:hint="eastAsia"/>
                <w:spacing w:val="4"/>
                <w:szCs w:val="18"/>
              </w:rPr>
              <w:t>要求</w:t>
            </w:r>
            <w:proofErr w:type="spellEnd"/>
          </w:p>
        </w:tc>
        <w:tc>
          <w:tcPr>
            <w:tcW w:w="2427" w:type="pct"/>
            <w:shd w:val="clear" w:color="auto" w:fill="auto"/>
            <w:vAlign w:val="center"/>
            <w:hideMark/>
          </w:tcPr>
          <w:p w14:paraId="0DB8CF7A" w14:textId="77777777" w:rsidR="00DD4BD2" w:rsidRPr="009A0B0F" w:rsidRDefault="00DD4BD2" w:rsidP="005A5C7E">
            <w:pPr>
              <w:pStyle w:val="0-"/>
              <w:jc w:val="both"/>
              <w:rPr>
                <w:szCs w:val="18"/>
                <w:lang w:eastAsia="zh-CN"/>
              </w:rPr>
            </w:pPr>
            <w:r w:rsidRPr="009A0B0F">
              <w:rPr>
                <w:rFonts w:hint="eastAsia"/>
                <w:spacing w:val="8"/>
                <w:szCs w:val="18"/>
                <w:lang w:eastAsia="zh-CN"/>
              </w:rPr>
              <w:t>优先保护生态空间，保育生态功能。持续深入推进产业、能源、交通运输结构调整。积极推进电子信息、绿色石化、汽车制造、智能家电等十大战略性支柱产业集群转型升级，加快培</w:t>
            </w:r>
            <w:r w:rsidRPr="009A0B0F">
              <w:rPr>
                <w:rFonts w:hint="eastAsia"/>
                <w:spacing w:val="2"/>
                <w:szCs w:val="18"/>
                <w:lang w:eastAsia="zh-CN"/>
              </w:rPr>
              <w:t>育半导体与集成电路、高端装备制造、新能源、</w:t>
            </w:r>
            <w:r w:rsidRPr="009A0B0F">
              <w:rPr>
                <w:rFonts w:hint="eastAsia"/>
                <w:spacing w:val="9"/>
                <w:szCs w:val="18"/>
                <w:lang w:eastAsia="zh-CN"/>
              </w:rPr>
              <w:t>数字创意等十大战略性新兴产业集群规模化、</w:t>
            </w:r>
            <w:r w:rsidRPr="009A0B0F">
              <w:rPr>
                <w:rFonts w:hint="eastAsia"/>
                <w:spacing w:val="2"/>
                <w:szCs w:val="18"/>
                <w:lang w:eastAsia="zh-CN"/>
              </w:rPr>
              <w:t>集约化发展，全面提升产业集群绿色发展水平。</w:t>
            </w:r>
            <w:r w:rsidRPr="009A0B0F">
              <w:rPr>
                <w:rFonts w:hint="eastAsia"/>
                <w:spacing w:val="8"/>
                <w:szCs w:val="18"/>
                <w:lang w:eastAsia="zh-CN"/>
              </w:rPr>
              <w:t>推动工业项目入园集聚发展，引导重大产业向</w:t>
            </w:r>
            <w:r w:rsidRPr="009A0B0F">
              <w:rPr>
                <w:rFonts w:hint="eastAsia"/>
                <w:spacing w:val="2"/>
                <w:szCs w:val="18"/>
                <w:lang w:eastAsia="zh-CN"/>
              </w:rPr>
              <w:t>沿海等环境容量充足地区布局，新建化学制浆、</w:t>
            </w:r>
            <w:r w:rsidRPr="009A0B0F">
              <w:rPr>
                <w:rFonts w:hint="eastAsia"/>
                <w:spacing w:val="8"/>
                <w:szCs w:val="18"/>
                <w:lang w:eastAsia="zh-CN"/>
              </w:rPr>
              <w:t>电镀、印染、鞣革等项目入园集中管理。依法</w:t>
            </w:r>
            <w:r w:rsidRPr="009A0B0F">
              <w:rPr>
                <w:rFonts w:hint="eastAsia"/>
                <w:spacing w:val="2"/>
                <w:szCs w:val="18"/>
                <w:lang w:eastAsia="zh-CN"/>
              </w:rPr>
              <w:t>依规关停落后产能，全面实施产业绿色化改造，</w:t>
            </w:r>
            <w:r w:rsidRPr="009A0B0F">
              <w:rPr>
                <w:rFonts w:hint="eastAsia"/>
                <w:spacing w:val="8"/>
                <w:szCs w:val="18"/>
                <w:lang w:eastAsia="zh-CN"/>
              </w:rPr>
              <w:t>培育壮大循环经济。环境质量不达标区域，新</w:t>
            </w:r>
            <w:r w:rsidRPr="009A0B0F">
              <w:rPr>
                <w:rFonts w:hint="eastAsia"/>
                <w:spacing w:val="6"/>
                <w:szCs w:val="18"/>
                <w:lang w:eastAsia="zh-CN"/>
              </w:rPr>
              <w:t>建项目需符合环境质量改善要求。</w:t>
            </w:r>
          </w:p>
        </w:tc>
        <w:tc>
          <w:tcPr>
            <w:tcW w:w="1416" w:type="pct"/>
            <w:shd w:val="clear" w:color="auto" w:fill="auto"/>
            <w:vAlign w:val="center"/>
          </w:tcPr>
          <w:p w14:paraId="05FC3E29" w14:textId="77777777" w:rsidR="00DD4BD2" w:rsidRPr="009A0B0F" w:rsidRDefault="00C90E3C" w:rsidP="005A5C7E">
            <w:pPr>
              <w:pStyle w:val="0-"/>
              <w:jc w:val="both"/>
              <w:rPr>
                <w:szCs w:val="18"/>
                <w:lang w:eastAsia="zh-CN"/>
              </w:rPr>
            </w:pPr>
            <w:r w:rsidRPr="009A0B0F">
              <w:rPr>
                <w:rFonts w:hint="eastAsia"/>
                <w:spacing w:val="12"/>
                <w:szCs w:val="18"/>
                <w:lang w:eastAsia="zh-CN"/>
              </w:rPr>
              <w:t>本项目为清洁水电工程，电站建设运行对生态环境功能影响较小。项目所在地环境空气、土壤及环境噪声质量状况良好，属于达标区域；地表水、地下水部分点位出现总大肠菌群、细菌总数、锰及氨氮超标。针对现状地下水环境质量不达标现象，项目运行后会</w:t>
            </w:r>
            <w:r w:rsidR="00916FC5" w:rsidRPr="009A0B0F">
              <w:rPr>
                <w:rFonts w:hint="eastAsia"/>
                <w:spacing w:val="12"/>
                <w:szCs w:val="18"/>
                <w:lang w:eastAsia="zh-CN"/>
              </w:rPr>
              <w:t>对区域水质</w:t>
            </w:r>
            <w:r w:rsidRPr="009A0B0F">
              <w:rPr>
                <w:rFonts w:hint="eastAsia"/>
                <w:spacing w:val="12"/>
                <w:szCs w:val="18"/>
                <w:lang w:eastAsia="zh-CN"/>
              </w:rPr>
              <w:t>有所改善</w:t>
            </w:r>
            <w:r w:rsidR="00916FC5" w:rsidRPr="009A0B0F">
              <w:rPr>
                <w:rFonts w:hint="eastAsia"/>
                <w:spacing w:val="12"/>
                <w:szCs w:val="18"/>
                <w:lang w:eastAsia="zh-CN"/>
              </w:rPr>
              <w:t>。</w:t>
            </w:r>
          </w:p>
        </w:tc>
        <w:tc>
          <w:tcPr>
            <w:tcW w:w="331" w:type="pct"/>
            <w:shd w:val="clear" w:color="auto" w:fill="auto"/>
            <w:vAlign w:val="center"/>
          </w:tcPr>
          <w:p w14:paraId="38E95F45" w14:textId="77777777" w:rsidR="00DD4BD2" w:rsidRPr="009A0B0F" w:rsidRDefault="00DD4BD2" w:rsidP="00DD4BD2">
            <w:pPr>
              <w:pStyle w:val="0-"/>
              <w:rPr>
                <w:szCs w:val="18"/>
              </w:rPr>
            </w:pPr>
            <w:proofErr w:type="spellStart"/>
            <w:r w:rsidRPr="009A0B0F">
              <w:rPr>
                <w:rFonts w:hint="eastAsia"/>
                <w:spacing w:val="3"/>
                <w:szCs w:val="18"/>
              </w:rPr>
              <w:t>符合</w:t>
            </w:r>
            <w:proofErr w:type="spellEnd"/>
          </w:p>
        </w:tc>
      </w:tr>
      <w:tr w:rsidR="00DD4BD2" w:rsidRPr="009A0B0F" w14:paraId="7B112EA4" w14:textId="77777777" w:rsidTr="003F3B7D">
        <w:trPr>
          <w:trHeight w:val="482"/>
          <w:jc w:val="center"/>
        </w:trPr>
        <w:tc>
          <w:tcPr>
            <w:tcW w:w="452" w:type="pct"/>
            <w:vMerge/>
            <w:shd w:val="clear" w:color="auto" w:fill="auto"/>
            <w:vAlign w:val="center"/>
            <w:hideMark/>
          </w:tcPr>
          <w:p w14:paraId="3EE9BF27" w14:textId="77777777" w:rsidR="00DD4BD2" w:rsidRPr="009A0B0F" w:rsidRDefault="00DD4BD2" w:rsidP="00DD4BD2">
            <w:pPr>
              <w:pStyle w:val="0-"/>
              <w:rPr>
                <w:rFonts w:cs="Arial"/>
                <w:color w:val="000000"/>
                <w:szCs w:val="18"/>
              </w:rPr>
            </w:pPr>
          </w:p>
        </w:tc>
        <w:tc>
          <w:tcPr>
            <w:tcW w:w="374" w:type="pct"/>
            <w:shd w:val="clear" w:color="auto" w:fill="auto"/>
            <w:vAlign w:val="center"/>
          </w:tcPr>
          <w:p w14:paraId="28570DF7" w14:textId="77777777" w:rsidR="00DD4BD2" w:rsidRPr="009A0B0F" w:rsidRDefault="00DD4BD2" w:rsidP="00DD4BD2">
            <w:pPr>
              <w:pStyle w:val="0-"/>
              <w:rPr>
                <w:szCs w:val="18"/>
              </w:rPr>
            </w:pPr>
            <w:proofErr w:type="spellStart"/>
            <w:r w:rsidRPr="009A0B0F">
              <w:rPr>
                <w:rFonts w:hint="eastAsia"/>
                <w:spacing w:val="6"/>
                <w:szCs w:val="18"/>
              </w:rPr>
              <w:t>能源资</w:t>
            </w:r>
            <w:r w:rsidRPr="009A0B0F">
              <w:rPr>
                <w:rFonts w:hint="eastAsia"/>
                <w:spacing w:val="9"/>
                <w:szCs w:val="18"/>
              </w:rPr>
              <w:t>源利用</w:t>
            </w:r>
            <w:r w:rsidRPr="009A0B0F">
              <w:rPr>
                <w:rFonts w:hint="eastAsia"/>
                <w:spacing w:val="5"/>
                <w:szCs w:val="18"/>
              </w:rPr>
              <w:t>要求</w:t>
            </w:r>
            <w:proofErr w:type="spellEnd"/>
          </w:p>
        </w:tc>
        <w:tc>
          <w:tcPr>
            <w:tcW w:w="2427" w:type="pct"/>
            <w:shd w:val="clear" w:color="auto" w:fill="auto"/>
            <w:vAlign w:val="center"/>
            <w:hideMark/>
          </w:tcPr>
          <w:p w14:paraId="2EBF8B8E" w14:textId="77777777" w:rsidR="00DD4BD2" w:rsidRPr="009A0B0F" w:rsidRDefault="005A5C7E" w:rsidP="005A5C7E">
            <w:pPr>
              <w:pStyle w:val="0-"/>
              <w:jc w:val="both"/>
              <w:rPr>
                <w:szCs w:val="18"/>
                <w:lang w:eastAsia="zh-CN"/>
              </w:rPr>
            </w:pPr>
            <w:r w:rsidRPr="009A0B0F">
              <w:rPr>
                <w:rFonts w:hint="eastAsia"/>
                <w:spacing w:val="9"/>
                <w:szCs w:val="18"/>
                <w:lang w:eastAsia="zh-CN"/>
              </w:rPr>
              <w:t>积极发展先进核电、海上风电、天然气发电等清洁能源，逐步提高可再生能源与低碳清洁能源比例，建立现代化能源体系。科学推进能源消费总量和强度“双控”，严格控制并逐步减少煤炭使用量，力争在全国范围内提前实现碳排放达峰。依法依规强化油品生产、流通、使用、贸易等全流程监管，减少直至杜绝非法劣质油品在全省流通和使用。贯彻落实“节水优先”方针，实行最严格水资源管理制度，把水资源作为刚性约束，以节约用水扩大发展空间。落实东江、西江、北江、韩江、鉴江等流域水资源分配方案，保障主要河流基本生态流量。强化自然岸线保护，优化岸线开发利用格局，建立岸线分类管控和长效管护机制，规范岸线开发秩序；除国家重大项目外，全面禁止围填海。落实单位土地面积投资强度、土地利用强度等建设用地控制性指标要求，提高土地利用效率。推动绿色矿山建设，提高矿产资源产出率。积极发展农业资源利用节约化、生产过程清洁化、废弃物利用资源化等生态循环农业模式。</w:t>
            </w:r>
          </w:p>
        </w:tc>
        <w:tc>
          <w:tcPr>
            <w:tcW w:w="1416" w:type="pct"/>
            <w:shd w:val="clear" w:color="auto" w:fill="auto"/>
            <w:vAlign w:val="center"/>
            <w:hideMark/>
          </w:tcPr>
          <w:p w14:paraId="0559A3BA" w14:textId="77777777" w:rsidR="00DD4BD2" w:rsidRPr="009A0B0F" w:rsidRDefault="00DD4BD2" w:rsidP="005A5C7E">
            <w:pPr>
              <w:pStyle w:val="0-"/>
              <w:jc w:val="both"/>
              <w:rPr>
                <w:szCs w:val="18"/>
                <w:lang w:eastAsia="zh-CN"/>
              </w:rPr>
            </w:pPr>
            <w:r w:rsidRPr="009A0B0F">
              <w:rPr>
                <w:rFonts w:hint="eastAsia"/>
                <w:spacing w:val="12"/>
                <w:szCs w:val="18"/>
                <w:lang w:eastAsia="zh-CN"/>
              </w:rPr>
              <w:t>项目生产废水经处理达标后回用于</w:t>
            </w:r>
            <w:r w:rsidR="005A5C7E" w:rsidRPr="009A0B0F">
              <w:rPr>
                <w:rFonts w:hint="eastAsia"/>
                <w:spacing w:val="12"/>
                <w:szCs w:val="18"/>
                <w:lang w:eastAsia="zh-CN"/>
              </w:rPr>
              <w:t>场地绿化</w:t>
            </w:r>
            <w:r w:rsidRPr="009A0B0F">
              <w:rPr>
                <w:rFonts w:hint="eastAsia"/>
                <w:spacing w:val="12"/>
                <w:szCs w:val="18"/>
                <w:lang w:eastAsia="zh-CN"/>
              </w:rPr>
              <w:t>，符</w:t>
            </w:r>
            <w:r w:rsidRPr="009A0B0F">
              <w:rPr>
                <w:rFonts w:hint="eastAsia"/>
                <w:spacing w:val="-1"/>
                <w:szCs w:val="18"/>
                <w:lang w:eastAsia="zh-CN"/>
              </w:rPr>
              <w:t>合节约用水要求</w:t>
            </w:r>
          </w:p>
        </w:tc>
        <w:tc>
          <w:tcPr>
            <w:tcW w:w="331" w:type="pct"/>
            <w:shd w:val="clear" w:color="auto" w:fill="auto"/>
            <w:vAlign w:val="center"/>
          </w:tcPr>
          <w:p w14:paraId="5AEAC194" w14:textId="77777777" w:rsidR="00DD4BD2" w:rsidRPr="009A0B0F" w:rsidRDefault="00DD4BD2" w:rsidP="00DD4BD2">
            <w:pPr>
              <w:pStyle w:val="0-"/>
              <w:rPr>
                <w:szCs w:val="18"/>
              </w:rPr>
            </w:pPr>
            <w:proofErr w:type="spellStart"/>
            <w:r w:rsidRPr="009A0B0F">
              <w:rPr>
                <w:rFonts w:hint="eastAsia"/>
                <w:spacing w:val="3"/>
                <w:szCs w:val="18"/>
              </w:rPr>
              <w:t>符合</w:t>
            </w:r>
            <w:proofErr w:type="spellEnd"/>
          </w:p>
        </w:tc>
      </w:tr>
      <w:tr w:rsidR="00DD4BD2" w:rsidRPr="009A0B0F" w14:paraId="13A12015" w14:textId="77777777" w:rsidTr="003F3B7D">
        <w:trPr>
          <w:trHeight w:val="482"/>
          <w:jc w:val="center"/>
        </w:trPr>
        <w:tc>
          <w:tcPr>
            <w:tcW w:w="452" w:type="pct"/>
            <w:vMerge/>
            <w:shd w:val="clear" w:color="auto" w:fill="auto"/>
            <w:vAlign w:val="center"/>
            <w:hideMark/>
          </w:tcPr>
          <w:p w14:paraId="5D374EA6" w14:textId="77777777" w:rsidR="00DD4BD2" w:rsidRPr="009A0B0F" w:rsidRDefault="00DD4BD2" w:rsidP="00DD4BD2">
            <w:pPr>
              <w:pStyle w:val="0-"/>
              <w:rPr>
                <w:rFonts w:cs="Arial"/>
                <w:color w:val="000000"/>
                <w:szCs w:val="18"/>
              </w:rPr>
            </w:pPr>
          </w:p>
        </w:tc>
        <w:tc>
          <w:tcPr>
            <w:tcW w:w="374" w:type="pct"/>
            <w:shd w:val="clear" w:color="auto" w:fill="auto"/>
            <w:vAlign w:val="center"/>
            <w:hideMark/>
          </w:tcPr>
          <w:p w14:paraId="2DD126EC" w14:textId="77777777" w:rsidR="00DD4BD2" w:rsidRPr="009A0B0F" w:rsidRDefault="00DD4BD2" w:rsidP="00DD4BD2">
            <w:pPr>
              <w:pStyle w:val="0-"/>
              <w:rPr>
                <w:szCs w:val="18"/>
              </w:rPr>
            </w:pPr>
            <w:proofErr w:type="spellStart"/>
            <w:r w:rsidRPr="009A0B0F">
              <w:rPr>
                <w:rFonts w:hint="eastAsia"/>
                <w:spacing w:val="8"/>
                <w:szCs w:val="18"/>
              </w:rPr>
              <w:t>污染物</w:t>
            </w:r>
            <w:r w:rsidRPr="009A0B0F">
              <w:rPr>
                <w:rFonts w:hint="eastAsia"/>
                <w:spacing w:val="9"/>
                <w:szCs w:val="18"/>
              </w:rPr>
              <w:t>排放管</w:t>
            </w:r>
            <w:r w:rsidRPr="009A0B0F">
              <w:rPr>
                <w:rFonts w:hint="eastAsia"/>
                <w:spacing w:val="7"/>
                <w:szCs w:val="18"/>
              </w:rPr>
              <w:t>控要求</w:t>
            </w:r>
            <w:proofErr w:type="spellEnd"/>
          </w:p>
        </w:tc>
        <w:tc>
          <w:tcPr>
            <w:tcW w:w="2427" w:type="pct"/>
            <w:shd w:val="clear" w:color="auto" w:fill="auto"/>
            <w:vAlign w:val="center"/>
            <w:hideMark/>
          </w:tcPr>
          <w:p w14:paraId="4BCF05CC" w14:textId="77777777" w:rsidR="00DD4BD2" w:rsidRPr="009A0B0F" w:rsidRDefault="00DD4BD2" w:rsidP="005A5C7E">
            <w:pPr>
              <w:pStyle w:val="0-"/>
              <w:jc w:val="both"/>
              <w:rPr>
                <w:szCs w:val="18"/>
                <w:lang w:eastAsia="zh-CN"/>
              </w:rPr>
            </w:pPr>
            <w:r w:rsidRPr="009A0B0F">
              <w:rPr>
                <w:rFonts w:hint="eastAsia"/>
                <w:spacing w:val="7"/>
                <w:szCs w:val="18"/>
                <w:lang w:eastAsia="zh-CN"/>
              </w:rPr>
              <w:t>优化调整供排水格局，禁止在地表水</w:t>
            </w:r>
            <w:r w:rsidRPr="009A0B0F">
              <w:rPr>
                <w:spacing w:val="7"/>
                <w:szCs w:val="18"/>
                <w:lang w:eastAsia="zh-CN"/>
              </w:rPr>
              <w:t>Ⅰ</w:t>
            </w:r>
            <w:r w:rsidRPr="009A0B0F">
              <w:rPr>
                <w:rFonts w:hint="eastAsia"/>
                <w:spacing w:val="7"/>
                <w:szCs w:val="18"/>
                <w:lang w:eastAsia="zh-CN"/>
              </w:rPr>
              <w:t>、</w:t>
            </w:r>
            <w:r w:rsidRPr="009A0B0F">
              <w:rPr>
                <w:spacing w:val="7"/>
                <w:szCs w:val="18"/>
                <w:lang w:eastAsia="zh-CN"/>
              </w:rPr>
              <w:t>Ⅱ</w:t>
            </w:r>
            <w:r w:rsidRPr="009A0B0F">
              <w:rPr>
                <w:rFonts w:hint="eastAsia"/>
                <w:spacing w:val="7"/>
                <w:szCs w:val="18"/>
                <w:lang w:eastAsia="zh-CN"/>
              </w:rPr>
              <w:t>类水</w:t>
            </w:r>
            <w:r w:rsidRPr="009A0B0F">
              <w:rPr>
                <w:rFonts w:hint="eastAsia"/>
                <w:spacing w:val="9"/>
                <w:szCs w:val="18"/>
                <w:lang w:eastAsia="zh-CN"/>
              </w:rPr>
              <w:t>域新建排污口，已建排污口不得增加污染物排</w:t>
            </w:r>
            <w:r w:rsidRPr="009A0B0F">
              <w:rPr>
                <w:rFonts w:hint="eastAsia"/>
                <w:spacing w:val="11"/>
                <w:szCs w:val="18"/>
                <w:lang w:eastAsia="zh-CN"/>
              </w:rPr>
              <w:t>放量。加快推进生活污水处理设施建设和提质增效，因地制宜治理农村面源污染，加强畜禽</w:t>
            </w:r>
            <w:r w:rsidRPr="009A0B0F">
              <w:rPr>
                <w:rFonts w:hint="eastAsia"/>
                <w:spacing w:val="8"/>
                <w:szCs w:val="18"/>
                <w:lang w:eastAsia="zh-CN"/>
              </w:rPr>
              <w:t>养殖废弃物资源化利用。</w:t>
            </w:r>
          </w:p>
        </w:tc>
        <w:tc>
          <w:tcPr>
            <w:tcW w:w="1416" w:type="pct"/>
            <w:shd w:val="clear" w:color="auto" w:fill="auto"/>
            <w:vAlign w:val="center"/>
            <w:hideMark/>
          </w:tcPr>
          <w:p w14:paraId="601E49AF" w14:textId="77777777" w:rsidR="00DD4BD2" w:rsidRPr="009A0B0F" w:rsidRDefault="005A5C7E" w:rsidP="005A5C7E">
            <w:pPr>
              <w:pStyle w:val="0-"/>
              <w:jc w:val="both"/>
              <w:rPr>
                <w:szCs w:val="18"/>
                <w:lang w:eastAsia="zh-CN"/>
              </w:rPr>
            </w:pPr>
            <w:r w:rsidRPr="009A0B0F">
              <w:rPr>
                <w:rFonts w:hint="eastAsia"/>
                <w:spacing w:val="8"/>
                <w:szCs w:val="18"/>
                <w:lang w:eastAsia="zh-CN"/>
              </w:rPr>
              <w:t>项目生产废水经处理达标后回用于场地绿化，不外排</w:t>
            </w:r>
          </w:p>
        </w:tc>
        <w:tc>
          <w:tcPr>
            <w:tcW w:w="331" w:type="pct"/>
            <w:shd w:val="clear" w:color="auto" w:fill="auto"/>
            <w:vAlign w:val="center"/>
          </w:tcPr>
          <w:p w14:paraId="04FDB1F8" w14:textId="77777777" w:rsidR="00DD4BD2" w:rsidRPr="009A0B0F" w:rsidRDefault="00DD4BD2" w:rsidP="00DD4BD2">
            <w:pPr>
              <w:pStyle w:val="0-"/>
              <w:rPr>
                <w:szCs w:val="18"/>
              </w:rPr>
            </w:pPr>
            <w:proofErr w:type="spellStart"/>
            <w:r w:rsidRPr="009A0B0F">
              <w:rPr>
                <w:rFonts w:hint="eastAsia"/>
                <w:spacing w:val="3"/>
                <w:szCs w:val="18"/>
              </w:rPr>
              <w:t>符合</w:t>
            </w:r>
            <w:proofErr w:type="spellEnd"/>
          </w:p>
        </w:tc>
      </w:tr>
      <w:tr w:rsidR="00DD4BD2" w:rsidRPr="009A0B0F" w14:paraId="2FA7BAE1" w14:textId="77777777" w:rsidTr="003F3B7D">
        <w:trPr>
          <w:trHeight w:val="482"/>
          <w:jc w:val="center"/>
        </w:trPr>
        <w:tc>
          <w:tcPr>
            <w:tcW w:w="452" w:type="pct"/>
            <w:vMerge/>
            <w:shd w:val="clear" w:color="auto" w:fill="auto"/>
            <w:vAlign w:val="center"/>
            <w:hideMark/>
          </w:tcPr>
          <w:p w14:paraId="275886D1" w14:textId="77777777" w:rsidR="00DD4BD2" w:rsidRPr="009A0B0F" w:rsidRDefault="00DD4BD2" w:rsidP="00DD4BD2">
            <w:pPr>
              <w:pStyle w:val="0-"/>
              <w:rPr>
                <w:rFonts w:cs="Arial"/>
                <w:color w:val="000000"/>
                <w:szCs w:val="18"/>
              </w:rPr>
            </w:pPr>
          </w:p>
        </w:tc>
        <w:tc>
          <w:tcPr>
            <w:tcW w:w="374" w:type="pct"/>
            <w:shd w:val="clear" w:color="auto" w:fill="auto"/>
            <w:vAlign w:val="center"/>
          </w:tcPr>
          <w:p w14:paraId="0A38DAD1" w14:textId="77777777" w:rsidR="00DD4BD2" w:rsidRPr="009A0B0F" w:rsidRDefault="00DD4BD2" w:rsidP="00DD4BD2">
            <w:pPr>
              <w:pStyle w:val="0-"/>
              <w:rPr>
                <w:szCs w:val="18"/>
              </w:rPr>
            </w:pPr>
            <w:proofErr w:type="spellStart"/>
            <w:r w:rsidRPr="009A0B0F">
              <w:rPr>
                <w:rFonts w:hint="eastAsia"/>
                <w:spacing w:val="9"/>
                <w:szCs w:val="18"/>
              </w:rPr>
              <w:t>环境风险防控</w:t>
            </w:r>
            <w:r w:rsidRPr="009A0B0F">
              <w:rPr>
                <w:rFonts w:hint="eastAsia"/>
                <w:spacing w:val="4"/>
                <w:szCs w:val="18"/>
              </w:rPr>
              <w:t>要求</w:t>
            </w:r>
            <w:proofErr w:type="spellEnd"/>
          </w:p>
        </w:tc>
        <w:tc>
          <w:tcPr>
            <w:tcW w:w="2427" w:type="pct"/>
            <w:shd w:val="clear" w:color="auto" w:fill="auto"/>
            <w:vAlign w:val="center"/>
            <w:hideMark/>
          </w:tcPr>
          <w:p w14:paraId="422F4411" w14:textId="77777777" w:rsidR="00DD4BD2" w:rsidRPr="009A0B0F" w:rsidRDefault="00DD4BD2" w:rsidP="005A5C7E">
            <w:pPr>
              <w:pStyle w:val="0-"/>
              <w:jc w:val="both"/>
              <w:rPr>
                <w:szCs w:val="18"/>
                <w:lang w:eastAsia="zh-CN"/>
              </w:rPr>
            </w:pPr>
            <w:r w:rsidRPr="009A0B0F">
              <w:rPr>
                <w:rFonts w:hint="eastAsia"/>
                <w:spacing w:val="11"/>
                <w:szCs w:val="18"/>
                <w:lang w:eastAsia="zh-CN"/>
              </w:rPr>
              <w:t>加强东江、西江、北江和韩江等供水通道干流沿岸以及饮用水水源地、备用水源环境风险防控，强化地表水、地下水和土壤污染风险协同防控，建立完善突发环境事件应急管理体系。重点加强环境风险分级分类管理，建立全省环境风险源在线监控预警系统，强化化工企业、涉重金属行业、工业园区和尾矿库等重点环境</w:t>
            </w:r>
            <w:r w:rsidRPr="009A0B0F">
              <w:rPr>
                <w:rFonts w:hint="eastAsia"/>
                <w:spacing w:val="8"/>
                <w:szCs w:val="18"/>
                <w:lang w:eastAsia="zh-CN"/>
              </w:rPr>
              <w:t>风险源的环境风险防控。</w:t>
            </w:r>
          </w:p>
        </w:tc>
        <w:tc>
          <w:tcPr>
            <w:tcW w:w="1416" w:type="pct"/>
            <w:shd w:val="clear" w:color="auto" w:fill="auto"/>
            <w:vAlign w:val="center"/>
            <w:hideMark/>
          </w:tcPr>
          <w:p w14:paraId="2A53063C" w14:textId="77777777" w:rsidR="00DD4BD2" w:rsidRPr="009A0B0F" w:rsidRDefault="00DD4BD2" w:rsidP="005A5C7E">
            <w:pPr>
              <w:pStyle w:val="0-"/>
              <w:jc w:val="both"/>
              <w:rPr>
                <w:szCs w:val="18"/>
                <w:lang w:eastAsia="zh-CN"/>
              </w:rPr>
            </w:pPr>
            <w:r w:rsidRPr="009A0B0F">
              <w:rPr>
                <w:rFonts w:hint="eastAsia"/>
                <w:spacing w:val="12"/>
                <w:szCs w:val="18"/>
                <w:lang w:eastAsia="zh-CN"/>
              </w:rPr>
              <w:t>项目针对主要环境风险</w:t>
            </w:r>
            <w:proofErr w:type="gramStart"/>
            <w:r w:rsidRPr="009A0B0F">
              <w:rPr>
                <w:rFonts w:hint="eastAsia"/>
                <w:spacing w:val="12"/>
                <w:szCs w:val="18"/>
                <w:lang w:eastAsia="zh-CN"/>
              </w:rPr>
              <w:t>源采取</w:t>
            </w:r>
            <w:proofErr w:type="gramEnd"/>
            <w:r w:rsidRPr="009A0B0F">
              <w:rPr>
                <w:rFonts w:hint="eastAsia"/>
                <w:spacing w:val="12"/>
                <w:szCs w:val="18"/>
                <w:lang w:eastAsia="zh-CN"/>
              </w:rPr>
              <w:t>了风险防范措施</w:t>
            </w:r>
          </w:p>
        </w:tc>
        <w:tc>
          <w:tcPr>
            <w:tcW w:w="331" w:type="pct"/>
            <w:shd w:val="clear" w:color="auto" w:fill="auto"/>
            <w:vAlign w:val="center"/>
          </w:tcPr>
          <w:p w14:paraId="4E22FF44" w14:textId="77777777" w:rsidR="00DD4BD2" w:rsidRPr="009A0B0F" w:rsidRDefault="00DD4BD2" w:rsidP="00DD4BD2">
            <w:pPr>
              <w:pStyle w:val="0-"/>
              <w:rPr>
                <w:szCs w:val="18"/>
              </w:rPr>
            </w:pPr>
            <w:proofErr w:type="spellStart"/>
            <w:r w:rsidRPr="009A0B0F">
              <w:rPr>
                <w:rFonts w:hint="eastAsia"/>
                <w:spacing w:val="3"/>
                <w:szCs w:val="18"/>
              </w:rPr>
              <w:t>符合</w:t>
            </w:r>
            <w:proofErr w:type="spellEnd"/>
          </w:p>
        </w:tc>
      </w:tr>
    </w:tbl>
    <w:p w14:paraId="50B92826" w14:textId="77777777" w:rsidR="00E56A93" w:rsidRDefault="00E56A93" w:rsidP="00C9478D">
      <w:pPr>
        <w:pStyle w:val="0-"/>
      </w:pPr>
    </w:p>
    <w:p w14:paraId="6A460E8C" w14:textId="77777777" w:rsidR="00E56A93" w:rsidRDefault="00E56A93">
      <w:pPr>
        <w:widowControl/>
        <w:adjustRightInd/>
        <w:snapToGrid/>
        <w:spacing w:line="240" w:lineRule="auto"/>
        <w:ind w:firstLineChars="0" w:firstLine="0"/>
        <w:jc w:val="left"/>
        <w:rPr>
          <w:sz w:val="18"/>
        </w:rPr>
      </w:pPr>
      <w:r>
        <w:br w:type="page"/>
      </w:r>
    </w:p>
    <w:p w14:paraId="1CA8FB69" w14:textId="77777777" w:rsidR="00E56A93" w:rsidRDefault="00E56A93" w:rsidP="00E56A93">
      <w:pPr>
        <w:pStyle w:val="0-1"/>
      </w:pPr>
      <w:r w:rsidRPr="00DD4BD2">
        <w:rPr>
          <w:rFonts w:hint="eastAsia"/>
        </w:rPr>
        <w:lastRenderedPageBreak/>
        <w:t>表</w:t>
      </w:r>
      <w:r>
        <w:t>3.2.5-1</w:t>
      </w:r>
      <w:r>
        <w:rPr>
          <w:rFonts w:hint="eastAsia"/>
        </w:rPr>
        <w:t>（续）</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37"/>
        <w:gridCol w:w="1024"/>
        <w:gridCol w:w="6645"/>
        <w:gridCol w:w="3877"/>
        <w:gridCol w:w="906"/>
      </w:tblGrid>
      <w:tr w:rsidR="00E56A93" w:rsidRPr="009A0B0F" w14:paraId="3AA58B1F" w14:textId="77777777" w:rsidTr="003F3B7D">
        <w:trPr>
          <w:trHeight w:val="482"/>
          <w:jc w:val="center"/>
        </w:trPr>
        <w:tc>
          <w:tcPr>
            <w:tcW w:w="3253" w:type="pct"/>
            <w:gridSpan w:val="3"/>
            <w:tcBorders>
              <w:top w:val="single" w:sz="2" w:space="0" w:color="000000"/>
              <w:left w:val="single" w:sz="12" w:space="0" w:color="000000"/>
              <w:bottom w:val="single" w:sz="2" w:space="0" w:color="000000"/>
              <w:right w:val="single" w:sz="2" w:space="0" w:color="000000"/>
            </w:tcBorders>
            <w:shd w:val="clear" w:color="auto" w:fill="auto"/>
            <w:vAlign w:val="center"/>
            <w:hideMark/>
          </w:tcPr>
          <w:p w14:paraId="19C1A9DD" w14:textId="77777777" w:rsidR="00E56A93" w:rsidRPr="009A0B0F" w:rsidRDefault="00E56A93" w:rsidP="003606B9">
            <w:pPr>
              <w:pStyle w:val="0-"/>
              <w:rPr>
                <w:szCs w:val="18"/>
              </w:rPr>
            </w:pPr>
            <w:r w:rsidRPr="009A0B0F">
              <w:rPr>
                <w:b/>
                <w:bCs/>
                <w:szCs w:val="18"/>
              </w:rPr>
              <w:t>“</w:t>
            </w:r>
            <w:proofErr w:type="spellStart"/>
            <w:proofErr w:type="gramStart"/>
            <w:r w:rsidRPr="009A0B0F">
              <w:rPr>
                <w:rFonts w:hint="eastAsia"/>
                <w:szCs w:val="18"/>
              </w:rPr>
              <w:t>三线一单</w:t>
            </w:r>
            <w:r w:rsidRPr="009A0B0F">
              <w:rPr>
                <w:b/>
                <w:bCs/>
                <w:szCs w:val="18"/>
              </w:rPr>
              <w:t>”</w:t>
            </w:r>
            <w:r w:rsidRPr="009A0B0F">
              <w:rPr>
                <w:rFonts w:hint="eastAsia"/>
                <w:szCs w:val="18"/>
              </w:rPr>
              <w:t>要求</w:t>
            </w:r>
            <w:proofErr w:type="spellEnd"/>
            <w:proofErr w:type="gramEnd"/>
          </w:p>
        </w:tc>
        <w:tc>
          <w:tcPr>
            <w:tcW w:w="1416" w:type="pct"/>
            <w:tcBorders>
              <w:top w:val="single" w:sz="2" w:space="0" w:color="000000"/>
              <w:left w:val="nil"/>
              <w:bottom w:val="single" w:sz="2" w:space="0" w:color="000000"/>
              <w:right w:val="single" w:sz="2" w:space="0" w:color="000000"/>
            </w:tcBorders>
            <w:shd w:val="clear" w:color="auto" w:fill="auto"/>
            <w:vAlign w:val="center"/>
            <w:hideMark/>
          </w:tcPr>
          <w:p w14:paraId="359E3809" w14:textId="77777777" w:rsidR="00E56A93" w:rsidRPr="009A0B0F" w:rsidRDefault="00E56A93" w:rsidP="003606B9">
            <w:pPr>
              <w:pStyle w:val="0-"/>
              <w:rPr>
                <w:szCs w:val="18"/>
              </w:rPr>
            </w:pPr>
            <w:proofErr w:type="spellStart"/>
            <w:r w:rsidRPr="009A0B0F">
              <w:rPr>
                <w:rFonts w:hint="eastAsia"/>
                <w:spacing w:val="7"/>
                <w:szCs w:val="18"/>
              </w:rPr>
              <w:t>本项目</w:t>
            </w:r>
            <w:proofErr w:type="spellEnd"/>
          </w:p>
        </w:tc>
        <w:tc>
          <w:tcPr>
            <w:tcW w:w="331" w:type="pct"/>
            <w:tcBorders>
              <w:top w:val="single" w:sz="2" w:space="0" w:color="000000"/>
              <w:left w:val="nil"/>
              <w:bottom w:val="single" w:sz="2" w:space="0" w:color="000000"/>
              <w:right w:val="single" w:sz="12" w:space="0" w:color="000000"/>
            </w:tcBorders>
            <w:shd w:val="clear" w:color="auto" w:fill="auto"/>
            <w:vAlign w:val="center"/>
            <w:hideMark/>
          </w:tcPr>
          <w:p w14:paraId="11D88651" w14:textId="77777777" w:rsidR="00E56A93" w:rsidRPr="009A0B0F" w:rsidRDefault="00E56A93" w:rsidP="003606B9">
            <w:pPr>
              <w:pStyle w:val="0-"/>
              <w:rPr>
                <w:szCs w:val="18"/>
              </w:rPr>
            </w:pPr>
            <w:proofErr w:type="spellStart"/>
            <w:r w:rsidRPr="009A0B0F">
              <w:rPr>
                <w:rFonts w:hint="eastAsia"/>
                <w:spacing w:val="6"/>
                <w:szCs w:val="18"/>
              </w:rPr>
              <w:t>相符</w:t>
            </w:r>
            <w:r w:rsidRPr="009A0B0F">
              <w:rPr>
                <w:rFonts w:hint="eastAsia"/>
                <w:szCs w:val="18"/>
              </w:rPr>
              <w:t>性</w:t>
            </w:r>
            <w:proofErr w:type="spellEnd"/>
          </w:p>
        </w:tc>
      </w:tr>
      <w:tr w:rsidR="00E56A93" w:rsidRPr="009A0B0F" w14:paraId="6B6DCBFC" w14:textId="77777777" w:rsidTr="003F3B7D">
        <w:trPr>
          <w:trHeight w:val="482"/>
          <w:jc w:val="center"/>
        </w:trPr>
        <w:tc>
          <w:tcPr>
            <w:tcW w:w="452" w:type="pct"/>
            <w:vMerge w:val="restart"/>
            <w:tcBorders>
              <w:top w:val="single" w:sz="2" w:space="0" w:color="000000"/>
              <w:left w:val="single" w:sz="12" w:space="0" w:color="000000"/>
              <w:right w:val="single" w:sz="2" w:space="0" w:color="000000"/>
            </w:tcBorders>
            <w:shd w:val="clear" w:color="auto" w:fill="auto"/>
            <w:vAlign w:val="center"/>
          </w:tcPr>
          <w:p w14:paraId="7BD6F8DA" w14:textId="77777777" w:rsidR="00E56A93" w:rsidRPr="009A0B0F" w:rsidRDefault="00E56A93" w:rsidP="003606B9">
            <w:pPr>
              <w:pStyle w:val="0-"/>
              <w:rPr>
                <w:szCs w:val="18"/>
                <w:lang w:eastAsia="zh-CN"/>
              </w:rPr>
            </w:pPr>
            <w:r w:rsidRPr="009A0B0F">
              <w:rPr>
                <w:spacing w:val="9"/>
                <w:szCs w:val="18"/>
                <w:lang w:eastAsia="zh-CN"/>
              </w:rPr>
              <w:t>“</w:t>
            </w:r>
            <w:proofErr w:type="gramStart"/>
            <w:r w:rsidRPr="009A0B0F">
              <w:rPr>
                <w:rFonts w:hint="eastAsia"/>
                <w:spacing w:val="9"/>
                <w:szCs w:val="18"/>
                <w:lang w:eastAsia="zh-CN"/>
              </w:rPr>
              <w:t>一</w:t>
            </w:r>
            <w:proofErr w:type="gramEnd"/>
            <w:r w:rsidRPr="009A0B0F">
              <w:rPr>
                <w:rFonts w:hint="eastAsia"/>
                <w:spacing w:val="9"/>
                <w:szCs w:val="18"/>
                <w:lang w:eastAsia="zh-CN"/>
              </w:rPr>
              <w:t>核一</w:t>
            </w:r>
            <w:r w:rsidRPr="009A0B0F">
              <w:rPr>
                <w:rFonts w:hint="eastAsia"/>
                <w:spacing w:val="8"/>
                <w:szCs w:val="18"/>
                <w:lang w:eastAsia="zh-CN"/>
              </w:rPr>
              <w:t>带一区</w:t>
            </w:r>
            <w:r w:rsidRPr="009A0B0F">
              <w:rPr>
                <w:spacing w:val="8"/>
                <w:szCs w:val="18"/>
                <w:lang w:eastAsia="zh-CN"/>
              </w:rPr>
              <w:t>”</w:t>
            </w:r>
            <w:r w:rsidRPr="009A0B0F">
              <w:rPr>
                <w:rFonts w:hint="eastAsia"/>
                <w:spacing w:val="1"/>
                <w:szCs w:val="18"/>
                <w:lang w:eastAsia="zh-CN"/>
              </w:rPr>
              <w:t>区域管</w:t>
            </w:r>
            <w:proofErr w:type="gramStart"/>
            <w:r w:rsidRPr="009A0B0F">
              <w:rPr>
                <w:rFonts w:hint="eastAsia"/>
                <w:spacing w:val="7"/>
                <w:szCs w:val="18"/>
                <w:lang w:eastAsia="zh-CN"/>
              </w:rPr>
              <w:t>控要求</w:t>
            </w:r>
            <w:proofErr w:type="gramEnd"/>
          </w:p>
        </w:tc>
        <w:tc>
          <w:tcPr>
            <w:tcW w:w="374" w:type="pct"/>
            <w:tcBorders>
              <w:top w:val="single" w:sz="2" w:space="0" w:color="000000"/>
              <w:left w:val="nil"/>
              <w:bottom w:val="single" w:sz="2" w:space="0" w:color="000000"/>
              <w:right w:val="single" w:sz="2" w:space="0" w:color="000000"/>
            </w:tcBorders>
            <w:shd w:val="clear" w:color="auto" w:fill="auto"/>
            <w:vAlign w:val="center"/>
          </w:tcPr>
          <w:p w14:paraId="0115C62D" w14:textId="77777777" w:rsidR="00E56A93" w:rsidRPr="009A0B0F" w:rsidRDefault="00E56A93" w:rsidP="003606B9">
            <w:pPr>
              <w:pStyle w:val="0-"/>
              <w:rPr>
                <w:szCs w:val="18"/>
              </w:rPr>
            </w:pPr>
            <w:proofErr w:type="spellStart"/>
            <w:r w:rsidRPr="009A0B0F">
              <w:rPr>
                <w:rFonts w:hint="eastAsia"/>
                <w:spacing w:val="4"/>
                <w:szCs w:val="18"/>
              </w:rPr>
              <w:t>区域布</w:t>
            </w:r>
            <w:r w:rsidRPr="009A0B0F">
              <w:rPr>
                <w:rFonts w:hint="eastAsia"/>
                <w:spacing w:val="9"/>
                <w:szCs w:val="18"/>
              </w:rPr>
              <w:t>局管控</w:t>
            </w:r>
            <w:r w:rsidRPr="009A0B0F">
              <w:rPr>
                <w:rFonts w:hint="eastAsia"/>
                <w:spacing w:val="4"/>
                <w:szCs w:val="18"/>
              </w:rPr>
              <w:t>要求</w:t>
            </w:r>
            <w:proofErr w:type="spellEnd"/>
          </w:p>
        </w:tc>
        <w:tc>
          <w:tcPr>
            <w:tcW w:w="2427" w:type="pct"/>
            <w:tcBorders>
              <w:top w:val="single" w:sz="2" w:space="0" w:color="000000"/>
              <w:left w:val="nil"/>
              <w:bottom w:val="single" w:sz="2" w:space="0" w:color="000000"/>
              <w:right w:val="single" w:sz="2" w:space="0" w:color="000000"/>
            </w:tcBorders>
            <w:shd w:val="clear" w:color="auto" w:fill="auto"/>
            <w:vAlign w:val="center"/>
            <w:hideMark/>
          </w:tcPr>
          <w:p w14:paraId="3B604CF1" w14:textId="77777777" w:rsidR="00E56A93" w:rsidRPr="009A0B0F" w:rsidRDefault="00E56A93" w:rsidP="003606B9">
            <w:pPr>
              <w:pStyle w:val="0-"/>
              <w:jc w:val="both"/>
              <w:rPr>
                <w:szCs w:val="18"/>
                <w:lang w:eastAsia="zh-CN"/>
              </w:rPr>
            </w:pPr>
            <w:r w:rsidRPr="009A0B0F">
              <w:rPr>
                <w:rFonts w:hint="eastAsia"/>
                <w:spacing w:val="9"/>
                <w:szCs w:val="18"/>
                <w:lang w:eastAsia="zh-CN"/>
              </w:rPr>
              <w:t>引导电子信息、汽车制造、先进材料等战略性支柱产业绿色转型升级发展，已有石化工业区</w:t>
            </w:r>
            <w:r w:rsidRPr="009A0B0F">
              <w:rPr>
                <w:rFonts w:hint="eastAsia"/>
                <w:spacing w:val="2"/>
                <w:szCs w:val="18"/>
                <w:lang w:eastAsia="zh-CN"/>
              </w:rPr>
              <w:t>控制规模，实现绿色化、智能化、集约化发展；</w:t>
            </w:r>
            <w:r w:rsidRPr="009A0B0F">
              <w:rPr>
                <w:rFonts w:hint="eastAsia"/>
                <w:szCs w:val="18"/>
                <w:lang w:eastAsia="zh-CN"/>
              </w:rPr>
              <w:t>加快发展半导体与集成电路、高端装备制造、</w:t>
            </w:r>
            <w:r w:rsidRPr="009A0B0F">
              <w:rPr>
                <w:rFonts w:hint="eastAsia"/>
                <w:spacing w:val="9"/>
                <w:szCs w:val="18"/>
                <w:lang w:eastAsia="zh-CN"/>
              </w:rPr>
              <w:t>前沿新材料、区块链与量子信息等战略性新兴产业。禁止新建、扩建燃煤燃油火电机组和企业自备电站，推进现有服役期满及落后老旧的</w:t>
            </w:r>
            <w:r w:rsidRPr="009A0B0F">
              <w:rPr>
                <w:rFonts w:hint="eastAsia"/>
                <w:spacing w:val="1"/>
                <w:szCs w:val="18"/>
                <w:lang w:eastAsia="zh-CN"/>
              </w:rPr>
              <w:t>燃煤火电机组有序退出；原则上不再新建燃煤锅炉，逐步淘汰生物质锅炉、集中供热管网覆盖区域内的分散供热锅炉，逐步推动高污染燃料</w:t>
            </w:r>
            <w:proofErr w:type="gramStart"/>
            <w:r w:rsidRPr="009A0B0F">
              <w:rPr>
                <w:rFonts w:hint="eastAsia"/>
                <w:spacing w:val="1"/>
                <w:szCs w:val="18"/>
                <w:lang w:eastAsia="zh-CN"/>
              </w:rPr>
              <w:t>禁燃区全覆盖</w:t>
            </w:r>
            <w:proofErr w:type="gramEnd"/>
            <w:r w:rsidRPr="009A0B0F">
              <w:rPr>
                <w:rFonts w:hint="eastAsia"/>
                <w:spacing w:val="1"/>
                <w:szCs w:val="18"/>
                <w:lang w:eastAsia="zh-CN"/>
              </w:rPr>
              <w:t>；禁止新建、扩建水泥、平板玻璃、化学制浆、生皮制革以及国家规划外的钢铁、原油加工等项目。推广应用低挥发性有机物原辅材料，严格限制新建生产和使用高挥发性有机物原辅材料的项目，鼓励建设挥发性有机物共性工厂。</w:t>
            </w:r>
          </w:p>
        </w:tc>
        <w:tc>
          <w:tcPr>
            <w:tcW w:w="1416" w:type="pct"/>
            <w:tcBorders>
              <w:top w:val="single" w:sz="2" w:space="0" w:color="000000"/>
              <w:left w:val="nil"/>
              <w:bottom w:val="single" w:sz="2" w:space="0" w:color="000000"/>
              <w:right w:val="single" w:sz="2" w:space="0" w:color="000000"/>
            </w:tcBorders>
            <w:shd w:val="clear" w:color="auto" w:fill="auto"/>
            <w:vAlign w:val="center"/>
          </w:tcPr>
          <w:p w14:paraId="787493EA" w14:textId="77777777" w:rsidR="00E56A93" w:rsidRPr="009A0B0F" w:rsidRDefault="00E56A93" w:rsidP="003606B9">
            <w:pPr>
              <w:pStyle w:val="0-"/>
              <w:jc w:val="both"/>
              <w:rPr>
                <w:szCs w:val="18"/>
                <w:lang w:eastAsia="zh-CN"/>
              </w:rPr>
            </w:pPr>
            <w:r w:rsidRPr="009A0B0F">
              <w:rPr>
                <w:rFonts w:hint="eastAsia"/>
                <w:spacing w:val="12"/>
                <w:szCs w:val="18"/>
                <w:lang w:eastAsia="zh-CN"/>
              </w:rPr>
              <w:t>项目</w:t>
            </w:r>
            <w:proofErr w:type="gramStart"/>
            <w:r w:rsidRPr="009A0B0F">
              <w:rPr>
                <w:rFonts w:hint="eastAsia"/>
                <w:spacing w:val="12"/>
                <w:szCs w:val="18"/>
                <w:lang w:eastAsia="zh-CN"/>
              </w:rPr>
              <w:t>不</w:t>
            </w:r>
            <w:proofErr w:type="gramEnd"/>
            <w:r w:rsidRPr="009A0B0F">
              <w:rPr>
                <w:rFonts w:hint="eastAsia"/>
                <w:spacing w:val="12"/>
                <w:szCs w:val="18"/>
                <w:lang w:eastAsia="zh-CN"/>
              </w:rPr>
              <w:t>新建燃煤</w:t>
            </w:r>
            <w:r w:rsidRPr="009A0B0F">
              <w:rPr>
                <w:rFonts w:hint="eastAsia"/>
                <w:spacing w:val="-1"/>
                <w:szCs w:val="18"/>
                <w:lang w:eastAsia="zh-CN"/>
              </w:rPr>
              <w:t>锅炉；不属于禁止新建、扩建</w:t>
            </w:r>
            <w:r w:rsidRPr="009A0B0F">
              <w:rPr>
                <w:rFonts w:hint="eastAsia"/>
                <w:spacing w:val="12"/>
                <w:szCs w:val="18"/>
                <w:lang w:eastAsia="zh-CN"/>
              </w:rPr>
              <w:t>水泥、平板玻璃、化学制浆、生皮制革以及国家规划外的钢</w:t>
            </w:r>
            <w:r w:rsidRPr="009A0B0F">
              <w:rPr>
                <w:rFonts w:hint="eastAsia"/>
                <w:szCs w:val="18"/>
                <w:lang w:eastAsia="zh-CN"/>
              </w:rPr>
              <w:t>铁、原油加工等项目；生产过</w:t>
            </w:r>
            <w:r w:rsidRPr="009A0B0F">
              <w:rPr>
                <w:rFonts w:hint="eastAsia"/>
                <w:spacing w:val="8"/>
                <w:szCs w:val="18"/>
                <w:lang w:eastAsia="zh-CN"/>
              </w:rPr>
              <w:t>程中无挥发性有机物产生。</w:t>
            </w:r>
          </w:p>
        </w:tc>
        <w:tc>
          <w:tcPr>
            <w:tcW w:w="331" w:type="pct"/>
            <w:tcBorders>
              <w:top w:val="single" w:sz="2" w:space="0" w:color="000000"/>
              <w:left w:val="nil"/>
              <w:bottom w:val="single" w:sz="2" w:space="0" w:color="000000"/>
              <w:right w:val="single" w:sz="12" w:space="0" w:color="000000"/>
            </w:tcBorders>
            <w:shd w:val="clear" w:color="auto" w:fill="auto"/>
            <w:vAlign w:val="center"/>
          </w:tcPr>
          <w:p w14:paraId="2B5B5F8F" w14:textId="77777777" w:rsidR="00E56A93" w:rsidRPr="009A0B0F" w:rsidRDefault="00E56A93" w:rsidP="003606B9">
            <w:pPr>
              <w:pStyle w:val="0-"/>
              <w:rPr>
                <w:szCs w:val="18"/>
              </w:rPr>
            </w:pPr>
            <w:proofErr w:type="spellStart"/>
            <w:r w:rsidRPr="009A0B0F">
              <w:rPr>
                <w:rFonts w:hint="eastAsia"/>
                <w:spacing w:val="3"/>
                <w:szCs w:val="18"/>
              </w:rPr>
              <w:t>符合</w:t>
            </w:r>
            <w:proofErr w:type="spellEnd"/>
          </w:p>
        </w:tc>
      </w:tr>
      <w:tr w:rsidR="00E56A93" w:rsidRPr="009A0B0F" w14:paraId="731BF775" w14:textId="77777777" w:rsidTr="003F3B7D">
        <w:trPr>
          <w:trHeight w:val="482"/>
          <w:jc w:val="center"/>
        </w:trPr>
        <w:tc>
          <w:tcPr>
            <w:tcW w:w="452" w:type="pct"/>
            <w:vMerge/>
            <w:tcBorders>
              <w:left w:val="single" w:sz="12" w:space="0" w:color="000000"/>
              <w:right w:val="single" w:sz="2" w:space="0" w:color="000000"/>
            </w:tcBorders>
            <w:shd w:val="clear" w:color="auto" w:fill="auto"/>
            <w:vAlign w:val="center"/>
          </w:tcPr>
          <w:p w14:paraId="6E3776FC" w14:textId="77777777" w:rsidR="00E56A93" w:rsidRPr="009A0B0F" w:rsidRDefault="00E56A93" w:rsidP="003606B9">
            <w:pPr>
              <w:pStyle w:val="0-"/>
              <w:rPr>
                <w:spacing w:val="9"/>
                <w:szCs w:val="18"/>
              </w:rPr>
            </w:pPr>
          </w:p>
        </w:tc>
        <w:tc>
          <w:tcPr>
            <w:tcW w:w="374" w:type="pct"/>
            <w:tcBorders>
              <w:top w:val="single" w:sz="2" w:space="0" w:color="000000"/>
              <w:left w:val="nil"/>
              <w:bottom w:val="single" w:sz="2" w:space="0" w:color="000000"/>
              <w:right w:val="single" w:sz="2" w:space="0" w:color="000000"/>
            </w:tcBorders>
            <w:shd w:val="clear" w:color="auto" w:fill="auto"/>
            <w:vAlign w:val="center"/>
          </w:tcPr>
          <w:p w14:paraId="60DC85E0" w14:textId="77777777" w:rsidR="00E56A93" w:rsidRPr="009A0B0F" w:rsidRDefault="00E56A93" w:rsidP="003606B9">
            <w:pPr>
              <w:pStyle w:val="0-"/>
              <w:rPr>
                <w:spacing w:val="4"/>
                <w:szCs w:val="18"/>
              </w:rPr>
            </w:pPr>
            <w:proofErr w:type="spellStart"/>
            <w:r w:rsidRPr="009A0B0F">
              <w:rPr>
                <w:rFonts w:ascii="宋体" w:hAnsi="宋体" w:hint="eastAsia"/>
                <w:spacing w:val="6"/>
                <w:szCs w:val="18"/>
              </w:rPr>
              <w:t>能源资</w:t>
            </w:r>
            <w:r w:rsidRPr="009A0B0F">
              <w:rPr>
                <w:rFonts w:ascii="宋体" w:hAnsi="宋体" w:hint="eastAsia"/>
                <w:spacing w:val="9"/>
                <w:szCs w:val="18"/>
              </w:rPr>
              <w:t>源利用</w:t>
            </w:r>
            <w:r w:rsidRPr="009A0B0F">
              <w:rPr>
                <w:rFonts w:ascii="宋体" w:hAnsi="宋体" w:hint="eastAsia"/>
                <w:spacing w:val="5"/>
                <w:szCs w:val="18"/>
              </w:rPr>
              <w:t>要求</w:t>
            </w:r>
            <w:proofErr w:type="spellEnd"/>
          </w:p>
        </w:tc>
        <w:tc>
          <w:tcPr>
            <w:tcW w:w="2427" w:type="pct"/>
            <w:tcBorders>
              <w:top w:val="single" w:sz="2" w:space="0" w:color="000000"/>
              <w:left w:val="nil"/>
              <w:bottom w:val="single" w:sz="2" w:space="0" w:color="000000"/>
              <w:right w:val="single" w:sz="2" w:space="0" w:color="000000"/>
            </w:tcBorders>
            <w:shd w:val="clear" w:color="auto" w:fill="auto"/>
            <w:vAlign w:val="center"/>
          </w:tcPr>
          <w:p w14:paraId="0708C49C" w14:textId="77777777" w:rsidR="00E56A93" w:rsidRPr="009A0B0F" w:rsidRDefault="00E56A93" w:rsidP="003606B9">
            <w:pPr>
              <w:pStyle w:val="0-"/>
              <w:jc w:val="both"/>
              <w:rPr>
                <w:spacing w:val="9"/>
                <w:szCs w:val="18"/>
                <w:lang w:eastAsia="zh-CN"/>
              </w:rPr>
            </w:pPr>
            <w:r w:rsidRPr="009A0B0F">
              <w:rPr>
                <w:rFonts w:ascii="宋体" w:hAnsi="宋体" w:hint="eastAsia"/>
                <w:spacing w:val="8"/>
                <w:szCs w:val="18"/>
                <w:lang w:eastAsia="zh-CN"/>
              </w:rPr>
              <w:t>科学实施能源消费总量和强度</w:t>
            </w:r>
            <w:r w:rsidRPr="009A0B0F">
              <w:rPr>
                <w:spacing w:val="8"/>
                <w:szCs w:val="18"/>
                <w:lang w:eastAsia="zh-CN"/>
              </w:rPr>
              <w:t>“</w:t>
            </w:r>
            <w:r w:rsidRPr="009A0B0F">
              <w:rPr>
                <w:rFonts w:ascii="宋体" w:hAnsi="宋体" w:hint="eastAsia"/>
                <w:spacing w:val="8"/>
                <w:szCs w:val="18"/>
                <w:lang w:eastAsia="zh-CN"/>
              </w:rPr>
              <w:t>双控</w:t>
            </w:r>
            <w:r w:rsidRPr="009A0B0F">
              <w:rPr>
                <w:spacing w:val="8"/>
                <w:szCs w:val="18"/>
                <w:lang w:eastAsia="zh-CN"/>
              </w:rPr>
              <w:t>”</w:t>
            </w:r>
            <w:r w:rsidRPr="009A0B0F">
              <w:rPr>
                <w:rFonts w:ascii="宋体" w:hAnsi="宋体" w:hint="eastAsia"/>
                <w:spacing w:val="8"/>
                <w:szCs w:val="18"/>
                <w:lang w:eastAsia="zh-CN"/>
              </w:rPr>
              <w:t>，新建高</w:t>
            </w:r>
            <w:r w:rsidRPr="009A0B0F">
              <w:rPr>
                <w:rFonts w:ascii="宋体" w:hAnsi="宋体" w:hint="eastAsia"/>
                <w:spacing w:val="5"/>
                <w:szCs w:val="18"/>
                <w:lang w:eastAsia="zh-CN"/>
              </w:rPr>
              <w:t>能耗项目单位产品（产值）能耗达到国际国内</w:t>
            </w:r>
            <w:r w:rsidRPr="009A0B0F">
              <w:rPr>
                <w:rFonts w:ascii="宋体" w:hAnsi="宋体" w:hint="eastAsia"/>
                <w:spacing w:val="11"/>
                <w:szCs w:val="18"/>
                <w:lang w:eastAsia="zh-CN"/>
              </w:rPr>
              <w:t>先进水平，实现煤炭消费总量负增长。率先探索建立二氧化碳总量管理制度，加快实现碳排</w:t>
            </w:r>
            <w:r w:rsidRPr="009A0B0F">
              <w:rPr>
                <w:rFonts w:ascii="宋体" w:hAnsi="宋体" w:hint="eastAsia"/>
                <w:spacing w:val="5"/>
                <w:szCs w:val="18"/>
                <w:lang w:eastAsia="zh-CN"/>
              </w:rPr>
              <w:t>放达峰。</w:t>
            </w:r>
          </w:p>
        </w:tc>
        <w:tc>
          <w:tcPr>
            <w:tcW w:w="1416" w:type="pct"/>
            <w:tcBorders>
              <w:top w:val="single" w:sz="2" w:space="0" w:color="000000"/>
              <w:left w:val="nil"/>
              <w:bottom w:val="single" w:sz="2" w:space="0" w:color="000000"/>
              <w:right w:val="single" w:sz="2" w:space="0" w:color="000000"/>
            </w:tcBorders>
            <w:shd w:val="clear" w:color="auto" w:fill="auto"/>
            <w:vAlign w:val="center"/>
          </w:tcPr>
          <w:p w14:paraId="766B4D2A" w14:textId="77777777" w:rsidR="00E56A93" w:rsidRPr="009A0B0F" w:rsidRDefault="00E56A93" w:rsidP="003606B9">
            <w:pPr>
              <w:pStyle w:val="0-"/>
              <w:jc w:val="both"/>
              <w:rPr>
                <w:spacing w:val="12"/>
                <w:szCs w:val="18"/>
                <w:lang w:eastAsia="zh-CN"/>
              </w:rPr>
            </w:pPr>
            <w:r w:rsidRPr="009A0B0F">
              <w:rPr>
                <w:rFonts w:ascii="宋体" w:hAnsi="宋体" w:hint="eastAsia"/>
                <w:spacing w:val="8"/>
                <w:szCs w:val="18"/>
                <w:lang w:eastAsia="zh-CN"/>
              </w:rPr>
              <w:t>项目采用电能作为清洁能源；</w:t>
            </w:r>
            <w:r w:rsidRPr="009A0B0F">
              <w:rPr>
                <w:rFonts w:ascii="宋体" w:hAnsi="宋体" w:hint="eastAsia"/>
                <w:spacing w:val="12"/>
                <w:szCs w:val="18"/>
                <w:lang w:eastAsia="zh-CN"/>
              </w:rPr>
              <w:t>建设过程中应满足相关部门核</w:t>
            </w:r>
            <w:r w:rsidRPr="009A0B0F">
              <w:rPr>
                <w:rFonts w:ascii="宋体" w:hAnsi="宋体" w:hint="eastAsia"/>
                <w:spacing w:val="7"/>
                <w:szCs w:val="18"/>
                <w:lang w:eastAsia="zh-CN"/>
              </w:rPr>
              <w:t>定的能源消费总量。</w:t>
            </w:r>
          </w:p>
        </w:tc>
        <w:tc>
          <w:tcPr>
            <w:tcW w:w="331" w:type="pct"/>
            <w:tcBorders>
              <w:top w:val="single" w:sz="2" w:space="0" w:color="000000"/>
              <w:left w:val="nil"/>
              <w:bottom w:val="single" w:sz="2" w:space="0" w:color="000000"/>
              <w:right w:val="single" w:sz="12" w:space="0" w:color="000000"/>
            </w:tcBorders>
            <w:shd w:val="clear" w:color="auto" w:fill="auto"/>
            <w:vAlign w:val="center"/>
          </w:tcPr>
          <w:p w14:paraId="0D7C42D1" w14:textId="77777777" w:rsidR="00E56A93" w:rsidRPr="009A0B0F" w:rsidRDefault="00E56A93" w:rsidP="003606B9">
            <w:pPr>
              <w:pStyle w:val="0-"/>
              <w:rPr>
                <w:spacing w:val="3"/>
                <w:szCs w:val="18"/>
              </w:rPr>
            </w:pPr>
            <w:proofErr w:type="spellStart"/>
            <w:r w:rsidRPr="009A0B0F">
              <w:rPr>
                <w:rFonts w:ascii="宋体" w:hAnsi="宋体" w:hint="eastAsia"/>
                <w:spacing w:val="3"/>
                <w:szCs w:val="18"/>
              </w:rPr>
              <w:t>符合</w:t>
            </w:r>
            <w:proofErr w:type="spellEnd"/>
          </w:p>
        </w:tc>
      </w:tr>
      <w:tr w:rsidR="00E56A93" w:rsidRPr="009A0B0F" w14:paraId="7700F8CD" w14:textId="77777777" w:rsidTr="003F3B7D">
        <w:trPr>
          <w:trHeight w:val="482"/>
          <w:jc w:val="center"/>
        </w:trPr>
        <w:tc>
          <w:tcPr>
            <w:tcW w:w="452" w:type="pct"/>
            <w:vMerge/>
            <w:tcBorders>
              <w:left w:val="single" w:sz="12" w:space="0" w:color="000000"/>
              <w:right w:val="single" w:sz="2" w:space="0" w:color="000000"/>
            </w:tcBorders>
            <w:shd w:val="clear" w:color="auto" w:fill="auto"/>
            <w:vAlign w:val="center"/>
          </w:tcPr>
          <w:p w14:paraId="12F131CD" w14:textId="77777777" w:rsidR="00E56A93" w:rsidRPr="009A0B0F" w:rsidRDefault="00E56A93" w:rsidP="003606B9">
            <w:pPr>
              <w:pStyle w:val="0-"/>
              <w:rPr>
                <w:spacing w:val="9"/>
                <w:szCs w:val="18"/>
              </w:rPr>
            </w:pPr>
          </w:p>
        </w:tc>
        <w:tc>
          <w:tcPr>
            <w:tcW w:w="374" w:type="pct"/>
            <w:tcBorders>
              <w:top w:val="single" w:sz="2" w:space="0" w:color="000000"/>
              <w:left w:val="nil"/>
              <w:bottom w:val="single" w:sz="2" w:space="0" w:color="000000"/>
              <w:right w:val="single" w:sz="2" w:space="0" w:color="000000"/>
            </w:tcBorders>
            <w:shd w:val="clear" w:color="auto" w:fill="auto"/>
            <w:vAlign w:val="center"/>
          </w:tcPr>
          <w:p w14:paraId="4A104756" w14:textId="77777777" w:rsidR="00E56A93" w:rsidRPr="009A0B0F" w:rsidRDefault="00E56A93" w:rsidP="003606B9">
            <w:pPr>
              <w:pStyle w:val="0-"/>
              <w:rPr>
                <w:spacing w:val="4"/>
                <w:szCs w:val="18"/>
              </w:rPr>
            </w:pPr>
            <w:proofErr w:type="spellStart"/>
            <w:r w:rsidRPr="009A0B0F">
              <w:rPr>
                <w:rFonts w:ascii="宋体" w:hAnsi="宋体" w:hint="eastAsia"/>
                <w:spacing w:val="8"/>
                <w:szCs w:val="18"/>
              </w:rPr>
              <w:t>污染物</w:t>
            </w:r>
            <w:r w:rsidRPr="009A0B0F">
              <w:rPr>
                <w:rFonts w:ascii="宋体" w:hAnsi="宋体" w:hint="eastAsia"/>
                <w:spacing w:val="9"/>
                <w:szCs w:val="18"/>
              </w:rPr>
              <w:t>排放管</w:t>
            </w:r>
            <w:r w:rsidRPr="009A0B0F">
              <w:rPr>
                <w:rFonts w:ascii="宋体" w:hAnsi="宋体" w:hint="eastAsia"/>
                <w:spacing w:val="7"/>
                <w:szCs w:val="18"/>
              </w:rPr>
              <w:t>控要求</w:t>
            </w:r>
            <w:proofErr w:type="spellEnd"/>
          </w:p>
        </w:tc>
        <w:tc>
          <w:tcPr>
            <w:tcW w:w="2427" w:type="pct"/>
            <w:tcBorders>
              <w:top w:val="single" w:sz="2" w:space="0" w:color="000000"/>
              <w:left w:val="nil"/>
              <w:bottom w:val="single" w:sz="2" w:space="0" w:color="000000"/>
              <w:right w:val="single" w:sz="2" w:space="0" w:color="000000"/>
            </w:tcBorders>
            <w:shd w:val="clear" w:color="auto" w:fill="auto"/>
            <w:vAlign w:val="center"/>
          </w:tcPr>
          <w:p w14:paraId="6D8D7B1E" w14:textId="77777777" w:rsidR="00E56A93" w:rsidRPr="009A0B0F" w:rsidRDefault="00E56A93" w:rsidP="003606B9">
            <w:pPr>
              <w:pStyle w:val="0-"/>
              <w:jc w:val="both"/>
              <w:rPr>
                <w:spacing w:val="9"/>
                <w:szCs w:val="18"/>
                <w:lang w:eastAsia="zh-CN"/>
              </w:rPr>
            </w:pPr>
            <w:r w:rsidRPr="009A0B0F">
              <w:rPr>
                <w:rFonts w:ascii="宋体" w:hAnsi="宋体" w:hint="eastAsia"/>
                <w:spacing w:val="11"/>
                <w:szCs w:val="18"/>
                <w:lang w:eastAsia="zh-CN"/>
              </w:rPr>
              <w:t>大力推进固体废物源头减量化、资源化利用和</w:t>
            </w:r>
            <w:r w:rsidRPr="009A0B0F">
              <w:rPr>
                <w:rFonts w:ascii="宋体" w:hAnsi="宋体" w:hint="eastAsia"/>
                <w:spacing w:val="8"/>
                <w:szCs w:val="18"/>
                <w:lang w:eastAsia="zh-CN"/>
              </w:rPr>
              <w:t>无害化处置，稳步推进</w:t>
            </w:r>
            <w:r w:rsidRPr="009A0B0F">
              <w:rPr>
                <w:spacing w:val="8"/>
                <w:szCs w:val="18"/>
                <w:lang w:eastAsia="zh-CN"/>
              </w:rPr>
              <w:t>“</w:t>
            </w:r>
            <w:r w:rsidRPr="009A0B0F">
              <w:rPr>
                <w:rFonts w:ascii="宋体" w:hAnsi="宋体" w:hint="eastAsia"/>
                <w:spacing w:val="8"/>
                <w:szCs w:val="18"/>
                <w:lang w:eastAsia="zh-CN"/>
              </w:rPr>
              <w:t>无废城市</w:t>
            </w:r>
            <w:r w:rsidRPr="009A0B0F">
              <w:rPr>
                <w:spacing w:val="8"/>
                <w:szCs w:val="18"/>
                <w:lang w:eastAsia="zh-CN"/>
              </w:rPr>
              <w:t>”</w:t>
            </w:r>
            <w:r w:rsidRPr="009A0B0F">
              <w:rPr>
                <w:rFonts w:ascii="宋体" w:hAnsi="宋体" w:hint="eastAsia"/>
                <w:spacing w:val="8"/>
                <w:szCs w:val="18"/>
                <w:lang w:eastAsia="zh-CN"/>
              </w:rPr>
              <w:t>试点建设。</w:t>
            </w:r>
          </w:p>
        </w:tc>
        <w:tc>
          <w:tcPr>
            <w:tcW w:w="1416" w:type="pct"/>
            <w:tcBorders>
              <w:top w:val="single" w:sz="2" w:space="0" w:color="000000"/>
              <w:left w:val="nil"/>
              <w:bottom w:val="single" w:sz="2" w:space="0" w:color="000000"/>
              <w:right w:val="single" w:sz="2" w:space="0" w:color="000000"/>
            </w:tcBorders>
            <w:shd w:val="clear" w:color="auto" w:fill="auto"/>
            <w:vAlign w:val="center"/>
          </w:tcPr>
          <w:p w14:paraId="67B915AC" w14:textId="77777777" w:rsidR="00E56A93" w:rsidRPr="009A0B0F" w:rsidRDefault="00E56A93" w:rsidP="003606B9">
            <w:pPr>
              <w:pStyle w:val="0-"/>
              <w:jc w:val="both"/>
              <w:rPr>
                <w:spacing w:val="12"/>
                <w:szCs w:val="18"/>
                <w:lang w:eastAsia="zh-CN"/>
              </w:rPr>
            </w:pPr>
            <w:r w:rsidRPr="009A0B0F">
              <w:rPr>
                <w:rFonts w:ascii="宋体" w:hAnsi="宋体" w:hint="eastAsia"/>
                <w:spacing w:val="12"/>
                <w:szCs w:val="18"/>
                <w:lang w:eastAsia="zh-CN"/>
              </w:rPr>
              <w:t>项目</w:t>
            </w:r>
            <w:r>
              <w:rPr>
                <w:rFonts w:ascii="宋体" w:hAnsi="宋体" w:hint="eastAsia"/>
                <w:spacing w:val="12"/>
                <w:szCs w:val="18"/>
                <w:lang w:eastAsia="zh-CN"/>
              </w:rPr>
              <w:t>固废由</w:t>
            </w:r>
            <w:r w:rsidRPr="009A0B0F">
              <w:rPr>
                <w:rFonts w:ascii="宋体" w:hAnsi="宋体" w:hint="eastAsia"/>
                <w:spacing w:val="12"/>
                <w:szCs w:val="18"/>
                <w:lang w:eastAsia="zh-CN"/>
              </w:rPr>
              <w:t>广宁县生活垃圾无害化处理场</w:t>
            </w:r>
            <w:r>
              <w:rPr>
                <w:rFonts w:ascii="宋体" w:hAnsi="宋体" w:hint="eastAsia"/>
                <w:spacing w:val="12"/>
                <w:szCs w:val="18"/>
                <w:lang w:eastAsia="zh-CN"/>
              </w:rPr>
              <w:t>进行处理。</w:t>
            </w:r>
          </w:p>
        </w:tc>
        <w:tc>
          <w:tcPr>
            <w:tcW w:w="331" w:type="pct"/>
            <w:tcBorders>
              <w:top w:val="single" w:sz="2" w:space="0" w:color="000000"/>
              <w:left w:val="nil"/>
              <w:bottom w:val="single" w:sz="2" w:space="0" w:color="000000"/>
              <w:right w:val="single" w:sz="12" w:space="0" w:color="000000"/>
            </w:tcBorders>
            <w:shd w:val="clear" w:color="auto" w:fill="auto"/>
            <w:vAlign w:val="center"/>
          </w:tcPr>
          <w:p w14:paraId="4281575A" w14:textId="77777777" w:rsidR="00E56A93" w:rsidRPr="009A0B0F" w:rsidRDefault="00E56A93" w:rsidP="003606B9">
            <w:pPr>
              <w:pStyle w:val="0-"/>
              <w:rPr>
                <w:spacing w:val="3"/>
                <w:szCs w:val="18"/>
              </w:rPr>
            </w:pPr>
            <w:proofErr w:type="spellStart"/>
            <w:r w:rsidRPr="009A0B0F">
              <w:rPr>
                <w:rFonts w:ascii="宋体" w:hAnsi="宋体" w:hint="eastAsia"/>
                <w:spacing w:val="3"/>
                <w:szCs w:val="18"/>
              </w:rPr>
              <w:t>符合</w:t>
            </w:r>
            <w:proofErr w:type="spellEnd"/>
          </w:p>
        </w:tc>
      </w:tr>
      <w:tr w:rsidR="00E56A93" w:rsidRPr="009A0B0F" w14:paraId="6420E52D" w14:textId="77777777" w:rsidTr="003F3B7D">
        <w:trPr>
          <w:trHeight w:val="482"/>
          <w:jc w:val="center"/>
        </w:trPr>
        <w:tc>
          <w:tcPr>
            <w:tcW w:w="452" w:type="pct"/>
            <w:vMerge/>
            <w:tcBorders>
              <w:left w:val="single" w:sz="12" w:space="0" w:color="000000"/>
              <w:bottom w:val="single" w:sz="2" w:space="0" w:color="000000"/>
              <w:right w:val="single" w:sz="2" w:space="0" w:color="000000"/>
            </w:tcBorders>
            <w:shd w:val="clear" w:color="auto" w:fill="auto"/>
            <w:vAlign w:val="center"/>
          </w:tcPr>
          <w:p w14:paraId="7B55B9E5" w14:textId="77777777" w:rsidR="00E56A93" w:rsidRPr="009A0B0F" w:rsidRDefault="00E56A93" w:rsidP="003606B9">
            <w:pPr>
              <w:pStyle w:val="0-"/>
              <w:rPr>
                <w:spacing w:val="9"/>
                <w:szCs w:val="18"/>
              </w:rPr>
            </w:pPr>
          </w:p>
        </w:tc>
        <w:tc>
          <w:tcPr>
            <w:tcW w:w="374" w:type="pct"/>
            <w:tcBorders>
              <w:top w:val="single" w:sz="2" w:space="0" w:color="000000"/>
              <w:left w:val="nil"/>
              <w:bottom w:val="single" w:sz="2" w:space="0" w:color="000000"/>
              <w:right w:val="single" w:sz="2" w:space="0" w:color="000000"/>
            </w:tcBorders>
            <w:shd w:val="clear" w:color="auto" w:fill="auto"/>
            <w:vAlign w:val="center"/>
          </w:tcPr>
          <w:p w14:paraId="22C975E9" w14:textId="77777777" w:rsidR="00E56A93" w:rsidRPr="009A0B0F" w:rsidRDefault="00E56A93" w:rsidP="003606B9">
            <w:pPr>
              <w:pStyle w:val="0-"/>
              <w:rPr>
                <w:spacing w:val="4"/>
                <w:szCs w:val="18"/>
              </w:rPr>
            </w:pPr>
            <w:proofErr w:type="spellStart"/>
            <w:r w:rsidRPr="009A0B0F">
              <w:rPr>
                <w:rFonts w:ascii="宋体" w:hAnsi="宋体" w:hint="eastAsia"/>
                <w:spacing w:val="9"/>
                <w:szCs w:val="18"/>
              </w:rPr>
              <w:t>环境风险防控</w:t>
            </w:r>
            <w:r w:rsidRPr="009A0B0F">
              <w:rPr>
                <w:rFonts w:ascii="宋体" w:hAnsi="宋体" w:hint="eastAsia"/>
                <w:spacing w:val="4"/>
                <w:szCs w:val="18"/>
              </w:rPr>
              <w:t>要求</w:t>
            </w:r>
            <w:proofErr w:type="spellEnd"/>
          </w:p>
        </w:tc>
        <w:tc>
          <w:tcPr>
            <w:tcW w:w="2427" w:type="pct"/>
            <w:tcBorders>
              <w:top w:val="single" w:sz="2" w:space="0" w:color="000000"/>
              <w:left w:val="nil"/>
              <w:bottom w:val="single" w:sz="2" w:space="0" w:color="000000"/>
              <w:right w:val="single" w:sz="2" w:space="0" w:color="000000"/>
            </w:tcBorders>
            <w:shd w:val="clear" w:color="auto" w:fill="auto"/>
            <w:vAlign w:val="center"/>
          </w:tcPr>
          <w:p w14:paraId="25BD3EE4" w14:textId="77777777" w:rsidR="00E56A93" w:rsidRPr="009A0B0F" w:rsidRDefault="00E56A93" w:rsidP="003606B9">
            <w:pPr>
              <w:pStyle w:val="0-"/>
              <w:jc w:val="both"/>
              <w:rPr>
                <w:spacing w:val="9"/>
                <w:szCs w:val="18"/>
                <w:lang w:eastAsia="zh-CN"/>
              </w:rPr>
            </w:pPr>
            <w:r w:rsidRPr="009A0B0F">
              <w:rPr>
                <w:rFonts w:ascii="宋体" w:hAnsi="宋体" w:hint="eastAsia"/>
                <w:spacing w:val="11"/>
                <w:szCs w:val="18"/>
                <w:lang w:eastAsia="zh-CN"/>
              </w:rPr>
              <w:t>提升危险废物监管能力，利用信息化手段，推</w:t>
            </w:r>
            <w:r w:rsidRPr="009A0B0F">
              <w:rPr>
                <w:rFonts w:ascii="宋体" w:hAnsi="宋体" w:hint="eastAsia"/>
                <w:spacing w:val="3"/>
                <w:szCs w:val="18"/>
                <w:lang w:eastAsia="zh-CN"/>
              </w:rPr>
              <w:t>进全过程跟踪管理；健全危险废物收集体系，</w:t>
            </w:r>
            <w:r w:rsidRPr="009A0B0F">
              <w:rPr>
                <w:rFonts w:ascii="宋体" w:hAnsi="宋体" w:hint="eastAsia"/>
                <w:spacing w:val="9"/>
                <w:szCs w:val="18"/>
                <w:lang w:eastAsia="zh-CN"/>
              </w:rPr>
              <w:t>推进危险废物利用处置能力结构优化。</w:t>
            </w:r>
          </w:p>
        </w:tc>
        <w:tc>
          <w:tcPr>
            <w:tcW w:w="1416" w:type="pct"/>
            <w:tcBorders>
              <w:top w:val="single" w:sz="2" w:space="0" w:color="000000"/>
              <w:left w:val="nil"/>
              <w:bottom w:val="single" w:sz="2" w:space="0" w:color="000000"/>
              <w:right w:val="single" w:sz="2" w:space="0" w:color="000000"/>
            </w:tcBorders>
            <w:shd w:val="clear" w:color="auto" w:fill="auto"/>
            <w:vAlign w:val="center"/>
          </w:tcPr>
          <w:p w14:paraId="68228319" w14:textId="77777777" w:rsidR="00E56A93" w:rsidRPr="009A0B0F" w:rsidRDefault="00E56A93" w:rsidP="003606B9">
            <w:pPr>
              <w:pStyle w:val="0-"/>
              <w:jc w:val="both"/>
              <w:rPr>
                <w:spacing w:val="12"/>
                <w:szCs w:val="18"/>
                <w:lang w:eastAsia="zh-CN"/>
              </w:rPr>
            </w:pPr>
            <w:r w:rsidRPr="00C9478D">
              <w:rPr>
                <w:rFonts w:ascii="宋体" w:hAnsi="宋体" w:hint="eastAsia"/>
                <w:spacing w:val="12"/>
                <w:szCs w:val="18"/>
                <w:lang w:eastAsia="zh-CN"/>
              </w:rPr>
              <w:t>扩建项目运营过程中产生的危 险废物根据《危险废物贮存污 染控制标准》（GB18597-2001） 及2013年修改单的要求进行贮存，并定期交由有资质的单位进行转运处置。</w:t>
            </w:r>
          </w:p>
        </w:tc>
        <w:tc>
          <w:tcPr>
            <w:tcW w:w="331" w:type="pct"/>
            <w:tcBorders>
              <w:top w:val="single" w:sz="2" w:space="0" w:color="000000"/>
              <w:left w:val="nil"/>
              <w:bottom w:val="single" w:sz="2" w:space="0" w:color="000000"/>
              <w:right w:val="single" w:sz="12" w:space="0" w:color="000000"/>
            </w:tcBorders>
            <w:shd w:val="clear" w:color="auto" w:fill="auto"/>
            <w:vAlign w:val="center"/>
          </w:tcPr>
          <w:p w14:paraId="0F0C40DC" w14:textId="77777777" w:rsidR="00E56A93" w:rsidRPr="009A0B0F" w:rsidRDefault="00E56A93" w:rsidP="003606B9">
            <w:pPr>
              <w:pStyle w:val="0-"/>
              <w:rPr>
                <w:spacing w:val="3"/>
                <w:szCs w:val="18"/>
              </w:rPr>
            </w:pPr>
            <w:proofErr w:type="spellStart"/>
            <w:r w:rsidRPr="009A0B0F">
              <w:rPr>
                <w:rFonts w:ascii="宋体" w:hAnsi="宋体" w:hint="eastAsia"/>
                <w:spacing w:val="3"/>
                <w:szCs w:val="18"/>
              </w:rPr>
              <w:t>符合</w:t>
            </w:r>
            <w:proofErr w:type="spellEnd"/>
          </w:p>
        </w:tc>
      </w:tr>
      <w:tr w:rsidR="00E56A93" w:rsidRPr="009A0B0F" w14:paraId="5E909863" w14:textId="77777777" w:rsidTr="003F3B7D">
        <w:trPr>
          <w:trHeight w:val="482"/>
          <w:jc w:val="center"/>
        </w:trPr>
        <w:tc>
          <w:tcPr>
            <w:tcW w:w="452" w:type="pct"/>
            <w:tcBorders>
              <w:top w:val="single" w:sz="2" w:space="0" w:color="000000"/>
              <w:left w:val="single" w:sz="12" w:space="0" w:color="000000"/>
              <w:bottom w:val="single" w:sz="2" w:space="0" w:color="000000"/>
              <w:right w:val="single" w:sz="2" w:space="0" w:color="000000"/>
            </w:tcBorders>
            <w:shd w:val="clear" w:color="auto" w:fill="auto"/>
            <w:vAlign w:val="center"/>
          </w:tcPr>
          <w:p w14:paraId="5D04E476" w14:textId="77777777" w:rsidR="00E56A93" w:rsidRPr="009A0B0F" w:rsidRDefault="00E56A93" w:rsidP="003606B9">
            <w:pPr>
              <w:pStyle w:val="0-"/>
              <w:rPr>
                <w:spacing w:val="9"/>
                <w:szCs w:val="18"/>
                <w:lang w:eastAsia="zh-CN"/>
              </w:rPr>
            </w:pPr>
            <w:r w:rsidRPr="009A0B0F">
              <w:rPr>
                <w:rFonts w:ascii="宋体" w:hAnsi="宋体" w:hint="eastAsia"/>
                <w:spacing w:val="-2"/>
                <w:szCs w:val="18"/>
                <w:lang w:eastAsia="zh-CN"/>
              </w:rPr>
              <w:t>环境管</w:t>
            </w:r>
            <w:r w:rsidRPr="009A0B0F">
              <w:rPr>
                <w:rFonts w:ascii="宋体" w:hAnsi="宋体" w:hint="eastAsia"/>
                <w:szCs w:val="18"/>
                <w:lang w:eastAsia="zh-CN"/>
              </w:rPr>
              <w:t>控单元</w:t>
            </w:r>
            <w:r w:rsidRPr="009A0B0F">
              <w:rPr>
                <w:rFonts w:ascii="宋体" w:hAnsi="宋体" w:hint="eastAsia"/>
                <w:spacing w:val="-1"/>
                <w:szCs w:val="18"/>
                <w:lang w:eastAsia="zh-CN"/>
              </w:rPr>
              <w:t>总体管</w:t>
            </w:r>
            <w:proofErr w:type="gramStart"/>
            <w:r w:rsidRPr="009A0B0F">
              <w:rPr>
                <w:rFonts w:ascii="宋体" w:hAnsi="宋体" w:hint="eastAsia"/>
                <w:spacing w:val="7"/>
                <w:szCs w:val="18"/>
                <w:lang w:eastAsia="zh-CN"/>
              </w:rPr>
              <w:t>控要求</w:t>
            </w:r>
            <w:proofErr w:type="gramEnd"/>
          </w:p>
        </w:tc>
        <w:tc>
          <w:tcPr>
            <w:tcW w:w="374" w:type="pct"/>
            <w:tcBorders>
              <w:top w:val="single" w:sz="2" w:space="0" w:color="000000"/>
              <w:left w:val="nil"/>
              <w:bottom w:val="single" w:sz="2" w:space="0" w:color="000000"/>
              <w:right w:val="single" w:sz="2" w:space="0" w:color="000000"/>
            </w:tcBorders>
            <w:shd w:val="clear" w:color="auto" w:fill="auto"/>
            <w:vAlign w:val="center"/>
          </w:tcPr>
          <w:p w14:paraId="1FBD5909" w14:textId="77777777" w:rsidR="00E56A93" w:rsidRPr="009A0B0F" w:rsidRDefault="00E56A93" w:rsidP="003606B9">
            <w:pPr>
              <w:pStyle w:val="0-"/>
              <w:rPr>
                <w:spacing w:val="4"/>
                <w:szCs w:val="18"/>
              </w:rPr>
            </w:pPr>
            <w:proofErr w:type="spellStart"/>
            <w:r w:rsidRPr="009A0B0F">
              <w:rPr>
                <w:rFonts w:ascii="宋体" w:hAnsi="宋体" w:hint="eastAsia"/>
                <w:spacing w:val="8"/>
                <w:szCs w:val="18"/>
              </w:rPr>
              <w:t>一般管</w:t>
            </w:r>
            <w:r w:rsidRPr="009A0B0F">
              <w:rPr>
                <w:rFonts w:ascii="宋体" w:hAnsi="宋体" w:hint="eastAsia"/>
                <w:spacing w:val="7"/>
                <w:szCs w:val="18"/>
              </w:rPr>
              <w:t>控单元</w:t>
            </w:r>
            <w:proofErr w:type="spellEnd"/>
          </w:p>
        </w:tc>
        <w:tc>
          <w:tcPr>
            <w:tcW w:w="2427" w:type="pct"/>
            <w:tcBorders>
              <w:top w:val="single" w:sz="2" w:space="0" w:color="000000"/>
              <w:left w:val="nil"/>
              <w:bottom w:val="single" w:sz="2" w:space="0" w:color="000000"/>
              <w:right w:val="single" w:sz="2" w:space="0" w:color="000000"/>
            </w:tcBorders>
            <w:shd w:val="clear" w:color="auto" w:fill="auto"/>
            <w:vAlign w:val="center"/>
          </w:tcPr>
          <w:p w14:paraId="3E0D83C3" w14:textId="77777777" w:rsidR="00E56A93" w:rsidRPr="009A0B0F" w:rsidRDefault="00E56A93" w:rsidP="003606B9">
            <w:pPr>
              <w:pStyle w:val="0-"/>
              <w:jc w:val="both"/>
              <w:rPr>
                <w:spacing w:val="9"/>
                <w:szCs w:val="18"/>
                <w:lang w:eastAsia="zh-CN"/>
              </w:rPr>
            </w:pPr>
            <w:r w:rsidRPr="009A0B0F">
              <w:rPr>
                <w:rFonts w:ascii="宋体" w:hAnsi="宋体" w:hint="eastAsia"/>
                <w:spacing w:val="11"/>
                <w:szCs w:val="18"/>
                <w:lang w:eastAsia="zh-CN"/>
              </w:rPr>
              <w:t>执行区域生态环境保护的基本要求。根据资源环境承载能力，引导产业科学布局，合理控制</w:t>
            </w:r>
            <w:r w:rsidRPr="009A0B0F">
              <w:rPr>
                <w:rFonts w:ascii="宋体" w:hAnsi="宋体" w:hint="eastAsia"/>
                <w:spacing w:val="9"/>
                <w:szCs w:val="18"/>
                <w:lang w:eastAsia="zh-CN"/>
              </w:rPr>
              <w:t>开发强度，维护生态环境功能稳定</w:t>
            </w:r>
          </w:p>
        </w:tc>
        <w:tc>
          <w:tcPr>
            <w:tcW w:w="1416" w:type="pct"/>
            <w:tcBorders>
              <w:top w:val="single" w:sz="2" w:space="0" w:color="000000"/>
              <w:left w:val="nil"/>
              <w:bottom w:val="single" w:sz="2" w:space="0" w:color="000000"/>
              <w:right w:val="single" w:sz="2" w:space="0" w:color="000000"/>
            </w:tcBorders>
            <w:shd w:val="clear" w:color="auto" w:fill="auto"/>
            <w:vAlign w:val="center"/>
          </w:tcPr>
          <w:p w14:paraId="2784B359" w14:textId="77777777" w:rsidR="00E56A93" w:rsidRPr="009A0B0F" w:rsidRDefault="00E56A93" w:rsidP="003606B9">
            <w:pPr>
              <w:pStyle w:val="0-"/>
              <w:jc w:val="both"/>
              <w:rPr>
                <w:spacing w:val="12"/>
                <w:szCs w:val="18"/>
                <w:lang w:eastAsia="zh-CN"/>
              </w:rPr>
            </w:pPr>
            <w:r w:rsidRPr="009A0B0F">
              <w:rPr>
                <w:rFonts w:ascii="宋体" w:hAnsi="宋体" w:hint="eastAsia"/>
                <w:spacing w:val="12"/>
                <w:szCs w:val="18"/>
                <w:lang w:eastAsia="zh-CN"/>
              </w:rPr>
              <w:t>项目建成后废水经处理后回用，废气污染物经处理后达标排放，固</w:t>
            </w:r>
            <w:proofErr w:type="gramStart"/>
            <w:r w:rsidRPr="009A0B0F">
              <w:rPr>
                <w:rFonts w:ascii="宋体" w:hAnsi="宋体" w:hint="eastAsia"/>
                <w:spacing w:val="12"/>
                <w:szCs w:val="18"/>
                <w:lang w:eastAsia="zh-CN"/>
              </w:rPr>
              <w:t>废合理</w:t>
            </w:r>
            <w:proofErr w:type="gramEnd"/>
            <w:r w:rsidRPr="009A0B0F">
              <w:rPr>
                <w:rFonts w:ascii="宋体" w:hAnsi="宋体" w:hint="eastAsia"/>
                <w:spacing w:val="12"/>
                <w:szCs w:val="18"/>
                <w:lang w:eastAsia="zh-CN"/>
              </w:rPr>
              <w:t>妥善处置，各污染物对周围的环境影响可</w:t>
            </w:r>
            <w:r w:rsidRPr="009A0B0F">
              <w:rPr>
                <w:rFonts w:ascii="宋体" w:hAnsi="宋体" w:hint="eastAsia"/>
                <w:szCs w:val="18"/>
                <w:lang w:eastAsia="zh-CN"/>
              </w:rPr>
              <w:t>接受；此外，项目的建设未对</w:t>
            </w:r>
            <w:r w:rsidRPr="009A0B0F">
              <w:rPr>
                <w:rFonts w:ascii="宋体" w:hAnsi="宋体" w:hint="eastAsia"/>
                <w:spacing w:val="8"/>
                <w:szCs w:val="18"/>
                <w:lang w:eastAsia="zh-CN"/>
              </w:rPr>
              <w:t>周围生态环境功能造成破坏。</w:t>
            </w:r>
          </w:p>
        </w:tc>
        <w:tc>
          <w:tcPr>
            <w:tcW w:w="331" w:type="pct"/>
            <w:tcBorders>
              <w:top w:val="single" w:sz="2" w:space="0" w:color="000000"/>
              <w:left w:val="nil"/>
              <w:bottom w:val="single" w:sz="2" w:space="0" w:color="000000"/>
              <w:right w:val="single" w:sz="12" w:space="0" w:color="000000"/>
            </w:tcBorders>
            <w:shd w:val="clear" w:color="auto" w:fill="auto"/>
            <w:vAlign w:val="center"/>
          </w:tcPr>
          <w:p w14:paraId="28E11934" w14:textId="77777777" w:rsidR="00E56A93" w:rsidRPr="009A0B0F" w:rsidRDefault="00E56A93" w:rsidP="003606B9">
            <w:pPr>
              <w:pStyle w:val="0-"/>
              <w:rPr>
                <w:spacing w:val="3"/>
                <w:szCs w:val="18"/>
              </w:rPr>
            </w:pPr>
            <w:proofErr w:type="spellStart"/>
            <w:r w:rsidRPr="009A0B0F">
              <w:rPr>
                <w:rFonts w:ascii="宋体" w:hAnsi="宋体" w:hint="eastAsia"/>
                <w:spacing w:val="3"/>
                <w:szCs w:val="18"/>
              </w:rPr>
              <w:t>符合</w:t>
            </w:r>
            <w:proofErr w:type="spellEnd"/>
          </w:p>
        </w:tc>
      </w:tr>
    </w:tbl>
    <w:p w14:paraId="6C32E627" w14:textId="77777777" w:rsidR="00E56A93" w:rsidRDefault="00E56A93">
      <w:pPr>
        <w:widowControl/>
        <w:adjustRightInd/>
        <w:snapToGrid/>
        <w:spacing w:line="240" w:lineRule="auto"/>
        <w:ind w:firstLineChars="0" w:firstLine="0"/>
        <w:jc w:val="left"/>
        <w:rPr>
          <w:sz w:val="18"/>
        </w:rPr>
      </w:pPr>
      <w:r>
        <w:br w:type="page"/>
      </w:r>
    </w:p>
    <w:p w14:paraId="77B45E5A" w14:textId="77777777" w:rsidR="00C9478D" w:rsidRDefault="006C7F3A" w:rsidP="00C9478D">
      <w:pPr>
        <w:pStyle w:val="0-"/>
      </w:pPr>
      <w:r>
        <w:rPr>
          <w:noProof/>
        </w:rPr>
        <w:lastRenderedPageBreak/>
        <w:drawing>
          <wp:inline distT="0" distB="0" distL="0" distR="0" wp14:anchorId="708E172E" wp14:editId="2B10EBC8">
            <wp:extent cx="6898342" cy="5011615"/>
            <wp:effectExtent l="0" t="0" r="0" b="5080"/>
            <wp:docPr id="14" name="图片 14" descr="地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地图&#10;&#10;中度可信度描述已自动生成"/>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169" t="26842" r="19839" b="11495"/>
                    <a:stretch/>
                  </pic:blipFill>
                  <pic:spPr bwMode="auto">
                    <a:xfrm>
                      <a:off x="0" y="0"/>
                      <a:ext cx="6898342" cy="5011615"/>
                    </a:xfrm>
                    <a:prstGeom prst="rect">
                      <a:avLst/>
                    </a:prstGeom>
                    <a:noFill/>
                    <a:ln>
                      <a:noFill/>
                    </a:ln>
                    <a:extLst>
                      <a:ext uri="{53640926-AAD7-44D8-BBD7-CCE9431645EC}">
                        <a14:shadowObscured xmlns:a14="http://schemas.microsoft.com/office/drawing/2010/main"/>
                      </a:ext>
                    </a:extLst>
                  </pic:spPr>
                </pic:pic>
              </a:graphicData>
            </a:graphic>
          </wp:inline>
        </w:drawing>
      </w:r>
    </w:p>
    <w:p w14:paraId="5D948A05" w14:textId="77777777" w:rsidR="00A95862" w:rsidRDefault="00C9478D" w:rsidP="00C9478D">
      <w:pPr>
        <w:pStyle w:val="0-1"/>
      </w:pPr>
      <w:r w:rsidRPr="00DD4BD2">
        <w:rPr>
          <w:rFonts w:hint="eastAsia"/>
        </w:rPr>
        <w:t>图</w:t>
      </w:r>
      <w:r>
        <w:t xml:space="preserve">3.2.5-1  </w:t>
      </w:r>
      <w:r w:rsidRPr="00C9478D">
        <w:rPr>
          <w:rFonts w:hint="eastAsia"/>
        </w:rPr>
        <w:t>广东省环境管控单元图</w:t>
      </w:r>
    </w:p>
    <w:p w14:paraId="267FCE3D" w14:textId="77777777" w:rsidR="00A95862" w:rsidRDefault="00A95862">
      <w:pPr>
        <w:widowControl/>
        <w:adjustRightInd/>
        <w:snapToGrid/>
        <w:spacing w:line="240" w:lineRule="auto"/>
        <w:ind w:firstLineChars="0" w:firstLine="0"/>
        <w:jc w:val="left"/>
        <w:rPr>
          <w:rFonts w:eastAsia="黑体"/>
        </w:rPr>
      </w:pPr>
      <w:r>
        <w:br w:type="page"/>
      </w:r>
    </w:p>
    <w:p w14:paraId="1017CDA2" w14:textId="77777777" w:rsidR="00A95862" w:rsidRDefault="00A95862" w:rsidP="00A95862">
      <w:pPr>
        <w:pStyle w:val="0-1"/>
      </w:pPr>
      <w:r w:rsidRPr="009B637C">
        <w:rPr>
          <w:rFonts w:hint="eastAsia"/>
        </w:rPr>
        <w:lastRenderedPageBreak/>
        <w:t>表</w:t>
      </w:r>
      <w:r>
        <w:t xml:space="preserve">3.2.5-2 </w:t>
      </w:r>
      <w:r w:rsidRPr="009B637C">
        <w:rPr>
          <w:rFonts w:hint="eastAsia"/>
        </w:rPr>
        <w:t>项目与《肇庆市“三线一单”生态环境分区管控方案》相符性分析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7392"/>
        <w:gridCol w:w="4461"/>
        <w:gridCol w:w="913"/>
      </w:tblGrid>
      <w:tr w:rsidR="00A95862" w14:paraId="512701F5" w14:textId="77777777" w:rsidTr="003F3B7D">
        <w:trPr>
          <w:trHeight w:val="482"/>
          <w:jc w:val="center"/>
        </w:trPr>
        <w:tc>
          <w:tcPr>
            <w:tcW w:w="344" w:type="pct"/>
            <w:vAlign w:val="center"/>
          </w:tcPr>
          <w:p w14:paraId="7C3880A9" w14:textId="77777777" w:rsidR="00A95862" w:rsidRDefault="00A95862" w:rsidP="003606B9">
            <w:pPr>
              <w:pStyle w:val="0-"/>
              <w:rPr>
                <w:rFonts w:eastAsia="楷体"/>
              </w:rPr>
            </w:pPr>
            <w:proofErr w:type="gramStart"/>
            <w:r>
              <w:t>管控维度</w:t>
            </w:r>
            <w:proofErr w:type="gramEnd"/>
          </w:p>
        </w:tc>
        <w:tc>
          <w:tcPr>
            <w:tcW w:w="2696" w:type="pct"/>
            <w:vAlign w:val="center"/>
          </w:tcPr>
          <w:p w14:paraId="1EACD82B" w14:textId="77777777" w:rsidR="00A95862" w:rsidRDefault="00A95862" w:rsidP="003606B9">
            <w:pPr>
              <w:pStyle w:val="0-"/>
              <w:rPr>
                <w:rFonts w:eastAsia="楷体"/>
              </w:rPr>
            </w:pPr>
            <w:r>
              <w:t>管</w:t>
            </w:r>
            <w:proofErr w:type="gramStart"/>
            <w:r>
              <w:t>控要求</w:t>
            </w:r>
            <w:proofErr w:type="gramEnd"/>
          </w:p>
        </w:tc>
        <w:tc>
          <w:tcPr>
            <w:tcW w:w="1627" w:type="pct"/>
            <w:vAlign w:val="center"/>
          </w:tcPr>
          <w:p w14:paraId="67EDBE5D" w14:textId="77777777" w:rsidR="00A95862" w:rsidRDefault="00A95862" w:rsidP="003606B9">
            <w:pPr>
              <w:pStyle w:val="0-"/>
            </w:pPr>
            <w:r>
              <w:rPr>
                <w:rFonts w:hint="eastAsia"/>
              </w:rPr>
              <w:t>本项目</w:t>
            </w:r>
          </w:p>
        </w:tc>
        <w:tc>
          <w:tcPr>
            <w:tcW w:w="333" w:type="pct"/>
            <w:vAlign w:val="center"/>
          </w:tcPr>
          <w:p w14:paraId="26ACE056" w14:textId="77777777" w:rsidR="00A95862" w:rsidRDefault="00A95862" w:rsidP="003606B9">
            <w:pPr>
              <w:pStyle w:val="0-"/>
            </w:pPr>
            <w:r>
              <w:rPr>
                <w:rFonts w:hint="eastAsia"/>
              </w:rPr>
              <w:t>相符性</w:t>
            </w:r>
          </w:p>
        </w:tc>
      </w:tr>
      <w:tr w:rsidR="00A95862" w14:paraId="5E7DA4DE" w14:textId="77777777" w:rsidTr="003F3B7D">
        <w:trPr>
          <w:trHeight w:val="482"/>
          <w:jc w:val="center"/>
        </w:trPr>
        <w:tc>
          <w:tcPr>
            <w:tcW w:w="344" w:type="pct"/>
            <w:tcBorders>
              <w:top w:val="single" w:sz="4" w:space="0" w:color="auto"/>
              <w:left w:val="single" w:sz="4" w:space="0" w:color="auto"/>
              <w:bottom w:val="single" w:sz="4" w:space="0" w:color="auto"/>
              <w:right w:val="single" w:sz="4" w:space="0" w:color="auto"/>
            </w:tcBorders>
            <w:vAlign w:val="center"/>
          </w:tcPr>
          <w:p w14:paraId="6082EF1D" w14:textId="77777777" w:rsidR="00A95862" w:rsidRDefault="00A95862" w:rsidP="003606B9">
            <w:pPr>
              <w:pStyle w:val="0-"/>
              <w:rPr>
                <w:rFonts w:eastAsia="楷体" w:cs="宋体"/>
                <w:bCs/>
              </w:rPr>
            </w:pPr>
            <w:r>
              <w:rPr>
                <w:rFonts w:cs="宋体"/>
                <w:bCs/>
              </w:rPr>
              <w:t>空间布局约束</w:t>
            </w:r>
          </w:p>
        </w:tc>
        <w:tc>
          <w:tcPr>
            <w:tcW w:w="2696" w:type="pct"/>
            <w:tcBorders>
              <w:top w:val="single" w:sz="4" w:space="0" w:color="auto"/>
              <w:left w:val="single" w:sz="4" w:space="0" w:color="auto"/>
              <w:bottom w:val="single" w:sz="4" w:space="0" w:color="auto"/>
              <w:right w:val="single" w:sz="4" w:space="0" w:color="auto"/>
            </w:tcBorders>
            <w:vAlign w:val="center"/>
          </w:tcPr>
          <w:p w14:paraId="1A1C26F2" w14:textId="77777777" w:rsidR="00A95862" w:rsidRDefault="00A95862" w:rsidP="003606B9">
            <w:pPr>
              <w:pStyle w:val="0-"/>
              <w:jc w:val="both"/>
              <w:rPr>
                <w:rFonts w:cs="宋体"/>
                <w:bCs/>
              </w:rPr>
            </w:pPr>
            <w:r>
              <w:rPr>
                <w:rFonts w:cs="宋体" w:hint="eastAsia"/>
                <w:bCs/>
              </w:rPr>
              <w:t>【生态</w:t>
            </w:r>
            <w:r>
              <w:rPr>
                <w:rFonts w:cs="宋体" w:hint="eastAsia"/>
                <w:bCs/>
              </w:rPr>
              <w:t>/</w:t>
            </w:r>
            <w:r>
              <w:rPr>
                <w:rFonts w:cs="宋体" w:hint="eastAsia"/>
                <w:bCs/>
              </w:rPr>
              <w:t>禁止类】单元内生态保护红线原则上按照禁止开发区域要求进行管理。自然保护</w:t>
            </w:r>
            <w:proofErr w:type="gramStart"/>
            <w:r>
              <w:rPr>
                <w:rFonts w:cs="宋体" w:hint="eastAsia"/>
                <w:bCs/>
              </w:rPr>
              <w:t>地核心</w:t>
            </w:r>
            <w:proofErr w:type="gramEnd"/>
            <w:r>
              <w:rPr>
                <w:rFonts w:cs="宋体" w:hint="eastAsia"/>
                <w:bCs/>
              </w:rPr>
              <w:t>保护区原则上禁止人为活动，其他区域严格禁止开发性、生产性建设活动。自然保护地核心区以外的其他区域，在符合现行法律法规前提下，除国家重大战略项目外，仅允许对生态功能不造成破坏的</w:t>
            </w:r>
            <w:r>
              <w:rPr>
                <w:rFonts w:cs="宋体" w:hint="eastAsia"/>
                <w:bCs/>
              </w:rPr>
              <w:t>8</w:t>
            </w:r>
            <w:r>
              <w:rPr>
                <w:rFonts w:cs="宋体" w:hint="eastAsia"/>
                <w:bCs/>
              </w:rPr>
              <w:t>类有限人为活动。</w:t>
            </w:r>
          </w:p>
          <w:p w14:paraId="450ECB9C" w14:textId="77777777" w:rsidR="00A95862" w:rsidRDefault="00A95862" w:rsidP="003606B9">
            <w:pPr>
              <w:pStyle w:val="0-"/>
              <w:jc w:val="both"/>
              <w:rPr>
                <w:rFonts w:cs="宋体"/>
                <w:bCs/>
              </w:rPr>
            </w:pPr>
            <w:r>
              <w:rPr>
                <w:rFonts w:cs="宋体" w:hint="eastAsia"/>
                <w:bCs/>
              </w:rPr>
              <w:t>【生态</w:t>
            </w:r>
            <w:r>
              <w:rPr>
                <w:rFonts w:cs="宋体" w:hint="eastAsia"/>
                <w:bCs/>
              </w:rPr>
              <w:t>/</w:t>
            </w:r>
            <w:r>
              <w:rPr>
                <w:rFonts w:cs="宋体" w:hint="eastAsia"/>
                <w:bCs/>
              </w:rPr>
              <w:t>禁止类】单元内的一般生态空间，禁止或限制大规模的工业发展、矿产等自然资源开发和城镇建设等有损主导生态服务功能的开发建设活动。主导生态功能为生物多样性维护，禁止从事非法猎捕、毒杀、采伐、采集、加工、收购、出售野生动植物等活动，不得改变野生动物栖息地环境和阻隔迁徙通道。</w:t>
            </w:r>
          </w:p>
          <w:p w14:paraId="63A5F444" w14:textId="77777777" w:rsidR="00A95862" w:rsidRDefault="00A95862" w:rsidP="003606B9">
            <w:pPr>
              <w:pStyle w:val="0-"/>
              <w:jc w:val="both"/>
              <w:rPr>
                <w:rFonts w:cs="宋体"/>
                <w:bCs/>
              </w:rPr>
            </w:pPr>
            <w:r>
              <w:rPr>
                <w:rFonts w:cs="宋体" w:hint="eastAsia"/>
                <w:bCs/>
              </w:rPr>
              <w:t>【生态</w:t>
            </w:r>
            <w:r>
              <w:rPr>
                <w:rFonts w:cs="宋体" w:hint="eastAsia"/>
                <w:bCs/>
              </w:rPr>
              <w:t>/</w:t>
            </w:r>
            <w:r>
              <w:rPr>
                <w:rFonts w:cs="宋体" w:hint="eastAsia"/>
                <w:bCs/>
              </w:rPr>
              <w:t>综合类】单元内广东竹海国家森林自然公园、肇庆广宁清桂地方级森林自然公园、肇庆广宁横</w:t>
            </w:r>
            <w:proofErr w:type="gramStart"/>
            <w:r>
              <w:rPr>
                <w:rFonts w:cs="宋体" w:hint="eastAsia"/>
                <w:bCs/>
              </w:rPr>
              <w:t>山地方级森林</w:t>
            </w:r>
            <w:proofErr w:type="gramEnd"/>
            <w:r>
              <w:rPr>
                <w:rFonts w:cs="宋体" w:hint="eastAsia"/>
                <w:bCs/>
              </w:rPr>
              <w:t>自然公园、肇庆广宁山杜鹃地方级森林自然公园按《森林公园管理办法》规定执行。</w:t>
            </w:r>
          </w:p>
          <w:p w14:paraId="7098B150" w14:textId="77777777" w:rsidR="00A95862" w:rsidRDefault="00A95862" w:rsidP="003606B9">
            <w:pPr>
              <w:pStyle w:val="0-"/>
              <w:jc w:val="both"/>
              <w:rPr>
                <w:rFonts w:cs="宋体"/>
                <w:bCs/>
              </w:rPr>
            </w:pPr>
            <w:r>
              <w:rPr>
                <w:rFonts w:cs="宋体" w:hint="eastAsia"/>
                <w:bCs/>
              </w:rPr>
              <w:t>【水</w:t>
            </w:r>
            <w:r>
              <w:rPr>
                <w:rFonts w:cs="宋体" w:hint="eastAsia"/>
                <w:bCs/>
              </w:rPr>
              <w:t>/</w:t>
            </w:r>
            <w:r>
              <w:rPr>
                <w:rFonts w:cs="宋体" w:hint="eastAsia"/>
                <w:bCs/>
              </w:rPr>
              <w:t>禁止类】禁止新建不符合国家产业政策的小型造纸、制革、印染、染料、炼焦、炼硫、炼砷、炼汞、炼油、电镀、农药、石棉、水泥、玻璃、钢铁、火电以及其他严重污染水环境的生产项目。</w:t>
            </w:r>
          </w:p>
          <w:p w14:paraId="2CD73762" w14:textId="77777777" w:rsidR="00A95862" w:rsidRDefault="00A95862" w:rsidP="003606B9">
            <w:pPr>
              <w:pStyle w:val="0-"/>
              <w:jc w:val="both"/>
              <w:rPr>
                <w:rFonts w:cs="宋体"/>
                <w:bCs/>
              </w:rPr>
            </w:pPr>
            <w:r>
              <w:rPr>
                <w:rFonts w:cs="宋体" w:hint="eastAsia"/>
                <w:bCs/>
              </w:rPr>
              <w:t>【水</w:t>
            </w:r>
            <w:r>
              <w:rPr>
                <w:rFonts w:cs="宋体" w:hint="eastAsia"/>
                <w:bCs/>
              </w:rPr>
              <w:t>/</w:t>
            </w:r>
            <w:r>
              <w:rPr>
                <w:rFonts w:cs="宋体" w:hint="eastAsia"/>
                <w:bCs/>
              </w:rPr>
              <w:t>禁止类】地表水</w:t>
            </w:r>
            <w:r>
              <w:rPr>
                <w:rFonts w:cs="宋体" w:hint="eastAsia"/>
                <w:bCs/>
              </w:rPr>
              <w:t>I</w:t>
            </w:r>
            <w:r>
              <w:rPr>
                <w:rFonts w:cs="宋体" w:hint="eastAsia"/>
                <w:bCs/>
              </w:rPr>
              <w:t>、</w:t>
            </w:r>
            <w:r>
              <w:rPr>
                <w:rFonts w:cs="宋体" w:hint="eastAsia"/>
                <w:bCs/>
              </w:rPr>
              <w:t>II</w:t>
            </w:r>
            <w:r>
              <w:rPr>
                <w:rFonts w:cs="宋体" w:hint="eastAsia"/>
                <w:bCs/>
              </w:rPr>
              <w:t>类水域，以及</w:t>
            </w:r>
            <w:r>
              <w:rPr>
                <w:rFonts w:cs="宋体" w:hint="eastAsia"/>
                <w:bCs/>
              </w:rPr>
              <w:t>III</w:t>
            </w:r>
            <w:r>
              <w:rPr>
                <w:rFonts w:cs="宋体" w:hint="eastAsia"/>
                <w:bCs/>
              </w:rPr>
              <w:t>类水域中的保护区、游泳区，禁止新建排污口。</w:t>
            </w:r>
          </w:p>
          <w:p w14:paraId="5774850A" w14:textId="77777777" w:rsidR="00A95862" w:rsidRDefault="00A95862" w:rsidP="003606B9">
            <w:pPr>
              <w:pStyle w:val="0-"/>
              <w:jc w:val="both"/>
              <w:rPr>
                <w:rFonts w:cs="宋体"/>
                <w:bCs/>
              </w:rPr>
            </w:pPr>
            <w:r>
              <w:rPr>
                <w:rFonts w:cs="宋体" w:hint="eastAsia"/>
                <w:bCs/>
              </w:rPr>
              <w:t>【水</w:t>
            </w:r>
            <w:r>
              <w:rPr>
                <w:rFonts w:cs="宋体" w:hint="eastAsia"/>
                <w:bCs/>
              </w:rPr>
              <w:t>/</w:t>
            </w:r>
            <w:r>
              <w:rPr>
                <w:rFonts w:cs="宋体" w:hint="eastAsia"/>
                <w:bCs/>
              </w:rPr>
              <w:t>禁止类】畜禽禁养区内不得从事畜禽养殖业。</w:t>
            </w:r>
          </w:p>
          <w:p w14:paraId="2C20B3B1" w14:textId="77777777" w:rsidR="00A95862" w:rsidRDefault="00A95862" w:rsidP="003606B9">
            <w:pPr>
              <w:pStyle w:val="0-"/>
              <w:jc w:val="both"/>
              <w:rPr>
                <w:rFonts w:cs="宋体"/>
                <w:bCs/>
              </w:rPr>
            </w:pPr>
            <w:r>
              <w:rPr>
                <w:rFonts w:cs="宋体" w:hint="eastAsia"/>
                <w:bCs/>
              </w:rPr>
              <w:t>【产业</w:t>
            </w:r>
            <w:r>
              <w:rPr>
                <w:rFonts w:cs="宋体" w:hint="eastAsia"/>
                <w:bCs/>
              </w:rPr>
              <w:t>/</w:t>
            </w:r>
            <w:r>
              <w:rPr>
                <w:rFonts w:cs="宋体" w:hint="eastAsia"/>
                <w:bCs/>
              </w:rPr>
              <w:t>鼓励引导类】根据实际情况进一步明确肇庆华南再生资源产业基地主导产业类型。新引进项目应符合现行有效的《产业结构调整指导目录》、《市场准入负面清单》等相关产业政策的要求，优先引进无污染或轻污染的项目，严禁引入电镀、鞣革、漂染等水污染物排放量大的项目。</w:t>
            </w:r>
          </w:p>
          <w:p w14:paraId="7D9A45B8" w14:textId="77777777" w:rsidR="00A95862" w:rsidRDefault="00A95862" w:rsidP="003606B9">
            <w:pPr>
              <w:pStyle w:val="0-"/>
              <w:jc w:val="both"/>
              <w:rPr>
                <w:rFonts w:eastAsia="楷体" w:cs="宋体"/>
                <w:bCs/>
              </w:rPr>
            </w:pPr>
            <w:r>
              <w:rPr>
                <w:rFonts w:cs="宋体" w:hint="eastAsia"/>
                <w:bCs/>
              </w:rPr>
              <w:t>【产业</w:t>
            </w:r>
            <w:r>
              <w:rPr>
                <w:rFonts w:cs="宋体" w:hint="eastAsia"/>
                <w:bCs/>
              </w:rPr>
              <w:t>/</w:t>
            </w:r>
            <w:r>
              <w:rPr>
                <w:rFonts w:cs="宋体" w:hint="eastAsia"/>
                <w:bCs/>
              </w:rPr>
              <w:t>鼓励引导类】肇庆华南再生资源产业基地工业用地与江厚村、</w:t>
            </w:r>
            <w:proofErr w:type="gramStart"/>
            <w:r>
              <w:rPr>
                <w:rFonts w:cs="宋体" w:hint="eastAsia"/>
                <w:bCs/>
              </w:rPr>
              <w:t>寺坑村</w:t>
            </w:r>
            <w:proofErr w:type="gramEnd"/>
            <w:r>
              <w:rPr>
                <w:rFonts w:cs="宋体" w:hint="eastAsia"/>
                <w:bCs/>
              </w:rPr>
              <w:t>、</w:t>
            </w:r>
            <w:proofErr w:type="gramStart"/>
            <w:r>
              <w:rPr>
                <w:rFonts w:cs="宋体" w:hint="eastAsia"/>
                <w:bCs/>
              </w:rPr>
              <w:t>河布村</w:t>
            </w:r>
            <w:proofErr w:type="gramEnd"/>
            <w:r>
              <w:rPr>
                <w:rFonts w:cs="宋体" w:hint="eastAsia"/>
                <w:bCs/>
              </w:rPr>
              <w:t>、雪</w:t>
            </w:r>
            <w:proofErr w:type="gramStart"/>
            <w:r>
              <w:rPr>
                <w:rFonts w:cs="宋体" w:hint="eastAsia"/>
                <w:bCs/>
              </w:rPr>
              <w:t>坳</w:t>
            </w:r>
            <w:proofErr w:type="gramEnd"/>
            <w:r>
              <w:rPr>
                <w:rFonts w:cs="宋体" w:hint="eastAsia"/>
                <w:bCs/>
              </w:rPr>
              <w:t>村、</w:t>
            </w:r>
            <w:proofErr w:type="gramStart"/>
            <w:r>
              <w:rPr>
                <w:rFonts w:cs="宋体" w:hint="eastAsia"/>
                <w:bCs/>
              </w:rPr>
              <w:t>路洞村</w:t>
            </w:r>
            <w:proofErr w:type="gramEnd"/>
            <w:r>
              <w:rPr>
                <w:rFonts w:cs="宋体" w:hint="eastAsia"/>
                <w:bCs/>
              </w:rPr>
              <w:t>等临近的区域应合理设置控制开发区域（产业控制带），具体范围由园区规划跟踪评价论证确定，产业控制带内优先引进无污染的生产性服务业，或可适当布置废气排放量小或无废气排放、工业噪声影响小的工业产业。参照《广东省进口废塑料加工利用企业污染控制规范》要求，厂界距离居民文教区等敏感地区应大于</w:t>
            </w:r>
            <w:r>
              <w:rPr>
                <w:rFonts w:cs="宋体" w:hint="eastAsia"/>
                <w:bCs/>
              </w:rPr>
              <w:t>100m</w:t>
            </w:r>
            <w:r>
              <w:rPr>
                <w:rFonts w:cs="宋体" w:hint="eastAsia"/>
                <w:bCs/>
              </w:rPr>
              <w:t>，实际控制距离根据规划和</w:t>
            </w:r>
            <w:proofErr w:type="gramStart"/>
            <w:r>
              <w:rPr>
                <w:rFonts w:cs="宋体" w:hint="eastAsia"/>
                <w:bCs/>
              </w:rPr>
              <w:t>项目环</w:t>
            </w:r>
            <w:proofErr w:type="gramEnd"/>
            <w:r>
              <w:rPr>
                <w:rFonts w:cs="宋体" w:hint="eastAsia"/>
                <w:bCs/>
              </w:rPr>
              <w:t>评确定。</w:t>
            </w:r>
          </w:p>
        </w:tc>
        <w:tc>
          <w:tcPr>
            <w:tcW w:w="1627" w:type="pct"/>
            <w:tcBorders>
              <w:top w:val="single" w:sz="4" w:space="0" w:color="auto"/>
              <w:left w:val="single" w:sz="4" w:space="0" w:color="auto"/>
              <w:bottom w:val="single" w:sz="4" w:space="0" w:color="auto"/>
              <w:right w:val="single" w:sz="4" w:space="0" w:color="auto"/>
            </w:tcBorders>
            <w:vAlign w:val="center"/>
          </w:tcPr>
          <w:p w14:paraId="22719B6E" w14:textId="6E5DA243" w:rsidR="00A95862" w:rsidRDefault="003F3B7D" w:rsidP="003606B9">
            <w:pPr>
              <w:pStyle w:val="0-"/>
              <w:jc w:val="both"/>
              <w:rPr>
                <w:rFonts w:cs="宋体"/>
                <w:bCs/>
              </w:rPr>
            </w:pPr>
            <w:r w:rsidRPr="003F3B7D">
              <w:rPr>
                <w:rFonts w:cs="宋体" w:hint="eastAsia"/>
                <w:bCs/>
              </w:rPr>
              <w:t>本</w:t>
            </w:r>
            <w:r w:rsidR="00831695" w:rsidRPr="00835288">
              <w:rPr>
                <w:rFonts w:cs="宋体" w:hint="eastAsia"/>
                <w:bCs/>
              </w:rPr>
              <w:t>项目不在生态红线范围和一般生态空间内</w:t>
            </w:r>
            <w:r w:rsidR="00A95862" w:rsidRPr="003F3B7D">
              <w:rPr>
                <w:rFonts w:cs="宋体" w:hint="eastAsia"/>
                <w:bCs/>
              </w:rPr>
              <w:t>；不属于</w:t>
            </w:r>
            <w:r w:rsidR="00A95862" w:rsidRPr="009B637C">
              <w:rPr>
                <w:rFonts w:cs="宋体" w:hint="eastAsia"/>
                <w:bCs/>
              </w:rPr>
              <w:t>小型造纸、制革、印染、染料、炼焦、炼硫、炼砷、炼汞、炼油、电镀、农药、石棉、水泥、玻璃、钢铁、火电以及其他严重污染水环境的生产项目；</w:t>
            </w:r>
            <w:r w:rsidR="00A95862">
              <w:rPr>
                <w:rFonts w:cs="宋体" w:hint="eastAsia"/>
                <w:bCs/>
              </w:rPr>
              <w:t>废污水处理后全部回用，</w:t>
            </w:r>
            <w:proofErr w:type="gramStart"/>
            <w:r w:rsidR="00A95862" w:rsidRPr="009B637C">
              <w:rPr>
                <w:rFonts w:cs="宋体" w:hint="eastAsia"/>
                <w:bCs/>
              </w:rPr>
              <w:t>不</w:t>
            </w:r>
            <w:proofErr w:type="gramEnd"/>
            <w:r w:rsidR="00A95862" w:rsidRPr="009B637C">
              <w:rPr>
                <w:rFonts w:cs="宋体" w:hint="eastAsia"/>
                <w:bCs/>
              </w:rPr>
              <w:t>新建废水排污口</w:t>
            </w:r>
            <w:r w:rsidR="00A95862">
              <w:rPr>
                <w:rFonts w:cs="宋体" w:hint="eastAsia"/>
                <w:bCs/>
              </w:rPr>
              <w:t>。</w:t>
            </w:r>
          </w:p>
        </w:tc>
        <w:tc>
          <w:tcPr>
            <w:tcW w:w="333" w:type="pct"/>
            <w:tcBorders>
              <w:top w:val="single" w:sz="4" w:space="0" w:color="auto"/>
              <w:left w:val="single" w:sz="4" w:space="0" w:color="auto"/>
              <w:bottom w:val="single" w:sz="4" w:space="0" w:color="auto"/>
              <w:right w:val="single" w:sz="4" w:space="0" w:color="auto"/>
            </w:tcBorders>
            <w:vAlign w:val="center"/>
          </w:tcPr>
          <w:p w14:paraId="7B64A0E6" w14:textId="77777777" w:rsidR="00A95862" w:rsidRPr="009B637C" w:rsidRDefault="00A95862" w:rsidP="003606B9">
            <w:pPr>
              <w:pStyle w:val="0-"/>
              <w:rPr>
                <w:rFonts w:cs="宋体"/>
                <w:bCs/>
              </w:rPr>
            </w:pPr>
            <w:r>
              <w:rPr>
                <w:rFonts w:cs="宋体" w:hint="eastAsia"/>
                <w:bCs/>
              </w:rPr>
              <w:t>符合</w:t>
            </w:r>
          </w:p>
        </w:tc>
      </w:tr>
      <w:tr w:rsidR="00A95862" w14:paraId="152A5B09" w14:textId="77777777" w:rsidTr="003F3B7D">
        <w:trPr>
          <w:trHeight w:val="482"/>
          <w:jc w:val="center"/>
        </w:trPr>
        <w:tc>
          <w:tcPr>
            <w:tcW w:w="344" w:type="pct"/>
            <w:tcBorders>
              <w:top w:val="single" w:sz="4" w:space="0" w:color="auto"/>
              <w:left w:val="single" w:sz="4" w:space="0" w:color="auto"/>
              <w:bottom w:val="single" w:sz="4" w:space="0" w:color="auto"/>
              <w:right w:val="single" w:sz="4" w:space="0" w:color="auto"/>
            </w:tcBorders>
            <w:vAlign w:val="center"/>
          </w:tcPr>
          <w:p w14:paraId="152AC8AB" w14:textId="77777777" w:rsidR="00A95862" w:rsidRDefault="00A95862" w:rsidP="003606B9">
            <w:pPr>
              <w:pStyle w:val="0-"/>
              <w:rPr>
                <w:rFonts w:eastAsia="楷体" w:cs="宋体"/>
                <w:bCs/>
              </w:rPr>
            </w:pPr>
            <w:r>
              <w:rPr>
                <w:rFonts w:cs="宋体" w:hint="eastAsia"/>
                <w:bCs/>
              </w:rPr>
              <w:t>资源开发效率要求</w:t>
            </w:r>
          </w:p>
        </w:tc>
        <w:tc>
          <w:tcPr>
            <w:tcW w:w="2696" w:type="pct"/>
            <w:tcBorders>
              <w:top w:val="single" w:sz="4" w:space="0" w:color="auto"/>
              <w:left w:val="single" w:sz="4" w:space="0" w:color="auto"/>
              <w:bottom w:val="single" w:sz="4" w:space="0" w:color="auto"/>
              <w:right w:val="single" w:sz="4" w:space="0" w:color="auto"/>
            </w:tcBorders>
            <w:vAlign w:val="center"/>
          </w:tcPr>
          <w:p w14:paraId="256110CE" w14:textId="77777777" w:rsidR="00A95862" w:rsidRDefault="00A95862" w:rsidP="003606B9">
            <w:pPr>
              <w:pStyle w:val="0-"/>
              <w:jc w:val="both"/>
              <w:rPr>
                <w:rFonts w:eastAsia="楷体"/>
              </w:rPr>
            </w:pPr>
            <w:r>
              <w:rPr>
                <w:rFonts w:cs="宋体" w:hint="eastAsia"/>
              </w:rPr>
              <w:t>【水资源</w:t>
            </w:r>
            <w:r>
              <w:rPr>
                <w:rFonts w:cs="宋体" w:hint="eastAsia"/>
              </w:rPr>
              <w:t>/</w:t>
            </w:r>
            <w:r>
              <w:rPr>
                <w:rFonts w:cs="宋体" w:hint="eastAsia"/>
              </w:rPr>
              <w:t>限制类】到</w:t>
            </w:r>
            <w:r>
              <w:rPr>
                <w:rFonts w:cs="宋体" w:hint="eastAsia"/>
              </w:rPr>
              <w:t>2025</w:t>
            </w:r>
            <w:r>
              <w:rPr>
                <w:rFonts w:cs="宋体" w:hint="eastAsia"/>
              </w:rPr>
              <w:t>年，广宁县用水总量不超过</w:t>
            </w:r>
            <w:r>
              <w:rPr>
                <w:rFonts w:cs="宋体" w:hint="eastAsia"/>
              </w:rPr>
              <w:t>2.2</w:t>
            </w:r>
            <w:r>
              <w:rPr>
                <w:rFonts w:cs="宋体" w:hint="eastAsia"/>
              </w:rPr>
              <w:t>亿吨，</w:t>
            </w:r>
            <w:proofErr w:type="gramStart"/>
            <w:r>
              <w:rPr>
                <w:rFonts w:cs="宋体" w:hint="eastAsia"/>
              </w:rPr>
              <w:t>对取用水</w:t>
            </w:r>
            <w:proofErr w:type="gramEnd"/>
            <w:r>
              <w:rPr>
                <w:rFonts w:cs="宋体" w:hint="eastAsia"/>
              </w:rPr>
              <w:t>总量已达到或超过控制指标的地区，暂停审批建设项目新增取水。</w:t>
            </w:r>
          </w:p>
          <w:p w14:paraId="17CE69A8" w14:textId="77777777" w:rsidR="00A95862" w:rsidRDefault="00A95862" w:rsidP="003606B9">
            <w:pPr>
              <w:pStyle w:val="0-"/>
              <w:jc w:val="both"/>
              <w:rPr>
                <w:rFonts w:eastAsia="楷体"/>
                <w:sz w:val="22"/>
              </w:rPr>
            </w:pPr>
            <w:r>
              <w:rPr>
                <w:rFonts w:cs="宋体" w:hint="eastAsia"/>
              </w:rPr>
              <w:t>【水资源</w:t>
            </w:r>
            <w:r>
              <w:rPr>
                <w:rFonts w:cs="宋体" w:hint="eastAsia"/>
              </w:rPr>
              <w:t>/</w:t>
            </w:r>
            <w:r>
              <w:rPr>
                <w:rFonts w:cs="宋体" w:hint="eastAsia"/>
              </w:rPr>
              <w:t>鼓励引导类】推进工业节水减排，重点在高耗水行业开展节水改造，提高工业用水效率。</w:t>
            </w:r>
          </w:p>
        </w:tc>
        <w:tc>
          <w:tcPr>
            <w:tcW w:w="1627" w:type="pct"/>
            <w:tcBorders>
              <w:top w:val="single" w:sz="4" w:space="0" w:color="auto"/>
              <w:left w:val="single" w:sz="4" w:space="0" w:color="auto"/>
              <w:bottom w:val="single" w:sz="4" w:space="0" w:color="auto"/>
              <w:right w:val="single" w:sz="4" w:space="0" w:color="auto"/>
            </w:tcBorders>
            <w:vAlign w:val="center"/>
          </w:tcPr>
          <w:p w14:paraId="64B81C0F" w14:textId="77777777" w:rsidR="00A95862" w:rsidRDefault="00A95862" w:rsidP="003606B9">
            <w:pPr>
              <w:pStyle w:val="0-"/>
              <w:jc w:val="both"/>
              <w:rPr>
                <w:rFonts w:cs="宋体"/>
              </w:rPr>
            </w:pPr>
            <w:r>
              <w:rPr>
                <w:rFonts w:hint="eastAsia"/>
              </w:rPr>
              <w:t>本项目发电过程水量没有损耗，水质也没有变化，取用水量不计入肇庆市的用水总量控制目标之中。</w:t>
            </w:r>
          </w:p>
        </w:tc>
        <w:tc>
          <w:tcPr>
            <w:tcW w:w="333" w:type="pct"/>
            <w:tcBorders>
              <w:top w:val="single" w:sz="4" w:space="0" w:color="auto"/>
              <w:left w:val="single" w:sz="4" w:space="0" w:color="auto"/>
              <w:bottom w:val="single" w:sz="4" w:space="0" w:color="auto"/>
              <w:right w:val="single" w:sz="4" w:space="0" w:color="auto"/>
            </w:tcBorders>
            <w:vAlign w:val="center"/>
          </w:tcPr>
          <w:p w14:paraId="061956FA" w14:textId="77777777" w:rsidR="00A95862" w:rsidRPr="00E56A93" w:rsidRDefault="00A95862" w:rsidP="003606B9">
            <w:pPr>
              <w:pStyle w:val="0-"/>
              <w:rPr>
                <w:rFonts w:cs="宋体"/>
              </w:rPr>
            </w:pPr>
            <w:r>
              <w:rPr>
                <w:rFonts w:cs="宋体" w:hint="eastAsia"/>
              </w:rPr>
              <w:t>符合</w:t>
            </w:r>
          </w:p>
        </w:tc>
      </w:tr>
    </w:tbl>
    <w:p w14:paraId="14F3342D" w14:textId="77777777" w:rsidR="00A95862" w:rsidRDefault="00A95862" w:rsidP="00C9478D">
      <w:pPr>
        <w:pStyle w:val="0-1"/>
      </w:pPr>
    </w:p>
    <w:p w14:paraId="512555E6" w14:textId="77777777" w:rsidR="00A95862" w:rsidRDefault="00A95862">
      <w:pPr>
        <w:widowControl/>
        <w:adjustRightInd/>
        <w:snapToGrid/>
        <w:spacing w:line="240" w:lineRule="auto"/>
        <w:ind w:firstLineChars="0" w:firstLine="0"/>
        <w:jc w:val="left"/>
        <w:rPr>
          <w:rFonts w:eastAsia="黑体"/>
        </w:rPr>
      </w:pPr>
      <w:r>
        <w:br w:type="page"/>
      </w:r>
    </w:p>
    <w:p w14:paraId="205D3132" w14:textId="77777777" w:rsidR="00A95862" w:rsidRDefault="00A95862" w:rsidP="00A95862">
      <w:pPr>
        <w:pStyle w:val="0-1"/>
      </w:pPr>
      <w:r w:rsidRPr="009B637C">
        <w:rPr>
          <w:rFonts w:hint="eastAsia"/>
        </w:rPr>
        <w:lastRenderedPageBreak/>
        <w:t>表</w:t>
      </w:r>
      <w:r>
        <w:t>3.2.5-2</w:t>
      </w:r>
      <w:r>
        <w:rPr>
          <w:rFonts w:hint="eastAsia"/>
        </w:rPr>
        <w:t>（续）</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7392"/>
        <w:gridCol w:w="4461"/>
        <w:gridCol w:w="913"/>
      </w:tblGrid>
      <w:tr w:rsidR="00A95862" w14:paraId="23E79A02" w14:textId="77777777" w:rsidTr="003F3B7D">
        <w:trPr>
          <w:trHeight w:val="482"/>
          <w:jc w:val="center"/>
        </w:trPr>
        <w:tc>
          <w:tcPr>
            <w:tcW w:w="344" w:type="pct"/>
            <w:tcBorders>
              <w:top w:val="single" w:sz="4" w:space="0" w:color="auto"/>
              <w:left w:val="single" w:sz="4" w:space="0" w:color="auto"/>
              <w:bottom w:val="single" w:sz="4" w:space="0" w:color="auto"/>
              <w:right w:val="single" w:sz="4" w:space="0" w:color="auto"/>
            </w:tcBorders>
            <w:vAlign w:val="center"/>
          </w:tcPr>
          <w:p w14:paraId="3235206F" w14:textId="77777777" w:rsidR="00A95862" w:rsidRPr="00A95862" w:rsidRDefault="00A95862" w:rsidP="00A95862">
            <w:pPr>
              <w:pStyle w:val="0-"/>
              <w:rPr>
                <w:rFonts w:cs="宋体"/>
                <w:bCs/>
              </w:rPr>
            </w:pPr>
            <w:proofErr w:type="gramStart"/>
            <w:r w:rsidRPr="00A95862">
              <w:rPr>
                <w:rFonts w:cs="宋体"/>
                <w:bCs/>
              </w:rPr>
              <w:t>管控维度</w:t>
            </w:r>
            <w:proofErr w:type="gramEnd"/>
          </w:p>
        </w:tc>
        <w:tc>
          <w:tcPr>
            <w:tcW w:w="2696" w:type="pct"/>
            <w:tcBorders>
              <w:top w:val="single" w:sz="4" w:space="0" w:color="auto"/>
              <w:left w:val="single" w:sz="4" w:space="0" w:color="auto"/>
              <w:bottom w:val="single" w:sz="4" w:space="0" w:color="auto"/>
              <w:right w:val="single" w:sz="4" w:space="0" w:color="auto"/>
            </w:tcBorders>
            <w:vAlign w:val="center"/>
          </w:tcPr>
          <w:p w14:paraId="3B2A10ED" w14:textId="77777777" w:rsidR="00A95862" w:rsidRPr="00A95862" w:rsidRDefault="00A95862" w:rsidP="00A95862">
            <w:pPr>
              <w:pStyle w:val="0-"/>
              <w:rPr>
                <w:rFonts w:cs="宋体"/>
              </w:rPr>
            </w:pPr>
            <w:r w:rsidRPr="00A95862">
              <w:rPr>
                <w:rFonts w:cs="宋体"/>
              </w:rPr>
              <w:t>管</w:t>
            </w:r>
            <w:proofErr w:type="gramStart"/>
            <w:r w:rsidRPr="00A95862">
              <w:rPr>
                <w:rFonts w:cs="宋体"/>
              </w:rPr>
              <w:t>控要求</w:t>
            </w:r>
            <w:proofErr w:type="gramEnd"/>
          </w:p>
        </w:tc>
        <w:tc>
          <w:tcPr>
            <w:tcW w:w="1627" w:type="pct"/>
            <w:tcBorders>
              <w:top w:val="single" w:sz="4" w:space="0" w:color="auto"/>
              <w:left w:val="single" w:sz="4" w:space="0" w:color="auto"/>
              <w:bottom w:val="single" w:sz="4" w:space="0" w:color="auto"/>
              <w:right w:val="single" w:sz="4" w:space="0" w:color="auto"/>
            </w:tcBorders>
            <w:vAlign w:val="center"/>
          </w:tcPr>
          <w:p w14:paraId="57D81C54" w14:textId="77777777" w:rsidR="00A95862" w:rsidRPr="00A95862" w:rsidRDefault="00A95862" w:rsidP="00A95862">
            <w:pPr>
              <w:pStyle w:val="0-"/>
              <w:jc w:val="both"/>
              <w:rPr>
                <w:rFonts w:cs="宋体"/>
              </w:rPr>
            </w:pPr>
            <w:r w:rsidRPr="00A95862">
              <w:rPr>
                <w:rFonts w:cs="宋体" w:hint="eastAsia"/>
              </w:rPr>
              <w:t>本项目</w:t>
            </w:r>
          </w:p>
        </w:tc>
        <w:tc>
          <w:tcPr>
            <w:tcW w:w="333" w:type="pct"/>
            <w:tcBorders>
              <w:top w:val="single" w:sz="4" w:space="0" w:color="auto"/>
              <w:left w:val="single" w:sz="4" w:space="0" w:color="auto"/>
              <w:bottom w:val="single" w:sz="4" w:space="0" w:color="auto"/>
              <w:right w:val="single" w:sz="4" w:space="0" w:color="auto"/>
            </w:tcBorders>
            <w:vAlign w:val="center"/>
          </w:tcPr>
          <w:p w14:paraId="18C3A041" w14:textId="77777777" w:rsidR="00A95862" w:rsidRPr="00A95862" w:rsidRDefault="00A95862" w:rsidP="003606B9">
            <w:pPr>
              <w:pStyle w:val="0-"/>
              <w:rPr>
                <w:rFonts w:cs="宋体"/>
              </w:rPr>
            </w:pPr>
            <w:r w:rsidRPr="00A95862">
              <w:rPr>
                <w:rFonts w:cs="宋体" w:hint="eastAsia"/>
              </w:rPr>
              <w:t>相符性</w:t>
            </w:r>
          </w:p>
        </w:tc>
      </w:tr>
      <w:tr w:rsidR="00A95862" w14:paraId="2FF1C24E" w14:textId="77777777" w:rsidTr="003F3B7D">
        <w:trPr>
          <w:trHeight w:val="482"/>
          <w:jc w:val="center"/>
        </w:trPr>
        <w:tc>
          <w:tcPr>
            <w:tcW w:w="344" w:type="pct"/>
            <w:tcBorders>
              <w:top w:val="single" w:sz="4" w:space="0" w:color="auto"/>
              <w:left w:val="single" w:sz="4" w:space="0" w:color="auto"/>
              <w:bottom w:val="single" w:sz="4" w:space="0" w:color="auto"/>
              <w:right w:val="single" w:sz="4" w:space="0" w:color="auto"/>
            </w:tcBorders>
            <w:vAlign w:val="center"/>
          </w:tcPr>
          <w:p w14:paraId="070C01A4" w14:textId="77777777" w:rsidR="00A95862" w:rsidRDefault="00A95862" w:rsidP="003606B9">
            <w:pPr>
              <w:pStyle w:val="0-"/>
              <w:rPr>
                <w:rFonts w:eastAsia="楷体" w:cs="宋体"/>
                <w:bCs/>
              </w:rPr>
            </w:pPr>
            <w:r>
              <w:rPr>
                <w:rFonts w:cs="宋体" w:hint="eastAsia"/>
                <w:bCs/>
              </w:rPr>
              <w:t>污染物排放管控</w:t>
            </w:r>
          </w:p>
        </w:tc>
        <w:tc>
          <w:tcPr>
            <w:tcW w:w="2696" w:type="pct"/>
            <w:tcBorders>
              <w:top w:val="single" w:sz="4" w:space="0" w:color="auto"/>
              <w:left w:val="single" w:sz="4" w:space="0" w:color="auto"/>
              <w:bottom w:val="single" w:sz="4" w:space="0" w:color="auto"/>
              <w:right w:val="single" w:sz="4" w:space="0" w:color="auto"/>
            </w:tcBorders>
            <w:vAlign w:val="center"/>
          </w:tcPr>
          <w:p w14:paraId="72A7ABEB" w14:textId="77777777" w:rsidR="00A95862" w:rsidRDefault="00A95862" w:rsidP="003606B9">
            <w:pPr>
              <w:pStyle w:val="0-"/>
              <w:jc w:val="both"/>
              <w:rPr>
                <w:rFonts w:cs="宋体"/>
              </w:rPr>
            </w:pPr>
            <w:r>
              <w:rPr>
                <w:rFonts w:cs="宋体" w:hint="eastAsia"/>
              </w:rPr>
              <w:t xml:space="preserve">3-1 </w:t>
            </w:r>
            <w:r>
              <w:rPr>
                <w:rFonts w:cs="宋体" w:hint="eastAsia"/>
              </w:rPr>
              <w:t>【水</w:t>
            </w:r>
            <w:r>
              <w:rPr>
                <w:rFonts w:cs="宋体" w:hint="eastAsia"/>
              </w:rPr>
              <w:t>/</w:t>
            </w:r>
            <w:r>
              <w:rPr>
                <w:rFonts w:cs="宋体" w:hint="eastAsia"/>
              </w:rPr>
              <w:t>限制类】新建、改建、扩建“十大”重点行业建设项目实行主要水污染物排放等量或减量置换。</w:t>
            </w:r>
          </w:p>
          <w:p w14:paraId="257B512E" w14:textId="77777777" w:rsidR="00A95862" w:rsidRDefault="00A95862" w:rsidP="003606B9">
            <w:pPr>
              <w:pStyle w:val="0-"/>
              <w:jc w:val="both"/>
              <w:rPr>
                <w:rFonts w:cs="宋体"/>
              </w:rPr>
            </w:pPr>
            <w:r>
              <w:rPr>
                <w:rFonts w:cs="宋体" w:hint="eastAsia"/>
              </w:rPr>
              <w:t xml:space="preserve">3-2 </w:t>
            </w:r>
            <w:r>
              <w:rPr>
                <w:rFonts w:cs="宋体" w:hint="eastAsia"/>
              </w:rPr>
              <w:t>【水</w:t>
            </w:r>
            <w:r>
              <w:rPr>
                <w:rFonts w:cs="宋体" w:hint="eastAsia"/>
              </w:rPr>
              <w:t>/</w:t>
            </w:r>
            <w:r>
              <w:rPr>
                <w:rFonts w:cs="宋体" w:hint="eastAsia"/>
              </w:rPr>
              <w:t>限制类】在城镇排水与污水处理设施覆盖范围外的企业事业单位和其他生产经营者、旅游区、居住小区等，应当采取有效措施收集和处理产生的生活污水，并达标排放。</w:t>
            </w:r>
          </w:p>
          <w:p w14:paraId="06E62077" w14:textId="77777777" w:rsidR="00A95862" w:rsidRDefault="00A95862" w:rsidP="003606B9">
            <w:pPr>
              <w:pStyle w:val="0-"/>
              <w:jc w:val="both"/>
              <w:rPr>
                <w:rFonts w:cs="宋体"/>
              </w:rPr>
            </w:pPr>
            <w:r>
              <w:rPr>
                <w:rFonts w:cs="宋体" w:hint="eastAsia"/>
              </w:rPr>
              <w:t xml:space="preserve">3-3 </w:t>
            </w:r>
            <w:r>
              <w:rPr>
                <w:rFonts w:cs="宋体" w:hint="eastAsia"/>
              </w:rPr>
              <w:t>【水</w:t>
            </w:r>
            <w:r>
              <w:rPr>
                <w:rFonts w:cs="宋体" w:hint="eastAsia"/>
              </w:rPr>
              <w:t>/</w:t>
            </w:r>
            <w:r>
              <w:rPr>
                <w:rFonts w:cs="宋体" w:hint="eastAsia"/>
              </w:rPr>
              <w:t>限制类】加强畜禽养殖业监管，现有规模化畜禽养殖场（小区）要配套建设粪便污水贮存、处理与利用设施，新建、改建、扩建规模化畜禽养殖场（小区）要实施雨污分流、粪便污水资源化利用，散养密集区要实行畜禽粪便污水分户收集、集中处理利用。</w:t>
            </w:r>
          </w:p>
          <w:p w14:paraId="45782509" w14:textId="77777777" w:rsidR="00A95862" w:rsidRDefault="00A95862" w:rsidP="003606B9">
            <w:pPr>
              <w:pStyle w:val="0-"/>
              <w:jc w:val="both"/>
              <w:rPr>
                <w:rFonts w:cs="宋体"/>
              </w:rPr>
            </w:pPr>
            <w:r>
              <w:rPr>
                <w:rFonts w:cs="宋体" w:hint="eastAsia"/>
              </w:rPr>
              <w:t xml:space="preserve">3-4 </w:t>
            </w:r>
            <w:r>
              <w:rPr>
                <w:rFonts w:cs="宋体" w:hint="eastAsia"/>
              </w:rPr>
              <w:t>【水</w:t>
            </w:r>
            <w:r>
              <w:rPr>
                <w:rFonts w:cs="宋体" w:hint="eastAsia"/>
              </w:rPr>
              <w:t>/</w:t>
            </w:r>
            <w:r>
              <w:rPr>
                <w:rFonts w:cs="宋体" w:hint="eastAsia"/>
              </w:rPr>
              <w:t>限制类】地表水</w:t>
            </w:r>
            <w:r>
              <w:rPr>
                <w:rFonts w:cs="宋体" w:hint="eastAsia"/>
              </w:rPr>
              <w:t>I</w:t>
            </w:r>
            <w:r>
              <w:rPr>
                <w:rFonts w:cs="宋体" w:hint="eastAsia"/>
              </w:rPr>
              <w:t>、</w:t>
            </w:r>
            <w:r>
              <w:rPr>
                <w:rFonts w:cs="宋体" w:hint="eastAsia"/>
              </w:rPr>
              <w:t>II</w:t>
            </w:r>
            <w:r>
              <w:rPr>
                <w:rFonts w:cs="宋体" w:hint="eastAsia"/>
              </w:rPr>
              <w:t>类水域，以及</w:t>
            </w:r>
            <w:r>
              <w:rPr>
                <w:rFonts w:cs="宋体" w:hint="eastAsia"/>
              </w:rPr>
              <w:t>III</w:t>
            </w:r>
            <w:r>
              <w:rPr>
                <w:rFonts w:cs="宋体" w:hint="eastAsia"/>
              </w:rPr>
              <w:t>类水域中的保护区、游泳区内已建成的排污</w:t>
            </w:r>
            <w:proofErr w:type="gramStart"/>
            <w:r>
              <w:rPr>
                <w:rFonts w:cs="宋体" w:hint="eastAsia"/>
              </w:rPr>
              <w:t>口应当</w:t>
            </w:r>
            <w:proofErr w:type="gramEnd"/>
            <w:r>
              <w:rPr>
                <w:rFonts w:cs="宋体" w:hint="eastAsia"/>
              </w:rPr>
              <w:t>实行污染物总量控制且不得增加污染物排放量。</w:t>
            </w:r>
          </w:p>
          <w:p w14:paraId="2D319FC4" w14:textId="77777777" w:rsidR="00A95862" w:rsidRDefault="00A95862" w:rsidP="003606B9">
            <w:pPr>
              <w:pStyle w:val="0-"/>
              <w:jc w:val="both"/>
              <w:rPr>
                <w:rFonts w:cs="宋体"/>
              </w:rPr>
            </w:pPr>
            <w:r>
              <w:rPr>
                <w:rFonts w:cs="宋体" w:hint="eastAsia"/>
              </w:rPr>
              <w:t xml:space="preserve">3-5 </w:t>
            </w:r>
            <w:r>
              <w:rPr>
                <w:rFonts w:cs="宋体" w:hint="eastAsia"/>
              </w:rPr>
              <w:t>【水</w:t>
            </w:r>
            <w:r>
              <w:rPr>
                <w:rFonts w:cs="宋体" w:hint="eastAsia"/>
              </w:rPr>
              <w:t>/</w:t>
            </w:r>
            <w:r>
              <w:rPr>
                <w:rFonts w:cs="宋体" w:hint="eastAsia"/>
              </w:rPr>
              <w:t>限制类】新建、改扩建城镇污水处理设施出水全面执行《城镇污水处理厂污染物排放标准》（</w:t>
            </w:r>
            <w:r>
              <w:rPr>
                <w:rFonts w:cs="宋体" w:hint="eastAsia"/>
              </w:rPr>
              <w:t>GB 18918-2002</w:t>
            </w:r>
            <w:r>
              <w:rPr>
                <w:rFonts w:cs="宋体" w:hint="eastAsia"/>
              </w:rPr>
              <w:t>）一级</w:t>
            </w:r>
            <w:r>
              <w:rPr>
                <w:rFonts w:cs="宋体" w:hint="eastAsia"/>
              </w:rPr>
              <w:t>A</w:t>
            </w:r>
            <w:r>
              <w:rPr>
                <w:rFonts w:cs="宋体" w:hint="eastAsia"/>
              </w:rPr>
              <w:t>标准及广东省地方标准《水污染物排放限值》（</w:t>
            </w:r>
            <w:r>
              <w:rPr>
                <w:rFonts w:cs="宋体" w:hint="eastAsia"/>
              </w:rPr>
              <w:t>DB44</w:t>
            </w:r>
            <w:r>
              <w:rPr>
                <w:rFonts w:cs="宋体" w:hint="eastAsia"/>
              </w:rPr>
              <w:t>／</w:t>
            </w:r>
            <w:r>
              <w:rPr>
                <w:rFonts w:cs="宋体" w:hint="eastAsia"/>
              </w:rPr>
              <w:t>26</w:t>
            </w:r>
            <w:r>
              <w:rPr>
                <w:rFonts w:cs="宋体" w:hint="eastAsia"/>
              </w:rPr>
              <w:t>－</w:t>
            </w:r>
            <w:r>
              <w:rPr>
                <w:rFonts w:cs="宋体" w:hint="eastAsia"/>
              </w:rPr>
              <w:t>2001</w:t>
            </w:r>
            <w:r>
              <w:rPr>
                <w:rFonts w:cs="宋体" w:hint="eastAsia"/>
              </w:rPr>
              <w:t>）的较严值。农村生活污水处理设施水污染物排放执行广东省《农村生活污水处理排放标准》</w:t>
            </w:r>
          </w:p>
          <w:p w14:paraId="63CADF58" w14:textId="77777777" w:rsidR="00A95862" w:rsidRDefault="00A95862" w:rsidP="003606B9">
            <w:pPr>
              <w:pStyle w:val="0-"/>
              <w:jc w:val="both"/>
              <w:rPr>
                <w:rFonts w:eastAsia="楷体" w:cs="宋体"/>
              </w:rPr>
            </w:pPr>
            <w:r>
              <w:rPr>
                <w:rFonts w:cs="宋体" w:hint="eastAsia"/>
              </w:rPr>
              <w:t xml:space="preserve">3-6 </w:t>
            </w:r>
            <w:r>
              <w:rPr>
                <w:rFonts w:cs="宋体" w:hint="eastAsia"/>
              </w:rPr>
              <w:t>【水</w:t>
            </w:r>
            <w:r>
              <w:rPr>
                <w:rFonts w:cs="宋体" w:hint="eastAsia"/>
              </w:rPr>
              <w:t>/</w:t>
            </w:r>
            <w:r>
              <w:rPr>
                <w:rFonts w:cs="宋体" w:hint="eastAsia"/>
              </w:rPr>
              <w:t>限制类】北江流域实行重金属污染物排放总量控制，严格控制新建涉重金属排放的项目，新建、改建、扩建项目严格实行重金属等特征污染物排放减量置换。</w:t>
            </w:r>
          </w:p>
        </w:tc>
        <w:tc>
          <w:tcPr>
            <w:tcW w:w="1627" w:type="pct"/>
            <w:tcBorders>
              <w:top w:val="single" w:sz="4" w:space="0" w:color="auto"/>
              <w:left w:val="single" w:sz="4" w:space="0" w:color="auto"/>
              <w:bottom w:val="single" w:sz="4" w:space="0" w:color="auto"/>
              <w:right w:val="single" w:sz="4" w:space="0" w:color="auto"/>
            </w:tcBorders>
            <w:vAlign w:val="center"/>
          </w:tcPr>
          <w:p w14:paraId="78E71532" w14:textId="77777777" w:rsidR="00A95862" w:rsidRDefault="00A95862" w:rsidP="003606B9">
            <w:pPr>
              <w:pStyle w:val="0-"/>
              <w:jc w:val="both"/>
              <w:rPr>
                <w:rFonts w:cs="宋体"/>
              </w:rPr>
            </w:pPr>
            <w:r>
              <w:rPr>
                <w:rFonts w:cs="宋体" w:hint="eastAsia"/>
              </w:rPr>
              <w:t>本</w:t>
            </w:r>
            <w:r w:rsidRPr="00E56A93">
              <w:rPr>
                <w:rFonts w:cs="宋体" w:hint="eastAsia"/>
              </w:rPr>
              <w:t>项目</w:t>
            </w:r>
            <w:r>
              <w:rPr>
                <w:rFonts w:cs="宋体" w:hint="eastAsia"/>
              </w:rPr>
              <w:t>生活污水均经过处理达标后回用，</w:t>
            </w:r>
            <w:r w:rsidRPr="00E56A93">
              <w:rPr>
                <w:rFonts w:cs="宋体" w:hint="eastAsia"/>
              </w:rPr>
              <w:t>不属新建、改扩建城镇污水处理设施和农村生活污水处理设施。</w:t>
            </w:r>
            <w:r>
              <w:rPr>
                <w:rFonts w:cs="宋体" w:hint="eastAsia"/>
              </w:rPr>
              <w:t>生产废水全部回用于施工和绿化，不外排。本项目不涉及重金属排放。</w:t>
            </w:r>
          </w:p>
        </w:tc>
        <w:tc>
          <w:tcPr>
            <w:tcW w:w="333" w:type="pct"/>
            <w:tcBorders>
              <w:top w:val="single" w:sz="4" w:space="0" w:color="auto"/>
              <w:left w:val="single" w:sz="4" w:space="0" w:color="auto"/>
              <w:bottom w:val="single" w:sz="4" w:space="0" w:color="auto"/>
              <w:right w:val="single" w:sz="4" w:space="0" w:color="auto"/>
            </w:tcBorders>
            <w:vAlign w:val="center"/>
          </w:tcPr>
          <w:p w14:paraId="54252463" w14:textId="77777777" w:rsidR="00A95862" w:rsidRPr="00E56A93" w:rsidRDefault="00A95862" w:rsidP="003606B9">
            <w:pPr>
              <w:pStyle w:val="0-"/>
              <w:rPr>
                <w:rFonts w:cs="宋体"/>
              </w:rPr>
            </w:pPr>
            <w:r>
              <w:rPr>
                <w:rFonts w:cs="宋体" w:hint="eastAsia"/>
              </w:rPr>
              <w:t>符合</w:t>
            </w:r>
          </w:p>
        </w:tc>
      </w:tr>
      <w:tr w:rsidR="00A95862" w14:paraId="080048AA" w14:textId="77777777" w:rsidTr="003F3B7D">
        <w:trPr>
          <w:trHeight w:val="482"/>
          <w:jc w:val="center"/>
        </w:trPr>
        <w:tc>
          <w:tcPr>
            <w:tcW w:w="344" w:type="pct"/>
            <w:tcBorders>
              <w:top w:val="single" w:sz="4" w:space="0" w:color="auto"/>
              <w:left w:val="single" w:sz="4" w:space="0" w:color="auto"/>
              <w:bottom w:val="single" w:sz="4" w:space="0" w:color="auto"/>
              <w:right w:val="single" w:sz="4" w:space="0" w:color="auto"/>
            </w:tcBorders>
            <w:vAlign w:val="center"/>
          </w:tcPr>
          <w:p w14:paraId="68B80A18" w14:textId="77777777" w:rsidR="00A95862" w:rsidRDefault="00A95862" w:rsidP="003606B9">
            <w:pPr>
              <w:pStyle w:val="0-"/>
              <w:rPr>
                <w:rFonts w:eastAsia="楷体" w:cs="宋体"/>
                <w:bCs/>
              </w:rPr>
            </w:pPr>
            <w:r>
              <w:rPr>
                <w:rFonts w:cs="宋体" w:hint="eastAsia"/>
                <w:bCs/>
              </w:rPr>
              <w:t>环境风险防控</w:t>
            </w:r>
          </w:p>
        </w:tc>
        <w:tc>
          <w:tcPr>
            <w:tcW w:w="2696" w:type="pct"/>
            <w:tcBorders>
              <w:top w:val="single" w:sz="4" w:space="0" w:color="auto"/>
              <w:left w:val="single" w:sz="4" w:space="0" w:color="auto"/>
              <w:bottom w:val="single" w:sz="4" w:space="0" w:color="auto"/>
              <w:right w:val="single" w:sz="4" w:space="0" w:color="auto"/>
            </w:tcBorders>
            <w:vAlign w:val="center"/>
          </w:tcPr>
          <w:p w14:paraId="776819CD" w14:textId="77777777" w:rsidR="00A95862" w:rsidRDefault="00A95862" w:rsidP="003606B9">
            <w:pPr>
              <w:pStyle w:val="0-"/>
              <w:rPr>
                <w:rFonts w:eastAsia="楷体" w:cs="宋体"/>
              </w:rPr>
            </w:pPr>
            <w:r>
              <w:rPr>
                <w:rFonts w:hint="eastAsia"/>
              </w:rPr>
              <w:t>/</w:t>
            </w:r>
          </w:p>
        </w:tc>
        <w:tc>
          <w:tcPr>
            <w:tcW w:w="1627" w:type="pct"/>
            <w:tcBorders>
              <w:top w:val="single" w:sz="4" w:space="0" w:color="auto"/>
              <w:left w:val="single" w:sz="4" w:space="0" w:color="auto"/>
              <w:bottom w:val="single" w:sz="4" w:space="0" w:color="auto"/>
              <w:right w:val="single" w:sz="4" w:space="0" w:color="auto"/>
            </w:tcBorders>
            <w:vAlign w:val="center"/>
          </w:tcPr>
          <w:p w14:paraId="6FB2BA91" w14:textId="77777777" w:rsidR="00A95862" w:rsidRDefault="00A95862" w:rsidP="003606B9">
            <w:pPr>
              <w:pStyle w:val="0-"/>
            </w:pPr>
            <w:r>
              <w:rPr>
                <w:rFonts w:hint="eastAsia"/>
              </w:rPr>
              <w:t>/</w:t>
            </w:r>
          </w:p>
        </w:tc>
        <w:tc>
          <w:tcPr>
            <w:tcW w:w="333" w:type="pct"/>
            <w:tcBorders>
              <w:top w:val="single" w:sz="4" w:space="0" w:color="auto"/>
              <w:left w:val="single" w:sz="4" w:space="0" w:color="auto"/>
              <w:bottom w:val="single" w:sz="4" w:space="0" w:color="auto"/>
              <w:right w:val="single" w:sz="4" w:space="0" w:color="auto"/>
            </w:tcBorders>
            <w:vAlign w:val="center"/>
          </w:tcPr>
          <w:p w14:paraId="36AC3880" w14:textId="77777777" w:rsidR="00A95862" w:rsidRDefault="00A95862" w:rsidP="003606B9">
            <w:pPr>
              <w:pStyle w:val="0-"/>
            </w:pPr>
            <w:r>
              <w:t>/</w:t>
            </w:r>
          </w:p>
        </w:tc>
      </w:tr>
    </w:tbl>
    <w:p w14:paraId="0DF06426" w14:textId="77777777" w:rsidR="00A95862" w:rsidRDefault="00A95862" w:rsidP="00C9478D">
      <w:pPr>
        <w:pStyle w:val="0-1"/>
      </w:pPr>
    </w:p>
    <w:p w14:paraId="5A3EB6BB" w14:textId="77777777" w:rsidR="00E56A93" w:rsidRDefault="00E56A93">
      <w:pPr>
        <w:widowControl/>
        <w:adjustRightInd/>
        <w:snapToGrid/>
        <w:spacing w:line="240" w:lineRule="auto"/>
        <w:ind w:firstLineChars="0" w:firstLine="0"/>
        <w:jc w:val="left"/>
        <w:sectPr w:rsidR="00E56A93" w:rsidSect="005F4DC3">
          <w:pgSz w:w="16838" w:h="11906" w:orient="landscape" w:code="9"/>
          <w:pgMar w:top="1565" w:right="1531" w:bottom="1565" w:left="1588" w:header="851" w:footer="1021" w:gutter="0"/>
          <w:cols w:space="425"/>
          <w:docGrid w:type="lines" w:linePitch="326"/>
        </w:sectPr>
      </w:pPr>
      <w:r>
        <w:br w:type="page"/>
      </w:r>
    </w:p>
    <w:p w14:paraId="32F5153A" w14:textId="77777777" w:rsidR="000529F5" w:rsidRDefault="000529F5" w:rsidP="000529F5">
      <w:pPr>
        <w:pStyle w:val="2"/>
      </w:pPr>
      <w:bookmarkStart w:id="35" w:name="_Toc91860503"/>
      <w:r>
        <w:rPr>
          <w:rFonts w:hint="eastAsia"/>
        </w:rPr>
        <w:lastRenderedPageBreak/>
        <w:t>工程方案合理性分析</w:t>
      </w:r>
      <w:bookmarkEnd w:id="35"/>
    </w:p>
    <w:p w14:paraId="7F3C1E1E" w14:textId="77777777" w:rsidR="000529F5" w:rsidRDefault="000529F5" w:rsidP="000529F5">
      <w:pPr>
        <w:pStyle w:val="3"/>
      </w:pPr>
      <w:r>
        <w:rPr>
          <w:rFonts w:hint="eastAsia"/>
        </w:rPr>
        <w:t>工程选址合理性分析</w:t>
      </w:r>
    </w:p>
    <w:p w14:paraId="18B0EECF" w14:textId="77777777" w:rsidR="000529F5" w:rsidRDefault="000529F5" w:rsidP="00C45C8E">
      <w:pPr>
        <w:pStyle w:val="4"/>
      </w:pPr>
      <w:r>
        <w:rPr>
          <w:rFonts w:hint="eastAsia"/>
        </w:rPr>
        <w:t>本阶段选址比较</w:t>
      </w:r>
    </w:p>
    <w:p w14:paraId="56C64155" w14:textId="77777777" w:rsidR="000529F5" w:rsidRDefault="000529F5" w:rsidP="006436D1">
      <w:pPr>
        <w:pStyle w:val="5"/>
        <w:ind w:firstLine="480"/>
      </w:pPr>
      <w:r>
        <w:rPr>
          <w:rFonts w:hint="eastAsia"/>
        </w:rPr>
        <w:t>坝址选择</w:t>
      </w:r>
    </w:p>
    <w:p w14:paraId="0EC53452" w14:textId="77777777" w:rsidR="000529F5" w:rsidRDefault="000529F5" w:rsidP="000529F5">
      <w:pPr>
        <w:ind w:firstLine="480"/>
      </w:pPr>
      <w:r>
        <w:rPr>
          <w:rFonts w:hint="eastAsia"/>
        </w:rPr>
        <w:t>本阶段对工程选址进行进一步比选。经查勘分析上水库和下水库方圆</w:t>
      </w:r>
      <w:r>
        <w:rPr>
          <w:rFonts w:hint="eastAsia"/>
        </w:rPr>
        <w:t>5km</w:t>
      </w:r>
      <w:r>
        <w:rPr>
          <w:rFonts w:hint="eastAsia"/>
        </w:rPr>
        <w:t>范围的地形地质条件，尚未发现有其它适配的库址，目前所选的上、下水库</w:t>
      </w:r>
      <w:proofErr w:type="gramStart"/>
      <w:r>
        <w:rPr>
          <w:rFonts w:hint="eastAsia"/>
        </w:rPr>
        <w:t>库</w:t>
      </w:r>
      <w:proofErr w:type="gramEnd"/>
      <w:r>
        <w:rPr>
          <w:rFonts w:hint="eastAsia"/>
        </w:rPr>
        <w:t>址是合适的。</w:t>
      </w:r>
    </w:p>
    <w:p w14:paraId="3E74EA7B" w14:textId="77777777" w:rsidR="000529F5" w:rsidRDefault="000529F5" w:rsidP="006436D1">
      <w:pPr>
        <w:pStyle w:val="5"/>
        <w:ind w:firstLine="480"/>
      </w:pPr>
      <w:r>
        <w:rPr>
          <w:rFonts w:hint="eastAsia"/>
        </w:rPr>
        <w:t>上水库坝址比选</w:t>
      </w:r>
    </w:p>
    <w:p w14:paraId="26544F78" w14:textId="6A8AF00F" w:rsidR="006436D1" w:rsidRDefault="00056BCA" w:rsidP="006436D1">
      <w:pPr>
        <w:ind w:firstLine="480"/>
      </w:pPr>
      <w:r w:rsidRPr="00056BCA">
        <w:rPr>
          <w:rFonts w:hint="eastAsia"/>
        </w:rPr>
        <w:t>上水库位于广宁县五和镇与木格镇交界处的</w:t>
      </w:r>
      <w:proofErr w:type="gramStart"/>
      <w:r w:rsidRPr="00056BCA">
        <w:rPr>
          <w:rFonts w:hint="eastAsia"/>
        </w:rPr>
        <w:t>黄莲</w:t>
      </w:r>
      <w:proofErr w:type="gramEnd"/>
      <w:r w:rsidRPr="00056BCA">
        <w:rPr>
          <w:rFonts w:hint="eastAsia"/>
        </w:rPr>
        <w:t>山东南方向围寨顶北侧的凹地，</w:t>
      </w:r>
      <w:r w:rsidR="006436D1">
        <w:rPr>
          <w:rFonts w:hint="eastAsia"/>
        </w:rPr>
        <w:t>根据上水库地形地质条件，拟在围寨顶北面北东向和南东向两条冲沟的沟口处筑坝形成上水库。上水库集水面积</w:t>
      </w:r>
      <w:r w:rsidR="006436D1">
        <w:rPr>
          <w:rFonts w:hint="eastAsia"/>
        </w:rPr>
        <w:t>1.0k</w:t>
      </w:r>
      <w:r w:rsidR="00657BBB" w:rsidRPr="00657BBB">
        <w:rPr>
          <w:rFonts w:hint="eastAsia"/>
        </w:rPr>
        <w:t>m</w:t>
      </w:r>
      <w:r w:rsidR="00657BBB" w:rsidRPr="00657BBB">
        <w:rPr>
          <w:rFonts w:hint="eastAsia"/>
          <w:vertAlign w:val="superscript"/>
        </w:rPr>
        <w:t>2</w:t>
      </w:r>
      <w:r w:rsidR="006436D1">
        <w:rPr>
          <w:rFonts w:hint="eastAsia"/>
        </w:rPr>
        <w:t>，大坝位于水库东侧，坝址峡谷地形呈不对称的“</w:t>
      </w:r>
      <w:r w:rsidR="006436D1">
        <w:rPr>
          <w:rFonts w:hint="eastAsia"/>
        </w:rPr>
        <w:t>V</w:t>
      </w:r>
      <w:r w:rsidR="006436D1">
        <w:rPr>
          <w:rFonts w:hint="eastAsia"/>
        </w:rPr>
        <w:t>”字型，位于北东向和南东向冲沟汇合处，上水库</w:t>
      </w:r>
      <w:proofErr w:type="gramStart"/>
      <w:r w:rsidR="006436D1">
        <w:rPr>
          <w:rFonts w:hint="eastAsia"/>
        </w:rPr>
        <w:t>库</w:t>
      </w:r>
      <w:proofErr w:type="gramEnd"/>
      <w:r w:rsidR="006436D1">
        <w:rPr>
          <w:rFonts w:hint="eastAsia"/>
        </w:rPr>
        <w:t>周山体较雄厚，西南面有一地形相对较低垭口，山体相对较单薄。若坝址向上游布置，受西南面垭口高程限制，上水库库容较小，而坝址下游</w:t>
      </w:r>
      <w:r w:rsidR="006436D1">
        <w:rPr>
          <w:rFonts w:hint="eastAsia"/>
        </w:rPr>
        <w:t>440m</w:t>
      </w:r>
      <w:r w:rsidR="006436D1">
        <w:rPr>
          <w:rFonts w:hint="eastAsia"/>
        </w:rPr>
        <w:t>的河道冲沟处高程骤降，坡度较陡，因此，上水库坝址唯一，大坝布置在两条冲沟的沟口处。</w:t>
      </w:r>
    </w:p>
    <w:p w14:paraId="0B797FD2" w14:textId="77777777" w:rsidR="000529F5" w:rsidRDefault="000529F5" w:rsidP="006436D1">
      <w:pPr>
        <w:ind w:firstLine="480"/>
      </w:pPr>
      <w:r>
        <w:rPr>
          <w:rFonts w:hint="eastAsia"/>
        </w:rPr>
        <w:t>从环境保护角度分析，</w:t>
      </w:r>
      <w:r w:rsidR="006436D1">
        <w:rPr>
          <w:rFonts w:hint="eastAsia"/>
        </w:rPr>
        <w:t>上水库坝址不涉及环境敏感区，对环境影响较小，因此选址合理</w:t>
      </w:r>
      <w:r>
        <w:rPr>
          <w:rFonts w:hint="eastAsia"/>
        </w:rPr>
        <w:t>。</w:t>
      </w:r>
    </w:p>
    <w:p w14:paraId="4F294ADE" w14:textId="77777777" w:rsidR="00AF2CAC" w:rsidRDefault="00AF2CAC" w:rsidP="006436D1">
      <w:pPr>
        <w:pStyle w:val="5"/>
        <w:ind w:firstLine="480"/>
      </w:pPr>
      <w:r>
        <w:rPr>
          <w:rFonts w:hint="eastAsia"/>
        </w:rPr>
        <w:t>下水库坝址选择</w:t>
      </w:r>
    </w:p>
    <w:p w14:paraId="7E2A0D99" w14:textId="6EC55D85" w:rsidR="00E7624D" w:rsidRDefault="00056BCA" w:rsidP="00CE5CAD">
      <w:pPr>
        <w:ind w:firstLine="480"/>
      </w:pPr>
      <w:r w:rsidRPr="00056BCA">
        <w:rPr>
          <w:rFonts w:hint="eastAsia"/>
        </w:rPr>
        <w:t>下水库位于上水库东侧约</w:t>
      </w:r>
      <w:r w:rsidRPr="00056BCA">
        <w:rPr>
          <w:rFonts w:hint="eastAsia"/>
        </w:rPr>
        <w:t>3km</w:t>
      </w:r>
      <w:r w:rsidRPr="00056BCA">
        <w:rPr>
          <w:rFonts w:hint="eastAsia"/>
        </w:rPr>
        <w:t>的高岭村边</w:t>
      </w:r>
      <w:proofErr w:type="gramStart"/>
      <w:r w:rsidRPr="00056BCA">
        <w:rPr>
          <w:rFonts w:hint="eastAsia"/>
        </w:rPr>
        <w:t>新招河</w:t>
      </w:r>
      <w:proofErr w:type="gramEnd"/>
      <w:r w:rsidRPr="00056BCA">
        <w:rPr>
          <w:rFonts w:hint="eastAsia"/>
        </w:rPr>
        <w:t>支流上，坝址位于下水库东南侧。</w:t>
      </w:r>
      <w:r w:rsidR="00E7624D">
        <w:rPr>
          <w:rFonts w:hint="eastAsia"/>
        </w:rPr>
        <w:t>从充分利用水能资源、成库地形条件及筑坝地形地质条件等角度综合考虑，把现阶段坝址拟定为下水库的下坝址，在下坝址上游约</w:t>
      </w:r>
      <w:r w:rsidR="00E7624D">
        <w:rPr>
          <w:rFonts w:hint="eastAsia"/>
        </w:rPr>
        <w:t>270m</w:t>
      </w:r>
      <w:r w:rsidR="00E7624D">
        <w:rPr>
          <w:rFonts w:hint="eastAsia"/>
        </w:rPr>
        <w:t>山脊处拟定一个坝址作为上坝址。从地形地质条件分析以及从枢纽建筑物布置来看，均为下坝址方案较优；</w:t>
      </w:r>
      <w:r w:rsidR="00CE5CAD" w:rsidRPr="00CE5CAD">
        <w:rPr>
          <w:rFonts w:hint="eastAsia"/>
        </w:rPr>
        <w:t>从工程投资估算角度分析，上坝址比下坝址多增加投资</w:t>
      </w:r>
      <w:r w:rsidR="00CE5CAD" w:rsidRPr="00CE5CAD">
        <w:rPr>
          <w:rFonts w:hint="eastAsia"/>
        </w:rPr>
        <w:t>14333.35</w:t>
      </w:r>
      <w:r w:rsidR="00CE5CAD" w:rsidRPr="00CE5CAD">
        <w:rPr>
          <w:rFonts w:hint="eastAsia"/>
        </w:rPr>
        <w:t>万元，下坝址优势明显</w:t>
      </w:r>
      <w:r w:rsidR="00CE5CAD">
        <w:rPr>
          <w:rFonts w:hint="eastAsia"/>
        </w:rPr>
        <w:t>；</w:t>
      </w:r>
      <w:r w:rsidR="00E7624D">
        <w:rPr>
          <w:rFonts w:hint="eastAsia"/>
        </w:rPr>
        <w:t>从施工条件及工期来看，上下坝址方案无明显差异，上坝址方案略优；从征地及移民安置来看，因坝址上移，上坝址方案土地、人口、房屋等实物指标及移民补偿投资比下坝址方案略少，上坝址方案略优。</w:t>
      </w:r>
      <w:r w:rsidR="00CE5CAD">
        <w:rPr>
          <w:rFonts w:hint="eastAsia"/>
        </w:rPr>
        <w:t>输水系统和厂房系统上、下坝址方案基本相当；</w:t>
      </w:r>
      <w:r w:rsidR="00E7624D">
        <w:rPr>
          <w:rFonts w:hint="eastAsia"/>
        </w:rPr>
        <w:t>从水土保持角度来看，两个</w:t>
      </w:r>
      <w:proofErr w:type="gramStart"/>
      <w:r w:rsidR="00E7624D">
        <w:rPr>
          <w:rFonts w:hint="eastAsia"/>
        </w:rPr>
        <w:t>库址与</w:t>
      </w:r>
      <w:proofErr w:type="gramEnd"/>
      <w:r w:rsidR="00E7624D">
        <w:rPr>
          <w:rFonts w:hint="eastAsia"/>
        </w:rPr>
        <w:t>水土保持较密切的施工布置、挖填土石方量、扰动面积及损坏植被面积等进行比较，</w:t>
      </w:r>
      <w:proofErr w:type="gramStart"/>
      <w:r w:rsidR="00E7624D">
        <w:rPr>
          <w:rFonts w:hint="eastAsia"/>
        </w:rPr>
        <w:t>两库址相差</w:t>
      </w:r>
      <w:proofErr w:type="gramEnd"/>
      <w:r w:rsidR="00E7624D">
        <w:rPr>
          <w:rFonts w:hint="eastAsia"/>
        </w:rPr>
        <w:t>不大，同意主体推荐的</w:t>
      </w:r>
      <w:r w:rsidR="00CE5CAD">
        <w:rPr>
          <w:rFonts w:hint="eastAsia"/>
        </w:rPr>
        <w:t>下坝址方案；环境保护方面，上下坝址方案环境影响基本相似，均不涉及环境敏感区。</w:t>
      </w:r>
    </w:p>
    <w:p w14:paraId="2E589674" w14:textId="77777777" w:rsidR="00E7624D" w:rsidRDefault="00E7624D" w:rsidP="00E7624D">
      <w:pPr>
        <w:ind w:firstLine="480"/>
      </w:pPr>
      <w:r>
        <w:rPr>
          <w:rFonts w:hint="eastAsia"/>
        </w:rPr>
        <w:t>综合比较分析，本阶段推荐下水库下坝址作为下水库推荐坝址。</w:t>
      </w:r>
    </w:p>
    <w:p w14:paraId="17909AF6" w14:textId="77777777" w:rsidR="00AF2CAC" w:rsidRDefault="00AF2CAC" w:rsidP="00C45C8E">
      <w:pPr>
        <w:pStyle w:val="4"/>
      </w:pPr>
      <w:r>
        <w:rPr>
          <w:rFonts w:hint="eastAsia"/>
        </w:rPr>
        <w:lastRenderedPageBreak/>
        <w:t>工程选址合理性分析</w:t>
      </w:r>
    </w:p>
    <w:p w14:paraId="21959966" w14:textId="77777777" w:rsidR="00AF2CAC" w:rsidRDefault="00AF2CAC" w:rsidP="00AF2CAC">
      <w:pPr>
        <w:ind w:firstLine="480"/>
      </w:pPr>
      <w:r>
        <w:rPr>
          <w:rFonts w:hint="eastAsia"/>
        </w:rPr>
        <w:t>本阶段</w:t>
      </w:r>
      <w:r w:rsidR="00CE5CAD">
        <w:rPr>
          <w:rFonts w:hint="eastAsia"/>
        </w:rPr>
        <w:t>下</w:t>
      </w:r>
      <w:r>
        <w:rPr>
          <w:rFonts w:hint="eastAsia"/>
        </w:rPr>
        <w:t>水库</w:t>
      </w:r>
      <w:r w:rsidR="00CE5CAD">
        <w:rPr>
          <w:rFonts w:hint="eastAsia"/>
        </w:rPr>
        <w:t>下</w:t>
      </w:r>
      <w:r>
        <w:rPr>
          <w:rFonts w:hint="eastAsia"/>
        </w:rPr>
        <w:t>坝址方案为推荐方案，经调查复核，工程水库淹没和工程占地均不涉及自然保护区、饮用水源保护区、风景名胜区、森林公园、地质公园等重大环境敏感区域，也不涉及生态保护红线，工程建设征地范围内未发现有开采价值的矿产资源，不涉及县级以上文物保护</w:t>
      </w:r>
      <w:r w:rsidRPr="00086643">
        <w:rPr>
          <w:rFonts w:hint="eastAsia"/>
        </w:rPr>
        <w:t>单位、重要军事设施等。水库淹没和工程占地区</w:t>
      </w:r>
      <w:r w:rsidR="00662202" w:rsidRPr="00086643">
        <w:rPr>
          <w:rFonts w:hint="eastAsia"/>
        </w:rPr>
        <w:t>无</w:t>
      </w:r>
      <w:r w:rsidRPr="00086643">
        <w:rPr>
          <w:rFonts w:hint="eastAsia"/>
        </w:rPr>
        <w:t>国家重点保护野生植物</w:t>
      </w:r>
      <w:r w:rsidR="00662202" w:rsidRPr="00086643">
        <w:rPr>
          <w:rFonts w:hint="eastAsia"/>
        </w:rPr>
        <w:t>，评价区内有</w:t>
      </w:r>
      <w:r w:rsidR="00662202" w:rsidRPr="00086643">
        <w:rPr>
          <w:rFonts w:hint="eastAsia"/>
        </w:rPr>
        <w:t>2</w:t>
      </w:r>
      <w:r w:rsidR="00662202" w:rsidRPr="00086643">
        <w:rPr>
          <w:rFonts w:hint="eastAsia"/>
        </w:rPr>
        <w:t>棵古树，建议施工期进行围挡保护以及避让</w:t>
      </w:r>
      <w:r w:rsidRPr="00086643">
        <w:rPr>
          <w:rFonts w:hint="eastAsia"/>
        </w:rPr>
        <w:t>。在对</w:t>
      </w:r>
      <w:r w:rsidR="00662202" w:rsidRPr="00086643">
        <w:rPr>
          <w:rFonts w:hint="eastAsia"/>
        </w:rPr>
        <w:t>评价区内古树</w:t>
      </w:r>
      <w:r w:rsidRPr="00086643">
        <w:rPr>
          <w:rFonts w:hint="eastAsia"/>
        </w:rPr>
        <w:t>采取避让保护措施</w:t>
      </w:r>
      <w:r>
        <w:rPr>
          <w:rFonts w:hint="eastAsia"/>
        </w:rPr>
        <w:t>后，从环境合理性角度分析，工程选址较为合理。</w:t>
      </w:r>
    </w:p>
    <w:p w14:paraId="032AA338" w14:textId="77777777" w:rsidR="00AF2CAC" w:rsidRDefault="00AF2CAC" w:rsidP="00AF2CAC">
      <w:pPr>
        <w:pStyle w:val="3"/>
      </w:pPr>
      <w:r>
        <w:rPr>
          <w:rFonts w:hint="eastAsia"/>
        </w:rPr>
        <w:t>正常蓄水</w:t>
      </w:r>
      <w:proofErr w:type="gramStart"/>
      <w:r>
        <w:rPr>
          <w:rFonts w:hint="eastAsia"/>
        </w:rPr>
        <w:t>位方案</w:t>
      </w:r>
      <w:proofErr w:type="gramEnd"/>
      <w:r>
        <w:rPr>
          <w:rFonts w:hint="eastAsia"/>
        </w:rPr>
        <w:t>合理性分析</w:t>
      </w:r>
    </w:p>
    <w:p w14:paraId="15C4418F" w14:textId="3B297332" w:rsidR="000529F5" w:rsidRDefault="00AF2CAC" w:rsidP="00AF2CAC">
      <w:pPr>
        <w:ind w:firstLine="480"/>
      </w:pPr>
      <w:r>
        <w:rPr>
          <w:rFonts w:hint="eastAsia"/>
        </w:rPr>
        <w:t>本工程拟定了</w:t>
      </w:r>
      <w:r>
        <w:rPr>
          <w:rFonts w:hint="eastAsia"/>
        </w:rPr>
        <w:t>3</w:t>
      </w:r>
      <w:r>
        <w:rPr>
          <w:rFonts w:hint="eastAsia"/>
        </w:rPr>
        <w:t>个正常蓄水位方案</w:t>
      </w:r>
      <w:r w:rsidR="002A2780">
        <w:rPr>
          <w:rFonts w:hint="eastAsia"/>
        </w:rPr>
        <w:t>，分别为</w:t>
      </w:r>
      <w:r w:rsidR="002A2780" w:rsidRPr="002A2780">
        <w:rPr>
          <w:rFonts w:hint="eastAsia"/>
        </w:rPr>
        <w:t>方案</w:t>
      </w:r>
      <w:r w:rsidR="002A2780" w:rsidRPr="002A2780">
        <w:rPr>
          <w:rFonts w:hint="eastAsia"/>
        </w:rPr>
        <w:t>1</w:t>
      </w:r>
      <w:r w:rsidR="002A2780" w:rsidRPr="002A2780">
        <w:rPr>
          <w:rFonts w:hint="eastAsia"/>
        </w:rPr>
        <w:t>、方案</w:t>
      </w:r>
      <w:r w:rsidR="002A2780" w:rsidRPr="002A2780">
        <w:rPr>
          <w:rFonts w:hint="eastAsia"/>
        </w:rPr>
        <w:t>2</w:t>
      </w:r>
      <w:r w:rsidR="002A2780" w:rsidRPr="002A2780">
        <w:rPr>
          <w:rFonts w:hint="eastAsia"/>
        </w:rPr>
        <w:t>和方案</w:t>
      </w:r>
      <w:r w:rsidR="002A2780" w:rsidRPr="002A2780">
        <w:rPr>
          <w:rFonts w:hint="eastAsia"/>
        </w:rPr>
        <w:t>3</w:t>
      </w:r>
      <w:r w:rsidR="002A2780" w:rsidRPr="002A2780">
        <w:rPr>
          <w:rFonts w:hint="eastAsia"/>
        </w:rPr>
        <w:t>，</w:t>
      </w:r>
      <w:r w:rsidR="00C1492A">
        <w:rPr>
          <w:rFonts w:hint="eastAsia"/>
        </w:rPr>
        <w:t>上水库</w:t>
      </w:r>
      <w:r w:rsidR="002A2780" w:rsidRPr="002A2780">
        <w:rPr>
          <w:rFonts w:hint="eastAsia"/>
        </w:rPr>
        <w:t>对应的正常蓄水位分别为</w:t>
      </w:r>
      <w:r w:rsidR="002A2780" w:rsidRPr="002A2780">
        <w:rPr>
          <w:rFonts w:hint="eastAsia"/>
        </w:rPr>
        <w:t>646.00m</w:t>
      </w:r>
      <w:r w:rsidR="002A2780" w:rsidRPr="002A2780">
        <w:rPr>
          <w:rFonts w:hint="eastAsia"/>
        </w:rPr>
        <w:t>、</w:t>
      </w:r>
      <w:r w:rsidR="002A2780" w:rsidRPr="002A2780">
        <w:rPr>
          <w:rFonts w:hint="eastAsia"/>
        </w:rPr>
        <w:t>645.00m</w:t>
      </w:r>
      <w:r w:rsidR="002A2780" w:rsidRPr="002A2780">
        <w:rPr>
          <w:rFonts w:hint="eastAsia"/>
        </w:rPr>
        <w:t>、</w:t>
      </w:r>
      <w:r w:rsidR="002A2780" w:rsidRPr="002A2780">
        <w:rPr>
          <w:rFonts w:hint="eastAsia"/>
        </w:rPr>
        <w:t>644.00m</w:t>
      </w:r>
      <w:r w:rsidR="002A2780" w:rsidRPr="002A2780">
        <w:rPr>
          <w:rFonts w:hint="eastAsia"/>
        </w:rPr>
        <w:t>，</w:t>
      </w:r>
      <w:r w:rsidR="00C1492A">
        <w:rPr>
          <w:rFonts w:hint="eastAsia"/>
        </w:rPr>
        <w:t>下水库</w:t>
      </w:r>
      <w:r w:rsidR="00C1492A" w:rsidRPr="002A2780">
        <w:rPr>
          <w:rFonts w:hint="eastAsia"/>
        </w:rPr>
        <w:t>对应的正常蓄水位分别为</w:t>
      </w:r>
      <w:r w:rsidR="00C1492A" w:rsidRPr="002A2780">
        <w:rPr>
          <w:rFonts w:hint="eastAsia"/>
        </w:rPr>
        <w:t>208.00m</w:t>
      </w:r>
      <w:r w:rsidR="00C1492A" w:rsidRPr="002A2780">
        <w:rPr>
          <w:rFonts w:hint="eastAsia"/>
        </w:rPr>
        <w:t>、</w:t>
      </w:r>
      <w:r w:rsidR="00C1492A" w:rsidRPr="002A2780">
        <w:rPr>
          <w:rFonts w:hint="eastAsia"/>
        </w:rPr>
        <w:t>202.00m</w:t>
      </w:r>
      <w:r w:rsidR="00C1492A" w:rsidRPr="002A2780">
        <w:rPr>
          <w:rFonts w:hint="eastAsia"/>
        </w:rPr>
        <w:t>、</w:t>
      </w:r>
      <w:r w:rsidR="00C1492A" w:rsidRPr="002A2780">
        <w:rPr>
          <w:rFonts w:hint="eastAsia"/>
        </w:rPr>
        <w:t>200.00m</w:t>
      </w:r>
      <w:r w:rsidR="00C1492A">
        <w:rPr>
          <w:rFonts w:hint="eastAsia"/>
        </w:rPr>
        <w:t>，</w:t>
      </w:r>
      <w:r>
        <w:rPr>
          <w:rFonts w:hint="eastAsia"/>
        </w:rPr>
        <w:t>方案主要工程特性及环境影响比选见表</w:t>
      </w:r>
      <w:r>
        <w:rPr>
          <w:rFonts w:hint="eastAsia"/>
        </w:rPr>
        <w:t>3.3</w:t>
      </w:r>
      <w:r w:rsidR="0020094B">
        <w:t>.2</w:t>
      </w:r>
      <w:r>
        <w:rPr>
          <w:rFonts w:hint="eastAsia"/>
        </w:rPr>
        <w:t>-1</w:t>
      </w:r>
      <w:r>
        <w:rPr>
          <w:rFonts w:hint="eastAsia"/>
        </w:rPr>
        <w:t>。经比选，从环境保护角度分析，本工程</w:t>
      </w:r>
      <w:proofErr w:type="gramStart"/>
      <w:r>
        <w:rPr>
          <w:rFonts w:hint="eastAsia"/>
        </w:rPr>
        <w:t>各正常蓄水位方案无</w:t>
      </w:r>
      <w:proofErr w:type="gramEnd"/>
      <w:r>
        <w:rPr>
          <w:rFonts w:hint="eastAsia"/>
        </w:rPr>
        <w:t>本质区别。</w:t>
      </w:r>
    </w:p>
    <w:p w14:paraId="2513D6DB" w14:textId="4E4FB96D" w:rsidR="000529F5" w:rsidRDefault="00AF2CAC" w:rsidP="00AF2CAC">
      <w:pPr>
        <w:pStyle w:val="0-1"/>
      </w:pPr>
      <w:r w:rsidRPr="00AF2CAC">
        <w:rPr>
          <w:rFonts w:hint="eastAsia"/>
        </w:rPr>
        <w:t>表</w:t>
      </w:r>
      <w:r w:rsidRPr="00AF2CAC">
        <w:rPr>
          <w:rFonts w:hint="eastAsia"/>
        </w:rPr>
        <w:t>3.3</w:t>
      </w:r>
      <w:r w:rsidR="0020094B">
        <w:t>.2</w:t>
      </w:r>
      <w:r w:rsidRPr="00AF2CAC">
        <w:rPr>
          <w:rFonts w:hint="eastAsia"/>
        </w:rPr>
        <w:t>-1</w:t>
      </w:r>
      <w:r w:rsidR="007C6FD3">
        <w:rPr>
          <w:rFonts w:hint="eastAsia"/>
        </w:rPr>
        <w:t xml:space="preserve"> </w:t>
      </w:r>
      <w:r w:rsidR="007C6FD3">
        <w:t xml:space="preserve"> </w:t>
      </w:r>
      <w:r w:rsidRPr="00AF2CAC">
        <w:rPr>
          <w:rFonts w:hint="eastAsia"/>
        </w:rPr>
        <w:t>不同正常蓄水</w:t>
      </w:r>
      <w:proofErr w:type="gramStart"/>
      <w:r w:rsidRPr="00AF2CAC">
        <w:rPr>
          <w:rFonts w:hint="eastAsia"/>
        </w:rPr>
        <w:t>位方案</w:t>
      </w:r>
      <w:proofErr w:type="gramEnd"/>
      <w:r w:rsidRPr="00AF2CAC">
        <w:rPr>
          <w:rFonts w:hint="eastAsia"/>
        </w:rPr>
        <w:t>主要工程特性及环境影响比选一览表</w:t>
      </w:r>
    </w:p>
    <w:tbl>
      <w:tblPr>
        <w:tblStyle w:val="ab"/>
        <w:tblW w:w="0" w:type="auto"/>
        <w:jc w:val="center"/>
        <w:tblLook w:val="04A0" w:firstRow="1" w:lastRow="0" w:firstColumn="1" w:lastColumn="0" w:noHBand="0" w:noVBand="1"/>
      </w:tblPr>
      <w:tblGrid>
        <w:gridCol w:w="528"/>
        <w:gridCol w:w="560"/>
        <w:gridCol w:w="1780"/>
        <w:gridCol w:w="2118"/>
        <w:gridCol w:w="1260"/>
        <w:gridCol w:w="1260"/>
        <w:gridCol w:w="1260"/>
      </w:tblGrid>
      <w:tr w:rsidR="007C6FD3" w14:paraId="3C9DC4CE" w14:textId="77777777" w:rsidTr="00C1492A">
        <w:trPr>
          <w:trHeight w:val="482"/>
          <w:jc w:val="center"/>
        </w:trPr>
        <w:tc>
          <w:tcPr>
            <w:tcW w:w="2943" w:type="dxa"/>
            <w:gridSpan w:val="3"/>
            <w:vAlign w:val="center"/>
          </w:tcPr>
          <w:p w14:paraId="39F99A49" w14:textId="5BEA2250" w:rsidR="007C6FD3" w:rsidRPr="007C6FD3" w:rsidRDefault="007C6FD3" w:rsidP="007C6FD3">
            <w:pPr>
              <w:pStyle w:val="0-"/>
              <w:rPr>
                <w:b/>
                <w:bCs/>
              </w:rPr>
            </w:pPr>
            <w:r>
              <w:rPr>
                <w:rFonts w:ascii="宋体" w:hAnsi="宋体" w:hint="eastAsia"/>
              </w:rPr>
              <w:t>项目</w:t>
            </w:r>
          </w:p>
        </w:tc>
        <w:tc>
          <w:tcPr>
            <w:tcW w:w="2194" w:type="dxa"/>
            <w:vAlign w:val="center"/>
          </w:tcPr>
          <w:p w14:paraId="37A0C2A7" w14:textId="40334296" w:rsidR="007C6FD3" w:rsidRDefault="007C6FD3" w:rsidP="007C6FD3">
            <w:pPr>
              <w:pStyle w:val="0-"/>
            </w:pPr>
            <w:r>
              <w:rPr>
                <w:rFonts w:ascii="宋体" w:hAnsi="宋体" w:hint="eastAsia"/>
              </w:rPr>
              <w:t>单位</w:t>
            </w:r>
          </w:p>
        </w:tc>
        <w:tc>
          <w:tcPr>
            <w:tcW w:w="1285" w:type="dxa"/>
            <w:vAlign w:val="center"/>
          </w:tcPr>
          <w:p w14:paraId="2D585C3B" w14:textId="098E4113" w:rsidR="007C6FD3" w:rsidRDefault="007C6FD3" w:rsidP="007C6FD3">
            <w:pPr>
              <w:pStyle w:val="0-"/>
            </w:pPr>
            <w:r>
              <w:rPr>
                <w:rFonts w:ascii="宋体" w:hAnsi="宋体" w:hint="eastAsia"/>
              </w:rPr>
              <w:t>方案1</w:t>
            </w:r>
          </w:p>
        </w:tc>
        <w:tc>
          <w:tcPr>
            <w:tcW w:w="1285" w:type="dxa"/>
            <w:vAlign w:val="center"/>
          </w:tcPr>
          <w:p w14:paraId="31D71BED" w14:textId="31631B71" w:rsidR="007C6FD3" w:rsidRDefault="007C6FD3" w:rsidP="007C6FD3">
            <w:pPr>
              <w:pStyle w:val="0-"/>
            </w:pPr>
            <w:r>
              <w:rPr>
                <w:rFonts w:ascii="宋体" w:hAnsi="宋体" w:hint="eastAsia"/>
              </w:rPr>
              <w:t>方案2</w:t>
            </w:r>
          </w:p>
        </w:tc>
        <w:tc>
          <w:tcPr>
            <w:tcW w:w="1285" w:type="dxa"/>
            <w:vAlign w:val="center"/>
          </w:tcPr>
          <w:p w14:paraId="24571A6E" w14:textId="422097F7" w:rsidR="007C6FD3" w:rsidRDefault="007C6FD3" w:rsidP="007C6FD3">
            <w:pPr>
              <w:pStyle w:val="0-"/>
            </w:pPr>
            <w:r>
              <w:rPr>
                <w:rFonts w:ascii="宋体" w:hAnsi="宋体" w:hint="eastAsia"/>
              </w:rPr>
              <w:t>方案3</w:t>
            </w:r>
          </w:p>
        </w:tc>
      </w:tr>
      <w:tr w:rsidR="007C6FD3" w14:paraId="289B7C70" w14:textId="77777777" w:rsidTr="00C1492A">
        <w:trPr>
          <w:trHeight w:val="482"/>
          <w:jc w:val="center"/>
        </w:trPr>
        <w:tc>
          <w:tcPr>
            <w:tcW w:w="534" w:type="dxa"/>
            <w:vMerge w:val="restart"/>
            <w:vAlign w:val="center"/>
          </w:tcPr>
          <w:p w14:paraId="0B93DA52" w14:textId="6BA90943" w:rsidR="007C6FD3" w:rsidRDefault="007C6FD3" w:rsidP="007C6FD3">
            <w:pPr>
              <w:pStyle w:val="0-"/>
            </w:pPr>
            <w:r>
              <w:rPr>
                <w:rFonts w:hint="eastAsia"/>
              </w:rPr>
              <w:t>上水库</w:t>
            </w:r>
          </w:p>
        </w:tc>
        <w:tc>
          <w:tcPr>
            <w:tcW w:w="567" w:type="dxa"/>
            <w:vMerge w:val="restart"/>
            <w:vAlign w:val="center"/>
          </w:tcPr>
          <w:p w14:paraId="422B3A34" w14:textId="16F93A52" w:rsidR="007C6FD3" w:rsidRDefault="007C6FD3" w:rsidP="007C6FD3">
            <w:pPr>
              <w:pStyle w:val="0-"/>
            </w:pPr>
            <w:r>
              <w:rPr>
                <w:rFonts w:ascii="宋体" w:hAnsi="宋体" w:hint="eastAsia"/>
              </w:rPr>
              <w:t>水库参数</w:t>
            </w:r>
          </w:p>
        </w:tc>
        <w:tc>
          <w:tcPr>
            <w:tcW w:w="1842" w:type="dxa"/>
            <w:vAlign w:val="center"/>
          </w:tcPr>
          <w:p w14:paraId="0F64C27F" w14:textId="5CEBCFCB" w:rsidR="007C6FD3" w:rsidRDefault="007C6FD3" w:rsidP="007C6FD3">
            <w:pPr>
              <w:pStyle w:val="0-"/>
            </w:pPr>
            <w:r>
              <w:rPr>
                <w:rFonts w:ascii="宋体" w:hAnsi="宋体"/>
                <w:kern w:val="0"/>
              </w:rPr>
              <w:t>正常蓄水位</w:t>
            </w:r>
          </w:p>
        </w:tc>
        <w:tc>
          <w:tcPr>
            <w:tcW w:w="2194" w:type="dxa"/>
            <w:vAlign w:val="center"/>
          </w:tcPr>
          <w:p w14:paraId="2786414E" w14:textId="5D8F9847" w:rsidR="007C6FD3" w:rsidRDefault="007C6FD3" w:rsidP="007C6FD3">
            <w:pPr>
              <w:pStyle w:val="0-"/>
            </w:pPr>
            <w:r>
              <w:rPr>
                <w:kern w:val="0"/>
              </w:rPr>
              <w:t>m</w:t>
            </w:r>
          </w:p>
        </w:tc>
        <w:tc>
          <w:tcPr>
            <w:tcW w:w="1285" w:type="dxa"/>
            <w:vAlign w:val="center"/>
          </w:tcPr>
          <w:p w14:paraId="64840588" w14:textId="68D1CD75" w:rsidR="007C6FD3" w:rsidRDefault="007C6FD3" w:rsidP="007C6FD3">
            <w:pPr>
              <w:pStyle w:val="0-"/>
            </w:pPr>
            <w:r>
              <w:rPr>
                <w:kern w:val="0"/>
              </w:rPr>
              <w:t xml:space="preserve">646.00 </w:t>
            </w:r>
          </w:p>
        </w:tc>
        <w:tc>
          <w:tcPr>
            <w:tcW w:w="1285" w:type="dxa"/>
            <w:vAlign w:val="center"/>
          </w:tcPr>
          <w:p w14:paraId="37D51516" w14:textId="53C3F066" w:rsidR="007C6FD3" w:rsidRDefault="007C6FD3" w:rsidP="007C6FD3">
            <w:pPr>
              <w:pStyle w:val="0-"/>
            </w:pPr>
            <w:r>
              <w:rPr>
                <w:kern w:val="0"/>
              </w:rPr>
              <w:t xml:space="preserve">645.00 </w:t>
            </w:r>
          </w:p>
        </w:tc>
        <w:tc>
          <w:tcPr>
            <w:tcW w:w="1285" w:type="dxa"/>
            <w:vAlign w:val="center"/>
          </w:tcPr>
          <w:p w14:paraId="0496CF4D" w14:textId="1EEA4C4D" w:rsidR="007C6FD3" w:rsidRDefault="007C6FD3" w:rsidP="007C6FD3">
            <w:pPr>
              <w:pStyle w:val="0-"/>
            </w:pPr>
            <w:r>
              <w:rPr>
                <w:kern w:val="0"/>
              </w:rPr>
              <w:t xml:space="preserve">644.00 </w:t>
            </w:r>
          </w:p>
        </w:tc>
      </w:tr>
      <w:tr w:rsidR="007C6FD3" w14:paraId="26242720" w14:textId="77777777" w:rsidTr="00C1492A">
        <w:trPr>
          <w:trHeight w:val="482"/>
          <w:jc w:val="center"/>
        </w:trPr>
        <w:tc>
          <w:tcPr>
            <w:tcW w:w="534" w:type="dxa"/>
            <w:vMerge/>
            <w:vAlign w:val="center"/>
          </w:tcPr>
          <w:p w14:paraId="7001A8C1" w14:textId="77777777" w:rsidR="007C6FD3" w:rsidRDefault="007C6FD3" w:rsidP="007C6FD3">
            <w:pPr>
              <w:pStyle w:val="0-"/>
            </w:pPr>
          </w:p>
        </w:tc>
        <w:tc>
          <w:tcPr>
            <w:tcW w:w="567" w:type="dxa"/>
            <w:vMerge/>
            <w:vAlign w:val="center"/>
          </w:tcPr>
          <w:p w14:paraId="0AB3ECAD" w14:textId="77777777" w:rsidR="007C6FD3" w:rsidRDefault="007C6FD3" w:rsidP="007C6FD3">
            <w:pPr>
              <w:pStyle w:val="0-"/>
            </w:pPr>
          </w:p>
        </w:tc>
        <w:tc>
          <w:tcPr>
            <w:tcW w:w="1842" w:type="dxa"/>
            <w:vAlign w:val="center"/>
          </w:tcPr>
          <w:p w14:paraId="338B665D" w14:textId="1D7DF83F" w:rsidR="007C6FD3" w:rsidRDefault="007C6FD3" w:rsidP="007C6FD3">
            <w:pPr>
              <w:pStyle w:val="0-"/>
            </w:pPr>
            <w:r>
              <w:rPr>
                <w:rFonts w:ascii="宋体" w:hAnsi="宋体"/>
                <w:kern w:val="0"/>
              </w:rPr>
              <w:t>正常蓄水位相应库容</w:t>
            </w:r>
          </w:p>
        </w:tc>
        <w:tc>
          <w:tcPr>
            <w:tcW w:w="2194" w:type="dxa"/>
            <w:vAlign w:val="center"/>
          </w:tcPr>
          <w:p w14:paraId="05E2DC80" w14:textId="46AEFEE0" w:rsidR="007C6FD3" w:rsidRDefault="007C6FD3" w:rsidP="007C6FD3">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6B31BE63" w14:textId="6E07303A" w:rsidR="007C6FD3" w:rsidRDefault="007C6FD3" w:rsidP="007C6FD3">
            <w:pPr>
              <w:pStyle w:val="0-"/>
            </w:pPr>
            <w:r>
              <w:rPr>
                <w:kern w:val="0"/>
              </w:rPr>
              <w:t>978.1</w:t>
            </w:r>
          </w:p>
        </w:tc>
        <w:tc>
          <w:tcPr>
            <w:tcW w:w="1285" w:type="dxa"/>
            <w:vAlign w:val="center"/>
          </w:tcPr>
          <w:p w14:paraId="6E61DC64" w14:textId="24D2162F" w:rsidR="007C6FD3" w:rsidRDefault="007C6FD3" w:rsidP="007C6FD3">
            <w:pPr>
              <w:pStyle w:val="0-"/>
            </w:pPr>
            <w:r>
              <w:rPr>
                <w:kern w:val="0"/>
              </w:rPr>
              <w:t>895.1</w:t>
            </w:r>
          </w:p>
        </w:tc>
        <w:tc>
          <w:tcPr>
            <w:tcW w:w="1285" w:type="dxa"/>
            <w:vAlign w:val="center"/>
          </w:tcPr>
          <w:p w14:paraId="3B50CF0E" w14:textId="2AA9DF51" w:rsidR="007C6FD3" w:rsidRDefault="007C6FD3" w:rsidP="007C6FD3">
            <w:pPr>
              <w:pStyle w:val="0-"/>
            </w:pPr>
            <w:r>
              <w:rPr>
                <w:kern w:val="0"/>
              </w:rPr>
              <w:t>870.3</w:t>
            </w:r>
          </w:p>
        </w:tc>
      </w:tr>
      <w:tr w:rsidR="007C6FD3" w14:paraId="52F9F33D" w14:textId="77777777" w:rsidTr="00C1492A">
        <w:trPr>
          <w:trHeight w:val="482"/>
          <w:jc w:val="center"/>
        </w:trPr>
        <w:tc>
          <w:tcPr>
            <w:tcW w:w="534" w:type="dxa"/>
            <w:vMerge/>
            <w:vAlign w:val="center"/>
          </w:tcPr>
          <w:p w14:paraId="53FDC4B3" w14:textId="77777777" w:rsidR="007C6FD3" w:rsidRDefault="007C6FD3" w:rsidP="007C6FD3">
            <w:pPr>
              <w:pStyle w:val="0-"/>
            </w:pPr>
          </w:p>
        </w:tc>
        <w:tc>
          <w:tcPr>
            <w:tcW w:w="567" w:type="dxa"/>
            <w:vMerge/>
            <w:vAlign w:val="center"/>
          </w:tcPr>
          <w:p w14:paraId="496FEB35" w14:textId="77777777" w:rsidR="007C6FD3" w:rsidRDefault="007C6FD3" w:rsidP="007C6FD3">
            <w:pPr>
              <w:pStyle w:val="0-"/>
            </w:pPr>
          </w:p>
        </w:tc>
        <w:tc>
          <w:tcPr>
            <w:tcW w:w="1842" w:type="dxa"/>
            <w:vAlign w:val="center"/>
          </w:tcPr>
          <w:p w14:paraId="659F2479" w14:textId="51E902E3" w:rsidR="007C6FD3" w:rsidRDefault="007C6FD3" w:rsidP="007C6FD3">
            <w:pPr>
              <w:pStyle w:val="0-"/>
            </w:pPr>
            <w:r>
              <w:rPr>
                <w:rFonts w:ascii="宋体" w:hAnsi="宋体"/>
                <w:kern w:val="0"/>
              </w:rPr>
              <w:t>死水位</w:t>
            </w:r>
          </w:p>
        </w:tc>
        <w:tc>
          <w:tcPr>
            <w:tcW w:w="2194" w:type="dxa"/>
            <w:vAlign w:val="center"/>
          </w:tcPr>
          <w:p w14:paraId="25471618" w14:textId="73209DD9" w:rsidR="007C6FD3" w:rsidRDefault="007C6FD3" w:rsidP="007C6FD3">
            <w:pPr>
              <w:pStyle w:val="0-"/>
            </w:pPr>
            <w:r>
              <w:rPr>
                <w:kern w:val="0"/>
              </w:rPr>
              <w:t>m</w:t>
            </w:r>
          </w:p>
        </w:tc>
        <w:tc>
          <w:tcPr>
            <w:tcW w:w="1285" w:type="dxa"/>
            <w:vAlign w:val="center"/>
          </w:tcPr>
          <w:p w14:paraId="33274BEB" w14:textId="45547070" w:rsidR="007C6FD3" w:rsidRDefault="007C6FD3" w:rsidP="007C6FD3">
            <w:pPr>
              <w:pStyle w:val="0-"/>
            </w:pPr>
            <w:r>
              <w:rPr>
                <w:kern w:val="0"/>
              </w:rPr>
              <w:t xml:space="preserve">620.00 </w:t>
            </w:r>
          </w:p>
        </w:tc>
        <w:tc>
          <w:tcPr>
            <w:tcW w:w="1285" w:type="dxa"/>
            <w:vAlign w:val="center"/>
          </w:tcPr>
          <w:p w14:paraId="05984EDE" w14:textId="536A5406" w:rsidR="007C6FD3" w:rsidRDefault="007C6FD3" w:rsidP="007C6FD3">
            <w:pPr>
              <w:pStyle w:val="0-"/>
            </w:pPr>
            <w:r>
              <w:rPr>
                <w:kern w:val="0"/>
              </w:rPr>
              <w:t xml:space="preserve">613.00 </w:t>
            </w:r>
          </w:p>
        </w:tc>
        <w:tc>
          <w:tcPr>
            <w:tcW w:w="1285" w:type="dxa"/>
            <w:vAlign w:val="center"/>
          </w:tcPr>
          <w:p w14:paraId="3F163B9E" w14:textId="31265421" w:rsidR="007C6FD3" w:rsidRDefault="007C6FD3" w:rsidP="007C6FD3">
            <w:pPr>
              <w:pStyle w:val="0-"/>
            </w:pPr>
            <w:r>
              <w:rPr>
                <w:kern w:val="0"/>
              </w:rPr>
              <w:t xml:space="preserve">610.00 </w:t>
            </w:r>
          </w:p>
        </w:tc>
      </w:tr>
      <w:tr w:rsidR="007C6FD3" w14:paraId="34B330E0" w14:textId="77777777" w:rsidTr="00C1492A">
        <w:trPr>
          <w:trHeight w:val="482"/>
          <w:jc w:val="center"/>
        </w:trPr>
        <w:tc>
          <w:tcPr>
            <w:tcW w:w="534" w:type="dxa"/>
            <w:vMerge/>
            <w:vAlign w:val="center"/>
          </w:tcPr>
          <w:p w14:paraId="59F55901" w14:textId="77777777" w:rsidR="007C6FD3" w:rsidRDefault="007C6FD3" w:rsidP="007C6FD3">
            <w:pPr>
              <w:pStyle w:val="0-"/>
            </w:pPr>
          </w:p>
        </w:tc>
        <w:tc>
          <w:tcPr>
            <w:tcW w:w="567" w:type="dxa"/>
            <w:vMerge/>
            <w:vAlign w:val="center"/>
          </w:tcPr>
          <w:p w14:paraId="34646025" w14:textId="77777777" w:rsidR="007C6FD3" w:rsidRDefault="007C6FD3" w:rsidP="007C6FD3">
            <w:pPr>
              <w:pStyle w:val="0-"/>
            </w:pPr>
          </w:p>
        </w:tc>
        <w:tc>
          <w:tcPr>
            <w:tcW w:w="1842" w:type="dxa"/>
            <w:vAlign w:val="center"/>
          </w:tcPr>
          <w:p w14:paraId="09C92AAF" w14:textId="267649AF" w:rsidR="007C6FD3" w:rsidRDefault="007C6FD3" w:rsidP="007C6FD3">
            <w:pPr>
              <w:pStyle w:val="0-"/>
            </w:pPr>
            <w:r>
              <w:rPr>
                <w:rFonts w:ascii="宋体" w:hAnsi="宋体"/>
                <w:kern w:val="0"/>
              </w:rPr>
              <w:t>死库容</w:t>
            </w:r>
          </w:p>
        </w:tc>
        <w:tc>
          <w:tcPr>
            <w:tcW w:w="2194" w:type="dxa"/>
            <w:vAlign w:val="center"/>
          </w:tcPr>
          <w:p w14:paraId="05773ABE" w14:textId="103E2DFC" w:rsidR="007C6FD3" w:rsidRDefault="007C6FD3" w:rsidP="007C6FD3">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4A154338" w14:textId="4246D34B" w:rsidR="007C6FD3" w:rsidRDefault="007C6FD3" w:rsidP="007C6FD3">
            <w:pPr>
              <w:pStyle w:val="0-"/>
            </w:pPr>
            <w:r>
              <w:rPr>
                <w:kern w:val="0"/>
              </w:rPr>
              <w:t>199.8</w:t>
            </w:r>
          </w:p>
        </w:tc>
        <w:tc>
          <w:tcPr>
            <w:tcW w:w="1285" w:type="dxa"/>
            <w:vAlign w:val="center"/>
          </w:tcPr>
          <w:p w14:paraId="2CC09E07" w14:textId="3224BA1D" w:rsidR="007C6FD3" w:rsidRDefault="007C6FD3" w:rsidP="007C6FD3">
            <w:pPr>
              <w:pStyle w:val="0-"/>
            </w:pPr>
            <w:r>
              <w:rPr>
                <w:kern w:val="0"/>
              </w:rPr>
              <w:t>117.2</w:t>
            </w:r>
          </w:p>
        </w:tc>
        <w:tc>
          <w:tcPr>
            <w:tcW w:w="1285" w:type="dxa"/>
            <w:vAlign w:val="center"/>
          </w:tcPr>
          <w:p w14:paraId="747B2E7C" w14:textId="4604CA85" w:rsidR="007C6FD3" w:rsidRDefault="007C6FD3" w:rsidP="007C6FD3">
            <w:pPr>
              <w:pStyle w:val="0-"/>
            </w:pPr>
            <w:r>
              <w:rPr>
                <w:kern w:val="0"/>
              </w:rPr>
              <w:t>92.6</w:t>
            </w:r>
          </w:p>
        </w:tc>
      </w:tr>
      <w:tr w:rsidR="007C6FD3" w14:paraId="0EDECBC4" w14:textId="77777777" w:rsidTr="00C1492A">
        <w:trPr>
          <w:trHeight w:val="482"/>
          <w:jc w:val="center"/>
        </w:trPr>
        <w:tc>
          <w:tcPr>
            <w:tcW w:w="534" w:type="dxa"/>
            <w:vMerge/>
            <w:vAlign w:val="center"/>
          </w:tcPr>
          <w:p w14:paraId="5966D585" w14:textId="77777777" w:rsidR="007C6FD3" w:rsidRDefault="007C6FD3" w:rsidP="007C6FD3">
            <w:pPr>
              <w:pStyle w:val="0-"/>
            </w:pPr>
          </w:p>
        </w:tc>
        <w:tc>
          <w:tcPr>
            <w:tcW w:w="567" w:type="dxa"/>
            <w:vMerge/>
            <w:vAlign w:val="center"/>
          </w:tcPr>
          <w:p w14:paraId="591A287B" w14:textId="77777777" w:rsidR="007C6FD3" w:rsidRDefault="007C6FD3" w:rsidP="007C6FD3">
            <w:pPr>
              <w:pStyle w:val="0-"/>
            </w:pPr>
          </w:p>
        </w:tc>
        <w:tc>
          <w:tcPr>
            <w:tcW w:w="1842" w:type="dxa"/>
            <w:vAlign w:val="center"/>
          </w:tcPr>
          <w:p w14:paraId="5B8FD65E" w14:textId="40DA1DF1" w:rsidR="007C6FD3" w:rsidRDefault="007C6FD3" w:rsidP="007C6FD3">
            <w:pPr>
              <w:pStyle w:val="0-"/>
            </w:pPr>
            <w:proofErr w:type="gramStart"/>
            <w:r>
              <w:rPr>
                <w:rFonts w:ascii="宋体" w:hAnsi="宋体"/>
                <w:kern w:val="0"/>
              </w:rPr>
              <w:t>消落深度</w:t>
            </w:r>
            <w:proofErr w:type="gramEnd"/>
          </w:p>
        </w:tc>
        <w:tc>
          <w:tcPr>
            <w:tcW w:w="2194" w:type="dxa"/>
            <w:vAlign w:val="center"/>
          </w:tcPr>
          <w:p w14:paraId="381FAC44" w14:textId="0ABB8749" w:rsidR="007C6FD3" w:rsidRDefault="007C6FD3" w:rsidP="007C6FD3">
            <w:pPr>
              <w:pStyle w:val="0-"/>
            </w:pPr>
            <w:r>
              <w:rPr>
                <w:kern w:val="0"/>
              </w:rPr>
              <w:t>m</w:t>
            </w:r>
          </w:p>
        </w:tc>
        <w:tc>
          <w:tcPr>
            <w:tcW w:w="1285" w:type="dxa"/>
            <w:vAlign w:val="center"/>
          </w:tcPr>
          <w:p w14:paraId="3220778F" w14:textId="5741C21A" w:rsidR="007C6FD3" w:rsidRDefault="007C6FD3" w:rsidP="007C6FD3">
            <w:pPr>
              <w:pStyle w:val="0-"/>
            </w:pPr>
            <w:r>
              <w:rPr>
                <w:kern w:val="0"/>
              </w:rPr>
              <w:t xml:space="preserve">26.00 </w:t>
            </w:r>
          </w:p>
        </w:tc>
        <w:tc>
          <w:tcPr>
            <w:tcW w:w="1285" w:type="dxa"/>
            <w:vAlign w:val="center"/>
          </w:tcPr>
          <w:p w14:paraId="22976E09" w14:textId="10C03D55" w:rsidR="007C6FD3" w:rsidRDefault="007C6FD3" w:rsidP="007C6FD3">
            <w:pPr>
              <w:pStyle w:val="0-"/>
            </w:pPr>
            <w:r>
              <w:rPr>
                <w:kern w:val="0"/>
              </w:rPr>
              <w:t xml:space="preserve">32.00 </w:t>
            </w:r>
          </w:p>
        </w:tc>
        <w:tc>
          <w:tcPr>
            <w:tcW w:w="1285" w:type="dxa"/>
            <w:vAlign w:val="center"/>
          </w:tcPr>
          <w:p w14:paraId="266514E1" w14:textId="39FDB035" w:rsidR="007C6FD3" w:rsidRDefault="007C6FD3" w:rsidP="007C6FD3">
            <w:pPr>
              <w:pStyle w:val="0-"/>
            </w:pPr>
            <w:r>
              <w:rPr>
                <w:kern w:val="0"/>
              </w:rPr>
              <w:t xml:space="preserve">34.00 </w:t>
            </w:r>
          </w:p>
        </w:tc>
      </w:tr>
      <w:tr w:rsidR="007C6FD3" w14:paraId="362389BD" w14:textId="77777777" w:rsidTr="00C1492A">
        <w:trPr>
          <w:trHeight w:val="482"/>
          <w:jc w:val="center"/>
        </w:trPr>
        <w:tc>
          <w:tcPr>
            <w:tcW w:w="534" w:type="dxa"/>
            <w:vMerge/>
            <w:vAlign w:val="center"/>
          </w:tcPr>
          <w:p w14:paraId="143BD162" w14:textId="77777777" w:rsidR="007C6FD3" w:rsidRDefault="007C6FD3" w:rsidP="007C6FD3">
            <w:pPr>
              <w:pStyle w:val="0-"/>
            </w:pPr>
          </w:p>
        </w:tc>
        <w:tc>
          <w:tcPr>
            <w:tcW w:w="567" w:type="dxa"/>
            <w:vMerge/>
            <w:vAlign w:val="center"/>
          </w:tcPr>
          <w:p w14:paraId="55DC5266" w14:textId="77777777" w:rsidR="007C6FD3" w:rsidRDefault="007C6FD3" w:rsidP="007C6FD3">
            <w:pPr>
              <w:pStyle w:val="0-"/>
            </w:pPr>
          </w:p>
        </w:tc>
        <w:tc>
          <w:tcPr>
            <w:tcW w:w="1842" w:type="dxa"/>
            <w:vAlign w:val="center"/>
          </w:tcPr>
          <w:p w14:paraId="0051FCEF" w14:textId="545DC249" w:rsidR="007C6FD3" w:rsidRDefault="007C6FD3" w:rsidP="007C6FD3">
            <w:pPr>
              <w:pStyle w:val="0-"/>
            </w:pPr>
            <w:r>
              <w:rPr>
                <w:rFonts w:ascii="宋体" w:hAnsi="宋体"/>
                <w:kern w:val="0"/>
              </w:rPr>
              <w:t>调节库容</w:t>
            </w:r>
          </w:p>
        </w:tc>
        <w:tc>
          <w:tcPr>
            <w:tcW w:w="2194" w:type="dxa"/>
            <w:vAlign w:val="center"/>
          </w:tcPr>
          <w:p w14:paraId="64610330" w14:textId="374AAE81" w:rsidR="007C6FD3" w:rsidRDefault="007C6FD3" w:rsidP="007C6FD3">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78C42246" w14:textId="2FDCE039" w:rsidR="007C6FD3" w:rsidRDefault="007C6FD3" w:rsidP="007C6FD3">
            <w:pPr>
              <w:pStyle w:val="0-"/>
            </w:pPr>
            <w:r>
              <w:rPr>
                <w:kern w:val="0"/>
              </w:rPr>
              <w:t xml:space="preserve">778.2 </w:t>
            </w:r>
          </w:p>
        </w:tc>
        <w:tc>
          <w:tcPr>
            <w:tcW w:w="1285" w:type="dxa"/>
            <w:vAlign w:val="center"/>
          </w:tcPr>
          <w:p w14:paraId="1763DDDB" w14:textId="4792B689" w:rsidR="007C6FD3" w:rsidRDefault="007C6FD3" w:rsidP="007C6FD3">
            <w:pPr>
              <w:pStyle w:val="0-"/>
            </w:pPr>
            <w:r>
              <w:rPr>
                <w:kern w:val="0"/>
              </w:rPr>
              <w:t xml:space="preserve">777.9 </w:t>
            </w:r>
          </w:p>
        </w:tc>
        <w:tc>
          <w:tcPr>
            <w:tcW w:w="1285" w:type="dxa"/>
            <w:vAlign w:val="center"/>
          </w:tcPr>
          <w:p w14:paraId="6D42C8F0" w14:textId="627178B7" w:rsidR="007C6FD3" w:rsidRDefault="007C6FD3" w:rsidP="007C6FD3">
            <w:pPr>
              <w:pStyle w:val="0-"/>
            </w:pPr>
            <w:r>
              <w:rPr>
                <w:kern w:val="0"/>
              </w:rPr>
              <w:t xml:space="preserve">777.7 </w:t>
            </w:r>
          </w:p>
        </w:tc>
      </w:tr>
      <w:tr w:rsidR="007C6FD3" w14:paraId="23F25097" w14:textId="77777777" w:rsidTr="00C1492A">
        <w:trPr>
          <w:trHeight w:val="482"/>
          <w:jc w:val="center"/>
        </w:trPr>
        <w:tc>
          <w:tcPr>
            <w:tcW w:w="534" w:type="dxa"/>
            <w:vMerge/>
            <w:vAlign w:val="center"/>
          </w:tcPr>
          <w:p w14:paraId="0C67D687" w14:textId="77777777" w:rsidR="007C6FD3" w:rsidRDefault="007C6FD3" w:rsidP="007C6FD3">
            <w:pPr>
              <w:pStyle w:val="0-"/>
            </w:pPr>
          </w:p>
        </w:tc>
        <w:tc>
          <w:tcPr>
            <w:tcW w:w="567" w:type="dxa"/>
            <w:vMerge/>
            <w:vAlign w:val="center"/>
          </w:tcPr>
          <w:p w14:paraId="069DBBBC" w14:textId="77777777" w:rsidR="007C6FD3" w:rsidRDefault="007C6FD3" w:rsidP="007C6FD3">
            <w:pPr>
              <w:pStyle w:val="0-"/>
            </w:pPr>
          </w:p>
        </w:tc>
        <w:tc>
          <w:tcPr>
            <w:tcW w:w="1842" w:type="dxa"/>
            <w:vAlign w:val="center"/>
          </w:tcPr>
          <w:p w14:paraId="6C37C1BC" w14:textId="38962745" w:rsidR="007C6FD3" w:rsidRDefault="007C6FD3" w:rsidP="007C6FD3">
            <w:pPr>
              <w:pStyle w:val="0-"/>
            </w:pPr>
            <w:r>
              <w:rPr>
                <w:rFonts w:ascii="宋体" w:hAnsi="宋体" w:hint="eastAsia"/>
              </w:rPr>
              <w:t>环境敏感区</w:t>
            </w:r>
          </w:p>
        </w:tc>
        <w:tc>
          <w:tcPr>
            <w:tcW w:w="6049" w:type="dxa"/>
            <w:gridSpan w:val="4"/>
            <w:vAlign w:val="center"/>
          </w:tcPr>
          <w:p w14:paraId="38836624" w14:textId="3DD1D43D" w:rsidR="007C6FD3" w:rsidRDefault="007C6FD3" w:rsidP="007C6FD3">
            <w:pPr>
              <w:pStyle w:val="0-"/>
              <w:jc w:val="both"/>
            </w:pPr>
            <w:r>
              <w:rPr>
                <w:rFonts w:ascii="宋体" w:hAnsi="宋体" w:hint="eastAsia"/>
              </w:rPr>
              <w:t>各方案均不涉及各类环境敏感区和生态保护红线。</w:t>
            </w:r>
          </w:p>
        </w:tc>
      </w:tr>
      <w:tr w:rsidR="007C6FD3" w14:paraId="48E84B2E" w14:textId="77777777" w:rsidTr="00C1492A">
        <w:trPr>
          <w:trHeight w:val="482"/>
          <w:jc w:val="center"/>
        </w:trPr>
        <w:tc>
          <w:tcPr>
            <w:tcW w:w="534" w:type="dxa"/>
            <w:vMerge/>
            <w:vAlign w:val="center"/>
          </w:tcPr>
          <w:p w14:paraId="53516BDF" w14:textId="77777777" w:rsidR="007C6FD3" w:rsidRDefault="007C6FD3" w:rsidP="007C6FD3">
            <w:pPr>
              <w:pStyle w:val="0-"/>
            </w:pPr>
          </w:p>
        </w:tc>
        <w:tc>
          <w:tcPr>
            <w:tcW w:w="567" w:type="dxa"/>
            <w:vMerge w:val="restart"/>
            <w:vAlign w:val="center"/>
          </w:tcPr>
          <w:p w14:paraId="75A4336F" w14:textId="48CA4566" w:rsidR="007C6FD3" w:rsidRDefault="007C6FD3" w:rsidP="007C6FD3">
            <w:pPr>
              <w:pStyle w:val="0-"/>
            </w:pPr>
            <w:r>
              <w:rPr>
                <w:rFonts w:ascii="宋体" w:hAnsi="宋体" w:hint="eastAsia"/>
              </w:rPr>
              <w:t>环境影响</w:t>
            </w:r>
          </w:p>
        </w:tc>
        <w:tc>
          <w:tcPr>
            <w:tcW w:w="1842" w:type="dxa"/>
            <w:vAlign w:val="center"/>
          </w:tcPr>
          <w:p w14:paraId="375618F8" w14:textId="12990A84" w:rsidR="007C6FD3" w:rsidRDefault="007C6FD3" w:rsidP="007C6FD3">
            <w:pPr>
              <w:pStyle w:val="0-"/>
              <w:rPr>
                <w:rFonts w:ascii="宋体" w:hAnsi="宋体"/>
              </w:rPr>
            </w:pPr>
            <w:r w:rsidRPr="00086643">
              <w:rPr>
                <w:rFonts w:ascii="宋体" w:hAnsi="宋体" w:hint="eastAsia"/>
              </w:rPr>
              <w:t>陆生生态</w:t>
            </w:r>
          </w:p>
        </w:tc>
        <w:tc>
          <w:tcPr>
            <w:tcW w:w="6049" w:type="dxa"/>
            <w:gridSpan w:val="4"/>
            <w:vAlign w:val="center"/>
          </w:tcPr>
          <w:p w14:paraId="6285FA82" w14:textId="5F51B45E" w:rsidR="007C6FD3" w:rsidRDefault="007C6FD3" w:rsidP="007C6FD3">
            <w:pPr>
              <w:pStyle w:val="0-"/>
              <w:jc w:val="both"/>
            </w:pPr>
            <w:r w:rsidRPr="00086643">
              <w:rPr>
                <w:rFonts w:ascii="宋体" w:hAnsi="宋体" w:hint="eastAsia"/>
              </w:rPr>
              <w:t>上水库内以林地为主，无珍稀保护植物和古树分布。随着水位的抬高，生物量损失有所增加，</w:t>
            </w:r>
            <w:proofErr w:type="gramStart"/>
            <w:r w:rsidRPr="00086643">
              <w:rPr>
                <w:rFonts w:ascii="宋体" w:hAnsi="宋体" w:hint="eastAsia"/>
              </w:rPr>
              <w:t>各正常蓄水位方案</w:t>
            </w:r>
            <w:proofErr w:type="gramEnd"/>
            <w:r w:rsidRPr="00086643">
              <w:rPr>
                <w:rFonts w:ascii="宋体" w:hAnsi="宋体" w:hint="eastAsia"/>
              </w:rPr>
              <w:t>对陆生生态的影响均不大且无本质性差异。</w:t>
            </w:r>
          </w:p>
        </w:tc>
      </w:tr>
      <w:tr w:rsidR="007C6FD3" w14:paraId="48E658F6" w14:textId="77777777" w:rsidTr="00C1492A">
        <w:trPr>
          <w:trHeight w:val="482"/>
          <w:jc w:val="center"/>
        </w:trPr>
        <w:tc>
          <w:tcPr>
            <w:tcW w:w="534" w:type="dxa"/>
            <w:vMerge/>
            <w:vAlign w:val="center"/>
          </w:tcPr>
          <w:p w14:paraId="2542DC8E" w14:textId="77777777" w:rsidR="007C6FD3" w:rsidRDefault="007C6FD3" w:rsidP="007C6FD3">
            <w:pPr>
              <w:pStyle w:val="0-"/>
            </w:pPr>
          </w:p>
        </w:tc>
        <w:tc>
          <w:tcPr>
            <w:tcW w:w="567" w:type="dxa"/>
            <w:vMerge/>
            <w:vAlign w:val="center"/>
          </w:tcPr>
          <w:p w14:paraId="1113E724" w14:textId="77777777" w:rsidR="007C6FD3" w:rsidRDefault="007C6FD3" w:rsidP="007C6FD3">
            <w:pPr>
              <w:pStyle w:val="0-"/>
            </w:pPr>
          </w:p>
        </w:tc>
        <w:tc>
          <w:tcPr>
            <w:tcW w:w="1842" w:type="dxa"/>
            <w:vAlign w:val="center"/>
          </w:tcPr>
          <w:p w14:paraId="4397025B" w14:textId="47EFBEA4" w:rsidR="007C6FD3" w:rsidRPr="00086643" w:rsidRDefault="007C6FD3" w:rsidP="007C6FD3">
            <w:pPr>
              <w:pStyle w:val="0-"/>
              <w:rPr>
                <w:rFonts w:ascii="宋体" w:hAnsi="宋体"/>
              </w:rPr>
            </w:pPr>
            <w:r>
              <w:rPr>
                <w:rFonts w:ascii="宋体" w:hAnsi="宋体" w:hint="eastAsia"/>
              </w:rPr>
              <w:t>水生生态</w:t>
            </w:r>
          </w:p>
        </w:tc>
        <w:tc>
          <w:tcPr>
            <w:tcW w:w="6049" w:type="dxa"/>
            <w:gridSpan w:val="4"/>
            <w:vAlign w:val="center"/>
          </w:tcPr>
          <w:p w14:paraId="2FBEE1BA" w14:textId="0D7B4E45" w:rsidR="007C6FD3" w:rsidRDefault="007C6FD3" w:rsidP="007C6FD3">
            <w:pPr>
              <w:pStyle w:val="0-"/>
              <w:jc w:val="both"/>
            </w:pPr>
            <w:r>
              <w:rPr>
                <w:rFonts w:ascii="宋体" w:hAnsi="宋体" w:hint="eastAsia"/>
              </w:rPr>
              <w:t>上水库区鱼类资源很少，种类简单，未发现保护鱼类、特有鱼类和洄游性鱼类分布，未发现成规模的鱼类产卵场。</w:t>
            </w:r>
            <w:proofErr w:type="gramStart"/>
            <w:r>
              <w:rPr>
                <w:rFonts w:ascii="宋体" w:hAnsi="宋体" w:hint="eastAsia"/>
              </w:rPr>
              <w:t>各正常蓄水位方案</w:t>
            </w:r>
            <w:proofErr w:type="gramEnd"/>
            <w:r>
              <w:rPr>
                <w:rFonts w:ascii="宋体" w:hAnsi="宋体" w:hint="eastAsia"/>
              </w:rPr>
              <w:t>截流面积相同，影响水域范围相同，且各方案水库运行方式基本相同，各方案对水生生态影响无本质性差异。</w:t>
            </w:r>
          </w:p>
        </w:tc>
      </w:tr>
    </w:tbl>
    <w:p w14:paraId="38B51278" w14:textId="4218D10A" w:rsidR="00C1492A" w:rsidRDefault="00C1492A" w:rsidP="007C6FD3">
      <w:pPr>
        <w:pStyle w:val="0-"/>
      </w:pPr>
    </w:p>
    <w:p w14:paraId="4D1847E5" w14:textId="77777777" w:rsidR="00C1492A" w:rsidRDefault="00C1492A">
      <w:pPr>
        <w:widowControl/>
        <w:adjustRightInd/>
        <w:snapToGrid/>
        <w:spacing w:line="240" w:lineRule="auto"/>
        <w:ind w:firstLineChars="0" w:firstLine="0"/>
        <w:jc w:val="left"/>
        <w:rPr>
          <w:sz w:val="18"/>
        </w:rPr>
      </w:pPr>
      <w:r>
        <w:br w:type="page"/>
      </w:r>
    </w:p>
    <w:p w14:paraId="2524CE8C" w14:textId="2A34FEF9" w:rsidR="00C1492A" w:rsidRDefault="00C1492A" w:rsidP="00C1492A">
      <w:pPr>
        <w:pStyle w:val="0-1"/>
      </w:pPr>
      <w:r w:rsidRPr="00AF2CAC">
        <w:rPr>
          <w:rFonts w:hint="eastAsia"/>
        </w:rPr>
        <w:lastRenderedPageBreak/>
        <w:t>表</w:t>
      </w:r>
      <w:r w:rsidRPr="00AF2CAC">
        <w:rPr>
          <w:rFonts w:hint="eastAsia"/>
        </w:rPr>
        <w:t>3.3</w:t>
      </w:r>
      <w:r w:rsidR="0020094B">
        <w:t>.2</w:t>
      </w:r>
      <w:r w:rsidRPr="00AF2CAC">
        <w:rPr>
          <w:rFonts w:hint="eastAsia"/>
        </w:rPr>
        <w:t>-1</w:t>
      </w:r>
      <w:r>
        <w:rPr>
          <w:rFonts w:hint="eastAsia"/>
        </w:rPr>
        <w:t>（续）</w:t>
      </w:r>
    </w:p>
    <w:tbl>
      <w:tblPr>
        <w:tblStyle w:val="ab"/>
        <w:tblW w:w="0" w:type="auto"/>
        <w:jc w:val="center"/>
        <w:tblLook w:val="04A0" w:firstRow="1" w:lastRow="0" w:firstColumn="1" w:lastColumn="0" w:noHBand="0" w:noVBand="1"/>
      </w:tblPr>
      <w:tblGrid>
        <w:gridCol w:w="528"/>
        <w:gridCol w:w="560"/>
        <w:gridCol w:w="1780"/>
        <w:gridCol w:w="2118"/>
        <w:gridCol w:w="1260"/>
        <w:gridCol w:w="1260"/>
        <w:gridCol w:w="1260"/>
      </w:tblGrid>
      <w:tr w:rsidR="00C1492A" w14:paraId="1989805D" w14:textId="77777777" w:rsidTr="002D2EBC">
        <w:trPr>
          <w:trHeight w:val="482"/>
          <w:jc w:val="center"/>
        </w:trPr>
        <w:tc>
          <w:tcPr>
            <w:tcW w:w="2943" w:type="dxa"/>
            <w:gridSpan w:val="3"/>
            <w:vAlign w:val="center"/>
          </w:tcPr>
          <w:p w14:paraId="10148BC2" w14:textId="77777777" w:rsidR="00C1492A" w:rsidRPr="007C6FD3" w:rsidRDefault="00C1492A" w:rsidP="002D2EBC">
            <w:pPr>
              <w:pStyle w:val="0-"/>
              <w:rPr>
                <w:b/>
                <w:bCs/>
              </w:rPr>
            </w:pPr>
            <w:r>
              <w:rPr>
                <w:rFonts w:ascii="宋体" w:hAnsi="宋体" w:hint="eastAsia"/>
              </w:rPr>
              <w:t>项目</w:t>
            </w:r>
          </w:p>
        </w:tc>
        <w:tc>
          <w:tcPr>
            <w:tcW w:w="2194" w:type="dxa"/>
            <w:vAlign w:val="center"/>
          </w:tcPr>
          <w:p w14:paraId="7F423C1B" w14:textId="77777777" w:rsidR="00C1492A" w:rsidRDefault="00C1492A" w:rsidP="002D2EBC">
            <w:pPr>
              <w:pStyle w:val="0-"/>
            </w:pPr>
            <w:r>
              <w:rPr>
                <w:rFonts w:ascii="宋体" w:hAnsi="宋体" w:hint="eastAsia"/>
              </w:rPr>
              <w:t>单位</w:t>
            </w:r>
          </w:p>
        </w:tc>
        <w:tc>
          <w:tcPr>
            <w:tcW w:w="1285" w:type="dxa"/>
            <w:vAlign w:val="center"/>
          </w:tcPr>
          <w:p w14:paraId="2B08E593" w14:textId="77777777" w:rsidR="00C1492A" w:rsidRDefault="00C1492A" w:rsidP="002D2EBC">
            <w:pPr>
              <w:pStyle w:val="0-"/>
            </w:pPr>
            <w:r>
              <w:rPr>
                <w:rFonts w:ascii="宋体" w:hAnsi="宋体" w:hint="eastAsia"/>
              </w:rPr>
              <w:t>方案1</w:t>
            </w:r>
          </w:p>
        </w:tc>
        <w:tc>
          <w:tcPr>
            <w:tcW w:w="1285" w:type="dxa"/>
            <w:vAlign w:val="center"/>
          </w:tcPr>
          <w:p w14:paraId="0F5C055B" w14:textId="77777777" w:rsidR="00C1492A" w:rsidRDefault="00C1492A" w:rsidP="002D2EBC">
            <w:pPr>
              <w:pStyle w:val="0-"/>
            </w:pPr>
            <w:r>
              <w:rPr>
                <w:rFonts w:ascii="宋体" w:hAnsi="宋体" w:hint="eastAsia"/>
              </w:rPr>
              <w:t>方案2</w:t>
            </w:r>
          </w:p>
        </w:tc>
        <w:tc>
          <w:tcPr>
            <w:tcW w:w="1285" w:type="dxa"/>
            <w:vAlign w:val="center"/>
          </w:tcPr>
          <w:p w14:paraId="58463C70" w14:textId="77777777" w:rsidR="00C1492A" w:rsidRDefault="00C1492A" w:rsidP="002D2EBC">
            <w:pPr>
              <w:pStyle w:val="0-"/>
            </w:pPr>
            <w:r>
              <w:rPr>
                <w:rFonts w:ascii="宋体" w:hAnsi="宋体" w:hint="eastAsia"/>
              </w:rPr>
              <w:t>方案3</w:t>
            </w:r>
          </w:p>
        </w:tc>
      </w:tr>
      <w:tr w:rsidR="00C1492A" w14:paraId="1E0C99CC" w14:textId="77777777" w:rsidTr="002D2EBC">
        <w:trPr>
          <w:trHeight w:val="482"/>
          <w:jc w:val="center"/>
        </w:trPr>
        <w:tc>
          <w:tcPr>
            <w:tcW w:w="534" w:type="dxa"/>
            <w:vMerge w:val="restart"/>
            <w:vAlign w:val="center"/>
          </w:tcPr>
          <w:p w14:paraId="5C3EA4FB" w14:textId="77777777" w:rsidR="00C1492A" w:rsidRDefault="00C1492A" w:rsidP="002D2EBC">
            <w:pPr>
              <w:pStyle w:val="0-"/>
            </w:pPr>
            <w:r>
              <w:rPr>
                <w:rFonts w:hint="eastAsia"/>
              </w:rPr>
              <w:t>下水库</w:t>
            </w:r>
          </w:p>
        </w:tc>
        <w:tc>
          <w:tcPr>
            <w:tcW w:w="567" w:type="dxa"/>
            <w:vMerge w:val="restart"/>
            <w:vAlign w:val="center"/>
          </w:tcPr>
          <w:p w14:paraId="6A4C198E" w14:textId="77777777" w:rsidR="00C1492A" w:rsidRDefault="00C1492A" w:rsidP="002D2EBC">
            <w:pPr>
              <w:pStyle w:val="0-"/>
            </w:pPr>
            <w:r>
              <w:rPr>
                <w:rFonts w:ascii="宋体" w:hAnsi="宋体" w:hint="eastAsia"/>
              </w:rPr>
              <w:t>水库参数</w:t>
            </w:r>
          </w:p>
        </w:tc>
        <w:tc>
          <w:tcPr>
            <w:tcW w:w="1842" w:type="dxa"/>
            <w:vAlign w:val="center"/>
          </w:tcPr>
          <w:p w14:paraId="047D5DC4" w14:textId="77777777" w:rsidR="00C1492A" w:rsidRDefault="00C1492A" w:rsidP="002D2EBC">
            <w:pPr>
              <w:pStyle w:val="0-"/>
            </w:pPr>
            <w:r>
              <w:rPr>
                <w:rFonts w:ascii="宋体" w:hAnsi="宋体"/>
                <w:kern w:val="0"/>
              </w:rPr>
              <w:t>正常蓄水位</w:t>
            </w:r>
          </w:p>
        </w:tc>
        <w:tc>
          <w:tcPr>
            <w:tcW w:w="2194" w:type="dxa"/>
            <w:vAlign w:val="center"/>
          </w:tcPr>
          <w:p w14:paraId="5882E15F" w14:textId="77777777" w:rsidR="00C1492A" w:rsidRDefault="00C1492A" w:rsidP="002D2EBC">
            <w:pPr>
              <w:pStyle w:val="0-"/>
            </w:pPr>
            <w:r>
              <w:rPr>
                <w:kern w:val="0"/>
              </w:rPr>
              <w:t>m</w:t>
            </w:r>
          </w:p>
        </w:tc>
        <w:tc>
          <w:tcPr>
            <w:tcW w:w="1285" w:type="dxa"/>
            <w:vAlign w:val="center"/>
          </w:tcPr>
          <w:p w14:paraId="300CEA0E" w14:textId="77777777" w:rsidR="00C1492A" w:rsidRDefault="00C1492A" w:rsidP="002D2EBC">
            <w:pPr>
              <w:pStyle w:val="0-"/>
            </w:pPr>
            <w:r>
              <w:rPr>
                <w:kern w:val="0"/>
              </w:rPr>
              <w:t xml:space="preserve">208.00 </w:t>
            </w:r>
          </w:p>
        </w:tc>
        <w:tc>
          <w:tcPr>
            <w:tcW w:w="1285" w:type="dxa"/>
            <w:vAlign w:val="center"/>
          </w:tcPr>
          <w:p w14:paraId="7A7BEE2E" w14:textId="77777777" w:rsidR="00C1492A" w:rsidRDefault="00C1492A" w:rsidP="002D2EBC">
            <w:pPr>
              <w:pStyle w:val="0-"/>
            </w:pPr>
            <w:r>
              <w:rPr>
                <w:kern w:val="0"/>
              </w:rPr>
              <w:t xml:space="preserve">202.00 </w:t>
            </w:r>
          </w:p>
        </w:tc>
        <w:tc>
          <w:tcPr>
            <w:tcW w:w="1285" w:type="dxa"/>
            <w:vAlign w:val="center"/>
          </w:tcPr>
          <w:p w14:paraId="7F6D4568" w14:textId="77777777" w:rsidR="00C1492A" w:rsidRDefault="00C1492A" w:rsidP="002D2EBC">
            <w:pPr>
              <w:pStyle w:val="0-"/>
            </w:pPr>
            <w:r>
              <w:rPr>
                <w:kern w:val="0"/>
              </w:rPr>
              <w:t xml:space="preserve">200.00 </w:t>
            </w:r>
          </w:p>
        </w:tc>
      </w:tr>
      <w:tr w:rsidR="00C1492A" w14:paraId="2452F0C9" w14:textId="77777777" w:rsidTr="002D2EBC">
        <w:trPr>
          <w:trHeight w:val="482"/>
          <w:jc w:val="center"/>
        </w:trPr>
        <w:tc>
          <w:tcPr>
            <w:tcW w:w="534" w:type="dxa"/>
            <w:vMerge/>
            <w:vAlign w:val="center"/>
          </w:tcPr>
          <w:p w14:paraId="6474FA0E" w14:textId="77777777" w:rsidR="00C1492A" w:rsidRDefault="00C1492A" w:rsidP="002D2EBC">
            <w:pPr>
              <w:pStyle w:val="0-"/>
            </w:pPr>
          </w:p>
        </w:tc>
        <w:tc>
          <w:tcPr>
            <w:tcW w:w="567" w:type="dxa"/>
            <w:vMerge/>
            <w:vAlign w:val="center"/>
          </w:tcPr>
          <w:p w14:paraId="76A9C7D8" w14:textId="77777777" w:rsidR="00C1492A" w:rsidRDefault="00C1492A" w:rsidP="002D2EBC">
            <w:pPr>
              <w:pStyle w:val="0-"/>
            </w:pPr>
          </w:p>
        </w:tc>
        <w:tc>
          <w:tcPr>
            <w:tcW w:w="1842" w:type="dxa"/>
            <w:vAlign w:val="center"/>
          </w:tcPr>
          <w:p w14:paraId="6A64A4B9" w14:textId="77777777" w:rsidR="00C1492A" w:rsidRDefault="00C1492A" w:rsidP="002D2EBC">
            <w:pPr>
              <w:pStyle w:val="0-"/>
            </w:pPr>
            <w:r>
              <w:rPr>
                <w:rFonts w:ascii="宋体" w:hAnsi="宋体"/>
                <w:kern w:val="0"/>
              </w:rPr>
              <w:t>正常蓄水位相应库容</w:t>
            </w:r>
          </w:p>
        </w:tc>
        <w:tc>
          <w:tcPr>
            <w:tcW w:w="2194" w:type="dxa"/>
            <w:vAlign w:val="center"/>
          </w:tcPr>
          <w:p w14:paraId="321045C5" w14:textId="1A636376" w:rsidR="00C1492A" w:rsidRDefault="00C1492A" w:rsidP="002D2EBC">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35515402" w14:textId="77777777" w:rsidR="00C1492A" w:rsidRDefault="00C1492A" w:rsidP="002D2EBC">
            <w:pPr>
              <w:pStyle w:val="0-"/>
            </w:pPr>
            <w:r>
              <w:rPr>
                <w:kern w:val="0"/>
              </w:rPr>
              <w:t>909.1</w:t>
            </w:r>
          </w:p>
        </w:tc>
        <w:tc>
          <w:tcPr>
            <w:tcW w:w="1285" w:type="dxa"/>
            <w:vAlign w:val="center"/>
          </w:tcPr>
          <w:p w14:paraId="0C10A879" w14:textId="77777777" w:rsidR="00C1492A" w:rsidRDefault="00C1492A" w:rsidP="002D2EBC">
            <w:pPr>
              <w:pStyle w:val="0-"/>
            </w:pPr>
            <w:r>
              <w:rPr>
                <w:kern w:val="0"/>
              </w:rPr>
              <w:t>906.4</w:t>
            </w:r>
          </w:p>
        </w:tc>
        <w:tc>
          <w:tcPr>
            <w:tcW w:w="1285" w:type="dxa"/>
            <w:vAlign w:val="center"/>
          </w:tcPr>
          <w:p w14:paraId="761BD1F7" w14:textId="77777777" w:rsidR="00C1492A" w:rsidRDefault="00C1492A" w:rsidP="002D2EBC">
            <w:pPr>
              <w:pStyle w:val="0-"/>
            </w:pPr>
            <w:r>
              <w:rPr>
                <w:kern w:val="0"/>
              </w:rPr>
              <w:t>915.1</w:t>
            </w:r>
          </w:p>
        </w:tc>
      </w:tr>
      <w:tr w:rsidR="00C1492A" w14:paraId="0FEAD410" w14:textId="77777777" w:rsidTr="002D2EBC">
        <w:trPr>
          <w:trHeight w:val="482"/>
          <w:jc w:val="center"/>
        </w:trPr>
        <w:tc>
          <w:tcPr>
            <w:tcW w:w="534" w:type="dxa"/>
            <w:vMerge/>
            <w:vAlign w:val="center"/>
          </w:tcPr>
          <w:p w14:paraId="1CEC12D5" w14:textId="77777777" w:rsidR="00C1492A" w:rsidRDefault="00C1492A" w:rsidP="002D2EBC">
            <w:pPr>
              <w:pStyle w:val="0-"/>
            </w:pPr>
          </w:p>
        </w:tc>
        <w:tc>
          <w:tcPr>
            <w:tcW w:w="567" w:type="dxa"/>
            <w:vMerge/>
            <w:vAlign w:val="center"/>
          </w:tcPr>
          <w:p w14:paraId="279B379E" w14:textId="77777777" w:rsidR="00C1492A" w:rsidRDefault="00C1492A" w:rsidP="002D2EBC">
            <w:pPr>
              <w:pStyle w:val="0-"/>
            </w:pPr>
          </w:p>
        </w:tc>
        <w:tc>
          <w:tcPr>
            <w:tcW w:w="1842" w:type="dxa"/>
            <w:vAlign w:val="center"/>
          </w:tcPr>
          <w:p w14:paraId="08B171C2" w14:textId="77777777" w:rsidR="00C1492A" w:rsidRDefault="00C1492A" w:rsidP="002D2EBC">
            <w:pPr>
              <w:pStyle w:val="0-"/>
            </w:pPr>
            <w:r>
              <w:rPr>
                <w:rFonts w:ascii="宋体" w:hAnsi="宋体"/>
                <w:kern w:val="0"/>
              </w:rPr>
              <w:t>死水位</w:t>
            </w:r>
          </w:p>
        </w:tc>
        <w:tc>
          <w:tcPr>
            <w:tcW w:w="2194" w:type="dxa"/>
            <w:vAlign w:val="center"/>
          </w:tcPr>
          <w:p w14:paraId="1A65CC49" w14:textId="77777777" w:rsidR="00C1492A" w:rsidRDefault="00C1492A" w:rsidP="002D2EBC">
            <w:pPr>
              <w:pStyle w:val="0-"/>
            </w:pPr>
            <w:r>
              <w:rPr>
                <w:kern w:val="0"/>
              </w:rPr>
              <w:t>m</w:t>
            </w:r>
          </w:p>
        </w:tc>
        <w:tc>
          <w:tcPr>
            <w:tcW w:w="1285" w:type="dxa"/>
            <w:vAlign w:val="center"/>
          </w:tcPr>
          <w:p w14:paraId="4E5AD7D2" w14:textId="77777777" w:rsidR="00C1492A" w:rsidRDefault="00C1492A" w:rsidP="002D2EBC">
            <w:pPr>
              <w:pStyle w:val="0-"/>
            </w:pPr>
            <w:r>
              <w:rPr>
                <w:kern w:val="0"/>
              </w:rPr>
              <w:t xml:space="preserve">174.00 </w:t>
            </w:r>
          </w:p>
        </w:tc>
        <w:tc>
          <w:tcPr>
            <w:tcW w:w="1285" w:type="dxa"/>
            <w:vAlign w:val="center"/>
          </w:tcPr>
          <w:p w14:paraId="0E168230" w14:textId="77777777" w:rsidR="00C1492A" w:rsidRDefault="00C1492A" w:rsidP="002D2EBC">
            <w:pPr>
              <w:pStyle w:val="0-"/>
            </w:pPr>
            <w:r>
              <w:rPr>
                <w:kern w:val="0"/>
              </w:rPr>
              <w:t xml:space="preserve">174.00 </w:t>
            </w:r>
          </w:p>
        </w:tc>
        <w:tc>
          <w:tcPr>
            <w:tcW w:w="1285" w:type="dxa"/>
            <w:vAlign w:val="center"/>
          </w:tcPr>
          <w:p w14:paraId="108D1853" w14:textId="77777777" w:rsidR="00C1492A" w:rsidRDefault="00C1492A" w:rsidP="002D2EBC">
            <w:pPr>
              <w:pStyle w:val="0-"/>
            </w:pPr>
            <w:r>
              <w:rPr>
                <w:kern w:val="0"/>
              </w:rPr>
              <w:t xml:space="preserve">174.00 </w:t>
            </w:r>
          </w:p>
        </w:tc>
      </w:tr>
      <w:tr w:rsidR="00C1492A" w14:paraId="57611319" w14:textId="77777777" w:rsidTr="002D2EBC">
        <w:trPr>
          <w:trHeight w:val="482"/>
          <w:jc w:val="center"/>
        </w:trPr>
        <w:tc>
          <w:tcPr>
            <w:tcW w:w="534" w:type="dxa"/>
            <w:vMerge/>
            <w:vAlign w:val="center"/>
          </w:tcPr>
          <w:p w14:paraId="3ED62E39" w14:textId="77777777" w:rsidR="00C1492A" w:rsidRDefault="00C1492A" w:rsidP="002D2EBC">
            <w:pPr>
              <w:pStyle w:val="0-"/>
            </w:pPr>
          </w:p>
        </w:tc>
        <w:tc>
          <w:tcPr>
            <w:tcW w:w="567" w:type="dxa"/>
            <w:vMerge/>
            <w:vAlign w:val="center"/>
          </w:tcPr>
          <w:p w14:paraId="39B81454" w14:textId="77777777" w:rsidR="00C1492A" w:rsidRDefault="00C1492A" w:rsidP="002D2EBC">
            <w:pPr>
              <w:pStyle w:val="0-"/>
            </w:pPr>
          </w:p>
        </w:tc>
        <w:tc>
          <w:tcPr>
            <w:tcW w:w="1842" w:type="dxa"/>
            <w:vAlign w:val="center"/>
          </w:tcPr>
          <w:p w14:paraId="65F0A943" w14:textId="77777777" w:rsidR="00C1492A" w:rsidRDefault="00C1492A" w:rsidP="002D2EBC">
            <w:pPr>
              <w:pStyle w:val="0-"/>
            </w:pPr>
            <w:r>
              <w:rPr>
                <w:rFonts w:ascii="宋体" w:hAnsi="宋体"/>
                <w:kern w:val="0"/>
              </w:rPr>
              <w:t>死库容</w:t>
            </w:r>
          </w:p>
        </w:tc>
        <w:tc>
          <w:tcPr>
            <w:tcW w:w="2194" w:type="dxa"/>
            <w:vAlign w:val="center"/>
          </w:tcPr>
          <w:p w14:paraId="5C9A6BDF" w14:textId="707E2C38" w:rsidR="00C1492A" w:rsidRDefault="00C1492A" w:rsidP="002D2EBC">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2B291F82" w14:textId="77777777" w:rsidR="00C1492A" w:rsidRDefault="00C1492A" w:rsidP="002D2EBC">
            <w:pPr>
              <w:pStyle w:val="0-"/>
            </w:pPr>
            <w:r>
              <w:rPr>
                <w:kern w:val="0"/>
              </w:rPr>
              <w:t>118.5</w:t>
            </w:r>
          </w:p>
        </w:tc>
        <w:tc>
          <w:tcPr>
            <w:tcW w:w="1285" w:type="dxa"/>
            <w:vAlign w:val="center"/>
          </w:tcPr>
          <w:p w14:paraId="63AA7B5E" w14:textId="77777777" w:rsidR="00C1492A" w:rsidRDefault="00C1492A" w:rsidP="002D2EBC">
            <w:pPr>
              <w:pStyle w:val="0-"/>
            </w:pPr>
            <w:r>
              <w:rPr>
                <w:kern w:val="0"/>
              </w:rPr>
              <w:t>127.0</w:t>
            </w:r>
          </w:p>
        </w:tc>
        <w:tc>
          <w:tcPr>
            <w:tcW w:w="1285" w:type="dxa"/>
            <w:vAlign w:val="center"/>
          </w:tcPr>
          <w:p w14:paraId="1E4BA762" w14:textId="77777777" w:rsidR="00C1492A" w:rsidRDefault="00C1492A" w:rsidP="002D2EBC">
            <w:pPr>
              <w:pStyle w:val="0-"/>
            </w:pPr>
            <w:r>
              <w:rPr>
                <w:kern w:val="0"/>
              </w:rPr>
              <w:t>129.9</w:t>
            </w:r>
          </w:p>
        </w:tc>
      </w:tr>
      <w:tr w:rsidR="00C1492A" w14:paraId="65800D58" w14:textId="77777777" w:rsidTr="002D2EBC">
        <w:trPr>
          <w:trHeight w:val="482"/>
          <w:jc w:val="center"/>
        </w:trPr>
        <w:tc>
          <w:tcPr>
            <w:tcW w:w="534" w:type="dxa"/>
            <w:vMerge/>
            <w:vAlign w:val="center"/>
          </w:tcPr>
          <w:p w14:paraId="42267E46" w14:textId="77777777" w:rsidR="00C1492A" w:rsidRDefault="00C1492A" w:rsidP="002D2EBC">
            <w:pPr>
              <w:pStyle w:val="0-"/>
            </w:pPr>
          </w:p>
        </w:tc>
        <w:tc>
          <w:tcPr>
            <w:tcW w:w="567" w:type="dxa"/>
            <w:vMerge/>
            <w:vAlign w:val="center"/>
          </w:tcPr>
          <w:p w14:paraId="59C71540" w14:textId="77777777" w:rsidR="00C1492A" w:rsidRDefault="00C1492A" w:rsidP="002D2EBC">
            <w:pPr>
              <w:pStyle w:val="0-"/>
            </w:pPr>
          </w:p>
        </w:tc>
        <w:tc>
          <w:tcPr>
            <w:tcW w:w="1842" w:type="dxa"/>
            <w:vAlign w:val="center"/>
          </w:tcPr>
          <w:p w14:paraId="45871F93" w14:textId="77777777" w:rsidR="00C1492A" w:rsidRDefault="00C1492A" w:rsidP="002D2EBC">
            <w:pPr>
              <w:pStyle w:val="0-"/>
            </w:pPr>
            <w:proofErr w:type="gramStart"/>
            <w:r>
              <w:rPr>
                <w:rFonts w:ascii="宋体" w:hAnsi="宋体"/>
                <w:kern w:val="0"/>
              </w:rPr>
              <w:t>消落深度</w:t>
            </w:r>
            <w:proofErr w:type="gramEnd"/>
          </w:p>
        </w:tc>
        <w:tc>
          <w:tcPr>
            <w:tcW w:w="2194" w:type="dxa"/>
            <w:vAlign w:val="center"/>
          </w:tcPr>
          <w:p w14:paraId="6BD336BF" w14:textId="77777777" w:rsidR="00C1492A" w:rsidRDefault="00C1492A" w:rsidP="002D2EBC">
            <w:pPr>
              <w:pStyle w:val="0-"/>
            </w:pPr>
            <w:r>
              <w:rPr>
                <w:kern w:val="0"/>
              </w:rPr>
              <w:t>m</w:t>
            </w:r>
          </w:p>
        </w:tc>
        <w:tc>
          <w:tcPr>
            <w:tcW w:w="1285" w:type="dxa"/>
            <w:vAlign w:val="center"/>
          </w:tcPr>
          <w:p w14:paraId="20E83041" w14:textId="77777777" w:rsidR="00C1492A" w:rsidRDefault="00C1492A" w:rsidP="002D2EBC">
            <w:pPr>
              <w:pStyle w:val="0-"/>
            </w:pPr>
            <w:r>
              <w:rPr>
                <w:kern w:val="0"/>
              </w:rPr>
              <w:t xml:space="preserve">34.00 </w:t>
            </w:r>
          </w:p>
        </w:tc>
        <w:tc>
          <w:tcPr>
            <w:tcW w:w="1285" w:type="dxa"/>
            <w:vAlign w:val="center"/>
          </w:tcPr>
          <w:p w14:paraId="068FF2A0" w14:textId="77777777" w:rsidR="00C1492A" w:rsidRDefault="00C1492A" w:rsidP="002D2EBC">
            <w:pPr>
              <w:pStyle w:val="0-"/>
            </w:pPr>
            <w:r>
              <w:rPr>
                <w:kern w:val="0"/>
              </w:rPr>
              <w:t xml:space="preserve">28.00 </w:t>
            </w:r>
          </w:p>
        </w:tc>
        <w:tc>
          <w:tcPr>
            <w:tcW w:w="1285" w:type="dxa"/>
            <w:vAlign w:val="center"/>
          </w:tcPr>
          <w:p w14:paraId="5B5BA2C4" w14:textId="77777777" w:rsidR="00C1492A" w:rsidRDefault="00C1492A" w:rsidP="002D2EBC">
            <w:pPr>
              <w:pStyle w:val="0-"/>
            </w:pPr>
            <w:r>
              <w:rPr>
                <w:kern w:val="0"/>
              </w:rPr>
              <w:t xml:space="preserve">26.00 </w:t>
            </w:r>
          </w:p>
        </w:tc>
      </w:tr>
      <w:tr w:rsidR="00C1492A" w14:paraId="42937A81" w14:textId="77777777" w:rsidTr="002D2EBC">
        <w:trPr>
          <w:trHeight w:val="482"/>
          <w:jc w:val="center"/>
        </w:trPr>
        <w:tc>
          <w:tcPr>
            <w:tcW w:w="534" w:type="dxa"/>
            <w:vMerge/>
            <w:vAlign w:val="center"/>
          </w:tcPr>
          <w:p w14:paraId="7C8CE87E" w14:textId="77777777" w:rsidR="00C1492A" w:rsidRDefault="00C1492A" w:rsidP="002D2EBC">
            <w:pPr>
              <w:pStyle w:val="0-"/>
            </w:pPr>
          </w:p>
        </w:tc>
        <w:tc>
          <w:tcPr>
            <w:tcW w:w="567" w:type="dxa"/>
            <w:vMerge/>
            <w:vAlign w:val="center"/>
          </w:tcPr>
          <w:p w14:paraId="44C02FD2" w14:textId="77777777" w:rsidR="00C1492A" w:rsidRDefault="00C1492A" w:rsidP="002D2EBC">
            <w:pPr>
              <w:pStyle w:val="0-"/>
            </w:pPr>
          </w:p>
        </w:tc>
        <w:tc>
          <w:tcPr>
            <w:tcW w:w="1842" w:type="dxa"/>
            <w:vAlign w:val="center"/>
          </w:tcPr>
          <w:p w14:paraId="1BF7637B" w14:textId="77777777" w:rsidR="00C1492A" w:rsidRDefault="00C1492A" w:rsidP="002D2EBC">
            <w:pPr>
              <w:pStyle w:val="0-"/>
            </w:pPr>
            <w:r>
              <w:rPr>
                <w:rFonts w:ascii="宋体" w:hAnsi="宋体"/>
                <w:kern w:val="0"/>
              </w:rPr>
              <w:t>调节库容</w:t>
            </w:r>
          </w:p>
        </w:tc>
        <w:tc>
          <w:tcPr>
            <w:tcW w:w="2194" w:type="dxa"/>
            <w:vAlign w:val="center"/>
          </w:tcPr>
          <w:p w14:paraId="7CB03780" w14:textId="6AE73CA4" w:rsidR="00C1492A" w:rsidRDefault="00C1492A" w:rsidP="002D2EBC">
            <w:pPr>
              <w:pStyle w:val="0-"/>
            </w:pPr>
            <w:r>
              <w:rPr>
                <w:rFonts w:ascii="宋体" w:hAnsi="宋体"/>
                <w:kern w:val="0"/>
              </w:rPr>
              <w:t>万</w:t>
            </w:r>
            <w:r w:rsidR="00657BBB">
              <w:rPr>
                <w:kern w:val="0"/>
              </w:rPr>
              <w:t>m</w:t>
            </w:r>
            <w:r w:rsidR="00657BBB" w:rsidRPr="00657BBB">
              <w:rPr>
                <w:kern w:val="0"/>
                <w:vertAlign w:val="superscript"/>
              </w:rPr>
              <w:t>3</w:t>
            </w:r>
          </w:p>
        </w:tc>
        <w:tc>
          <w:tcPr>
            <w:tcW w:w="1285" w:type="dxa"/>
            <w:vAlign w:val="center"/>
          </w:tcPr>
          <w:p w14:paraId="0F4E3731" w14:textId="77777777" w:rsidR="00C1492A" w:rsidRDefault="00C1492A" w:rsidP="002D2EBC">
            <w:pPr>
              <w:pStyle w:val="0-"/>
            </w:pPr>
            <w:r>
              <w:rPr>
                <w:kern w:val="0"/>
              </w:rPr>
              <w:t xml:space="preserve">790.5 </w:t>
            </w:r>
          </w:p>
        </w:tc>
        <w:tc>
          <w:tcPr>
            <w:tcW w:w="1285" w:type="dxa"/>
            <w:vAlign w:val="center"/>
          </w:tcPr>
          <w:p w14:paraId="46A818DC" w14:textId="77777777" w:rsidR="00C1492A" w:rsidRDefault="00C1492A" w:rsidP="002D2EBC">
            <w:pPr>
              <w:pStyle w:val="0-"/>
            </w:pPr>
            <w:r>
              <w:rPr>
                <w:kern w:val="0"/>
              </w:rPr>
              <w:t xml:space="preserve">779.4 </w:t>
            </w:r>
          </w:p>
        </w:tc>
        <w:tc>
          <w:tcPr>
            <w:tcW w:w="1285" w:type="dxa"/>
            <w:vAlign w:val="center"/>
          </w:tcPr>
          <w:p w14:paraId="39CE8365" w14:textId="77777777" w:rsidR="00C1492A" w:rsidRDefault="00C1492A" w:rsidP="002D2EBC">
            <w:pPr>
              <w:pStyle w:val="0-"/>
            </w:pPr>
            <w:r>
              <w:rPr>
                <w:kern w:val="0"/>
              </w:rPr>
              <w:t xml:space="preserve">785.2 </w:t>
            </w:r>
          </w:p>
        </w:tc>
      </w:tr>
      <w:tr w:rsidR="00C1492A" w14:paraId="39581F29" w14:textId="77777777" w:rsidTr="002D2EBC">
        <w:trPr>
          <w:trHeight w:val="482"/>
          <w:jc w:val="center"/>
        </w:trPr>
        <w:tc>
          <w:tcPr>
            <w:tcW w:w="534" w:type="dxa"/>
            <w:vMerge/>
            <w:vAlign w:val="center"/>
          </w:tcPr>
          <w:p w14:paraId="2ECF8546" w14:textId="77777777" w:rsidR="00C1492A" w:rsidRDefault="00C1492A" w:rsidP="002D2EBC">
            <w:pPr>
              <w:pStyle w:val="0-"/>
            </w:pPr>
          </w:p>
        </w:tc>
        <w:tc>
          <w:tcPr>
            <w:tcW w:w="567" w:type="dxa"/>
            <w:vMerge/>
            <w:vAlign w:val="center"/>
          </w:tcPr>
          <w:p w14:paraId="6A38A32C" w14:textId="77777777" w:rsidR="00C1492A" w:rsidRDefault="00C1492A" w:rsidP="002D2EBC">
            <w:pPr>
              <w:pStyle w:val="0-"/>
            </w:pPr>
          </w:p>
        </w:tc>
        <w:tc>
          <w:tcPr>
            <w:tcW w:w="1842" w:type="dxa"/>
            <w:vAlign w:val="center"/>
          </w:tcPr>
          <w:p w14:paraId="19D8B989" w14:textId="77777777" w:rsidR="00C1492A" w:rsidRDefault="00C1492A" w:rsidP="002D2EBC">
            <w:pPr>
              <w:pStyle w:val="0-"/>
            </w:pPr>
            <w:r>
              <w:rPr>
                <w:rFonts w:ascii="宋体" w:hAnsi="宋体" w:hint="eastAsia"/>
              </w:rPr>
              <w:t>环境敏感区</w:t>
            </w:r>
          </w:p>
        </w:tc>
        <w:tc>
          <w:tcPr>
            <w:tcW w:w="6049" w:type="dxa"/>
            <w:gridSpan w:val="4"/>
            <w:vAlign w:val="center"/>
          </w:tcPr>
          <w:p w14:paraId="2A527B7C" w14:textId="77777777" w:rsidR="00C1492A" w:rsidRDefault="00C1492A" w:rsidP="002D2EBC">
            <w:pPr>
              <w:pStyle w:val="0-"/>
              <w:jc w:val="both"/>
            </w:pPr>
            <w:r>
              <w:rPr>
                <w:rFonts w:ascii="宋体" w:hAnsi="宋体" w:hint="eastAsia"/>
              </w:rPr>
              <w:t>各方案均不涉及各类环境敏感区和生态保护红线。</w:t>
            </w:r>
          </w:p>
        </w:tc>
      </w:tr>
      <w:tr w:rsidR="00C1492A" w14:paraId="6BF9A56F" w14:textId="77777777" w:rsidTr="002D2EBC">
        <w:trPr>
          <w:trHeight w:val="482"/>
          <w:jc w:val="center"/>
        </w:trPr>
        <w:tc>
          <w:tcPr>
            <w:tcW w:w="534" w:type="dxa"/>
            <w:vMerge/>
            <w:vAlign w:val="center"/>
          </w:tcPr>
          <w:p w14:paraId="04B03CF1" w14:textId="77777777" w:rsidR="00C1492A" w:rsidRDefault="00C1492A" w:rsidP="002D2EBC">
            <w:pPr>
              <w:pStyle w:val="0-"/>
            </w:pPr>
          </w:p>
        </w:tc>
        <w:tc>
          <w:tcPr>
            <w:tcW w:w="567" w:type="dxa"/>
            <w:vMerge w:val="restart"/>
            <w:vAlign w:val="center"/>
          </w:tcPr>
          <w:p w14:paraId="781EA33E" w14:textId="77777777" w:rsidR="00C1492A" w:rsidRDefault="00C1492A" w:rsidP="002D2EBC">
            <w:pPr>
              <w:pStyle w:val="0-"/>
            </w:pPr>
            <w:r>
              <w:rPr>
                <w:rFonts w:ascii="宋体" w:hAnsi="宋体" w:hint="eastAsia"/>
              </w:rPr>
              <w:t>环境影响</w:t>
            </w:r>
          </w:p>
        </w:tc>
        <w:tc>
          <w:tcPr>
            <w:tcW w:w="1842" w:type="dxa"/>
            <w:vAlign w:val="center"/>
          </w:tcPr>
          <w:p w14:paraId="4A697C7B" w14:textId="77777777" w:rsidR="00C1492A" w:rsidRDefault="00C1492A" w:rsidP="002D2EBC">
            <w:pPr>
              <w:pStyle w:val="0-"/>
              <w:rPr>
                <w:rFonts w:ascii="宋体" w:hAnsi="宋体"/>
              </w:rPr>
            </w:pPr>
            <w:r w:rsidRPr="00086643">
              <w:rPr>
                <w:rFonts w:ascii="宋体" w:hAnsi="宋体" w:hint="eastAsia"/>
              </w:rPr>
              <w:t>陆生生态</w:t>
            </w:r>
          </w:p>
        </w:tc>
        <w:tc>
          <w:tcPr>
            <w:tcW w:w="6049" w:type="dxa"/>
            <w:gridSpan w:val="4"/>
            <w:vAlign w:val="center"/>
          </w:tcPr>
          <w:p w14:paraId="4BD9575F" w14:textId="77777777" w:rsidR="00C1492A" w:rsidRDefault="00C1492A" w:rsidP="002D2EBC">
            <w:pPr>
              <w:pStyle w:val="0-"/>
              <w:jc w:val="both"/>
            </w:pPr>
            <w:r w:rsidRPr="00086643">
              <w:rPr>
                <w:rFonts w:ascii="宋体" w:hAnsi="宋体" w:hint="eastAsia"/>
              </w:rPr>
              <w:t>上水库内以林地为主，无珍稀保护植物和古树分布。随着水位的抬高，生物量损失有所增加，</w:t>
            </w:r>
            <w:proofErr w:type="gramStart"/>
            <w:r w:rsidRPr="00086643">
              <w:rPr>
                <w:rFonts w:ascii="宋体" w:hAnsi="宋体" w:hint="eastAsia"/>
              </w:rPr>
              <w:t>各正常蓄水位方案</w:t>
            </w:r>
            <w:proofErr w:type="gramEnd"/>
            <w:r w:rsidRPr="00086643">
              <w:rPr>
                <w:rFonts w:ascii="宋体" w:hAnsi="宋体" w:hint="eastAsia"/>
              </w:rPr>
              <w:t>对陆生生态的影响均不大且无本质性差异。</w:t>
            </w:r>
          </w:p>
        </w:tc>
      </w:tr>
      <w:tr w:rsidR="00C1492A" w14:paraId="22B7FF68" w14:textId="77777777" w:rsidTr="002D2EBC">
        <w:trPr>
          <w:trHeight w:val="482"/>
          <w:jc w:val="center"/>
        </w:trPr>
        <w:tc>
          <w:tcPr>
            <w:tcW w:w="534" w:type="dxa"/>
            <w:vMerge/>
            <w:vAlign w:val="center"/>
          </w:tcPr>
          <w:p w14:paraId="634C8FEE" w14:textId="77777777" w:rsidR="00C1492A" w:rsidRDefault="00C1492A" w:rsidP="002D2EBC">
            <w:pPr>
              <w:pStyle w:val="0-"/>
            </w:pPr>
          </w:p>
        </w:tc>
        <w:tc>
          <w:tcPr>
            <w:tcW w:w="567" w:type="dxa"/>
            <w:vMerge/>
            <w:vAlign w:val="center"/>
          </w:tcPr>
          <w:p w14:paraId="0B3A7A00" w14:textId="77777777" w:rsidR="00C1492A" w:rsidRDefault="00C1492A" w:rsidP="002D2EBC">
            <w:pPr>
              <w:pStyle w:val="0-"/>
            </w:pPr>
          </w:p>
        </w:tc>
        <w:tc>
          <w:tcPr>
            <w:tcW w:w="1842" w:type="dxa"/>
            <w:vAlign w:val="center"/>
          </w:tcPr>
          <w:p w14:paraId="5D6711FD" w14:textId="77777777" w:rsidR="00C1492A" w:rsidRPr="00086643" w:rsidRDefault="00C1492A" w:rsidP="002D2EBC">
            <w:pPr>
              <w:pStyle w:val="0-"/>
              <w:rPr>
                <w:rFonts w:ascii="宋体" w:hAnsi="宋体"/>
              </w:rPr>
            </w:pPr>
            <w:r>
              <w:rPr>
                <w:rFonts w:ascii="宋体" w:hAnsi="宋体" w:hint="eastAsia"/>
              </w:rPr>
              <w:t>水生生态</w:t>
            </w:r>
          </w:p>
        </w:tc>
        <w:tc>
          <w:tcPr>
            <w:tcW w:w="6049" w:type="dxa"/>
            <w:gridSpan w:val="4"/>
            <w:vAlign w:val="center"/>
          </w:tcPr>
          <w:p w14:paraId="5629F565" w14:textId="77777777" w:rsidR="00C1492A" w:rsidRDefault="00C1492A" w:rsidP="002D2EBC">
            <w:pPr>
              <w:pStyle w:val="0-"/>
              <w:jc w:val="both"/>
            </w:pPr>
            <w:r>
              <w:rPr>
                <w:rFonts w:ascii="宋体" w:hAnsi="宋体" w:hint="eastAsia"/>
              </w:rPr>
              <w:t>下水库区鱼类资源很少，种类简单，未发现保护鱼类、特有鱼类和洄游性鱼类分布，未发现成规模的鱼类产卵场。</w:t>
            </w:r>
            <w:proofErr w:type="gramStart"/>
            <w:r>
              <w:rPr>
                <w:rFonts w:ascii="宋体" w:hAnsi="宋体" w:hint="eastAsia"/>
              </w:rPr>
              <w:t>各正常蓄水位方案</w:t>
            </w:r>
            <w:proofErr w:type="gramEnd"/>
            <w:r>
              <w:rPr>
                <w:rFonts w:ascii="宋体" w:hAnsi="宋体" w:hint="eastAsia"/>
              </w:rPr>
              <w:t>截流面积相同，影响水域范围相同，且各方案水库运行方式基本相同，各方案对水生生态影响无本质性差异。</w:t>
            </w:r>
          </w:p>
        </w:tc>
      </w:tr>
    </w:tbl>
    <w:p w14:paraId="14A6124D" w14:textId="378AFF2C" w:rsidR="007C6FD3" w:rsidRPr="00C1492A" w:rsidRDefault="007C6FD3" w:rsidP="007C6FD3">
      <w:pPr>
        <w:pStyle w:val="0-"/>
      </w:pPr>
    </w:p>
    <w:p w14:paraId="59436754" w14:textId="77777777" w:rsidR="00AF2CAC" w:rsidRDefault="00AF2CAC" w:rsidP="00AF2CAC">
      <w:pPr>
        <w:ind w:firstLine="480"/>
      </w:pPr>
      <w:r>
        <w:rPr>
          <w:rFonts w:hint="eastAsia"/>
        </w:rPr>
        <w:t>综上可见，本工程正常蓄水</w:t>
      </w:r>
      <w:proofErr w:type="gramStart"/>
      <w:r>
        <w:rPr>
          <w:rFonts w:hint="eastAsia"/>
        </w:rPr>
        <w:t>位方案</w:t>
      </w:r>
      <w:proofErr w:type="gramEnd"/>
      <w:r>
        <w:rPr>
          <w:rFonts w:hint="eastAsia"/>
        </w:rPr>
        <w:t>总体合理。</w:t>
      </w:r>
    </w:p>
    <w:p w14:paraId="09DFDC7B" w14:textId="77777777" w:rsidR="002A2780" w:rsidRDefault="002A2780" w:rsidP="002A2780">
      <w:pPr>
        <w:pStyle w:val="3"/>
      </w:pPr>
      <w:r>
        <w:rPr>
          <w:rFonts w:hint="eastAsia"/>
        </w:rPr>
        <w:t>施工总布置合理性分析</w:t>
      </w:r>
    </w:p>
    <w:p w14:paraId="6C1A21CA" w14:textId="77777777" w:rsidR="002A2780" w:rsidRDefault="00E84A30" w:rsidP="00C45C8E">
      <w:pPr>
        <w:pStyle w:val="4"/>
      </w:pPr>
      <w:r>
        <w:rPr>
          <w:rFonts w:hint="eastAsia"/>
        </w:rPr>
        <w:t>施工总布置用地</w:t>
      </w:r>
      <w:r w:rsidR="002A2780">
        <w:rPr>
          <w:rFonts w:hint="eastAsia"/>
        </w:rPr>
        <w:t>的合理性</w:t>
      </w:r>
    </w:p>
    <w:p w14:paraId="418F2AAF" w14:textId="77777777" w:rsidR="00E84A30" w:rsidRDefault="00E84A30" w:rsidP="00E84A30">
      <w:pPr>
        <w:ind w:firstLine="480"/>
      </w:pPr>
      <w:r>
        <w:rPr>
          <w:rFonts w:hint="eastAsia"/>
        </w:rPr>
        <w:t>枢纽工程建设区用地和征地范围本着“合理布局；节约用地，少占耕地，尽量少占基本农田；安全用地；根据施工进度，安排好施工场地在不同时段的重复利用”等原则进行确定，征地分为永久征地和临时征地。为减少征地，施工布置中已根据进度安排对部分施工场地进行重复利用。工程</w:t>
      </w:r>
      <w:r w:rsidRPr="00154B92">
        <w:rPr>
          <w:rFonts w:hint="eastAsia"/>
        </w:rPr>
        <w:t>在预可</w:t>
      </w:r>
      <w:proofErr w:type="gramStart"/>
      <w:r w:rsidRPr="00154B92">
        <w:rPr>
          <w:rFonts w:hint="eastAsia"/>
        </w:rPr>
        <w:t>研</w:t>
      </w:r>
      <w:proofErr w:type="gramEnd"/>
      <w:r w:rsidRPr="00154B92">
        <w:rPr>
          <w:rFonts w:hint="eastAsia"/>
        </w:rPr>
        <w:t>阶段的施工用地面积为</w:t>
      </w:r>
      <w:r w:rsidR="00154B92" w:rsidRPr="00154B92">
        <w:t>5725.85</w:t>
      </w:r>
      <w:r w:rsidRPr="00154B92">
        <w:rPr>
          <w:rFonts w:hint="eastAsia"/>
        </w:rPr>
        <w:t>亩，通过合理的施工布置及对施工场地进行重复利用，减少了枢纽工程建设区用地和征地范围，可</w:t>
      </w:r>
      <w:proofErr w:type="gramStart"/>
      <w:r w:rsidRPr="00154B92">
        <w:rPr>
          <w:rFonts w:hint="eastAsia"/>
        </w:rPr>
        <w:t>研</w:t>
      </w:r>
      <w:proofErr w:type="gramEnd"/>
      <w:r w:rsidRPr="00154B92">
        <w:rPr>
          <w:rFonts w:hint="eastAsia"/>
        </w:rPr>
        <w:t>阶段推荐方案的用地面积为</w:t>
      </w:r>
      <w:r w:rsidR="00154B92" w:rsidRPr="00154B92">
        <w:t>5139.73</w:t>
      </w:r>
      <w:r w:rsidRPr="00E84A30">
        <w:rPr>
          <w:rFonts w:hint="eastAsia"/>
        </w:rPr>
        <w:t>亩</w:t>
      </w:r>
      <w:r>
        <w:rPr>
          <w:rFonts w:hint="eastAsia"/>
        </w:rPr>
        <w:t>，减少了</w:t>
      </w:r>
      <w:r>
        <w:rPr>
          <w:rFonts w:hint="eastAsia"/>
        </w:rPr>
        <w:t>586.12</w:t>
      </w:r>
      <w:r>
        <w:rPr>
          <w:rFonts w:hint="eastAsia"/>
        </w:rPr>
        <w:t>亩的用地。</w:t>
      </w:r>
    </w:p>
    <w:p w14:paraId="2C654F6C" w14:textId="77777777" w:rsidR="002A2780" w:rsidRDefault="00E84A30" w:rsidP="006B0923">
      <w:pPr>
        <w:ind w:firstLine="480"/>
      </w:pPr>
      <w:r>
        <w:rPr>
          <w:rFonts w:hint="eastAsia"/>
        </w:rPr>
        <w:t>在施工总布置阶段，已考虑尽量避开当地居民房屋，但由于受工程区地形条件限制，施工区附近仍有少数村庄，其中</w:t>
      </w:r>
      <w:r w:rsidR="00A94318" w:rsidRPr="00A94318">
        <w:rPr>
          <w:rFonts w:hint="eastAsia"/>
        </w:rPr>
        <w:t>白洲村</w:t>
      </w:r>
      <w:r>
        <w:rPr>
          <w:rFonts w:hint="eastAsia"/>
        </w:rPr>
        <w:t>距离</w:t>
      </w:r>
      <w:r w:rsidR="00A94318" w:rsidRPr="00A94318">
        <w:rPr>
          <w:rFonts w:hint="eastAsia"/>
        </w:rPr>
        <w:t>下库大坝施工区</w:t>
      </w:r>
      <w:r w:rsidR="00A94318">
        <w:rPr>
          <w:rFonts w:hint="eastAsia"/>
        </w:rPr>
        <w:t>约</w:t>
      </w:r>
      <w:r w:rsidR="00BE6A43">
        <w:t>2</w:t>
      </w:r>
      <w:r w:rsidR="00A94318">
        <w:rPr>
          <w:rFonts w:hint="eastAsia"/>
        </w:rPr>
        <w:t>60m</w:t>
      </w:r>
      <w:r w:rsidR="00A94318">
        <w:rPr>
          <w:rFonts w:hint="eastAsia"/>
        </w:rPr>
        <w:t>，</w:t>
      </w:r>
      <w:proofErr w:type="gramStart"/>
      <w:r w:rsidR="00A94318">
        <w:rPr>
          <w:rFonts w:hint="eastAsia"/>
        </w:rPr>
        <w:t>下源村</w:t>
      </w:r>
      <w:proofErr w:type="gramEnd"/>
      <w:r w:rsidR="006B0923">
        <w:rPr>
          <w:rFonts w:hint="eastAsia"/>
        </w:rPr>
        <w:t>距离</w:t>
      </w:r>
      <w:r w:rsidR="00AB01E7">
        <w:rPr>
          <w:rFonts w:hint="eastAsia"/>
        </w:rPr>
        <w:t>下库</w:t>
      </w:r>
      <w:r w:rsidR="00154B92" w:rsidRPr="00A94318">
        <w:rPr>
          <w:rFonts w:hint="eastAsia"/>
        </w:rPr>
        <w:t>大坝施工区</w:t>
      </w:r>
      <w:r w:rsidR="00154B92">
        <w:rPr>
          <w:rFonts w:hint="eastAsia"/>
        </w:rPr>
        <w:t>约</w:t>
      </w:r>
      <w:r w:rsidR="00AB01E7">
        <w:t>30</w:t>
      </w:r>
      <w:r w:rsidR="00154B92">
        <w:rPr>
          <w:rFonts w:hint="eastAsia"/>
        </w:rPr>
        <w:t>0m</w:t>
      </w:r>
      <w:r w:rsidR="00154B92">
        <w:rPr>
          <w:rFonts w:hint="eastAsia"/>
        </w:rPr>
        <w:t>，距离</w:t>
      </w:r>
      <w:r w:rsidR="006B0923">
        <w:rPr>
          <w:rFonts w:hint="eastAsia"/>
        </w:rPr>
        <w:t>水库综合加工厂和</w:t>
      </w:r>
      <w:r w:rsidR="00552EEA">
        <w:rPr>
          <w:rFonts w:hint="eastAsia"/>
        </w:rPr>
        <w:t>输水发电系统标</w:t>
      </w:r>
      <w:r w:rsidR="006B0923">
        <w:rPr>
          <w:rFonts w:hint="eastAsia"/>
        </w:rPr>
        <w:t>混凝土生产系统</w:t>
      </w:r>
      <w:r w:rsidR="00A31C48">
        <w:rPr>
          <w:rFonts w:hint="eastAsia"/>
        </w:rPr>
        <w:t>最近</w:t>
      </w:r>
      <w:r w:rsidR="006B0923">
        <w:rPr>
          <w:rFonts w:hint="eastAsia"/>
        </w:rPr>
        <w:t>约</w:t>
      </w:r>
      <w:r w:rsidR="006B0923">
        <w:rPr>
          <w:rFonts w:hint="eastAsia"/>
        </w:rPr>
        <w:t>85m</w:t>
      </w:r>
      <w:r w:rsidR="006B0923">
        <w:rPr>
          <w:rFonts w:hint="eastAsia"/>
        </w:rPr>
        <w:t>，距离下水库综合加工厂约</w:t>
      </w:r>
      <w:r w:rsidR="006B0923">
        <w:rPr>
          <w:rFonts w:hint="eastAsia"/>
        </w:rPr>
        <w:t>1</w:t>
      </w:r>
      <w:r w:rsidR="00AB01E7">
        <w:t>80</w:t>
      </w:r>
      <w:r w:rsidR="006B0923">
        <w:rPr>
          <w:rFonts w:hint="eastAsia"/>
        </w:rPr>
        <w:t>m</w:t>
      </w:r>
      <w:r w:rsidR="006B0923">
        <w:rPr>
          <w:rFonts w:hint="eastAsia"/>
        </w:rPr>
        <w:t>，距离下水库转料场约</w:t>
      </w:r>
      <w:r w:rsidR="00AB01E7">
        <w:t>300</w:t>
      </w:r>
      <w:r w:rsidR="006B0923">
        <w:rPr>
          <w:rFonts w:hint="eastAsia"/>
        </w:rPr>
        <w:t>m</w:t>
      </w:r>
      <w:r w:rsidR="006B0923">
        <w:rPr>
          <w:rFonts w:hint="eastAsia"/>
        </w:rPr>
        <w:t>，</w:t>
      </w:r>
      <w:proofErr w:type="gramStart"/>
      <w:r w:rsidR="00A31C48">
        <w:rPr>
          <w:rFonts w:hint="eastAsia"/>
        </w:rPr>
        <w:t>平坑村</w:t>
      </w:r>
      <w:proofErr w:type="gramEnd"/>
      <w:r w:rsidR="00A31C48">
        <w:rPr>
          <w:rFonts w:hint="eastAsia"/>
        </w:rPr>
        <w:t>距离下水库综合加工厂约</w:t>
      </w:r>
      <w:r w:rsidR="00A31C48">
        <w:rPr>
          <w:rFonts w:hint="eastAsia"/>
        </w:rPr>
        <w:t>1</w:t>
      </w:r>
      <w:r w:rsidR="00A31C48">
        <w:t>40</w:t>
      </w:r>
      <w:r w:rsidR="00A31C48">
        <w:rPr>
          <w:rFonts w:hint="eastAsia"/>
        </w:rPr>
        <w:t>m</w:t>
      </w:r>
      <w:r w:rsidR="00A31C48">
        <w:rPr>
          <w:rFonts w:hint="eastAsia"/>
        </w:rPr>
        <w:t>，</w:t>
      </w:r>
      <w:r w:rsidR="00CD1184">
        <w:rPr>
          <w:rFonts w:hint="eastAsia"/>
        </w:rPr>
        <w:t>五和镇中心小学距离自流排水洞施工场地约</w:t>
      </w:r>
      <w:r w:rsidR="00CD1184">
        <w:rPr>
          <w:rFonts w:hint="eastAsia"/>
        </w:rPr>
        <w:t>1</w:t>
      </w:r>
      <w:r w:rsidR="00CD1184">
        <w:t>85</w:t>
      </w:r>
      <w:r w:rsidR="00CD1184">
        <w:rPr>
          <w:rFonts w:hint="eastAsia"/>
        </w:rPr>
        <w:t>m</w:t>
      </w:r>
      <w:r w:rsidR="00CD1184">
        <w:rPr>
          <w:rFonts w:hint="eastAsia"/>
        </w:rPr>
        <w:t>，</w:t>
      </w:r>
      <w:r>
        <w:rPr>
          <w:rFonts w:hint="eastAsia"/>
        </w:rPr>
        <w:t>上述的部分居民房屋距离施工区不足</w:t>
      </w:r>
      <w:r>
        <w:rPr>
          <w:rFonts w:hint="eastAsia"/>
        </w:rPr>
        <w:t>500m</w:t>
      </w:r>
      <w:r>
        <w:rPr>
          <w:rFonts w:hint="eastAsia"/>
        </w:rPr>
        <w:t>，施工过程中将会对上述居民点的环境空气、</w:t>
      </w:r>
      <w:r>
        <w:rPr>
          <w:rFonts w:hint="eastAsia"/>
        </w:rPr>
        <w:lastRenderedPageBreak/>
        <w:t>声环境产生一定影响。在施工过程中，业主应加强与当地居民的沟通，并加强施工管理，严格落实好环境空气、声环境防治措施，以减少对上述居民点的影响。</w:t>
      </w:r>
    </w:p>
    <w:p w14:paraId="45A49F87" w14:textId="36FCBE85" w:rsidR="006B0923" w:rsidRDefault="006B0923" w:rsidP="006B0923">
      <w:pPr>
        <w:ind w:firstLine="480"/>
      </w:pPr>
      <w:r>
        <w:rPr>
          <w:rFonts w:hint="eastAsia"/>
        </w:rPr>
        <w:t>本项目建设施工布置，已避让拟定的生态红线范围，工程建设区内</w:t>
      </w:r>
      <w:r w:rsidR="00E439B9" w:rsidRPr="00E439B9">
        <w:rPr>
          <w:rFonts w:hint="eastAsia"/>
        </w:rPr>
        <w:t>不涉及自然保护区、饮用水源保护区、风景名胜区、森林公园、地质公园等重大环境敏感区域，工程建设征地范围内未发现有开采价值的矿产资源，不涉及县级以上文物保护单位、重要军事设施等。</w:t>
      </w:r>
      <w:r w:rsidRPr="00552EEA">
        <w:rPr>
          <w:rFonts w:hint="eastAsia"/>
        </w:rPr>
        <w:t>并按照自然资源局的意见调整了施工布置方案，在完成基本农田调</w:t>
      </w:r>
      <w:proofErr w:type="gramStart"/>
      <w:r w:rsidRPr="00552EEA">
        <w:rPr>
          <w:rFonts w:hint="eastAsia"/>
        </w:rPr>
        <w:t>规</w:t>
      </w:r>
      <w:proofErr w:type="gramEnd"/>
      <w:r w:rsidRPr="00552EEA">
        <w:rPr>
          <w:rFonts w:hint="eastAsia"/>
        </w:rPr>
        <w:t>及商品天然林相关林地用地手续后，本枢纽</w:t>
      </w:r>
      <w:r>
        <w:rPr>
          <w:rFonts w:hint="eastAsia"/>
        </w:rPr>
        <w:t>工程建设区用地和征地范围是合理的。</w:t>
      </w:r>
    </w:p>
    <w:p w14:paraId="5788C7D9" w14:textId="77777777" w:rsidR="002A2780" w:rsidRPr="00213A33" w:rsidRDefault="00247622" w:rsidP="00C45C8E">
      <w:pPr>
        <w:pStyle w:val="4"/>
      </w:pPr>
      <w:r w:rsidRPr="00213A33">
        <w:rPr>
          <w:rFonts w:hint="eastAsia"/>
        </w:rPr>
        <w:t>弃渣场和转料场布置</w:t>
      </w:r>
      <w:r w:rsidR="002A2780" w:rsidRPr="00213A33">
        <w:rPr>
          <w:rFonts w:hint="eastAsia"/>
        </w:rPr>
        <w:t>的合理性</w:t>
      </w:r>
    </w:p>
    <w:p w14:paraId="3567A673" w14:textId="5EAEF95C" w:rsidR="00247622" w:rsidRPr="00213A33" w:rsidRDefault="00247622" w:rsidP="00247622">
      <w:pPr>
        <w:ind w:firstLine="480"/>
      </w:pPr>
      <w:r w:rsidRPr="00213A33">
        <w:rPr>
          <w:rFonts w:hint="eastAsia"/>
        </w:rPr>
        <w:t>本工程</w:t>
      </w:r>
      <w:r w:rsidR="00E87786" w:rsidRPr="00213A33">
        <w:rPr>
          <w:rFonts w:hint="eastAsia"/>
        </w:rPr>
        <w:t>共设置</w:t>
      </w:r>
      <w:r w:rsidR="00E87786" w:rsidRPr="00213A33">
        <w:rPr>
          <w:rFonts w:hint="eastAsia"/>
        </w:rPr>
        <w:t>6</w:t>
      </w:r>
      <w:r w:rsidR="00E87786" w:rsidRPr="00213A33">
        <w:rPr>
          <w:rFonts w:hint="eastAsia"/>
        </w:rPr>
        <w:t>个弃渣场，</w:t>
      </w:r>
      <w:r w:rsidRPr="00213A33">
        <w:rPr>
          <w:rFonts w:hint="eastAsia"/>
        </w:rPr>
        <w:t>经初步调查，各弃渣场植被均为灌木林地，无珍稀保护动植物分布，各弃渣场周围</w:t>
      </w:r>
      <w:r w:rsidRPr="00213A33">
        <w:rPr>
          <w:rFonts w:hint="eastAsia"/>
        </w:rPr>
        <w:t>400.00m</w:t>
      </w:r>
      <w:r w:rsidRPr="00213A33">
        <w:rPr>
          <w:rFonts w:hint="eastAsia"/>
        </w:rPr>
        <w:t>范围内无居民分布，各弃渣场占地均不涉及环境敏感区，未见滑坡、崩塌、泥石流等不良物理地质现象场地稳定性较好。渣场防护主要采用护脚</w:t>
      </w:r>
      <w:proofErr w:type="gramStart"/>
      <w:r w:rsidRPr="00213A33">
        <w:rPr>
          <w:rFonts w:hint="eastAsia"/>
        </w:rPr>
        <w:t>和压坡措施</w:t>
      </w:r>
      <w:proofErr w:type="gramEnd"/>
      <w:r w:rsidRPr="00213A33">
        <w:rPr>
          <w:rFonts w:hint="eastAsia"/>
        </w:rPr>
        <w:t>。各弃渣场一直到冲沟汇入口两岸都没有居民分布。各弃渣场即使发生滑坡或者崩塌，因有下游河道的缓冲，对居民的影响较小。</w:t>
      </w:r>
    </w:p>
    <w:p w14:paraId="646962B7" w14:textId="471CA2EE" w:rsidR="002A2780" w:rsidRDefault="00247622" w:rsidP="00247622">
      <w:pPr>
        <w:ind w:firstLine="480"/>
      </w:pPr>
      <w:r w:rsidRPr="00213A33">
        <w:rPr>
          <w:rFonts w:hint="eastAsia"/>
        </w:rPr>
        <w:t>根据土石平衡及施工时序需求，上水库在库盆</w:t>
      </w:r>
      <w:proofErr w:type="gramStart"/>
      <w:r w:rsidRPr="00213A33">
        <w:rPr>
          <w:rFonts w:hint="eastAsia"/>
        </w:rPr>
        <w:t>扩挖区附近</w:t>
      </w:r>
      <w:proofErr w:type="gramEnd"/>
      <w:r w:rsidRPr="00213A33">
        <w:rPr>
          <w:rFonts w:hint="eastAsia"/>
        </w:rPr>
        <w:t>低洼地形出</w:t>
      </w:r>
      <w:proofErr w:type="gramStart"/>
      <w:r w:rsidRPr="00213A33">
        <w:rPr>
          <w:rFonts w:hint="eastAsia"/>
        </w:rPr>
        <w:t>规划约</w:t>
      </w:r>
      <w:proofErr w:type="gramEnd"/>
      <w:r w:rsidRPr="00213A33">
        <w:rPr>
          <w:rFonts w:hint="eastAsia"/>
        </w:rPr>
        <w:t>75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的石料临时中转场，在</w:t>
      </w:r>
      <w:r w:rsidRPr="00213A33">
        <w:rPr>
          <w:rFonts w:hint="eastAsia"/>
        </w:rPr>
        <w:t>2#</w:t>
      </w:r>
      <w:r w:rsidRPr="00213A33">
        <w:rPr>
          <w:rFonts w:hint="eastAsia"/>
        </w:rPr>
        <w:t>弃渣场顶部规划一个容量约</w:t>
      </w:r>
      <w:r w:rsidRPr="00213A33">
        <w:rPr>
          <w:rFonts w:hint="eastAsia"/>
        </w:rPr>
        <w:t>15</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的表土堆存场。下水库，库盆内业主营地及右坝头之间冲沟内布置临时中转场，容量约</w:t>
      </w:r>
      <w:r w:rsidRPr="00213A33">
        <w:rPr>
          <w:rFonts w:hint="eastAsia"/>
        </w:rPr>
        <w:t>90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，在开关站附近冲沟内规划一个容量为</w:t>
      </w:r>
      <w:r w:rsidRPr="00213A33">
        <w:rPr>
          <w:rFonts w:hint="eastAsia"/>
        </w:rPr>
        <w:t>20</w:t>
      </w:r>
      <w:r w:rsidRPr="00213A33">
        <w:rPr>
          <w:rFonts w:hint="eastAsia"/>
        </w:rPr>
        <w:t>万</w:t>
      </w:r>
      <w:r w:rsidR="00657BBB" w:rsidRPr="00213A33">
        <w:rPr>
          <w:rFonts w:hint="eastAsia"/>
        </w:rPr>
        <w:t>m</w:t>
      </w:r>
      <w:r w:rsidR="00657BBB" w:rsidRPr="00213A33">
        <w:rPr>
          <w:rFonts w:hint="eastAsia"/>
          <w:vertAlign w:val="superscript"/>
        </w:rPr>
        <w:t>3</w:t>
      </w:r>
      <w:r w:rsidRPr="00213A33">
        <w:rPr>
          <w:rFonts w:hint="eastAsia"/>
        </w:rPr>
        <w:t>的表土堆存场。除开关站附近，其他均不新增占地。上水库、下水库石料场开采均结合扩库开挖进行，可减少对库外地表的破坏，对原地貌的影响很小。现状土地利用类型主要以</w:t>
      </w:r>
      <w:r w:rsidR="00C75579" w:rsidRPr="00213A33">
        <w:rPr>
          <w:rFonts w:hint="eastAsia"/>
        </w:rPr>
        <w:t>林地</w:t>
      </w:r>
      <w:r w:rsidRPr="00213A33">
        <w:rPr>
          <w:rFonts w:hint="eastAsia"/>
        </w:rPr>
        <w:t>为主，山体稳定，在开采方法合理、采取适当防护措施的条件下，诱发崩塌、滑坡、泥石流灾害的可能性较小。综合分析，从环境保护的角度，本工程渣场及转料场选址基本合理。</w:t>
      </w:r>
    </w:p>
    <w:p w14:paraId="39FCF79F" w14:textId="77777777" w:rsidR="002A2780" w:rsidRDefault="00247622" w:rsidP="00C45C8E">
      <w:pPr>
        <w:pStyle w:val="4"/>
      </w:pPr>
      <w:r w:rsidRPr="00247622">
        <w:rPr>
          <w:rFonts w:hint="eastAsia"/>
        </w:rPr>
        <w:t>砂石加工系统和混凝土拌和系统</w:t>
      </w:r>
      <w:r w:rsidR="002A2780">
        <w:rPr>
          <w:rFonts w:hint="eastAsia"/>
        </w:rPr>
        <w:t>的</w:t>
      </w:r>
      <w:r w:rsidR="00822307">
        <w:rPr>
          <w:rFonts w:hint="eastAsia"/>
        </w:rPr>
        <w:t>环境</w:t>
      </w:r>
      <w:r w:rsidR="002A2780">
        <w:rPr>
          <w:rFonts w:hint="eastAsia"/>
        </w:rPr>
        <w:t>合理性</w:t>
      </w:r>
    </w:p>
    <w:p w14:paraId="38B4733E" w14:textId="6C9A18F6" w:rsidR="00822307" w:rsidRDefault="00822307" w:rsidP="00822307">
      <w:pPr>
        <w:ind w:firstLine="480"/>
      </w:pPr>
      <w:r>
        <w:rPr>
          <w:rFonts w:hint="eastAsia"/>
        </w:rPr>
        <w:t>上库砂石加工系统布置于上库大坝西侧，系统处理能力为</w:t>
      </w:r>
      <w:r w:rsidR="00EC1D32">
        <w:t>200</w:t>
      </w:r>
      <w:r>
        <w:rPr>
          <w:rFonts w:hint="eastAsia"/>
        </w:rPr>
        <w:t>t/h</w:t>
      </w:r>
      <w:r>
        <w:rPr>
          <w:rFonts w:hint="eastAsia"/>
        </w:rPr>
        <w:t>，生产能力为</w:t>
      </w:r>
      <w:r w:rsidR="00EC1D32">
        <w:t>175</w:t>
      </w:r>
      <w:r>
        <w:rPr>
          <w:rFonts w:hint="eastAsia"/>
        </w:rPr>
        <w:t>t/h</w:t>
      </w:r>
      <w:r w:rsidR="00EC1D32">
        <w:rPr>
          <w:rFonts w:hint="eastAsia"/>
        </w:rPr>
        <w:t>，</w:t>
      </w:r>
      <w:r>
        <w:rPr>
          <w:rFonts w:hint="eastAsia"/>
        </w:rPr>
        <w:t>紧邻转料场布置，距离规划石料厂较近，且周围无环境敏感对象。下库砂石系统布置于</w:t>
      </w:r>
      <w:r w:rsidR="00EC1D32" w:rsidRPr="00EC1D32">
        <w:rPr>
          <w:rFonts w:hint="eastAsia"/>
        </w:rPr>
        <w:t>下水库大坝北侧毛料</w:t>
      </w:r>
      <w:proofErr w:type="gramStart"/>
      <w:r w:rsidR="00EC1D32" w:rsidRPr="00EC1D32">
        <w:rPr>
          <w:rFonts w:hint="eastAsia"/>
        </w:rPr>
        <w:t>堆存场</w:t>
      </w:r>
      <w:proofErr w:type="gramEnd"/>
      <w:r w:rsidR="00EC1D32" w:rsidRPr="00EC1D32">
        <w:rPr>
          <w:rFonts w:hint="eastAsia"/>
        </w:rPr>
        <w:t>附近</w:t>
      </w:r>
      <w:r w:rsidR="00EC1D32">
        <w:rPr>
          <w:rFonts w:hint="eastAsia"/>
        </w:rPr>
        <w:t>，</w:t>
      </w:r>
      <w:r w:rsidR="00EC1D32" w:rsidRPr="00EC1D32">
        <w:rPr>
          <w:rFonts w:hint="eastAsia"/>
        </w:rPr>
        <w:t>系统处理能力为</w:t>
      </w:r>
      <w:r w:rsidR="00EC1D32">
        <w:t>3</w:t>
      </w:r>
      <w:r w:rsidR="00EC1D32" w:rsidRPr="00EC1D32">
        <w:rPr>
          <w:rFonts w:hint="eastAsia"/>
        </w:rPr>
        <w:t>00t/h</w:t>
      </w:r>
      <w:r w:rsidR="00EC1D32" w:rsidRPr="00EC1D32">
        <w:rPr>
          <w:rFonts w:hint="eastAsia"/>
        </w:rPr>
        <w:t>，生产能力为</w:t>
      </w:r>
      <w:r w:rsidR="00EC1D32">
        <w:t>260</w:t>
      </w:r>
      <w:r w:rsidR="00EC1D32" w:rsidRPr="00EC1D32">
        <w:rPr>
          <w:rFonts w:hint="eastAsia"/>
        </w:rPr>
        <w:t>t/h</w:t>
      </w:r>
      <w:r w:rsidR="00EC1D32" w:rsidRPr="00EC1D32">
        <w:rPr>
          <w:rFonts w:hint="eastAsia"/>
        </w:rPr>
        <w:t>，</w:t>
      </w:r>
      <w:r>
        <w:rPr>
          <w:rFonts w:hint="eastAsia"/>
        </w:rPr>
        <w:t>紧邻混凝土系统及库内扩库开挖处，周围无环境敏感对象。两个砂石加工系统均距料源及近，也可减少道路运输带来的大气污染，有利于环境保护。</w:t>
      </w:r>
    </w:p>
    <w:p w14:paraId="7DB5DB40" w14:textId="77777777" w:rsidR="002A2780" w:rsidRDefault="00822307" w:rsidP="00822307">
      <w:pPr>
        <w:ind w:firstLine="480"/>
      </w:pPr>
      <w:r>
        <w:rPr>
          <w:rFonts w:hint="eastAsia"/>
        </w:rPr>
        <w:t>本工程共设置</w:t>
      </w:r>
      <w:r w:rsidRPr="00822307">
        <w:rPr>
          <w:rFonts w:hint="eastAsia"/>
        </w:rPr>
        <w:t>5</w:t>
      </w:r>
      <w:r w:rsidRPr="00822307">
        <w:rPr>
          <w:rFonts w:hint="eastAsia"/>
        </w:rPr>
        <w:t>个混凝土生产系统，即上水库混凝土生产系统，上水库沥青混凝土生产系统，下水库混凝土生产系统、输水发电系统混凝土生产系统和下水库沥青混</w:t>
      </w:r>
      <w:r w:rsidRPr="00822307">
        <w:rPr>
          <w:rFonts w:hint="eastAsia"/>
        </w:rPr>
        <w:lastRenderedPageBreak/>
        <w:t>凝土生产系统。</w:t>
      </w:r>
      <w:r>
        <w:rPr>
          <w:rFonts w:hint="eastAsia"/>
        </w:rPr>
        <w:t>上水库混凝土系统布置在上水库左坝头西侧上水库砂石加工系统附近，布置高程</w:t>
      </w:r>
      <w:r>
        <w:rPr>
          <w:rFonts w:hint="eastAsia"/>
        </w:rPr>
        <w:t>625.000m</w:t>
      </w:r>
      <w:r>
        <w:rPr>
          <w:rFonts w:hint="eastAsia"/>
        </w:rPr>
        <w:t>。</w:t>
      </w:r>
      <w:r w:rsidRPr="00822307">
        <w:rPr>
          <w:rFonts w:hint="eastAsia"/>
        </w:rPr>
        <w:t>上库沥青混凝土生产系统位于上水库进出水口西北侧约</w:t>
      </w:r>
      <w:r w:rsidRPr="00822307">
        <w:rPr>
          <w:rFonts w:hint="eastAsia"/>
        </w:rPr>
        <w:t>500m</w:t>
      </w:r>
      <w:r w:rsidRPr="00822307">
        <w:rPr>
          <w:rFonts w:hint="eastAsia"/>
        </w:rPr>
        <w:t>处</w:t>
      </w:r>
      <w:r w:rsidRPr="00822307">
        <w:rPr>
          <w:rFonts w:hint="eastAsia"/>
        </w:rPr>
        <w:t>(</w:t>
      </w:r>
      <w:r w:rsidRPr="00822307">
        <w:rPr>
          <w:rFonts w:hint="eastAsia"/>
        </w:rPr>
        <w:t>直线距离</w:t>
      </w:r>
      <w:r w:rsidRPr="00822307">
        <w:rPr>
          <w:rFonts w:hint="eastAsia"/>
        </w:rPr>
        <w:t>)</w:t>
      </w:r>
      <w:r w:rsidRPr="00822307">
        <w:rPr>
          <w:rFonts w:hint="eastAsia"/>
        </w:rPr>
        <w:t>，布置高程</w:t>
      </w:r>
      <w:r w:rsidRPr="00822307">
        <w:rPr>
          <w:rFonts w:hint="eastAsia"/>
        </w:rPr>
        <w:t>615.000m</w:t>
      </w:r>
      <w:r w:rsidRPr="00822307">
        <w:rPr>
          <w:rFonts w:hint="eastAsia"/>
        </w:rPr>
        <w:t>。</w:t>
      </w:r>
      <w:r>
        <w:rPr>
          <w:rFonts w:hint="eastAsia"/>
        </w:rPr>
        <w:t>下水库混凝土系统布置在下库进出水口北侧冲沟处，布置高程</w:t>
      </w:r>
      <w:r>
        <w:rPr>
          <w:rFonts w:hint="eastAsia"/>
        </w:rPr>
        <w:t>220.000m</w:t>
      </w:r>
      <w:r>
        <w:rPr>
          <w:rFonts w:hint="eastAsia"/>
        </w:rPr>
        <w:t>。输水发电系统混凝土系统布置在下水库大坝左坝头附近，布置高程</w:t>
      </w:r>
      <w:r>
        <w:rPr>
          <w:rFonts w:hint="eastAsia"/>
        </w:rPr>
        <w:t>210.000m</w:t>
      </w:r>
      <w:r>
        <w:rPr>
          <w:rFonts w:hint="eastAsia"/>
        </w:rPr>
        <w:t>。下库沥青混凝土生产系统位于下水库进出水口北侧约</w:t>
      </w:r>
      <w:r>
        <w:rPr>
          <w:rFonts w:hint="eastAsia"/>
        </w:rPr>
        <w:t>500m</w:t>
      </w:r>
      <w:r>
        <w:rPr>
          <w:rFonts w:hint="eastAsia"/>
        </w:rPr>
        <w:t>处</w:t>
      </w:r>
      <w:r>
        <w:rPr>
          <w:rFonts w:hint="eastAsia"/>
        </w:rPr>
        <w:t>(</w:t>
      </w:r>
      <w:r>
        <w:rPr>
          <w:rFonts w:hint="eastAsia"/>
        </w:rPr>
        <w:t>直线距离</w:t>
      </w:r>
      <w:r>
        <w:rPr>
          <w:rFonts w:hint="eastAsia"/>
        </w:rPr>
        <w:t>)</w:t>
      </w:r>
      <w:r>
        <w:rPr>
          <w:rFonts w:hint="eastAsia"/>
        </w:rPr>
        <w:t>的</w:t>
      </w:r>
      <w:r>
        <w:rPr>
          <w:rFonts w:hint="eastAsia"/>
        </w:rPr>
        <w:t>4#</w:t>
      </w:r>
      <w:r>
        <w:rPr>
          <w:rFonts w:hint="eastAsia"/>
        </w:rPr>
        <w:t>下水库库内道路旁，布置高程</w:t>
      </w:r>
      <w:r>
        <w:rPr>
          <w:rFonts w:hint="eastAsia"/>
        </w:rPr>
        <w:t>220.000m</w:t>
      </w:r>
      <w:r>
        <w:rPr>
          <w:rFonts w:hint="eastAsia"/>
        </w:rPr>
        <w:t>。上下水库混凝土系统均距上下库大坝坝址较近，输水发电系统混凝土</w:t>
      </w:r>
      <w:proofErr w:type="gramStart"/>
      <w:r>
        <w:rPr>
          <w:rFonts w:hint="eastAsia"/>
        </w:rPr>
        <w:t>系统距进出水口</w:t>
      </w:r>
      <w:proofErr w:type="gramEnd"/>
      <w:r>
        <w:rPr>
          <w:rFonts w:hint="eastAsia"/>
        </w:rPr>
        <w:t>及交通洞较近，可减少长距离运输的粉尘和噪声污染，各混凝土系统周围无环境敏感对象，布置环境合理。</w:t>
      </w:r>
    </w:p>
    <w:p w14:paraId="44A91C43" w14:textId="77777777" w:rsidR="002A2780" w:rsidRDefault="00822307" w:rsidP="00C45C8E">
      <w:pPr>
        <w:pStyle w:val="4"/>
      </w:pPr>
      <w:r>
        <w:rPr>
          <w:rFonts w:hint="eastAsia"/>
        </w:rPr>
        <w:t>施工总</w:t>
      </w:r>
      <w:r w:rsidR="002A2780">
        <w:rPr>
          <w:rFonts w:hint="eastAsia"/>
        </w:rPr>
        <w:t>布置的</w:t>
      </w:r>
      <w:r>
        <w:rPr>
          <w:rFonts w:hint="eastAsia"/>
        </w:rPr>
        <w:t>环境</w:t>
      </w:r>
      <w:r w:rsidR="002A2780">
        <w:rPr>
          <w:rFonts w:hint="eastAsia"/>
        </w:rPr>
        <w:t>合理性</w:t>
      </w:r>
    </w:p>
    <w:p w14:paraId="26AE137A" w14:textId="77777777" w:rsidR="00822307" w:rsidRDefault="00822307" w:rsidP="00822307">
      <w:pPr>
        <w:ind w:firstLine="480"/>
      </w:pPr>
      <w:r>
        <w:rPr>
          <w:rFonts w:hint="eastAsia"/>
        </w:rPr>
        <w:t>施工总布置设计过程中始终将资源综合利用规划和环境保护作为理念，进行了多次布置优化。最终推荐的施工总布置其环境合理性主要体现在以下几个方面：</w:t>
      </w:r>
    </w:p>
    <w:p w14:paraId="7F2E00B0" w14:textId="77777777" w:rsidR="00822307" w:rsidRDefault="00B84FF3" w:rsidP="00B84FF3">
      <w:pPr>
        <w:pStyle w:val="6"/>
        <w:ind w:firstLine="480"/>
      </w:pPr>
      <w:r w:rsidRPr="00B84FF3">
        <w:rPr>
          <w:rFonts w:hint="eastAsia"/>
        </w:rPr>
        <w:t>上、下水库均利用库盆内的缓坡地布置中转料场</w:t>
      </w:r>
      <w:r>
        <w:rPr>
          <w:rFonts w:hint="eastAsia"/>
        </w:rPr>
        <w:t>可减少临时用地，减少对植被的破坏。</w:t>
      </w:r>
    </w:p>
    <w:p w14:paraId="22DD6A2F" w14:textId="77777777" w:rsidR="00822307" w:rsidRDefault="00822307" w:rsidP="00822307">
      <w:pPr>
        <w:pStyle w:val="6"/>
        <w:ind w:firstLine="480"/>
      </w:pPr>
      <w:r>
        <w:rPr>
          <w:rFonts w:hint="eastAsia"/>
        </w:rPr>
        <w:t>施工生产生活区尽量布置在地形平缓处，从而减少了场地平整带来的开挖工程量，同时将生活区远离砂石加工系统布置，以减少施工噪声、粉尘对生活区人员的影响。</w:t>
      </w:r>
    </w:p>
    <w:p w14:paraId="233F457F" w14:textId="77777777" w:rsidR="00822307" w:rsidRDefault="00822307" w:rsidP="00B84FF3">
      <w:pPr>
        <w:pStyle w:val="6"/>
        <w:ind w:firstLine="480"/>
      </w:pPr>
      <w:r>
        <w:rPr>
          <w:rFonts w:hint="eastAsia"/>
        </w:rPr>
        <w:t>料场主要选择上、下水库工程开挖料，充分利用上、下水库和地下洞室开挖料，这样不仅大大减少了工程弃渣量，也减少了弃渣运输、堆置等带来的环境污染、占地、植被破坏、水土流失等环境问题，有利于环境保护。</w:t>
      </w:r>
    </w:p>
    <w:p w14:paraId="4D59EA5C" w14:textId="77777777" w:rsidR="00822307" w:rsidRDefault="00822307" w:rsidP="00B84FF3">
      <w:pPr>
        <w:pStyle w:val="6"/>
        <w:ind w:firstLine="480"/>
      </w:pPr>
      <w:r>
        <w:rPr>
          <w:rFonts w:hint="eastAsia"/>
        </w:rPr>
        <w:t>本工程渣场</w:t>
      </w:r>
      <w:r w:rsidR="00E01335">
        <w:rPr>
          <w:rFonts w:hint="eastAsia"/>
        </w:rPr>
        <w:t>的选择</w:t>
      </w:r>
      <w:r>
        <w:rPr>
          <w:rFonts w:hint="eastAsia"/>
        </w:rPr>
        <w:t>，充分利用废渣进行场地平整和坝后压坡，减少了对土地的占用和植被破坏。</w:t>
      </w:r>
    </w:p>
    <w:p w14:paraId="0D80A15E" w14:textId="32C37603" w:rsidR="00822307" w:rsidRDefault="00EC1D32" w:rsidP="00E01335">
      <w:pPr>
        <w:pStyle w:val="6"/>
        <w:ind w:firstLine="480"/>
      </w:pPr>
      <w:r w:rsidRPr="00EC1D32">
        <w:rPr>
          <w:rFonts w:hint="eastAsia"/>
        </w:rPr>
        <w:t>工程规划场内施工道路</w:t>
      </w:r>
      <w:r w:rsidRPr="00EC1D32">
        <w:rPr>
          <w:rFonts w:hint="eastAsia"/>
        </w:rPr>
        <w:t>33.52km</w:t>
      </w:r>
      <w:r w:rsidRPr="00EC1D32">
        <w:rPr>
          <w:rFonts w:hint="eastAsia"/>
        </w:rPr>
        <w:t>，其中永久道路</w:t>
      </w:r>
      <w:r w:rsidRPr="00EC1D32">
        <w:rPr>
          <w:rFonts w:hint="eastAsia"/>
        </w:rPr>
        <w:t>18.64km</w:t>
      </w:r>
      <w:r w:rsidRPr="00EC1D32">
        <w:rPr>
          <w:rFonts w:hint="eastAsia"/>
        </w:rPr>
        <w:t>，临时道路</w:t>
      </w:r>
      <w:r w:rsidRPr="00EC1D32">
        <w:rPr>
          <w:rFonts w:hint="eastAsia"/>
        </w:rPr>
        <w:t>14.88km</w:t>
      </w:r>
      <w:r w:rsidRPr="00EC1D32">
        <w:rPr>
          <w:rFonts w:hint="eastAsia"/>
        </w:rPr>
        <w:t>。</w:t>
      </w:r>
      <w:r w:rsidR="00822307">
        <w:rPr>
          <w:rFonts w:hint="eastAsia"/>
        </w:rPr>
        <w:t>场内交通</w:t>
      </w:r>
      <w:proofErr w:type="gramStart"/>
      <w:r w:rsidR="00822307">
        <w:rPr>
          <w:rFonts w:hint="eastAsia"/>
        </w:rPr>
        <w:t>考虑永临结合</w:t>
      </w:r>
      <w:proofErr w:type="gramEnd"/>
      <w:r w:rsidR="00822307">
        <w:rPr>
          <w:rFonts w:hint="eastAsia"/>
        </w:rPr>
        <w:t>，减少施工征地，减少对植被的破坏，工程完工后也可方便当地居民的交通出行。</w:t>
      </w:r>
    </w:p>
    <w:p w14:paraId="1ABB53BD" w14:textId="77777777" w:rsidR="002A2780" w:rsidRDefault="00822307" w:rsidP="00822307">
      <w:pPr>
        <w:ind w:firstLine="480"/>
      </w:pPr>
      <w:r>
        <w:rPr>
          <w:rFonts w:hint="eastAsia"/>
        </w:rPr>
        <w:t>综上所述，从施工场地、料场、渣场、道路等施工布置规划情况看，总布置充分考虑了环保的要求，施工占地面积影响的植被和土地利用类型都是该区域广泛分布的类型，工程施工不会对该生态系统造成明显巨大影响。因此，施工总布置在环境方面是合理可行的。</w:t>
      </w:r>
    </w:p>
    <w:p w14:paraId="1F88432B" w14:textId="77777777" w:rsidR="002A2780" w:rsidRDefault="00F74CED" w:rsidP="00C45C8E">
      <w:pPr>
        <w:pStyle w:val="4"/>
      </w:pPr>
      <w:r>
        <w:rPr>
          <w:rFonts w:hint="eastAsia"/>
        </w:rPr>
        <w:lastRenderedPageBreak/>
        <w:t>对外交通衔接道路的环境合理性</w:t>
      </w:r>
    </w:p>
    <w:p w14:paraId="4985835D" w14:textId="60125C6C" w:rsidR="00F74CED" w:rsidRDefault="00F74CED" w:rsidP="00F74CED">
      <w:pPr>
        <w:ind w:firstLine="480"/>
      </w:pPr>
      <w:r>
        <w:rPr>
          <w:rFonts w:hint="eastAsia"/>
        </w:rPr>
        <w:t>本项目对外交通衔接道路</w:t>
      </w:r>
      <w:r w:rsidR="00E439B9" w:rsidRPr="00E439B9">
        <w:rPr>
          <w:rFonts w:hint="eastAsia"/>
        </w:rPr>
        <w:t>不涉及自然保护区、饮用水源保护区、风景名胜区、森林公园、地质公园等重大环境敏感区域，不涉及县级以上文物保护单位、重要军事设施等。</w:t>
      </w:r>
      <w:r w:rsidRPr="007C5BF8">
        <w:rPr>
          <w:rFonts w:hint="eastAsia"/>
        </w:rPr>
        <w:t>经调查，道路沿线未发现国家级和省级重点保护野生植物，</w:t>
      </w:r>
      <w:r w:rsidR="007C5BF8" w:rsidRPr="007C5BF8">
        <w:rPr>
          <w:rFonts w:hint="eastAsia"/>
        </w:rPr>
        <w:t>上水库进场道路旁</w:t>
      </w:r>
      <w:r w:rsidRPr="007C5BF8">
        <w:rPr>
          <w:rFonts w:hint="eastAsia"/>
        </w:rPr>
        <w:t>发现有古树</w:t>
      </w:r>
      <w:r w:rsidR="007C5BF8" w:rsidRPr="007C5BF8">
        <w:rPr>
          <w:rFonts w:hint="eastAsia"/>
        </w:rPr>
        <w:t>1</w:t>
      </w:r>
      <w:r w:rsidR="007C5BF8" w:rsidRPr="007C5BF8">
        <w:rPr>
          <w:rFonts w:hint="eastAsia"/>
        </w:rPr>
        <w:t>株，建议拓宽道路设计采用避让古树的方案</w:t>
      </w:r>
      <w:r w:rsidRPr="00086643">
        <w:rPr>
          <w:rFonts w:hint="eastAsia"/>
        </w:rPr>
        <w:t>。道路方案不涉及生态保护红线，符合主体功能区规划、生态功能区</w:t>
      </w:r>
      <w:r>
        <w:rPr>
          <w:rFonts w:hint="eastAsia"/>
        </w:rPr>
        <w:t>划等相关规划，不存在制约性环境敏感因素。</w:t>
      </w:r>
    </w:p>
    <w:p w14:paraId="220D7036" w14:textId="14449B39" w:rsidR="002A2780" w:rsidRDefault="00F74CED" w:rsidP="00F74CED">
      <w:pPr>
        <w:ind w:firstLine="480"/>
      </w:pPr>
      <w:r>
        <w:rPr>
          <w:rFonts w:hint="eastAsia"/>
        </w:rPr>
        <w:t>项目实施后道路沿线居民</w:t>
      </w:r>
      <w:r w:rsidR="00605453">
        <w:rPr>
          <w:rFonts w:hint="eastAsia"/>
        </w:rPr>
        <w:t>可能会</w:t>
      </w:r>
      <w:r>
        <w:rPr>
          <w:rFonts w:hint="eastAsia"/>
        </w:rPr>
        <w:t>受到施工机械噪声、运输噪声和作业面粉尘的影响，需采取相应的除尘降噪措施以将影响减至最低</w:t>
      </w:r>
      <w:r w:rsidR="002A2780">
        <w:rPr>
          <w:rFonts w:hint="eastAsia"/>
        </w:rPr>
        <w:t>。</w:t>
      </w:r>
    </w:p>
    <w:p w14:paraId="789690E5" w14:textId="77777777" w:rsidR="00AF2CAC" w:rsidRDefault="00AF2CAC" w:rsidP="00AF2CAC">
      <w:pPr>
        <w:pStyle w:val="2"/>
      </w:pPr>
      <w:bookmarkStart w:id="36" w:name="_Toc91860504"/>
      <w:r>
        <w:rPr>
          <w:rFonts w:hint="eastAsia"/>
        </w:rPr>
        <w:t>影响源分析</w:t>
      </w:r>
      <w:bookmarkEnd w:id="36"/>
    </w:p>
    <w:p w14:paraId="434193C2" w14:textId="77777777" w:rsidR="00AF2CAC" w:rsidRDefault="00AF2CAC" w:rsidP="00AF2CAC">
      <w:pPr>
        <w:pStyle w:val="3"/>
      </w:pPr>
      <w:r>
        <w:rPr>
          <w:rFonts w:hint="eastAsia"/>
        </w:rPr>
        <w:t>工程施工</w:t>
      </w:r>
    </w:p>
    <w:p w14:paraId="45CE48FA" w14:textId="77777777" w:rsidR="00AF2CAC" w:rsidRDefault="00AF2CAC" w:rsidP="00C45C8E">
      <w:pPr>
        <w:pStyle w:val="4"/>
      </w:pPr>
      <w:r>
        <w:rPr>
          <w:rFonts w:hint="eastAsia"/>
        </w:rPr>
        <w:t>水环境</w:t>
      </w:r>
    </w:p>
    <w:p w14:paraId="15D26DF3" w14:textId="77777777" w:rsidR="00AF2CAC" w:rsidRDefault="00AF2CAC" w:rsidP="00AF2CAC">
      <w:pPr>
        <w:pStyle w:val="5"/>
        <w:ind w:firstLine="480"/>
      </w:pPr>
      <w:r>
        <w:rPr>
          <w:rFonts w:hint="eastAsia"/>
        </w:rPr>
        <w:t>生产废水</w:t>
      </w:r>
    </w:p>
    <w:p w14:paraId="44D0AF8F" w14:textId="77777777" w:rsidR="00AF2CAC" w:rsidRDefault="00AF2CAC" w:rsidP="00AF2CAC">
      <w:pPr>
        <w:ind w:firstLine="480"/>
      </w:pPr>
      <w:r>
        <w:rPr>
          <w:rFonts w:hint="eastAsia"/>
        </w:rPr>
        <w:t>生产废水主要来源于人工砂石骨料加工系统、混凝土系统及其它辅助生产企业等，主要包括砂石料冲洗废水、混凝土系统冲洗废水、修配废水、洗车废水、隧洞排水和基坑排水等。</w:t>
      </w:r>
    </w:p>
    <w:p w14:paraId="14EBE834" w14:textId="77777777" w:rsidR="00AF2CAC" w:rsidRDefault="00AF2CAC" w:rsidP="00AF2CAC">
      <w:pPr>
        <w:pStyle w:val="6"/>
        <w:ind w:firstLine="480"/>
      </w:pPr>
      <w:r>
        <w:rPr>
          <w:rFonts w:hint="eastAsia"/>
        </w:rPr>
        <w:t>砂石料冲洗废水</w:t>
      </w:r>
    </w:p>
    <w:p w14:paraId="3937D1E8" w14:textId="77777777" w:rsidR="00AF2CAC" w:rsidRDefault="00AF2CAC" w:rsidP="00AF2CAC">
      <w:pPr>
        <w:ind w:firstLine="480"/>
      </w:pPr>
      <w:r>
        <w:rPr>
          <w:rFonts w:hint="eastAsia"/>
        </w:rPr>
        <w:t>本工程在上水库、下水库分别设置一座砂石加工系统。</w:t>
      </w:r>
    </w:p>
    <w:p w14:paraId="2D7C81E8" w14:textId="57A38B9E" w:rsidR="00AF2CAC" w:rsidRDefault="00B42616" w:rsidP="00AF2CAC">
      <w:pPr>
        <w:ind w:firstLine="480"/>
      </w:pPr>
      <w:r w:rsidRPr="00B42616">
        <w:rPr>
          <w:rFonts w:hint="eastAsia"/>
        </w:rPr>
        <w:t>上水库砂石加工系统设置于上水库大坝西北侧，按每日两班制生产，系统处理能力为</w:t>
      </w:r>
      <w:r w:rsidRPr="00B42616">
        <w:rPr>
          <w:rFonts w:hint="eastAsia"/>
        </w:rPr>
        <w:t>200t/h</w:t>
      </w:r>
      <w:r w:rsidRPr="00B42616">
        <w:rPr>
          <w:rFonts w:hint="eastAsia"/>
        </w:rPr>
        <w:t>，生产能力为</w:t>
      </w:r>
      <w:r w:rsidRPr="00B42616">
        <w:rPr>
          <w:rFonts w:hint="eastAsia"/>
        </w:rPr>
        <w:t>175t/h</w:t>
      </w:r>
      <w:r w:rsidR="00AF2CAC">
        <w:rPr>
          <w:rFonts w:hint="eastAsia"/>
        </w:rPr>
        <w:t>。根据施工总布置规划，上水库碎石料加工系统高峰用水量为</w:t>
      </w:r>
      <w:r>
        <w:rPr>
          <w:rFonts w:hint="eastAsia"/>
        </w:rPr>
        <w:t>75</w:t>
      </w:r>
      <w:r w:rsidR="00657BBB">
        <w:rPr>
          <w:rFonts w:hint="eastAsia"/>
        </w:rPr>
        <w:t>m</w:t>
      </w:r>
      <w:r w:rsidR="00657BBB" w:rsidRPr="00657BBB">
        <w:rPr>
          <w:rFonts w:hint="eastAsia"/>
          <w:vertAlign w:val="superscript"/>
        </w:rPr>
        <w:t>3</w:t>
      </w:r>
      <w:r w:rsidR="00AF2CAC">
        <w:rPr>
          <w:rFonts w:hint="eastAsia"/>
        </w:rPr>
        <w:t>/h</w:t>
      </w:r>
      <w:r w:rsidR="00AF2CAC">
        <w:rPr>
          <w:rFonts w:hint="eastAsia"/>
        </w:rPr>
        <w:t>，废水产生率为</w:t>
      </w:r>
      <w:r w:rsidR="00AF2CAC">
        <w:rPr>
          <w:rFonts w:hint="eastAsia"/>
        </w:rPr>
        <w:t>80%</w:t>
      </w:r>
      <w:r w:rsidR="00AF2CAC">
        <w:rPr>
          <w:rFonts w:hint="eastAsia"/>
        </w:rPr>
        <w:t>，废水产生量为</w:t>
      </w:r>
      <w:r w:rsidR="00AF2CAC">
        <w:rPr>
          <w:rFonts w:hint="eastAsia"/>
        </w:rPr>
        <w:t>6</w:t>
      </w:r>
      <w:r w:rsidR="0083437B">
        <w:rPr>
          <w:rFonts w:hint="eastAsia"/>
        </w:rPr>
        <w:t>0</w:t>
      </w:r>
      <w:r w:rsidR="00657BBB">
        <w:rPr>
          <w:rFonts w:hint="eastAsia"/>
        </w:rPr>
        <w:t>m</w:t>
      </w:r>
      <w:r w:rsidR="00657BBB" w:rsidRPr="00657BBB">
        <w:rPr>
          <w:rFonts w:hint="eastAsia"/>
          <w:vertAlign w:val="superscript"/>
        </w:rPr>
        <w:t>3</w:t>
      </w:r>
      <w:r w:rsidR="00AF2CAC">
        <w:rPr>
          <w:rFonts w:hint="eastAsia"/>
        </w:rPr>
        <w:t>/h</w:t>
      </w:r>
      <w:r w:rsidR="00AF2CAC">
        <w:rPr>
          <w:rFonts w:hint="eastAsia"/>
        </w:rPr>
        <w:t>，日运行时间为</w:t>
      </w:r>
      <w:r w:rsidR="00AF2CAC">
        <w:rPr>
          <w:rFonts w:hint="eastAsia"/>
        </w:rPr>
        <w:t>14h</w:t>
      </w:r>
      <w:r w:rsidR="00AF2CAC">
        <w:rPr>
          <w:rFonts w:hint="eastAsia"/>
        </w:rPr>
        <w:t>，高峰日约有</w:t>
      </w:r>
      <w:r w:rsidR="0083437B">
        <w:rPr>
          <w:rFonts w:hint="eastAsia"/>
        </w:rPr>
        <w:t>840</w:t>
      </w:r>
      <w:r w:rsidR="00657BBB">
        <w:rPr>
          <w:rFonts w:hint="eastAsia"/>
        </w:rPr>
        <w:t>m</w:t>
      </w:r>
      <w:r w:rsidR="00657BBB" w:rsidRPr="00657BBB">
        <w:rPr>
          <w:rFonts w:hint="eastAsia"/>
          <w:vertAlign w:val="superscript"/>
        </w:rPr>
        <w:t>3</w:t>
      </w:r>
      <w:r w:rsidR="00AF2CAC">
        <w:rPr>
          <w:rFonts w:hint="eastAsia"/>
        </w:rPr>
        <w:t>/d</w:t>
      </w:r>
      <w:r w:rsidR="00AF2CAC">
        <w:rPr>
          <w:rFonts w:hint="eastAsia"/>
        </w:rPr>
        <w:t>废水产生。</w:t>
      </w:r>
    </w:p>
    <w:p w14:paraId="1C9065D8" w14:textId="3020D8E4" w:rsidR="00AF2CAC" w:rsidRDefault="0083437B" w:rsidP="00AF2CAC">
      <w:pPr>
        <w:ind w:firstLine="480"/>
      </w:pPr>
      <w:r w:rsidRPr="0083437B">
        <w:rPr>
          <w:rFonts w:hint="eastAsia"/>
        </w:rPr>
        <w:t>下水库砂石加工系统设置于下水库大坝北侧毛料</w:t>
      </w:r>
      <w:proofErr w:type="gramStart"/>
      <w:r w:rsidRPr="0083437B">
        <w:rPr>
          <w:rFonts w:hint="eastAsia"/>
        </w:rPr>
        <w:t>堆存场</w:t>
      </w:r>
      <w:proofErr w:type="gramEnd"/>
      <w:r w:rsidRPr="0083437B">
        <w:rPr>
          <w:rFonts w:hint="eastAsia"/>
        </w:rPr>
        <w:t>附近</w:t>
      </w:r>
      <w:r>
        <w:rPr>
          <w:rFonts w:hint="eastAsia"/>
        </w:rPr>
        <w:t>，</w:t>
      </w:r>
      <w:r w:rsidRPr="0083437B">
        <w:rPr>
          <w:rFonts w:hint="eastAsia"/>
        </w:rPr>
        <w:t>按每日两班制生产，系统处理能力为</w:t>
      </w:r>
      <w:r w:rsidRPr="0083437B">
        <w:rPr>
          <w:rFonts w:hint="eastAsia"/>
        </w:rPr>
        <w:t>300t/h</w:t>
      </w:r>
      <w:r w:rsidRPr="0083437B">
        <w:rPr>
          <w:rFonts w:hint="eastAsia"/>
        </w:rPr>
        <w:t>，生产能力为</w:t>
      </w:r>
      <w:r w:rsidRPr="0083437B">
        <w:rPr>
          <w:rFonts w:hint="eastAsia"/>
        </w:rPr>
        <w:t>260t/h</w:t>
      </w:r>
      <w:r w:rsidR="00AF2CAC">
        <w:rPr>
          <w:rFonts w:hint="eastAsia"/>
        </w:rPr>
        <w:t>。下水库砂石料加工系统高峰用水量为</w:t>
      </w:r>
      <w:r w:rsidR="00AF2CAC">
        <w:rPr>
          <w:rFonts w:hint="eastAsia"/>
        </w:rPr>
        <w:t>1</w:t>
      </w:r>
      <w:r>
        <w:rPr>
          <w:rFonts w:hint="eastAsia"/>
        </w:rPr>
        <w:t>00</w:t>
      </w:r>
      <w:r w:rsidR="00657BBB">
        <w:rPr>
          <w:rFonts w:hint="eastAsia"/>
        </w:rPr>
        <w:t>m</w:t>
      </w:r>
      <w:r w:rsidR="00657BBB" w:rsidRPr="00657BBB">
        <w:rPr>
          <w:rFonts w:hint="eastAsia"/>
          <w:vertAlign w:val="superscript"/>
        </w:rPr>
        <w:t>3</w:t>
      </w:r>
      <w:r w:rsidR="00AF2CAC">
        <w:rPr>
          <w:rFonts w:hint="eastAsia"/>
        </w:rPr>
        <w:t>/h</w:t>
      </w:r>
      <w:r w:rsidR="00AF2CAC">
        <w:rPr>
          <w:rFonts w:hint="eastAsia"/>
        </w:rPr>
        <w:t>，废水产生率为</w:t>
      </w:r>
      <w:r w:rsidR="00AF2CAC">
        <w:rPr>
          <w:rFonts w:hint="eastAsia"/>
        </w:rPr>
        <w:t>80%</w:t>
      </w:r>
      <w:r w:rsidR="00AF2CAC">
        <w:rPr>
          <w:rFonts w:hint="eastAsia"/>
        </w:rPr>
        <w:t>，废水产生量为</w:t>
      </w:r>
      <w:r>
        <w:rPr>
          <w:rFonts w:hint="eastAsia"/>
        </w:rPr>
        <w:t>80</w:t>
      </w:r>
      <w:r w:rsidR="00657BBB">
        <w:rPr>
          <w:rFonts w:hint="eastAsia"/>
        </w:rPr>
        <w:t>m</w:t>
      </w:r>
      <w:r w:rsidR="00657BBB" w:rsidRPr="00657BBB">
        <w:rPr>
          <w:rFonts w:hint="eastAsia"/>
          <w:vertAlign w:val="superscript"/>
        </w:rPr>
        <w:t>3</w:t>
      </w:r>
      <w:r w:rsidR="00AF2CAC">
        <w:rPr>
          <w:rFonts w:hint="eastAsia"/>
        </w:rPr>
        <w:t>/h</w:t>
      </w:r>
      <w:r w:rsidR="00AF2CAC">
        <w:rPr>
          <w:rFonts w:hint="eastAsia"/>
        </w:rPr>
        <w:t>，日运行时间为</w:t>
      </w:r>
      <w:r w:rsidR="00AF2CAC">
        <w:rPr>
          <w:rFonts w:hint="eastAsia"/>
        </w:rPr>
        <w:t>14h</w:t>
      </w:r>
      <w:r w:rsidR="00AF2CAC">
        <w:rPr>
          <w:rFonts w:hint="eastAsia"/>
        </w:rPr>
        <w:t>，高峰日约有</w:t>
      </w:r>
      <w:r w:rsidR="00FE74C5">
        <w:rPr>
          <w:rFonts w:hint="eastAsia"/>
        </w:rPr>
        <w:t>1120</w:t>
      </w:r>
      <w:r w:rsidR="00657BBB">
        <w:rPr>
          <w:rFonts w:hint="eastAsia"/>
        </w:rPr>
        <w:t>m</w:t>
      </w:r>
      <w:r w:rsidR="00657BBB" w:rsidRPr="00657BBB">
        <w:rPr>
          <w:rFonts w:hint="eastAsia"/>
          <w:vertAlign w:val="superscript"/>
        </w:rPr>
        <w:t>3</w:t>
      </w:r>
      <w:r w:rsidR="00AF2CAC">
        <w:rPr>
          <w:rFonts w:hint="eastAsia"/>
        </w:rPr>
        <w:t>/d</w:t>
      </w:r>
      <w:r w:rsidR="00AF2CAC">
        <w:rPr>
          <w:rFonts w:hint="eastAsia"/>
        </w:rPr>
        <w:t>废水产生。</w:t>
      </w:r>
    </w:p>
    <w:p w14:paraId="6A9FCAA9" w14:textId="2F1CF9EB" w:rsidR="00AF2CAC" w:rsidRDefault="00AF2CAC" w:rsidP="00AF2CAC">
      <w:pPr>
        <w:ind w:firstLine="480"/>
      </w:pPr>
      <w:r>
        <w:rPr>
          <w:rFonts w:hint="eastAsia"/>
        </w:rPr>
        <w:t>废水中主要污染物为</w:t>
      </w:r>
      <w:r>
        <w:rPr>
          <w:rFonts w:hint="eastAsia"/>
        </w:rPr>
        <w:t>SS</w:t>
      </w:r>
      <w:r>
        <w:rPr>
          <w:rFonts w:hint="eastAsia"/>
        </w:rPr>
        <w:t>，根据同类电站的实测结果，</w:t>
      </w:r>
      <w:r>
        <w:rPr>
          <w:rFonts w:hint="eastAsia"/>
        </w:rPr>
        <w:t>SS</w:t>
      </w:r>
      <w:r>
        <w:rPr>
          <w:rFonts w:hint="eastAsia"/>
        </w:rPr>
        <w:t>浓度一般在</w:t>
      </w:r>
      <w:r>
        <w:rPr>
          <w:rFonts w:hint="eastAsia"/>
        </w:rPr>
        <w:t>20000</w:t>
      </w:r>
      <w:r>
        <w:rPr>
          <w:rFonts w:hint="eastAsia"/>
        </w:rPr>
        <w:t>～</w:t>
      </w:r>
      <w:r>
        <w:rPr>
          <w:rFonts w:hint="eastAsia"/>
        </w:rPr>
        <w:t>50000mg/L</w:t>
      </w:r>
      <w:r>
        <w:rPr>
          <w:rFonts w:hint="eastAsia"/>
        </w:rPr>
        <w:t>，平均为</w:t>
      </w:r>
      <w:r>
        <w:rPr>
          <w:rFonts w:hint="eastAsia"/>
        </w:rPr>
        <w:t>30000mg/L</w:t>
      </w:r>
      <w:r>
        <w:rPr>
          <w:rFonts w:hint="eastAsia"/>
        </w:rPr>
        <w:t>左右。施工区最大的污废水产生于砂石料加工系统，其产生量见表</w:t>
      </w:r>
      <w:r>
        <w:rPr>
          <w:rFonts w:hint="eastAsia"/>
        </w:rPr>
        <w:t>3.4</w:t>
      </w:r>
      <w:r w:rsidR="0020094B">
        <w:t>.1</w:t>
      </w:r>
      <w:r>
        <w:rPr>
          <w:rFonts w:hint="eastAsia"/>
        </w:rPr>
        <w:t>-1</w:t>
      </w:r>
      <w:r>
        <w:rPr>
          <w:rFonts w:hint="eastAsia"/>
        </w:rPr>
        <w:t>。</w:t>
      </w:r>
    </w:p>
    <w:p w14:paraId="0F2EA245" w14:textId="77777777" w:rsidR="00086643" w:rsidRDefault="00086643">
      <w:pPr>
        <w:widowControl/>
        <w:adjustRightInd/>
        <w:snapToGrid/>
        <w:spacing w:line="240" w:lineRule="auto"/>
        <w:ind w:firstLineChars="0" w:firstLine="0"/>
        <w:jc w:val="left"/>
        <w:rPr>
          <w:rFonts w:eastAsia="黑体"/>
        </w:rPr>
      </w:pPr>
      <w:r>
        <w:br w:type="page"/>
      </w:r>
    </w:p>
    <w:p w14:paraId="0B13E1A0" w14:textId="44F94A8F" w:rsidR="00AF2CAC" w:rsidRDefault="00AF2CAC" w:rsidP="00AF2CAC">
      <w:pPr>
        <w:pStyle w:val="0-1"/>
      </w:pPr>
      <w:r>
        <w:rPr>
          <w:rFonts w:hint="eastAsia"/>
        </w:rPr>
        <w:lastRenderedPageBreak/>
        <w:t>表</w:t>
      </w:r>
      <w:r>
        <w:rPr>
          <w:rFonts w:hint="eastAsia"/>
        </w:rPr>
        <w:t>3.4</w:t>
      </w:r>
      <w:r w:rsidR="0020094B">
        <w:t>.1</w:t>
      </w:r>
      <w:r>
        <w:rPr>
          <w:rFonts w:hint="eastAsia"/>
        </w:rPr>
        <w:t xml:space="preserve">-1  </w:t>
      </w:r>
      <w:r>
        <w:rPr>
          <w:rFonts w:hint="eastAsia"/>
        </w:rPr>
        <w:t>砂石料加工冲洗废水产生量表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04"/>
        <w:gridCol w:w="2636"/>
        <w:gridCol w:w="1419"/>
        <w:gridCol w:w="1702"/>
        <w:gridCol w:w="2411"/>
      </w:tblGrid>
      <w:tr w:rsidR="00AF2CAC" w14:paraId="2A8303CC" w14:textId="77777777" w:rsidTr="008A05AA">
        <w:trPr>
          <w:trHeight w:hRule="exact" w:val="482"/>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4C35F37" w14:textId="77777777" w:rsidR="00AF2CAC" w:rsidRDefault="00AF2CAC" w:rsidP="00AF2CAC">
            <w:pPr>
              <w:pStyle w:val="0-"/>
            </w:pPr>
            <w:r>
              <w:rPr>
                <w:rFonts w:hint="eastAsia"/>
              </w:rPr>
              <w:t>序号</w:t>
            </w:r>
          </w:p>
        </w:tc>
        <w:tc>
          <w:tcPr>
            <w:tcW w:w="1453" w:type="pct"/>
            <w:tcBorders>
              <w:top w:val="single" w:sz="4" w:space="0" w:color="auto"/>
              <w:left w:val="single" w:sz="4" w:space="0" w:color="auto"/>
              <w:bottom w:val="single" w:sz="4" w:space="0" w:color="auto"/>
              <w:right w:val="single" w:sz="4" w:space="0" w:color="auto"/>
            </w:tcBorders>
            <w:vAlign w:val="center"/>
            <w:hideMark/>
          </w:tcPr>
          <w:p w14:paraId="26287B47" w14:textId="77777777" w:rsidR="00AF2CAC" w:rsidRDefault="00AF2CAC" w:rsidP="00AF2CAC">
            <w:pPr>
              <w:pStyle w:val="0-"/>
            </w:pPr>
            <w:r>
              <w:rPr>
                <w:rFonts w:hint="eastAsia"/>
              </w:rPr>
              <w:t>生产废水产生位置</w:t>
            </w:r>
          </w:p>
        </w:tc>
        <w:tc>
          <w:tcPr>
            <w:tcW w:w="782" w:type="pct"/>
            <w:tcBorders>
              <w:top w:val="single" w:sz="4" w:space="0" w:color="auto"/>
              <w:left w:val="single" w:sz="4" w:space="0" w:color="auto"/>
              <w:bottom w:val="single" w:sz="4" w:space="0" w:color="auto"/>
              <w:right w:val="single" w:sz="4" w:space="0" w:color="auto"/>
            </w:tcBorders>
            <w:vAlign w:val="center"/>
            <w:hideMark/>
          </w:tcPr>
          <w:p w14:paraId="7A0E1267" w14:textId="26E0C01F" w:rsidR="00AF2CAC" w:rsidRDefault="00AF2CAC" w:rsidP="00AF2CAC">
            <w:pPr>
              <w:pStyle w:val="0-"/>
            </w:pPr>
            <w:r>
              <w:rPr>
                <w:rFonts w:hint="eastAsia"/>
              </w:rPr>
              <w:t>高峰日产生量（</w:t>
            </w:r>
            <w:r w:rsidR="00657BBB">
              <w:t>m</w:t>
            </w:r>
            <w:r w:rsidR="00657BBB" w:rsidRPr="00657BBB">
              <w:rPr>
                <w:vertAlign w:val="superscript"/>
              </w:rPr>
              <w:t>3</w:t>
            </w:r>
            <w:r>
              <w:t>/d</w:t>
            </w:r>
            <w:r>
              <w:rPr>
                <w:rFonts w:hint="eastAsia"/>
              </w:rPr>
              <w:t>）</w:t>
            </w:r>
          </w:p>
        </w:tc>
        <w:tc>
          <w:tcPr>
            <w:tcW w:w="938" w:type="pct"/>
            <w:tcBorders>
              <w:top w:val="single" w:sz="4" w:space="0" w:color="auto"/>
              <w:left w:val="single" w:sz="4" w:space="0" w:color="auto"/>
              <w:bottom w:val="single" w:sz="4" w:space="0" w:color="auto"/>
              <w:right w:val="single" w:sz="4" w:space="0" w:color="auto"/>
            </w:tcBorders>
            <w:vAlign w:val="center"/>
            <w:hideMark/>
          </w:tcPr>
          <w:p w14:paraId="08E501CB" w14:textId="3D099F4A" w:rsidR="00AF2CAC" w:rsidRDefault="00AF2CAC" w:rsidP="00FE74C5">
            <w:pPr>
              <w:pStyle w:val="0-"/>
              <w:rPr>
                <w:b/>
              </w:rPr>
            </w:pPr>
            <w:r>
              <w:rPr>
                <w:rFonts w:hint="eastAsia"/>
              </w:rPr>
              <w:t>高峰小时产生量（</w:t>
            </w:r>
            <w:r w:rsidR="00657BBB">
              <w:t>m</w:t>
            </w:r>
            <w:r w:rsidR="00657BBB" w:rsidRPr="00657BBB">
              <w:rPr>
                <w:vertAlign w:val="superscript"/>
              </w:rPr>
              <w:t>3</w:t>
            </w:r>
            <w:r>
              <w:t>/h</w:t>
            </w:r>
            <w:r>
              <w:rPr>
                <w:rFonts w:hint="eastAsia"/>
              </w:rPr>
              <w:t>）</w:t>
            </w:r>
          </w:p>
        </w:tc>
        <w:tc>
          <w:tcPr>
            <w:tcW w:w="1329" w:type="pct"/>
            <w:tcBorders>
              <w:top w:val="single" w:sz="4" w:space="0" w:color="auto"/>
              <w:left w:val="single" w:sz="4" w:space="0" w:color="auto"/>
              <w:bottom w:val="single" w:sz="4" w:space="0" w:color="auto"/>
              <w:right w:val="single" w:sz="4" w:space="0" w:color="auto"/>
            </w:tcBorders>
            <w:vAlign w:val="center"/>
            <w:hideMark/>
          </w:tcPr>
          <w:p w14:paraId="54826C56" w14:textId="77777777" w:rsidR="00AF2CAC" w:rsidRDefault="00AF2CAC" w:rsidP="00AF2CAC">
            <w:pPr>
              <w:pStyle w:val="0-"/>
            </w:pPr>
            <w:r>
              <w:rPr>
                <w:rFonts w:hint="eastAsia"/>
              </w:rPr>
              <w:t>主要污染物及浓度</w:t>
            </w:r>
          </w:p>
        </w:tc>
      </w:tr>
      <w:tr w:rsidR="00AF2CAC" w14:paraId="217EC163" w14:textId="77777777" w:rsidTr="008A05AA">
        <w:trPr>
          <w:trHeight w:hRule="exact" w:val="482"/>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7F3579CE" w14:textId="77777777" w:rsidR="00AF2CAC" w:rsidRDefault="00AF2CAC" w:rsidP="00AF2CAC">
            <w:pPr>
              <w:pStyle w:val="0-"/>
            </w:pPr>
            <w:r>
              <w:t>1</w:t>
            </w:r>
          </w:p>
        </w:tc>
        <w:tc>
          <w:tcPr>
            <w:tcW w:w="1453" w:type="pct"/>
            <w:tcBorders>
              <w:top w:val="single" w:sz="4" w:space="0" w:color="auto"/>
              <w:left w:val="single" w:sz="4" w:space="0" w:color="auto"/>
              <w:bottom w:val="single" w:sz="4" w:space="0" w:color="auto"/>
              <w:right w:val="single" w:sz="4" w:space="0" w:color="auto"/>
            </w:tcBorders>
            <w:vAlign w:val="center"/>
            <w:hideMark/>
          </w:tcPr>
          <w:p w14:paraId="418EC5BA" w14:textId="77777777" w:rsidR="00AF2CAC" w:rsidRDefault="00AF2CAC" w:rsidP="00AF2CAC">
            <w:pPr>
              <w:pStyle w:val="0-"/>
            </w:pPr>
            <w:r>
              <w:rPr>
                <w:rFonts w:hint="eastAsia"/>
              </w:rPr>
              <w:t>上水库砂石料加工系统</w:t>
            </w:r>
          </w:p>
        </w:tc>
        <w:tc>
          <w:tcPr>
            <w:tcW w:w="782" w:type="pct"/>
            <w:tcBorders>
              <w:top w:val="single" w:sz="4" w:space="0" w:color="auto"/>
              <w:left w:val="single" w:sz="4" w:space="0" w:color="auto"/>
              <w:bottom w:val="single" w:sz="4" w:space="0" w:color="auto"/>
              <w:right w:val="single" w:sz="4" w:space="0" w:color="auto"/>
            </w:tcBorders>
            <w:vAlign w:val="center"/>
          </w:tcPr>
          <w:p w14:paraId="1D444E02" w14:textId="77777777" w:rsidR="00AF2CAC" w:rsidRDefault="00FE74C5" w:rsidP="00AF2CAC">
            <w:pPr>
              <w:pStyle w:val="0-"/>
            </w:pPr>
            <w:r>
              <w:rPr>
                <w:rFonts w:hint="eastAsia"/>
              </w:rPr>
              <w:t>840</w:t>
            </w:r>
          </w:p>
        </w:tc>
        <w:tc>
          <w:tcPr>
            <w:tcW w:w="938" w:type="pct"/>
            <w:tcBorders>
              <w:top w:val="single" w:sz="4" w:space="0" w:color="auto"/>
              <w:left w:val="single" w:sz="4" w:space="0" w:color="auto"/>
              <w:bottom w:val="single" w:sz="4" w:space="0" w:color="auto"/>
              <w:right w:val="single" w:sz="4" w:space="0" w:color="auto"/>
            </w:tcBorders>
            <w:vAlign w:val="center"/>
          </w:tcPr>
          <w:p w14:paraId="6071699B" w14:textId="77777777" w:rsidR="00AF2CAC" w:rsidRDefault="0087569C" w:rsidP="00AF2CAC">
            <w:pPr>
              <w:pStyle w:val="0-"/>
            </w:pPr>
            <w:r>
              <w:rPr>
                <w:rFonts w:hint="eastAsia"/>
              </w:rPr>
              <w:t>60</w:t>
            </w:r>
          </w:p>
        </w:tc>
        <w:tc>
          <w:tcPr>
            <w:tcW w:w="1329" w:type="pct"/>
            <w:vMerge w:val="restart"/>
            <w:tcBorders>
              <w:top w:val="nil"/>
              <w:left w:val="single" w:sz="4" w:space="0" w:color="auto"/>
              <w:bottom w:val="single" w:sz="4" w:space="0" w:color="auto"/>
              <w:right w:val="single" w:sz="4" w:space="0" w:color="auto"/>
            </w:tcBorders>
            <w:vAlign w:val="center"/>
            <w:hideMark/>
          </w:tcPr>
          <w:p w14:paraId="79ED5910" w14:textId="77777777" w:rsidR="00AF2CAC" w:rsidRDefault="00AF2CAC" w:rsidP="00AF2CAC">
            <w:pPr>
              <w:pStyle w:val="0-"/>
            </w:pPr>
            <w:r>
              <w:t>SS</w:t>
            </w:r>
            <w:r>
              <w:rPr>
                <w:rFonts w:hint="eastAsia"/>
              </w:rPr>
              <w:t>约</w:t>
            </w:r>
            <w:r>
              <w:t>20000</w:t>
            </w:r>
            <w:r>
              <w:rPr>
                <w:rFonts w:hint="eastAsia"/>
              </w:rPr>
              <w:t>～</w:t>
            </w:r>
            <w:r>
              <w:t>50000mg/L</w:t>
            </w:r>
          </w:p>
        </w:tc>
      </w:tr>
      <w:tr w:rsidR="00AF2CAC" w14:paraId="0E67A29B" w14:textId="77777777" w:rsidTr="008A05AA">
        <w:trPr>
          <w:trHeight w:hRule="exact" w:val="482"/>
          <w:jc w:val="center"/>
        </w:trPr>
        <w:tc>
          <w:tcPr>
            <w:tcW w:w="498" w:type="pct"/>
            <w:tcBorders>
              <w:top w:val="single" w:sz="4" w:space="0" w:color="auto"/>
              <w:left w:val="single" w:sz="4" w:space="0" w:color="auto"/>
              <w:bottom w:val="single" w:sz="4" w:space="0" w:color="auto"/>
              <w:right w:val="single" w:sz="4" w:space="0" w:color="auto"/>
            </w:tcBorders>
            <w:vAlign w:val="center"/>
            <w:hideMark/>
          </w:tcPr>
          <w:p w14:paraId="16CDAF23" w14:textId="77777777" w:rsidR="00AF2CAC" w:rsidRDefault="00AF2CAC" w:rsidP="00AF2CAC">
            <w:pPr>
              <w:pStyle w:val="0-"/>
            </w:pPr>
            <w:r>
              <w:t>2</w:t>
            </w:r>
          </w:p>
        </w:tc>
        <w:tc>
          <w:tcPr>
            <w:tcW w:w="1453" w:type="pct"/>
            <w:tcBorders>
              <w:top w:val="single" w:sz="4" w:space="0" w:color="auto"/>
              <w:left w:val="single" w:sz="4" w:space="0" w:color="auto"/>
              <w:bottom w:val="single" w:sz="4" w:space="0" w:color="auto"/>
              <w:right w:val="single" w:sz="4" w:space="0" w:color="auto"/>
            </w:tcBorders>
            <w:vAlign w:val="center"/>
            <w:hideMark/>
          </w:tcPr>
          <w:p w14:paraId="6BC47FB8" w14:textId="77777777" w:rsidR="00AF2CAC" w:rsidRDefault="00AF2CAC" w:rsidP="00AF2CAC">
            <w:pPr>
              <w:pStyle w:val="0-"/>
            </w:pPr>
            <w:r>
              <w:rPr>
                <w:rFonts w:hint="eastAsia"/>
              </w:rPr>
              <w:t>下水库砂石料加工系统</w:t>
            </w:r>
          </w:p>
        </w:tc>
        <w:tc>
          <w:tcPr>
            <w:tcW w:w="782" w:type="pct"/>
            <w:tcBorders>
              <w:top w:val="single" w:sz="4" w:space="0" w:color="auto"/>
              <w:left w:val="single" w:sz="4" w:space="0" w:color="auto"/>
              <w:bottom w:val="single" w:sz="4" w:space="0" w:color="auto"/>
              <w:right w:val="single" w:sz="4" w:space="0" w:color="auto"/>
            </w:tcBorders>
            <w:vAlign w:val="center"/>
          </w:tcPr>
          <w:p w14:paraId="6C64A3E9" w14:textId="77777777" w:rsidR="00AF2CAC" w:rsidRDefault="00FE74C5" w:rsidP="00AF2CAC">
            <w:pPr>
              <w:pStyle w:val="0-"/>
            </w:pPr>
            <w:r>
              <w:rPr>
                <w:rFonts w:hint="eastAsia"/>
              </w:rPr>
              <w:t>1120</w:t>
            </w:r>
          </w:p>
        </w:tc>
        <w:tc>
          <w:tcPr>
            <w:tcW w:w="938" w:type="pct"/>
            <w:tcBorders>
              <w:top w:val="single" w:sz="4" w:space="0" w:color="auto"/>
              <w:left w:val="single" w:sz="4" w:space="0" w:color="auto"/>
              <w:bottom w:val="nil"/>
              <w:right w:val="single" w:sz="4" w:space="0" w:color="auto"/>
            </w:tcBorders>
            <w:vAlign w:val="center"/>
          </w:tcPr>
          <w:p w14:paraId="6BF11B67" w14:textId="77777777" w:rsidR="00AF2CAC" w:rsidRDefault="0087569C" w:rsidP="00AF2CAC">
            <w:pPr>
              <w:pStyle w:val="0-"/>
            </w:pPr>
            <w:r>
              <w:rPr>
                <w:rFonts w:hint="eastAsia"/>
              </w:rPr>
              <w:t>80</w:t>
            </w:r>
          </w:p>
        </w:tc>
        <w:tc>
          <w:tcPr>
            <w:tcW w:w="0" w:type="auto"/>
            <w:vMerge/>
            <w:tcBorders>
              <w:top w:val="nil"/>
              <w:left w:val="single" w:sz="4" w:space="0" w:color="auto"/>
              <w:bottom w:val="single" w:sz="4" w:space="0" w:color="auto"/>
              <w:right w:val="single" w:sz="4" w:space="0" w:color="auto"/>
            </w:tcBorders>
            <w:vAlign w:val="center"/>
            <w:hideMark/>
          </w:tcPr>
          <w:p w14:paraId="1BB51EB4" w14:textId="77777777" w:rsidR="00AF2CAC" w:rsidRDefault="00AF2CAC" w:rsidP="00AF2CAC">
            <w:pPr>
              <w:pStyle w:val="0-"/>
              <w:rPr>
                <w:sz w:val="21"/>
                <w:szCs w:val="21"/>
              </w:rPr>
            </w:pPr>
          </w:p>
        </w:tc>
      </w:tr>
      <w:tr w:rsidR="00AF2CAC" w14:paraId="57E6969F" w14:textId="77777777" w:rsidTr="008A05AA">
        <w:trPr>
          <w:trHeight w:hRule="exact" w:val="482"/>
          <w:jc w:val="center"/>
        </w:trPr>
        <w:tc>
          <w:tcPr>
            <w:tcW w:w="1951" w:type="pct"/>
            <w:gridSpan w:val="2"/>
            <w:tcBorders>
              <w:top w:val="single" w:sz="4" w:space="0" w:color="auto"/>
              <w:left w:val="single" w:sz="4" w:space="0" w:color="auto"/>
              <w:bottom w:val="single" w:sz="4" w:space="0" w:color="auto"/>
              <w:right w:val="single" w:sz="4" w:space="0" w:color="auto"/>
            </w:tcBorders>
            <w:vAlign w:val="center"/>
            <w:hideMark/>
          </w:tcPr>
          <w:p w14:paraId="38D5C52A" w14:textId="77777777" w:rsidR="00AF2CAC" w:rsidRDefault="00AF2CAC" w:rsidP="00AF2CAC">
            <w:pPr>
              <w:pStyle w:val="0-"/>
            </w:pPr>
            <w:r>
              <w:rPr>
                <w:rFonts w:hint="eastAsia"/>
              </w:rPr>
              <w:t>合计</w:t>
            </w:r>
          </w:p>
        </w:tc>
        <w:tc>
          <w:tcPr>
            <w:tcW w:w="782" w:type="pct"/>
            <w:tcBorders>
              <w:top w:val="single" w:sz="4" w:space="0" w:color="auto"/>
              <w:left w:val="single" w:sz="4" w:space="0" w:color="auto"/>
              <w:bottom w:val="single" w:sz="4" w:space="0" w:color="auto"/>
              <w:right w:val="single" w:sz="4" w:space="0" w:color="auto"/>
            </w:tcBorders>
            <w:vAlign w:val="center"/>
            <w:hideMark/>
          </w:tcPr>
          <w:p w14:paraId="7BF9A037" w14:textId="77777777" w:rsidR="00AF2CAC" w:rsidRDefault="00FE74C5" w:rsidP="00AF2CAC">
            <w:pPr>
              <w:pStyle w:val="0-"/>
            </w:pPr>
            <w:r>
              <w:rPr>
                <w:rFonts w:hint="eastAsia"/>
              </w:rPr>
              <w:t>1960</w:t>
            </w:r>
          </w:p>
        </w:tc>
        <w:tc>
          <w:tcPr>
            <w:tcW w:w="938" w:type="pct"/>
            <w:tcBorders>
              <w:top w:val="single" w:sz="4" w:space="0" w:color="auto"/>
              <w:left w:val="single" w:sz="4" w:space="0" w:color="auto"/>
              <w:bottom w:val="single" w:sz="4" w:space="0" w:color="auto"/>
              <w:right w:val="single" w:sz="4" w:space="0" w:color="auto"/>
            </w:tcBorders>
            <w:vAlign w:val="center"/>
            <w:hideMark/>
          </w:tcPr>
          <w:p w14:paraId="32845485" w14:textId="77777777" w:rsidR="00AF2CAC" w:rsidRDefault="0087569C" w:rsidP="00AF2CAC">
            <w:pPr>
              <w:pStyle w:val="0-"/>
            </w:pPr>
            <w:r>
              <w:rPr>
                <w:rFonts w:hint="eastAsia"/>
              </w:rPr>
              <w:t>140</w:t>
            </w:r>
          </w:p>
        </w:tc>
        <w:tc>
          <w:tcPr>
            <w:tcW w:w="0" w:type="auto"/>
            <w:vMerge/>
            <w:tcBorders>
              <w:top w:val="nil"/>
              <w:left w:val="single" w:sz="4" w:space="0" w:color="auto"/>
              <w:bottom w:val="single" w:sz="4" w:space="0" w:color="auto"/>
              <w:right w:val="single" w:sz="4" w:space="0" w:color="auto"/>
            </w:tcBorders>
            <w:vAlign w:val="center"/>
            <w:hideMark/>
          </w:tcPr>
          <w:p w14:paraId="19AB3395" w14:textId="77777777" w:rsidR="00AF2CAC" w:rsidRDefault="00AF2CAC" w:rsidP="00AF2CAC">
            <w:pPr>
              <w:pStyle w:val="0-"/>
              <w:rPr>
                <w:sz w:val="21"/>
                <w:szCs w:val="21"/>
              </w:rPr>
            </w:pPr>
          </w:p>
        </w:tc>
      </w:tr>
    </w:tbl>
    <w:p w14:paraId="442D3425" w14:textId="77777777" w:rsidR="00AF2CAC" w:rsidRPr="00AF2CAC" w:rsidRDefault="00AF2CAC" w:rsidP="0087569C">
      <w:pPr>
        <w:pStyle w:val="0-"/>
      </w:pPr>
    </w:p>
    <w:p w14:paraId="153635E0" w14:textId="77777777" w:rsidR="00AF2CAC" w:rsidRDefault="00AF2CAC" w:rsidP="00AF2CAC">
      <w:pPr>
        <w:pStyle w:val="6"/>
        <w:ind w:firstLine="480"/>
      </w:pPr>
      <w:r>
        <w:rPr>
          <w:rFonts w:hint="eastAsia"/>
        </w:rPr>
        <w:t>混凝土系统冲洗废水</w:t>
      </w:r>
    </w:p>
    <w:p w14:paraId="5BBDA252" w14:textId="77777777" w:rsidR="00AF2CAC" w:rsidRDefault="0087569C" w:rsidP="00AF2CAC">
      <w:pPr>
        <w:ind w:firstLine="480"/>
      </w:pPr>
      <w:r w:rsidRPr="0087569C">
        <w:rPr>
          <w:rFonts w:hint="eastAsia"/>
        </w:rPr>
        <w:t>本工程共设置</w:t>
      </w:r>
      <w:r w:rsidRPr="0087569C">
        <w:rPr>
          <w:rFonts w:hint="eastAsia"/>
        </w:rPr>
        <w:t>5</w:t>
      </w:r>
      <w:r w:rsidRPr="0087569C">
        <w:rPr>
          <w:rFonts w:hint="eastAsia"/>
        </w:rPr>
        <w:t>个混凝土生产系统，即上水库混凝土生产系统，上水库沥青混凝土生产系统，下水库混凝土生产系统、输水发电系统混凝土生产系统和下水库沥青混凝土生产系统。</w:t>
      </w:r>
    </w:p>
    <w:p w14:paraId="15091CBA" w14:textId="77777777" w:rsidR="00AF2CAC" w:rsidRDefault="00AF2CAC" w:rsidP="00AF2CAC">
      <w:pPr>
        <w:ind w:firstLine="480"/>
      </w:pPr>
      <w:r>
        <w:rPr>
          <w:rFonts w:hint="eastAsia"/>
        </w:rPr>
        <w:t>上</w:t>
      </w:r>
      <w:r w:rsidR="0087569C">
        <w:rPr>
          <w:rFonts w:hint="eastAsia"/>
        </w:rPr>
        <w:t>、下</w:t>
      </w:r>
      <w:r>
        <w:rPr>
          <w:rFonts w:hint="eastAsia"/>
        </w:rPr>
        <w:t>库沥青混凝土生产系统生产过程中基本不产生废水。</w:t>
      </w:r>
    </w:p>
    <w:p w14:paraId="199FC57E" w14:textId="0AD5A15C" w:rsidR="00AF2CAC" w:rsidRDefault="00AF2CAC" w:rsidP="00AF2CAC">
      <w:pPr>
        <w:ind w:firstLine="480"/>
      </w:pPr>
      <w:r>
        <w:rPr>
          <w:rFonts w:hint="eastAsia"/>
        </w:rPr>
        <w:t>上水库混凝土生产系统</w:t>
      </w:r>
      <w:r w:rsidR="0087569C" w:rsidRPr="0087569C">
        <w:rPr>
          <w:rFonts w:hint="eastAsia"/>
        </w:rPr>
        <w:t>布置在上水库左坝头西侧上水库砂石加工系统附近，</w:t>
      </w:r>
      <w:r>
        <w:rPr>
          <w:rFonts w:hint="eastAsia"/>
        </w:rPr>
        <w:t>系统设计生产强度为</w:t>
      </w:r>
      <w:r w:rsidR="0087569C">
        <w:rPr>
          <w:rFonts w:hint="eastAsia"/>
        </w:rPr>
        <w:t>40</w:t>
      </w:r>
      <w:r w:rsidR="00657BBB">
        <w:rPr>
          <w:rFonts w:hint="eastAsia"/>
        </w:rPr>
        <w:t>m</w:t>
      </w:r>
      <w:r w:rsidR="00657BBB" w:rsidRPr="00657BBB">
        <w:rPr>
          <w:rFonts w:hint="eastAsia"/>
          <w:vertAlign w:val="superscript"/>
        </w:rPr>
        <w:t>3</w:t>
      </w:r>
      <w:r>
        <w:rPr>
          <w:rFonts w:hint="eastAsia"/>
        </w:rPr>
        <w:t>/h</w:t>
      </w:r>
      <w:r>
        <w:rPr>
          <w:rFonts w:hint="eastAsia"/>
        </w:rPr>
        <w:t>，</w:t>
      </w:r>
      <w:r w:rsidR="0029378F" w:rsidRPr="0029378F">
        <w:rPr>
          <w:rFonts w:hint="eastAsia"/>
        </w:rPr>
        <w:t>配置</w:t>
      </w:r>
      <w:r w:rsidR="0029378F" w:rsidRPr="0029378F">
        <w:rPr>
          <w:rFonts w:hint="eastAsia"/>
        </w:rPr>
        <w:t>HZ75</w:t>
      </w:r>
      <w:r w:rsidR="0029378F" w:rsidRPr="0029378F">
        <w:rPr>
          <w:rFonts w:hint="eastAsia"/>
        </w:rPr>
        <w:t>型混凝土</w:t>
      </w:r>
      <w:proofErr w:type="gramStart"/>
      <w:r w:rsidR="0029378F" w:rsidRPr="0029378F">
        <w:rPr>
          <w:rFonts w:hint="eastAsia"/>
        </w:rPr>
        <w:t>拌和站</w:t>
      </w:r>
      <w:proofErr w:type="gramEnd"/>
      <w:r w:rsidR="0029378F" w:rsidRPr="0029378F">
        <w:rPr>
          <w:rFonts w:hint="eastAsia"/>
        </w:rPr>
        <w:t>1</w:t>
      </w:r>
      <w:r w:rsidR="0029378F" w:rsidRPr="0029378F">
        <w:rPr>
          <w:rFonts w:hint="eastAsia"/>
        </w:rPr>
        <w:t>座，</w:t>
      </w:r>
      <w:proofErr w:type="gramStart"/>
      <w:r w:rsidR="0029378F" w:rsidRPr="0029378F">
        <w:rPr>
          <w:rFonts w:hint="eastAsia"/>
        </w:rPr>
        <w:t>拌和站</w:t>
      </w:r>
      <w:proofErr w:type="gramEnd"/>
      <w:r w:rsidR="0029378F" w:rsidRPr="0029378F">
        <w:rPr>
          <w:rFonts w:hint="eastAsia"/>
        </w:rPr>
        <w:t>生产能力约</w:t>
      </w:r>
      <w:r w:rsidR="0029378F" w:rsidRPr="0029378F">
        <w:rPr>
          <w:rFonts w:hint="eastAsia"/>
        </w:rPr>
        <w:t>75</w:t>
      </w:r>
      <w:r w:rsidR="00657BBB">
        <w:rPr>
          <w:rFonts w:hint="eastAsia"/>
        </w:rPr>
        <w:t>m</w:t>
      </w:r>
      <w:r w:rsidR="00657BBB" w:rsidRPr="00657BBB">
        <w:rPr>
          <w:rFonts w:hint="eastAsia"/>
          <w:vertAlign w:val="superscript"/>
        </w:rPr>
        <w:t>3</w:t>
      </w:r>
      <w:r w:rsidR="0029378F" w:rsidRPr="0029378F">
        <w:rPr>
          <w:rFonts w:hint="eastAsia"/>
        </w:rPr>
        <w:t>/h</w:t>
      </w:r>
      <w:r>
        <w:rPr>
          <w:rFonts w:hint="eastAsia"/>
        </w:rPr>
        <w:t>。混凝土系统每天冲洗</w:t>
      </w:r>
      <w:r>
        <w:rPr>
          <w:rFonts w:hint="eastAsia"/>
        </w:rPr>
        <w:t>3</w:t>
      </w:r>
      <w:r>
        <w:rPr>
          <w:rFonts w:hint="eastAsia"/>
        </w:rPr>
        <w:t>次，每次冲洗水量约</w:t>
      </w:r>
      <w:r>
        <w:rPr>
          <w:rFonts w:hint="eastAsia"/>
        </w:rPr>
        <w:t>3</w:t>
      </w:r>
      <w:r w:rsidR="00657BBB">
        <w:rPr>
          <w:rFonts w:hint="eastAsia"/>
        </w:rPr>
        <w:t>m</w:t>
      </w:r>
      <w:r w:rsidR="00657BBB" w:rsidRPr="00657BBB">
        <w:rPr>
          <w:rFonts w:hint="eastAsia"/>
          <w:vertAlign w:val="superscript"/>
        </w:rPr>
        <w:t>3</w:t>
      </w:r>
      <w:r>
        <w:rPr>
          <w:rFonts w:hint="eastAsia"/>
        </w:rPr>
        <w:t>，高峰冲洗废水量为</w:t>
      </w:r>
      <w:r>
        <w:rPr>
          <w:rFonts w:hint="eastAsia"/>
        </w:rPr>
        <w:t>9</w:t>
      </w:r>
      <w:r w:rsidR="00657BBB">
        <w:rPr>
          <w:rFonts w:hint="eastAsia"/>
        </w:rPr>
        <w:t>m</w:t>
      </w:r>
      <w:r w:rsidR="00657BBB" w:rsidRPr="00657BBB">
        <w:rPr>
          <w:rFonts w:hint="eastAsia"/>
          <w:vertAlign w:val="superscript"/>
        </w:rPr>
        <w:t>3</w:t>
      </w:r>
      <w:r>
        <w:rPr>
          <w:rFonts w:hint="eastAsia"/>
        </w:rPr>
        <w:t>/d</w:t>
      </w:r>
      <w:r>
        <w:rPr>
          <w:rFonts w:hint="eastAsia"/>
        </w:rPr>
        <w:t>。冲洗废水与砂石料系统冲洗废水一同集中处置。</w:t>
      </w:r>
    </w:p>
    <w:p w14:paraId="216835E9" w14:textId="2E0084DB" w:rsidR="00AF2CAC" w:rsidRDefault="0029378F" w:rsidP="00AF2CAC">
      <w:pPr>
        <w:ind w:firstLine="480"/>
      </w:pPr>
      <w:r w:rsidRPr="0029378F">
        <w:rPr>
          <w:rFonts w:hint="eastAsia"/>
        </w:rPr>
        <w:t>下水库混凝土系统布置在下库进出水口北侧冲沟处，系统设计生产强度为</w:t>
      </w:r>
      <w:r w:rsidRPr="0029378F">
        <w:rPr>
          <w:rFonts w:hint="eastAsia"/>
        </w:rPr>
        <w:t>40</w:t>
      </w:r>
      <w:r w:rsidR="00657BBB">
        <w:rPr>
          <w:rFonts w:hint="eastAsia"/>
        </w:rPr>
        <w:t>m</w:t>
      </w:r>
      <w:r w:rsidR="00657BBB" w:rsidRPr="00657BBB">
        <w:rPr>
          <w:rFonts w:hint="eastAsia"/>
          <w:vertAlign w:val="superscript"/>
        </w:rPr>
        <w:t>3</w:t>
      </w:r>
      <w:r w:rsidRPr="0029378F">
        <w:rPr>
          <w:rFonts w:hint="eastAsia"/>
        </w:rPr>
        <w:t>/h</w:t>
      </w:r>
      <w:r w:rsidRPr="0029378F">
        <w:rPr>
          <w:rFonts w:hint="eastAsia"/>
        </w:rPr>
        <w:t>，配置</w:t>
      </w:r>
      <w:r w:rsidRPr="0029378F">
        <w:rPr>
          <w:rFonts w:hint="eastAsia"/>
        </w:rPr>
        <w:t>HZ75</w:t>
      </w:r>
      <w:r w:rsidRPr="0029378F">
        <w:rPr>
          <w:rFonts w:hint="eastAsia"/>
        </w:rPr>
        <w:t>型混凝土</w:t>
      </w:r>
      <w:proofErr w:type="gramStart"/>
      <w:r w:rsidRPr="0029378F">
        <w:rPr>
          <w:rFonts w:hint="eastAsia"/>
        </w:rPr>
        <w:t>拌和站</w:t>
      </w:r>
      <w:proofErr w:type="gramEnd"/>
      <w:r w:rsidRPr="0029378F">
        <w:rPr>
          <w:rFonts w:hint="eastAsia"/>
        </w:rPr>
        <w:t>1</w:t>
      </w:r>
      <w:r w:rsidRPr="0029378F">
        <w:rPr>
          <w:rFonts w:hint="eastAsia"/>
        </w:rPr>
        <w:t>座，</w:t>
      </w:r>
      <w:proofErr w:type="gramStart"/>
      <w:r w:rsidRPr="0029378F">
        <w:rPr>
          <w:rFonts w:hint="eastAsia"/>
        </w:rPr>
        <w:t>拌和站</w:t>
      </w:r>
      <w:proofErr w:type="gramEnd"/>
      <w:r w:rsidRPr="0029378F">
        <w:rPr>
          <w:rFonts w:hint="eastAsia"/>
        </w:rPr>
        <w:t>生产能力约</w:t>
      </w:r>
      <w:r w:rsidRPr="0029378F">
        <w:rPr>
          <w:rFonts w:hint="eastAsia"/>
        </w:rPr>
        <w:t>75</w:t>
      </w:r>
      <w:r w:rsidR="00657BBB">
        <w:rPr>
          <w:rFonts w:hint="eastAsia"/>
        </w:rPr>
        <w:t>m</w:t>
      </w:r>
      <w:r w:rsidR="00657BBB" w:rsidRPr="00657BBB">
        <w:rPr>
          <w:rFonts w:hint="eastAsia"/>
          <w:vertAlign w:val="superscript"/>
        </w:rPr>
        <w:t>3</w:t>
      </w:r>
      <w:r w:rsidRPr="0029378F">
        <w:rPr>
          <w:rFonts w:hint="eastAsia"/>
        </w:rPr>
        <w:t>/h</w:t>
      </w:r>
      <w:r w:rsidRPr="0029378F">
        <w:rPr>
          <w:rFonts w:hint="eastAsia"/>
        </w:rPr>
        <w:t>。混凝土系统每天冲洗</w:t>
      </w:r>
      <w:r w:rsidRPr="0029378F">
        <w:rPr>
          <w:rFonts w:hint="eastAsia"/>
        </w:rPr>
        <w:t>3</w:t>
      </w:r>
      <w:r w:rsidRPr="0029378F">
        <w:rPr>
          <w:rFonts w:hint="eastAsia"/>
        </w:rPr>
        <w:t>次，每次冲洗水量约</w:t>
      </w:r>
      <w:r w:rsidRPr="0029378F">
        <w:rPr>
          <w:rFonts w:hint="eastAsia"/>
        </w:rPr>
        <w:t>3</w:t>
      </w:r>
      <w:r w:rsidR="00657BBB">
        <w:rPr>
          <w:rFonts w:hint="eastAsia"/>
        </w:rPr>
        <w:t>m</w:t>
      </w:r>
      <w:r w:rsidR="00657BBB" w:rsidRPr="00657BBB">
        <w:rPr>
          <w:rFonts w:hint="eastAsia"/>
          <w:vertAlign w:val="superscript"/>
        </w:rPr>
        <w:t>3</w:t>
      </w:r>
      <w:r w:rsidRPr="0029378F">
        <w:rPr>
          <w:rFonts w:hint="eastAsia"/>
        </w:rPr>
        <w:t>，高峰冲洗废水量为</w:t>
      </w:r>
      <w:r w:rsidRPr="0029378F">
        <w:rPr>
          <w:rFonts w:hint="eastAsia"/>
        </w:rPr>
        <w:t>9</w:t>
      </w:r>
      <w:r w:rsidR="00657BBB">
        <w:rPr>
          <w:rFonts w:hint="eastAsia"/>
        </w:rPr>
        <w:t>m</w:t>
      </w:r>
      <w:r w:rsidR="00657BBB" w:rsidRPr="00657BBB">
        <w:rPr>
          <w:rFonts w:hint="eastAsia"/>
          <w:vertAlign w:val="superscript"/>
        </w:rPr>
        <w:t>3</w:t>
      </w:r>
      <w:r w:rsidRPr="0029378F">
        <w:rPr>
          <w:rFonts w:hint="eastAsia"/>
        </w:rPr>
        <w:t>/d</w:t>
      </w:r>
      <w:r>
        <w:rPr>
          <w:rFonts w:hint="eastAsia"/>
        </w:rPr>
        <w:t>。冲洗废水与砂石料系统冲洗废水一同集中处置</w:t>
      </w:r>
      <w:r w:rsidR="00AF2CAC">
        <w:rPr>
          <w:rFonts w:hint="eastAsia"/>
        </w:rPr>
        <w:t>。</w:t>
      </w:r>
    </w:p>
    <w:p w14:paraId="35E8FBE5" w14:textId="2931453B" w:rsidR="0029378F" w:rsidRDefault="0029378F" w:rsidP="00AF2CAC">
      <w:pPr>
        <w:ind w:firstLine="480"/>
      </w:pPr>
      <w:r w:rsidRPr="0029378F">
        <w:rPr>
          <w:rFonts w:hint="eastAsia"/>
        </w:rPr>
        <w:t>输水发电系统混凝土系统布置在下水库大坝左坝头附近，系统设计生产强度为</w:t>
      </w:r>
      <w:r w:rsidRPr="0029378F">
        <w:rPr>
          <w:rFonts w:hint="eastAsia"/>
        </w:rPr>
        <w:t>60</w:t>
      </w:r>
      <w:r w:rsidR="00657BBB">
        <w:rPr>
          <w:rFonts w:hint="eastAsia"/>
        </w:rPr>
        <w:t>m</w:t>
      </w:r>
      <w:r w:rsidR="00657BBB" w:rsidRPr="00657BBB">
        <w:rPr>
          <w:rFonts w:hint="eastAsia"/>
          <w:vertAlign w:val="superscript"/>
        </w:rPr>
        <w:t>3</w:t>
      </w:r>
      <w:r w:rsidRPr="0029378F">
        <w:rPr>
          <w:rFonts w:hint="eastAsia"/>
        </w:rPr>
        <w:t>/h</w:t>
      </w:r>
      <w:r w:rsidRPr="0029378F">
        <w:rPr>
          <w:rFonts w:hint="eastAsia"/>
        </w:rPr>
        <w:t>。配置</w:t>
      </w:r>
      <w:r w:rsidRPr="0029378F">
        <w:rPr>
          <w:rFonts w:hint="eastAsia"/>
        </w:rPr>
        <w:t>HZ90</w:t>
      </w:r>
      <w:r w:rsidRPr="0029378F">
        <w:rPr>
          <w:rFonts w:hint="eastAsia"/>
        </w:rPr>
        <w:t>型混凝土</w:t>
      </w:r>
      <w:proofErr w:type="gramStart"/>
      <w:r w:rsidRPr="0029378F">
        <w:rPr>
          <w:rFonts w:hint="eastAsia"/>
        </w:rPr>
        <w:t>拌和站</w:t>
      </w:r>
      <w:proofErr w:type="gramEnd"/>
      <w:r w:rsidRPr="0029378F">
        <w:rPr>
          <w:rFonts w:hint="eastAsia"/>
        </w:rPr>
        <w:t>1</w:t>
      </w:r>
      <w:r w:rsidRPr="0029378F">
        <w:rPr>
          <w:rFonts w:hint="eastAsia"/>
        </w:rPr>
        <w:t>座，</w:t>
      </w:r>
      <w:proofErr w:type="gramStart"/>
      <w:r w:rsidRPr="0029378F">
        <w:rPr>
          <w:rFonts w:hint="eastAsia"/>
        </w:rPr>
        <w:t>拌和站</w:t>
      </w:r>
      <w:proofErr w:type="gramEnd"/>
      <w:r w:rsidRPr="0029378F">
        <w:rPr>
          <w:rFonts w:hint="eastAsia"/>
        </w:rPr>
        <w:t>生产能力约</w:t>
      </w:r>
      <w:r w:rsidRPr="0029378F">
        <w:rPr>
          <w:rFonts w:hint="eastAsia"/>
        </w:rPr>
        <w:t>90</w:t>
      </w:r>
      <w:r w:rsidR="00657BBB">
        <w:rPr>
          <w:rFonts w:hint="eastAsia"/>
        </w:rPr>
        <w:t>m</w:t>
      </w:r>
      <w:r w:rsidR="00657BBB" w:rsidRPr="00657BBB">
        <w:rPr>
          <w:rFonts w:hint="eastAsia"/>
          <w:vertAlign w:val="superscript"/>
        </w:rPr>
        <w:t>3</w:t>
      </w:r>
      <w:r w:rsidRPr="0029378F">
        <w:rPr>
          <w:rFonts w:hint="eastAsia"/>
        </w:rPr>
        <w:t>/h</w:t>
      </w:r>
      <w:r>
        <w:rPr>
          <w:rFonts w:hint="eastAsia"/>
        </w:rPr>
        <w:t>。</w:t>
      </w:r>
      <w:r w:rsidRPr="0029378F">
        <w:rPr>
          <w:rFonts w:hint="eastAsia"/>
        </w:rPr>
        <w:t>混凝土系统每天冲洗</w:t>
      </w:r>
      <w:r w:rsidRPr="0029378F">
        <w:rPr>
          <w:rFonts w:hint="eastAsia"/>
        </w:rPr>
        <w:t>3</w:t>
      </w:r>
      <w:r w:rsidRPr="0029378F">
        <w:rPr>
          <w:rFonts w:hint="eastAsia"/>
        </w:rPr>
        <w:t>次，每次冲洗水量约</w:t>
      </w:r>
      <w:r w:rsidR="007C275B">
        <w:t>3</w:t>
      </w:r>
      <w:r w:rsidR="00657BBB">
        <w:rPr>
          <w:rFonts w:hint="eastAsia"/>
        </w:rPr>
        <w:t>m</w:t>
      </w:r>
      <w:r w:rsidR="00657BBB" w:rsidRPr="00657BBB">
        <w:rPr>
          <w:rFonts w:hint="eastAsia"/>
          <w:vertAlign w:val="superscript"/>
        </w:rPr>
        <w:t>3</w:t>
      </w:r>
      <w:r w:rsidRPr="0029378F">
        <w:rPr>
          <w:rFonts w:hint="eastAsia"/>
        </w:rPr>
        <w:t>，高峰冲洗废水量为</w:t>
      </w:r>
      <w:r w:rsidR="007C275B">
        <w:t>9</w:t>
      </w:r>
      <w:r w:rsidR="00657BBB">
        <w:rPr>
          <w:rFonts w:hint="eastAsia"/>
        </w:rPr>
        <w:t>m</w:t>
      </w:r>
      <w:r w:rsidR="00657BBB" w:rsidRPr="00657BBB">
        <w:rPr>
          <w:rFonts w:hint="eastAsia"/>
          <w:vertAlign w:val="superscript"/>
        </w:rPr>
        <w:t>3</w:t>
      </w:r>
      <w:r w:rsidRPr="0029378F">
        <w:rPr>
          <w:rFonts w:hint="eastAsia"/>
        </w:rPr>
        <w:t>/d</w:t>
      </w:r>
      <w:r w:rsidR="008B67C9">
        <w:rPr>
          <w:rFonts w:hint="eastAsia"/>
        </w:rPr>
        <w:t>。</w:t>
      </w:r>
    </w:p>
    <w:p w14:paraId="46144846" w14:textId="77777777" w:rsidR="00AF2CAC" w:rsidRDefault="00AF2CAC" w:rsidP="00AF2CAC">
      <w:pPr>
        <w:ind w:firstLine="480"/>
      </w:pPr>
      <w:r>
        <w:rPr>
          <w:rFonts w:hint="eastAsia"/>
        </w:rPr>
        <w:t>根据同类电站的实测结果，混凝土冲洗废水</w:t>
      </w:r>
      <w:r>
        <w:rPr>
          <w:rFonts w:hint="eastAsia"/>
        </w:rPr>
        <w:t>pH</w:t>
      </w:r>
      <w:r>
        <w:rPr>
          <w:rFonts w:hint="eastAsia"/>
        </w:rPr>
        <w:t>值一般为</w:t>
      </w:r>
      <w:r>
        <w:rPr>
          <w:rFonts w:hint="eastAsia"/>
        </w:rPr>
        <w:t>11</w:t>
      </w:r>
      <w:r>
        <w:rPr>
          <w:rFonts w:hint="eastAsia"/>
        </w:rPr>
        <w:t>～</w:t>
      </w:r>
      <w:r>
        <w:rPr>
          <w:rFonts w:hint="eastAsia"/>
        </w:rPr>
        <w:t>12</w:t>
      </w:r>
      <w:r>
        <w:rPr>
          <w:rFonts w:hint="eastAsia"/>
        </w:rPr>
        <w:t>，并含有较高的</w:t>
      </w:r>
      <w:r>
        <w:rPr>
          <w:rFonts w:hint="eastAsia"/>
        </w:rPr>
        <w:t>SS</w:t>
      </w:r>
      <w:r>
        <w:rPr>
          <w:rFonts w:hint="eastAsia"/>
        </w:rPr>
        <w:t>，浓度一般为</w:t>
      </w:r>
      <w:r>
        <w:rPr>
          <w:rFonts w:hint="eastAsia"/>
        </w:rPr>
        <w:t>3000</w:t>
      </w:r>
      <w:r>
        <w:rPr>
          <w:rFonts w:hint="eastAsia"/>
        </w:rPr>
        <w:t>～</w:t>
      </w:r>
      <w:r>
        <w:rPr>
          <w:rFonts w:hint="eastAsia"/>
        </w:rPr>
        <w:t>10000mg/L</w:t>
      </w:r>
      <w:r>
        <w:rPr>
          <w:rFonts w:hint="eastAsia"/>
        </w:rPr>
        <w:t>。</w:t>
      </w:r>
    </w:p>
    <w:p w14:paraId="1325753B" w14:textId="767D5C71" w:rsidR="00AF2CAC" w:rsidRDefault="00AF2CAC" w:rsidP="00AF2CAC">
      <w:pPr>
        <w:ind w:firstLine="480"/>
      </w:pPr>
      <w:r>
        <w:rPr>
          <w:rFonts w:hint="eastAsia"/>
        </w:rPr>
        <w:t>混凝土系统冲洗废水产生量见表</w:t>
      </w:r>
      <w:r>
        <w:rPr>
          <w:rFonts w:hint="eastAsia"/>
        </w:rPr>
        <w:t>3.4</w:t>
      </w:r>
      <w:r w:rsidR="0020094B">
        <w:t>.1</w:t>
      </w:r>
      <w:r>
        <w:rPr>
          <w:rFonts w:hint="eastAsia"/>
        </w:rPr>
        <w:t>-2</w:t>
      </w:r>
      <w:r>
        <w:rPr>
          <w:rFonts w:hint="eastAsia"/>
        </w:rPr>
        <w:t>。</w:t>
      </w:r>
    </w:p>
    <w:p w14:paraId="1AC485DC" w14:textId="77777777" w:rsidR="008A05AA" w:rsidRDefault="008A05AA">
      <w:pPr>
        <w:widowControl/>
        <w:adjustRightInd/>
        <w:snapToGrid/>
        <w:spacing w:line="240" w:lineRule="auto"/>
        <w:ind w:firstLineChars="0" w:firstLine="0"/>
        <w:jc w:val="left"/>
        <w:rPr>
          <w:rFonts w:eastAsia="黑体"/>
        </w:rPr>
      </w:pPr>
      <w:r>
        <w:br w:type="page"/>
      </w:r>
    </w:p>
    <w:p w14:paraId="1F0F1D12" w14:textId="1BD2EC17" w:rsidR="00AF2CAC" w:rsidRDefault="00AF2CAC" w:rsidP="00AF2CAC">
      <w:pPr>
        <w:pStyle w:val="0-1"/>
      </w:pPr>
      <w:r>
        <w:rPr>
          <w:rFonts w:hint="eastAsia"/>
        </w:rPr>
        <w:lastRenderedPageBreak/>
        <w:t>表</w:t>
      </w:r>
      <w:r>
        <w:rPr>
          <w:rFonts w:hint="eastAsia"/>
        </w:rPr>
        <w:t>3.4</w:t>
      </w:r>
      <w:r w:rsidR="0020094B">
        <w:t>.1</w:t>
      </w:r>
      <w:r>
        <w:rPr>
          <w:rFonts w:hint="eastAsia"/>
        </w:rPr>
        <w:t xml:space="preserve">-2  </w:t>
      </w:r>
      <w:r>
        <w:rPr>
          <w:rFonts w:hint="eastAsia"/>
        </w:rPr>
        <w:t>混凝土系统冲洗废水产生量表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77"/>
        <w:gridCol w:w="2649"/>
        <w:gridCol w:w="2272"/>
        <w:gridCol w:w="2668"/>
      </w:tblGrid>
      <w:tr w:rsidR="00AF2CAC" w14:paraId="2FE0F14A" w14:textId="77777777" w:rsidTr="008A05AA">
        <w:trPr>
          <w:trHeight w:hRule="exact" w:val="482"/>
          <w:jc w:val="center"/>
        </w:trPr>
        <w:tc>
          <w:tcPr>
            <w:tcW w:w="671" w:type="pct"/>
            <w:tcBorders>
              <w:top w:val="single" w:sz="4" w:space="0" w:color="auto"/>
              <w:left w:val="single" w:sz="4" w:space="0" w:color="auto"/>
              <w:bottom w:val="single" w:sz="4" w:space="0" w:color="auto"/>
              <w:right w:val="single" w:sz="4" w:space="0" w:color="auto"/>
            </w:tcBorders>
            <w:vAlign w:val="center"/>
            <w:hideMark/>
          </w:tcPr>
          <w:p w14:paraId="21DAFDB4" w14:textId="77777777" w:rsidR="00AF2CAC" w:rsidRDefault="00AF2CAC" w:rsidP="00AF2CAC">
            <w:pPr>
              <w:pStyle w:val="0-"/>
            </w:pPr>
            <w:r>
              <w:rPr>
                <w:rFonts w:hint="eastAsia"/>
              </w:rPr>
              <w:t>序号</w:t>
            </w:r>
          </w:p>
        </w:tc>
        <w:tc>
          <w:tcPr>
            <w:tcW w:w="1511" w:type="pct"/>
            <w:tcBorders>
              <w:top w:val="single" w:sz="4" w:space="0" w:color="auto"/>
              <w:left w:val="single" w:sz="4" w:space="0" w:color="auto"/>
              <w:bottom w:val="single" w:sz="4" w:space="0" w:color="auto"/>
              <w:right w:val="single" w:sz="4" w:space="0" w:color="auto"/>
            </w:tcBorders>
            <w:vAlign w:val="center"/>
            <w:hideMark/>
          </w:tcPr>
          <w:p w14:paraId="6943A4C6" w14:textId="77777777" w:rsidR="00AF2CAC" w:rsidRDefault="00AF2CAC" w:rsidP="00AF2CAC">
            <w:pPr>
              <w:pStyle w:val="0-"/>
            </w:pPr>
            <w:r>
              <w:rPr>
                <w:rFonts w:hint="eastAsia"/>
              </w:rPr>
              <w:t>生产废水产生位置</w:t>
            </w:r>
          </w:p>
        </w:tc>
        <w:tc>
          <w:tcPr>
            <w:tcW w:w="1296" w:type="pct"/>
            <w:tcBorders>
              <w:top w:val="single" w:sz="4" w:space="0" w:color="auto"/>
              <w:left w:val="single" w:sz="4" w:space="0" w:color="auto"/>
              <w:bottom w:val="single" w:sz="4" w:space="0" w:color="auto"/>
              <w:right w:val="single" w:sz="4" w:space="0" w:color="auto"/>
            </w:tcBorders>
            <w:vAlign w:val="center"/>
            <w:hideMark/>
          </w:tcPr>
          <w:p w14:paraId="63153D95" w14:textId="5807E0D7" w:rsidR="00AF2CAC" w:rsidRDefault="00AF2CAC" w:rsidP="00AF2CAC">
            <w:pPr>
              <w:pStyle w:val="0-"/>
            </w:pPr>
            <w:r>
              <w:rPr>
                <w:rFonts w:hint="eastAsia"/>
              </w:rPr>
              <w:t>高峰日产生量</w:t>
            </w:r>
            <w:r>
              <w:br/>
            </w:r>
            <w:r>
              <w:rPr>
                <w:rFonts w:hint="eastAsia"/>
              </w:rPr>
              <w:t>（</w:t>
            </w:r>
            <w:r w:rsidR="00657BBB">
              <w:t>m</w:t>
            </w:r>
            <w:r w:rsidR="00657BBB" w:rsidRPr="00657BBB">
              <w:rPr>
                <w:vertAlign w:val="superscript"/>
              </w:rPr>
              <w:t>3</w:t>
            </w:r>
            <w:r>
              <w:t>/d</w:t>
            </w:r>
            <w:r>
              <w:rPr>
                <w:rFonts w:hint="eastAsia"/>
              </w:rPr>
              <w:t>）</w:t>
            </w:r>
          </w:p>
        </w:tc>
        <w:tc>
          <w:tcPr>
            <w:tcW w:w="1522" w:type="pct"/>
            <w:tcBorders>
              <w:top w:val="single" w:sz="4" w:space="0" w:color="auto"/>
              <w:left w:val="single" w:sz="4" w:space="0" w:color="auto"/>
              <w:bottom w:val="single" w:sz="4" w:space="0" w:color="auto"/>
              <w:right w:val="single" w:sz="4" w:space="0" w:color="auto"/>
            </w:tcBorders>
            <w:vAlign w:val="center"/>
            <w:hideMark/>
          </w:tcPr>
          <w:p w14:paraId="40E86E6C" w14:textId="77777777" w:rsidR="00AF2CAC" w:rsidRDefault="00AF2CAC" w:rsidP="00AF2CAC">
            <w:pPr>
              <w:pStyle w:val="0-"/>
            </w:pPr>
            <w:r>
              <w:rPr>
                <w:rFonts w:hint="eastAsia"/>
              </w:rPr>
              <w:t>主要污染物及浓度</w:t>
            </w:r>
          </w:p>
        </w:tc>
      </w:tr>
      <w:tr w:rsidR="00AF2CAC" w14:paraId="5A0044AE" w14:textId="77777777" w:rsidTr="008A05AA">
        <w:trPr>
          <w:trHeight w:hRule="exact" w:val="482"/>
          <w:jc w:val="center"/>
        </w:trPr>
        <w:tc>
          <w:tcPr>
            <w:tcW w:w="671" w:type="pct"/>
            <w:tcBorders>
              <w:top w:val="single" w:sz="4" w:space="0" w:color="auto"/>
              <w:left w:val="single" w:sz="4" w:space="0" w:color="auto"/>
              <w:bottom w:val="single" w:sz="4" w:space="0" w:color="auto"/>
              <w:right w:val="single" w:sz="4" w:space="0" w:color="auto"/>
            </w:tcBorders>
            <w:vAlign w:val="center"/>
            <w:hideMark/>
          </w:tcPr>
          <w:p w14:paraId="6395655E" w14:textId="77777777" w:rsidR="00AF2CAC" w:rsidRDefault="00AF2CAC" w:rsidP="00AF2CAC">
            <w:pPr>
              <w:pStyle w:val="0-"/>
            </w:pPr>
            <w:r>
              <w:t>1</w:t>
            </w:r>
          </w:p>
        </w:tc>
        <w:tc>
          <w:tcPr>
            <w:tcW w:w="1511" w:type="pct"/>
            <w:tcBorders>
              <w:top w:val="single" w:sz="4" w:space="0" w:color="auto"/>
              <w:left w:val="single" w:sz="4" w:space="0" w:color="auto"/>
              <w:bottom w:val="single" w:sz="4" w:space="0" w:color="auto"/>
              <w:right w:val="single" w:sz="4" w:space="0" w:color="auto"/>
            </w:tcBorders>
            <w:vAlign w:val="center"/>
            <w:hideMark/>
          </w:tcPr>
          <w:p w14:paraId="755EBDE8" w14:textId="77777777" w:rsidR="00AF2CAC" w:rsidRDefault="00AF2CAC" w:rsidP="00AF2CAC">
            <w:pPr>
              <w:pStyle w:val="0-"/>
            </w:pPr>
            <w:r>
              <w:rPr>
                <w:rFonts w:hint="eastAsia"/>
              </w:rPr>
              <w:t>上水库混凝土系统</w:t>
            </w:r>
          </w:p>
        </w:tc>
        <w:tc>
          <w:tcPr>
            <w:tcW w:w="1296" w:type="pct"/>
            <w:tcBorders>
              <w:top w:val="single" w:sz="4" w:space="0" w:color="auto"/>
              <w:left w:val="single" w:sz="4" w:space="0" w:color="auto"/>
              <w:bottom w:val="single" w:sz="4" w:space="0" w:color="auto"/>
              <w:right w:val="single" w:sz="4" w:space="0" w:color="auto"/>
            </w:tcBorders>
            <w:vAlign w:val="center"/>
            <w:hideMark/>
          </w:tcPr>
          <w:p w14:paraId="4EA869A9" w14:textId="77777777" w:rsidR="00AF2CAC" w:rsidRDefault="00AF2CAC" w:rsidP="00AF2CAC">
            <w:pPr>
              <w:pStyle w:val="0-"/>
            </w:pPr>
            <w:r>
              <w:t>9</w:t>
            </w:r>
          </w:p>
        </w:tc>
        <w:tc>
          <w:tcPr>
            <w:tcW w:w="1522" w:type="pct"/>
            <w:vMerge w:val="restart"/>
            <w:tcBorders>
              <w:top w:val="nil"/>
              <w:left w:val="single" w:sz="4" w:space="0" w:color="auto"/>
              <w:bottom w:val="single" w:sz="4" w:space="0" w:color="auto"/>
              <w:right w:val="single" w:sz="4" w:space="0" w:color="auto"/>
            </w:tcBorders>
            <w:vAlign w:val="center"/>
            <w:hideMark/>
          </w:tcPr>
          <w:p w14:paraId="2DEA6651" w14:textId="77777777" w:rsidR="00AF2CAC" w:rsidRDefault="00AF2CAC" w:rsidP="00AF2CAC">
            <w:pPr>
              <w:pStyle w:val="0-"/>
              <w:rPr>
                <w:sz w:val="21"/>
                <w:szCs w:val="21"/>
              </w:rPr>
            </w:pPr>
            <w:r>
              <w:t>SS</w:t>
            </w:r>
            <w:r>
              <w:rPr>
                <w:rFonts w:hint="eastAsia"/>
              </w:rPr>
              <w:t>：</w:t>
            </w:r>
            <w:r>
              <w:t>3000</w:t>
            </w:r>
            <w:r>
              <w:rPr>
                <w:rFonts w:hint="eastAsia"/>
              </w:rPr>
              <w:t>～</w:t>
            </w:r>
            <w:r>
              <w:t>10000mg/L</w:t>
            </w:r>
            <w:r>
              <w:rPr>
                <w:rFonts w:hint="eastAsia"/>
              </w:rPr>
              <w:t>；</w:t>
            </w:r>
          </w:p>
          <w:p w14:paraId="1463F6D0" w14:textId="77777777" w:rsidR="00AF2CAC" w:rsidRDefault="00AF2CAC" w:rsidP="00AF2CAC">
            <w:pPr>
              <w:pStyle w:val="0-"/>
            </w:pPr>
            <w:r>
              <w:t>pH11~12</w:t>
            </w:r>
          </w:p>
        </w:tc>
      </w:tr>
      <w:tr w:rsidR="00AF2CAC" w14:paraId="3BF277B8" w14:textId="77777777" w:rsidTr="008A05AA">
        <w:trPr>
          <w:trHeight w:hRule="exact" w:val="482"/>
          <w:jc w:val="center"/>
        </w:trPr>
        <w:tc>
          <w:tcPr>
            <w:tcW w:w="671" w:type="pct"/>
            <w:tcBorders>
              <w:top w:val="single" w:sz="4" w:space="0" w:color="auto"/>
              <w:left w:val="single" w:sz="4" w:space="0" w:color="auto"/>
              <w:bottom w:val="single" w:sz="4" w:space="0" w:color="auto"/>
              <w:right w:val="single" w:sz="4" w:space="0" w:color="auto"/>
            </w:tcBorders>
            <w:vAlign w:val="center"/>
            <w:hideMark/>
          </w:tcPr>
          <w:p w14:paraId="5757AD1D" w14:textId="77777777" w:rsidR="00AF2CAC" w:rsidRDefault="00AF2CAC" w:rsidP="00AF2CAC">
            <w:pPr>
              <w:pStyle w:val="0-"/>
            </w:pPr>
            <w:r>
              <w:t>2</w:t>
            </w:r>
          </w:p>
        </w:tc>
        <w:tc>
          <w:tcPr>
            <w:tcW w:w="1511" w:type="pct"/>
            <w:tcBorders>
              <w:top w:val="single" w:sz="4" w:space="0" w:color="auto"/>
              <w:left w:val="single" w:sz="4" w:space="0" w:color="auto"/>
              <w:bottom w:val="single" w:sz="4" w:space="0" w:color="auto"/>
              <w:right w:val="single" w:sz="4" w:space="0" w:color="auto"/>
            </w:tcBorders>
            <w:vAlign w:val="center"/>
            <w:hideMark/>
          </w:tcPr>
          <w:p w14:paraId="59990C92" w14:textId="77777777" w:rsidR="00AF2CAC" w:rsidRDefault="00AF2CAC" w:rsidP="00AF2CAC">
            <w:pPr>
              <w:pStyle w:val="0-"/>
            </w:pPr>
            <w:r>
              <w:rPr>
                <w:rFonts w:hint="eastAsia"/>
              </w:rPr>
              <w:t>下水库混凝土系统</w:t>
            </w:r>
          </w:p>
        </w:tc>
        <w:tc>
          <w:tcPr>
            <w:tcW w:w="1296" w:type="pct"/>
            <w:tcBorders>
              <w:top w:val="single" w:sz="4" w:space="0" w:color="auto"/>
              <w:left w:val="single" w:sz="4" w:space="0" w:color="auto"/>
              <w:bottom w:val="nil"/>
              <w:right w:val="single" w:sz="4" w:space="0" w:color="auto"/>
            </w:tcBorders>
            <w:vAlign w:val="center"/>
            <w:hideMark/>
          </w:tcPr>
          <w:p w14:paraId="5F84317A" w14:textId="77777777" w:rsidR="00AF2CAC" w:rsidRDefault="0029378F" w:rsidP="00AF2CAC">
            <w:pPr>
              <w:pStyle w:val="0-"/>
            </w:pPr>
            <w:r>
              <w:rPr>
                <w:rFonts w:hint="eastAsia"/>
              </w:rPr>
              <w:t>9</w:t>
            </w:r>
          </w:p>
        </w:tc>
        <w:tc>
          <w:tcPr>
            <w:tcW w:w="0" w:type="auto"/>
            <w:vMerge/>
            <w:tcBorders>
              <w:top w:val="nil"/>
              <w:left w:val="single" w:sz="4" w:space="0" w:color="auto"/>
              <w:bottom w:val="single" w:sz="4" w:space="0" w:color="auto"/>
              <w:right w:val="single" w:sz="4" w:space="0" w:color="auto"/>
            </w:tcBorders>
            <w:vAlign w:val="center"/>
            <w:hideMark/>
          </w:tcPr>
          <w:p w14:paraId="6D6AF97F" w14:textId="77777777" w:rsidR="00AF2CAC" w:rsidRDefault="00AF2CAC" w:rsidP="00AF2CAC">
            <w:pPr>
              <w:pStyle w:val="0-"/>
              <w:rPr>
                <w:sz w:val="21"/>
                <w:szCs w:val="21"/>
              </w:rPr>
            </w:pPr>
          </w:p>
        </w:tc>
      </w:tr>
      <w:tr w:rsidR="0029378F" w14:paraId="03124892" w14:textId="77777777" w:rsidTr="008A05AA">
        <w:trPr>
          <w:trHeight w:hRule="exact" w:val="482"/>
          <w:jc w:val="center"/>
        </w:trPr>
        <w:tc>
          <w:tcPr>
            <w:tcW w:w="671" w:type="pct"/>
            <w:tcBorders>
              <w:top w:val="single" w:sz="4" w:space="0" w:color="auto"/>
              <w:left w:val="single" w:sz="4" w:space="0" w:color="auto"/>
              <w:bottom w:val="single" w:sz="4" w:space="0" w:color="auto"/>
              <w:right w:val="single" w:sz="4" w:space="0" w:color="auto"/>
            </w:tcBorders>
            <w:vAlign w:val="center"/>
          </w:tcPr>
          <w:p w14:paraId="5FE7ADFA" w14:textId="77777777" w:rsidR="0029378F" w:rsidRDefault="0029378F" w:rsidP="00AF2CAC">
            <w:pPr>
              <w:pStyle w:val="0-"/>
            </w:pPr>
            <w:r>
              <w:rPr>
                <w:rFonts w:hint="eastAsia"/>
              </w:rPr>
              <w:t>3</w:t>
            </w:r>
          </w:p>
        </w:tc>
        <w:tc>
          <w:tcPr>
            <w:tcW w:w="1511" w:type="pct"/>
            <w:tcBorders>
              <w:top w:val="single" w:sz="4" w:space="0" w:color="auto"/>
              <w:left w:val="single" w:sz="4" w:space="0" w:color="auto"/>
              <w:bottom w:val="single" w:sz="4" w:space="0" w:color="auto"/>
              <w:right w:val="single" w:sz="4" w:space="0" w:color="auto"/>
            </w:tcBorders>
            <w:vAlign w:val="center"/>
          </w:tcPr>
          <w:p w14:paraId="560A2B62" w14:textId="77777777" w:rsidR="0029378F" w:rsidRDefault="0029378F" w:rsidP="00AF2CAC">
            <w:pPr>
              <w:pStyle w:val="0-"/>
            </w:pPr>
            <w:r w:rsidRPr="0029378F">
              <w:rPr>
                <w:rFonts w:hint="eastAsia"/>
              </w:rPr>
              <w:t>输水发电系统混凝土系统</w:t>
            </w:r>
          </w:p>
        </w:tc>
        <w:tc>
          <w:tcPr>
            <w:tcW w:w="1296" w:type="pct"/>
            <w:tcBorders>
              <w:top w:val="single" w:sz="4" w:space="0" w:color="auto"/>
              <w:left w:val="single" w:sz="4" w:space="0" w:color="auto"/>
              <w:bottom w:val="nil"/>
              <w:right w:val="single" w:sz="4" w:space="0" w:color="auto"/>
            </w:tcBorders>
            <w:vAlign w:val="center"/>
          </w:tcPr>
          <w:p w14:paraId="5F2F2717" w14:textId="7AEF6BA3" w:rsidR="0029378F" w:rsidRDefault="007C275B" w:rsidP="00AF2CAC">
            <w:pPr>
              <w:pStyle w:val="0-"/>
            </w:pPr>
            <w:r>
              <w:t>9</w:t>
            </w:r>
          </w:p>
        </w:tc>
        <w:tc>
          <w:tcPr>
            <w:tcW w:w="0" w:type="auto"/>
            <w:vMerge/>
            <w:tcBorders>
              <w:top w:val="nil"/>
              <w:left w:val="single" w:sz="4" w:space="0" w:color="auto"/>
              <w:bottom w:val="single" w:sz="4" w:space="0" w:color="auto"/>
              <w:right w:val="single" w:sz="4" w:space="0" w:color="auto"/>
            </w:tcBorders>
            <w:vAlign w:val="center"/>
          </w:tcPr>
          <w:p w14:paraId="2EFB8B0D" w14:textId="77777777" w:rsidR="0029378F" w:rsidRDefault="0029378F" w:rsidP="00AF2CAC">
            <w:pPr>
              <w:pStyle w:val="0-"/>
              <w:rPr>
                <w:sz w:val="21"/>
                <w:szCs w:val="21"/>
              </w:rPr>
            </w:pPr>
          </w:p>
        </w:tc>
      </w:tr>
      <w:tr w:rsidR="00AF2CAC" w14:paraId="32FBC0CC" w14:textId="77777777" w:rsidTr="008A05AA">
        <w:trPr>
          <w:trHeight w:hRule="exact" w:val="482"/>
          <w:jc w:val="center"/>
        </w:trPr>
        <w:tc>
          <w:tcPr>
            <w:tcW w:w="2182" w:type="pct"/>
            <w:gridSpan w:val="2"/>
            <w:tcBorders>
              <w:top w:val="single" w:sz="4" w:space="0" w:color="auto"/>
              <w:left w:val="single" w:sz="4" w:space="0" w:color="auto"/>
              <w:bottom w:val="single" w:sz="4" w:space="0" w:color="auto"/>
              <w:right w:val="single" w:sz="4" w:space="0" w:color="auto"/>
            </w:tcBorders>
            <w:vAlign w:val="center"/>
            <w:hideMark/>
          </w:tcPr>
          <w:p w14:paraId="6F76AA28" w14:textId="77777777" w:rsidR="00AF2CAC" w:rsidRDefault="00AF2CAC" w:rsidP="00AF2CAC">
            <w:pPr>
              <w:pStyle w:val="0-"/>
            </w:pPr>
            <w:r>
              <w:rPr>
                <w:rFonts w:hint="eastAsia"/>
              </w:rPr>
              <w:t>合计</w:t>
            </w:r>
          </w:p>
        </w:tc>
        <w:tc>
          <w:tcPr>
            <w:tcW w:w="1296" w:type="pct"/>
            <w:tcBorders>
              <w:top w:val="single" w:sz="4" w:space="0" w:color="auto"/>
              <w:left w:val="single" w:sz="4" w:space="0" w:color="auto"/>
              <w:bottom w:val="single" w:sz="4" w:space="0" w:color="auto"/>
              <w:right w:val="single" w:sz="4" w:space="0" w:color="auto"/>
            </w:tcBorders>
            <w:vAlign w:val="center"/>
            <w:hideMark/>
          </w:tcPr>
          <w:p w14:paraId="366AA550" w14:textId="565C48D9" w:rsidR="00AF2CAC" w:rsidRDefault="007C275B" w:rsidP="00AF2CAC">
            <w:pPr>
              <w:pStyle w:val="0-"/>
            </w:pPr>
            <w:r>
              <w:t>27</w:t>
            </w:r>
          </w:p>
        </w:tc>
        <w:tc>
          <w:tcPr>
            <w:tcW w:w="0" w:type="auto"/>
            <w:vMerge/>
            <w:tcBorders>
              <w:top w:val="nil"/>
              <w:left w:val="single" w:sz="4" w:space="0" w:color="auto"/>
              <w:bottom w:val="single" w:sz="4" w:space="0" w:color="auto"/>
              <w:right w:val="single" w:sz="4" w:space="0" w:color="auto"/>
            </w:tcBorders>
            <w:vAlign w:val="center"/>
            <w:hideMark/>
          </w:tcPr>
          <w:p w14:paraId="3454C44E" w14:textId="77777777" w:rsidR="00AF2CAC" w:rsidRDefault="00AF2CAC" w:rsidP="00AF2CAC">
            <w:pPr>
              <w:pStyle w:val="0-"/>
              <w:rPr>
                <w:sz w:val="21"/>
                <w:szCs w:val="21"/>
              </w:rPr>
            </w:pPr>
          </w:p>
        </w:tc>
      </w:tr>
    </w:tbl>
    <w:p w14:paraId="7F20317D" w14:textId="77777777" w:rsidR="00AF2CAC" w:rsidRPr="00AF2CAC" w:rsidRDefault="00AF2CAC" w:rsidP="0029378F">
      <w:pPr>
        <w:pStyle w:val="0-"/>
      </w:pPr>
    </w:p>
    <w:p w14:paraId="11179162" w14:textId="77777777" w:rsidR="00AF2CAC" w:rsidRDefault="00AF2CAC" w:rsidP="00AF2CAC">
      <w:pPr>
        <w:pStyle w:val="6"/>
        <w:ind w:firstLine="480"/>
      </w:pPr>
      <w:r>
        <w:rPr>
          <w:rFonts w:hint="eastAsia"/>
        </w:rPr>
        <w:t>含油废水</w:t>
      </w:r>
    </w:p>
    <w:p w14:paraId="50311193" w14:textId="77777777" w:rsidR="00CA4EFF" w:rsidRDefault="00EF1C50" w:rsidP="008C1367">
      <w:pPr>
        <w:ind w:firstLine="480"/>
      </w:pPr>
      <w:r w:rsidRPr="00EF1C50">
        <w:rPr>
          <w:rFonts w:hint="eastAsia"/>
        </w:rPr>
        <w:t>本工程施工机械修配委托当地有能力的专业修配厂进行，本阶段不设置机械和汽车修配厂，不产生含油废水</w:t>
      </w:r>
      <w:r w:rsidR="00B9064E" w:rsidRPr="00B9064E">
        <w:rPr>
          <w:rFonts w:hint="eastAsia"/>
        </w:rPr>
        <w:t>。</w:t>
      </w:r>
    </w:p>
    <w:p w14:paraId="057C1E5B" w14:textId="77777777" w:rsidR="00AF2CAC" w:rsidRDefault="00AF2CAC" w:rsidP="00AF2CAC">
      <w:pPr>
        <w:pStyle w:val="5"/>
        <w:ind w:firstLine="480"/>
      </w:pPr>
      <w:r>
        <w:rPr>
          <w:rFonts w:hint="eastAsia"/>
        </w:rPr>
        <w:t>生活污水</w:t>
      </w:r>
    </w:p>
    <w:p w14:paraId="05A53665" w14:textId="7CB33EB4" w:rsidR="0093030E" w:rsidRDefault="000D7F05" w:rsidP="0093030E">
      <w:pPr>
        <w:ind w:firstLine="480"/>
      </w:pPr>
      <w:r w:rsidRPr="000D7F05">
        <w:rPr>
          <w:rFonts w:hint="eastAsia"/>
        </w:rPr>
        <w:t>根据</w:t>
      </w:r>
      <w:r w:rsidR="0093030E">
        <w:rPr>
          <w:rFonts w:hint="eastAsia"/>
        </w:rPr>
        <w:t>施工总布置</w:t>
      </w:r>
      <w:r w:rsidRPr="000D7F05">
        <w:rPr>
          <w:rFonts w:hint="eastAsia"/>
        </w:rPr>
        <w:t>，</w:t>
      </w:r>
      <w:r w:rsidR="0093030E">
        <w:rPr>
          <w:rFonts w:hint="eastAsia"/>
        </w:rPr>
        <w:t>本工程施工生活区主要包括</w:t>
      </w:r>
      <w:r w:rsidR="0093030E">
        <w:rPr>
          <w:rFonts w:hint="eastAsia"/>
        </w:rPr>
        <w:t>1</w:t>
      </w:r>
      <w:r w:rsidR="0093030E" w:rsidRPr="00A323EB">
        <w:rPr>
          <w:rFonts w:hint="eastAsia"/>
        </w:rPr>
        <w:t>处业主营地以</w:t>
      </w:r>
      <w:r w:rsidR="00CE408D">
        <w:rPr>
          <w:rFonts w:hint="eastAsia"/>
        </w:rPr>
        <w:t xml:space="preserve"> </w:t>
      </w:r>
      <w:r w:rsidR="0093030E" w:rsidRPr="00A323EB">
        <w:rPr>
          <w:rFonts w:hint="eastAsia"/>
        </w:rPr>
        <w:t>施工营地</w:t>
      </w:r>
      <w:r w:rsidR="0093030E">
        <w:rPr>
          <w:rFonts w:hint="eastAsia"/>
        </w:rPr>
        <w:t>。工程施工人员高峰期约</w:t>
      </w:r>
      <w:r w:rsidR="0093030E">
        <w:rPr>
          <w:rFonts w:hint="eastAsia"/>
        </w:rPr>
        <w:t>3</w:t>
      </w:r>
      <w:r w:rsidR="0093030E">
        <w:t>0</w:t>
      </w:r>
      <w:r w:rsidR="0093030E">
        <w:rPr>
          <w:rFonts w:hint="eastAsia"/>
        </w:rPr>
        <w:t>00</w:t>
      </w:r>
      <w:r w:rsidR="0093030E">
        <w:rPr>
          <w:rFonts w:hint="eastAsia"/>
        </w:rPr>
        <w:t>人，</w:t>
      </w:r>
      <w:r w:rsidR="0093030E" w:rsidRPr="00146287">
        <w:rPr>
          <w:rFonts w:hint="eastAsia"/>
        </w:rPr>
        <w:t>施工人员生活用水量取</w:t>
      </w:r>
      <w:r w:rsidR="0093030E" w:rsidRPr="00146287">
        <w:rPr>
          <w:rFonts w:hint="eastAsia"/>
        </w:rPr>
        <w:t>180L/</w:t>
      </w:r>
      <w:r w:rsidR="0093030E" w:rsidRPr="00146287">
        <w:rPr>
          <w:rFonts w:hint="eastAsia"/>
        </w:rPr>
        <w:t>人·</w:t>
      </w:r>
      <w:r w:rsidR="0093030E" w:rsidRPr="00146287">
        <w:rPr>
          <w:rFonts w:hint="eastAsia"/>
        </w:rPr>
        <w:t>d</w:t>
      </w:r>
      <w:r w:rsidR="0093030E" w:rsidRPr="00146287">
        <w:rPr>
          <w:rFonts w:hint="eastAsia"/>
        </w:rPr>
        <w:t>，生活污水产生率为</w:t>
      </w:r>
      <w:r w:rsidR="0093030E" w:rsidRPr="00146287">
        <w:rPr>
          <w:rFonts w:hint="eastAsia"/>
        </w:rPr>
        <w:t>80%</w:t>
      </w:r>
      <w:r w:rsidR="0093030E" w:rsidRPr="00146287">
        <w:rPr>
          <w:rFonts w:hint="eastAsia"/>
        </w:rPr>
        <w:t>，时变化系数按</w:t>
      </w:r>
      <w:r w:rsidR="0093030E" w:rsidRPr="00146287">
        <w:rPr>
          <w:rFonts w:hint="eastAsia"/>
        </w:rPr>
        <w:t>1.33</w:t>
      </w:r>
      <w:r w:rsidR="0093030E" w:rsidRPr="00146287">
        <w:rPr>
          <w:rFonts w:hint="eastAsia"/>
        </w:rPr>
        <w:t>计，</w:t>
      </w:r>
      <w:r w:rsidR="0093030E">
        <w:rPr>
          <w:rFonts w:hint="eastAsia"/>
        </w:rPr>
        <w:t>各施工区生活污水产生情况见表</w:t>
      </w:r>
      <w:r w:rsidR="0093030E">
        <w:t>3.4</w:t>
      </w:r>
      <w:r w:rsidR="0020094B">
        <w:t>.1</w:t>
      </w:r>
      <w:r w:rsidR="0093030E">
        <w:t>-3</w:t>
      </w:r>
      <w:r w:rsidR="0093030E">
        <w:rPr>
          <w:rFonts w:hint="eastAsia"/>
        </w:rPr>
        <w:t>。</w:t>
      </w:r>
    </w:p>
    <w:p w14:paraId="2E24700C" w14:textId="043198F3" w:rsidR="0093030E" w:rsidRDefault="0093030E" w:rsidP="0093030E">
      <w:pPr>
        <w:pStyle w:val="0-1"/>
      </w:pPr>
      <w:r>
        <w:rPr>
          <w:rFonts w:hint="eastAsia"/>
        </w:rPr>
        <w:t>表</w:t>
      </w:r>
      <w:r>
        <w:t>3.4</w:t>
      </w:r>
      <w:r w:rsidR="0020094B">
        <w:t>.1</w:t>
      </w:r>
      <w:r>
        <w:t xml:space="preserve">-3  </w:t>
      </w:r>
      <w:r w:rsidRPr="0077690E">
        <w:rPr>
          <w:rFonts w:hint="eastAsia"/>
        </w:rPr>
        <w:t>各施工区生活污水产生情况一览表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396"/>
        <w:gridCol w:w="1527"/>
        <w:gridCol w:w="2116"/>
        <w:gridCol w:w="1727"/>
      </w:tblGrid>
      <w:tr w:rsidR="0093030E" w:rsidRPr="003741F6" w14:paraId="2CACB4F6" w14:textId="77777777" w:rsidTr="008A05AA">
        <w:trPr>
          <w:trHeight w:hRule="exact" w:val="482"/>
          <w:tblHeader/>
          <w:jc w:val="center"/>
        </w:trPr>
        <w:tc>
          <w:tcPr>
            <w:tcW w:w="1937" w:type="pct"/>
            <w:vAlign w:val="center"/>
          </w:tcPr>
          <w:p w14:paraId="46EB4E68" w14:textId="77777777" w:rsidR="0093030E" w:rsidRPr="003741F6" w:rsidRDefault="0093030E" w:rsidP="003606B9">
            <w:pPr>
              <w:pStyle w:val="0-"/>
            </w:pPr>
            <w:r w:rsidRPr="003741F6">
              <w:rPr>
                <w:rFonts w:hint="eastAsia"/>
              </w:rPr>
              <w:t>生活污水产生位置</w:t>
            </w:r>
          </w:p>
        </w:tc>
        <w:tc>
          <w:tcPr>
            <w:tcW w:w="871" w:type="pct"/>
            <w:vAlign w:val="center"/>
          </w:tcPr>
          <w:p w14:paraId="4C2BC1A6" w14:textId="77777777" w:rsidR="0093030E" w:rsidRPr="003741F6" w:rsidRDefault="0093030E" w:rsidP="003606B9">
            <w:pPr>
              <w:pStyle w:val="0-"/>
            </w:pPr>
            <w:r w:rsidRPr="003741F6">
              <w:rPr>
                <w:rFonts w:hint="eastAsia"/>
              </w:rPr>
              <w:t>高峰人数（人）</w:t>
            </w:r>
          </w:p>
        </w:tc>
        <w:tc>
          <w:tcPr>
            <w:tcW w:w="1207" w:type="pct"/>
            <w:vAlign w:val="center"/>
          </w:tcPr>
          <w:p w14:paraId="45B0DD4A" w14:textId="3B4BAF93" w:rsidR="0093030E" w:rsidRPr="003741F6" w:rsidRDefault="0093030E" w:rsidP="003606B9">
            <w:pPr>
              <w:pStyle w:val="0-"/>
            </w:pPr>
            <w:r w:rsidRPr="003741F6">
              <w:rPr>
                <w:rFonts w:hint="eastAsia"/>
              </w:rPr>
              <w:t>高峰日生活污水产生量（</w:t>
            </w:r>
            <w:r w:rsidR="00657BBB">
              <w:t>m</w:t>
            </w:r>
            <w:r w:rsidR="00657BBB" w:rsidRPr="00657BBB">
              <w:rPr>
                <w:vertAlign w:val="superscript"/>
              </w:rPr>
              <w:t>3</w:t>
            </w:r>
            <w:r w:rsidRPr="003741F6">
              <w:t>/d</w:t>
            </w:r>
            <w:r w:rsidRPr="003741F6">
              <w:rPr>
                <w:rFonts w:hint="eastAsia"/>
              </w:rPr>
              <w:t>）</w:t>
            </w:r>
          </w:p>
        </w:tc>
        <w:tc>
          <w:tcPr>
            <w:tcW w:w="985" w:type="pct"/>
            <w:vAlign w:val="center"/>
          </w:tcPr>
          <w:p w14:paraId="2D262D83" w14:textId="24E99323" w:rsidR="0093030E" w:rsidRPr="003741F6" w:rsidRDefault="0093030E" w:rsidP="003606B9">
            <w:pPr>
              <w:pStyle w:val="0-"/>
            </w:pPr>
            <w:r w:rsidRPr="003741F6">
              <w:rPr>
                <w:rFonts w:hint="eastAsia"/>
              </w:rPr>
              <w:t>高峰时产生量（</w:t>
            </w:r>
            <w:r w:rsidR="00657BBB">
              <w:t>m</w:t>
            </w:r>
            <w:r w:rsidR="00657BBB" w:rsidRPr="00657BBB">
              <w:rPr>
                <w:vertAlign w:val="superscript"/>
              </w:rPr>
              <w:t>3</w:t>
            </w:r>
            <w:r w:rsidRPr="003741F6">
              <w:t>/h</w:t>
            </w:r>
            <w:r w:rsidRPr="003741F6">
              <w:rPr>
                <w:rFonts w:hint="eastAsia"/>
              </w:rPr>
              <w:t>）</w:t>
            </w:r>
          </w:p>
        </w:tc>
      </w:tr>
      <w:tr w:rsidR="0093030E" w:rsidRPr="003741F6" w14:paraId="1CA20C07" w14:textId="77777777" w:rsidTr="008A05AA">
        <w:trPr>
          <w:trHeight w:hRule="exact" w:val="482"/>
          <w:jc w:val="center"/>
        </w:trPr>
        <w:tc>
          <w:tcPr>
            <w:tcW w:w="1937" w:type="pct"/>
            <w:shd w:val="clear" w:color="auto" w:fill="auto"/>
            <w:vAlign w:val="center"/>
          </w:tcPr>
          <w:p w14:paraId="78A707F2" w14:textId="77777777" w:rsidR="0093030E" w:rsidRPr="003741F6" w:rsidRDefault="0093030E" w:rsidP="003606B9">
            <w:pPr>
              <w:pStyle w:val="0-"/>
            </w:pPr>
            <w:r w:rsidRPr="00065E3D">
              <w:rPr>
                <w:rFonts w:hint="eastAsia"/>
              </w:rPr>
              <w:t>上水库工程标</w:t>
            </w:r>
            <w:r>
              <w:rPr>
                <w:rFonts w:hint="eastAsia"/>
              </w:rPr>
              <w:t>施工营地</w:t>
            </w:r>
          </w:p>
        </w:tc>
        <w:tc>
          <w:tcPr>
            <w:tcW w:w="871" w:type="pct"/>
            <w:shd w:val="clear" w:color="auto" w:fill="auto"/>
            <w:vAlign w:val="center"/>
          </w:tcPr>
          <w:p w14:paraId="3AE8D32A" w14:textId="77777777" w:rsidR="0093030E" w:rsidRPr="003741F6" w:rsidRDefault="0093030E" w:rsidP="003606B9">
            <w:pPr>
              <w:pStyle w:val="0-"/>
            </w:pPr>
            <w:r>
              <w:rPr>
                <w:szCs w:val="21"/>
              </w:rPr>
              <w:t>600</w:t>
            </w:r>
          </w:p>
        </w:tc>
        <w:tc>
          <w:tcPr>
            <w:tcW w:w="1207" w:type="pct"/>
            <w:shd w:val="clear" w:color="auto" w:fill="auto"/>
            <w:vAlign w:val="center"/>
          </w:tcPr>
          <w:p w14:paraId="10F9BCAA" w14:textId="77777777" w:rsidR="0093030E" w:rsidRPr="003741F6" w:rsidRDefault="0093030E" w:rsidP="003606B9">
            <w:pPr>
              <w:pStyle w:val="0-"/>
            </w:pPr>
            <w:r>
              <w:rPr>
                <w:rFonts w:eastAsia="等线"/>
                <w:color w:val="000000"/>
                <w:szCs w:val="18"/>
              </w:rPr>
              <w:t>72.0</w:t>
            </w:r>
          </w:p>
        </w:tc>
        <w:tc>
          <w:tcPr>
            <w:tcW w:w="985" w:type="pct"/>
            <w:shd w:val="clear" w:color="auto" w:fill="auto"/>
            <w:vAlign w:val="center"/>
          </w:tcPr>
          <w:p w14:paraId="57C78765" w14:textId="77777777" w:rsidR="0093030E" w:rsidRPr="003741F6" w:rsidRDefault="0093030E" w:rsidP="003606B9">
            <w:pPr>
              <w:pStyle w:val="0-"/>
            </w:pPr>
            <w:r>
              <w:rPr>
                <w:rFonts w:eastAsia="等线"/>
                <w:color w:val="000000"/>
                <w:szCs w:val="18"/>
              </w:rPr>
              <w:t>4.0</w:t>
            </w:r>
          </w:p>
        </w:tc>
      </w:tr>
      <w:tr w:rsidR="0093030E" w:rsidRPr="003741F6" w14:paraId="7B4C7C4B" w14:textId="77777777" w:rsidTr="008A05AA">
        <w:trPr>
          <w:trHeight w:hRule="exact" w:val="482"/>
          <w:jc w:val="center"/>
        </w:trPr>
        <w:tc>
          <w:tcPr>
            <w:tcW w:w="1937" w:type="pct"/>
            <w:shd w:val="clear" w:color="auto" w:fill="auto"/>
            <w:vAlign w:val="center"/>
          </w:tcPr>
          <w:p w14:paraId="0FB43652" w14:textId="77777777" w:rsidR="0093030E" w:rsidRPr="003741F6" w:rsidRDefault="0093030E" w:rsidP="003606B9">
            <w:pPr>
              <w:pStyle w:val="0-"/>
            </w:pPr>
            <w:r w:rsidRPr="00065E3D">
              <w:rPr>
                <w:rFonts w:hint="eastAsia"/>
              </w:rPr>
              <w:t>输水发电系统工程标</w:t>
            </w:r>
            <w:r>
              <w:rPr>
                <w:rFonts w:hint="eastAsia"/>
              </w:rPr>
              <w:t>上水库</w:t>
            </w:r>
            <w:r w:rsidRPr="00065E3D">
              <w:rPr>
                <w:rFonts w:hint="eastAsia"/>
              </w:rPr>
              <w:t>施工营地</w:t>
            </w:r>
          </w:p>
        </w:tc>
        <w:tc>
          <w:tcPr>
            <w:tcW w:w="871" w:type="pct"/>
            <w:shd w:val="clear" w:color="auto" w:fill="auto"/>
            <w:vAlign w:val="center"/>
          </w:tcPr>
          <w:p w14:paraId="0F94B019" w14:textId="77777777" w:rsidR="0093030E" w:rsidRPr="003741F6" w:rsidRDefault="0093030E" w:rsidP="003606B9">
            <w:pPr>
              <w:pStyle w:val="0-"/>
              <w:rPr>
                <w:rFonts w:eastAsia="等线"/>
              </w:rPr>
            </w:pPr>
            <w:r>
              <w:rPr>
                <w:szCs w:val="21"/>
              </w:rPr>
              <w:t>1000</w:t>
            </w:r>
          </w:p>
        </w:tc>
        <w:tc>
          <w:tcPr>
            <w:tcW w:w="1207" w:type="pct"/>
            <w:shd w:val="clear" w:color="auto" w:fill="auto"/>
            <w:vAlign w:val="center"/>
          </w:tcPr>
          <w:p w14:paraId="56346D6C" w14:textId="77777777" w:rsidR="0093030E" w:rsidRPr="003741F6" w:rsidRDefault="0093030E" w:rsidP="003606B9">
            <w:pPr>
              <w:pStyle w:val="0-"/>
              <w:rPr>
                <w:rFonts w:eastAsia="等线"/>
              </w:rPr>
            </w:pPr>
            <w:r>
              <w:rPr>
                <w:rFonts w:eastAsia="等线"/>
                <w:color w:val="000000"/>
                <w:szCs w:val="18"/>
              </w:rPr>
              <w:t>120.0</w:t>
            </w:r>
          </w:p>
        </w:tc>
        <w:tc>
          <w:tcPr>
            <w:tcW w:w="985" w:type="pct"/>
            <w:shd w:val="clear" w:color="auto" w:fill="auto"/>
            <w:vAlign w:val="center"/>
          </w:tcPr>
          <w:p w14:paraId="3456A6DF" w14:textId="77777777" w:rsidR="0093030E" w:rsidRPr="003741F6" w:rsidRDefault="0093030E" w:rsidP="003606B9">
            <w:pPr>
              <w:pStyle w:val="0-"/>
              <w:rPr>
                <w:rFonts w:eastAsia="等线"/>
              </w:rPr>
            </w:pPr>
            <w:r>
              <w:rPr>
                <w:rFonts w:eastAsia="等线"/>
                <w:color w:val="000000"/>
                <w:szCs w:val="18"/>
              </w:rPr>
              <w:t>6.7</w:t>
            </w:r>
          </w:p>
        </w:tc>
      </w:tr>
      <w:tr w:rsidR="0093030E" w:rsidRPr="003741F6" w14:paraId="4C53A643" w14:textId="77777777" w:rsidTr="008A05AA">
        <w:trPr>
          <w:trHeight w:hRule="exact" w:val="482"/>
          <w:jc w:val="center"/>
        </w:trPr>
        <w:tc>
          <w:tcPr>
            <w:tcW w:w="1937" w:type="pct"/>
            <w:shd w:val="clear" w:color="auto" w:fill="auto"/>
            <w:vAlign w:val="center"/>
          </w:tcPr>
          <w:p w14:paraId="40494DCB" w14:textId="77777777" w:rsidR="0093030E" w:rsidRPr="00065E3D" w:rsidRDefault="0093030E" w:rsidP="003606B9">
            <w:pPr>
              <w:pStyle w:val="0-"/>
            </w:pPr>
            <w:r w:rsidRPr="00065E3D">
              <w:rPr>
                <w:rFonts w:hint="eastAsia"/>
              </w:rPr>
              <w:t>输水发电系统工程标</w:t>
            </w:r>
            <w:r>
              <w:rPr>
                <w:rFonts w:hint="eastAsia"/>
              </w:rPr>
              <w:t>下水库</w:t>
            </w:r>
            <w:r w:rsidRPr="00065E3D">
              <w:rPr>
                <w:rFonts w:hint="eastAsia"/>
              </w:rPr>
              <w:t>施工营地</w:t>
            </w:r>
          </w:p>
        </w:tc>
        <w:tc>
          <w:tcPr>
            <w:tcW w:w="871" w:type="pct"/>
            <w:shd w:val="clear" w:color="auto" w:fill="auto"/>
            <w:vAlign w:val="center"/>
          </w:tcPr>
          <w:p w14:paraId="573A4B06" w14:textId="77777777" w:rsidR="0093030E" w:rsidRDefault="0093030E" w:rsidP="003606B9">
            <w:pPr>
              <w:pStyle w:val="0-"/>
              <w:rPr>
                <w:szCs w:val="21"/>
              </w:rPr>
            </w:pPr>
            <w:r>
              <w:rPr>
                <w:rFonts w:hint="eastAsia"/>
                <w:szCs w:val="21"/>
              </w:rPr>
              <w:t>4</w:t>
            </w:r>
            <w:r>
              <w:rPr>
                <w:szCs w:val="21"/>
              </w:rPr>
              <w:t>00</w:t>
            </w:r>
          </w:p>
        </w:tc>
        <w:tc>
          <w:tcPr>
            <w:tcW w:w="1207" w:type="pct"/>
            <w:shd w:val="clear" w:color="auto" w:fill="auto"/>
            <w:vAlign w:val="center"/>
          </w:tcPr>
          <w:p w14:paraId="725CFCB1" w14:textId="77777777" w:rsidR="0093030E" w:rsidRPr="003741F6" w:rsidRDefault="0093030E" w:rsidP="003606B9">
            <w:pPr>
              <w:pStyle w:val="0-"/>
              <w:rPr>
                <w:szCs w:val="21"/>
              </w:rPr>
            </w:pPr>
            <w:r>
              <w:rPr>
                <w:rFonts w:eastAsia="等线"/>
                <w:color w:val="000000"/>
                <w:szCs w:val="18"/>
              </w:rPr>
              <w:t>48.0</w:t>
            </w:r>
          </w:p>
        </w:tc>
        <w:tc>
          <w:tcPr>
            <w:tcW w:w="985" w:type="pct"/>
            <w:shd w:val="clear" w:color="auto" w:fill="auto"/>
            <w:vAlign w:val="center"/>
          </w:tcPr>
          <w:p w14:paraId="7457187F" w14:textId="77777777" w:rsidR="0093030E" w:rsidRPr="003741F6" w:rsidRDefault="0093030E" w:rsidP="003606B9">
            <w:pPr>
              <w:pStyle w:val="0-"/>
              <w:rPr>
                <w:szCs w:val="21"/>
              </w:rPr>
            </w:pPr>
            <w:r>
              <w:rPr>
                <w:rFonts w:eastAsia="等线"/>
                <w:color w:val="000000"/>
                <w:szCs w:val="18"/>
              </w:rPr>
              <w:t>2.7</w:t>
            </w:r>
          </w:p>
        </w:tc>
      </w:tr>
      <w:tr w:rsidR="0093030E" w:rsidRPr="003741F6" w14:paraId="75E4CD79" w14:textId="77777777" w:rsidTr="008A05AA">
        <w:trPr>
          <w:trHeight w:hRule="exact" w:val="482"/>
          <w:jc w:val="center"/>
        </w:trPr>
        <w:tc>
          <w:tcPr>
            <w:tcW w:w="1937" w:type="pct"/>
            <w:shd w:val="clear" w:color="auto" w:fill="auto"/>
            <w:vAlign w:val="center"/>
          </w:tcPr>
          <w:p w14:paraId="401E485C" w14:textId="77777777" w:rsidR="0093030E" w:rsidRPr="003741F6" w:rsidRDefault="0093030E" w:rsidP="003606B9">
            <w:pPr>
              <w:pStyle w:val="0-"/>
              <w:rPr>
                <w:kern w:val="0"/>
              </w:rPr>
            </w:pPr>
            <w:r w:rsidRPr="00065E3D">
              <w:rPr>
                <w:rFonts w:hint="eastAsia"/>
              </w:rPr>
              <w:t>下水库工程标施工营地</w:t>
            </w:r>
          </w:p>
        </w:tc>
        <w:tc>
          <w:tcPr>
            <w:tcW w:w="871" w:type="pct"/>
            <w:shd w:val="clear" w:color="auto" w:fill="auto"/>
            <w:vAlign w:val="center"/>
          </w:tcPr>
          <w:p w14:paraId="64CABA1A" w14:textId="77777777" w:rsidR="0093030E" w:rsidRPr="003741F6" w:rsidRDefault="0093030E" w:rsidP="003606B9">
            <w:pPr>
              <w:pStyle w:val="0-"/>
            </w:pPr>
            <w:r>
              <w:rPr>
                <w:szCs w:val="21"/>
              </w:rPr>
              <w:t>600</w:t>
            </w:r>
          </w:p>
        </w:tc>
        <w:tc>
          <w:tcPr>
            <w:tcW w:w="1207" w:type="pct"/>
            <w:shd w:val="clear" w:color="auto" w:fill="auto"/>
            <w:vAlign w:val="center"/>
          </w:tcPr>
          <w:p w14:paraId="505258A0" w14:textId="77777777" w:rsidR="0093030E" w:rsidRPr="003741F6" w:rsidRDefault="0093030E" w:rsidP="003606B9">
            <w:pPr>
              <w:pStyle w:val="0-"/>
            </w:pPr>
            <w:r>
              <w:rPr>
                <w:rFonts w:eastAsia="等线"/>
                <w:color w:val="000000"/>
                <w:szCs w:val="18"/>
              </w:rPr>
              <w:t>72.0</w:t>
            </w:r>
          </w:p>
        </w:tc>
        <w:tc>
          <w:tcPr>
            <w:tcW w:w="985" w:type="pct"/>
            <w:shd w:val="clear" w:color="auto" w:fill="auto"/>
            <w:vAlign w:val="center"/>
          </w:tcPr>
          <w:p w14:paraId="021EE286" w14:textId="77777777" w:rsidR="0093030E" w:rsidRPr="003741F6" w:rsidRDefault="0093030E" w:rsidP="003606B9">
            <w:pPr>
              <w:pStyle w:val="0-"/>
            </w:pPr>
            <w:r>
              <w:rPr>
                <w:rFonts w:eastAsia="等线"/>
                <w:color w:val="000000"/>
                <w:szCs w:val="18"/>
              </w:rPr>
              <w:t>4.0</w:t>
            </w:r>
          </w:p>
        </w:tc>
      </w:tr>
      <w:tr w:rsidR="0093030E" w:rsidRPr="003741F6" w14:paraId="61171BCF" w14:textId="77777777" w:rsidTr="008A05AA">
        <w:trPr>
          <w:trHeight w:hRule="exact" w:val="482"/>
          <w:jc w:val="center"/>
        </w:trPr>
        <w:tc>
          <w:tcPr>
            <w:tcW w:w="1937" w:type="pct"/>
            <w:shd w:val="clear" w:color="auto" w:fill="auto"/>
            <w:vAlign w:val="center"/>
          </w:tcPr>
          <w:p w14:paraId="65AB8DE6" w14:textId="77777777" w:rsidR="0093030E" w:rsidRPr="003741F6" w:rsidRDefault="0093030E" w:rsidP="003606B9">
            <w:pPr>
              <w:pStyle w:val="0-"/>
            </w:pPr>
            <w:r w:rsidRPr="00065E3D">
              <w:rPr>
                <w:rFonts w:hint="eastAsia"/>
              </w:rPr>
              <w:t>机电设备安装工程标</w:t>
            </w:r>
            <w:r>
              <w:rPr>
                <w:rFonts w:hint="eastAsia"/>
              </w:rPr>
              <w:t>施工营地</w:t>
            </w:r>
          </w:p>
        </w:tc>
        <w:tc>
          <w:tcPr>
            <w:tcW w:w="871" w:type="pct"/>
            <w:shd w:val="clear" w:color="auto" w:fill="auto"/>
            <w:vAlign w:val="center"/>
          </w:tcPr>
          <w:p w14:paraId="016F938A" w14:textId="77777777" w:rsidR="0093030E" w:rsidRPr="003741F6" w:rsidRDefault="0093030E" w:rsidP="003606B9">
            <w:pPr>
              <w:pStyle w:val="0-"/>
              <w:rPr>
                <w:rFonts w:eastAsia="等线"/>
              </w:rPr>
            </w:pPr>
            <w:r>
              <w:rPr>
                <w:szCs w:val="21"/>
              </w:rPr>
              <w:t>400</w:t>
            </w:r>
          </w:p>
        </w:tc>
        <w:tc>
          <w:tcPr>
            <w:tcW w:w="1207" w:type="pct"/>
            <w:shd w:val="clear" w:color="auto" w:fill="auto"/>
            <w:vAlign w:val="center"/>
          </w:tcPr>
          <w:p w14:paraId="307BC696" w14:textId="77777777" w:rsidR="0093030E" w:rsidRPr="003741F6" w:rsidRDefault="0093030E" w:rsidP="003606B9">
            <w:pPr>
              <w:pStyle w:val="0-"/>
              <w:rPr>
                <w:rFonts w:eastAsia="等线"/>
              </w:rPr>
            </w:pPr>
            <w:r>
              <w:rPr>
                <w:rFonts w:eastAsia="等线"/>
                <w:color w:val="000000"/>
                <w:szCs w:val="18"/>
              </w:rPr>
              <w:t>48.0</w:t>
            </w:r>
          </w:p>
        </w:tc>
        <w:tc>
          <w:tcPr>
            <w:tcW w:w="985" w:type="pct"/>
            <w:shd w:val="clear" w:color="auto" w:fill="auto"/>
            <w:vAlign w:val="center"/>
          </w:tcPr>
          <w:p w14:paraId="177E3DD7" w14:textId="77777777" w:rsidR="0093030E" w:rsidRPr="003741F6" w:rsidRDefault="0093030E" w:rsidP="003606B9">
            <w:pPr>
              <w:pStyle w:val="0-"/>
              <w:rPr>
                <w:rFonts w:eastAsia="等线"/>
              </w:rPr>
            </w:pPr>
            <w:r>
              <w:rPr>
                <w:rFonts w:eastAsia="等线"/>
                <w:color w:val="000000"/>
                <w:szCs w:val="18"/>
              </w:rPr>
              <w:t>2.7</w:t>
            </w:r>
          </w:p>
        </w:tc>
      </w:tr>
      <w:tr w:rsidR="0093030E" w:rsidRPr="003741F6" w14:paraId="1152AF65" w14:textId="77777777" w:rsidTr="008A05AA">
        <w:trPr>
          <w:trHeight w:hRule="exact" w:val="482"/>
          <w:jc w:val="center"/>
        </w:trPr>
        <w:tc>
          <w:tcPr>
            <w:tcW w:w="1937" w:type="pct"/>
            <w:shd w:val="clear" w:color="auto" w:fill="auto"/>
            <w:vAlign w:val="center"/>
          </w:tcPr>
          <w:p w14:paraId="4E92CD52" w14:textId="77777777" w:rsidR="0093030E" w:rsidRPr="003741F6" w:rsidRDefault="0093030E" w:rsidP="003606B9">
            <w:pPr>
              <w:pStyle w:val="0-"/>
            </w:pPr>
            <w:r w:rsidRPr="003741F6">
              <w:rPr>
                <w:rFonts w:hint="eastAsia"/>
                <w:szCs w:val="21"/>
              </w:rPr>
              <w:t>业主营地</w:t>
            </w:r>
          </w:p>
        </w:tc>
        <w:tc>
          <w:tcPr>
            <w:tcW w:w="871" w:type="pct"/>
            <w:shd w:val="clear" w:color="auto" w:fill="auto"/>
            <w:vAlign w:val="center"/>
          </w:tcPr>
          <w:p w14:paraId="70DBA159" w14:textId="77777777" w:rsidR="0093030E" w:rsidRPr="003741F6" w:rsidRDefault="0093030E" w:rsidP="003606B9">
            <w:pPr>
              <w:pStyle w:val="0-"/>
              <w:rPr>
                <w:kern w:val="0"/>
              </w:rPr>
            </w:pPr>
            <w:r>
              <w:rPr>
                <w:szCs w:val="21"/>
              </w:rPr>
              <w:t>350</w:t>
            </w:r>
          </w:p>
        </w:tc>
        <w:tc>
          <w:tcPr>
            <w:tcW w:w="1207" w:type="pct"/>
            <w:shd w:val="clear" w:color="auto" w:fill="auto"/>
            <w:vAlign w:val="center"/>
          </w:tcPr>
          <w:p w14:paraId="34C9B603" w14:textId="77777777" w:rsidR="0093030E" w:rsidRPr="003741F6" w:rsidRDefault="0093030E" w:rsidP="003606B9">
            <w:pPr>
              <w:pStyle w:val="0-"/>
            </w:pPr>
            <w:r>
              <w:rPr>
                <w:rFonts w:eastAsia="等线"/>
                <w:color w:val="000000"/>
                <w:szCs w:val="18"/>
              </w:rPr>
              <w:t>42.0</w:t>
            </w:r>
          </w:p>
        </w:tc>
        <w:tc>
          <w:tcPr>
            <w:tcW w:w="985" w:type="pct"/>
            <w:shd w:val="clear" w:color="auto" w:fill="auto"/>
            <w:vAlign w:val="center"/>
          </w:tcPr>
          <w:p w14:paraId="39587379" w14:textId="77777777" w:rsidR="0093030E" w:rsidRPr="003741F6" w:rsidRDefault="0093030E" w:rsidP="003606B9">
            <w:pPr>
              <w:pStyle w:val="0-"/>
            </w:pPr>
            <w:r>
              <w:rPr>
                <w:rFonts w:eastAsia="等线"/>
                <w:color w:val="000000"/>
                <w:szCs w:val="18"/>
              </w:rPr>
              <w:t>2.3</w:t>
            </w:r>
          </w:p>
        </w:tc>
      </w:tr>
      <w:tr w:rsidR="0093030E" w:rsidRPr="003741F6" w14:paraId="213A6B19" w14:textId="77777777" w:rsidTr="008A05AA">
        <w:trPr>
          <w:trHeight w:hRule="exact" w:val="482"/>
          <w:jc w:val="center"/>
        </w:trPr>
        <w:tc>
          <w:tcPr>
            <w:tcW w:w="1937" w:type="pct"/>
            <w:shd w:val="clear" w:color="auto" w:fill="auto"/>
            <w:vAlign w:val="center"/>
          </w:tcPr>
          <w:p w14:paraId="2C1F5F47" w14:textId="77777777" w:rsidR="0093030E" w:rsidRPr="003741F6" w:rsidRDefault="0093030E" w:rsidP="003606B9">
            <w:pPr>
              <w:pStyle w:val="0-"/>
            </w:pPr>
            <w:r w:rsidRPr="003741F6">
              <w:rPr>
                <w:rFonts w:hint="eastAsia"/>
                <w:szCs w:val="21"/>
              </w:rPr>
              <w:t>合计</w:t>
            </w:r>
          </w:p>
        </w:tc>
        <w:tc>
          <w:tcPr>
            <w:tcW w:w="871" w:type="pct"/>
            <w:shd w:val="clear" w:color="auto" w:fill="auto"/>
            <w:vAlign w:val="center"/>
          </w:tcPr>
          <w:p w14:paraId="4A96F95D" w14:textId="77777777" w:rsidR="0093030E" w:rsidRPr="003741F6" w:rsidRDefault="0093030E" w:rsidP="003606B9">
            <w:pPr>
              <w:pStyle w:val="0-"/>
            </w:pPr>
            <w:r w:rsidRPr="003741F6">
              <w:rPr>
                <w:szCs w:val="21"/>
              </w:rPr>
              <w:t>3</w:t>
            </w:r>
            <w:r>
              <w:rPr>
                <w:szCs w:val="21"/>
              </w:rPr>
              <w:t>35</w:t>
            </w:r>
            <w:r w:rsidRPr="003741F6">
              <w:rPr>
                <w:szCs w:val="21"/>
              </w:rPr>
              <w:t>0</w:t>
            </w:r>
          </w:p>
        </w:tc>
        <w:tc>
          <w:tcPr>
            <w:tcW w:w="1207" w:type="pct"/>
            <w:shd w:val="clear" w:color="auto" w:fill="auto"/>
            <w:vAlign w:val="bottom"/>
          </w:tcPr>
          <w:p w14:paraId="1CE94512" w14:textId="77777777" w:rsidR="0093030E" w:rsidRPr="00146287" w:rsidRDefault="0093030E" w:rsidP="003606B9">
            <w:pPr>
              <w:pStyle w:val="0-"/>
              <w:rPr>
                <w:rFonts w:eastAsia="等线"/>
                <w:color w:val="000000"/>
                <w:szCs w:val="18"/>
              </w:rPr>
            </w:pPr>
            <w:r w:rsidRPr="00146287">
              <w:rPr>
                <w:rFonts w:eastAsia="等线" w:hint="eastAsia"/>
                <w:color w:val="000000"/>
                <w:szCs w:val="18"/>
              </w:rPr>
              <w:t>402</w:t>
            </w:r>
            <w:r>
              <w:rPr>
                <w:rFonts w:eastAsia="等线"/>
                <w:color w:val="000000"/>
                <w:szCs w:val="18"/>
              </w:rPr>
              <w:t>.0</w:t>
            </w:r>
          </w:p>
        </w:tc>
        <w:tc>
          <w:tcPr>
            <w:tcW w:w="985" w:type="pct"/>
            <w:shd w:val="clear" w:color="auto" w:fill="auto"/>
            <w:vAlign w:val="bottom"/>
          </w:tcPr>
          <w:p w14:paraId="3C0B86AD" w14:textId="77777777" w:rsidR="0093030E" w:rsidRPr="00146287" w:rsidRDefault="0093030E" w:rsidP="003606B9">
            <w:pPr>
              <w:pStyle w:val="0-"/>
              <w:rPr>
                <w:rFonts w:eastAsia="等线"/>
                <w:color w:val="000000"/>
                <w:szCs w:val="18"/>
              </w:rPr>
            </w:pPr>
            <w:r w:rsidRPr="00146287">
              <w:rPr>
                <w:rFonts w:eastAsia="等线" w:hint="eastAsia"/>
                <w:color w:val="000000"/>
                <w:szCs w:val="18"/>
              </w:rPr>
              <w:t>22.</w:t>
            </w:r>
            <w:r>
              <w:rPr>
                <w:rFonts w:eastAsia="等线"/>
                <w:color w:val="000000"/>
                <w:szCs w:val="18"/>
              </w:rPr>
              <w:t>4</w:t>
            </w:r>
          </w:p>
        </w:tc>
      </w:tr>
    </w:tbl>
    <w:p w14:paraId="592B6629" w14:textId="77777777" w:rsidR="0093030E" w:rsidRDefault="0093030E" w:rsidP="0093030E">
      <w:pPr>
        <w:pStyle w:val="0-"/>
      </w:pPr>
    </w:p>
    <w:p w14:paraId="70FB290E" w14:textId="77777777" w:rsidR="0093030E" w:rsidRDefault="0093030E" w:rsidP="0093030E">
      <w:pPr>
        <w:ind w:firstLine="480"/>
      </w:pPr>
      <w:r w:rsidRPr="00840ADF">
        <w:rPr>
          <w:rFonts w:hint="eastAsia"/>
        </w:rPr>
        <w:t>生活污水主要包括食堂废水、粪便污水、洗涤污水、淋浴污水等，所含污染物主要为</w:t>
      </w:r>
      <w:r w:rsidRPr="00840ADF">
        <w:rPr>
          <w:rFonts w:hint="eastAsia"/>
        </w:rPr>
        <w:t>BOD</w:t>
      </w:r>
      <w:r w:rsidRPr="00840ADF">
        <w:rPr>
          <w:rFonts w:hint="eastAsia"/>
          <w:vertAlign w:val="subscript"/>
        </w:rPr>
        <w:t>5</w:t>
      </w:r>
      <w:r w:rsidRPr="00840ADF">
        <w:rPr>
          <w:rFonts w:hint="eastAsia"/>
        </w:rPr>
        <w:t>、</w:t>
      </w:r>
      <w:proofErr w:type="spellStart"/>
      <w:r w:rsidRPr="00840ADF">
        <w:rPr>
          <w:rFonts w:hint="eastAsia"/>
        </w:rPr>
        <w:t>COD</w:t>
      </w:r>
      <w:r w:rsidRPr="00840ADF">
        <w:rPr>
          <w:rFonts w:hint="eastAsia"/>
          <w:vertAlign w:val="subscript"/>
        </w:rPr>
        <w:t>Cr</w:t>
      </w:r>
      <w:proofErr w:type="spellEnd"/>
      <w:r w:rsidRPr="00840ADF">
        <w:rPr>
          <w:rFonts w:hint="eastAsia"/>
        </w:rPr>
        <w:t>、</w:t>
      </w:r>
      <w:r w:rsidRPr="00840ADF">
        <w:rPr>
          <w:rFonts w:hint="eastAsia"/>
        </w:rPr>
        <w:t>SS</w:t>
      </w:r>
      <w:r w:rsidRPr="00840ADF">
        <w:rPr>
          <w:rFonts w:hint="eastAsia"/>
        </w:rPr>
        <w:t>、氨氮等。各种污水混合后，</w:t>
      </w:r>
      <w:r w:rsidRPr="00840ADF">
        <w:rPr>
          <w:rFonts w:hint="eastAsia"/>
        </w:rPr>
        <w:t>BOD</w:t>
      </w:r>
      <w:r w:rsidRPr="00840ADF">
        <w:rPr>
          <w:rFonts w:hint="eastAsia"/>
          <w:vertAlign w:val="subscript"/>
        </w:rPr>
        <w:t>5</w:t>
      </w:r>
      <w:r w:rsidRPr="00840ADF">
        <w:rPr>
          <w:rFonts w:hint="eastAsia"/>
        </w:rPr>
        <w:t>约</w:t>
      </w:r>
      <w:r w:rsidRPr="00840ADF">
        <w:rPr>
          <w:rFonts w:hint="eastAsia"/>
        </w:rPr>
        <w:t>200mg/L</w:t>
      </w:r>
      <w:r w:rsidRPr="00840ADF">
        <w:rPr>
          <w:rFonts w:hint="eastAsia"/>
        </w:rPr>
        <w:t>，</w:t>
      </w:r>
      <w:proofErr w:type="spellStart"/>
      <w:r w:rsidRPr="00840ADF">
        <w:rPr>
          <w:rFonts w:hint="eastAsia"/>
        </w:rPr>
        <w:t>COD</w:t>
      </w:r>
      <w:r w:rsidRPr="00840ADF">
        <w:rPr>
          <w:rFonts w:hint="eastAsia"/>
          <w:vertAlign w:val="subscript"/>
        </w:rPr>
        <w:t>Cr</w:t>
      </w:r>
      <w:proofErr w:type="spellEnd"/>
      <w:r w:rsidRPr="00840ADF">
        <w:rPr>
          <w:rFonts w:hint="eastAsia"/>
        </w:rPr>
        <w:t>约</w:t>
      </w:r>
      <w:r w:rsidRPr="00840ADF">
        <w:rPr>
          <w:rFonts w:hint="eastAsia"/>
        </w:rPr>
        <w:t>400mg/L</w:t>
      </w:r>
      <w:r w:rsidRPr="00840ADF">
        <w:rPr>
          <w:rFonts w:hint="eastAsia"/>
        </w:rPr>
        <w:t>，</w:t>
      </w:r>
      <w:r w:rsidRPr="00840ADF">
        <w:rPr>
          <w:rFonts w:hint="eastAsia"/>
        </w:rPr>
        <w:t>SS</w:t>
      </w:r>
      <w:r w:rsidRPr="00840ADF">
        <w:rPr>
          <w:rFonts w:hint="eastAsia"/>
        </w:rPr>
        <w:t>约</w:t>
      </w:r>
      <w:r w:rsidRPr="00840ADF">
        <w:rPr>
          <w:rFonts w:hint="eastAsia"/>
        </w:rPr>
        <w:t>220mg/L</w:t>
      </w:r>
      <w:r w:rsidRPr="00840ADF">
        <w:rPr>
          <w:rFonts w:hint="eastAsia"/>
        </w:rPr>
        <w:t>，氨氮约</w:t>
      </w:r>
      <w:r w:rsidRPr="00840ADF">
        <w:rPr>
          <w:rFonts w:hint="eastAsia"/>
        </w:rPr>
        <w:t>25mg/L</w:t>
      </w:r>
      <w:r w:rsidRPr="00840ADF">
        <w:rPr>
          <w:rFonts w:hint="eastAsia"/>
        </w:rPr>
        <w:t>。</w:t>
      </w:r>
    </w:p>
    <w:p w14:paraId="6E62E915" w14:textId="77777777" w:rsidR="00AF2CAC" w:rsidRDefault="00AF2CAC" w:rsidP="00AF2CAC">
      <w:pPr>
        <w:pStyle w:val="5"/>
        <w:ind w:firstLine="480"/>
      </w:pPr>
      <w:r>
        <w:rPr>
          <w:rFonts w:hint="eastAsia"/>
        </w:rPr>
        <w:t>隧洞施工排水</w:t>
      </w:r>
    </w:p>
    <w:p w14:paraId="6394B327" w14:textId="353C954B" w:rsidR="00F85C37" w:rsidRPr="001A3310" w:rsidRDefault="00F85C37" w:rsidP="00F85C37">
      <w:pPr>
        <w:ind w:firstLine="480"/>
      </w:pPr>
      <w:r>
        <w:rPr>
          <w:rFonts w:hint="eastAsia"/>
        </w:rPr>
        <w:t>隧洞施工排水主要由隧洞施工（开挖）废水和洞室渗水构成，施工期间可能有隧洞涌水。本工程共布置施工支洞</w:t>
      </w:r>
      <w:r w:rsidR="00CE0CD8">
        <w:t>5</w:t>
      </w:r>
      <w:r>
        <w:rPr>
          <w:rFonts w:hint="eastAsia"/>
        </w:rPr>
        <w:t>处，上水库导流隧洞、下水库导流泄放洞、厂房自</w:t>
      </w:r>
      <w:r>
        <w:rPr>
          <w:rFonts w:hint="eastAsia"/>
        </w:rPr>
        <w:lastRenderedPageBreak/>
        <w:t>流排水洞、通风</w:t>
      </w:r>
      <w:proofErr w:type="gramStart"/>
      <w:r>
        <w:rPr>
          <w:rFonts w:hint="eastAsia"/>
        </w:rPr>
        <w:t>兼安全洞</w:t>
      </w:r>
      <w:proofErr w:type="gramEnd"/>
      <w:r>
        <w:rPr>
          <w:rFonts w:hint="eastAsia"/>
        </w:rPr>
        <w:t>和进厂</w:t>
      </w:r>
      <w:proofErr w:type="gramStart"/>
      <w:r>
        <w:rPr>
          <w:rFonts w:hint="eastAsia"/>
        </w:rPr>
        <w:t>交通洞各</w:t>
      </w:r>
      <w:r>
        <w:rPr>
          <w:rFonts w:hint="eastAsia"/>
        </w:rPr>
        <w:t>1</w:t>
      </w:r>
      <w:r>
        <w:rPr>
          <w:rFonts w:hint="eastAsia"/>
        </w:rPr>
        <w:t>处</w:t>
      </w:r>
      <w:proofErr w:type="gramEnd"/>
      <w:r>
        <w:rPr>
          <w:rFonts w:hint="eastAsia"/>
        </w:rPr>
        <w:t>，对外交通衔接公路隧洞</w:t>
      </w:r>
      <w:r w:rsidR="003D79AB">
        <w:t>1</w:t>
      </w:r>
      <w:r>
        <w:rPr>
          <w:rFonts w:hint="eastAsia"/>
        </w:rPr>
        <w:t>处，上下库连接公路隧洞</w:t>
      </w:r>
      <w:r w:rsidR="00920AA8">
        <w:t>3</w:t>
      </w:r>
      <w:r>
        <w:rPr>
          <w:rFonts w:hint="eastAsia"/>
        </w:rPr>
        <w:t>处。工程施工期各隧道、施工支洞</w:t>
      </w:r>
      <w:r w:rsidRPr="001A3310">
        <w:rPr>
          <w:rFonts w:hint="eastAsia"/>
        </w:rPr>
        <w:t>高峰排水量约为</w:t>
      </w:r>
      <w:r w:rsidR="007C7F32" w:rsidRPr="001A3310">
        <w:t>54</w:t>
      </w:r>
      <w:r w:rsidRPr="001A3310">
        <w:rPr>
          <w:rFonts w:hint="eastAsia"/>
        </w:rPr>
        <w:t>～</w:t>
      </w:r>
      <w:r w:rsidR="007C7F32" w:rsidRPr="001A3310">
        <w:t>207</w:t>
      </w:r>
      <w:r w:rsidR="00657BBB">
        <w:rPr>
          <w:rFonts w:hint="eastAsia"/>
        </w:rPr>
        <w:t>m</w:t>
      </w:r>
      <w:r w:rsidR="00657BBB" w:rsidRPr="00657BBB">
        <w:rPr>
          <w:rFonts w:hint="eastAsia"/>
          <w:vertAlign w:val="superscript"/>
        </w:rPr>
        <w:t>3</w:t>
      </w:r>
      <w:r w:rsidRPr="001A3310">
        <w:rPr>
          <w:rFonts w:hint="eastAsia"/>
        </w:rPr>
        <w:t>/</w:t>
      </w:r>
      <w:r w:rsidR="007C7F32" w:rsidRPr="001A3310">
        <w:rPr>
          <w:rFonts w:hint="eastAsia"/>
        </w:rPr>
        <w:t>d</w:t>
      </w:r>
      <w:r w:rsidRPr="001A3310">
        <w:rPr>
          <w:rFonts w:hint="eastAsia"/>
        </w:rPr>
        <w:t>，根据同类电站的实测结果，</w:t>
      </w:r>
      <w:r w:rsidRPr="001A3310">
        <w:rPr>
          <w:rFonts w:hint="eastAsia"/>
        </w:rPr>
        <w:t>SS</w:t>
      </w:r>
      <w:r w:rsidRPr="001A3310">
        <w:rPr>
          <w:rFonts w:hint="eastAsia"/>
        </w:rPr>
        <w:t>约</w:t>
      </w:r>
      <w:r w:rsidRPr="001A3310">
        <w:rPr>
          <w:rFonts w:hint="eastAsia"/>
        </w:rPr>
        <w:t>5000mg/L</w:t>
      </w:r>
      <w:r w:rsidRPr="001A3310">
        <w:rPr>
          <w:rFonts w:hint="eastAsia"/>
        </w:rPr>
        <w:t>。</w:t>
      </w:r>
    </w:p>
    <w:p w14:paraId="5AA9C7FE" w14:textId="77777777" w:rsidR="00F85C37" w:rsidRDefault="00F85C37" w:rsidP="00F85C37">
      <w:pPr>
        <w:ind w:firstLine="480"/>
      </w:pPr>
      <w:r w:rsidRPr="001A3310">
        <w:rPr>
          <w:rFonts w:hint="eastAsia"/>
        </w:rPr>
        <w:t>工程已考虑采用洞内设排水沟或集水井、水泵</w:t>
      </w:r>
      <w:r>
        <w:rPr>
          <w:rFonts w:hint="eastAsia"/>
        </w:rPr>
        <w:t>分级接力抽出的方法，将洞内积水从各施工通道口排走，最终进入在洞口设置的沉淀池沉淀后回用于上下</w:t>
      </w:r>
      <w:proofErr w:type="gramStart"/>
      <w:r>
        <w:rPr>
          <w:rFonts w:hint="eastAsia"/>
        </w:rPr>
        <w:t>库施工</w:t>
      </w:r>
      <w:proofErr w:type="gramEnd"/>
      <w:r>
        <w:rPr>
          <w:rFonts w:hint="eastAsia"/>
        </w:rPr>
        <w:t>用水和</w:t>
      </w:r>
      <w:proofErr w:type="gramStart"/>
      <w:r>
        <w:rPr>
          <w:rFonts w:hint="eastAsia"/>
        </w:rPr>
        <w:t>林灌</w:t>
      </w:r>
      <w:proofErr w:type="gramEnd"/>
      <w:r>
        <w:rPr>
          <w:rFonts w:hint="eastAsia"/>
        </w:rPr>
        <w:t>。</w:t>
      </w:r>
    </w:p>
    <w:p w14:paraId="3E6A3989" w14:textId="15BCC732" w:rsidR="00B9064E" w:rsidRDefault="00F85C37" w:rsidP="00F85C37">
      <w:pPr>
        <w:ind w:firstLine="480"/>
      </w:pPr>
      <w:r>
        <w:rPr>
          <w:rFonts w:hint="eastAsia"/>
        </w:rPr>
        <w:t>工程施工隧洞高峰排水量情况见表</w:t>
      </w:r>
      <w:r>
        <w:rPr>
          <w:rFonts w:hint="eastAsia"/>
        </w:rPr>
        <w:t>3.4</w:t>
      </w:r>
      <w:r w:rsidR="0020094B">
        <w:t>.1</w:t>
      </w:r>
      <w:r>
        <w:rPr>
          <w:rFonts w:hint="eastAsia"/>
        </w:rPr>
        <w:t>-5</w:t>
      </w:r>
      <w:r>
        <w:rPr>
          <w:rFonts w:hint="eastAsia"/>
        </w:rPr>
        <w:t>。</w:t>
      </w:r>
    </w:p>
    <w:p w14:paraId="5C4C1131" w14:textId="238967F7" w:rsidR="00AF2CAC" w:rsidRPr="00810994" w:rsidRDefault="00F85C37" w:rsidP="00F85C37">
      <w:pPr>
        <w:pStyle w:val="0-1"/>
      </w:pPr>
      <w:bookmarkStart w:id="37" w:name="_Hlk91512575"/>
      <w:r w:rsidRPr="00810994">
        <w:rPr>
          <w:rFonts w:hint="eastAsia"/>
        </w:rPr>
        <w:t>表</w:t>
      </w:r>
      <w:r w:rsidRPr="00810994">
        <w:rPr>
          <w:rFonts w:hint="eastAsia"/>
        </w:rPr>
        <w:t>3.4</w:t>
      </w:r>
      <w:r w:rsidR="0020094B">
        <w:t>.1</w:t>
      </w:r>
      <w:r w:rsidRPr="00810994">
        <w:rPr>
          <w:rFonts w:hint="eastAsia"/>
        </w:rPr>
        <w:t>-5</w:t>
      </w:r>
      <w:r w:rsidR="0020094B">
        <w:t xml:space="preserve">  </w:t>
      </w:r>
      <w:r w:rsidRPr="00810994">
        <w:rPr>
          <w:rFonts w:hint="eastAsia"/>
        </w:rPr>
        <w:t>各隧道施工排水产生情况一览表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1"/>
        <w:gridCol w:w="2055"/>
        <w:gridCol w:w="2055"/>
        <w:gridCol w:w="2055"/>
      </w:tblGrid>
      <w:tr w:rsidR="00F85C37" w:rsidRPr="00810994" w14:paraId="1BB42A08" w14:textId="77777777" w:rsidTr="008A05AA">
        <w:trPr>
          <w:trHeight w:hRule="exact" w:val="482"/>
          <w:tblHeader/>
          <w:jc w:val="center"/>
        </w:trPr>
        <w:tc>
          <w:tcPr>
            <w:tcW w:w="1484" w:type="pct"/>
            <w:vAlign w:val="center"/>
          </w:tcPr>
          <w:p w14:paraId="6D3C6921" w14:textId="77777777" w:rsidR="00F85C37" w:rsidRPr="00810994" w:rsidRDefault="00F85C37" w:rsidP="00F85C37">
            <w:pPr>
              <w:pStyle w:val="0-"/>
              <w:rPr>
                <w:lang w:val="zh-CN"/>
              </w:rPr>
            </w:pPr>
            <w:r w:rsidRPr="00810994">
              <w:rPr>
                <w:rFonts w:hint="eastAsia"/>
              </w:rPr>
              <w:t>洞室名称</w:t>
            </w:r>
          </w:p>
        </w:tc>
        <w:tc>
          <w:tcPr>
            <w:tcW w:w="1172" w:type="pct"/>
            <w:vAlign w:val="center"/>
          </w:tcPr>
          <w:p w14:paraId="4199F925" w14:textId="34207FF4" w:rsidR="00F85C37" w:rsidRPr="00810994" w:rsidRDefault="00F85C37" w:rsidP="00F85C37">
            <w:pPr>
              <w:pStyle w:val="0-"/>
              <w:rPr>
                <w:lang w:val="zh-CN"/>
              </w:rPr>
            </w:pPr>
            <w:r w:rsidRPr="00810994">
              <w:rPr>
                <w:rFonts w:hint="eastAsia"/>
                <w:lang w:val="zh-CN"/>
              </w:rPr>
              <w:t>高峰施工废水量（</w:t>
            </w:r>
            <w:r w:rsidR="00657BBB">
              <w:rPr>
                <w:lang w:val="zh-CN"/>
              </w:rPr>
              <w:t>m</w:t>
            </w:r>
            <w:r w:rsidR="00657BBB" w:rsidRPr="00657BBB">
              <w:rPr>
                <w:vertAlign w:val="superscript"/>
                <w:lang w:val="zh-CN"/>
              </w:rPr>
              <w:t>3</w:t>
            </w:r>
            <w:r w:rsidRPr="00810994">
              <w:rPr>
                <w:lang w:val="zh-CN"/>
              </w:rPr>
              <w:t>/</w:t>
            </w:r>
            <w:r w:rsidR="00B9064E" w:rsidRPr="00810994">
              <w:rPr>
                <w:rFonts w:hint="eastAsia"/>
                <w:lang w:val="zh-CN"/>
              </w:rPr>
              <w:t>d</w:t>
            </w:r>
            <w:r w:rsidRPr="00810994">
              <w:rPr>
                <w:rFonts w:hint="eastAsia"/>
                <w:lang w:val="zh-CN"/>
              </w:rPr>
              <w:t>）</w:t>
            </w:r>
          </w:p>
        </w:tc>
        <w:tc>
          <w:tcPr>
            <w:tcW w:w="1172" w:type="pct"/>
            <w:vAlign w:val="center"/>
          </w:tcPr>
          <w:p w14:paraId="4AF7D87B" w14:textId="7EC1F198" w:rsidR="00F85C37" w:rsidRPr="00810994" w:rsidRDefault="00F85C37" w:rsidP="00F85C37">
            <w:pPr>
              <w:pStyle w:val="0-"/>
              <w:rPr>
                <w:lang w:val="zh-CN"/>
              </w:rPr>
            </w:pPr>
            <w:r w:rsidRPr="00810994">
              <w:rPr>
                <w:rFonts w:hint="eastAsia"/>
                <w:lang w:val="zh-CN"/>
              </w:rPr>
              <w:t>地下涌水量（</w:t>
            </w:r>
            <w:r w:rsidR="00657BBB">
              <w:rPr>
                <w:lang w:val="zh-CN"/>
              </w:rPr>
              <w:t>m</w:t>
            </w:r>
            <w:r w:rsidR="00657BBB" w:rsidRPr="00657BBB">
              <w:rPr>
                <w:vertAlign w:val="superscript"/>
                <w:lang w:val="zh-CN"/>
              </w:rPr>
              <w:t>3</w:t>
            </w:r>
            <w:r w:rsidRPr="00810994">
              <w:rPr>
                <w:lang w:val="zh-CN"/>
              </w:rPr>
              <w:t>/</w:t>
            </w:r>
            <w:r w:rsidR="00B9064E" w:rsidRPr="00810994">
              <w:rPr>
                <w:rFonts w:hint="eastAsia"/>
                <w:lang w:val="zh-CN"/>
              </w:rPr>
              <w:t>d</w:t>
            </w:r>
            <w:r w:rsidRPr="00810994">
              <w:rPr>
                <w:rFonts w:hint="eastAsia"/>
                <w:lang w:val="zh-CN"/>
              </w:rPr>
              <w:t>）</w:t>
            </w:r>
          </w:p>
        </w:tc>
        <w:tc>
          <w:tcPr>
            <w:tcW w:w="1172" w:type="pct"/>
            <w:vAlign w:val="center"/>
          </w:tcPr>
          <w:p w14:paraId="2138D0EF" w14:textId="4838E33E" w:rsidR="00F85C37" w:rsidRPr="00810994" w:rsidRDefault="00854413" w:rsidP="00F85C37">
            <w:pPr>
              <w:pStyle w:val="0-"/>
              <w:rPr>
                <w:lang w:val="zh-CN"/>
              </w:rPr>
            </w:pPr>
            <w:r>
              <w:rPr>
                <w:rFonts w:hint="eastAsia"/>
                <w:lang w:val="zh-CN"/>
              </w:rPr>
              <w:t>高峰排水量</w:t>
            </w:r>
            <w:r w:rsidRPr="00810994">
              <w:rPr>
                <w:rFonts w:hint="eastAsia"/>
                <w:lang w:val="zh-CN"/>
              </w:rPr>
              <w:t>（</w:t>
            </w:r>
            <w:r w:rsidR="00657BBB">
              <w:rPr>
                <w:lang w:val="zh-CN"/>
              </w:rPr>
              <w:t>m</w:t>
            </w:r>
            <w:r w:rsidR="00657BBB" w:rsidRPr="00657BBB">
              <w:rPr>
                <w:vertAlign w:val="superscript"/>
                <w:lang w:val="zh-CN"/>
              </w:rPr>
              <w:t>3</w:t>
            </w:r>
            <w:r w:rsidRPr="00810994">
              <w:rPr>
                <w:lang w:val="zh-CN"/>
              </w:rPr>
              <w:t>/</w:t>
            </w:r>
            <w:r w:rsidRPr="00810994">
              <w:rPr>
                <w:rFonts w:hint="eastAsia"/>
                <w:lang w:val="zh-CN"/>
              </w:rPr>
              <w:t>d</w:t>
            </w:r>
            <w:r w:rsidRPr="00810994">
              <w:rPr>
                <w:rFonts w:hint="eastAsia"/>
                <w:lang w:val="zh-CN"/>
              </w:rPr>
              <w:t>）</w:t>
            </w:r>
          </w:p>
        </w:tc>
      </w:tr>
      <w:tr w:rsidR="007C7F32" w:rsidRPr="00810994" w14:paraId="1F291729" w14:textId="77777777" w:rsidTr="008A05AA">
        <w:trPr>
          <w:trHeight w:hRule="exact" w:val="482"/>
          <w:jc w:val="center"/>
        </w:trPr>
        <w:tc>
          <w:tcPr>
            <w:tcW w:w="1484" w:type="pct"/>
            <w:vAlign w:val="center"/>
          </w:tcPr>
          <w:p w14:paraId="69BD3A23" w14:textId="77777777" w:rsidR="007C7F32" w:rsidRPr="00810994" w:rsidRDefault="007C7F32" w:rsidP="007C7F32">
            <w:pPr>
              <w:pStyle w:val="0-"/>
            </w:pPr>
            <w:r w:rsidRPr="00810994">
              <w:rPr>
                <w:rFonts w:hint="eastAsia"/>
              </w:rPr>
              <w:t>上水库导流隧洞</w:t>
            </w:r>
          </w:p>
        </w:tc>
        <w:tc>
          <w:tcPr>
            <w:tcW w:w="1172" w:type="pct"/>
            <w:vAlign w:val="center"/>
          </w:tcPr>
          <w:p w14:paraId="1B6C4AA0" w14:textId="77777777" w:rsidR="007C7F32" w:rsidRPr="00810994" w:rsidRDefault="007C7F32" w:rsidP="007C7F32">
            <w:pPr>
              <w:pStyle w:val="0-"/>
              <w:rPr>
                <w:lang w:val="zh-CN"/>
              </w:rPr>
            </w:pPr>
            <w:r w:rsidRPr="00810994">
              <w:rPr>
                <w:rFonts w:hint="eastAsia"/>
                <w:lang w:val="zh-CN"/>
              </w:rPr>
              <w:t>35</w:t>
            </w:r>
          </w:p>
        </w:tc>
        <w:tc>
          <w:tcPr>
            <w:tcW w:w="1172" w:type="pct"/>
            <w:vAlign w:val="center"/>
          </w:tcPr>
          <w:p w14:paraId="2477A3E9" w14:textId="77777777" w:rsidR="007C7F32" w:rsidRPr="00810994" w:rsidRDefault="007C7F32" w:rsidP="007C7F32">
            <w:pPr>
              <w:pStyle w:val="0-"/>
              <w:rPr>
                <w:lang w:val="zh-CN"/>
              </w:rPr>
            </w:pPr>
            <w:r w:rsidRPr="00810994">
              <w:rPr>
                <w:color w:val="000000"/>
                <w:szCs w:val="18"/>
              </w:rPr>
              <w:t>48</w:t>
            </w:r>
          </w:p>
        </w:tc>
        <w:tc>
          <w:tcPr>
            <w:tcW w:w="1172" w:type="pct"/>
            <w:vAlign w:val="center"/>
          </w:tcPr>
          <w:p w14:paraId="1CD7D593" w14:textId="77777777" w:rsidR="007C7F32" w:rsidRPr="00810994" w:rsidRDefault="007C7F32" w:rsidP="007C7F32">
            <w:pPr>
              <w:pStyle w:val="0-"/>
              <w:rPr>
                <w:lang w:val="zh-CN"/>
              </w:rPr>
            </w:pPr>
            <w:r w:rsidRPr="007C7F32">
              <w:rPr>
                <w:rFonts w:hint="eastAsia"/>
                <w:lang w:val="zh-CN"/>
              </w:rPr>
              <w:t>83</w:t>
            </w:r>
          </w:p>
        </w:tc>
      </w:tr>
      <w:tr w:rsidR="007C7F32" w:rsidRPr="00810994" w14:paraId="29A78934" w14:textId="77777777" w:rsidTr="008A05AA">
        <w:trPr>
          <w:trHeight w:hRule="exact" w:val="482"/>
          <w:jc w:val="center"/>
        </w:trPr>
        <w:tc>
          <w:tcPr>
            <w:tcW w:w="1484" w:type="pct"/>
            <w:vAlign w:val="center"/>
          </w:tcPr>
          <w:p w14:paraId="066A4090" w14:textId="77777777" w:rsidR="007C7F32" w:rsidRPr="00810994" w:rsidRDefault="007C7F32" w:rsidP="007C7F32">
            <w:pPr>
              <w:pStyle w:val="0-"/>
            </w:pPr>
            <w:r w:rsidRPr="00810994">
              <w:rPr>
                <w:rFonts w:hint="eastAsia"/>
              </w:rPr>
              <w:t>下水库导流泄放洞</w:t>
            </w:r>
          </w:p>
        </w:tc>
        <w:tc>
          <w:tcPr>
            <w:tcW w:w="1172" w:type="pct"/>
            <w:vAlign w:val="center"/>
          </w:tcPr>
          <w:p w14:paraId="353B7E6C" w14:textId="77777777" w:rsidR="007C7F32" w:rsidRPr="00810994" w:rsidRDefault="007C7F32" w:rsidP="007C7F32">
            <w:pPr>
              <w:pStyle w:val="0-"/>
              <w:rPr>
                <w:lang w:val="zh-CN"/>
              </w:rPr>
            </w:pPr>
            <w:r w:rsidRPr="00810994">
              <w:rPr>
                <w:rFonts w:hint="eastAsia"/>
                <w:lang w:val="zh-CN"/>
              </w:rPr>
              <w:t>55</w:t>
            </w:r>
          </w:p>
        </w:tc>
        <w:tc>
          <w:tcPr>
            <w:tcW w:w="1172" w:type="pct"/>
            <w:vAlign w:val="center"/>
          </w:tcPr>
          <w:p w14:paraId="466DD238" w14:textId="77777777" w:rsidR="007C7F32" w:rsidRPr="00810994" w:rsidRDefault="007C7F32" w:rsidP="007C7F32">
            <w:pPr>
              <w:pStyle w:val="0-"/>
              <w:rPr>
                <w:szCs w:val="18"/>
                <w:lang w:val="zh-CN"/>
              </w:rPr>
            </w:pPr>
            <w:r w:rsidRPr="00810994">
              <w:rPr>
                <w:rFonts w:eastAsia="等线"/>
                <w:color w:val="000000"/>
                <w:szCs w:val="18"/>
              </w:rPr>
              <w:t>48</w:t>
            </w:r>
          </w:p>
        </w:tc>
        <w:tc>
          <w:tcPr>
            <w:tcW w:w="1172" w:type="pct"/>
            <w:vAlign w:val="center"/>
          </w:tcPr>
          <w:p w14:paraId="7E269824" w14:textId="77777777" w:rsidR="007C7F32" w:rsidRPr="00810994" w:rsidRDefault="007C7F32" w:rsidP="007C7F32">
            <w:pPr>
              <w:pStyle w:val="0-"/>
              <w:rPr>
                <w:lang w:val="zh-CN"/>
              </w:rPr>
            </w:pPr>
            <w:r w:rsidRPr="007C7F32">
              <w:rPr>
                <w:rFonts w:hint="eastAsia"/>
                <w:lang w:val="zh-CN"/>
              </w:rPr>
              <w:t>103</w:t>
            </w:r>
          </w:p>
        </w:tc>
      </w:tr>
      <w:tr w:rsidR="007C7F32" w:rsidRPr="00810994" w14:paraId="6F8C3D1A" w14:textId="77777777" w:rsidTr="008A05AA">
        <w:trPr>
          <w:trHeight w:hRule="exact" w:val="482"/>
          <w:jc w:val="center"/>
        </w:trPr>
        <w:tc>
          <w:tcPr>
            <w:tcW w:w="1484" w:type="pct"/>
            <w:vAlign w:val="center"/>
          </w:tcPr>
          <w:p w14:paraId="1B474791" w14:textId="77777777" w:rsidR="007C7F32" w:rsidRPr="00810994" w:rsidRDefault="007C7F32" w:rsidP="007C7F32">
            <w:pPr>
              <w:pStyle w:val="0-"/>
            </w:pPr>
            <w:r w:rsidRPr="00810994">
              <w:rPr>
                <w:rFonts w:hint="eastAsia"/>
              </w:rPr>
              <w:t>厂房自流排水洞</w:t>
            </w:r>
          </w:p>
        </w:tc>
        <w:tc>
          <w:tcPr>
            <w:tcW w:w="1172" w:type="pct"/>
            <w:vAlign w:val="center"/>
          </w:tcPr>
          <w:p w14:paraId="18913795" w14:textId="77777777" w:rsidR="007C7F32" w:rsidRPr="00810994" w:rsidRDefault="007C7F32" w:rsidP="007C7F32">
            <w:pPr>
              <w:pStyle w:val="0-"/>
              <w:rPr>
                <w:lang w:val="zh-CN"/>
              </w:rPr>
            </w:pPr>
            <w:r w:rsidRPr="00810994">
              <w:rPr>
                <w:rFonts w:hint="eastAsia"/>
                <w:lang w:val="zh-CN"/>
              </w:rPr>
              <w:t>15</w:t>
            </w:r>
          </w:p>
        </w:tc>
        <w:tc>
          <w:tcPr>
            <w:tcW w:w="1172" w:type="pct"/>
            <w:vAlign w:val="center"/>
          </w:tcPr>
          <w:p w14:paraId="160E018F" w14:textId="77777777" w:rsidR="007C7F32" w:rsidRPr="00810994" w:rsidRDefault="007C7F32" w:rsidP="007C7F32">
            <w:pPr>
              <w:pStyle w:val="0-"/>
              <w:rPr>
                <w:szCs w:val="18"/>
                <w:lang w:val="zh-CN"/>
              </w:rPr>
            </w:pPr>
            <w:r w:rsidRPr="00810994">
              <w:rPr>
                <w:rFonts w:eastAsia="等线"/>
                <w:color w:val="000000"/>
                <w:szCs w:val="18"/>
              </w:rPr>
              <w:t>192</w:t>
            </w:r>
          </w:p>
        </w:tc>
        <w:tc>
          <w:tcPr>
            <w:tcW w:w="1172" w:type="pct"/>
            <w:vAlign w:val="center"/>
          </w:tcPr>
          <w:p w14:paraId="325E87CB" w14:textId="77777777" w:rsidR="007C7F32" w:rsidRPr="00810994" w:rsidRDefault="007C7F32" w:rsidP="007C7F32">
            <w:pPr>
              <w:pStyle w:val="0-"/>
              <w:rPr>
                <w:lang w:val="zh-CN"/>
              </w:rPr>
            </w:pPr>
            <w:r w:rsidRPr="007C7F32">
              <w:rPr>
                <w:rFonts w:hint="eastAsia"/>
                <w:lang w:val="zh-CN"/>
              </w:rPr>
              <w:t>207</w:t>
            </w:r>
          </w:p>
        </w:tc>
      </w:tr>
      <w:tr w:rsidR="007C7F32" w:rsidRPr="00810994" w14:paraId="7667CE7E" w14:textId="77777777" w:rsidTr="008A05AA">
        <w:trPr>
          <w:trHeight w:hRule="exact" w:val="482"/>
          <w:jc w:val="center"/>
        </w:trPr>
        <w:tc>
          <w:tcPr>
            <w:tcW w:w="1484" w:type="pct"/>
            <w:vAlign w:val="center"/>
          </w:tcPr>
          <w:p w14:paraId="7210FDC9" w14:textId="77777777" w:rsidR="007C7F32" w:rsidRPr="00810994" w:rsidRDefault="007C7F32" w:rsidP="007C7F32">
            <w:pPr>
              <w:pStyle w:val="0-"/>
            </w:pPr>
            <w:r w:rsidRPr="00810994">
              <w:rPr>
                <w:rFonts w:hint="eastAsia"/>
              </w:rPr>
              <w:t>进厂交通洞</w:t>
            </w:r>
          </w:p>
        </w:tc>
        <w:tc>
          <w:tcPr>
            <w:tcW w:w="1172" w:type="pct"/>
            <w:vAlign w:val="center"/>
          </w:tcPr>
          <w:p w14:paraId="10E5053A" w14:textId="77777777" w:rsidR="007C7F32" w:rsidRPr="00810994" w:rsidRDefault="007C7F32" w:rsidP="007C7F32">
            <w:pPr>
              <w:pStyle w:val="0-"/>
              <w:rPr>
                <w:lang w:val="zh-CN"/>
              </w:rPr>
            </w:pPr>
            <w:r w:rsidRPr="00810994">
              <w:rPr>
                <w:rFonts w:hint="eastAsia"/>
                <w:lang w:val="zh-CN"/>
              </w:rPr>
              <w:t>85</w:t>
            </w:r>
          </w:p>
        </w:tc>
        <w:tc>
          <w:tcPr>
            <w:tcW w:w="1172" w:type="pct"/>
            <w:vAlign w:val="center"/>
          </w:tcPr>
          <w:p w14:paraId="3D0649A1" w14:textId="77777777" w:rsidR="007C7F32" w:rsidRPr="00810994" w:rsidRDefault="007C7F32" w:rsidP="007C7F32">
            <w:pPr>
              <w:pStyle w:val="0-"/>
              <w:rPr>
                <w:szCs w:val="18"/>
                <w:lang w:val="zh-CN"/>
              </w:rPr>
            </w:pPr>
            <w:r w:rsidRPr="00810994">
              <w:rPr>
                <w:rFonts w:eastAsia="等线"/>
                <w:color w:val="000000"/>
                <w:szCs w:val="18"/>
              </w:rPr>
              <w:t>120</w:t>
            </w:r>
          </w:p>
        </w:tc>
        <w:tc>
          <w:tcPr>
            <w:tcW w:w="1172" w:type="pct"/>
            <w:vAlign w:val="center"/>
          </w:tcPr>
          <w:p w14:paraId="35436ADF" w14:textId="77777777" w:rsidR="007C7F32" w:rsidRPr="00810994" w:rsidRDefault="007C7F32" w:rsidP="007C7F32">
            <w:pPr>
              <w:pStyle w:val="0-"/>
              <w:rPr>
                <w:lang w:val="zh-CN"/>
              </w:rPr>
            </w:pPr>
            <w:r w:rsidRPr="007C7F32">
              <w:rPr>
                <w:rFonts w:hint="eastAsia"/>
                <w:lang w:val="zh-CN"/>
              </w:rPr>
              <w:t>205</w:t>
            </w:r>
          </w:p>
        </w:tc>
      </w:tr>
      <w:tr w:rsidR="007C7F32" w:rsidRPr="00810994" w14:paraId="0C678D07" w14:textId="77777777" w:rsidTr="008A05AA">
        <w:trPr>
          <w:trHeight w:hRule="exact" w:val="482"/>
          <w:jc w:val="center"/>
        </w:trPr>
        <w:tc>
          <w:tcPr>
            <w:tcW w:w="1484" w:type="pct"/>
            <w:vAlign w:val="center"/>
          </w:tcPr>
          <w:p w14:paraId="07699DAE" w14:textId="77777777" w:rsidR="007C7F32" w:rsidRPr="00810994" w:rsidRDefault="007C7F32" w:rsidP="007C7F32">
            <w:pPr>
              <w:pStyle w:val="0-"/>
            </w:pPr>
            <w:r w:rsidRPr="00810994">
              <w:rPr>
                <w:rFonts w:hint="eastAsia"/>
              </w:rPr>
              <w:t>通风</w:t>
            </w:r>
            <w:proofErr w:type="gramStart"/>
            <w:r w:rsidRPr="00810994">
              <w:rPr>
                <w:rFonts w:hint="eastAsia"/>
              </w:rPr>
              <w:t>兼安全洞</w:t>
            </w:r>
            <w:proofErr w:type="gramEnd"/>
          </w:p>
        </w:tc>
        <w:tc>
          <w:tcPr>
            <w:tcW w:w="1172" w:type="pct"/>
            <w:vAlign w:val="center"/>
          </w:tcPr>
          <w:p w14:paraId="79D2D0E2" w14:textId="77777777" w:rsidR="007C7F32" w:rsidRPr="00810994" w:rsidRDefault="007C7F32" w:rsidP="007C7F32">
            <w:pPr>
              <w:pStyle w:val="0-"/>
              <w:rPr>
                <w:lang w:val="zh-CN"/>
              </w:rPr>
            </w:pPr>
            <w:r w:rsidRPr="00810994">
              <w:rPr>
                <w:rFonts w:hint="eastAsia"/>
                <w:lang w:val="zh-CN"/>
              </w:rPr>
              <w:t>35</w:t>
            </w:r>
          </w:p>
        </w:tc>
        <w:tc>
          <w:tcPr>
            <w:tcW w:w="1172" w:type="pct"/>
            <w:vAlign w:val="center"/>
          </w:tcPr>
          <w:p w14:paraId="27A4628B" w14:textId="77777777" w:rsidR="007C7F32" w:rsidRPr="00810994" w:rsidRDefault="007C7F32" w:rsidP="007C7F32">
            <w:pPr>
              <w:pStyle w:val="0-"/>
              <w:rPr>
                <w:szCs w:val="18"/>
                <w:lang w:val="zh-CN"/>
              </w:rPr>
            </w:pPr>
            <w:r w:rsidRPr="00810994">
              <w:rPr>
                <w:rFonts w:eastAsia="等线"/>
                <w:color w:val="000000"/>
                <w:szCs w:val="18"/>
              </w:rPr>
              <w:t>120</w:t>
            </w:r>
          </w:p>
        </w:tc>
        <w:tc>
          <w:tcPr>
            <w:tcW w:w="1172" w:type="pct"/>
            <w:vAlign w:val="center"/>
          </w:tcPr>
          <w:p w14:paraId="68652C76" w14:textId="77777777" w:rsidR="007C7F32" w:rsidRPr="00810994" w:rsidRDefault="007C7F32" w:rsidP="007C7F32">
            <w:pPr>
              <w:pStyle w:val="0-"/>
              <w:rPr>
                <w:lang w:val="zh-CN"/>
              </w:rPr>
            </w:pPr>
            <w:r w:rsidRPr="007C7F32">
              <w:rPr>
                <w:rFonts w:hint="eastAsia"/>
                <w:lang w:val="zh-CN"/>
              </w:rPr>
              <w:t>155</w:t>
            </w:r>
          </w:p>
        </w:tc>
      </w:tr>
      <w:tr w:rsidR="007C7F32" w:rsidRPr="00810994" w14:paraId="6B03BF2F" w14:textId="77777777" w:rsidTr="008A05AA">
        <w:trPr>
          <w:trHeight w:hRule="exact" w:val="482"/>
          <w:jc w:val="center"/>
        </w:trPr>
        <w:tc>
          <w:tcPr>
            <w:tcW w:w="1484" w:type="pct"/>
            <w:tcBorders>
              <w:top w:val="single" w:sz="4" w:space="0" w:color="auto"/>
              <w:left w:val="single" w:sz="4" w:space="0" w:color="auto"/>
              <w:bottom w:val="single" w:sz="4" w:space="0" w:color="auto"/>
              <w:right w:val="single" w:sz="4" w:space="0" w:color="auto"/>
            </w:tcBorders>
            <w:shd w:val="clear" w:color="auto" w:fill="auto"/>
            <w:vAlign w:val="center"/>
          </w:tcPr>
          <w:p w14:paraId="7B99F711" w14:textId="77777777" w:rsidR="007C7F32" w:rsidRPr="00810994" w:rsidRDefault="007C7F32" w:rsidP="007C7F32">
            <w:pPr>
              <w:pStyle w:val="0-"/>
            </w:pPr>
            <w:r w:rsidRPr="00810994">
              <w:rPr>
                <w:rFonts w:hint="eastAsia"/>
              </w:rPr>
              <w:t>对外交通衔接公路隧洞</w:t>
            </w:r>
          </w:p>
        </w:tc>
        <w:tc>
          <w:tcPr>
            <w:tcW w:w="1172" w:type="pct"/>
            <w:tcBorders>
              <w:top w:val="single" w:sz="4" w:space="0" w:color="auto"/>
              <w:left w:val="single" w:sz="4" w:space="0" w:color="auto"/>
              <w:bottom w:val="single" w:sz="4" w:space="0" w:color="auto"/>
              <w:right w:val="single" w:sz="4" w:space="0" w:color="auto"/>
            </w:tcBorders>
            <w:shd w:val="clear" w:color="auto" w:fill="auto"/>
            <w:vAlign w:val="center"/>
          </w:tcPr>
          <w:p w14:paraId="5CA849D9" w14:textId="77777777" w:rsidR="007C7F32" w:rsidRPr="00810994" w:rsidRDefault="007C7F32" w:rsidP="007C7F32">
            <w:pPr>
              <w:pStyle w:val="0-"/>
              <w:rPr>
                <w:lang w:val="en-GB"/>
              </w:rPr>
            </w:pPr>
            <w:r w:rsidRPr="00810994">
              <w:rPr>
                <w:rFonts w:hint="eastAsia"/>
                <w:lang w:val="en-GB"/>
              </w:rPr>
              <w:t>30</w:t>
            </w:r>
          </w:p>
        </w:tc>
        <w:tc>
          <w:tcPr>
            <w:tcW w:w="1172" w:type="pct"/>
            <w:vAlign w:val="center"/>
          </w:tcPr>
          <w:p w14:paraId="3F2601A5" w14:textId="77777777" w:rsidR="007C7F32" w:rsidRPr="00810994" w:rsidRDefault="007C7F32" w:rsidP="007C7F32">
            <w:pPr>
              <w:pStyle w:val="0-"/>
              <w:rPr>
                <w:szCs w:val="18"/>
                <w:lang w:val="en-GB"/>
              </w:rPr>
            </w:pPr>
            <w:r w:rsidRPr="00810994">
              <w:rPr>
                <w:rFonts w:eastAsia="等线"/>
                <w:color w:val="000000"/>
                <w:szCs w:val="18"/>
              </w:rPr>
              <w:t>48</w:t>
            </w:r>
          </w:p>
        </w:tc>
        <w:tc>
          <w:tcPr>
            <w:tcW w:w="1172" w:type="pct"/>
            <w:shd w:val="clear" w:color="auto" w:fill="auto"/>
            <w:vAlign w:val="center"/>
          </w:tcPr>
          <w:p w14:paraId="3019DB6D" w14:textId="77777777" w:rsidR="007C7F32" w:rsidRPr="007C7F32" w:rsidRDefault="007C7F32" w:rsidP="007C7F32">
            <w:pPr>
              <w:pStyle w:val="0-"/>
              <w:rPr>
                <w:lang w:val="zh-CN"/>
              </w:rPr>
            </w:pPr>
            <w:r w:rsidRPr="007C7F32">
              <w:rPr>
                <w:rFonts w:hint="eastAsia"/>
                <w:lang w:val="zh-CN"/>
              </w:rPr>
              <w:t>78</w:t>
            </w:r>
          </w:p>
        </w:tc>
      </w:tr>
      <w:tr w:rsidR="007C7F32" w:rsidRPr="00810994" w14:paraId="63CC1FC1"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09CA5F12" w14:textId="77777777" w:rsidR="007C7F32" w:rsidRPr="00810994" w:rsidRDefault="007C7F32" w:rsidP="007C7F32">
            <w:pPr>
              <w:pStyle w:val="0-"/>
            </w:pPr>
            <w:r w:rsidRPr="00810994">
              <w:rPr>
                <w:rFonts w:hint="eastAsia"/>
              </w:rPr>
              <w:t>上下库连接公路</w:t>
            </w:r>
            <w:r w:rsidRPr="00810994">
              <w:t>1#</w:t>
            </w:r>
            <w:r w:rsidRPr="00810994">
              <w:rPr>
                <w:rFonts w:hint="eastAsia"/>
              </w:rPr>
              <w:t>隧洞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33ADE5B8" w14:textId="77777777" w:rsidR="007C7F32" w:rsidRPr="00810994" w:rsidRDefault="007C7F32" w:rsidP="007C7F32">
            <w:pPr>
              <w:pStyle w:val="0-"/>
              <w:rPr>
                <w:lang w:val="en-GB"/>
              </w:rPr>
            </w:pPr>
            <w:r w:rsidRPr="00810994">
              <w:rPr>
                <w:rFonts w:hint="eastAsia"/>
                <w:lang w:val="en-GB"/>
              </w:rPr>
              <w:t>30</w:t>
            </w:r>
          </w:p>
        </w:tc>
        <w:tc>
          <w:tcPr>
            <w:tcW w:w="1172" w:type="pct"/>
            <w:vAlign w:val="center"/>
          </w:tcPr>
          <w:p w14:paraId="315295D1"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shd w:val="clear" w:color="auto" w:fill="auto"/>
            <w:vAlign w:val="center"/>
          </w:tcPr>
          <w:p w14:paraId="484A41D3" w14:textId="77777777" w:rsidR="007C7F32" w:rsidRPr="007C7F32" w:rsidRDefault="007C7F32" w:rsidP="007C7F32">
            <w:pPr>
              <w:pStyle w:val="0-"/>
              <w:rPr>
                <w:lang w:val="zh-CN"/>
              </w:rPr>
            </w:pPr>
            <w:r w:rsidRPr="007C7F32">
              <w:rPr>
                <w:rFonts w:hint="eastAsia"/>
                <w:lang w:val="zh-CN"/>
              </w:rPr>
              <w:t>54</w:t>
            </w:r>
          </w:p>
        </w:tc>
      </w:tr>
      <w:tr w:rsidR="007C7F32" w:rsidRPr="00810994" w14:paraId="797230D5"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28EB22BB" w14:textId="77777777" w:rsidR="007C7F32" w:rsidRPr="00810994" w:rsidRDefault="007C7F32" w:rsidP="007C7F32">
            <w:pPr>
              <w:pStyle w:val="0-"/>
            </w:pPr>
            <w:r w:rsidRPr="00810994">
              <w:rPr>
                <w:rFonts w:hint="eastAsia"/>
              </w:rPr>
              <w:t>上下库连接公路</w:t>
            </w:r>
            <w:r w:rsidRPr="00810994">
              <w:t>2#</w:t>
            </w:r>
            <w:r w:rsidRPr="00810994">
              <w:rPr>
                <w:rFonts w:hint="eastAsia"/>
              </w:rPr>
              <w:t>隧洞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5FA01DD3" w14:textId="77777777" w:rsidR="007C7F32" w:rsidRPr="00810994" w:rsidRDefault="007C7F32" w:rsidP="007C7F32">
            <w:pPr>
              <w:pStyle w:val="0-"/>
              <w:rPr>
                <w:lang w:val="en-GB"/>
              </w:rPr>
            </w:pPr>
            <w:r w:rsidRPr="00810994">
              <w:rPr>
                <w:rFonts w:hint="eastAsia"/>
                <w:lang w:val="en-GB"/>
              </w:rPr>
              <w:t>30</w:t>
            </w:r>
          </w:p>
        </w:tc>
        <w:tc>
          <w:tcPr>
            <w:tcW w:w="1172" w:type="pct"/>
            <w:vAlign w:val="center"/>
          </w:tcPr>
          <w:p w14:paraId="1CA502D8"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shd w:val="clear" w:color="auto" w:fill="auto"/>
            <w:vAlign w:val="center"/>
          </w:tcPr>
          <w:p w14:paraId="016ACE1F" w14:textId="77777777" w:rsidR="007C7F32" w:rsidRPr="007C7F32" w:rsidRDefault="007C7F32" w:rsidP="007C7F32">
            <w:pPr>
              <w:pStyle w:val="0-"/>
              <w:rPr>
                <w:lang w:val="zh-CN"/>
              </w:rPr>
            </w:pPr>
            <w:r w:rsidRPr="007C7F32">
              <w:rPr>
                <w:rFonts w:hint="eastAsia"/>
                <w:lang w:val="zh-CN"/>
              </w:rPr>
              <w:t>54</w:t>
            </w:r>
          </w:p>
        </w:tc>
      </w:tr>
      <w:tr w:rsidR="007C7F32" w:rsidRPr="00810994" w14:paraId="4EF19695"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2CC856B7" w14:textId="77777777" w:rsidR="007C7F32" w:rsidRPr="00810994" w:rsidRDefault="007C7F32" w:rsidP="007C7F32">
            <w:pPr>
              <w:pStyle w:val="0-"/>
            </w:pPr>
            <w:r w:rsidRPr="00810994">
              <w:rPr>
                <w:rFonts w:hint="eastAsia"/>
              </w:rPr>
              <w:t>上下库连接公路</w:t>
            </w:r>
            <w:r w:rsidRPr="00810994">
              <w:t>3#</w:t>
            </w:r>
            <w:r w:rsidRPr="00810994">
              <w:rPr>
                <w:rFonts w:hint="eastAsia"/>
              </w:rPr>
              <w:t>隧洞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1CB368C0" w14:textId="77777777" w:rsidR="007C7F32" w:rsidRPr="00810994" w:rsidRDefault="007C7F32" w:rsidP="007C7F32">
            <w:pPr>
              <w:pStyle w:val="0-"/>
              <w:rPr>
                <w:lang w:val="en-GB"/>
              </w:rPr>
            </w:pPr>
            <w:r w:rsidRPr="00810994">
              <w:rPr>
                <w:rFonts w:hint="eastAsia"/>
                <w:lang w:val="en-GB"/>
              </w:rPr>
              <w:t>30</w:t>
            </w:r>
          </w:p>
        </w:tc>
        <w:tc>
          <w:tcPr>
            <w:tcW w:w="1172" w:type="pct"/>
            <w:vAlign w:val="center"/>
          </w:tcPr>
          <w:p w14:paraId="29C63F0E"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shd w:val="clear" w:color="auto" w:fill="auto"/>
            <w:vAlign w:val="center"/>
          </w:tcPr>
          <w:p w14:paraId="356DC37E" w14:textId="77777777" w:rsidR="007C7F32" w:rsidRPr="007C7F32" w:rsidRDefault="007C7F32" w:rsidP="007C7F32">
            <w:pPr>
              <w:pStyle w:val="0-"/>
              <w:rPr>
                <w:lang w:val="zh-CN"/>
              </w:rPr>
            </w:pPr>
            <w:r w:rsidRPr="007C7F32">
              <w:rPr>
                <w:rFonts w:hint="eastAsia"/>
                <w:lang w:val="zh-CN"/>
              </w:rPr>
              <w:t>54</w:t>
            </w:r>
          </w:p>
        </w:tc>
      </w:tr>
      <w:tr w:rsidR="007C7F32" w:rsidRPr="00810994" w14:paraId="5B90B657"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252ABBDB" w14:textId="77777777" w:rsidR="007C7F32" w:rsidRPr="00810994" w:rsidRDefault="007C7F32" w:rsidP="007C7F32">
            <w:pPr>
              <w:pStyle w:val="0-"/>
            </w:pPr>
            <w:r w:rsidRPr="00810994">
              <w:t>1#</w:t>
            </w:r>
            <w:r w:rsidRPr="00810994">
              <w:rPr>
                <w:rFonts w:hint="eastAsia"/>
              </w:rPr>
              <w:t>施工支洞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73757F58" w14:textId="77777777" w:rsidR="007C7F32" w:rsidRPr="00810994" w:rsidRDefault="007C7F32" w:rsidP="007C7F32">
            <w:pPr>
              <w:pStyle w:val="0-"/>
              <w:rPr>
                <w:lang w:val="en-GB"/>
              </w:rPr>
            </w:pPr>
            <w:r w:rsidRPr="00810994">
              <w:rPr>
                <w:rFonts w:hint="eastAsia"/>
                <w:lang w:val="en-GB"/>
              </w:rPr>
              <w:t>25</w:t>
            </w:r>
          </w:p>
        </w:tc>
        <w:tc>
          <w:tcPr>
            <w:tcW w:w="1172" w:type="pct"/>
            <w:vAlign w:val="center"/>
          </w:tcPr>
          <w:p w14:paraId="7DA35B69" w14:textId="77777777" w:rsidR="007C7F32" w:rsidRPr="00810994" w:rsidRDefault="007C7F32" w:rsidP="007C7F32">
            <w:pPr>
              <w:pStyle w:val="0-"/>
              <w:rPr>
                <w:szCs w:val="18"/>
                <w:lang w:val="en-GB"/>
              </w:rPr>
            </w:pPr>
            <w:r w:rsidRPr="00810994">
              <w:rPr>
                <w:rFonts w:eastAsia="等线"/>
                <w:color w:val="000000"/>
                <w:szCs w:val="18"/>
              </w:rPr>
              <w:t>48</w:t>
            </w:r>
          </w:p>
        </w:tc>
        <w:tc>
          <w:tcPr>
            <w:tcW w:w="1172" w:type="pct"/>
            <w:shd w:val="clear" w:color="auto" w:fill="auto"/>
            <w:vAlign w:val="center"/>
          </w:tcPr>
          <w:p w14:paraId="7EF6C280" w14:textId="77777777" w:rsidR="007C7F32" w:rsidRPr="007C7F32" w:rsidRDefault="007C7F32" w:rsidP="007C7F32">
            <w:pPr>
              <w:pStyle w:val="0-"/>
              <w:rPr>
                <w:lang w:val="zh-CN"/>
              </w:rPr>
            </w:pPr>
            <w:r w:rsidRPr="007C7F32">
              <w:rPr>
                <w:rFonts w:hint="eastAsia"/>
                <w:lang w:val="zh-CN"/>
              </w:rPr>
              <w:t>73</w:t>
            </w:r>
          </w:p>
        </w:tc>
      </w:tr>
      <w:tr w:rsidR="007C7F32" w:rsidRPr="00810994" w14:paraId="3BD8BBFD"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59AFFB99" w14:textId="77777777" w:rsidR="007C7F32" w:rsidRPr="00810994" w:rsidRDefault="007C7F32" w:rsidP="007C7F32">
            <w:pPr>
              <w:pStyle w:val="0-"/>
            </w:pPr>
            <w:r w:rsidRPr="00810994">
              <w:t>2#</w:t>
            </w:r>
            <w:r w:rsidRPr="00810994">
              <w:rPr>
                <w:rFonts w:hint="eastAsia"/>
              </w:rPr>
              <w:t>施工支洞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4F540E2C" w14:textId="77777777" w:rsidR="007C7F32" w:rsidRPr="00810994" w:rsidRDefault="007C7F32" w:rsidP="007C7F32">
            <w:pPr>
              <w:pStyle w:val="0-"/>
              <w:rPr>
                <w:lang w:val="en-GB"/>
              </w:rPr>
            </w:pPr>
            <w:r w:rsidRPr="00810994">
              <w:rPr>
                <w:rFonts w:hint="eastAsia"/>
                <w:lang w:val="en-GB"/>
              </w:rPr>
              <w:t>35</w:t>
            </w:r>
          </w:p>
        </w:tc>
        <w:tc>
          <w:tcPr>
            <w:tcW w:w="1172" w:type="pct"/>
            <w:vAlign w:val="center"/>
          </w:tcPr>
          <w:p w14:paraId="66B095E8"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shd w:val="clear" w:color="auto" w:fill="auto"/>
            <w:vAlign w:val="center"/>
          </w:tcPr>
          <w:p w14:paraId="1F73E303" w14:textId="77777777" w:rsidR="007C7F32" w:rsidRPr="007C7F32" w:rsidRDefault="007C7F32" w:rsidP="007C7F32">
            <w:pPr>
              <w:pStyle w:val="0-"/>
              <w:rPr>
                <w:lang w:val="zh-CN"/>
              </w:rPr>
            </w:pPr>
            <w:r w:rsidRPr="007C7F32">
              <w:rPr>
                <w:rFonts w:hint="eastAsia"/>
                <w:lang w:val="zh-CN"/>
              </w:rPr>
              <w:t>59</w:t>
            </w:r>
          </w:p>
        </w:tc>
      </w:tr>
      <w:tr w:rsidR="007C7F32" w:rsidRPr="00810994" w14:paraId="14586C43"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04B0A0D8" w14:textId="77777777" w:rsidR="007C7F32" w:rsidRPr="00810994" w:rsidRDefault="007C7F32" w:rsidP="007C7F32">
            <w:pPr>
              <w:pStyle w:val="0-"/>
            </w:pPr>
            <w:r w:rsidRPr="00810994">
              <w:rPr>
                <w:rFonts w:hint="eastAsia"/>
              </w:rPr>
              <w:t>3</w:t>
            </w:r>
            <w:r w:rsidRPr="00810994">
              <w:t>#</w:t>
            </w:r>
            <w:r w:rsidRPr="00810994">
              <w:rPr>
                <w:rFonts w:hint="eastAsia"/>
              </w:rPr>
              <w:t>施工支洞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07174056" w14:textId="77777777" w:rsidR="007C7F32" w:rsidRPr="00810994" w:rsidRDefault="007C7F32" w:rsidP="007C7F32">
            <w:pPr>
              <w:pStyle w:val="0-"/>
              <w:rPr>
                <w:lang w:val="en-GB"/>
              </w:rPr>
            </w:pPr>
            <w:r w:rsidRPr="00810994">
              <w:rPr>
                <w:rFonts w:hint="eastAsia"/>
                <w:lang w:val="en-GB"/>
              </w:rPr>
              <w:t>35</w:t>
            </w:r>
          </w:p>
        </w:tc>
        <w:tc>
          <w:tcPr>
            <w:tcW w:w="1172" w:type="pct"/>
            <w:vAlign w:val="center"/>
          </w:tcPr>
          <w:p w14:paraId="220BC9C2"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shd w:val="clear" w:color="auto" w:fill="auto"/>
            <w:vAlign w:val="center"/>
          </w:tcPr>
          <w:p w14:paraId="3947D8E4" w14:textId="77777777" w:rsidR="007C7F32" w:rsidRPr="007C7F32" w:rsidRDefault="007C7F32" w:rsidP="007C7F32">
            <w:pPr>
              <w:pStyle w:val="0-"/>
              <w:rPr>
                <w:lang w:val="zh-CN"/>
              </w:rPr>
            </w:pPr>
            <w:r w:rsidRPr="007C7F32">
              <w:rPr>
                <w:rFonts w:hint="eastAsia"/>
                <w:lang w:val="zh-CN"/>
              </w:rPr>
              <w:t>59</w:t>
            </w:r>
          </w:p>
        </w:tc>
      </w:tr>
      <w:tr w:rsidR="007C7F32" w:rsidRPr="00810994" w14:paraId="6693B6CD"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1F3DFA1E" w14:textId="77777777" w:rsidR="007C7F32" w:rsidRPr="00810994" w:rsidRDefault="007C7F32" w:rsidP="007C7F32">
            <w:pPr>
              <w:pStyle w:val="0-"/>
            </w:pPr>
            <w:r w:rsidRPr="00810994">
              <w:rPr>
                <w:rFonts w:hint="eastAsia"/>
              </w:rPr>
              <w:t>4</w:t>
            </w:r>
            <w:r w:rsidRPr="00810994">
              <w:t>#</w:t>
            </w:r>
            <w:r w:rsidRPr="00810994">
              <w:rPr>
                <w:rFonts w:hint="eastAsia"/>
              </w:rPr>
              <w:t>施工支洞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27B11815" w14:textId="77777777" w:rsidR="007C7F32" w:rsidRPr="00810994" w:rsidRDefault="007C7F32" w:rsidP="007C7F32">
            <w:pPr>
              <w:pStyle w:val="0-"/>
              <w:rPr>
                <w:lang w:val="en-GB"/>
              </w:rPr>
            </w:pPr>
            <w:r w:rsidRPr="00810994">
              <w:rPr>
                <w:rFonts w:hint="eastAsia"/>
                <w:lang w:val="en-GB"/>
              </w:rPr>
              <w:t>55</w:t>
            </w:r>
          </w:p>
        </w:tc>
        <w:tc>
          <w:tcPr>
            <w:tcW w:w="1172" w:type="pct"/>
            <w:vAlign w:val="center"/>
          </w:tcPr>
          <w:p w14:paraId="4FF5A689"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vAlign w:val="center"/>
          </w:tcPr>
          <w:p w14:paraId="1E02A57F" w14:textId="77777777" w:rsidR="007C7F32" w:rsidRPr="007C7F32" w:rsidRDefault="007C7F32" w:rsidP="007C7F32">
            <w:pPr>
              <w:pStyle w:val="0-"/>
              <w:rPr>
                <w:lang w:val="zh-CN"/>
              </w:rPr>
            </w:pPr>
            <w:r w:rsidRPr="007C7F32">
              <w:rPr>
                <w:rFonts w:hint="eastAsia"/>
                <w:lang w:val="zh-CN"/>
              </w:rPr>
              <w:t>79</w:t>
            </w:r>
          </w:p>
        </w:tc>
      </w:tr>
      <w:tr w:rsidR="007C7F32" w:rsidRPr="00810994" w14:paraId="6CDF99A0" w14:textId="77777777" w:rsidTr="008A05AA">
        <w:trPr>
          <w:trHeight w:hRule="exact" w:val="482"/>
          <w:jc w:val="center"/>
        </w:trPr>
        <w:tc>
          <w:tcPr>
            <w:tcW w:w="1484" w:type="pct"/>
            <w:tcBorders>
              <w:top w:val="nil"/>
              <w:left w:val="single" w:sz="4" w:space="0" w:color="auto"/>
              <w:bottom w:val="single" w:sz="4" w:space="0" w:color="auto"/>
              <w:right w:val="single" w:sz="4" w:space="0" w:color="auto"/>
            </w:tcBorders>
            <w:shd w:val="clear" w:color="auto" w:fill="auto"/>
            <w:vAlign w:val="center"/>
          </w:tcPr>
          <w:p w14:paraId="4BD8C31E" w14:textId="77777777" w:rsidR="007C7F32" w:rsidRPr="00810994" w:rsidRDefault="007C7F32" w:rsidP="007C7F32">
            <w:pPr>
              <w:pStyle w:val="0-"/>
              <w:rPr>
                <w:szCs w:val="21"/>
              </w:rPr>
            </w:pPr>
            <w:r w:rsidRPr="00810994">
              <w:rPr>
                <w:rFonts w:hint="eastAsia"/>
                <w:szCs w:val="21"/>
              </w:rPr>
              <w:t>5</w:t>
            </w:r>
            <w:r w:rsidRPr="00810994">
              <w:t>#</w:t>
            </w:r>
            <w:r w:rsidRPr="00810994">
              <w:rPr>
                <w:rFonts w:hint="eastAsia"/>
              </w:rPr>
              <w:t>施工支洞</w:t>
            </w:r>
          </w:p>
        </w:tc>
        <w:tc>
          <w:tcPr>
            <w:tcW w:w="1172" w:type="pct"/>
            <w:tcBorders>
              <w:top w:val="nil"/>
              <w:left w:val="single" w:sz="4" w:space="0" w:color="auto"/>
              <w:bottom w:val="single" w:sz="4" w:space="0" w:color="auto"/>
              <w:right w:val="single" w:sz="4" w:space="0" w:color="auto"/>
            </w:tcBorders>
            <w:shd w:val="clear" w:color="auto" w:fill="auto"/>
            <w:vAlign w:val="center"/>
          </w:tcPr>
          <w:p w14:paraId="55C23E46" w14:textId="77777777" w:rsidR="007C7F32" w:rsidRPr="00810994" w:rsidRDefault="007C7F32" w:rsidP="007C7F32">
            <w:pPr>
              <w:pStyle w:val="0-"/>
              <w:rPr>
                <w:szCs w:val="21"/>
              </w:rPr>
            </w:pPr>
            <w:r w:rsidRPr="00810994">
              <w:rPr>
                <w:rFonts w:hint="eastAsia"/>
                <w:szCs w:val="21"/>
              </w:rPr>
              <w:t>35</w:t>
            </w:r>
          </w:p>
        </w:tc>
        <w:tc>
          <w:tcPr>
            <w:tcW w:w="1172" w:type="pct"/>
            <w:vAlign w:val="center"/>
          </w:tcPr>
          <w:p w14:paraId="17DBDE3F" w14:textId="77777777" w:rsidR="007C7F32" w:rsidRPr="00810994" w:rsidRDefault="007C7F32" w:rsidP="007C7F32">
            <w:pPr>
              <w:pStyle w:val="0-"/>
              <w:rPr>
                <w:szCs w:val="18"/>
                <w:lang w:val="en-GB"/>
              </w:rPr>
            </w:pPr>
            <w:r w:rsidRPr="00810994">
              <w:rPr>
                <w:rFonts w:eastAsia="等线"/>
                <w:color w:val="000000"/>
                <w:szCs w:val="18"/>
              </w:rPr>
              <w:t>24</w:t>
            </w:r>
          </w:p>
        </w:tc>
        <w:tc>
          <w:tcPr>
            <w:tcW w:w="1172" w:type="pct"/>
            <w:vAlign w:val="center"/>
          </w:tcPr>
          <w:p w14:paraId="68E9D00E" w14:textId="77777777" w:rsidR="007C7F32" w:rsidRPr="007C7F32" w:rsidRDefault="007C7F32" w:rsidP="007C7F32">
            <w:pPr>
              <w:pStyle w:val="0-"/>
              <w:rPr>
                <w:lang w:val="zh-CN"/>
              </w:rPr>
            </w:pPr>
            <w:r w:rsidRPr="007C7F32">
              <w:rPr>
                <w:rFonts w:hint="eastAsia"/>
                <w:lang w:val="zh-CN"/>
              </w:rPr>
              <w:t>59</w:t>
            </w:r>
          </w:p>
        </w:tc>
      </w:tr>
      <w:tr w:rsidR="007C7F32" w:rsidRPr="009D5928" w14:paraId="2AD9B746" w14:textId="77777777" w:rsidTr="008A05AA">
        <w:trPr>
          <w:trHeight w:hRule="exact" w:val="482"/>
          <w:jc w:val="center"/>
        </w:trPr>
        <w:tc>
          <w:tcPr>
            <w:tcW w:w="1484" w:type="pct"/>
            <w:tcBorders>
              <w:top w:val="single" w:sz="4" w:space="0" w:color="auto"/>
              <w:left w:val="single" w:sz="4" w:space="0" w:color="auto"/>
              <w:bottom w:val="single" w:sz="4" w:space="0" w:color="auto"/>
              <w:right w:val="single" w:sz="4" w:space="0" w:color="auto"/>
            </w:tcBorders>
            <w:shd w:val="clear" w:color="auto" w:fill="auto"/>
            <w:vAlign w:val="center"/>
          </w:tcPr>
          <w:p w14:paraId="59158895" w14:textId="77777777" w:rsidR="007C7F32" w:rsidRPr="00810994" w:rsidRDefault="007C7F32" w:rsidP="007C7F32">
            <w:pPr>
              <w:pStyle w:val="0-"/>
            </w:pPr>
            <w:r w:rsidRPr="00810994">
              <w:rPr>
                <w:rFonts w:hint="eastAsia"/>
              </w:rPr>
              <w:t>合计</w:t>
            </w:r>
          </w:p>
        </w:tc>
        <w:tc>
          <w:tcPr>
            <w:tcW w:w="1172" w:type="pct"/>
            <w:tcBorders>
              <w:top w:val="nil"/>
              <w:left w:val="single" w:sz="4" w:space="0" w:color="auto"/>
              <w:bottom w:val="single" w:sz="4" w:space="0" w:color="auto"/>
              <w:right w:val="single" w:sz="4" w:space="0" w:color="auto"/>
            </w:tcBorders>
            <w:shd w:val="clear" w:color="auto" w:fill="auto"/>
            <w:vAlign w:val="center"/>
          </w:tcPr>
          <w:p w14:paraId="2A25A6E7" w14:textId="77777777" w:rsidR="007C7F32" w:rsidRPr="00854413" w:rsidRDefault="007C7F32" w:rsidP="007C7F32">
            <w:pPr>
              <w:pStyle w:val="0-"/>
              <w:rPr>
                <w:szCs w:val="18"/>
                <w:lang w:val="en-GB"/>
              </w:rPr>
            </w:pPr>
            <w:r w:rsidRPr="00854413">
              <w:rPr>
                <w:rFonts w:eastAsia="等线"/>
                <w:color w:val="000000"/>
                <w:szCs w:val="18"/>
              </w:rPr>
              <w:t>530</w:t>
            </w:r>
          </w:p>
        </w:tc>
        <w:tc>
          <w:tcPr>
            <w:tcW w:w="1172" w:type="pct"/>
            <w:vAlign w:val="center"/>
          </w:tcPr>
          <w:p w14:paraId="0180BF8B" w14:textId="77777777" w:rsidR="007C7F32" w:rsidRPr="00854413" w:rsidRDefault="007C7F32" w:rsidP="007C7F32">
            <w:pPr>
              <w:pStyle w:val="0-"/>
              <w:rPr>
                <w:szCs w:val="18"/>
                <w:lang w:val="en-GB"/>
              </w:rPr>
            </w:pPr>
            <w:r w:rsidRPr="00854413">
              <w:rPr>
                <w:rFonts w:eastAsia="等线"/>
                <w:color w:val="000000"/>
                <w:szCs w:val="18"/>
              </w:rPr>
              <w:t>792</w:t>
            </w:r>
          </w:p>
        </w:tc>
        <w:tc>
          <w:tcPr>
            <w:tcW w:w="1172" w:type="pct"/>
            <w:vAlign w:val="center"/>
          </w:tcPr>
          <w:p w14:paraId="4340DFE2" w14:textId="77777777" w:rsidR="007C7F32" w:rsidRPr="007C7F32" w:rsidRDefault="007C7F32" w:rsidP="007C7F32">
            <w:pPr>
              <w:pStyle w:val="0-"/>
              <w:rPr>
                <w:lang w:val="zh-CN"/>
              </w:rPr>
            </w:pPr>
            <w:r w:rsidRPr="007C7F32">
              <w:rPr>
                <w:rFonts w:hint="eastAsia"/>
                <w:lang w:val="zh-CN"/>
              </w:rPr>
              <w:t>1322</w:t>
            </w:r>
          </w:p>
        </w:tc>
      </w:tr>
      <w:bookmarkEnd w:id="37"/>
    </w:tbl>
    <w:p w14:paraId="7D58B305" w14:textId="77777777" w:rsidR="00F85C37" w:rsidRDefault="00F85C37" w:rsidP="00F85C37">
      <w:pPr>
        <w:pStyle w:val="0-"/>
      </w:pPr>
    </w:p>
    <w:p w14:paraId="4ED8C8AB" w14:textId="77777777" w:rsidR="00AF2CAC" w:rsidRDefault="00AF2CAC" w:rsidP="00AF2CAC">
      <w:pPr>
        <w:pStyle w:val="5"/>
        <w:ind w:firstLine="480"/>
      </w:pPr>
      <w:r>
        <w:rPr>
          <w:rFonts w:hint="eastAsia"/>
        </w:rPr>
        <w:t>地下水影响</w:t>
      </w:r>
    </w:p>
    <w:p w14:paraId="6D9719B7" w14:textId="77777777" w:rsidR="00AF2CAC" w:rsidRDefault="00AF2CAC" w:rsidP="00AF2CAC">
      <w:pPr>
        <w:ind w:firstLine="480"/>
      </w:pPr>
      <w:r>
        <w:rPr>
          <w:rFonts w:hint="eastAsia"/>
        </w:rPr>
        <w:t>工程施工期间，对各类施工</w:t>
      </w:r>
      <w:proofErr w:type="gramStart"/>
      <w:r>
        <w:rPr>
          <w:rFonts w:hint="eastAsia"/>
        </w:rPr>
        <w:t>污</w:t>
      </w:r>
      <w:proofErr w:type="gramEnd"/>
      <w:r>
        <w:rPr>
          <w:rFonts w:hint="eastAsia"/>
        </w:rPr>
        <w:t>废水进行处理后进行回用，施工</w:t>
      </w:r>
      <w:proofErr w:type="gramStart"/>
      <w:r>
        <w:rPr>
          <w:rFonts w:hint="eastAsia"/>
        </w:rPr>
        <w:t>污</w:t>
      </w:r>
      <w:proofErr w:type="gramEnd"/>
      <w:r>
        <w:rPr>
          <w:rFonts w:hint="eastAsia"/>
        </w:rPr>
        <w:t>废水可能会有少量污水渗入土层中，从而造成地下水污染，主要影响区域为局部地表潜水。</w:t>
      </w:r>
    </w:p>
    <w:p w14:paraId="58C27A44" w14:textId="2897CD0C" w:rsidR="00AF2CAC" w:rsidRDefault="006312A5" w:rsidP="006312A5">
      <w:pPr>
        <w:ind w:firstLine="480"/>
      </w:pPr>
      <w:r>
        <w:rPr>
          <w:rFonts w:hint="eastAsia"/>
        </w:rPr>
        <w:t>工程对地下水影响主要为施工期输水系统及地下厂房开挖，运行期水库淹没、渗</w:t>
      </w:r>
      <w:r>
        <w:rPr>
          <w:rFonts w:hint="eastAsia"/>
        </w:rPr>
        <w:lastRenderedPageBreak/>
        <w:t>漏及输水系统渗漏对地下水位的影响，由于工程</w:t>
      </w:r>
      <w:proofErr w:type="gramStart"/>
      <w:r>
        <w:rPr>
          <w:rFonts w:hint="eastAsia"/>
        </w:rPr>
        <w:t>污</w:t>
      </w:r>
      <w:proofErr w:type="gramEnd"/>
      <w:r>
        <w:rPr>
          <w:rFonts w:hint="eastAsia"/>
        </w:rPr>
        <w:t>废水经处理后回用，对区域地下水水质影响不大。同时，工程所在区域无地下水集中供水水源，无地下水环境保护目标，影响较小。</w:t>
      </w:r>
    </w:p>
    <w:p w14:paraId="37D9550D" w14:textId="77777777" w:rsidR="00AF2CAC" w:rsidRDefault="00AF2CAC" w:rsidP="00C45C8E">
      <w:pPr>
        <w:pStyle w:val="4"/>
      </w:pPr>
      <w:r>
        <w:rPr>
          <w:rFonts w:hint="eastAsia"/>
        </w:rPr>
        <w:t>环境空气</w:t>
      </w:r>
    </w:p>
    <w:p w14:paraId="27A09F1A" w14:textId="77777777" w:rsidR="00AF2CAC" w:rsidRDefault="00AF2CAC" w:rsidP="00AF2CAC">
      <w:pPr>
        <w:ind w:firstLine="480"/>
      </w:pPr>
      <w:r>
        <w:rPr>
          <w:rFonts w:hint="eastAsia"/>
        </w:rPr>
        <w:t>施工期大气污染主要来自炸药爆破废气、施工作业面粉尘、砂石料加工系统粉尘、机动车辆和施工机械排放的燃油尾气以及施工交通道路扬尘等，主要污染物为</w:t>
      </w:r>
      <w:r>
        <w:rPr>
          <w:rFonts w:hint="eastAsia"/>
        </w:rPr>
        <w:t>TSP</w:t>
      </w:r>
      <w:r>
        <w:rPr>
          <w:rFonts w:hint="eastAsia"/>
        </w:rPr>
        <w:t>。上</w:t>
      </w:r>
      <w:r w:rsidR="006312A5">
        <w:rPr>
          <w:rFonts w:hint="eastAsia"/>
        </w:rPr>
        <w:t>下</w:t>
      </w:r>
      <w:r>
        <w:rPr>
          <w:rFonts w:hint="eastAsia"/>
        </w:rPr>
        <w:t>库沥青混凝土拌合</w:t>
      </w:r>
      <w:proofErr w:type="gramStart"/>
      <w:r>
        <w:rPr>
          <w:rFonts w:hint="eastAsia"/>
        </w:rPr>
        <w:t>站产生</w:t>
      </w:r>
      <w:proofErr w:type="gramEnd"/>
      <w:r>
        <w:rPr>
          <w:rFonts w:hint="eastAsia"/>
        </w:rPr>
        <w:t>的沥青烟气。</w:t>
      </w:r>
    </w:p>
    <w:p w14:paraId="580477F1" w14:textId="77777777" w:rsidR="00AF2CAC" w:rsidRDefault="00AF2CAC" w:rsidP="00F7623C">
      <w:pPr>
        <w:pStyle w:val="5"/>
        <w:ind w:firstLine="480"/>
      </w:pPr>
      <w:r>
        <w:rPr>
          <w:rFonts w:hint="eastAsia"/>
        </w:rPr>
        <w:t>爆破粉尘、废气</w:t>
      </w:r>
    </w:p>
    <w:p w14:paraId="3E7A4E0A" w14:textId="77777777" w:rsidR="00AF2CAC" w:rsidRDefault="00AF2CAC" w:rsidP="009122C5">
      <w:pPr>
        <w:ind w:firstLine="480"/>
      </w:pPr>
      <w:r>
        <w:rPr>
          <w:rFonts w:hint="eastAsia"/>
        </w:rPr>
        <w:t>根据施工组织设计，</w:t>
      </w:r>
      <w:r w:rsidR="009122C5">
        <w:rPr>
          <w:rFonts w:hint="eastAsia"/>
        </w:rPr>
        <w:t>本工程共需要消耗炸药约</w:t>
      </w:r>
      <w:r w:rsidR="003629D0" w:rsidRPr="003629D0">
        <w:rPr>
          <w:rFonts w:hint="eastAsia"/>
        </w:rPr>
        <w:t>1.09</w:t>
      </w:r>
      <w:r w:rsidR="003629D0" w:rsidRPr="003629D0">
        <w:rPr>
          <w:rFonts w:hint="eastAsia"/>
        </w:rPr>
        <w:t>万</w:t>
      </w:r>
      <w:r w:rsidR="009122C5" w:rsidRPr="003629D0">
        <w:rPr>
          <w:rFonts w:hint="eastAsia"/>
        </w:rPr>
        <w:t>t</w:t>
      </w:r>
      <w:r w:rsidR="009122C5" w:rsidRPr="003629D0">
        <w:rPr>
          <w:rFonts w:hint="eastAsia"/>
        </w:rPr>
        <w:t>。类比同类工程，施工期开挖爆破产生的粉尘、</w:t>
      </w:r>
      <w:r w:rsidR="009122C5" w:rsidRPr="003629D0">
        <w:rPr>
          <w:rFonts w:hint="eastAsia"/>
        </w:rPr>
        <w:t>NO</w:t>
      </w:r>
      <w:r w:rsidR="009122C5" w:rsidRPr="003629D0">
        <w:rPr>
          <w:rFonts w:hint="eastAsia"/>
          <w:vertAlign w:val="subscript"/>
        </w:rPr>
        <w:t>X</w:t>
      </w:r>
      <w:r w:rsidR="009122C5" w:rsidRPr="003629D0">
        <w:rPr>
          <w:rFonts w:hint="eastAsia"/>
        </w:rPr>
        <w:t>排放系数分别为</w:t>
      </w:r>
      <w:r w:rsidR="009122C5" w:rsidRPr="003629D0">
        <w:rPr>
          <w:rFonts w:hint="eastAsia"/>
        </w:rPr>
        <w:t>47.49</w:t>
      </w:r>
      <w:r w:rsidR="009122C5" w:rsidRPr="003629D0">
        <w:rPr>
          <w:rFonts w:hint="eastAsia"/>
        </w:rPr>
        <w:t>（</w:t>
      </w:r>
      <w:r w:rsidR="009122C5" w:rsidRPr="003629D0">
        <w:rPr>
          <w:rFonts w:hint="eastAsia"/>
        </w:rPr>
        <w:t>kg</w:t>
      </w:r>
      <w:r w:rsidR="009122C5" w:rsidRPr="003629D0">
        <w:rPr>
          <w:rFonts w:hint="eastAsia"/>
        </w:rPr>
        <w:t>粉尘</w:t>
      </w:r>
      <w:r w:rsidR="009122C5" w:rsidRPr="003629D0">
        <w:rPr>
          <w:rFonts w:hint="eastAsia"/>
        </w:rPr>
        <w:t>/t</w:t>
      </w:r>
      <w:r w:rsidR="009122C5" w:rsidRPr="003629D0">
        <w:rPr>
          <w:rFonts w:hint="eastAsia"/>
        </w:rPr>
        <w:t>炸药）和</w:t>
      </w:r>
      <w:r w:rsidR="009122C5" w:rsidRPr="003629D0">
        <w:rPr>
          <w:rFonts w:hint="eastAsia"/>
        </w:rPr>
        <w:t>3.518</w:t>
      </w:r>
      <w:r w:rsidR="009122C5" w:rsidRPr="003629D0">
        <w:rPr>
          <w:rFonts w:hint="eastAsia"/>
        </w:rPr>
        <w:t>（</w:t>
      </w:r>
      <w:proofErr w:type="spellStart"/>
      <w:r w:rsidR="009122C5" w:rsidRPr="003629D0">
        <w:rPr>
          <w:rFonts w:hint="eastAsia"/>
        </w:rPr>
        <w:t>kgNO</w:t>
      </w:r>
      <w:r w:rsidR="009122C5" w:rsidRPr="003629D0">
        <w:rPr>
          <w:rFonts w:hint="eastAsia"/>
          <w:vertAlign w:val="subscript"/>
        </w:rPr>
        <w:t>X</w:t>
      </w:r>
      <w:proofErr w:type="spellEnd"/>
      <w:r w:rsidR="009122C5" w:rsidRPr="003629D0">
        <w:rPr>
          <w:rFonts w:hint="eastAsia"/>
        </w:rPr>
        <w:t>/t</w:t>
      </w:r>
      <w:r w:rsidR="009122C5" w:rsidRPr="003629D0">
        <w:rPr>
          <w:rFonts w:hint="eastAsia"/>
        </w:rPr>
        <w:t>炸药）。本工程开挖爆破产生的粉尘约</w:t>
      </w:r>
      <w:r w:rsidR="003629D0" w:rsidRPr="003629D0">
        <w:rPr>
          <w:rFonts w:hint="eastAsia"/>
        </w:rPr>
        <w:t>517.64</w:t>
      </w:r>
      <w:r w:rsidR="009122C5" w:rsidRPr="003629D0">
        <w:rPr>
          <w:rFonts w:hint="eastAsia"/>
        </w:rPr>
        <w:t>t</w:t>
      </w:r>
      <w:r w:rsidR="009122C5" w:rsidRPr="003629D0">
        <w:rPr>
          <w:rFonts w:hint="eastAsia"/>
        </w:rPr>
        <w:t>，</w:t>
      </w:r>
      <w:r w:rsidR="009122C5" w:rsidRPr="003629D0">
        <w:rPr>
          <w:rFonts w:hint="eastAsia"/>
        </w:rPr>
        <w:t>NO</w:t>
      </w:r>
      <w:r w:rsidR="009122C5" w:rsidRPr="003629D0">
        <w:rPr>
          <w:rFonts w:hint="eastAsia"/>
          <w:vertAlign w:val="subscript"/>
        </w:rPr>
        <w:t>X</w:t>
      </w:r>
      <w:r w:rsidR="003629D0" w:rsidRPr="003629D0">
        <w:rPr>
          <w:rFonts w:hint="eastAsia"/>
        </w:rPr>
        <w:t>38.35</w:t>
      </w:r>
      <w:r w:rsidR="009122C5" w:rsidRPr="003629D0">
        <w:rPr>
          <w:rFonts w:hint="eastAsia"/>
        </w:rPr>
        <w:t>t</w:t>
      </w:r>
      <w:r w:rsidR="009122C5" w:rsidRPr="003629D0">
        <w:rPr>
          <w:rFonts w:hint="eastAsia"/>
        </w:rPr>
        <w:t>。</w:t>
      </w:r>
    </w:p>
    <w:p w14:paraId="7510A847" w14:textId="77777777" w:rsidR="00AF2CAC" w:rsidRDefault="00AF2CAC" w:rsidP="00AF2CAC">
      <w:pPr>
        <w:ind w:firstLine="480"/>
      </w:pPr>
      <w:r>
        <w:rPr>
          <w:rFonts w:hint="eastAsia"/>
        </w:rPr>
        <w:t>露天炸药爆破时会产生</w:t>
      </w:r>
      <w:r>
        <w:rPr>
          <w:rFonts w:hint="eastAsia"/>
        </w:rPr>
        <w:t>TSP</w:t>
      </w:r>
      <w:r>
        <w:rPr>
          <w:rFonts w:hint="eastAsia"/>
        </w:rPr>
        <w:t>等污染物，污染源主要位于上、下水库大坝爆破作业区、隧洞洞口。工程施工前下库区</w:t>
      </w:r>
      <w:r w:rsidR="009122C5">
        <w:rPr>
          <w:rFonts w:hint="eastAsia"/>
        </w:rPr>
        <w:t>高岭</w:t>
      </w:r>
      <w:r>
        <w:rPr>
          <w:rFonts w:hint="eastAsia"/>
        </w:rPr>
        <w:t>村将搬迁，工程</w:t>
      </w:r>
      <w:r w:rsidR="009122C5">
        <w:rPr>
          <w:rFonts w:hint="eastAsia"/>
        </w:rPr>
        <w:t>下</w:t>
      </w:r>
      <w:r>
        <w:rPr>
          <w:rFonts w:hint="eastAsia"/>
        </w:rPr>
        <w:t>库大坝爆破作业区</w:t>
      </w:r>
      <w:r w:rsidR="009122C5">
        <w:rPr>
          <w:rFonts w:hint="eastAsia"/>
        </w:rPr>
        <w:t>东</w:t>
      </w:r>
      <w:r>
        <w:rPr>
          <w:rFonts w:hint="eastAsia"/>
        </w:rPr>
        <w:t>侧有</w:t>
      </w:r>
      <w:r w:rsidR="009122C5">
        <w:rPr>
          <w:rFonts w:hint="eastAsia"/>
        </w:rPr>
        <w:t>白洲村</w:t>
      </w:r>
      <w:r>
        <w:rPr>
          <w:rFonts w:hint="eastAsia"/>
        </w:rPr>
        <w:t>居民点（约</w:t>
      </w:r>
      <w:r w:rsidR="009122C5">
        <w:rPr>
          <w:rFonts w:hint="eastAsia"/>
        </w:rPr>
        <w:t>260</w:t>
      </w:r>
      <w:r>
        <w:rPr>
          <w:rFonts w:hint="eastAsia"/>
        </w:rPr>
        <w:t>m</w:t>
      </w:r>
      <w:r>
        <w:rPr>
          <w:rFonts w:hint="eastAsia"/>
        </w:rPr>
        <w:t>）</w:t>
      </w:r>
      <w:r w:rsidR="009122C5">
        <w:rPr>
          <w:rFonts w:hint="eastAsia"/>
        </w:rPr>
        <w:t>，南侧</w:t>
      </w:r>
      <w:proofErr w:type="gramStart"/>
      <w:r w:rsidR="009122C5">
        <w:rPr>
          <w:rFonts w:hint="eastAsia"/>
        </w:rPr>
        <w:t>有下源村</w:t>
      </w:r>
      <w:proofErr w:type="gramEnd"/>
      <w:r>
        <w:rPr>
          <w:rFonts w:hint="eastAsia"/>
        </w:rPr>
        <w:t>居民点（约</w:t>
      </w:r>
      <w:r w:rsidR="009122C5">
        <w:rPr>
          <w:rFonts w:hint="eastAsia"/>
        </w:rPr>
        <w:t>3</w:t>
      </w:r>
      <w:r w:rsidR="00AB01E7">
        <w:t>0</w:t>
      </w:r>
      <w:r w:rsidR="009122C5">
        <w:rPr>
          <w:rFonts w:hint="eastAsia"/>
        </w:rPr>
        <w:t>0</w:t>
      </w:r>
      <w:r>
        <w:rPr>
          <w:rFonts w:hint="eastAsia"/>
        </w:rPr>
        <w:t>m</w:t>
      </w:r>
      <w:r>
        <w:rPr>
          <w:rFonts w:hint="eastAsia"/>
        </w:rPr>
        <w:t>）。</w:t>
      </w:r>
    </w:p>
    <w:p w14:paraId="1B14930C" w14:textId="77777777" w:rsidR="00AF2CAC" w:rsidRDefault="00AF2CAC" w:rsidP="00F7623C">
      <w:pPr>
        <w:pStyle w:val="5"/>
        <w:ind w:firstLine="480"/>
      </w:pPr>
      <w:r>
        <w:rPr>
          <w:rFonts w:hint="eastAsia"/>
        </w:rPr>
        <w:t>施工作业面粉尘</w:t>
      </w:r>
    </w:p>
    <w:p w14:paraId="7F59F285" w14:textId="77777777" w:rsidR="00AF2CAC" w:rsidRDefault="00AF2CAC" w:rsidP="00AF2CAC">
      <w:pPr>
        <w:ind w:firstLine="480"/>
      </w:pPr>
      <w:r>
        <w:rPr>
          <w:rFonts w:hint="eastAsia"/>
        </w:rPr>
        <w:t>工程上水库坝区、地下系统、下水库坝区以及库盆开挖等施工作业面会产生粉尘，粉尘产生量和施工方法、作业面大小、施工机械、天气状况及洒水频率等都有关系。根据施工布置，主要敏感点为</w:t>
      </w:r>
      <w:r w:rsidR="009122C5">
        <w:rPr>
          <w:rFonts w:hint="eastAsia"/>
        </w:rPr>
        <w:t>下</w:t>
      </w:r>
      <w:r>
        <w:rPr>
          <w:rFonts w:hint="eastAsia"/>
        </w:rPr>
        <w:t>库大坝施工作业区</w:t>
      </w:r>
      <w:r w:rsidR="009122C5">
        <w:rPr>
          <w:rFonts w:hint="eastAsia"/>
        </w:rPr>
        <w:t>东</w:t>
      </w:r>
      <w:r>
        <w:rPr>
          <w:rFonts w:hint="eastAsia"/>
        </w:rPr>
        <w:t>侧约</w:t>
      </w:r>
      <w:r w:rsidR="009122C5">
        <w:rPr>
          <w:rFonts w:hint="eastAsia"/>
        </w:rPr>
        <w:t>260</w:t>
      </w:r>
      <w:r>
        <w:rPr>
          <w:rFonts w:hint="eastAsia"/>
        </w:rPr>
        <w:t>m</w:t>
      </w:r>
      <w:r>
        <w:rPr>
          <w:rFonts w:hint="eastAsia"/>
        </w:rPr>
        <w:t>的</w:t>
      </w:r>
      <w:r w:rsidR="009122C5">
        <w:rPr>
          <w:rFonts w:hint="eastAsia"/>
        </w:rPr>
        <w:t>白洲村</w:t>
      </w:r>
      <w:r>
        <w:rPr>
          <w:rFonts w:hint="eastAsia"/>
        </w:rPr>
        <w:t>居民点和南侧约</w:t>
      </w:r>
      <w:r w:rsidR="009122C5">
        <w:rPr>
          <w:rFonts w:hint="eastAsia"/>
        </w:rPr>
        <w:t>3</w:t>
      </w:r>
      <w:r w:rsidR="00AB01E7">
        <w:t>0</w:t>
      </w:r>
      <w:r w:rsidR="009122C5">
        <w:rPr>
          <w:rFonts w:hint="eastAsia"/>
        </w:rPr>
        <w:t>0</w:t>
      </w:r>
      <w:r>
        <w:rPr>
          <w:rFonts w:hint="eastAsia"/>
        </w:rPr>
        <w:t>m</w:t>
      </w:r>
      <w:proofErr w:type="gramStart"/>
      <w:r>
        <w:rPr>
          <w:rFonts w:hint="eastAsia"/>
        </w:rPr>
        <w:t>的</w:t>
      </w:r>
      <w:r w:rsidR="009122C5">
        <w:rPr>
          <w:rFonts w:hint="eastAsia"/>
        </w:rPr>
        <w:t>下源村</w:t>
      </w:r>
      <w:proofErr w:type="gramEnd"/>
      <w:r>
        <w:rPr>
          <w:rFonts w:hint="eastAsia"/>
        </w:rPr>
        <w:t>居民点。</w:t>
      </w:r>
    </w:p>
    <w:p w14:paraId="38B9DD3D" w14:textId="77777777" w:rsidR="00AF2CAC" w:rsidRDefault="00AF2CAC" w:rsidP="00F7623C">
      <w:pPr>
        <w:pStyle w:val="5"/>
        <w:ind w:firstLine="480"/>
      </w:pPr>
      <w:r>
        <w:rPr>
          <w:rFonts w:hint="eastAsia"/>
        </w:rPr>
        <w:t>砂石料加工系统粉尘</w:t>
      </w:r>
    </w:p>
    <w:p w14:paraId="4D694FFD" w14:textId="77777777" w:rsidR="00AF2CAC" w:rsidRDefault="00AF2CAC" w:rsidP="00AF2CAC">
      <w:pPr>
        <w:ind w:firstLine="480"/>
      </w:pPr>
      <w:r>
        <w:rPr>
          <w:rFonts w:hint="eastAsia"/>
        </w:rPr>
        <w:t>砂石料加工系统在产生过程中将产生粉尘，属于连续源，其粉尘产生强度根据《三废处理工程技术手册》中的参数，在砂石料加工系统采用干破碎操作下，无控制的颗粒悬浮物产生系数为</w:t>
      </w:r>
      <w:r>
        <w:rPr>
          <w:rFonts w:hint="eastAsia"/>
        </w:rPr>
        <w:t>0.35kg/t</w:t>
      </w:r>
      <w:r>
        <w:rPr>
          <w:rFonts w:hint="eastAsia"/>
        </w:rPr>
        <w:t>骨料。本工程上、下库砂石料加工系统设计生产能力分别为</w:t>
      </w:r>
      <w:r w:rsidR="00732605">
        <w:rPr>
          <w:rFonts w:hint="eastAsia"/>
        </w:rPr>
        <w:t>175</w:t>
      </w:r>
      <w:r>
        <w:rPr>
          <w:rFonts w:hint="eastAsia"/>
        </w:rPr>
        <w:t>t/h</w:t>
      </w:r>
      <w:r>
        <w:rPr>
          <w:rFonts w:hint="eastAsia"/>
        </w:rPr>
        <w:t>和</w:t>
      </w:r>
      <w:r w:rsidR="00732605">
        <w:rPr>
          <w:rFonts w:hint="eastAsia"/>
        </w:rPr>
        <w:t>260</w:t>
      </w:r>
      <w:r>
        <w:rPr>
          <w:rFonts w:hint="eastAsia"/>
        </w:rPr>
        <w:t>t/h</w:t>
      </w:r>
      <w:r>
        <w:rPr>
          <w:rFonts w:hint="eastAsia"/>
        </w:rPr>
        <w:t>，则砂石料加工系统颗粒悬浮物最大产生量分别为</w:t>
      </w:r>
      <w:r w:rsidR="00732605">
        <w:rPr>
          <w:rFonts w:hint="eastAsia"/>
        </w:rPr>
        <w:t>61.25kg/h</w:t>
      </w:r>
      <w:r>
        <w:rPr>
          <w:rFonts w:hint="eastAsia"/>
        </w:rPr>
        <w:t>和</w:t>
      </w:r>
      <w:r w:rsidR="00732605">
        <w:rPr>
          <w:rFonts w:hint="eastAsia"/>
        </w:rPr>
        <w:t>91.00</w:t>
      </w:r>
      <w:r>
        <w:rPr>
          <w:rFonts w:hint="eastAsia"/>
        </w:rPr>
        <w:t>kg/h</w:t>
      </w:r>
      <w:r>
        <w:rPr>
          <w:rFonts w:hint="eastAsia"/>
        </w:rPr>
        <w:t>。砂石料加工产生的颗粒悬浮物大部分粒径较大，容易沉降，工程设计上经比选，采取半湿法加工，采用喷水、喷雾</w:t>
      </w:r>
      <w:proofErr w:type="gramStart"/>
      <w:r>
        <w:rPr>
          <w:rFonts w:hint="eastAsia"/>
        </w:rPr>
        <w:t>和洗砂等</w:t>
      </w:r>
      <w:proofErr w:type="gramEnd"/>
      <w:r>
        <w:rPr>
          <w:rFonts w:hint="eastAsia"/>
        </w:rPr>
        <w:t>措施进行除尘，颗粒物的去除量可达</w:t>
      </w:r>
      <w:r>
        <w:rPr>
          <w:rFonts w:hint="eastAsia"/>
        </w:rPr>
        <w:t>98%</w:t>
      </w:r>
      <w:r>
        <w:rPr>
          <w:rFonts w:hint="eastAsia"/>
        </w:rPr>
        <w:t>，飘散的粉尘量较少，可控制在</w:t>
      </w:r>
      <w:r>
        <w:rPr>
          <w:rFonts w:hint="eastAsia"/>
        </w:rPr>
        <w:t>2%</w:t>
      </w:r>
      <w:r>
        <w:rPr>
          <w:rFonts w:hint="eastAsia"/>
        </w:rPr>
        <w:t>以下，即</w:t>
      </w:r>
      <w:r w:rsidR="00732605">
        <w:rPr>
          <w:rFonts w:hint="eastAsia"/>
        </w:rPr>
        <w:t>1.225</w:t>
      </w:r>
      <w:r>
        <w:rPr>
          <w:rFonts w:hint="eastAsia"/>
        </w:rPr>
        <w:t>kg/h</w:t>
      </w:r>
      <w:r>
        <w:rPr>
          <w:rFonts w:hint="eastAsia"/>
        </w:rPr>
        <w:t>（上库砂石料加工系统）、</w:t>
      </w:r>
      <w:r w:rsidR="00732605">
        <w:rPr>
          <w:rFonts w:hint="eastAsia"/>
        </w:rPr>
        <w:t>1.820</w:t>
      </w:r>
      <w:r>
        <w:rPr>
          <w:rFonts w:hint="eastAsia"/>
        </w:rPr>
        <w:t>kg/h</w:t>
      </w:r>
      <w:r>
        <w:rPr>
          <w:rFonts w:hint="eastAsia"/>
        </w:rPr>
        <w:t>（下库砂石料加工系统）。</w:t>
      </w:r>
    </w:p>
    <w:p w14:paraId="5C2E8D27" w14:textId="77777777" w:rsidR="00AF2CAC" w:rsidRDefault="00AF2CAC" w:rsidP="00AF2CAC">
      <w:pPr>
        <w:ind w:firstLine="480"/>
      </w:pPr>
      <w:r>
        <w:rPr>
          <w:rFonts w:hint="eastAsia"/>
        </w:rPr>
        <w:t>砂石料加工系统的粉尘污染主要来源于制砂车间，破碎机在破碎过程中会产生一</w:t>
      </w:r>
      <w:r>
        <w:rPr>
          <w:rFonts w:hint="eastAsia"/>
        </w:rPr>
        <w:lastRenderedPageBreak/>
        <w:t>定的粉尘，上、下库砂石料加工系统周边</w:t>
      </w:r>
      <w:r>
        <w:rPr>
          <w:rFonts w:hint="eastAsia"/>
        </w:rPr>
        <w:t>500m</w:t>
      </w:r>
      <w:r>
        <w:rPr>
          <w:rFonts w:hint="eastAsia"/>
        </w:rPr>
        <w:t>范围无居民点分布。</w:t>
      </w:r>
    </w:p>
    <w:p w14:paraId="00E9EEC2" w14:textId="77777777" w:rsidR="00AF2CAC" w:rsidRDefault="00AF2CAC" w:rsidP="00F7623C">
      <w:pPr>
        <w:pStyle w:val="5"/>
        <w:ind w:firstLine="480"/>
      </w:pPr>
      <w:r>
        <w:rPr>
          <w:rFonts w:hint="eastAsia"/>
        </w:rPr>
        <w:t>车辆及机械燃油废气</w:t>
      </w:r>
    </w:p>
    <w:p w14:paraId="297936EF" w14:textId="77777777" w:rsidR="00AF2CAC" w:rsidRDefault="00AF2CAC" w:rsidP="00AF2CAC">
      <w:pPr>
        <w:ind w:firstLine="480"/>
      </w:pPr>
      <w:r>
        <w:rPr>
          <w:rFonts w:hint="eastAsia"/>
        </w:rPr>
        <w:t>工程施工机械燃油废气属于连续、无组织排放源，污染物呈面源分布，由于施工范围大，时间长，污染物排放分散且强度并不大。</w:t>
      </w:r>
    </w:p>
    <w:p w14:paraId="2A3D39FB" w14:textId="77777777" w:rsidR="00AF2CAC" w:rsidRDefault="00AF2CAC" w:rsidP="00AF2CAC">
      <w:pPr>
        <w:ind w:firstLine="480"/>
      </w:pPr>
      <w:r>
        <w:rPr>
          <w:rFonts w:hint="eastAsia"/>
        </w:rPr>
        <w:t>运输车辆燃油废气，污染物排放量随交通流量增大而增大，也与车辆的类型、汽车运行的状况以及当地的气象条件有关，本工程交通运输量较小，不会对环境造成明显影响。</w:t>
      </w:r>
    </w:p>
    <w:p w14:paraId="09E61848" w14:textId="77777777" w:rsidR="00AF2CAC" w:rsidRDefault="00AF2CAC" w:rsidP="00F7623C">
      <w:pPr>
        <w:pStyle w:val="5"/>
        <w:ind w:firstLine="480"/>
      </w:pPr>
      <w:r>
        <w:rPr>
          <w:rFonts w:hint="eastAsia"/>
        </w:rPr>
        <w:t>道路扬尘</w:t>
      </w:r>
    </w:p>
    <w:p w14:paraId="5B3E45ED" w14:textId="77777777" w:rsidR="00AF2CAC" w:rsidRDefault="00AF2CAC" w:rsidP="00AF2CAC">
      <w:pPr>
        <w:ind w:firstLine="480"/>
      </w:pPr>
      <w:r>
        <w:rPr>
          <w:rFonts w:hint="eastAsia"/>
        </w:rPr>
        <w:t>对外交通衔接公路和场内道路建设施工及施工车辆行驶会对周边敏感点产生环境空气影响，主要污染物为扬尘。道路扬尘主要来源于施工车辆行驶，可占施工总扬尘量的</w:t>
      </w:r>
      <w:r>
        <w:rPr>
          <w:rFonts w:hint="eastAsia"/>
        </w:rPr>
        <w:t>60%</w:t>
      </w:r>
      <w:r>
        <w:rPr>
          <w:rFonts w:hint="eastAsia"/>
        </w:rPr>
        <w:t>以上，扬尘量与路面形式、清洁程度和车速有关。一般情况车辆行驶产生的扬尘在同样路面清洁程度下，车速越快，扬尘量越大；而在同样车速下，路面越脏扬尘量越大。</w:t>
      </w:r>
    </w:p>
    <w:p w14:paraId="7F0D8D64" w14:textId="77777777" w:rsidR="00AF2CAC" w:rsidRDefault="00AF2CAC" w:rsidP="00AF2CAC">
      <w:pPr>
        <w:ind w:firstLine="480"/>
      </w:pPr>
      <w:r>
        <w:rPr>
          <w:rFonts w:hint="eastAsia"/>
        </w:rPr>
        <w:t>主体工程施工道路大部分考虑采用混凝土路面，减少扬尘产生，部分无法采用混凝土路面的采用泥结碎石路面。该部分路面易产生扬尘。</w:t>
      </w:r>
    </w:p>
    <w:p w14:paraId="45F63A40" w14:textId="77777777" w:rsidR="00AF2CAC" w:rsidRDefault="00AF2CAC" w:rsidP="00AF2CAC">
      <w:pPr>
        <w:ind w:firstLine="480"/>
      </w:pPr>
      <w:r>
        <w:rPr>
          <w:rFonts w:hint="eastAsia"/>
        </w:rPr>
        <w:t>道路扬尘主要影响下库</w:t>
      </w:r>
      <w:r w:rsidR="00D930B0">
        <w:rPr>
          <w:rFonts w:hint="eastAsia"/>
        </w:rPr>
        <w:t>库内</w:t>
      </w:r>
      <w:r>
        <w:rPr>
          <w:rFonts w:hint="eastAsia"/>
        </w:rPr>
        <w:t>道路北侧</w:t>
      </w:r>
      <w:r w:rsidR="00D930B0">
        <w:rPr>
          <w:rFonts w:hint="eastAsia"/>
        </w:rPr>
        <w:t>2</w:t>
      </w:r>
      <w:r>
        <w:rPr>
          <w:rFonts w:hint="eastAsia"/>
        </w:rPr>
        <w:t>00m</w:t>
      </w:r>
      <w:r w:rsidR="00D930B0">
        <w:rPr>
          <w:rFonts w:hint="eastAsia"/>
        </w:rPr>
        <w:t>范围内</w:t>
      </w:r>
      <w:r>
        <w:rPr>
          <w:rFonts w:hint="eastAsia"/>
        </w:rPr>
        <w:t>的</w:t>
      </w:r>
      <w:r w:rsidR="00D930B0">
        <w:rPr>
          <w:rFonts w:hint="eastAsia"/>
        </w:rPr>
        <w:t>白洲村</w:t>
      </w:r>
      <w:r>
        <w:rPr>
          <w:rFonts w:hint="eastAsia"/>
        </w:rPr>
        <w:t>居民点，</w:t>
      </w:r>
      <w:r w:rsidR="00AB01E7">
        <w:rPr>
          <w:rFonts w:hint="eastAsia"/>
        </w:rPr>
        <w:t>进场道路两侧</w:t>
      </w:r>
      <w:r w:rsidR="00AB01E7">
        <w:rPr>
          <w:rFonts w:hint="eastAsia"/>
        </w:rPr>
        <w:t>2</w:t>
      </w:r>
      <w:r w:rsidR="00AB01E7">
        <w:t>00</w:t>
      </w:r>
      <w:r w:rsidR="00AB01E7">
        <w:rPr>
          <w:rFonts w:hint="eastAsia"/>
        </w:rPr>
        <w:t>m</w:t>
      </w:r>
      <w:r w:rsidR="00AB01E7">
        <w:rPr>
          <w:rFonts w:hint="eastAsia"/>
        </w:rPr>
        <w:t>范围内的崀</w:t>
      </w:r>
      <w:proofErr w:type="gramStart"/>
      <w:r w:rsidR="00AB01E7">
        <w:rPr>
          <w:rFonts w:hint="eastAsia"/>
        </w:rPr>
        <w:t>氹</w:t>
      </w:r>
      <w:proofErr w:type="gramEnd"/>
      <w:r w:rsidR="00AB01E7">
        <w:rPr>
          <w:rFonts w:hint="eastAsia"/>
        </w:rPr>
        <w:t>村居民点</w:t>
      </w:r>
      <w:r>
        <w:rPr>
          <w:rFonts w:hint="eastAsia"/>
        </w:rPr>
        <w:t>及对外衔接公路两侧</w:t>
      </w:r>
      <w:r>
        <w:rPr>
          <w:rFonts w:hint="eastAsia"/>
        </w:rPr>
        <w:t>200m</w:t>
      </w:r>
      <w:r>
        <w:rPr>
          <w:rFonts w:hint="eastAsia"/>
        </w:rPr>
        <w:t>范围内</w:t>
      </w:r>
      <w:proofErr w:type="gramStart"/>
      <w:r>
        <w:rPr>
          <w:rFonts w:hint="eastAsia"/>
        </w:rPr>
        <w:t>的</w:t>
      </w:r>
      <w:r w:rsidR="00732605">
        <w:rPr>
          <w:rFonts w:hint="eastAsia"/>
        </w:rPr>
        <w:t>下源村</w:t>
      </w:r>
      <w:proofErr w:type="gramEnd"/>
      <w:r w:rsidR="00732605">
        <w:rPr>
          <w:rFonts w:hint="eastAsia"/>
        </w:rPr>
        <w:t>、</w:t>
      </w:r>
      <w:proofErr w:type="gramStart"/>
      <w:r w:rsidR="00732605">
        <w:rPr>
          <w:rFonts w:hint="eastAsia"/>
        </w:rPr>
        <w:t>平坑村</w:t>
      </w:r>
      <w:proofErr w:type="gramEnd"/>
      <w:r w:rsidR="00D930B0">
        <w:rPr>
          <w:rFonts w:hint="eastAsia"/>
        </w:rPr>
        <w:t>居</w:t>
      </w:r>
      <w:r>
        <w:rPr>
          <w:rFonts w:hint="eastAsia"/>
        </w:rPr>
        <w:t>民点。</w:t>
      </w:r>
    </w:p>
    <w:p w14:paraId="12258C15" w14:textId="77777777" w:rsidR="00AF2CAC" w:rsidRDefault="00AF2CAC" w:rsidP="00F7623C">
      <w:pPr>
        <w:pStyle w:val="5"/>
        <w:ind w:firstLine="480"/>
      </w:pPr>
      <w:r>
        <w:rPr>
          <w:rFonts w:hint="eastAsia"/>
        </w:rPr>
        <w:t>沥青烟气和恶臭</w:t>
      </w:r>
    </w:p>
    <w:p w14:paraId="457BCB82" w14:textId="77777777" w:rsidR="00AF2CAC" w:rsidRDefault="00AF2CAC" w:rsidP="00AF2CAC">
      <w:pPr>
        <w:ind w:firstLine="480"/>
      </w:pPr>
      <w:r>
        <w:rPr>
          <w:rFonts w:hint="eastAsia"/>
        </w:rPr>
        <w:t>沥青罐加热过程产生的沥青烟从罐顶的排气口排出；沥青搅拌在搅拌锅内进行，搅拌过程完全密闭；搅拌完成后，沥青制品经通道直接落入位于搅拌锅下方的成品仓。产品出料通过位于成品仓下方的出料口，将沥青制品装入沥青运输车，出料口与运输车之间没有闭合。因此，沥青</w:t>
      </w:r>
      <w:proofErr w:type="gramStart"/>
      <w:r>
        <w:rPr>
          <w:rFonts w:hint="eastAsia"/>
        </w:rPr>
        <w:t>烟主要</w:t>
      </w:r>
      <w:proofErr w:type="gramEnd"/>
      <w:r>
        <w:rPr>
          <w:rFonts w:hint="eastAsia"/>
        </w:rPr>
        <w:t>产生在沥青熔化工序。</w:t>
      </w:r>
    </w:p>
    <w:p w14:paraId="393B17D0" w14:textId="77777777" w:rsidR="00AF2CAC" w:rsidRPr="0048768F" w:rsidRDefault="00AF2CAC" w:rsidP="00AF2CAC">
      <w:pPr>
        <w:ind w:firstLine="480"/>
      </w:pPr>
      <w:r>
        <w:rPr>
          <w:rFonts w:hint="eastAsia"/>
        </w:rPr>
        <w:t>对于沥青烟的产生量，类比同类沥青拌和站，加热、卸料过程，每吨沥青产生沥青烟</w:t>
      </w:r>
      <w:r>
        <w:rPr>
          <w:rFonts w:hint="eastAsia"/>
        </w:rPr>
        <w:t>0.05kg</w:t>
      </w:r>
      <w:r>
        <w:rPr>
          <w:rFonts w:hint="eastAsia"/>
        </w:rPr>
        <w:t>。本工程上</w:t>
      </w:r>
      <w:r w:rsidR="00F63DCD">
        <w:rPr>
          <w:rFonts w:hint="eastAsia"/>
        </w:rPr>
        <w:t>、下</w:t>
      </w:r>
      <w:r>
        <w:rPr>
          <w:rFonts w:hint="eastAsia"/>
        </w:rPr>
        <w:t>库</w:t>
      </w:r>
      <w:r w:rsidR="00F63DCD">
        <w:rPr>
          <w:rFonts w:hint="eastAsia"/>
        </w:rPr>
        <w:t>均</w:t>
      </w:r>
      <w:r>
        <w:rPr>
          <w:rFonts w:hint="eastAsia"/>
        </w:rPr>
        <w:t>为沥青心墙坝，因此</w:t>
      </w:r>
      <w:proofErr w:type="gramStart"/>
      <w:r>
        <w:rPr>
          <w:rFonts w:hint="eastAsia"/>
        </w:rPr>
        <w:t>上</w:t>
      </w:r>
      <w:r w:rsidR="00F63DCD">
        <w:rPr>
          <w:rFonts w:hint="eastAsia"/>
        </w:rPr>
        <w:t>下</w:t>
      </w:r>
      <w:r>
        <w:rPr>
          <w:rFonts w:hint="eastAsia"/>
        </w:rPr>
        <w:t>库</w:t>
      </w:r>
      <w:r w:rsidR="00F63DCD">
        <w:rPr>
          <w:rFonts w:hint="eastAsia"/>
        </w:rPr>
        <w:t>进出水口</w:t>
      </w:r>
      <w:proofErr w:type="gramEnd"/>
      <w:r w:rsidR="00F63DCD">
        <w:rPr>
          <w:rFonts w:hint="eastAsia"/>
        </w:rPr>
        <w:t>500m</w:t>
      </w:r>
      <w:r w:rsidR="00F63DCD">
        <w:rPr>
          <w:rFonts w:hint="eastAsia"/>
        </w:rPr>
        <w:t>处各</w:t>
      </w:r>
      <w:r>
        <w:rPr>
          <w:rFonts w:hint="eastAsia"/>
        </w:rPr>
        <w:t>布置一座沥青混凝土拌合站，沥青混凝土拌合时会产生沥青烟气，本项目沥青用量在</w:t>
      </w:r>
      <w:r w:rsidR="0048768F" w:rsidRPr="0048768F">
        <w:rPr>
          <w:rFonts w:hint="eastAsia"/>
        </w:rPr>
        <w:t>1620</w:t>
      </w:r>
      <w:r w:rsidRPr="0048768F">
        <w:rPr>
          <w:rFonts w:hint="eastAsia"/>
        </w:rPr>
        <w:t>t/a</w:t>
      </w:r>
      <w:r w:rsidRPr="0048768F">
        <w:rPr>
          <w:rFonts w:hint="eastAsia"/>
        </w:rPr>
        <w:t>左右，因此沥青</w:t>
      </w:r>
      <w:proofErr w:type="gramStart"/>
      <w:r w:rsidRPr="0048768F">
        <w:rPr>
          <w:rFonts w:hint="eastAsia"/>
        </w:rPr>
        <w:t>烟产生</w:t>
      </w:r>
      <w:proofErr w:type="gramEnd"/>
      <w:r w:rsidRPr="0048768F">
        <w:rPr>
          <w:rFonts w:hint="eastAsia"/>
        </w:rPr>
        <w:t>量在</w:t>
      </w:r>
      <w:r w:rsidRPr="0048768F">
        <w:rPr>
          <w:rFonts w:hint="eastAsia"/>
        </w:rPr>
        <w:t>0.0</w:t>
      </w:r>
      <w:r w:rsidR="0048768F" w:rsidRPr="0048768F">
        <w:rPr>
          <w:rFonts w:hint="eastAsia"/>
        </w:rPr>
        <w:t>8</w:t>
      </w:r>
      <w:r w:rsidRPr="0048768F">
        <w:rPr>
          <w:rFonts w:hint="eastAsia"/>
        </w:rPr>
        <w:t>t/a</w:t>
      </w:r>
      <w:r w:rsidRPr="0048768F">
        <w:rPr>
          <w:rFonts w:hint="eastAsia"/>
        </w:rPr>
        <w:t>。</w:t>
      </w:r>
    </w:p>
    <w:p w14:paraId="2B0D5B62" w14:textId="0F010618" w:rsidR="00AF2CAC" w:rsidRDefault="00AF2CAC" w:rsidP="00AF2CAC">
      <w:pPr>
        <w:ind w:firstLine="480"/>
      </w:pPr>
      <w:r w:rsidRPr="0048768F">
        <w:rPr>
          <w:rFonts w:hint="eastAsia"/>
        </w:rPr>
        <w:t>参考前苏联拉扎列夫主编的《工业生产中有害物物质手册》第一卷</w:t>
      </w:r>
      <w:r w:rsidRPr="0048768F">
        <w:rPr>
          <w:rFonts w:hint="eastAsia"/>
        </w:rPr>
        <w:t>(</w:t>
      </w:r>
      <w:r w:rsidRPr="0048768F">
        <w:rPr>
          <w:rFonts w:hint="eastAsia"/>
        </w:rPr>
        <w:t>化学工业出版社，</w:t>
      </w:r>
      <w:r w:rsidRPr="0048768F">
        <w:rPr>
          <w:rFonts w:hint="eastAsia"/>
        </w:rPr>
        <w:t>1987</w:t>
      </w:r>
      <w:r w:rsidRPr="0048768F">
        <w:rPr>
          <w:rFonts w:hint="eastAsia"/>
        </w:rPr>
        <w:t>年</w:t>
      </w:r>
      <w:r w:rsidRPr="0048768F">
        <w:rPr>
          <w:rFonts w:hint="eastAsia"/>
        </w:rPr>
        <w:t>12</w:t>
      </w:r>
      <w:r w:rsidRPr="0048768F">
        <w:rPr>
          <w:rFonts w:hint="eastAsia"/>
        </w:rPr>
        <w:t>月出版</w:t>
      </w:r>
      <w:r w:rsidRPr="0048768F">
        <w:rPr>
          <w:rFonts w:hint="eastAsia"/>
        </w:rPr>
        <w:t>)</w:t>
      </w:r>
      <w:r w:rsidRPr="0048768F">
        <w:rPr>
          <w:rFonts w:hint="eastAsia"/>
        </w:rPr>
        <w:t>及金相灿主编的《有机化合物污染化学》（清华大学出版社，</w:t>
      </w:r>
      <w:r w:rsidRPr="0048768F">
        <w:rPr>
          <w:rFonts w:hint="eastAsia"/>
        </w:rPr>
        <w:lastRenderedPageBreak/>
        <w:t>1990</w:t>
      </w:r>
      <w:r w:rsidRPr="0048768F">
        <w:rPr>
          <w:rFonts w:hint="eastAsia"/>
        </w:rPr>
        <w:t>年</w:t>
      </w:r>
      <w:r w:rsidRPr="0048768F">
        <w:rPr>
          <w:rFonts w:hint="eastAsia"/>
        </w:rPr>
        <w:t>8</w:t>
      </w:r>
      <w:r w:rsidRPr="0048768F">
        <w:rPr>
          <w:rFonts w:hint="eastAsia"/>
        </w:rPr>
        <w:t>月出版），每吨石油沥青在加热过程中可产生苯并</w:t>
      </w:r>
      <w:r w:rsidRPr="0048768F">
        <w:rPr>
          <w:rFonts w:hint="eastAsia"/>
        </w:rPr>
        <w:t>[a]</w:t>
      </w:r>
      <w:proofErr w:type="gramStart"/>
      <w:r w:rsidRPr="0048768F">
        <w:rPr>
          <w:rFonts w:hint="eastAsia"/>
        </w:rPr>
        <w:t>芘</w:t>
      </w:r>
      <w:proofErr w:type="gramEnd"/>
      <w:r w:rsidRPr="0048768F">
        <w:rPr>
          <w:rFonts w:hint="eastAsia"/>
        </w:rPr>
        <w:t>气体</w:t>
      </w:r>
      <w:r w:rsidRPr="0048768F">
        <w:rPr>
          <w:rFonts w:hint="eastAsia"/>
        </w:rPr>
        <w:t>0.01g</w:t>
      </w:r>
      <w:r w:rsidRPr="0048768F">
        <w:rPr>
          <w:rFonts w:hint="eastAsia"/>
        </w:rPr>
        <w:t>，则本项目苯并</w:t>
      </w:r>
      <w:r w:rsidRPr="0048768F">
        <w:rPr>
          <w:rFonts w:hint="eastAsia"/>
        </w:rPr>
        <w:t>[a]</w:t>
      </w:r>
      <w:proofErr w:type="gramStart"/>
      <w:r w:rsidRPr="0048768F">
        <w:rPr>
          <w:rFonts w:hint="eastAsia"/>
        </w:rPr>
        <w:t>芘</w:t>
      </w:r>
      <w:proofErr w:type="gramEnd"/>
      <w:r w:rsidRPr="0048768F">
        <w:rPr>
          <w:rFonts w:hint="eastAsia"/>
        </w:rPr>
        <w:t>产生量约为</w:t>
      </w:r>
      <w:r w:rsidR="0048768F" w:rsidRPr="0048768F">
        <w:rPr>
          <w:rFonts w:hint="eastAsia"/>
        </w:rPr>
        <w:t>16.2</w:t>
      </w:r>
      <w:r w:rsidRPr="0048768F">
        <w:rPr>
          <w:rFonts w:hint="eastAsia"/>
        </w:rPr>
        <w:t>g/a</w:t>
      </w:r>
      <w:r w:rsidRPr="0048768F">
        <w:rPr>
          <w:rFonts w:hint="eastAsia"/>
        </w:rPr>
        <w:t>。其中约</w:t>
      </w:r>
      <w:r w:rsidRPr="0048768F">
        <w:rPr>
          <w:rFonts w:hint="eastAsia"/>
        </w:rPr>
        <w:t>70%</w:t>
      </w:r>
      <w:r w:rsidRPr="0048768F">
        <w:rPr>
          <w:rFonts w:hint="eastAsia"/>
        </w:rPr>
        <w:t>的沥青烟及苯并</w:t>
      </w:r>
      <w:r w:rsidRPr="0048768F">
        <w:rPr>
          <w:rFonts w:hint="eastAsia"/>
        </w:rPr>
        <w:t>[a]</w:t>
      </w:r>
      <w:proofErr w:type="gramStart"/>
      <w:r w:rsidRPr="0048768F">
        <w:rPr>
          <w:rFonts w:hint="eastAsia"/>
        </w:rPr>
        <w:t>芘</w:t>
      </w:r>
      <w:proofErr w:type="gramEnd"/>
      <w:r w:rsidRPr="0048768F">
        <w:rPr>
          <w:rFonts w:hint="eastAsia"/>
        </w:rPr>
        <w:t>产生于加热过程，</w:t>
      </w:r>
      <w:r w:rsidRPr="0048768F">
        <w:rPr>
          <w:rFonts w:hint="eastAsia"/>
        </w:rPr>
        <w:t>30%</w:t>
      </w:r>
      <w:r w:rsidRPr="0048768F">
        <w:rPr>
          <w:rFonts w:hint="eastAsia"/>
        </w:rPr>
        <w:t>产生于卸料过程，即加热工序沥青</w:t>
      </w:r>
      <w:proofErr w:type="gramStart"/>
      <w:r w:rsidRPr="0048768F">
        <w:rPr>
          <w:rFonts w:hint="eastAsia"/>
        </w:rPr>
        <w:t>烟产生</w:t>
      </w:r>
      <w:proofErr w:type="gramEnd"/>
      <w:r w:rsidRPr="0048768F">
        <w:rPr>
          <w:rFonts w:hint="eastAsia"/>
        </w:rPr>
        <w:t>量为</w:t>
      </w:r>
      <w:r w:rsidRPr="0048768F">
        <w:rPr>
          <w:rFonts w:hint="eastAsia"/>
        </w:rPr>
        <w:t>0.0</w:t>
      </w:r>
      <w:r w:rsidR="0048768F" w:rsidRPr="0048768F">
        <w:rPr>
          <w:rFonts w:hint="eastAsia"/>
        </w:rPr>
        <w:t>56</w:t>
      </w:r>
      <w:r w:rsidRPr="0048768F">
        <w:rPr>
          <w:rFonts w:hint="eastAsia"/>
        </w:rPr>
        <w:t>t/a</w:t>
      </w:r>
      <w:r w:rsidRPr="0048768F">
        <w:rPr>
          <w:rFonts w:hint="eastAsia"/>
        </w:rPr>
        <w:t>、苯并</w:t>
      </w:r>
      <w:r w:rsidRPr="0048768F">
        <w:rPr>
          <w:rFonts w:hint="eastAsia"/>
        </w:rPr>
        <w:t>[a]</w:t>
      </w:r>
      <w:proofErr w:type="gramStart"/>
      <w:r w:rsidRPr="0048768F">
        <w:rPr>
          <w:rFonts w:hint="eastAsia"/>
        </w:rPr>
        <w:t>芘</w:t>
      </w:r>
      <w:proofErr w:type="gramEnd"/>
      <w:r w:rsidRPr="0048768F">
        <w:rPr>
          <w:rFonts w:hint="eastAsia"/>
        </w:rPr>
        <w:t>产生量为</w:t>
      </w:r>
      <w:r w:rsidR="0048768F" w:rsidRPr="0048768F">
        <w:rPr>
          <w:rFonts w:hint="eastAsia"/>
        </w:rPr>
        <w:t>11.34</w:t>
      </w:r>
      <w:r w:rsidRPr="0048768F">
        <w:rPr>
          <w:rFonts w:hint="eastAsia"/>
        </w:rPr>
        <w:t>g/a</w:t>
      </w:r>
      <w:r w:rsidRPr="0048768F">
        <w:rPr>
          <w:rFonts w:hint="eastAsia"/>
        </w:rPr>
        <w:t>，卸料工序沥青</w:t>
      </w:r>
      <w:proofErr w:type="gramStart"/>
      <w:r w:rsidRPr="0048768F">
        <w:rPr>
          <w:rFonts w:hint="eastAsia"/>
        </w:rPr>
        <w:t>烟产生</w:t>
      </w:r>
      <w:proofErr w:type="gramEnd"/>
      <w:r w:rsidRPr="0048768F">
        <w:rPr>
          <w:rFonts w:hint="eastAsia"/>
        </w:rPr>
        <w:t>量为</w:t>
      </w:r>
      <w:r w:rsidRPr="0048768F">
        <w:rPr>
          <w:rFonts w:hint="eastAsia"/>
        </w:rPr>
        <w:t>0.0</w:t>
      </w:r>
      <w:r w:rsidR="0048768F" w:rsidRPr="0048768F">
        <w:rPr>
          <w:rFonts w:hint="eastAsia"/>
        </w:rPr>
        <w:t>24</w:t>
      </w:r>
      <w:r w:rsidRPr="0048768F">
        <w:rPr>
          <w:rFonts w:hint="eastAsia"/>
        </w:rPr>
        <w:t>t/a</w:t>
      </w:r>
      <w:r w:rsidRPr="0048768F">
        <w:rPr>
          <w:rFonts w:hint="eastAsia"/>
        </w:rPr>
        <w:t>、苯并</w:t>
      </w:r>
      <w:r w:rsidRPr="0048768F">
        <w:rPr>
          <w:rFonts w:hint="eastAsia"/>
        </w:rPr>
        <w:t>[a]</w:t>
      </w:r>
      <w:proofErr w:type="gramStart"/>
      <w:r w:rsidRPr="0048768F">
        <w:rPr>
          <w:rFonts w:hint="eastAsia"/>
        </w:rPr>
        <w:t>芘</w:t>
      </w:r>
      <w:proofErr w:type="gramEnd"/>
      <w:r w:rsidRPr="0048768F">
        <w:rPr>
          <w:rFonts w:hint="eastAsia"/>
        </w:rPr>
        <w:t>产生量为</w:t>
      </w:r>
      <w:r w:rsidR="0048768F" w:rsidRPr="0048768F">
        <w:rPr>
          <w:rFonts w:hint="eastAsia"/>
        </w:rPr>
        <w:t>4.86</w:t>
      </w:r>
      <w:r w:rsidRPr="0048768F">
        <w:rPr>
          <w:rFonts w:hint="eastAsia"/>
        </w:rPr>
        <w:t>g/a</w:t>
      </w:r>
      <w:r w:rsidRPr="0048768F">
        <w:rPr>
          <w:rFonts w:hint="eastAsia"/>
        </w:rPr>
        <w:t>。环</w:t>
      </w:r>
      <w:proofErr w:type="gramStart"/>
      <w:r w:rsidRPr="0048768F">
        <w:rPr>
          <w:rFonts w:hint="eastAsia"/>
        </w:rPr>
        <w:t>评要求</w:t>
      </w:r>
      <w:proofErr w:type="gramEnd"/>
      <w:r w:rsidRPr="0048768F">
        <w:rPr>
          <w:rFonts w:hint="eastAsia"/>
        </w:rPr>
        <w:t>建设单位将沥青罐灌顶的排气口经</w:t>
      </w:r>
      <w:r w:rsidRPr="0048768F">
        <w:rPr>
          <w:rFonts w:hint="eastAsia"/>
        </w:rPr>
        <w:t>20m</w:t>
      </w:r>
      <w:r w:rsidRPr="0048768F">
        <w:rPr>
          <w:rFonts w:hint="eastAsia"/>
        </w:rPr>
        <w:t>高排气筒（有效风量</w:t>
      </w:r>
      <w:r w:rsidRPr="0048768F">
        <w:rPr>
          <w:rFonts w:hint="eastAsia"/>
        </w:rPr>
        <w:t>10</w:t>
      </w:r>
      <w:r w:rsidRPr="0048768F">
        <w:rPr>
          <w:rFonts w:hint="eastAsia"/>
        </w:rPr>
        <w:t>万</w:t>
      </w:r>
      <w:r w:rsidR="00657BBB">
        <w:rPr>
          <w:rFonts w:hint="eastAsia"/>
        </w:rPr>
        <w:t>m</w:t>
      </w:r>
      <w:r w:rsidR="00657BBB" w:rsidRPr="00657BBB">
        <w:rPr>
          <w:rFonts w:hint="eastAsia"/>
          <w:vertAlign w:val="superscript"/>
        </w:rPr>
        <w:t>3</w:t>
      </w:r>
      <w:r w:rsidRPr="0048768F">
        <w:rPr>
          <w:rFonts w:hint="eastAsia"/>
        </w:rPr>
        <w:t>/h</w:t>
      </w:r>
      <w:r w:rsidRPr="0048768F">
        <w:rPr>
          <w:rFonts w:hint="eastAsia"/>
        </w:rPr>
        <w:t>）排放。则沥青烟排放量为</w:t>
      </w:r>
      <w:r w:rsidRPr="0048768F">
        <w:rPr>
          <w:rFonts w:hint="eastAsia"/>
        </w:rPr>
        <w:t>0.0</w:t>
      </w:r>
      <w:r w:rsidR="0048768F" w:rsidRPr="0048768F">
        <w:rPr>
          <w:rFonts w:hint="eastAsia"/>
        </w:rPr>
        <w:t>56</w:t>
      </w:r>
      <w:r w:rsidRPr="0048768F">
        <w:rPr>
          <w:rFonts w:hint="eastAsia"/>
        </w:rPr>
        <w:t>t/a</w:t>
      </w:r>
      <w:r w:rsidRPr="0048768F">
        <w:rPr>
          <w:rFonts w:hint="eastAsia"/>
        </w:rPr>
        <w:t>，排放速率为</w:t>
      </w:r>
      <w:r w:rsidRPr="0048768F">
        <w:rPr>
          <w:rFonts w:hint="eastAsia"/>
        </w:rPr>
        <w:t>0.009kg/h</w:t>
      </w:r>
      <w:r w:rsidRPr="0048768F">
        <w:rPr>
          <w:rFonts w:hint="eastAsia"/>
        </w:rPr>
        <w:t>，排放浓度为</w:t>
      </w:r>
      <w:r w:rsidRPr="0048768F">
        <w:rPr>
          <w:rFonts w:hint="eastAsia"/>
        </w:rPr>
        <w:t>0.09mg/</w:t>
      </w:r>
      <w:r w:rsidR="00657BBB">
        <w:rPr>
          <w:rFonts w:hint="eastAsia"/>
        </w:rPr>
        <w:t>m</w:t>
      </w:r>
      <w:r w:rsidR="00657BBB" w:rsidRPr="00657BBB">
        <w:rPr>
          <w:rFonts w:hint="eastAsia"/>
          <w:vertAlign w:val="superscript"/>
        </w:rPr>
        <w:t>3</w:t>
      </w:r>
      <w:r w:rsidRPr="0048768F">
        <w:rPr>
          <w:rFonts w:hint="eastAsia"/>
        </w:rPr>
        <w:t>；苯并</w:t>
      </w:r>
      <w:r w:rsidRPr="0048768F">
        <w:rPr>
          <w:rFonts w:hint="eastAsia"/>
        </w:rPr>
        <w:t>(a)</w:t>
      </w:r>
      <w:proofErr w:type="gramStart"/>
      <w:r w:rsidRPr="0048768F">
        <w:rPr>
          <w:rFonts w:hint="eastAsia"/>
        </w:rPr>
        <w:t>芘</w:t>
      </w:r>
      <w:proofErr w:type="gramEnd"/>
      <w:r w:rsidRPr="0048768F">
        <w:rPr>
          <w:rFonts w:hint="eastAsia"/>
        </w:rPr>
        <w:t>排放量为</w:t>
      </w:r>
      <w:r w:rsidR="0048768F" w:rsidRPr="0048768F">
        <w:rPr>
          <w:rFonts w:hint="eastAsia"/>
        </w:rPr>
        <w:t>11.34</w:t>
      </w:r>
      <w:r w:rsidRPr="0048768F">
        <w:rPr>
          <w:rFonts w:hint="eastAsia"/>
        </w:rPr>
        <w:t>g/a</w:t>
      </w:r>
      <w:r w:rsidRPr="0048768F">
        <w:rPr>
          <w:rFonts w:hint="eastAsia"/>
        </w:rPr>
        <w:t>，排放速率为</w:t>
      </w:r>
      <w:r w:rsidRPr="0048768F">
        <w:rPr>
          <w:rFonts w:hint="eastAsia"/>
        </w:rPr>
        <w:t>0.19</w:t>
      </w:r>
      <w:r w:rsidRPr="0048768F">
        <w:rPr>
          <w:rFonts w:hint="eastAsia"/>
        </w:rPr>
        <w:t>×</w:t>
      </w:r>
      <w:r w:rsidRPr="0048768F">
        <w:rPr>
          <w:rFonts w:hint="eastAsia"/>
        </w:rPr>
        <w:t>10</w:t>
      </w:r>
      <w:r w:rsidRPr="0048768F">
        <w:rPr>
          <w:rFonts w:hint="eastAsia"/>
          <w:vertAlign w:val="superscript"/>
        </w:rPr>
        <w:t>-5</w:t>
      </w:r>
      <w:r w:rsidRPr="0048768F">
        <w:rPr>
          <w:rFonts w:hint="eastAsia"/>
        </w:rPr>
        <w:t>kg/h</w:t>
      </w:r>
      <w:r w:rsidRPr="0048768F">
        <w:rPr>
          <w:rFonts w:hint="eastAsia"/>
        </w:rPr>
        <w:t>，排放浓度为</w:t>
      </w:r>
      <w:r w:rsidRPr="0048768F">
        <w:rPr>
          <w:rFonts w:hint="eastAsia"/>
        </w:rPr>
        <w:t>0.19</w:t>
      </w:r>
      <w:r w:rsidRPr="0048768F">
        <w:rPr>
          <w:rFonts w:hint="eastAsia"/>
        </w:rPr>
        <w:t>×</w:t>
      </w:r>
      <w:r w:rsidRPr="0048768F">
        <w:rPr>
          <w:rFonts w:hint="eastAsia"/>
        </w:rPr>
        <w:t>10</w:t>
      </w:r>
      <w:r w:rsidRPr="0048768F">
        <w:rPr>
          <w:rFonts w:hint="eastAsia"/>
          <w:vertAlign w:val="superscript"/>
        </w:rPr>
        <w:t>-4</w:t>
      </w:r>
      <w:r w:rsidRPr="0048768F">
        <w:rPr>
          <w:rFonts w:hint="eastAsia"/>
        </w:rPr>
        <w:t>mg/</w:t>
      </w:r>
      <w:r w:rsidR="00657BBB">
        <w:rPr>
          <w:rFonts w:hint="eastAsia"/>
        </w:rPr>
        <w:t>m</w:t>
      </w:r>
      <w:r w:rsidR="00657BBB" w:rsidRPr="00657BBB">
        <w:rPr>
          <w:rFonts w:hint="eastAsia"/>
          <w:vertAlign w:val="superscript"/>
        </w:rPr>
        <w:t>3</w:t>
      </w:r>
      <w:r w:rsidRPr="0048768F">
        <w:rPr>
          <w:rFonts w:hint="eastAsia"/>
        </w:rPr>
        <w:t>。</w:t>
      </w:r>
      <w:bookmarkStart w:id="38" w:name="_Hlk90890789"/>
      <w:r w:rsidRPr="0048768F">
        <w:rPr>
          <w:rFonts w:hint="eastAsia"/>
        </w:rPr>
        <w:t>满足</w:t>
      </w:r>
      <w:r w:rsidR="00102C0A" w:rsidRPr="0048768F">
        <w:rPr>
          <w:rFonts w:hint="eastAsia"/>
        </w:rPr>
        <w:t>广东省《大气污染物排放限值》（</w:t>
      </w:r>
      <w:r w:rsidR="00102C0A" w:rsidRPr="0048768F">
        <w:rPr>
          <w:rFonts w:hint="eastAsia"/>
        </w:rPr>
        <w:t>DB44/27-2001</w:t>
      </w:r>
      <w:r w:rsidR="00102C0A" w:rsidRPr="0048768F">
        <w:rPr>
          <w:rFonts w:hint="eastAsia"/>
        </w:rPr>
        <w:t>）中第二时段的二级标准</w:t>
      </w:r>
      <w:r w:rsidRPr="0048768F">
        <w:rPr>
          <w:rFonts w:hint="eastAsia"/>
        </w:rPr>
        <w:t>中的相关要求。</w:t>
      </w:r>
      <w:bookmarkEnd w:id="38"/>
    </w:p>
    <w:p w14:paraId="3A7789C1" w14:textId="77777777" w:rsidR="00AF2CAC" w:rsidRDefault="00AF2CAC" w:rsidP="00AF2CAC">
      <w:pPr>
        <w:ind w:firstLine="480"/>
      </w:pPr>
      <w:r>
        <w:rPr>
          <w:rFonts w:hint="eastAsia"/>
        </w:rPr>
        <w:t>当沥青温度达到</w:t>
      </w:r>
      <w:r>
        <w:rPr>
          <w:rFonts w:hint="eastAsia"/>
        </w:rPr>
        <w:t>80</w:t>
      </w:r>
      <w:r>
        <w:rPr>
          <w:rFonts w:hint="eastAsia"/>
        </w:rPr>
        <w:t>℃左右时，会挥发出异味，沥青在使用过程中虽然温度始终保持在</w:t>
      </w:r>
      <w:r>
        <w:rPr>
          <w:rFonts w:hint="eastAsia"/>
        </w:rPr>
        <w:t>150</w:t>
      </w:r>
      <w:r w:rsidR="00102C0A">
        <w:rPr>
          <w:rFonts w:ascii="宋体" w:hAnsi="宋体" w:cs="宋体" w:hint="eastAsia"/>
        </w:rPr>
        <w:t>℃</w:t>
      </w:r>
      <w:r>
        <w:rPr>
          <w:rFonts w:hint="eastAsia"/>
        </w:rPr>
        <w:t>左右，但由于沥青从输送到拌和全部在密闭管道和设施中进行；因此，生产过程主要是在下料装载处才会散发出沥青烟恶臭污染物。</w:t>
      </w:r>
    </w:p>
    <w:p w14:paraId="16EC9213" w14:textId="7757E280" w:rsidR="00AF2CAC" w:rsidRDefault="00AF2CAC" w:rsidP="00AF2CAC">
      <w:pPr>
        <w:ind w:firstLine="480"/>
      </w:pPr>
      <w:r>
        <w:rPr>
          <w:rFonts w:hint="eastAsia"/>
        </w:rPr>
        <w:t>恶臭为人们对恶臭物质所感知的一种污染指标。其主要物质种类达上万种之多。北京环境监测中心在吸取国外经验的基础上提出了恶臭</w:t>
      </w:r>
      <w:r>
        <w:rPr>
          <w:rFonts w:hint="eastAsia"/>
        </w:rPr>
        <w:t>6</w:t>
      </w:r>
      <w:r>
        <w:rPr>
          <w:rFonts w:hint="eastAsia"/>
        </w:rPr>
        <w:t>级分级法</w:t>
      </w:r>
      <w:r>
        <w:rPr>
          <w:rFonts w:hint="eastAsia"/>
        </w:rPr>
        <w:t>(</w:t>
      </w:r>
      <w:r>
        <w:rPr>
          <w:rFonts w:hint="eastAsia"/>
        </w:rPr>
        <w:t>见表</w:t>
      </w:r>
      <w:r w:rsidR="00CD6FAA">
        <w:rPr>
          <w:rFonts w:hint="eastAsia"/>
        </w:rPr>
        <w:t>3.4</w:t>
      </w:r>
      <w:r w:rsidR="00CD6FAA">
        <w:t>.1</w:t>
      </w:r>
      <w:r w:rsidR="00CD6FAA">
        <w:rPr>
          <w:rFonts w:hint="eastAsia"/>
        </w:rPr>
        <w:t>-</w:t>
      </w:r>
      <w:r w:rsidR="00CD6FAA">
        <w:t>6</w:t>
      </w:r>
      <w:r>
        <w:rPr>
          <w:rFonts w:hint="eastAsia"/>
        </w:rPr>
        <w:t>)</w:t>
      </w:r>
      <w:r>
        <w:rPr>
          <w:rFonts w:hint="eastAsia"/>
        </w:rPr>
        <w:t>，该分级法以感受器——嗅觉的感觉和人的主观感觉特征两个方面来描述各级特征，既明确了各级的差别，也提高了分级的准确程度。</w:t>
      </w:r>
    </w:p>
    <w:p w14:paraId="0CAC9808" w14:textId="4D106746" w:rsidR="00AF2CAC" w:rsidRDefault="00F7623C" w:rsidP="00F7623C">
      <w:pPr>
        <w:pStyle w:val="0-1"/>
      </w:pPr>
      <w:r>
        <w:rPr>
          <w:rFonts w:hint="eastAsia"/>
        </w:rPr>
        <w:t>表</w:t>
      </w:r>
      <w:r w:rsidR="00CD6FAA">
        <w:rPr>
          <w:rFonts w:hint="eastAsia"/>
        </w:rPr>
        <w:t>3.4</w:t>
      </w:r>
      <w:r w:rsidR="00CD6FAA">
        <w:t>.1</w:t>
      </w:r>
      <w:r w:rsidR="00CD6FAA">
        <w:rPr>
          <w:rFonts w:hint="eastAsia"/>
        </w:rPr>
        <w:t>-</w:t>
      </w:r>
      <w:r w:rsidR="00CD6FAA">
        <w:t xml:space="preserve">6  </w:t>
      </w:r>
      <w:r w:rsidR="00AF2CAC">
        <w:rPr>
          <w:rFonts w:hint="eastAsia"/>
        </w:rPr>
        <w:t>恶臭</w:t>
      </w:r>
      <w:r w:rsidR="00AF2CAC">
        <w:rPr>
          <w:rFonts w:hint="eastAsia"/>
        </w:rPr>
        <w:t>6</w:t>
      </w:r>
      <w:r w:rsidR="00AF2CAC">
        <w:rPr>
          <w:rFonts w:hint="eastAsia"/>
        </w:rPr>
        <w:t>级分级法一览表</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6804"/>
      </w:tblGrid>
      <w:tr w:rsidR="00F7623C" w14:paraId="3189D7F5"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54511610" w14:textId="77777777" w:rsidR="00F7623C" w:rsidRDefault="00F7623C" w:rsidP="00F7623C">
            <w:pPr>
              <w:pStyle w:val="0-"/>
            </w:pPr>
            <w:r>
              <w:rPr>
                <w:rFonts w:hint="eastAsia"/>
              </w:rPr>
              <w:t>恶臭</w:t>
            </w:r>
            <w:proofErr w:type="gramStart"/>
            <w:r>
              <w:rPr>
                <w:rFonts w:hint="eastAsia"/>
              </w:rPr>
              <w:t>强度级</w:t>
            </w:r>
            <w:proofErr w:type="gramEnd"/>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45C855A1" w14:textId="77777777" w:rsidR="00F7623C" w:rsidRDefault="00F7623C" w:rsidP="00F7623C">
            <w:pPr>
              <w:pStyle w:val="0-"/>
            </w:pPr>
            <w:r>
              <w:rPr>
                <w:rFonts w:hint="eastAsia"/>
              </w:rPr>
              <w:t>特征</w:t>
            </w:r>
          </w:p>
        </w:tc>
      </w:tr>
      <w:tr w:rsidR="00F7623C" w14:paraId="230A0B1E"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102E9D03" w14:textId="77777777" w:rsidR="00F7623C" w:rsidRDefault="00F7623C" w:rsidP="00F7623C">
            <w:pPr>
              <w:pStyle w:val="0-"/>
            </w:pPr>
            <w:r>
              <w:t>0</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674A28BF" w14:textId="77777777" w:rsidR="00F7623C" w:rsidRDefault="00F7623C" w:rsidP="00F7623C">
            <w:pPr>
              <w:pStyle w:val="0-"/>
            </w:pPr>
            <w:r>
              <w:rPr>
                <w:rFonts w:hint="eastAsia"/>
              </w:rPr>
              <w:t>未闻到有任何气味，无任何反应</w:t>
            </w:r>
          </w:p>
        </w:tc>
      </w:tr>
      <w:tr w:rsidR="00F7623C" w14:paraId="447BEC80"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53594EAC" w14:textId="77777777" w:rsidR="00F7623C" w:rsidRDefault="00F7623C" w:rsidP="00F7623C">
            <w:pPr>
              <w:pStyle w:val="0-"/>
            </w:pPr>
            <w:r>
              <w:t>1</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242BEEFC" w14:textId="77777777" w:rsidR="00F7623C" w:rsidRDefault="00F7623C" w:rsidP="00F7623C">
            <w:pPr>
              <w:pStyle w:val="0-"/>
            </w:pPr>
            <w:r>
              <w:rPr>
                <w:rFonts w:hint="eastAsia"/>
              </w:rPr>
              <w:t>勉强能闻到有气味，但不宜</w:t>
            </w:r>
            <w:proofErr w:type="gramStart"/>
            <w:r>
              <w:rPr>
                <w:rFonts w:hint="eastAsia"/>
              </w:rPr>
              <w:t>辩认</w:t>
            </w:r>
            <w:proofErr w:type="gramEnd"/>
            <w:r>
              <w:rPr>
                <w:rFonts w:hint="eastAsia"/>
              </w:rPr>
              <w:t>气味性质（感觉阈值）认为无所谓</w:t>
            </w:r>
          </w:p>
        </w:tc>
      </w:tr>
      <w:tr w:rsidR="00F7623C" w14:paraId="0AA15B4D"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612CB1C1" w14:textId="77777777" w:rsidR="00F7623C" w:rsidRDefault="00F7623C" w:rsidP="00F7623C">
            <w:pPr>
              <w:pStyle w:val="0-"/>
            </w:pPr>
            <w:r>
              <w:t>2</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0AAC2F5B" w14:textId="77777777" w:rsidR="00F7623C" w:rsidRDefault="00F7623C" w:rsidP="00F7623C">
            <w:pPr>
              <w:pStyle w:val="0-"/>
            </w:pPr>
            <w:r>
              <w:rPr>
                <w:rFonts w:hint="eastAsia"/>
              </w:rPr>
              <w:t>能闻到气味，且能辨认气味的性质（识别阈值），但感到很正常</w:t>
            </w:r>
          </w:p>
        </w:tc>
      </w:tr>
      <w:tr w:rsidR="00F7623C" w14:paraId="1B0ECCD4"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6B385703" w14:textId="77777777" w:rsidR="00F7623C" w:rsidRDefault="00F7623C" w:rsidP="00F7623C">
            <w:pPr>
              <w:pStyle w:val="0-"/>
            </w:pPr>
            <w:r>
              <w:t>3</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6B6EF736" w14:textId="77777777" w:rsidR="00F7623C" w:rsidRDefault="00F7623C" w:rsidP="00F7623C">
            <w:pPr>
              <w:pStyle w:val="0-"/>
            </w:pPr>
            <w:r>
              <w:rPr>
                <w:rFonts w:hint="eastAsia"/>
              </w:rPr>
              <w:t>很容易闻到气味，有所不快，但不反感</w:t>
            </w:r>
          </w:p>
        </w:tc>
      </w:tr>
      <w:tr w:rsidR="00F7623C" w14:paraId="73AEC35E"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21D49E62" w14:textId="77777777" w:rsidR="00F7623C" w:rsidRDefault="00F7623C" w:rsidP="00F7623C">
            <w:pPr>
              <w:pStyle w:val="0-"/>
            </w:pPr>
            <w:r>
              <w:t>4</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74CCE65F" w14:textId="77777777" w:rsidR="00F7623C" w:rsidRDefault="00F7623C" w:rsidP="00F7623C">
            <w:pPr>
              <w:pStyle w:val="0-"/>
            </w:pPr>
            <w:r>
              <w:rPr>
                <w:rFonts w:hint="eastAsia"/>
              </w:rPr>
              <w:t>有很强的气味，而且很反感，想离开</w:t>
            </w:r>
          </w:p>
        </w:tc>
      </w:tr>
      <w:tr w:rsidR="00F7623C" w14:paraId="7ADDBF10" w14:textId="77777777" w:rsidTr="008A05AA">
        <w:trPr>
          <w:trHeight w:hRule="exact" w:val="482"/>
        </w:trPr>
        <w:tc>
          <w:tcPr>
            <w:tcW w:w="2268" w:type="dxa"/>
            <w:tcBorders>
              <w:top w:val="single" w:sz="4" w:space="0" w:color="000000"/>
              <w:left w:val="single" w:sz="4" w:space="0" w:color="000000"/>
              <w:bottom w:val="single" w:sz="4" w:space="0" w:color="000000"/>
              <w:right w:val="single" w:sz="4" w:space="0" w:color="000000"/>
            </w:tcBorders>
            <w:vAlign w:val="center"/>
            <w:hideMark/>
          </w:tcPr>
          <w:p w14:paraId="1289ECE7" w14:textId="77777777" w:rsidR="00F7623C" w:rsidRDefault="00F7623C" w:rsidP="00F7623C">
            <w:pPr>
              <w:pStyle w:val="0-"/>
            </w:pPr>
            <w:r>
              <w:t>5</w:t>
            </w:r>
          </w:p>
        </w:tc>
        <w:tc>
          <w:tcPr>
            <w:tcW w:w="6804" w:type="dxa"/>
            <w:tcBorders>
              <w:top w:val="single" w:sz="4" w:space="0" w:color="000000"/>
              <w:left w:val="single" w:sz="4" w:space="0" w:color="000000"/>
              <w:bottom w:val="single" w:sz="4" w:space="0" w:color="000000"/>
              <w:right w:val="single" w:sz="4" w:space="0" w:color="000000"/>
            </w:tcBorders>
            <w:vAlign w:val="center"/>
            <w:hideMark/>
          </w:tcPr>
          <w:p w14:paraId="50522838" w14:textId="77777777" w:rsidR="00F7623C" w:rsidRDefault="00F7623C" w:rsidP="00F7623C">
            <w:pPr>
              <w:pStyle w:val="0-"/>
            </w:pPr>
            <w:r>
              <w:rPr>
                <w:rFonts w:hint="eastAsia"/>
              </w:rPr>
              <w:t>有机强的气味，无法忍受，立即逃跑</w:t>
            </w:r>
          </w:p>
        </w:tc>
      </w:tr>
    </w:tbl>
    <w:p w14:paraId="27F7B709" w14:textId="77777777" w:rsidR="00AF2CAC" w:rsidRPr="00F7623C" w:rsidRDefault="00AF2CAC" w:rsidP="00102C0A">
      <w:pPr>
        <w:pStyle w:val="0-"/>
      </w:pPr>
    </w:p>
    <w:p w14:paraId="65358F3C" w14:textId="77777777" w:rsidR="00F7623C" w:rsidRDefault="00F7623C" w:rsidP="00F7623C">
      <w:pPr>
        <w:ind w:firstLine="480"/>
      </w:pPr>
      <w:r>
        <w:rPr>
          <w:rFonts w:hint="eastAsia"/>
        </w:rPr>
        <w:t>沥青混凝土拌合站周边</w:t>
      </w:r>
      <w:r>
        <w:rPr>
          <w:rFonts w:hint="eastAsia"/>
        </w:rPr>
        <w:t>1000m</w:t>
      </w:r>
      <w:r>
        <w:rPr>
          <w:rFonts w:hint="eastAsia"/>
        </w:rPr>
        <w:t>范围无居民点分布，因此不会造成明显的影响，施工人员需做好防护工作。</w:t>
      </w:r>
    </w:p>
    <w:p w14:paraId="52C4EF20" w14:textId="77777777" w:rsidR="00F7623C" w:rsidRDefault="00F7623C" w:rsidP="00C45C8E">
      <w:pPr>
        <w:pStyle w:val="4"/>
      </w:pPr>
      <w:r>
        <w:rPr>
          <w:rFonts w:hint="eastAsia"/>
        </w:rPr>
        <w:t>声环境</w:t>
      </w:r>
    </w:p>
    <w:p w14:paraId="681681E7" w14:textId="77777777" w:rsidR="00F7623C" w:rsidRDefault="00F7623C" w:rsidP="00F7623C">
      <w:pPr>
        <w:pStyle w:val="5"/>
        <w:ind w:firstLine="480"/>
      </w:pPr>
      <w:r>
        <w:rPr>
          <w:rFonts w:hint="eastAsia"/>
        </w:rPr>
        <w:t>施工爆破</w:t>
      </w:r>
    </w:p>
    <w:p w14:paraId="42826E9B" w14:textId="77777777" w:rsidR="00F7623C" w:rsidRDefault="00F7623C" w:rsidP="00F7623C">
      <w:pPr>
        <w:ind w:firstLine="480"/>
      </w:pPr>
      <w:r>
        <w:rPr>
          <w:rFonts w:hint="eastAsia"/>
        </w:rPr>
        <w:t>施工爆破噪声主要产生于大坝开挖、隧洞施工和石料开采等施工作业面，噪声源强较大，一般在</w:t>
      </w:r>
      <w:r>
        <w:rPr>
          <w:rFonts w:hint="eastAsia"/>
        </w:rPr>
        <w:t>100</w:t>
      </w:r>
      <w:r>
        <w:rPr>
          <w:rFonts w:hint="eastAsia"/>
        </w:rPr>
        <w:t>～</w:t>
      </w:r>
      <w:r>
        <w:rPr>
          <w:rFonts w:hint="eastAsia"/>
        </w:rPr>
        <w:t>120dB</w:t>
      </w:r>
      <w:r>
        <w:rPr>
          <w:rFonts w:hint="eastAsia"/>
        </w:rPr>
        <w:t>（</w:t>
      </w:r>
      <w:r>
        <w:rPr>
          <w:rFonts w:hint="eastAsia"/>
        </w:rPr>
        <w:t>A</w:t>
      </w:r>
      <w:r>
        <w:rPr>
          <w:rFonts w:hint="eastAsia"/>
        </w:rPr>
        <w:t>）之间，但施工爆破噪声为瞬间点声源，爆破过后影</w:t>
      </w:r>
      <w:r>
        <w:rPr>
          <w:rFonts w:hint="eastAsia"/>
        </w:rPr>
        <w:lastRenderedPageBreak/>
        <w:t>响很快会消失。工程大部分的爆破作业产生于隧洞施工，隧洞爆破属于洞内爆破，噪声经山体阻隔后，实际传导到外部的噪声很少。</w:t>
      </w:r>
    </w:p>
    <w:p w14:paraId="20DA1B89" w14:textId="77777777" w:rsidR="00F7623C" w:rsidRDefault="00F7623C" w:rsidP="00F7623C">
      <w:pPr>
        <w:ind w:firstLine="480"/>
      </w:pPr>
      <w:r>
        <w:rPr>
          <w:rFonts w:hint="eastAsia"/>
        </w:rPr>
        <w:t>根据施工总布置，工程施工前下库区</w:t>
      </w:r>
      <w:r w:rsidR="00102C0A">
        <w:rPr>
          <w:rFonts w:hint="eastAsia"/>
        </w:rPr>
        <w:t>高岭村</w:t>
      </w:r>
      <w:r>
        <w:rPr>
          <w:rFonts w:hint="eastAsia"/>
        </w:rPr>
        <w:t>将搬迁，主要敏感点为</w:t>
      </w:r>
      <w:r w:rsidR="00102C0A">
        <w:rPr>
          <w:rFonts w:hint="eastAsia"/>
        </w:rPr>
        <w:t>工程下库大坝爆破作业区东侧的</w:t>
      </w:r>
      <w:r w:rsidR="00102C0A" w:rsidRPr="00102C0A">
        <w:rPr>
          <w:rFonts w:hint="eastAsia"/>
        </w:rPr>
        <w:t>白洲村居民点（约</w:t>
      </w:r>
      <w:r w:rsidR="00102C0A" w:rsidRPr="00102C0A">
        <w:rPr>
          <w:rFonts w:hint="eastAsia"/>
        </w:rPr>
        <w:t>260m</w:t>
      </w:r>
      <w:r w:rsidR="00102C0A" w:rsidRPr="00102C0A">
        <w:rPr>
          <w:rFonts w:hint="eastAsia"/>
        </w:rPr>
        <w:t>），南侧</w:t>
      </w:r>
      <w:proofErr w:type="gramStart"/>
      <w:r w:rsidR="00102C0A">
        <w:rPr>
          <w:rFonts w:hint="eastAsia"/>
        </w:rPr>
        <w:t>的</w:t>
      </w:r>
      <w:r w:rsidR="00102C0A" w:rsidRPr="00102C0A">
        <w:rPr>
          <w:rFonts w:hint="eastAsia"/>
        </w:rPr>
        <w:t>下源村</w:t>
      </w:r>
      <w:proofErr w:type="gramEnd"/>
      <w:r w:rsidR="00102C0A" w:rsidRPr="00102C0A">
        <w:rPr>
          <w:rFonts w:hint="eastAsia"/>
        </w:rPr>
        <w:t>居民点（约</w:t>
      </w:r>
      <w:r w:rsidR="00102C0A" w:rsidRPr="00102C0A">
        <w:rPr>
          <w:rFonts w:hint="eastAsia"/>
        </w:rPr>
        <w:t>3</w:t>
      </w:r>
      <w:r w:rsidR="00AB01E7">
        <w:t>0</w:t>
      </w:r>
      <w:r w:rsidR="00102C0A" w:rsidRPr="00102C0A">
        <w:rPr>
          <w:rFonts w:hint="eastAsia"/>
        </w:rPr>
        <w:t>0m</w:t>
      </w:r>
      <w:r w:rsidR="00102C0A" w:rsidRPr="00102C0A">
        <w:rPr>
          <w:rFonts w:hint="eastAsia"/>
        </w:rPr>
        <w:t>）</w:t>
      </w:r>
      <w:r>
        <w:rPr>
          <w:rFonts w:hint="eastAsia"/>
        </w:rPr>
        <w:t>。</w:t>
      </w:r>
    </w:p>
    <w:p w14:paraId="6A5F0778" w14:textId="77777777" w:rsidR="00F7623C" w:rsidRDefault="00F7623C" w:rsidP="00F7623C">
      <w:pPr>
        <w:pStyle w:val="5"/>
        <w:ind w:firstLine="480"/>
      </w:pPr>
      <w:r>
        <w:rPr>
          <w:rFonts w:hint="eastAsia"/>
        </w:rPr>
        <w:t>施工机械噪声</w:t>
      </w:r>
    </w:p>
    <w:p w14:paraId="5AAE8958" w14:textId="77777777" w:rsidR="00F7623C" w:rsidRDefault="00F7623C" w:rsidP="00F7623C">
      <w:pPr>
        <w:ind w:firstLine="480"/>
      </w:pPr>
      <w:r>
        <w:rPr>
          <w:rFonts w:hint="eastAsia"/>
        </w:rPr>
        <w:t>施工机械噪声主要来自于空压机、挖掘机、推土机、钻孔、振捣、灌浆及开挖等机械施工活动，作业面噪声源</w:t>
      </w:r>
      <w:proofErr w:type="gramStart"/>
      <w:r>
        <w:rPr>
          <w:rFonts w:hint="eastAsia"/>
        </w:rPr>
        <w:t>强一般</w:t>
      </w:r>
      <w:proofErr w:type="gramEnd"/>
      <w:r>
        <w:rPr>
          <w:rFonts w:hint="eastAsia"/>
        </w:rPr>
        <w:t>在</w:t>
      </w:r>
      <w:r>
        <w:rPr>
          <w:rFonts w:hint="eastAsia"/>
        </w:rPr>
        <w:t>80</w:t>
      </w:r>
      <w:r>
        <w:rPr>
          <w:rFonts w:hint="eastAsia"/>
        </w:rPr>
        <w:t>～</w:t>
      </w:r>
      <w:r>
        <w:rPr>
          <w:rFonts w:hint="eastAsia"/>
        </w:rPr>
        <w:t>100dB</w:t>
      </w:r>
      <w:r>
        <w:rPr>
          <w:rFonts w:hint="eastAsia"/>
        </w:rPr>
        <w:t>（</w:t>
      </w:r>
      <w:r>
        <w:rPr>
          <w:rFonts w:hint="eastAsia"/>
        </w:rPr>
        <w:t>A</w:t>
      </w:r>
      <w:r>
        <w:rPr>
          <w:rFonts w:hint="eastAsia"/>
        </w:rPr>
        <w:t>）之间。</w:t>
      </w:r>
    </w:p>
    <w:p w14:paraId="74D7CD62" w14:textId="77777777" w:rsidR="00F7623C" w:rsidRDefault="00F7623C" w:rsidP="00F7623C">
      <w:pPr>
        <w:ind w:firstLine="480"/>
      </w:pPr>
      <w:r>
        <w:rPr>
          <w:rFonts w:hint="eastAsia"/>
        </w:rPr>
        <w:t>根据施工总布置，主要敏感点为</w:t>
      </w:r>
      <w:r w:rsidR="00102C0A">
        <w:rPr>
          <w:rFonts w:hint="eastAsia"/>
        </w:rPr>
        <w:t>下</w:t>
      </w:r>
      <w:r>
        <w:rPr>
          <w:rFonts w:hint="eastAsia"/>
        </w:rPr>
        <w:t>库大坝作业区西南侧约</w:t>
      </w:r>
      <w:r w:rsidR="00102C0A">
        <w:rPr>
          <w:rFonts w:hint="eastAsia"/>
        </w:rPr>
        <w:t>2</w:t>
      </w:r>
      <w:r>
        <w:rPr>
          <w:rFonts w:hint="eastAsia"/>
        </w:rPr>
        <w:t>60m</w:t>
      </w:r>
      <w:r>
        <w:rPr>
          <w:rFonts w:hint="eastAsia"/>
        </w:rPr>
        <w:t>的</w:t>
      </w:r>
      <w:r w:rsidR="00102C0A" w:rsidRPr="00102C0A">
        <w:rPr>
          <w:rFonts w:hint="eastAsia"/>
        </w:rPr>
        <w:t>白洲村</w:t>
      </w:r>
      <w:r>
        <w:rPr>
          <w:rFonts w:hint="eastAsia"/>
        </w:rPr>
        <w:t>居</w:t>
      </w:r>
      <w:r w:rsidR="00102C0A">
        <w:rPr>
          <w:rFonts w:hint="eastAsia"/>
        </w:rPr>
        <w:t>民</w:t>
      </w:r>
      <w:r>
        <w:rPr>
          <w:rFonts w:hint="eastAsia"/>
        </w:rPr>
        <w:t>点。</w:t>
      </w:r>
    </w:p>
    <w:p w14:paraId="15EF0F55" w14:textId="77777777" w:rsidR="00F7623C" w:rsidRDefault="00F7623C" w:rsidP="00F7623C">
      <w:pPr>
        <w:pStyle w:val="5"/>
        <w:ind w:firstLine="480"/>
      </w:pPr>
      <w:r>
        <w:rPr>
          <w:rFonts w:hint="eastAsia"/>
        </w:rPr>
        <w:t>砂石料加工系统</w:t>
      </w:r>
    </w:p>
    <w:p w14:paraId="0F2BE48F" w14:textId="77777777" w:rsidR="00F7623C" w:rsidRDefault="00F7623C" w:rsidP="00F7623C">
      <w:pPr>
        <w:ind w:firstLine="480"/>
      </w:pPr>
      <w:r>
        <w:rPr>
          <w:rFonts w:hint="eastAsia"/>
        </w:rPr>
        <w:t>工程设置砂石料加工系统</w:t>
      </w:r>
      <w:r>
        <w:rPr>
          <w:rFonts w:hint="eastAsia"/>
        </w:rPr>
        <w:t>2</w:t>
      </w:r>
      <w:r>
        <w:rPr>
          <w:rFonts w:hint="eastAsia"/>
        </w:rPr>
        <w:t>处，</w:t>
      </w:r>
      <w:r w:rsidR="00102C0A" w:rsidRPr="00102C0A">
        <w:rPr>
          <w:rFonts w:hint="eastAsia"/>
        </w:rPr>
        <w:t>上水库砂石加工系统设置于上水库大坝西北侧，</w:t>
      </w:r>
      <w:r w:rsidR="00102C0A">
        <w:rPr>
          <w:rFonts w:hint="eastAsia"/>
        </w:rPr>
        <w:t>下水库砂石加工系统设置于下水库大坝北侧毛料</w:t>
      </w:r>
      <w:proofErr w:type="gramStart"/>
      <w:r w:rsidR="00102C0A">
        <w:rPr>
          <w:rFonts w:hint="eastAsia"/>
        </w:rPr>
        <w:t>堆存场</w:t>
      </w:r>
      <w:proofErr w:type="gramEnd"/>
      <w:r w:rsidR="00102C0A">
        <w:rPr>
          <w:rFonts w:hint="eastAsia"/>
        </w:rPr>
        <w:t>附近</w:t>
      </w:r>
      <w:r>
        <w:rPr>
          <w:rFonts w:hint="eastAsia"/>
        </w:rPr>
        <w:t>。其噪声为连续点声源，参照其它抽水蓄能电站工程砂石加工设备噪声实测资料，所有设备同时运行声源叠加后作为砂石加工厂的源强，其噪声源强约为</w:t>
      </w:r>
      <w:r>
        <w:rPr>
          <w:rFonts w:hint="eastAsia"/>
        </w:rPr>
        <w:t>90</w:t>
      </w:r>
      <w:r>
        <w:rPr>
          <w:rFonts w:hint="eastAsia"/>
        </w:rPr>
        <w:t>～</w:t>
      </w:r>
      <w:r>
        <w:rPr>
          <w:rFonts w:hint="eastAsia"/>
        </w:rPr>
        <w:t>110dB</w:t>
      </w:r>
      <w:r>
        <w:rPr>
          <w:rFonts w:hint="eastAsia"/>
        </w:rPr>
        <w:t>（</w:t>
      </w:r>
      <w:r>
        <w:rPr>
          <w:rFonts w:hint="eastAsia"/>
        </w:rPr>
        <w:t>A</w:t>
      </w:r>
      <w:r>
        <w:rPr>
          <w:rFonts w:hint="eastAsia"/>
        </w:rPr>
        <w:t>）。</w:t>
      </w:r>
    </w:p>
    <w:p w14:paraId="21EBE9AA" w14:textId="77777777" w:rsidR="00F7623C" w:rsidRDefault="00F7623C" w:rsidP="00F7623C">
      <w:pPr>
        <w:ind w:firstLine="480"/>
      </w:pPr>
      <w:r>
        <w:rPr>
          <w:rFonts w:hint="eastAsia"/>
        </w:rPr>
        <w:t>上、下库砂石料加工系统周边</w:t>
      </w:r>
      <w:r>
        <w:rPr>
          <w:rFonts w:hint="eastAsia"/>
        </w:rPr>
        <w:t>500m</w:t>
      </w:r>
      <w:r>
        <w:rPr>
          <w:rFonts w:hint="eastAsia"/>
        </w:rPr>
        <w:t>范围无居民点分布。</w:t>
      </w:r>
    </w:p>
    <w:p w14:paraId="726FDC92" w14:textId="77777777" w:rsidR="00F7623C" w:rsidRDefault="00F7623C" w:rsidP="00F7623C">
      <w:pPr>
        <w:pStyle w:val="5"/>
        <w:ind w:firstLine="480"/>
      </w:pPr>
      <w:r>
        <w:rPr>
          <w:rFonts w:hint="eastAsia"/>
        </w:rPr>
        <w:t>施工辅企</w:t>
      </w:r>
    </w:p>
    <w:p w14:paraId="486DC79F" w14:textId="77777777" w:rsidR="00F7623C" w:rsidRDefault="00F7623C" w:rsidP="00F7623C">
      <w:pPr>
        <w:ind w:firstLine="480"/>
      </w:pPr>
      <w:proofErr w:type="gramStart"/>
      <w:r>
        <w:rPr>
          <w:rFonts w:hint="eastAsia"/>
        </w:rPr>
        <w:t>施工辅企噪声</w:t>
      </w:r>
      <w:proofErr w:type="gramEnd"/>
      <w:r>
        <w:rPr>
          <w:rFonts w:hint="eastAsia"/>
        </w:rPr>
        <w:t>来自综合加工厂、金属结构</w:t>
      </w:r>
      <w:proofErr w:type="gramStart"/>
      <w:r>
        <w:rPr>
          <w:rFonts w:hint="eastAsia"/>
        </w:rPr>
        <w:t>拼装</w:t>
      </w:r>
      <w:r w:rsidR="00D0581F">
        <w:rPr>
          <w:rFonts w:hint="eastAsia"/>
        </w:rPr>
        <w:t>厂</w:t>
      </w:r>
      <w:proofErr w:type="gramEnd"/>
      <w:r>
        <w:rPr>
          <w:rFonts w:hint="eastAsia"/>
        </w:rPr>
        <w:t>等，其噪声为间歇性点声源，噪声源强在</w:t>
      </w:r>
      <w:r>
        <w:rPr>
          <w:rFonts w:hint="eastAsia"/>
        </w:rPr>
        <w:t>70</w:t>
      </w:r>
      <w:r>
        <w:rPr>
          <w:rFonts w:hint="eastAsia"/>
        </w:rPr>
        <w:t>～</w:t>
      </w:r>
      <w:r>
        <w:rPr>
          <w:rFonts w:hint="eastAsia"/>
        </w:rPr>
        <w:t>90dB</w:t>
      </w:r>
      <w:r>
        <w:rPr>
          <w:rFonts w:hint="eastAsia"/>
        </w:rPr>
        <w:t>（</w:t>
      </w:r>
      <w:r>
        <w:rPr>
          <w:rFonts w:hint="eastAsia"/>
        </w:rPr>
        <w:t>A</w:t>
      </w:r>
      <w:r>
        <w:rPr>
          <w:rFonts w:hint="eastAsia"/>
        </w:rPr>
        <w:t>）之间。</w:t>
      </w:r>
    </w:p>
    <w:p w14:paraId="368FFEE5" w14:textId="77777777" w:rsidR="00F7623C" w:rsidRDefault="00714DFC" w:rsidP="00F7623C">
      <w:pPr>
        <w:ind w:firstLine="480"/>
      </w:pPr>
      <w:r w:rsidRPr="00714DFC">
        <w:rPr>
          <w:rFonts w:hint="eastAsia"/>
        </w:rPr>
        <w:t>根据施工总布置，主要敏感点为</w:t>
      </w:r>
      <w:r>
        <w:rPr>
          <w:rFonts w:hint="eastAsia"/>
        </w:rPr>
        <w:t>综合加工厂</w:t>
      </w:r>
      <w:r w:rsidRPr="00714DFC">
        <w:rPr>
          <w:rFonts w:hint="eastAsia"/>
        </w:rPr>
        <w:t>西南侧约</w:t>
      </w:r>
      <w:r>
        <w:rPr>
          <w:rFonts w:hint="eastAsia"/>
        </w:rPr>
        <w:t>85</w:t>
      </w:r>
      <w:r w:rsidRPr="00714DFC">
        <w:rPr>
          <w:rFonts w:hint="eastAsia"/>
        </w:rPr>
        <w:t>m</w:t>
      </w:r>
      <w:proofErr w:type="gramStart"/>
      <w:r>
        <w:rPr>
          <w:rFonts w:hint="eastAsia"/>
        </w:rPr>
        <w:t>的下源村</w:t>
      </w:r>
      <w:proofErr w:type="gramEnd"/>
      <w:r>
        <w:rPr>
          <w:rFonts w:hint="eastAsia"/>
        </w:rPr>
        <w:t>居民点</w:t>
      </w:r>
      <w:r w:rsidR="0024224E">
        <w:rPr>
          <w:rFonts w:hint="eastAsia"/>
        </w:rPr>
        <w:t>以及西侧约</w:t>
      </w:r>
      <w:r w:rsidR="0024224E">
        <w:rPr>
          <w:rFonts w:hint="eastAsia"/>
        </w:rPr>
        <w:t>1</w:t>
      </w:r>
      <w:r w:rsidR="0024224E">
        <w:t>40</w:t>
      </w:r>
      <w:r w:rsidR="0024224E">
        <w:rPr>
          <w:rFonts w:hint="eastAsia"/>
        </w:rPr>
        <w:t>m</w:t>
      </w:r>
      <w:proofErr w:type="gramStart"/>
      <w:r w:rsidR="0024224E">
        <w:rPr>
          <w:rFonts w:hint="eastAsia"/>
        </w:rPr>
        <w:t>的平坑村</w:t>
      </w:r>
      <w:proofErr w:type="gramEnd"/>
      <w:r w:rsidR="0024224E">
        <w:rPr>
          <w:rFonts w:hint="eastAsia"/>
        </w:rPr>
        <w:t>居民点</w:t>
      </w:r>
      <w:r w:rsidR="00F7623C">
        <w:rPr>
          <w:rFonts w:hint="eastAsia"/>
        </w:rPr>
        <w:t>。</w:t>
      </w:r>
    </w:p>
    <w:p w14:paraId="4D3272C1" w14:textId="77777777" w:rsidR="00F7623C" w:rsidRDefault="00F7623C" w:rsidP="00F7623C">
      <w:pPr>
        <w:pStyle w:val="5"/>
        <w:ind w:firstLine="480"/>
      </w:pPr>
      <w:r>
        <w:rPr>
          <w:rFonts w:hint="eastAsia"/>
        </w:rPr>
        <w:t>交通噪声</w:t>
      </w:r>
    </w:p>
    <w:p w14:paraId="23692E9B" w14:textId="77777777" w:rsidR="00F7623C" w:rsidRDefault="00F7623C" w:rsidP="00F7623C">
      <w:pPr>
        <w:ind w:firstLine="480"/>
      </w:pPr>
      <w:r>
        <w:rPr>
          <w:rFonts w:hint="eastAsia"/>
        </w:rPr>
        <w:t>场内道路施工建设过程中对周边敏感点声环境产生一定影响。施工场内道路主要来往车辆为载重量</w:t>
      </w:r>
      <w:r>
        <w:rPr>
          <w:rFonts w:hint="eastAsia"/>
        </w:rPr>
        <w:t>10t</w:t>
      </w:r>
      <w:r>
        <w:rPr>
          <w:rFonts w:hint="eastAsia"/>
        </w:rPr>
        <w:t>～</w:t>
      </w:r>
      <w:r>
        <w:rPr>
          <w:rFonts w:hint="eastAsia"/>
        </w:rPr>
        <w:t>20t</w:t>
      </w:r>
      <w:r>
        <w:rPr>
          <w:rFonts w:hint="eastAsia"/>
        </w:rPr>
        <w:t>级自卸汽车，公路施工以及车辆运输会产生噪声影响。交通噪声属于线声源，一般在</w:t>
      </w:r>
      <w:r>
        <w:rPr>
          <w:rFonts w:hint="eastAsia"/>
        </w:rPr>
        <w:t>70</w:t>
      </w:r>
      <w:r>
        <w:rPr>
          <w:rFonts w:hint="eastAsia"/>
        </w:rPr>
        <w:t>～</w:t>
      </w:r>
      <w:r>
        <w:rPr>
          <w:rFonts w:hint="eastAsia"/>
        </w:rPr>
        <w:t>80dB</w:t>
      </w:r>
      <w:r>
        <w:rPr>
          <w:rFonts w:hint="eastAsia"/>
        </w:rPr>
        <w:t>（</w:t>
      </w:r>
      <w:r>
        <w:rPr>
          <w:rFonts w:hint="eastAsia"/>
        </w:rPr>
        <w:t>A</w:t>
      </w:r>
      <w:r>
        <w:rPr>
          <w:rFonts w:hint="eastAsia"/>
        </w:rPr>
        <w:t>）之间，道路噪声影响的主要为</w:t>
      </w:r>
      <w:r w:rsidR="0024224E">
        <w:rPr>
          <w:rFonts w:hint="eastAsia"/>
        </w:rPr>
        <w:t>进场道路和</w:t>
      </w:r>
      <w:r>
        <w:rPr>
          <w:rFonts w:hint="eastAsia"/>
        </w:rPr>
        <w:t>对外衔接公路两侧</w:t>
      </w:r>
      <w:r>
        <w:rPr>
          <w:rFonts w:hint="eastAsia"/>
        </w:rPr>
        <w:t>200m</w:t>
      </w:r>
      <w:r>
        <w:rPr>
          <w:rFonts w:hint="eastAsia"/>
        </w:rPr>
        <w:t>范围内</w:t>
      </w:r>
      <w:proofErr w:type="gramStart"/>
      <w:r>
        <w:rPr>
          <w:rFonts w:hint="eastAsia"/>
        </w:rPr>
        <w:t>的</w:t>
      </w:r>
      <w:r w:rsidR="001A3310">
        <w:rPr>
          <w:rFonts w:hint="eastAsia"/>
        </w:rPr>
        <w:t>平坑村</w:t>
      </w:r>
      <w:proofErr w:type="gramEnd"/>
      <w:r w:rsidR="001A3310">
        <w:rPr>
          <w:rFonts w:hint="eastAsia"/>
        </w:rPr>
        <w:t>、</w:t>
      </w:r>
      <w:proofErr w:type="gramStart"/>
      <w:r w:rsidR="003E5649">
        <w:rPr>
          <w:rFonts w:hint="eastAsia"/>
        </w:rPr>
        <w:t>下源村</w:t>
      </w:r>
      <w:proofErr w:type="gramEnd"/>
      <w:r w:rsidR="003E5649">
        <w:rPr>
          <w:rFonts w:hint="eastAsia"/>
        </w:rPr>
        <w:t>、白洲村和崀</w:t>
      </w:r>
      <w:proofErr w:type="gramStart"/>
      <w:r w:rsidR="003E5649">
        <w:rPr>
          <w:rFonts w:hint="eastAsia"/>
        </w:rPr>
        <w:t>氹</w:t>
      </w:r>
      <w:proofErr w:type="gramEnd"/>
      <w:r w:rsidR="003E5649">
        <w:rPr>
          <w:rFonts w:hint="eastAsia"/>
        </w:rPr>
        <w:t>村</w:t>
      </w:r>
      <w:r>
        <w:rPr>
          <w:rFonts w:hint="eastAsia"/>
        </w:rPr>
        <w:t>居民点。</w:t>
      </w:r>
    </w:p>
    <w:p w14:paraId="152DB7A5" w14:textId="77777777" w:rsidR="00F7623C" w:rsidRDefault="00F7623C" w:rsidP="00C45C8E">
      <w:pPr>
        <w:pStyle w:val="4"/>
      </w:pPr>
      <w:r>
        <w:rPr>
          <w:rFonts w:hint="eastAsia"/>
        </w:rPr>
        <w:t>固体废物</w:t>
      </w:r>
    </w:p>
    <w:p w14:paraId="15EAE56C" w14:textId="77777777" w:rsidR="00F7623C" w:rsidRDefault="00F7623C" w:rsidP="00F7623C">
      <w:pPr>
        <w:ind w:firstLine="480"/>
      </w:pPr>
      <w:r>
        <w:rPr>
          <w:rFonts w:hint="eastAsia"/>
        </w:rPr>
        <w:t>工程施工产生的固体废物主要为生活垃圾、工程弃渣和建筑垃圾。</w:t>
      </w:r>
    </w:p>
    <w:p w14:paraId="6F7027B7" w14:textId="77777777" w:rsidR="00F7623C" w:rsidRDefault="00F7623C" w:rsidP="00F7623C">
      <w:pPr>
        <w:ind w:firstLine="480"/>
      </w:pPr>
      <w:r>
        <w:rPr>
          <w:rFonts w:hint="eastAsia"/>
        </w:rPr>
        <w:t>生活垃圾主要集中产生于施工人员临时生活区，</w:t>
      </w:r>
      <w:r w:rsidR="001F6526" w:rsidRPr="001F6526">
        <w:rPr>
          <w:rFonts w:hint="eastAsia"/>
        </w:rPr>
        <w:t>施工高峰人数约为</w:t>
      </w:r>
      <w:r w:rsidR="001F6526" w:rsidRPr="001F6526">
        <w:rPr>
          <w:rFonts w:hint="eastAsia"/>
        </w:rPr>
        <w:t>3</w:t>
      </w:r>
      <w:r w:rsidR="009F2EE3">
        <w:t>0</w:t>
      </w:r>
      <w:r w:rsidR="001F6526" w:rsidRPr="001F6526">
        <w:rPr>
          <w:rFonts w:hint="eastAsia"/>
        </w:rPr>
        <w:t>00</w:t>
      </w:r>
      <w:r w:rsidR="001F6526" w:rsidRPr="001F6526">
        <w:rPr>
          <w:rFonts w:hint="eastAsia"/>
        </w:rPr>
        <w:t>人，</w:t>
      </w:r>
      <w:r w:rsidR="009F2EE3">
        <w:rPr>
          <w:rFonts w:hint="eastAsia"/>
        </w:rPr>
        <w:t>、</w:t>
      </w:r>
      <w:r>
        <w:rPr>
          <w:rFonts w:hint="eastAsia"/>
        </w:rPr>
        <w:t>生活垃圾的产生量按</w:t>
      </w:r>
      <w:r>
        <w:rPr>
          <w:rFonts w:hint="eastAsia"/>
        </w:rPr>
        <w:t>1kg/</w:t>
      </w:r>
      <w:r>
        <w:rPr>
          <w:rFonts w:hint="eastAsia"/>
        </w:rPr>
        <w:t>人</w:t>
      </w:r>
      <w:r w:rsidR="001F6526">
        <w:rPr>
          <w:rFonts w:hint="eastAsia"/>
        </w:rPr>
        <w:t>·</w:t>
      </w:r>
      <w:r>
        <w:rPr>
          <w:rFonts w:hint="eastAsia"/>
        </w:rPr>
        <w:t>d</w:t>
      </w:r>
      <w:r>
        <w:rPr>
          <w:rFonts w:hint="eastAsia"/>
        </w:rPr>
        <w:t>计，</w:t>
      </w:r>
      <w:proofErr w:type="gramStart"/>
      <w:r>
        <w:rPr>
          <w:rFonts w:hint="eastAsia"/>
        </w:rPr>
        <w:t>则</w:t>
      </w:r>
      <w:r w:rsidR="001F6526" w:rsidRPr="001F6526">
        <w:rPr>
          <w:rFonts w:hint="eastAsia"/>
        </w:rPr>
        <w:t>施工</w:t>
      </w:r>
      <w:proofErr w:type="gramEnd"/>
      <w:r w:rsidR="00605453">
        <w:rPr>
          <w:rFonts w:hint="eastAsia"/>
        </w:rPr>
        <w:t>高峰</w:t>
      </w:r>
      <w:r w:rsidR="001F6526" w:rsidRPr="001F6526">
        <w:rPr>
          <w:rFonts w:hint="eastAsia"/>
        </w:rPr>
        <w:t>期日平均垃圾产生量</w:t>
      </w:r>
      <w:r w:rsidR="001F6526" w:rsidRPr="001F6526">
        <w:rPr>
          <w:rFonts w:hint="eastAsia"/>
        </w:rPr>
        <w:t>3.0t</w:t>
      </w:r>
      <w:r>
        <w:rPr>
          <w:rFonts w:hint="eastAsia"/>
        </w:rPr>
        <w:t>。</w:t>
      </w:r>
      <w:r w:rsidRPr="00AC1AB5">
        <w:rPr>
          <w:rFonts w:hint="eastAsia"/>
        </w:rPr>
        <w:t>工程施工</w:t>
      </w:r>
      <w:proofErr w:type="gramStart"/>
      <w:r w:rsidRPr="00AC1AB5">
        <w:rPr>
          <w:rFonts w:hint="eastAsia"/>
        </w:rPr>
        <w:t>总工日</w:t>
      </w:r>
      <w:proofErr w:type="gramEnd"/>
      <w:r w:rsidRPr="00AC1AB5">
        <w:rPr>
          <w:rFonts w:hint="eastAsia"/>
        </w:rPr>
        <w:t>为</w:t>
      </w:r>
      <w:r w:rsidR="00F44A8D" w:rsidRPr="00AC1AB5">
        <w:rPr>
          <w:rFonts w:hint="eastAsia"/>
        </w:rPr>
        <w:t>657</w:t>
      </w:r>
      <w:r w:rsidRPr="00AC1AB5">
        <w:rPr>
          <w:rFonts w:hint="eastAsia"/>
        </w:rPr>
        <w:t>万工日，则共产生垃圾</w:t>
      </w:r>
      <w:bookmarkStart w:id="39" w:name="_Hlk90891789"/>
      <w:r w:rsidR="00F44A8D" w:rsidRPr="00AC1AB5">
        <w:rPr>
          <w:rFonts w:hint="eastAsia"/>
        </w:rPr>
        <w:t>657</w:t>
      </w:r>
      <w:r w:rsidRPr="00AC1AB5">
        <w:rPr>
          <w:rFonts w:hint="eastAsia"/>
        </w:rPr>
        <w:t>0</w:t>
      </w:r>
      <w:bookmarkEnd w:id="39"/>
      <w:r w:rsidRPr="00AC1AB5">
        <w:rPr>
          <w:rFonts w:hint="eastAsia"/>
        </w:rPr>
        <w:t>t</w:t>
      </w:r>
      <w:r w:rsidRPr="00AC1AB5">
        <w:rPr>
          <w:rFonts w:hint="eastAsia"/>
        </w:rPr>
        <w:t>。</w:t>
      </w:r>
    </w:p>
    <w:p w14:paraId="3CB07C42" w14:textId="60E7E64A" w:rsidR="00F7623C" w:rsidRDefault="00F7623C" w:rsidP="00F7623C">
      <w:pPr>
        <w:ind w:firstLine="480"/>
      </w:pPr>
      <w:r>
        <w:rPr>
          <w:rFonts w:hint="eastAsia"/>
        </w:rPr>
        <w:lastRenderedPageBreak/>
        <w:t>工程弃渣为工程施工土石方开挖过程中产生的弃渣，工程总弃渣量</w:t>
      </w:r>
      <w:r w:rsidR="007334E6">
        <w:rPr>
          <w:rFonts w:hint="eastAsia"/>
        </w:rPr>
        <w:t>3</w:t>
      </w:r>
      <w:r w:rsidR="007334E6">
        <w:t>35.75</w:t>
      </w:r>
      <w:r>
        <w:rPr>
          <w:rFonts w:hint="eastAsia"/>
        </w:rPr>
        <w:t>万</w:t>
      </w:r>
      <w:r w:rsidR="00657BBB">
        <w:rPr>
          <w:rFonts w:hint="eastAsia"/>
        </w:rPr>
        <w:t>m</w:t>
      </w:r>
      <w:r w:rsidR="00657BBB" w:rsidRPr="00657BBB">
        <w:rPr>
          <w:rFonts w:hint="eastAsia"/>
          <w:vertAlign w:val="superscript"/>
        </w:rPr>
        <w:t>3</w:t>
      </w:r>
      <w:r>
        <w:rPr>
          <w:rFonts w:hint="eastAsia"/>
        </w:rPr>
        <w:t>。</w:t>
      </w:r>
    </w:p>
    <w:p w14:paraId="599BD5A7" w14:textId="77777777" w:rsidR="00F7623C" w:rsidRDefault="00F7623C" w:rsidP="00F7623C">
      <w:pPr>
        <w:ind w:firstLine="480"/>
      </w:pPr>
      <w:r>
        <w:rPr>
          <w:rFonts w:hint="eastAsia"/>
        </w:rPr>
        <w:t>建筑垃圾主要包括渣土、废石料、散落的砂浆和混凝土、碎金属、竹木材、废弃的装饰材料以及各种包装材料和其它废弃物。这些建筑垃圾主要来源于大坝砌筑、道路铺设和其它施工现场、建筑工地。施工工厂也有一些建筑垃圾产生，如钢管加工厂和钢筋加工厂产生废金属、木材加工厂产生废木材和木屑等。这些垃圾相对集中便于回收利用，少部分不宜回收的可弃于渣场。</w:t>
      </w:r>
    </w:p>
    <w:p w14:paraId="4A60542A" w14:textId="77777777" w:rsidR="00F7623C" w:rsidRDefault="00F7623C" w:rsidP="00C45C8E">
      <w:pPr>
        <w:pStyle w:val="4"/>
      </w:pPr>
      <w:r>
        <w:rPr>
          <w:rFonts w:hint="eastAsia"/>
        </w:rPr>
        <w:t>生态环境</w:t>
      </w:r>
    </w:p>
    <w:p w14:paraId="6C89A9B2" w14:textId="2DF18269" w:rsidR="007D64E4" w:rsidRDefault="00C75579" w:rsidP="007D64E4">
      <w:pPr>
        <w:ind w:firstLine="480"/>
      </w:pPr>
      <w:r w:rsidRPr="00C75579">
        <w:rPr>
          <w:rFonts w:hint="eastAsia"/>
        </w:rPr>
        <w:t>工程征占地面积</w:t>
      </w:r>
      <w:r w:rsidRPr="00C75579">
        <w:rPr>
          <w:rFonts w:hint="eastAsia"/>
        </w:rPr>
        <w:t>326.77h</w:t>
      </w:r>
      <w:r w:rsidR="00657BBB" w:rsidRPr="00657BBB">
        <w:rPr>
          <w:rFonts w:hint="eastAsia"/>
        </w:rPr>
        <w:t>m</w:t>
      </w:r>
      <w:r w:rsidR="00657BBB" w:rsidRPr="00657BBB">
        <w:rPr>
          <w:rFonts w:hint="eastAsia"/>
          <w:vertAlign w:val="superscript"/>
        </w:rPr>
        <w:t>2</w:t>
      </w:r>
      <w:r w:rsidRPr="00C75579">
        <w:rPr>
          <w:rFonts w:hint="eastAsia"/>
        </w:rPr>
        <w:t>，永久征地</w:t>
      </w:r>
      <w:r w:rsidRPr="00C75579">
        <w:rPr>
          <w:rFonts w:hint="eastAsia"/>
        </w:rPr>
        <w:t>258.97h</w:t>
      </w:r>
      <w:r w:rsidR="00657BBB" w:rsidRPr="00657BBB">
        <w:rPr>
          <w:rFonts w:hint="eastAsia"/>
        </w:rPr>
        <w:t>m</w:t>
      </w:r>
      <w:r w:rsidR="00657BBB" w:rsidRPr="00657BBB">
        <w:rPr>
          <w:rFonts w:hint="eastAsia"/>
          <w:vertAlign w:val="superscript"/>
        </w:rPr>
        <w:t>2</w:t>
      </w:r>
      <w:r w:rsidRPr="00C75579">
        <w:rPr>
          <w:rFonts w:hint="eastAsia"/>
        </w:rPr>
        <w:t>，临时占地</w:t>
      </w:r>
      <w:r w:rsidRPr="00C75579">
        <w:rPr>
          <w:rFonts w:hint="eastAsia"/>
        </w:rPr>
        <w:t>67.80h</w:t>
      </w:r>
      <w:r w:rsidR="00657BBB" w:rsidRPr="00657BBB">
        <w:rPr>
          <w:rFonts w:hint="eastAsia"/>
        </w:rPr>
        <w:t>m</w:t>
      </w:r>
      <w:r w:rsidR="00657BBB" w:rsidRPr="00657BBB">
        <w:rPr>
          <w:rFonts w:hint="eastAsia"/>
          <w:vertAlign w:val="superscript"/>
        </w:rPr>
        <w:t>2</w:t>
      </w:r>
      <w:r w:rsidRPr="00C75579">
        <w:rPr>
          <w:rFonts w:hint="eastAsia"/>
        </w:rPr>
        <w:t>。施工占地扰动原地表，会</w:t>
      </w:r>
      <w:proofErr w:type="gramStart"/>
      <w:r w:rsidRPr="00C75579">
        <w:rPr>
          <w:rFonts w:hint="eastAsia"/>
        </w:rPr>
        <w:t>改变占</w:t>
      </w:r>
      <w:proofErr w:type="gramEnd"/>
      <w:r w:rsidRPr="00C75579">
        <w:rPr>
          <w:rFonts w:hint="eastAsia"/>
        </w:rPr>
        <w:t>地区土地利用现状，植物个体损失，植被生物量减少，动物生境破坏，</w:t>
      </w:r>
      <w:proofErr w:type="gramStart"/>
      <w:r w:rsidRPr="00C75579">
        <w:rPr>
          <w:rFonts w:hint="eastAsia"/>
        </w:rPr>
        <w:t>评价区</w:t>
      </w:r>
      <w:proofErr w:type="gramEnd"/>
      <w:r w:rsidRPr="00C75579">
        <w:rPr>
          <w:rFonts w:hint="eastAsia"/>
        </w:rPr>
        <w:t>农业生产、林业经营受到一定影响。施工占地包括永久性占地和临时性占地两类。永久占地为不可逆影响，直接破坏动植物多样性及其生境；临时占地为可逆影响，施工期将暂时破坏动植物多样性及其生境。</w:t>
      </w:r>
    </w:p>
    <w:p w14:paraId="783FF4B7" w14:textId="77777777" w:rsidR="00F7623C" w:rsidRDefault="00F7623C" w:rsidP="00C45C8E">
      <w:pPr>
        <w:pStyle w:val="4"/>
      </w:pPr>
      <w:r>
        <w:rPr>
          <w:rFonts w:hint="eastAsia"/>
        </w:rPr>
        <w:t>水土流失</w:t>
      </w:r>
    </w:p>
    <w:p w14:paraId="489C15C7" w14:textId="77777777" w:rsidR="00F7623C" w:rsidRDefault="00F7623C" w:rsidP="00F7623C">
      <w:pPr>
        <w:ind w:firstLine="480"/>
      </w:pPr>
      <w:r>
        <w:rPr>
          <w:rFonts w:hint="eastAsia"/>
        </w:rPr>
        <w:t>工程开挖、石料开采、临时占地等将扰动原地貌，破坏植被，损坏部分水土保持措施设施，增加水土流失强度。</w:t>
      </w:r>
    </w:p>
    <w:p w14:paraId="26FC5287" w14:textId="77777777" w:rsidR="00F7623C" w:rsidRDefault="00F7623C" w:rsidP="00F7623C">
      <w:pPr>
        <w:ind w:firstLine="480"/>
      </w:pPr>
      <w:r>
        <w:rPr>
          <w:rFonts w:hint="eastAsia"/>
        </w:rPr>
        <w:t>施工规划考虑所需土料、石料尽可能利用工程开挖料，可减少土石方开挖，由此可减少损坏水土保持设施和水土流失。</w:t>
      </w:r>
    </w:p>
    <w:p w14:paraId="38F6D9B6" w14:textId="77777777" w:rsidR="00F7623C" w:rsidRDefault="00F7623C" w:rsidP="00F7623C">
      <w:pPr>
        <w:ind w:firstLine="480"/>
      </w:pPr>
      <w:r>
        <w:rPr>
          <w:rFonts w:hint="eastAsia"/>
        </w:rPr>
        <w:t>施工开挖造成的裸露面在雨水侵蚀下，可能会失去稳定，造成局部塌方，影响施工进度，危及人身安全，同时造成新的水土流失。</w:t>
      </w:r>
    </w:p>
    <w:p w14:paraId="710AFEB2" w14:textId="77777777" w:rsidR="00F7623C" w:rsidRDefault="00F7623C" w:rsidP="00C45C8E">
      <w:pPr>
        <w:pStyle w:val="4"/>
      </w:pPr>
      <w:r>
        <w:rPr>
          <w:rFonts w:hint="eastAsia"/>
        </w:rPr>
        <w:t>人群健康</w:t>
      </w:r>
    </w:p>
    <w:p w14:paraId="4DD9DBDD" w14:textId="77777777" w:rsidR="00F7623C" w:rsidRDefault="00F7623C" w:rsidP="00F7623C">
      <w:pPr>
        <w:ind w:firstLine="480"/>
      </w:pPr>
      <w:r>
        <w:rPr>
          <w:rFonts w:hint="eastAsia"/>
        </w:rPr>
        <w:t>本工程施工期高峰人数为</w:t>
      </w:r>
      <w:r>
        <w:rPr>
          <w:rFonts w:hint="eastAsia"/>
        </w:rPr>
        <w:t>3</w:t>
      </w:r>
      <w:r w:rsidR="00275193">
        <w:rPr>
          <w:rFonts w:hint="eastAsia"/>
        </w:rPr>
        <w:t>0</w:t>
      </w:r>
      <w:r>
        <w:rPr>
          <w:rFonts w:hint="eastAsia"/>
        </w:rPr>
        <w:t>00</w:t>
      </w:r>
      <w:r>
        <w:rPr>
          <w:rFonts w:hint="eastAsia"/>
        </w:rPr>
        <w:t>人，施工期</w:t>
      </w:r>
      <w:proofErr w:type="gramStart"/>
      <w:r>
        <w:rPr>
          <w:rFonts w:hint="eastAsia"/>
        </w:rPr>
        <w:t>间施工</w:t>
      </w:r>
      <w:proofErr w:type="gramEnd"/>
      <w:r>
        <w:rPr>
          <w:rFonts w:hint="eastAsia"/>
        </w:rPr>
        <w:t>人员骤增，人群来自各地，进出频繁，居住集中，临时生活区居住环境及卫生设施条件较差，对施工人员及当地居民人群健康可能产生一定的影响。</w:t>
      </w:r>
    </w:p>
    <w:p w14:paraId="39D48806" w14:textId="77777777" w:rsidR="00F7623C" w:rsidRDefault="00F7623C" w:rsidP="00F7623C">
      <w:pPr>
        <w:pStyle w:val="3"/>
      </w:pPr>
      <w:r>
        <w:rPr>
          <w:rFonts w:hint="eastAsia"/>
        </w:rPr>
        <w:t>工程运行</w:t>
      </w:r>
    </w:p>
    <w:p w14:paraId="297326BF" w14:textId="77777777" w:rsidR="00F7623C" w:rsidRDefault="00F7623C" w:rsidP="00C45C8E">
      <w:pPr>
        <w:pStyle w:val="4"/>
      </w:pPr>
      <w:r>
        <w:rPr>
          <w:rFonts w:hint="eastAsia"/>
        </w:rPr>
        <w:t>水环境</w:t>
      </w:r>
    </w:p>
    <w:p w14:paraId="41A23BB0" w14:textId="77777777" w:rsidR="00F7623C" w:rsidRDefault="00F7623C" w:rsidP="00F7623C">
      <w:pPr>
        <w:pStyle w:val="5"/>
        <w:ind w:firstLine="480"/>
      </w:pPr>
      <w:r>
        <w:rPr>
          <w:rFonts w:hint="eastAsia"/>
        </w:rPr>
        <w:t>水文情势</w:t>
      </w:r>
    </w:p>
    <w:p w14:paraId="07D8A1A9" w14:textId="77777777" w:rsidR="00F7623C" w:rsidRDefault="00F7623C" w:rsidP="00F7623C">
      <w:pPr>
        <w:ind w:firstLine="480"/>
      </w:pPr>
      <w:r>
        <w:rPr>
          <w:rFonts w:hint="eastAsia"/>
        </w:rPr>
        <w:t>工程蓄水期和运行期将对工程所在水域的水文情势产生不同程度的影响。工程上、下库大坝拦截了</w:t>
      </w:r>
      <w:proofErr w:type="gramStart"/>
      <w:r w:rsidR="002B1C0E">
        <w:rPr>
          <w:rFonts w:hint="eastAsia"/>
        </w:rPr>
        <w:t>新招河</w:t>
      </w:r>
      <w:proofErr w:type="gramEnd"/>
      <w:r>
        <w:rPr>
          <w:rFonts w:hint="eastAsia"/>
        </w:rPr>
        <w:t>的流量。工程所在溪流原为天然河道，工程建成后形成上、下两个水库，水体面积和体积较原来大大增加。</w:t>
      </w:r>
    </w:p>
    <w:p w14:paraId="1CBE9841" w14:textId="77777777" w:rsidR="00F7623C" w:rsidRDefault="00F7623C" w:rsidP="00F7623C">
      <w:pPr>
        <w:ind w:firstLine="480"/>
      </w:pPr>
      <w:r>
        <w:rPr>
          <w:rFonts w:hint="eastAsia"/>
        </w:rPr>
        <w:lastRenderedPageBreak/>
        <w:t>水库蓄水期间，水量损耗主要为上、下库的蒸发和渗漏损失，以及少量施工用水；同时，上、下</w:t>
      </w:r>
      <w:proofErr w:type="gramStart"/>
      <w:r>
        <w:rPr>
          <w:rFonts w:hint="eastAsia"/>
        </w:rPr>
        <w:t>水库除拟下泄</w:t>
      </w:r>
      <w:proofErr w:type="gramEnd"/>
      <w:r>
        <w:rPr>
          <w:rFonts w:hint="eastAsia"/>
        </w:rPr>
        <w:t>的生态流量外，其余水量基本拦蓄在库内；因此，下泄水量减少；电站正常运行后，库水在上、下水库间循环，水量主要损耗为上、下库的蒸发和渗漏损失，以及少量电站生活用水，汛期多余水量均通过泄洪洞下泄。</w:t>
      </w:r>
    </w:p>
    <w:p w14:paraId="56E3B081" w14:textId="77777777" w:rsidR="00F7623C" w:rsidRDefault="00F7623C" w:rsidP="00F7623C">
      <w:pPr>
        <w:pStyle w:val="5"/>
        <w:ind w:firstLine="480"/>
      </w:pPr>
      <w:r>
        <w:rPr>
          <w:rFonts w:hint="eastAsia"/>
        </w:rPr>
        <w:t>水环境</w:t>
      </w:r>
    </w:p>
    <w:p w14:paraId="77F73C39" w14:textId="77777777" w:rsidR="00F7623C" w:rsidRDefault="00F7623C" w:rsidP="00F7623C">
      <w:pPr>
        <w:pStyle w:val="6"/>
        <w:ind w:firstLine="480"/>
      </w:pPr>
      <w:r>
        <w:rPr>
          <w:rFonts w:hint="eastAsia"/>
        </w:rPr>
        <w:t>水库水质</w:t>
      </w:r>
    </w:p>
    <w:p w14:paraId="62CE3E1B" w14:textId="77777777" w:rsidR="00F7623C" w:rsidRDefault="00F7623C" w:rsidP="00F7623C">
      <w:pPr>
        <w:ind w:firstLine="480"/>
      </w:pPr>
      <w:r>
        <w:rPr>
          <w:rFonts w:hint="eastAsia"/>
        </w:rPr>
        <w:t>在水库蓄水初期，水库水质主要受上游来水水质、库周林地落叶腐烂和土壤释放出的有机质的影响，使得水体中</w:t>
      </w:r>
      <w:r>
        <w:rPr>
          <w:rFonts w:hint="eastAsia"/>
        </w:rPr>
        <w:t>BOD</w:t>
      </w:r>
      <w:r w:rsidRPr="003E7575">
        <w:rPr>
          <w:rFonts w:hint="eastAsia"/>
          <w:vertAlign w:val="subscript"/>
        </w:rPr>
        <w:t>5</w:t>
      </w:r>
      <w:r>
        <w:rPr>
          <w:rFonts w:hint="eastAsia"/>
        </w:rPr>
        <w:t>、</w:t>
      </w:r>
      <w:r>
        <w:rPr>
          <w:rFonts w:hint="eastAsia"/>
        </w:rPr>
        <w:t>COD</w:t>
      </w:r>
      <w:r>
        <w:rPr>
          <w:rFonts w:hint="eastAsia"/>
        </w:rPr>
        <w:t>、氮和磷等浓度增加，溶解氧降低。根据以往水库蓄水经验，初期蓄水水质一般相对较差，尤其是库底清理不彻底，库底浸出物较多的情况下，会对水质产生一定影响。</w:t>
      </w:r>
    </w:p>
    <w:p w14:paraId="1D318520" w14:textId="77777777" w:rsidR="00F7623C" w:rsidRDefault="00F7623C" w:rsidP="00F7623C">
      <w:pPr>
        <w:ind w:firstLine="480"/>
      </w:pPr>
      <w:r>
        <w:rPr>
          <w:rFonts w:hint="eastAsia"/>
        </w:rPr>
        <w:t>电站正常运行时，水体在上、下库之间频繁交换，有助于库水中有机物质的降解。由于电站上游的污染源少，水质现状良好，入库的污染物少，从而可使水质保持较好的水平。电站抽水、发电时流量较大，将造成进</w:t>
      </w:r>
      <w:r>
        <w:rPr>
          <w:rFonts w:hint="eastAsia"/>
        </w:rPr>
        <w:t>/</w:t>
      </w:r>
      <w:r>
        <w:rPr>
          <w:rFonts w:hint="eastAsia"/>
        </w:rPr>
        <w:t>出水口流态紊乱，从而引起进</w:t>
      </w:r>
      <w:r>
        <w:rPr>
          <w:rFonts w:hint="eastAsia"/>
        </w:rPr>
        <w:t>/</w:t>
      </w:r>
      <w:r>
        <w:rPr>
          <w:rFonts w:hint="eastAsia"/>
        </w:rPr>
        <w:t>出水口附近水域混浊度增加，对水库局部水质产生影响，主要为</w:t>
      </w:r>
      <w:r>
        <w:rPr>
          <w:rFonts w:hint="eastAsia"/>
        </w:rPr>
        <w:t>SS</w:t>
      </w:r>
      <w:r>
        <w:rPr>
          <w:rFonts w:hint="eastAsia"/>
        </w:rPr>
        <w:t>浓度。</w:t>
      </w:r>
    </w:p>
    <w:p w14:paraId="0FCCE502" w14:textId="77777777" w:rsidR="00F7623C" w:rsidRDefault="00F7623C" w:rsidP="00F7623C">
      <w:pPr>
        <w:pStyle w:val="6"/>
        <w:ind w:firstLine="480"/>
      </w:pPr>
      <w:r>
        <w:rPr>
          <w:rFonts w:hint="eastAsia"/>
        </w:rPr>
        <w:t>坝下河道水质</w:t>
      </w:r>
    </w:p>
    <w:p w14:paraId="427A4309" w14:textId="77777777" w:rsidR="00F7623C" w:rsidRDefault="00F7623C" w:rsidP="00F7623C">
      <w:pPr>
        <w:ind w:firstLine="480"/>
      </w:pPr>
      <w:r>
        <w:rPr>
          <w:rFonts w:hint="eastAsia"/>
        </w:rPr>
        <w:t>电站蓄水初期和运行期下水库下泄生态流量，但经过下泄流量调节的下游河道与原有天然河道相比，其流量、流速以及水位等会发生改变，从而对下游河道水质产生相应影响。</w:t>
      </w:r>
    </w:p>
    <w:p w14:paraId="676A8AC8" w14:textId="77777777" w:rsidR="00F7623C" w:rsidRDefault="00F7623C" w:rsidP="00F7623C">
      <w:pPr>
        <w:pStyle w:val="6"/>
        <w:ind w:firstLine="480"/>
      </w:pPr>
      <w:r>
        <w:rPr>
          <w:rFonts w:hint="eastAsia"/>
        </w:rPr>
        <w:t>运行期电站</w:t>
      </w:r>
      <w:proofErr w:type="gramStart"/>
      <w:r>
        <w:rPr>
          <w:rFonts w:hint="eastAsia"/>
        </w:rPr>
        <w:t>污</w:t>
      </w:r>
      <w:proofErr w:type="gramEnd"/>
      <w:r>
        <w:rPr>
          <w:rFonts w:hint="eastAsia"/>
        </w:rPr>
        <w:t>废水</w:t>
      </w:r>
    </w:p>
    <w:p w14:paraId="7D5B04AD" w14:textId="18C1CB5E" w:rsidR="00F7623C" w:rsidRDefault="00F7623C" w:rsidP="00F7623C">
      <w:pPr>
        <w:ind w:firstLine="480"/>
      </w:pPr>
      <w:r>
        <w:rPr>
          <w:rFonts w:hint="eastAsia"/>
        </w:rPr>
        <w:t>电站建成运行本身不产生水污染物，运行期厂房产生的污废水主要为机组运转事故产生的绝缘油污水，除此之外即为各区域电站工作人员的日常生活污水。</w:t>
      </w:r>
    </w:p>
    <w:p w14:paraId="27CF61E0" w14:textId="0672785F" w:rsidR="00F7623C" w:rsidRDefault="003E7575" w:rsidP="00F7623C">
      <w:pPr>
        <w:ind w:firstLine="480"/>
      </w:pPr>
      <w:r w:rsidRPr="003E7575">
        <w:rPr>
          <w:rFonts w:hint="eastAsia"/>
        </w:rPr>
        <w:t>本工程业主</w:t>
      </w:r>
      <w:proofErr w:type="gramStart"/>
      <w:r w:rsidRPr="003E7575">
        <w:rPr>
          <w:rFonts w:hint="eastAsia"/>
        </w:rPr>
        <w:t>营地环</w:t>
      </w:r>
      <w:proofErr w:type="gramEnd"/>
      <w:r w:rsidRPr="003E7575">
        <w:rPr>
          <w:rFonts w:hint="eastAsia"/>
        </w:rPr>
        <w:t>下水库规划布置于下水库右坝头，施工期作为建设单位</w:t>
      </w:r>
      <w:r w:rsidRPr="003E7575">
        <w:rPr>
          <w:rFonts w:hint="eastAsia"/>
        </w:rPr>
        <w:t>(</w:t>
      </w:r>
      <w:r w:rsidRPr="003E7575">
        <w:rPr>
          <w:rFonts w:hint="eastAsia"/>
        </w:rPr>
        <w:t>业主</w:t>
      </w:r>
      <w:r w:rsidRPr="003E7575">
        <w:rPr>
          <w:rFonts w:hint="eastAsia"/>
        </w:rPr>
        <w:t>)</w:t>
      </w:r>
      <w:r>
        <w:rPr>
          <w:rFonts w:hint="eastAsia"/>
        </w:rPr>
        <w:t>、</w:t>
      </w:r>
      <w:proofErr w:type="gramStart"/>
      <w:r>
        <w:rPr>
          <w:rFonts w:hint="eastAsia"/>
        </w:rPr>
        <w:t>设代和</w:t>
      </w:r>
      <w:proofErr w:type="gramEnd"/>
      <w:r>
        <w:rPr>
          <w:rFonts w:hint="eastAsia"/>
        </w:rPr>
        <w:t>监理办公生活用地，后期作为电站运行前方营地</w:t>
      </w:r>
      <w:r w:rsidR="00F7623C">
        <w:rPr>
          <w:rFonts w:hint="eastAsia"/>
        </w:rPr>
        <w:t>，运行期规划总人数约</w:t>
      </w:r>
      <w:r>
        <w:rPr>
          <w:rFonts w:hint="eastAsia"/>
        </w:rPr>
        <w:t>3</w:t>
      </w:r>
      <w:r w:rsidR="00F7623C">
        <w:rPr>
          <w:rFonts w:hint="eastAsia"/>
        </w:rPr>
        <w:t>50</w:t>
      </w:r>
      <w:r w:rsidR="00F7623C">
        <w:rPr>
          <w:rFonts w:hint="eastAsia"/>
        </w:rPr>
        <w:t>人，每人每天生活用水量取</w:t>
      </w:r>
      <w:r w:rsidR="00F7623C">
        <w:rPr>
          <w:rFonts w:hint="eastAsia"/>
        </w:rPr>
        <w:t>1</w:t>
      </w:r>
      <w:r w:rsidR="00786F1F">
        <w:rPr>
          <w:rFonts w:hint="eastAsia"/>
        </w:rPr>
        <w:t>5</w:t>
      </w:r>
      <w:r w:rsidR="00F7623C">
        <w:rPr>
          <w:rFonts w:hint="eastAsia"/>
        </w:rPr>
        <w:t>0L/d</w:t>
      </w:r>
      <w:r w:rsidR="00F7623C">
        <w:rPr>
          <w:rFonts w:hint="eastAsia"/>
        </w:rPr>
        <w:t>·人，污水排放系数取</w:t>
      </w:r>
      <w:r w:rsidR="00F7623C">
        <w:rPr>
          <w:rFonts w:hint="eastAsia"/>
        </w:rPr>
        <w:t>0.8</w:t>
      </w:r>
      <w:r w:rsidR="00F7623C">
        <w:rPr>
          <w:rFonts w:hint="eastAsia"/>
        </w:rPr>
        <w:t>，运行期污水日均产生量</w:t>
      </w:r>
      <w:r w:rsidR="00786F1F">
        <w:rPr>
          <w:rFonts w:hint="eastAsia"/>
        </w:rPr>
        <w:t>42.0</w:t>
      </w:r>
      <w:r w:rsidR="00657BBB">
        <w:rPr>
          <w:rFonts w:hint="eastAsia"/>
        </w:rPr>
        <w:t>m</w:t>
      </w:r>
      <w:r w:rsidR="00657BBB" w:rsidRPr="00657BBB">
        <w:rPr>
          <w:rFonts w:hint="eastAsia"/>
          <w:vertAlign w:val="superscript"/>
        </w:rPr>
        <w:t>3</w:t>
      </w:r>
      <w:r w:rsidR="00F7623C">
        <w:rPr>
          <w:rFonts w:hint="eastAsia"/>
        </w:rPr>
        <w:t>，高峰小时产生量</w:t>
      </w:r>
      <w:r w:rsidR="00CA6BAE">
        <w:rPr>
          <w:rFonts w:hint="eastAsia"/>
        </w:rPr>
        <w:t>3</w:t>
      </w:r>
      <w:r w:rsidR="00657BBB">
        <w:rPr>
          <w:rFonts w:hint="eastAsia"/>
        </w:rPr>
        <w:t>m</w:t>
      </w:r>
      <w:r w:rsidR="00657BBB" w:rsidRPr="00657BBB">
        <w:rPr>
          <w:rFonts w:hint="eastAsia"/>
          <w:vertAlign w:val="superscript"/>
        </w:rPr>
        <w:t>3</w:t>
      </w:r>
      <w:r w:rsidR="00F7623C">
        <w:rPr>
          <w:rFonts w:hint="eastAsia"/>
        </w:rPr>
        <w:t>。生活污水主要包括食堂废水、粪便污水、洗涤污水、淋浴污水等，所含污染物主要为</w:t>
      </w:r>
      <w:r w:rsidR="00F7623C">
        <w:rPr>
          <w:rFonts w:hint="eastAsia"/>
        </w:rPr>
        <w:t>BOD</w:t>
      </w:r>
      <w:r w:rsidR="00F7623C" w:rsidRPr="00786F1F">
        <w:rPr>
          <w:rFonts w:hint="eastAsia"/>
          <w:vertAlign w:val="subscript"/>
        </w:rPr>
        <w:t>5</w:t>
      </w:r>
      <w:r w:rsidR="00F7623C">
        <w:rPr>
          <w:rFonts w:hint="eastAsia"/>
        </w:rPr>
        <w:t>、</w:t>
      </w:r>
      <w:proofErr w:type="spellStart"/>
      <w:r w:rsidR="00F7623C">
        <w:rPr>
          <w:rFonts w:hint="eastAsia"/>
        </w:rPr>
        <w:t>COD</w:t>
      </w:r>
      <w:r w:rsidR="00F7623C" w:rsidRPr="00786F1F">
        <w:rPr>
          <w:rFonts w:hint="eastAsia"/>
          <w:vertAlign w:val="subscript"/>
        </w:rPr>
        <w:t>Cr</w:t>
      </w:r>
      <w:proofErr w:type="spellEnd"/>
      <w:r w:rsidR="00F7623C">
        <w:rPr>
          <w:rFonts w:hint="eastAsia"/>
        </w:rPr>
        <w:t>、</w:t>
      </w:r>
      <w:r w:rsidR="00F7623C">
        <w:rPr>
          <w:rFonts w:hint="eastAsia"/>
        </w:rPr>
        <w:t>SS</w:t>
      </w:r>
      <w:r w:rsidR="00F7623C">
        <w:rPr>
          <w:rFonts w:hint="eastAsia"/>
        </w:rPr>
        <w:t>、氨氮等。各种污水混合后，</w:t>
      </w:r>
      <w:r w:rsidR="00F7623C">
        <w:rPr>
          <w:rFonts w:hint="eastAsia"/>
        </w:rPr>
        <w:t>BOD</w:t>
      </w:r>
      <w:r w:rsidR="00F7623C" w:rsidRPr="00786F1F">
        <w:rPr>
          <w:rFonts w:hint="eastAsia"/>
          <w:vertAlign w:val="subscript"/>
        </w:rPr>
        <w:t>5</w:t>
      </w:r>
      <w:r w:rsidR="00F7623C">
        <w:rPr>
          <w:rFonts w:hint="eastAsia"/>
        </w:rPr>
        <w:t>约</w:t>
      </w:r>
      <w:r w:rsidR="00F7623C">
        <w:rPr>
          <w:rFonts w:hint="eastAsia"/>
        </w:rPr>
        <w:t>200mg/L</w:t>
      </w:r>
      <w:r w:rsidR="00F7623C">
        <w:rPr>
          <w:rFonts w:hint="eastAsia"/>
        </w:rPr>
        <w:t>，</w:t>
      </w:r>
      <w:proofErr w:type="spellStart"/>
      <w:r w:rsidR="00F7623C">
        <w:rPr>
          <w:rFonts w:hint="eastAsia"/>
        </w:rPr>
        <w:t>COD</w:t>
      </w:r>
      <w:r w:rsidR="00F7623C" w:rsidRPr="00786F1F">
        <w:rPr>
          <w:rFonts w:hint="eastAsia"/>
          <w:vertAlign w:val="subscript"/>
        </w:rPr>
        <w:t>Cr</w:t>
      </w:r>
      <w:proofErr w:type="spellEnd"/>
      <w:r w:rsidR="00F7623C">
        <w:rPr>
          <w:rFonts w:hint="eastAsia"/>
        </w:rPr>
        <w:t>约</w:t>
      </w:r>
      <w:r w:rsidR="00F7623C">
        <w:rPr>
          <w:rFonts w:hint="eastAsia"/>
        </w:rPr>
        <w:t>400mg/L</w:t>
      </w:r>
      <w:r w:rsidR="00F7623C">
        <w:rPr>
          <w:rFonts w:hint="eastAsia"/>
        </w:rPr>
        <w:t>，</w:t>
      </w:r>
      <w:r w:rsidR="00F7623C">
        <w:rPr>
          <w:rFonts w:hint="eastAsia"/>
        </w:rPr>
        <w:t>SS</w:t>
      </w:r>
      <w:r w:rsidR="00F7623C">
        <w:rPr>
          <w:rFonts w:hint="eastAsia"/>
        </w:rPr>
        <w:t>约</w:t>
      </w:r>
      <w:r w:rsidR="00F7623C">
        <w:rPr>
          <w:rFonts w:hint="eastAsia"/>
        </w:rPr>
        <w:t>220mg/L</w:t>
      </w:r>
      <w:r w:rsidR="00F7623C">
        <w:rPr>
          <w:rFonts w:hint="eastAsia"/>
        </w:rPr>
        <w:t>，氨氮约</w:t>
      </w:r>
      <w:r w:rsidR="00F7623C">
        <w:rPr>
          <w:rFonts w:hint="eastAsia"/>
        </w:rPr>
        <w:t>25mg/L</w:t>
      </w:r>
      <w:r w:rsidR="00F7623C">
        <w:rPr>
          <w:rFonts w:hint="eastAsia"/>
        </w:rPr>
        <w:t>。</w:t>
      </w:r>
    </w:p>
    <w:p w14:paraId="59EAA01F" w14:textId="77777777" w:rsidR="00F7623C" w:rsidRDefault="00F7623C" w:rsidP="00F7623C">
      <w:pPr>
        <w:ind w:firstLine="480"/>
      </w:pPr>
      <w:r>
        <w:rPr>
          <w:rFonts w:hint="eastAsia"/>
        </w:rPr>
        <w:t>电站运行期在机组检修时，会产生一定的含油污水，工程在地下厂房四周设置排水沟，收集油污水，在排入集水井前通过油水分离器处理，浮油为危险废物，需委托</w:t>
      </w:r>
      <w:r>
        <w:rPr>
          <w:rFonts w:hint="eastAsia"/>
        </w:rPr>
        <w:lastRenderedPageBreak/>
        <w:t>有资质的单位妥善处理。</w:t>
      </w:r>
    </w:p>
    <w:p w14:paraId="190DA59F" w14:textId="77777777" w:rsidR="00F7623C" w:rsidRDefault="00F7623C" w:rsidP="00F7623C">
      <w:pPr>
        <w:ind w:firstLine="480"/>
      </w:pPr>
      <w:proofErr w:type="gramStart"/>
      <w:r>
        <w:rPr>
          <w:rFonts w:hint="eastAsia"/>
        </w:rPr>
        <w:t>运行期废污水</w:t>
      </w:r>
      <w:proofErr w:type="gramEnd"/>
      <w:r>
        <w:rPr>
          <w:rFonts w:hint="eastAsia"/>
        </w:rPr>
        <w:t>如果不经处理排放，可能污染</w:t>
      </w:r>
      <w:proofErr w:type="gramStart"/>
      <w:r w:rsidR="00786F1F">
        <w:rPr>
          <w:rFonts w:hint="eastAsia"/>
        </w:rPr>
        <w:t>新招河</w:t>
      </w:r>
      <w:proofErr w:type="gramEnd"/>
      <w:r>
        <w:rPr>
          <w:rFonts w:hint="eastAsia"/>
        </w:rPr>
        <w:t>和工程下水库水质。</w:t>
      </w:r>
    </w:p>
    <w:p w14:paraId="3B978EDE" w14:textId="77777777" w:rsidR="00F7623C" w:rsidRDefault="00F7623C" w:rsidP="00C45C8E">
      <w:pPr>
        <w:pStyle w:val="4"/>
      </w:pPr>
      <w:r>
        <w:rPr>
          <w:rFonts w:hint="eastAsia"/>
        </w:rPr>
        <w:t>生态环境</w:t>
      </w:r>
    </w:p>
    <w:p w14:paraId="4050A6C7" w14:textId="77777777" w:rsidR="00F7623C" w:rsidRDefault="00F7623C" w:rsidP="00F7623C">
      <w:pPr>
        <w:ind w:firstLine="480"/>
      </w:pPr>
      <w:r>
        <w:rPr>
          <w:rFonts w:hint="eastAsia"/>
        </w:rPr>
        <w:t>工程水库淹没和永久占地将改变土地的利用类型，减少原有陆</w:t>
      </w:r>
      <w:proofErr w:type="gramStart"/>
      <w:r>
        <w:rPr>
          <w:rFonts w:hint="eastAsia"/>
        </w:rPr>
        <w:t>生植</w:t>
      </w:r>
      <w:proofErr w:type="gramEnd"/>
      <w:r>
        <w:rPr>
          <w:rFonts w:hint="eastAsia"/>
        </w:rPr>
        <w:t>被类型，随着水库蓄水淹没，库区生态景观也随之发生变化，主要体现为林地、耕地景观将缩小，水体景观将增加，工程的建设对区域生态系统有一定的影响，但随着工程建设过程中采取的水土保持、生态防护和景观恢复等措施，工程影响区域的植被恢复，工程建设对区域生态系统的影响会逐渐减少。</w:t>
      </w:r>
    </w:p>
    <w:p w14:paraId="711AE8BF" w14:textId="77777777" w:rsidR="00F7623C" w:rsidRDefault="00F7623C" w:rsidP="00C45C8E">
      <w:pPr>
        <w:pStyle w:val="4"/>
      </w:pPr>
      <w:r>
        <w:rPr>
          <w:rFonts w:hint="eastAsia"/>
        </w:rPr>
        <w:t>环境空气</w:t>
      </w:r>
    </w:p>
    <w:p w14:paraId="305FDA07" w14:textId="77777777" w:rsidR="00F7623C" w:rsidRDefault="00F7623C" w:rsidP="00F7623C">
      <w:pPr>
        <w:ind w:firstLine="480"/>
      </w:pPr>
      <w:r>
        <w:rPr>
          <w:rFonts w:hint="eastAsia"/>
        </w:rPr>
        <w:t>工程建成后运行期不产生空气污染物，对环境空气无影响。</w:t>
      </w:r>
    </w:p>
    <w:p w14:paraId="683C1515" w14:textId="77777777" w:rsidR="00F7623C" w:rsidRDefault="00F7623C" w:rsidP="00C45C8E">
      <w:pPr>
        <w:pStyle w:val="4"/>
      </w:pPr>
      <w:r>
        <w:rPr>
          <w:rFonts w:hint="eastAsia"/>
        </w:rPr>
        <w:t>声环境</w:t>
      </w:r>
    </w:p>
    <w:p w14:paraId="6401BEF6" w14:textId="77777777" w:rsidR="00F7623C" w:rsidRDefault="00F7623C" w:rsidP="00F7623C">
      <w:pPr>
        <w:ind w:firstLine="480"/>
      </w:pPr>
      <w:r>
        <w:rPr>
          <w:rFonts w:hint="eastAsia"/>
        </w:rPr>
        <w:t>工程建成运行后，噪声源主要为地下发电厂房内的发电（水轮机）机组，由于机组位于地面以下，地下厂房顶部无居民点分布，周边居民分布较远，不影响</w:t>
      </w:r>
      <w:proofErr w:type="gramStart"/>
      <w:r>
        <w:rPr>
          <w:rFonts w:hint="eastAsia"/>
        </w:rPr>
        <w:t>地面声</w:t>
      </w:r>
      <w:proofErr w:type="gramEnd"/>
      <w:r>
        <w:rPr>
          <w:rFonts w:hint="eastAsia"/>
        </w:rPr>
        <w:t>环境质量。</w:t>
      </w:r>
    </w:p>
    <w:p w14:paraId="3207D8A2" w14:textId="77777777" w:rsidR="00F7623C" w:rsidRDefault="00F7623C" w:rsidP="00C45C8E">
      <w:pPr>
        <w:pStyle w:val="4"/>
      </w:pPr>
      <w:r>
        <w:rPr>
          <w:rFonts w:hint="eastAsia"/>
        </w:rPr>
        <w:t>固体废物</w:t>
      </w:r>
    </w:p>
    <w:p w14:paraId="720E7C97" w14:textId="77777777" w:rsidR="00AF2CAC" w:rsidRDefault="00F7623C" w:rsidP="00F7623C">
      <w:pPr>
        <w:ind w:firstLine="480"/>
      </w:pPr>
      <w:r>
        <w:rPr>
          <w:rFonts w:hint="eastAsia"/>
        </w:rPr>
        <w:t>运行期电站工作人员的生活垃圾</w:t>
      </w:r>
      <w:r w:rsidR="00786F1F">
        <w:rPr>
          <w:rFonts w:hint="eastAsia"/>
        </w:rPr>
        <w:t>主要</w:t>
      </w:r>
      <w:r>
        <w:rPr>
          <w:rFonts w:hint="eastAsia"/>
        </w:rPr>
        <w:t>来自业主营地，总人数约</w:t>
      </w:r>
      <w:r w:rsidR="00786F1F">
        <w:rPr>
          <w:rFonts w:hint="eastAsia"/>
        </w:rPr>
        <w:t>3</w:t>
      </w:r>
      <w:r>
        <w:rPr>
          <w:rFonts w:hint="eastAsia"/>
        </w:rPr>
        <w:t>50</w:t>
      </w:r>
      <w:r>
        <w:rPr>
          <w:rFonts w:hint="eastAsia"/>
        </w:rPr>
        <w:t>人，生活垃圾的产生量按</w:t>
      </w:r>
      <w:r>
        <w:rPr>
          <w:rFonts w:hint="eastAsia"/>
        </w:rPr>
        <w:t>1.0kg/</w:t>
      </w:r>
      <w:r>
        <w:rPr>
          <w:rFonts w:hint="eastAsia"/>
        </w:rPr>
        <w:t>人·</w:t>
      </w:r>
      <w:r>
        <w:rPr>
          <w:rFonts w:hint="eastAsia"/>
        </w:rPr>
        <w:t>d</w:t>
      </w:r>
      <w:r>
        <w:rPr>
          <w:rFonts w:hint="eastAsia"/>
        </w:rPr>
        <w:t>计，日均垃圾产生量为</w:t>
      </w:r>
      <w:r>
        <w:rPr>
          <w:rFonts w:hint="eastAsia"/>
        </w:rPr>
        <w:t>0.</w:t>
      </w:r>
      <w:r w:rsidR="00786F1F">
        <w:rPr>
          <w:rFonts w:hint="eastAsia"/>
        </w:rPr>
        <w:t>3</w:t>
      </w:r>
      <w:r>
        <w:rPr>
          <w:rFonts w:hint="eastAsia"/>
        </w:rPr>
        <w:t>5t</w:t>
      </w:r>
      <w:r>
        <w:rPr>
          <w:rFonts w:hint="eastAsia"/>
        </w:rPr>
        <w:t>，年垃圾产生量为</w:t>
      </w:r>
      <w:bookmarkStart w:id="40" w:name="_Hlk90891987"/>
      <w:r w:rsidR="00786F1F">
        <w:rPr>
          <w:rFonts w:hint="eastAsia"/>
        </w:rPr>
        <w:t>127.75</w:t>
      </w:r>
      <w:bookmarkEnd w:id="40"/>
      <w:r>
        <w:rPr>
          <w:rFonts w:hint="eastAsia"/>
        </w:rPr>
        <w:t>t</w:t>
      </w:r>
      <w:r>
        <w:rPr>
          <w:rFonts w:hint="eastAsia"/>
        </w:rPr>
        <w:t>。</w:t>
      </w:r>
    </w:p>
    <w:p w14:paraId="30CEA079" w14:textId="77777777" w:rsidR="00E16BA2" w:rsidRDefault="00E16BA2" w:rsidP="00E16BA2">
      <w:pPr>
        <w:pStyle w:val="4"/>
      </w:pPr>
      <w:r>
        <w:rPr>
          <w:rFonts w:hint="eastAsia"/>
        </w:rPr>
        <w:t>电磁辐射</w:t>
      </w:r>
    </w:p>
    <w:p w14:paraId="01EEFFED" w14:textId="77777777" w:rsidR="00E16BA2" w:rsidRPr="00E16BA2" w:rsidRDefault="00E16BA2" w:rsidP="00E16BA2">
      <w:pPr>
        <w:ind w:firstLine="480"/>
      </w:pPr>
      <w:r w:rsidRPr="00E16BA2">
        <w:rPr>
          <w:rFonts w:hint="eastAsia"/>
        </w:rPr>
        <w:t>开关站、高压电缆和带电装置运行时，由于导线、金属构件等导体内部带有电荷而在周围产生电场，导体上有电流通过而产生磁场，随时间做</w:t>
      </w:r>
      <w:r w:rsidRPr="00E16BA2">
        <w:rPr>
          <w:rFonts w:hint="eastAsia"/>
        </w:rPr>
        <w:t>50Hz</w:t>
      </w:r>
      <w:r w:rsidRPr="00E16BA2">
        <w:rPr>
          <w:rFonts w:hint="eastAsia"/>
        </w:rPr>
        <w:t>周期变化的电场、磁场称之为工频电场和工频磁场，工频电场、工频磁场是一种频率极低的电场、磁场，也是一种准静态场。开关站主要污染源为</w:t>
      </w:r>
      <w:r w:rsidRPr="00E16BA2">
        <w:rPr>
          <w:rFonts w:hint="eastAsia"/>
        </w:rPr>
        <w:t>500kV</w:t>
      </w:r>
      <w:r w:rsidRPr="00E16BA2">
        <w:rPr>
          <w:rFonts w:hint="eastAsia"/>
        </w:rPr>
        <w:t>主变压器和配电设施，由于本工程</w:t>
      </w:r>
      <w:proofErr w:type="gramStart"/>
      <w:r w:rsidRPr="00E16BA2">
        <w:rPr>
          <w:rFonts w:hint="eastAsia"/>
        </w:rPr>
        <w:t>主变均位于</w:t>
      </w:r>
      <w:proofErr w:type="gramEnd"/>
      <w:r w:rsidRPr="00E16BA2">
        <w:rPr>
          <w:rFonts w:hint="eastAsia"/>
        </w:rPr>
        <w:t>地下主变洞内，地面开关站采用</w:t>
      </w:r>
      <w:r w:rsidRPr="00E16BA2">
        <w:rPr>
          <w:rFonts w:hint="eastAsia"/>
        </w:rPr>
        <w:t>GIS</w:t>
      </w:r>
      <w:r w:rsidRPr="00E16BA2">
        <w:rPr>
          <w:rFonts w:hint="eastAsia"/>
        </w:rPr>
        <w:t>户内布置，开关站运行期间对周边电磁环境影响较小。</w:t>
      </w:r>
    </w:p>
    <w:p w14:paraId="48DCE2E4" w14:textId="77777777" w:rsidR="0055245A" w:rsidRDefault="0055245A">
      <w:pPr>
        <w:widowControl/>
        <w:adjustRightInd/>
        <w:snapToGrid/>
        <w:spacing w:line="240" w:lineRule="auto"/>
        <w:ind w:firstLineChars="0" w:firstLine="0"/>
        <w:jc w:val="left"/>
      </w:pPr>
      <w:r>
        <w:br w:type="page"/>
      </w:r>
    </w:p>
    <w:p w14:paraId="5CF91CB8" w14:textId="77777777" w:rsidR="00A419EC" w:rsidRDefault="00A419EC" w:rsidP="00A419EC">
      <w:pPr>
        <w:pStyle w:val="1"/>
      </w:pPr>
      <w:bookmarkStart w:id="41" w:name="_Toc91860505"/>
      <w:r>
        <w:rPr>
          <w:rFonts w:hint="eastAsia"/>
        </w:rPr>
        <w:lastRenderedPageBreak/>
        <w:t>环境现状调查与评价</w:t>
      </w:r>
      <w:bookmarkEnd w:id="41"/>
    </w:p>
    <w:p w14:paraId="5BCFB228" w14:textId="77777777" w:rsidR="00A419EC" w:rsidRDefault="00A419EC" w:rsidP="00A419EC">
      <w:pPr>
        <w:pStyle w:val="2"/>
      </w:pPr>
      <w:bookmarkStart w:id="42" w:name="_Toc91860506"/>
      <w:r>
        <w:rPr>
          <w:rFonts w:hint="eastAsia"/>
        </w:rPr>
        <w:t>自然环境</w:t>
      </w:r>
      <w:bookmarkEnd w:id="42"/>
    </w:p>
    <w:p w14:paraId="49F29746" w14:textId="77777777" w:rsidR="00A419EC" w:rsidRDefault="00A419EC" w:rsidP="00A419EC">
      <w:pPr>
        <w:pStyle w:val="3"/>
      </w:pPr>
      <w:r>
        <w:rPr>
          <w:rFonts w:hint="eastAsia"/>
        </w:rPr>
        <w:t>气候</w:t>
      </w:r>
    </w:p>
    <w:p w14:paraId="7AA24419" w14:textId="77777777" w:rsidR="00A419EC" w:rsidRDefault="005E417A" w:rsidP="00A419EC">
      <w:pPr>
        <w:ind w:firstLine="480"/>
      </w:pPr>
      <w:r w:rsidRPr="005E417A">
        <w:rPr>
          <w:rFonts w:hint="eastAsia"/>
        </w:rPr>
        <w:t>肇庆</w:t>
      </w:r>
      <w:r>
        <w:rPr>
          <w:rFonts w:hint="eastAsia"/>
        </w:rPr>
        <w:t>浪江</w:t>
      </w:r>
      <w:proofErr w:type="gramStart"/>
      <w:r w:rsidRPr="005E417A">
        <w:rPr>
          <w:rFonts w:hint="eastAsia"/>
        </w:rPr>
        <w:t>抽蓄位于</w:t>
      </w:r>
      <w:proofErr w:type="gramEnd"/>
      <w:r w:rsidRPr="005E417A">
        <w:rPr>
          <w:rFonts w:hint="eastAsia"/>
        </w:rPr>
        <w:t>肇庆市广宁县境内，北回归线从广宁南端通过，绝大部分地区属南亚热带季风气候，北部边缘地区具有中亚热带气候特征。受季风影响，气候年际变化较大。正常情况下，春季多阴雨，夏季炎热，秋季凉爽，常有秋旱出现，冬冷，时有霜冻。冬半年主要受大陆季风的影响，盛行东北风，天气干燥少雨，而夏半年主要受西南和东南季风的影响，盛行东南风，天气高温多雨。夏长冬短，雨量充沛且雨热同季，但降雨时空分布不均匀。</w:t>
      </w:r>
    </w:p>
    <w:p w14:paraId="67583EE8" w14:textId="58C93E73" w:rsidR="000529F5" w:rsidRDefault="005E417A" w:rsidP="008054EA">
      <w:pPr>
        <w:ind w:firstLine="480"/>
      </w:pPr>
      <w:bookmarkStart w:id="43" w:name="_Hlk90892543"/>
      <w:r w:rsidRPr="005E417A">
        <w:rPr>
          <w:rFonts w:hint="eastAsia"/>
        </w:rPr>
        <w:t>根据广宁县气象站</w:t>
      </w:r>
      <w:r w:rsidRPr="005E417A">
        <w:rPr>
          <w:rFonts w:hint="eastAsia"/>
        </w:rPr>
        <w:t>1990</w:t>
      </w:r>
      <w:r w:rsidRPr="005E417A">
        <w:rPr>
          <w:rFonts w:hint="eastAsia"/>
        </w:rPr>
        <w:t>年～</w:t>
      </w:r>
      <w:r w:rsidRPr="005E417A">
        <w:rPr>
          <w:rFonts w:hint="eastAsia"/>
        </w:rPr>
        <w:t>2019</w:t>
      </w:r>
      <w:r w:rsidRPr="005E417A">
        <w:rPr>
          <w:rFonts w:hint="eastAsia"/>
        </w:rPr>
        <w:t>年资料统计，该地区的多年平均气温在</w:t>
      </w:r>
      <w:r w:rsidRPr="005E417A">
        <w:rPr>
          <w:rFonts w:hint="eastAsia"/>
        </w:rPr>
        <w:t>21.5</w:t>
      </w:r>
      <w:r w:rsidRPr="005E417A">
        <w:rPr>
          <w:rFonts w:hint="eastAsia"/>
        </w:rPr>
        <w:t>℃左右，极端最高气温为</w:t>
      </w:r>
      <w:r w:rsidRPr="005E417A">
        <w:rPr>
          <w:rFonts w:hint="eastAsia"/>
        </w:rPr>
        <w:t>39.1</w:t>
      </w:r>
      <w:r w:rsidRPr="005E417A">
        <w:rPr>
          <w:rFonts w:hint="eastAsia"/>
        </w:rPr>
        <w:t>℃</w:t>
      </w:r>
      <w:r w:rsidRPr="005E417A">
        <w:rPr>
          <w:rFonts w:hint="eastAsia"/>
        </w:rPr>
        <w:t>(1990</w:t>
      </w:r>
      <w:r w:rsidRPr="005E417A">
        <w:rPr>
          <w:rFonts w:hint="eastAsia"/>
        </w:rPr>
        <w:t>年</w:t>
      </w:r>
      <w:r w:rsidRPr="005E417A">
        <w:rPr>
          <w:rFonts w:hint="eastAsia"/>
        </w:rPr>
        <w:t>8</w:t>
      </w:r>
      <w:r w:rsidRPr="005E417A">
        <w:rPr>
          <w:rFonts w:hint="eastAsia"/>
        </w:rPr>
        <w:t>月</w:t>
      </w:r>
      <w:r w:rsidRPr="005E417A">
        <w:rPr>
          <w:rFonts w:hint="eastAsia"/>
        </w:rPr>
        <w:t>17</w:t>
      </w:r>
      <w:r w:rsidRPr="005E417A">
        <w:rPr>
          <w:rFonts w:hint="eastAsia"/>
        </w:rPr>
        <w:t>日</w:t>
      </w:r>
      <w:r w:rsidRPr="005E417A">
        <w:rPr>
          <w:rFonts w:hint="eastAsia"/>
        </w:rPr>
        <w:t>)</w:t>
      </w:r>
      <w:r w:rsidRPr="005E417A">
        <w:rPr>
          <w:rFonts w:hint="eastAsia"/>
        </w:rPr>
        <w:t>，极端最低气温为</w:t>
      </w:r>
      <w:r w:rsidRPr="005E417A">
        <w:rPr>
          <w:rFonts w:hint="eastAsia"/>
        </w:rPr>
        <w:t>-3.2</w:t>
      </w:r>
      <w:r w:rsidRPr="005E417A">
        <w:rPr>
          <w:rFonts w:hint="eastAsia"/>
        </w:rPr>
        <w:t>℃</w:t>
      </w:r>
      <w:r w:rsidRPr="005E417A">
        <w:rPr>
          <w:rFonts w:hint="eastAsia"/>
        </w:rPr>
        <w:t>(1999</w:t>
      </w:r>
      <w:r w:rsidRPr="005E417A">
        <w:rPr>
          <w:rFonts w:hint="eastAsia"/>
        </w:rPr>
        <w:t>年</w:t>
      </w:r>
      <w:r w:rsidRPr="005E417A">
        <w:rPr>
          <w:rFonts w:hint="eastAsia"/>
        </w:rPr>
        <w:t>12</w:t>
      </w:r>
      <w:r w:rsidRPr="005E417A">
        <w:rPr>
          <w:rFonts w:hint="eastAsia"/>
        </w:rPr>
        <w:t>月</w:t>
      </w:r>
      <w:r w:rsidRPr="005E417A">
        <w:rPr>
          <w:rFonts w:hint="eastAsia"/>
        </w:rPr>
        <w:t>23</w:t>
      </w:r>
      <w:r w:rsidRPr="005E417A">
        <w:rPr>
          <w:rFonts w:hint="eastAsia"/>
        </w:rPr>
        <w:t>日</w:t>
      </w:r>
      <w:r w:rsidRPr="005E417A">
        <w:rPr>
          <w:rFonts w:hint="eastAsia"/>
        </w:rPr>
        <w:t>)</w:t>
      </w:r>
      <w:r w:rsidRPr="005E417A">
        <w:rPr>
          <w:rFonts w:hint="eastAsia"/>
        </w:rPr>
        <w:t>；多年平均蒸发量</w:t>
      </w:r>
      <w:r w:rsidRPr="005E417A">
        <w:rPr>
          <w:rFonts w:hint="eastAsia"/>
        </w:rPr>
        <w:t>964.70mm(E601)</w:t>
      </w:r>
      <w:r w:rsidRPr="005E417A">
        <w:rPr>
          <w:rFonts w:hint="eastAsia"/>
        </w:rPr>
        <w:t>；多年平均风速为</w:t>
      </w:r>
      <w:r w:rsidRPr="005E417A">
        <w:rPr>
          <w:rFonts w:hint="eastAsia"/>
        </w:rPr>
        <w:t>1.20 m/s</w:t>
      </w:r>
      <w:r w:rsidRPr="005E417A">
        <w:rPr>
          <w:rFonts w:hint="eastAsia"/>
        </w:rPr>
        <w:t>，多年平均年最大风速</w:t>
      </w:r>
      <w:r w:rsidRPr="005E417A">
        <w:rPr>
          <w:rFonts w:hint="eastAsia"/>
        </w:rPr>
        <w:t>10.80m/s</w:t>
      </w:r>
      <w:r w:rsidRPr="005E417A">
        <w:rPr>
          <w:rFonts w:hint="eastAsia"/>
        </w:rPr>
        <w:t>，</w:t>
      </w:r>
      <w:r w:rsidRPr="005E417A">
        <w:rPr>
          <w:rFonts w:hint="eastAsia"/>
        </w:rPr>
        <w:t>50</w:t>
      </w:r>
      <w:r w:rsidRPr="005E417A">
        <w:rPr>
          <w:rFonts w:hint="eastAsia"/>
        </w:rPr>
        <w:t>年一遇风速为</w:t>
      </w:r>
      <w:r w:rsidRPr="005E417A">
        <w:rPr>
          <w:rFonts w:hint="eastAsia"/>
        </w:rPr>
        <w:t>15.90m/s</w:t>
      </w:r>
      <w:r w:rsidRPr="005E417A">
        <w:rPr>
          <w:rFonts w:hint="eastAsia"/>
        </w:rPr>
        <w:t>；多年平均降水量</w:t>
      </w:r>
      <w:r w:rsidRPr="005E417A">
        <w:rPr>
          <w:rFonts w:hint="eastAsia"/>
        </w:rPr>
        <w:t>1749.20mm</w:t>
      </w:r>
      <w:r w:rsidRPr="005E417A">
        <w:rPr>
          <w:rFonts w:hint="eastAsia"/>
        </w:rPr>
        <w:t>，平均降雨日数</w:t>
      </w:r>
      <w:r w:rsidRPr="005E417A">
        <w:rPr>
          <w:rFonts w:hint="eastAsia"/>
        </w:rPr>
        <w:t>158d</w:t>
      </w:r>
      <w:r w:rsidRPr="005E417A">
        <w:rPr>
          <w:rFonts w:hint="eastAsia"/>
        </w:rPr>
        <w:t>，最大日降水量</w:t>
      </w:r>
      <w:r w:rsidRPr="005E417A">
        <w:rPr>
          <w:rFonts w:hint="eastAsia"/>
        </w:rPr>
        <w:t>159.60mm(2006</w:t>
      </w:r>
      <w:r w:rsidRPr="005E417A">
        <w:rPr>
          <w:rFonts w:hint="eastAsia"/>
        </w:rPr>
        <w:t>年</w:t>
      </w:r>
      <w:r w:rsidRPr="005E417A">
        <w:rPr>
          <w:rFonts w:hint="eastAsia"/>
        </w:rPr>
        <w:t>8</w:t>
      </w:r>
      <w:r w:rsidRPr="005E417A">
        <w:rPr>
          <w:rFonts w:hint="eastAsia"/>
        </w:rPr>
        <w:t>月</w:t>
      </w:r>
      <w:r w:rsidRPr="005E417A">
        <w:rPr>
          <w:rFonts w:hint="eastAsia"/>
        </w:rPr>
        <w:t>4</w:t>
      </w:r>
      <w:r w:rsidRPr="005E417A">
        <w:rPr>
          <w:rFonts w:hint="eastAsia"/>
        </w:rPr>
        <w:t>日</w:t>
      </w:r>
      <w:r w:rsidRPr="005E417A">
        <w:rPr>
          <w:rFonts w:hint="eastAsia"/>
        </w:rPr>
        <w:t>)</w:t>
      </w:r>
      <w:r w:rsidRPr="005E417A">
        <w:rPr>
          <w:rFonts w:hint="eastAsia"/>
        </w:rPr>
        <w:t>；年平均相对湿度</w:t>
      </w:r>
      <w:r w:rsidRPr="005E417A">
        <w:rPr>
          <w:rFonts w:hint="eastAsia"/>
        </w:rPr>
        <w:t>80%</w:t>
      </w:r>
      <w:r w:rsidRPr="005E417A">
        <w:rPr>
          <w:rFonts w:hint="eastAsia"/>
        </w:rPr>
        <w:t>。</w:t>
      </w:r>
      <w:bookmarkEnd w:id="43"/>
    </w:p>
    <w:p w14:paraId="3F724790" w14:textId="77777777" w:rsidR="00A419EC" w:rsidRDefault="00A419EC" w:rsidP="00A419EC">
      <w:pPr>
        <w:pStyle w:val="3"/>
      </w:pPr>
      <w:r>
        <w:rPr>
          <w:rFonts w:hint="eastAsia"/>
        </w:rPr>
        <w:t>水文、泥沙</w:t>
      </w:r>
    </w:p>
    <w:p w14:paraId="1E302DC4" w14:textId="77777777" w:rsidR="00A419EC" w:rsidRDefault="00A419EC" w:rsidP="00C45C8E">
      <w:pPr>
        <w:pStyle w:val="4"/>
      </w:pPr>
      <w:r>
        <w:rPr>
          <w:rFonts w:hint="eastAsia"/>
        </w:rPr>
        <w:t>水文</w:t>
      </w:r>
    </w:p>
    <w:p w14:paraId="39587280" w14:textId="2903ADE7" w:rsidR="00A419EC" w:rsidRPr="00CD6FAA" w:rsidRDefault="00EC7D21" w:rsidP="00A419EC">
      <w:pPr>
        <w:ind w:firstLine="480"/>
      </w:pPr>
      <w:r w:rsidRPr="00EC7D21">
        <w:rPr>
          <w:rFonts w:hint="eastAsia"/>
        </w:rPr>
        <w:t>肇庆</w:t>
      </w:r>
      <w:r>
        <w:rPr>
          <w:rFonts w:hint="eastAsia"/>
        </w:rPr>
        <w:t>浪江</w:t>
      </w:r>
      <w:r w:rsidRPr="00EC7D21">
        <w:rPr>
          <w:rFonts w:hint="eastAsia"/>
        </w:rPr>
        <w:t>抽水蓄能电站位于新</w:t>
      </w:r>
      <w:r w:rsidRPr="00CD6FAA">
        <w:rPr>
          <w:rFonts w:hint="eastAsia"/>
        </w:rPr>
        <w:t>招河上，上、下水库分别位于</w:t>
      </w:r>
      <w:proofErr w:type="gramStart"/>
      <w:r w:rsidRPr="00CD6FAA">
        <w:rPr>
          <w:rFonts w:hint="eastAsia"/>
        </w:rPr>
        <w:t>新招河不同</w:t>
      </w:r>
      <w:proofErr w:type="gramEnd"/>
      <w:r w:rsidRPr="00CD6FAA">
        <w:rPr>
          <w:rFonts w:hint="eastAsia"/>
        </w:rPr>
        <w:t>支流，上水库坝址以上集水面积</w:t>
      </w:r>
      <w:r w:rsidRPr="00CD6FAA">
        <w:rPr>
          <w:rFonts w:hint="eastAsia"/>
        </w:rPr>
        <w:t>1.0k</w:t>
      </w:r>
      <w:r w:rsidR="00657BBB" w:rsidRPr="00657BBB">
        <w:rPr>
          <w:rFonts w:hint="eastAsia"/>
        </w:rPr>
        <w:t>m</w:t>
      </w:r>
      <w:r w:rsidR="00657BBB" w:rsidRPr="00657BBB">
        <w:rPr>
          <w:rFonts w:hint="eastAsia"/>
          <w:vertAlign w:val="superscript"/>
        </w:rPr>
        <w:t>2</w:t>
      </w:r>
      <w:r w:rsidRPr="00CD6FAA">
        <w:rPr>
          <w:rFonts w:hint="eastAsia"/>
        </w:rPr>
        <w:t>，河长</w:t>
      </w:r>
      <w:r w:rsidRPr="00CD6FAA">
        <w:rPr>
          <w:rFonts w:hint="eastAsia"/>
        </w:rPr>
        <w:t>1.47km</w:t>
      </w:r>
      <w:r w:rsidRPr="00CD6FAA">
        <w:rPr>
          <w:rFonts w:hint="eastAsia"/>
        </w:rPr>
        <w:t>，主河道坡降</w:t>
      </w:r>
      <w:r w:rsidRPr="00CD6FAA">
        <w:rPr>
          <w:rFonts w:hint="eastAsia"/>
        </w:rPr>
        <w:t>165.7</w:t>
      </w:r>
      <w:r w:rsidRPr="00CD6FAA">
        <w:rPr>
          <w:rFonts w:hint="eastAsia"/>
        </w:rPr>
        <w:t>‰，坝址处河底高程约</w:t>
      </w:r>
      <w:r w:rsidRPr="00CD6FAA">
        <w:rPr>
          <w:rFonts w:hint="eastAsia"/>
        </w:rPr>
        <w:t>560m</w:t>
      </w:r>
      <w:r w:rsidRPr="00CD6FAA">
        <w:rPr>
          <w:rFonts w:hint="eastAsia"/>
        </w:rPr>
        <w:t>。下水库位于五和镇高岭村，</w:t>
      </w:r>
      <w:r w:rsidR="00831695" w:rsidRPr="00CD6FAA">
        <w:rPr>
          <w:rFonts w:hint="eastAsia"/>
        </w:rPr>
        <w:t>坝址以上集水面积</w:t>
      </w:r>
      <w:r w:rsidR="00831695" w:rsidRPr="00CD6FAA">
        <w:t>6.02k</w:t>
      </w:r>
      <w:r w:rsidR="00657BBB" w:rsidRPr="00657BBB">
        <w:t>m</w:t>
      </w:r>
      <w:r w:rsidR="00657BBB" w:rsidRPr="00657BBB">
        <w:rPr>
          <w:vertAlign w:val="superscript"/>
        </w:rPr>
        <w:t>2</w:t>
      </w:r>
      <w:r w:rsidR="00831695" w:rsidRPr="00CD6FAA">
        <w:t>(</w:t>
      </w:r>
      <w:r w:rsidR="00831695" w:rsidRPr="00CD6FAA">
        <w:rPr>
          <w:rFonts w:hint="eastAsia"/>
        </w:rPr>
        <w:t>不含上库</w:t>
      </w:r>
      <w:r w:rsidR="00831695" w:rsidRPr="00CD6FAA">
        <w:t>)</w:t>
      </w:r>
      <w:r w:rsidR="00831695" w:rsidRPr="00CD6FAA">
        <w:rPr>
          <w:rFonts w:hint="eastAsia"/>
        </w:rPr>
        <w:t>，</w:t>
      </w:r>
      <w:r w:rsidRPr="00CD6FAA">
        <w:rPr>
          <w:rFonts w:hint="eastAsia"/>
        </w:rPr>
        <w:t>河长</w:t>
      </w:r>
      <w:r w:rsidRPr="00CD6FAA">
        <w:rPr>
          <w:rFonts w:hint="eastAsia"/>
        </w:rPr>
        <w:t>5.12km</w:t>
      </w:r>
      <w:r w:rsidRPr="00CD6FAA">
        <w:rPr>
          <w:rFonts w:hint="eastAsia"/>
        </w:rPr>
        <w:t>，主河道坡降</w:t>
      </w:r>
      <w:r w:rsidRPr="00CD6FAA">
        <w:rPr>
          <w:rFonts w:hint="eastAsia"/>
        </w:rPr>
        <w:t>83.4</w:t>
      </w:r>
      <w:r w:rsidRPr="00CD6FAA">
        <w:rPr>
          <w:rFonts w:hint="eastAsia"/>
        </w:rPr>
        <w:t>‰，坝址处河底高程约</w:t>
      </w:r>
      <w:r w:rsidRPr="00CD6FAA">
        <w:rPr>
          <w:rFonts w:hint="eastAsia"/>
        </w:rPr>
        <w:t>138.5m</w:t>
      </w:r>
      <w:r w:rsidRPr="00CD6FAA">
        <w:rPr>
          <w:rFonts w:hint="eastAsia"/>
        </w:rPr>
        <w:t>。</w:t>
      </w:r>
    </w:p>
    <w:p w14:paraId="112D581E" w14:textId="164DCA73" w:rsidR="00A419EC" w:rsidRDefault="00CD4B24" w:rsidP="00A419EC">
      <w:pPr>
        <w:ind w:firstLine="480"/>
      </w:pPr>
      <w:r w:rsidRPr="00CD6FAA">
        <w:rPr>
          <w:rFonts w:hint="eastAsia"/>
        </w:rPr>
        <w:t>代表站多年平均降雨量</w:t>
      </w:r>
      <w:r w:rsidRPr="00CD6FAA">
        <w:rPr>
          <w:rFonts w:hint="eastAsia"/>
        </w:rPr>
        <w:t>1803.90mm</w:t>
      </w:r>
      <w:r w:rsidRPr="00CD6FAA">
        <w:rPr>
          <w:rFonts w:hint="eastAsia"/>
        </w:rPr>
        <w:t>、</w:t>
      </w:r>
      <w:proofErr w:type="gramStart"/>
      <w:r w:rsidRPr="00CD6FAA">
        <w:rPr>
          <w:rFonts w:hint="eastAsia"/>
        </w:rPr>
        <w:t>代表站推求</w:t>
      </w:r>
      <w:proofErr w:type="gramEnd"/>
      <w:r w:rsidRPr="00CD6FAA">
        <w:rPr>
          <w:rFonts w:hint="eastAsia"/>
        </w:rPr>
        <w:t>的上、下水库坝址以上流域多年平均径流深</w:t>
      </w:r>
      <w:r w:rsidRPr="00CD6FAA">
        <w:rPr>
          <w:rFonts w:hint="eastAsia"/>
        </w:rPr>
        <w:t>989.20mm</w:t>
      </w:r>
      <w:r w:rsidRPr="00CD6FAA">
        <w:rPr>
          <w:rFonts w:hint="eastAsia"/>
        </w:rPr>
        <w:t>。上、下水库多年平均流量分别为</w:t>
      </w:r>
      <w:r w:rsidRPr="00CD6FAA">
        <w:rPr>
          <w:rFonts w:hint="eastAsia"/>
        </w:rPr>
        <w:t>0.031</w:t>
      </w:r>
      <w:r w:rsidR="00657BBB">
        <w:rPr>
          <w:rFonts w:hint="eastAsia"/>
        </w:rPr>
        <w:t>m</w:t>
      </w:r>
      <w:r w:rsidR="00657BBB" w:rsidRPr="00657BBB">
        <w:rPr>
          <w:rFonts w:hint="eastAsia"/>
          <w:vertAlign w:val="superscript"/>
        </w:rPr>
        <w:t>3</w:t>
      </w:r>
      <w:r w:rsidRPr="00CD6FAA">
        <w:rPr>
          <w:rFonts w:hint="eastAsia"/>
        </w:rPr>
        <w:t>/s</w:t>
      </w:r>
      <w:r w:rsidRPr="00CD6FAA">
        <w:rPr>
          <w:rFonts w:hint="eastAsia"/>
        </w:rPr>
        <w:t>、</w:t>
      </w:r>
      <w:r w:rsidR="00831695" w:rsidRPr="00CD6FAA">
        <w:t>0.189</w:t>
      </w:r>
      <w:r w:rsidR="00657BBB">
        <w:t>m</w:t>
      </w:r>
      <w:r w:rsidR="00657BBB" w:rsidRPr="00657BBB">
        <w:rPr>
          <w:vertAlign w:val="superscript"/>
        </w:rPr>
        <w:t>3</w:t>
      </w:r>
      <w:r w:rsidR="00831695" w:rsidRPr="00CD6FAA">
        <w:t>/s</w:t>
      </w:r>
      <w:r w:rsidR="00831695" w:rsidRPr="00CD6FAA">
        <w:rPr>
          <w:rFonts w:hint="eastAsia"/>
        </w:rPr>
        <w:t>，</w:t>
      </w:r>
      <w:r w:rsidRPr="00CD6FAA">
        <w:rPr>
          <w:rFonts w:hint="eastAsia"/>
        </w:rPr>
        <w:t>相</w:t>
      </w:r>
      <w:r w:rsidRPr="00CD4B24">
        <w:rPr>
          <w:rFonts w:hint="eastAsia"/>
        </w:rPr>
        <w:t>应多年平均径流量分别为</w:t>
      </w:r>
      <w:r w:rsidRPr="00CD4B24">
        <w:rPr>
          <w:rFonts w:hint="eastAsia"/>
        </w:rPr>
        <w:t>98.92</w:t>
      </w:r>
      <w:r w:rsidRPr="00CD4B24">
        <w:rPr>
          <w:rFonts w:hint="eastAsia"/>
        </w:rPr>
        <w:t>万</w:t>
      </w:r>
      <w:r w:rsidR="00657BBB">
        <w:rPr>
          <w:rFonts w:hint="eastAsia"/>
        </w:rPr>
        <w:t>m</w:t>
      </w:r>
      <w:r w:rsidR="00657BBB" w:rsidRPr="00657BBB">
        <w:rPr>
          <w:rFonts w:hint="eastAsia"/>
          <w:vertAlign w:val="superscript"/>
        </w:rPr>
        <w:t>3</w:t>
      </w:r>
      <w:r w:rsidRPr="00CD4B24">
        <w:rPr>
          <w:rFonts w:hint="eastAsia"/>
        </w:rPr>
        <w:t>、</w:t>
      </w:r>
      <w:r w:rsidRPr="00CD4B24">
        <w:rPr>
          <w:rFonts w:hint="eastAsia"/>
        </w:rPr>
        <w:t>595.5</w:t>
      </w:r>
      <w:r w:rsidRPr="00CD4B24">
        <w:rPr>
          <w:rFonts w:hint="eastAsia"/>
        </w:rPr>
        <w:t>万</w:t>
      </w:r>
      <w:r w:rsidR="00657BBB">
        <w:rPr>
          <w:rFonts w:hint="eastAsia"/>
        </w:rPr>
        <w:t>m</w:t>
      </w:r>
      <w:r w:rsidR="00657BBB" w:rsidRPr="00657BBB">
        <w:rPr>
          <w:rFonts w:hint="eastAsia"/>
          <w:vertAlign w:val="superscript"/>
        </w:rPr>
        <w:t>3</w:t>
      </w:r>
      <w:r w:rsidRPr="00CD4B24">
        <w:rPr>
          <w:rFonts w:hint="eastAsia"/>
        </w:rPr>
        <w:t>。</w:t>
      </w:r>
    </w:p>
    <w:p w14:paraId="139A328B" w14:textId="518E8ED2" w:rsidR="008054EA" w:rsidRDefault="00A419EC" w:rsidP="00A419EC">
      <w:pPr>
        <w:ind w:firstLine="480"/>
      </w:pPr>
      <w:r>
        <w:rPr>
          <w:rFonts w:hint="eastAsia"/>
        </w:rPr>
        <w:t>上、下水库坝址处多年平均年、月</w:t>
      </w:r>
      <w:r w:rsidRPr="005C5DAF">
        <w:rPr>
          <w:rFonts w:hint="eastAsia"/>
        </w:rPr>
        <w:t>流量计算成果见表</w:t>
      </w:r>
      <w:r w:rsidRPr="005C5DAF">
        <w:rPr>
          <w:rFonts w:hint="eastAsia"/>
        </w:rPr>
        <w:t>4.1</w:t>
      </w:r>
      <w:r w:rsidR="00CD6FAA">
        <w:t>.2-1</w:t>
      </w:r>
      <w:r w:rsidRPr="005C5DAF">
        <w:rPr>
          <w:rFonts w:hint="eastAsia"/>
        </w:rPr>
        <w:t>。</w:t>
      </w:r>
      <w:proofErr w:type="gramStart"/>
      <w:r w:rsidR="002508CD" w:rsidRPr="005C5DAF">
        <w:rPr>
          <w:rFonts w:hint="eastAsia"/>
        </w:rPr>
        <w:t>浪江抽水</w:t>
      </w:r>
      <w:proofErr w:type="gramEnd"/>
      <w:r w:rsidR="002508CD" w:rsidRPr="005C5DAF">
        <w:rPr>
          <w:rFonts w:hint="eastAsia"/>
        </w:rPr>
        <w:t>蓄能电站</w:t>
      </w:r>
      <w:r w:rsidRPr="005C5DAF">
        <w:rPr>
          <w:rFonts w:hint="eastAsia"/>
        </w:rPr>
        <w:t>位置及邻近流域水系示意见附图</w:t>
      </w:r>
      <w:r w:rsidRPr="005C5DAF">
        <w:rPr>
          <w:rFonts w:hint="eastAsia"/>
        </w:rPr>
        <w:t>2</w:t>
      </w:r>
      <w:r w:rsidRPr="005C5DAF">
        <w:rPr>
          <w:rFonts w:hint="eastAsia"/>
        </w:rPr>
        <w:t>。</w:t>
      </w:r>
    </w:p>
    <w:p w14:paraId="7FED0FD8" w14:textId="77777777" w:rsidR="008054EA" w:rsidRDefault="008054EA">
      <w:pPr>
        <w:widowControl/>
        <w:adjustRightInd/>
        <w:snapToGrid/>
        <w:spacing w:line="240" w:lineRule="auto"/>
        <w:ind w:firstLineChars="0" w:firstLine="0"/>
        <w:jc w:val="left"/>
      </w:pPr>
      <w:r>
        <w:br w:type="page"/>
      </w:r>
    </w:p>
    <w:p w14:paraId="1D91C874" w14:textId="37C6C0E9" w:rsidR="00A419EC" w:rsidRDefault="00A419EC" w:rsidP="00A419EC">
      <w:pPr>
        <w:pStyle w:val="0-1"/>
      </w:pPr>
      <w:r>
        <w:rPr>
          <w:rFonts w:hint="eastAsia"/>
        </w:rPr>
        <w:lastRenderedPageBreak/>
        <w:t>表</w:t>
      </w:r>
      <w:r w:rsidR="00CD6FAA" w:rsidRPr="005C5DAF">
        <w:rPr>
          <w:rFonts w:hint="eastAsia"/>
        </w:rPr>
        <w:t>4.1</w:t>
      </w:r>
      <w:r w:rsidR="00CD6FAA">
        <w:t>.2-1</w:t>
      </w:r>
      <w:r>
        <w:rPr>
          <w:rFonts w:hint="eastAsia"/>
        </w:rPr>
        <w:t xml:space="preserve">  </w:t>
      </w:r>
      <w:r>
        <w:rPr>
          <w:rFonts w:hint="eastAsia"/>
        </w:rPr>
        <w:t>工程上、下水库多年平均年、月流量计算成果表</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626"/>
        <w:gridCol w:w="627"/>
        <w:gridCol w:w="626"/>
        <w:gridCol w:w="625"/>
        <w:gridCol w:w="626"/>
        <w:gridCol w:w="626"/>
        <w:gridCol w:w="627"/>
        <w:gridCol w:w="626"/>
        <w:gridCol w:w="627"/>
        <w:gridCol w:w="627"/>
        <w:gridCol w:w="626"/>
        <w:gridCol w:w="627"/>
        <w:gridCol w:w="627"/>
        <w:gridCol w:w="627"/>
      </w:tblGrid>
      <w:tr w:rsidR="00A419EC" w14:paraId="2755A3EC" w14:textId="77777777" w:rsidTr="008A05AA">
        <w:trPr>
          <w:trHeight w:hRule="exact" w:val="482"/>
          <w:jc w:val="center"/>
        </w:trPr>
        <w:tc>
          <w:tcPr>
            <w:tcW w:w="631" w:type="dxa"/>
            <w:tcBorders>
              <w:top w:val="single" w:sz="2" w:space="0" w:color="auto"/>
              <w:left w:val="single" w:sz="2" w:space="0" w:color="auto"/>
              <w:bottom w:val="single" w:sz="6" w:space="0" w:color="auto"/>
              <w:right w:val="single" w:sz="6" w:space="0" w:color="auto"/>
            </w:tcBorders>
            <w:noWrap/>
            <w:vAlign w:val="center"/>
            <w:hideMark/>
          </w:tcPr>
          <w:p w14:paraId="7CC3C854" w14:textId="77777777" w:rsidR="00A419EC" w:rsidRDefault="00A419EC" w:rsidP="00A419EC">
            <w:pPr>
              <w:pStyle w:val="0-"/>
            </w:pPr>
            <w:r>
              <w:rPr>
                <w:rFonts w:hint="eastAsia"/>
              </w:rPr>
              <w:t>坝址</w:t>
            </w:r>
          </w:p>
        </w:tc>
        <w:tc>
          <w:tcPr>
            <w:tcW w:w="632" w:type="dxa"/>
            <w:tcBorders>
              <w:top w:val="single" w:sz="2" w:space="0" w:color="auto"/>
              <w:left w:val="single" w:sz="6" w:space="0" w:color="auto"/>
              <w:bottom w:val="single" w:sz="6" w:space="0" w:color="auto"/>
              <w:right w:val="single" w:sz="6" w:space="0" w:color="auto"/>
            </w:tcBorders>
            <w:noWrap/>
            <w:vAlign w:val="center"/>
            <w:hideMark/>
          </w:tcPr>
          <w:p w14:paraId="7DE93593" w14:textId="77777777" w:rsidR="00A419EC" w:rsidRDefault="00A419EC" w:rsidP="00A419EC">
            <w:pPr>
              <w:pStyle w:val="0-"/>
            </w:pPr>
            <w:r>
              <w:t>1</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76B93A5E" w14:textId="77777777" w:rsidR="00A419EC" w:rsidRDefault="00A419EC" w:rsidP="00A419EC">
            <w:pPr>
              <w:pStyle w:val="0-"/>
            </w:pPr>
            <w:r>
              <w:t>2</w:t>
            </w:r>
            <w:r>
              <w:rPr>
                <w:rFonts w:hint="eastAsia"/>
              </w:rPr>
              <w:t>月</w:t>
            </w:r>
          </w:p>
        </w:tc>
        <w:tc>
          <w:tcPr>
            <w:tcW w:w="630" w:type="dxa"/>
            <w:tcBorders>
              <w:top w:val="single" w:sz="2" w:space="0" w:color="auto"/>
              <w:left w:val="single" w:sz="6" w:space="0" w:color="auto"/>
              <w:bottom w:val="single" w:sz="6" w:space="0" w:color="auto"/>
              <w:right w:val="single" w:sz="6" w:space="0" w:color="auto"/>
            </w:tcBorders>
            <w:noWrap/>
            <w:vAlign w:val="center"/>
            <w:hideMark/>
          </w:tcPr>
          <w:p w14:paraId="3B010CA1" w14:textId="77777777" w:rsidR="00A419EC" w:rsidRDefault="00A419EC" w:rsidP="00A419EC">
            <w:pPr>
              <w:pStyle w:val="0-"/>
            </w:pPr>
            <w:r>
              <w:t>3</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324E464B" w14:textId="77777777" w:rsidR="00A419EC" w:rsidRDefault="00A419EC" w:rsidP="00A419EC">
            <w:pPr>
              <w:pStyle w:val="0-"/>
            </w:pPr>
            <w:r>
              <w:t>4</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7FEB81DC" w14:textId="77777777" w:rsidR="00A419EC" w:rsidRDefault="00A419EC" w:rsidP="00A419EC">
            <w:pPr>
              <w:pStyle w:val="0-"/>
            </w:pPr>
            <w:r>
              <w:t>5</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08E1D43B" w14:textId="77777777" w:rsidR="00A419EC" w:rsidRDefault="00A419EC" w:rsidP="00A419EC">
            <w:pPr>
              <w:pStyle w:val="0-"/>
            </w:pPr>
            <w:r>
              <w:t>6</w:t>
            </w:r>
            <w:r>
              <w:rPr>
                <w:rFonts w:hint="eastAsia"/>
              </w:rPr>
              <w:t>月</w:t>
            </w:r>
          </w:p>
        </w:tc>
        <w:tc>
          <w:tcPr>
            <w:tcW w:w="630" w:type="dxa"/>
            <w:tcBorders>
              <w:top w:val="single" w:sz="2" w:space="0" w:color="auto"/>
              <w:left w:val="single" w:sz="6" w:space="0" w:color="auto"/>
              <w:bottom w:val="single" w:sz="6" w:space="0" w:color="auto"/>
              <w:right w:val="single" w:sz="6" w:space="0" w:color="auto"/>
            </w:tcBorders>
            <w:noWrap/>
            <w:vAlign w:val="center"/>
            <w:hideMark/>
          </w:tcPr>
          <w:p w14:paraId="5A977FEC" w14:textId="77777777" w:rsidR="00A419EC" w:rsidRDefault="00A419EC" w:rsidP="00A419EC">
            <w:pPr>
              <w:pStyle w:val="0-"/>
            </w:pPr>
            <w:r>
              <w:t>7</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01136C30" w14:textId="77777777" w:rsidR="00A419EC" w:rsidRDefault="00A419EC" w:rsidP="00A419EC">
            <w:pPr>
              <w:pStyle w:val="0-"/>
            </w:pPr>
            <w:r>
              <w:t>8</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612A0CAE" w14:textId="77777777" w:rsidR="00A419EC" w:rsidRDefault="00A419EC" w:rsidP="00A419EC">
            <w:pPr>
              <w:pStyle w:val="0-"/>
            </w:pPr>
            <w:r>
              <w:t>9</w:t>
            </w:r>
            <w:r>
              <w:rPr>
                <w:rFonts w:hint="eastAsia"/>
              </w:rPr>
              <w:t>月</w:t>
            </w:r>
          </w:p>
        </w:tc>
        <w:tc>
          <w:tcPr>
            <w:tcW w:w="630" w:type="dxa"/>
            <w:tcBorders>
              <w:top w:val="single" w:sz="2" w:space="0" w:color="auto"/>
              <w:left w:val="single" w:sz="6" w:space="0" w:color="auto"/>
              <w:bottom w:val="single" w:sz="6" w:space="0" w:color="auto"/>
              <w:right w:val="single" w:sz="6" w:space="0" w:color="auto"/>
            </w:tcBorders>
            <w:noWrap/>
            <w:vAlign w:val="center"/>
            <w:hideMark/>
          </w:tcPr>
          <w:p w14:paraId="2535659A" w14:textId="77777777" w:rsidR="00A419EC" w:rsidRDefault="00A419EC" w:rsidP="00A419EC">
            <w:pPr>
              <w:pStyle w:val="0-"/>
            </w:pPr>
            <w:r>
              <w:t>10</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0C878397" w14:textId="77777777" w:rsidR="00A419EC" w:rsidRDefault="00A419EC" w:rsidP="00A419EC">
            <w:pPr>
              <w:pStyle w:val="0-"/>
            </w:pPr>
            <w:r>
              <w:t>11</w:t>
            </w:r>
            <w:r>
              <w:rPr>
                <w:rFonts w:hint="eastAsia"/>
              </w:rPr>
              <w:t>月</w:t>
            </w:r>
          </w:p>
        </w:tc>
        <w:tc>
          <w:tcPr>
            <w:tcW w:w="631" w:type="dxa"/>
            <w:tcBorders>
              <w:top w:val="single" w:sz="2" w:space="0" w:color="auto"/>
              <w:left w:val="single" w:sz="6" w:space="0" w:color="auto"/>
              <w:bottom w:val="single" w:sz="6" w:space="0" w:color="auto"/>
              <w:right w:val="single" w:sz="6" w:space="0" w:color="auto"/>
            </w:tcBorders>
            <w:noWrap/>
            <w:vAlign w:val="center"/>
            <w:hideMark/>
          </w:tcPr>
          <w:p w14:paraId="45CFE5A3" w14:textId="77777777" w:rsidR="00A419EC" w:rsidRDefault="00A419EC" w:rsidP="00A419EC">
            <w:pPr>
              <w:pStyle w:val="0-"/>
            </w:pPr>
            <w:r>
              <w:t>12</w:t>
            </w:r>
            <w:r>
              <w:rPr>
                <w:rFonts w:hint="eastAsia"/>
              </w:rPr>
              <w:t>月</w:t>
            </w:r>
          </w:p>
        </w:tc>
        <w:tc>
          <w:tcPr>
            <w:tcW w:w="631" w:type="dxa"/>
            <w:tcBorders>
              <w:top w:val="single" w:sz="2" w:space="0" w:color="auto"/>
              <w:left w:val="single" w:sz="6" w:space="0" w:color="auto"/>
              <w:bottom w:val="single" w:sz="6" w:space="0" w:color="auto"/>
              <w:right w:val="single" w:sz="2" w:space="0" w:color="auto"/>
            </w:tcBorders>
            <w:noWrap/>
            <w:vAlign w:val="center"/>
            <w:hideMark/>
          </w:tcPr>
          <w:p w14:paraId="53A97761" w14:textId="77777777" w:rsidR="00A419EC" w:rsidRDefault="00A419EC" w:rsidP="00A419EC">
            <w:pPr>
              <w:pStyle w:val="0-"/>
            </w:pPr>
            <w:r>
              <w:rPr>
                <w:rFonts w:hint="eastAsia"/>
              </w:rPr>
              <w:t>年</w:t>
            </w:r>
          </w:p>
        </w:tc>
      </w:tr>
      <w:tr w:rsidR="00CD4B24" w14:paraId="23269281" w14:textId="77777777" w:rsidTr="008A05AA">
        <w:trPr>
          <w:trHeight w:hRule="exact" w:val="482"/>
          <w:jc w:val="center"/>
        </w:trPr>
        <w:tc>
          <w:tcPr>
            <w:tcW w:w="631" w:type="dxa"/>
            <w:tcBorders>
              <w:top w:val="single" w:sz="6" w:space="0" w:color="auto"/>
              <w:left w:val="single" w:sz="2" w:space="0" w:color="auto"/>
              <w:bottom w:val="single" w:sz="6" w:space="0" w:color="auto"/>
              <w:right w:val="single" w:sz="6" w:space="0" w:color="auto"/>
            </w:tcBorders>
            <w:noWrap/>
            <w:vAlign w:val="center"/>
            <w:hideMark/>
          </w:tcPr>
          <w:p w14:paraId="1B7E6CDA" w14:textId="77777777" w:rsidR="00CD4B24" w:rsidRDefault="00CD4B24" w:rsidP="00A419EC">
            <w:pPr>
              <w:pStyle w:val="0-"/>
            </w:pPr>
            <w:r>
              <w:rPr>
                <w:rFonts w:hint="eastAsia"/>
              </w:rPr>
              <w:t>上水库</w:t>
            </w:r>
          </w:p>
        </w:tc>
        <w:tc>
          <w:tcPr>
            <w:tcW w:w="632" w:type="dxa"/>
            <w:tcBorders>
              <w:top w:val="single" w:sz="6" w:space="0" w:color="auto"/>
              <w:left w:val="single" w:sz="6" w:space="0" w:color="auto"/>
              <w:bottom w:val="single" w:sz="6" w:space="0" w:color="auto"/>
              <w:right w:val="single" w:sz="6" w:space="0" w:color="auto"/>
            </w:tcBorders>
            <w:noWrap/>
            <w:vAlign w:val="center"/>
            <w:hideMark/>
          </w:tcPr>
          <w:p w14:paraId="5C22B20C" w14:textId="77777777" w:rsidR="00CD4B24" w:rsidRDefault="00CD4B24" w:rsidP="00A419EC">
            <w:pPr>
              <w:pStyle w:val="0-"/>
            </w:pPr>
            <w:r>
              <w:rPr>
                <w:kern w:val="0"/>
                <w:szCs w:val="18"/>
              </w:rPr>
              <w:t>0.014</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3A1561CF" w14:textId="77777777" w:rsidR="00CD4B24" w:rsidRDefault="00CD4B24" w:rsidP="00A419EC">
            <w:pPr>
              <w:pStyle w:val="0-"/>
            </w:pPr>
            <w:r>
              <w:rPr>
                <w:kern w:val="0"/>
                <w:szCs w:val="18"/>
              </w:rPr>
              <w:t>0.017</w:t>
            </w:r>
          </w:p>
        </w:tc>
        <w:tc>
          <w:tcPr>
            <w:tcW w:w="630" w:type="dxa"/>
            <w:tcBorders>
              <w:top w:val="single" w:sz="6" w:space="0" w:color="auto"/>
              <w:left w:val="single" w:sz="6" w:space="0" w:color="auto"/>
              <w:bottom w:val="single" w:sz="6" w:space="0" w:color="auto"/>
              <w:right w:val="single" w:sz="6" w:space="0" w:color="auto"/>
            </w:tcBorders>
            <w:noWrap/>
            <w:vAlign w:val="center"/>
            <w:hideMark/>
          </w:tcPr>
          <w:p w14:paraId="615607CE" w14:textId="77777777" w:rsidR="00CD4B24" w:rsidRDefault="00CD4B24" w:rsidP="00A419EC">
            <w:pPr>
              <w:pStyle w:val="0-"/>
            </w:pPr>
            <w:r>
              <w:rPr>
                <w:kern w:val="0"/>
                <w:szCs w:val="18"/>
              </w:rPr>
              <w:t>0.024</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3C766039" w14:textId="77777777" w:rsidR="00CD4B24" w:rsidRDefault="00CD4B24" w:rsidP="00A419EC">
            <w:pPr>
              <w:pStyle w:val="0-"/>
            </w:pPr>
            <w:r>
              <w:rPr>
                <w:kern w:val="0"/>
                <w:szCs w:val="18"/>
              </w:rPr>
              <w:t>0.042</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24564440" w14:textId="77777777" w:rsidR="00CD4B24" w:rsidRDefault="00CD4B24" w:rsidP="00A419EC">
            <w:pPr>
              <w:pStyle w:val="0-"/>
            </w:pPr>
            <w:r>
              <w:rPr>
                <w:kern w:val="0"/>
                <w:szCs w:val="18"/>
              </w:rPr>
              <w:t>0.055</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1C85010D" w14:textId="77777777" w:rsidR="00CD4B24" w:rsidRDefault="00CD4B24" w:rsidP="00A419EC">
            <w:pPr>
              <w:pStyle w:val="0-"/>
            </w:pPr>
            <w:r>
              <w:rPr>
                <w:kern w:val="0"/>
                <w:szCs w:val="18"/>
              </w:rPr>
              <w:t>0.055</w:t>
            </w:r>
          </w:p>
        </w:tc>
        <w:tc>
          <w:tcPr>
            <w:tcW w:w="630" w:type="dxa"/>
            <w:tcBorders>
              <w:top w:val="single" w:sz="6" w:space="0" w:color="auto"/>
              <w:left w:val="single" w:sz="6" w:space="0" w:color="auto"/>
              <w:bottom w:val="single" w:sz="6" w:space="0" w:color="auto"/>
              <w:right w:val="single" w:sz="6" w:space="0" w:color="auto"/>
            </w:tcBorders>
            <w:noWrap/>
            <w:vAlign w:val="center"/>
            <w:hideMark/>
          </w:tcPr>
          <w:p w14:paraId="3586133C" w14:textId="77777777" w:rsidR="00CD4B24" w:rsidRDefault="00CD4B24" w:rsidP="00A419EC">
            <w:pPr>
              <w:pStyle w:val="0-"/>
            </w:pPr>
            <w:r>
              <w:rPr>
                <w:kern w:val="0"/>
                <w:szCs w:val="18"/>
              </w:rPr>
              <w:t>0.044</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739CB185" w14:textId="77777777" w:rsidR="00CD4B24" w:rsidRDefault="00CD4B24" w:rsidP="00A419EC">
            <w:pPr>
              <w:pStyle w:val="0-"/>
            </w:pPr>
            <w:r>
              <w:rPr>
                <w:kern w:val="0"/>
                <w:szCs w:val="18"/>
              </w:rPr>
              <w:t>0.052</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5D533B84" w14:textId="77777777" w:rsidR="00CD4B24" w:rsidRDefault="00CD4B24" w:rsidP="00A419EC">
            <w:pPr>
              <w:pStyle w:val="0-"/>
            </w:pPr>
            <w:r>
              <w:rPr>
                <w:kern w:val="0"/>
                <w:szCs w:val="18"/>
              </w:rPr>
              <w:t>0.034</w:t>
            </w:r>
          </w:p>
        </w:tc>
        <w:tc>
          <w:tcPr>
            <w:tcW w:w="630" w:type="dxa"/>
            <w:tcBorders>
              <w:top w:val="single" w:sz="6" w:space="0" w:color="auto"/>
              <w:left w:val="single" w:sz="6" w:space="0" w:color="auto"/>
              <w:bottom w:val="single" w:sz="6" w:space="0" w:color="auto"/>
              <w:right w:val="single" w:sz="6" w:space="0" w:color="auto"/>
            </w:tcBorders>
            <w:noWrap/>
            <w:vAlign w:val="center"/>
            <w:hideMark/>
          </w:tcPr>
          <w:p w14:paraId="5D1F2F10" w14:textId="77777777" w:rsidR="00CD4B24" w:rsidRDefault="00CD4B24" w:rsidP="00A419EC">
            <w:pPr>
              <w:pStyle w:val="0-"/>
            </w:pPr>
            <w:r>
              <w:rPr>
                <w:kern w:val="0"/>
                <w:szCs w:val="18"/>
              </w:rPr>
              <w:t>0.017</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105D592C" w14:textId="77777777" w:rsidR="00CD4B24" w:rsidRDefault="00CD4B24" w:rsidP="00A419EC">
            <w:pPr>
              <w:pStyle w:val="0-"/>
            </w:pPr>
            <w:r>
              <w:rPr>
                <w:kern w:val="0"/>
                <w:szCs w:val="18"/>
              </w:rPr>
              <w:t>0.012</w:t>
            </w:r>
          </w:p>
        </w:tc>
        <w:tc>
          <w:tcPr>
            <w:tcW w:w="631" w:type="dxa"/>
            <w:tcBorders>
              <w:top w:val="single" w:sz="6" w:space="0" w:color="auto"/>
              <w:left w:val="single" w:sz="6" w:space="0" w:color="auto"/>
              <w:bottom w:val="single" w:sz="6" w:space="0" w:color="auto"/>
              <w:right w:val="single" w:sz="6" w:space="0" w:color="auto"/>
            </w:tcBorders>
            <w:noWrap/>
            <w:vAlign w:val="center"/>
            <w:hideMark/>
          </w:tcPr>
          <w:p w14:paraId="6832B716" w14:textId="77777777" w:rsidR="00CD4B24" w:rsidRDefault="00CD4B24" w:rsidP="00A419EC">
            <w:pPr>
              <w:pStyle w:val="0-"/>
            </w:pPr>
            <w:r>
              <w:rPr>
                <w:kern w:val="0"/>
                <w:szCs w:val="18"/>
              </w:rPr>
              <w:t>0.01</w:t>
            </w:r>
          </w:p>
        </w:tc>
        <w:tc>
          <w:tcPr>
            <w:tcW w:w="631" w:type="dxa"/>
            <w:tcBorders>
              <w:top w:val="single" w:sz="6" w:space="0" w:color="auto"/>
              <w:left w:val="single" w:sz="6" w:space="0" w:color="auto"/>
              <w:bottom w:val="single" w:sz="6" w:space="0" w:color="auto"/>
              <w:right w:val="single" w:sz="2" w:space="0" w:color="auto"/>
            </w:tcBorders>
            <w:noWrap/>
            <w:vAlign w:val="center"/>
            <w:hideMark/>
          </w:tcPr>
          <w:p w14:paraId="7CA6B97B" w14:textId="77777777" w:rsidR="00CD4B24" w:rsidRDefault="00CD4B24" w:rsidP="00A419EC">
            <w:pPr>
              <w:pStyle w:val="0-"/>
            </w:pPr>
            <w:r>
              <w:rPr>
                <w:kern w:val="0"/>
                <w:szCs w:val="18"/>
              </w:rPr>
              <w:t>0.031</w:t>
            </w:r>
          </w:p>
        </w:tc>
      </w:tr>
      <w:tr w:rsidR="00CD4B24" w14:paraId="39499FDA" w14:textId="77777777" w:rsidTr="008A05AA">
        <w:trPr>
          <w:trHeight w:hRule="exact" w:val="482"/>
          <w:jc w:val="center"/>
        </w:trPr>
        <w:tc>
          <w:tcPr>
            <w:tcW w:w="631" w:type="dxa"/>
            <w:tcBorders>
              <w:top w:val="single" w:sz="6" w:space="0" w:color="auto"/>
              <w:left w:val="single" w:sz="2" w:space="0" w:color="auto"/>
              <w:bottom w:val="single" w:sz="2" w:space="0" w:color="auto"/>
              <w:right w:val="single" w:sz="6" w:space="0" w:color="auto"/>
            </w:tcBorders>
            <w:noWrap/>
            <w:vAlign w:val="center"/>
            <w:hideMark/>
          </w:tcPr>
          <w:p w14:paraId="19CF2B38" w14:textId="77777777" w:rsidR="00CD4B24" w:rsidRDefault="00CD4B24" w:rsidP="00A419EC">
            <w:pPr>
              <w:pStyle w:val="0-"/>
            </w:pPr>
            <w:r>
              <w:rPr>
                <w:rFonts w:hint="eastAsia"/>
              </w:rPr>
              <w:t>下水库</w:t>
            </w:r>
          </w:p>
        </w:tc>
        <w:tc>
          <w:tcPr>
            <w:tcW w:w="632" w:type="dxa"/>
            <w:tcBorders>
              <w:top w:val="single" w:sz="6" w:space="0" w:color="auto"/>
              <w:left w:val="single" w:sz="6" w:space="0" w:color="auto"/>
              <w:bottom w:val="single" w:sz="2" w:space="0" w:color="auto"/>
              <w:right w:val="single" w:sz="6" w:space="0" w:color="auto"/>
            </w:tcBorders>
            <w:noWrap/>
            <w:vAlign w:val="center"/>
            <w:hideMark/>
          </w:tcPr>
          <w:p w14:paraId="3BB9BA57" w14:textId="77777777" w:rsidR="00CD4B24" w:rsidRDefault="00CD4B24" w:rsidP="00A419EC">
            <w:pPr>
              <w:pStyle w:val="0-"/>
            </w:pPr>
            <w:r>
              <w:rPr>
                <w:kern w:val="0"/>
                <w:szCs w:val="18"/>
              </w:rPr>
              <w:t>0.083</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5F2E81E2" w14:textId="77777777" w:rsidR="00CD4B24" w:rsidRDefault="00CD4B24" w:rsidP="00A419EC">
            <w:pPr>
              <w:pStyle w:val="0-"/>
            </w:pPr>
            <w:r>
              <w:rPr>
                <w:kern w:val="0"/>
                <w:szCs w:val="18"/>
              </w:rPr>
              <w:t>0.101</w:t>
            </w:r>
          </w:p>
        </w:tc>
        <w:tc>
          <w:tcPr>
            <w:tcW w:w="630" w:type="dxa"/>
            <w:tcBorders>
              <w:top w:val="single" w:sz="6" w:space="0" w:color="auto"/>
              <w:left w:val="single" w:sz="6" w:space="0" w:color="auto"/>
              <w:bottom w:val="single" w:sz="2" w:space="0" w:color="auto"/>
              <w:right w:val="single" w:sz="6" w:space="0" w:color="auto"/>
            </w:tcBorders>
            <w:noWrap/>
            <w:vAlign w:val="center"/>
            <w:hideMark/>
          </w:tcPr>
          <w:p w14:paraId="1639929F" w14:textId="77777777" w:rsidR="00CD4B24" w:rsidRDefault="00CD4B24" w:rsidP="00A419EC">
            <w:pPr>
              <w:pStyle w:val="0-"/>
            </w:pPr>
            <w:r>
              <w:rPr>
                <w:kern w:val="0"/>
                <w:szCs w:val="18"/>
              </w:rPr>
              <w:t>0.142</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39BA973C" w14:textId="77777777" w:rsidR="00CD4B24" w:rsidRDefault="00CD4B24" w:rsidP="00A419EC">
            <w:pPr>
              <w:pStyle w:val="0-"/>
            </w:pPr>
            <w:r>
              <w:rPr>
                <w:kern w:val="0"/>
                <w:szCs w:val="18"/>
              </w:rPr>
              <w:t>0.254</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4648987C" w14:textId="77777777" w:rsidR="00CD4B24" w:rsidRDefault="00CD4B24" w:rsidP="00A419EC">
            <w:pPr>
              <w:pStyle w:val="0-"/>
            </w:pPr>
            <w:r>
              <w:rPr>
                <w:kern w:val="0"/>
                <w:szCs w:val="18"/>
              </w:rPr>
              <w:t>0.333</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6A0EB605" w14:textId="77777777" w:rsidR="00CD4B24" w:rsidRDefault="00CD4B24" w:rsidP="00A419EC">
            <w:pPr>
              <w:pStyle w:val="0-"/>
            </w:pPr>
            <w:r>
              <w:rPr>
                <w:kern w:val="0"/>
                <w:szCs w:val="18"/>
              </w:rPr>
              <w:t>0.331</w:t>
            </w:r>
          </w:p>
        </w:tc>
        <w:tc>
          <w:tcPr>
            <w:tcW w:w="630" w:type="dxa"/>
            <w:tcBorders>
              <w:top w:val="single" w:sz="6" w:space="0" w:color="auto"/>
              <w:left w:val="single" w:sz="6" w:space="0" w:color="auto"/>
              <w:bottom w:val="single" w:sz="2" w:space="0" w:color="auto"/>
              <w:right w:val="single" w:sz="6" w:space="0" w:color="auto"/>
            </w:tcBorders>
            <w:noWrap/>
            <w:vAlign w:val="center"/>
            <w:hideMark/>
          </w:tcPr>
          <w:p w14:paraId="5169CA03" w14:textId="77777777" w:rsidR="00CD4B24" w:rsidRDefault="00CD4B24" w:rsidP="00A419EC">
            <w:pPr>
              <w:pStyle w:val="0-"/>
            </w:pPr>
            <w:r>
              <w:rPr>
                <w:kern w:val="0"/>
                <w:szCs w:val="18"/>
              </w:rPr>
              <w:t>0.264</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6277BA04" w14:textId="77777777" w:rsidR="00CD4B24" w:rsidRDefault="00CD4B24" w:rsidP="00A419EC">
            <w:pPr>
              <w:pStyle w:val="0-"/>
            </w:pPr>
            <w:r>
              <w:rPr>
                <w:kern w:val="0"/>
                <w:szCs w:val="18"/>
              </w:rPr>
              <w:t>0.312</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26281EFF" w14:textId="77777777" w:rsidR="00CD4B24" w:rsidRDefault="00CD4B24" w:rsidP="00A419EC">
            <w:pPr>
              <w:pStyle w:val="0-"/>
            </w:pPr>
            <w:r>
              <w:rPr>
                <w:kern w:val="0"/>
                <w:szCs w:val="18"/>
              </w:rPr>
              <w:t>0.206</w:t>
            </w:r>
          </w:p>
        </w:tc>
        <w:tc>
          <w:tcPr>
            <w:tcW w:w="630" w:type="dxa"/>
            <w:tcBorders>
              <w:top w:val="single" w:sz="6" w:space="0" w:color="auto"/>
              <w:left w:val="single" w:sz="6" w:space="0" w:color="auto"/>
              <w:bottom w:val="single" w:sz="2" w:space="0" w:color="auto"/>
              <w:right w:val="single" w:sz="6" w:space="0" w:color="auto"/>
            </w:tcBorders>
            <w:noWrap/>
            <w:vAlign w:val="center"/>
            <w:hideMark/>
          </w:tcPr>
          <w:p w14:paraId="6C39D38F" w14:textId="77777777" w:rsidR="00CD4B24" w:rsidRDefault="00CD4B24" w:rsidP="00A419EC">
            <w:pPr>
              <w:pStyle w:val="0-"/>
            </w:pPr>
            <w:r>
              <w:rPr>
                <w:kern w:val="0"/>
                <w:szCs w:val="18"/>
              </w:rPr>
              <w:t>0.1</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0175F443" w14:textId="77777777" w:rsidR="00CD4B24" w:rsidRDefault="00CD4B24" w:rsidP="00A419EC">
            <w:pPr>
              <w:pStyle w:val="0-"/>
            </w:pPr>
            <w:r>
              <w:rPr>
                <w:kern w:val="0"/>
                <w:szCs w:val="18"/>
              </w:rPr>
              <w:t>0.074</w:t>
            </w:r>
          </w:p>
        </w:tc>
        <w:tc>
          <w:tcPr>
            <w:tcW w:w="631" w:type="dxa"/>
            <w:tcBorders>
              <w:top w:val="single" w:sz="6" w:space="0" w:color="auto"/>
              <w:left w:val="single" w:sz="6" w:space="0" w:color="auto"/>
              <w:bottom w:val="single" w:sz="2" w:space="0" w:color="auto"/>
              <w:right w:val="single" w:sz="6" w:space="0" w:color="auto"/>
            </w:tcBorders>
            <w:noWrap/>
            <w:vAlign w:val="center"/>
            <w:hideMark/>
          </w:tcPr>
          <w:p w14:paraId="2528639E" w14:textId="77777777" w:rsidR="00CD4B24" w:rsidRDefault="00CD4B24" w:rsidP="00A419EC">
            <w:pPr>
              <w:pStyle w:val="0-"/>
            </w:pPr>
            <w:r>
              <w:rPr>
                <w:kern w:val="0"/>
                <w:szCs w:val="18"/>
              </w:rPr>
              <w:t>0.061</w:t>
            </w:r>
          </w:p>
        </w:tc>
        <w:tc>
          <w:tcPr>
            <w:tcW w:w="631" w:type="dxa"/>
            <w:tcBorders>
              <w:top w:val="single" w:sz="6" w:space="0" w:color="auto"/>
              <w:left w:val="single" w:sz="6" w:space="0" w:color="auto"/>
              <w:bottom w:val="single" w:sz="2" w:space="0" w:color="auto"/>
              <w:right w:val="single" w:sz="2" w:space="0" w:color="auto"/>
            </w:tcBorders>
            <w:noWrap/>
            <w:vAlign w:val="center"/>
            <w:hideMark/>
          </w:tcPr>
          <w:p w14:paraId="19825D7F" w14:textId="77777777" w:rsidR="00CD4B24" w:rsidRDefault="00CD4B24" w:rsidP="00A419EC">
            <w:pPr>
              <w:pStyle w:val="0-"/>
            </w:pPr>
            <w:r>
              <w:rPr>
                <w:kern w:val="0"/>
                <w:szCs w:val="18"/>
              </w:rPr>
              <w:t>0.189</w:t>
            </w:r>
          </w:p>
        </w:tc>
      </w:tr>
    </w:tbl>
    <w:p w14:paraId="58862DB2" w14:textId="77777777" w:rsidR="00A419EC" w:rsidRPr="00A419EC" w:rsidRDefault="00A419EC" w:rsidP="00CD4B24">
      <w:pPr>
        <w:pStyle w:val="0-"/>
      </w:pPr>
    </w:p>
    <w:p w14:paraId="2E93F05D" w14:textId="77777777" w:rsidR="00A419EC" w:rsidRDefault="00A419EC" w:rsidP="00C45C8E">
      <w:pPr>
        <w:pStyle w:val="4"/>
      </w:pPr>
      <w:r>
        <w:rPr>
          <w:rFonts w:hint="eastAsia"/>
        </w:rPr>
        <w:t>泥沙</w:t>
      </w:r>
    </w:p>
    <w:p w14:paraId="7C78EC6F" w14:textId="51395CFA" w:rsidR="00CD4B24" w:rsidRDefault="00CD4B24" w:rsidP="00CD4B24">
      <w:pPr>
        <w:ind w:firstLine="480"/>
      </w:pPr>
      <w:r>
        <w:rPr>
          <w:rFonts w:hint="eastAsia"/>
        </w:rPr>
        <w:t>肇庆浪江抽水蓄能电站上水库库内于</w:t>
      </w:r>
      <w:r>
        <w:rPr>
          <w:rFonts w:hint="eastAsia"/>
        </w:rPr>
        <w:t>2015</w:t>
      </w:r>
      <w:r>
        <w:rPr>
          <w:rFonts w:hint="eastAsia"/>
        </w:rPr>
        <w:t>年开山种植茶子树，下水库坝址以上流域植被良好，枯水季节河水清澈，仅在暴雨洪水时，由于局部冲蚀，河水浑浊。</w:t>
      </w:r>
    </w:p>
    <w:p w14:paraId="4613578F" w14:textId="0094C35B" w:rsidR="00A419EC" w:rsidRDefault="00CD4B24" w:rsidP="00CD4B24">
      <w:pPr>
        <w:ind w:firstLine="480"/>
      </w:pPr>
      <w:r>
        <w:rPr>
          <w:rFonts w:hint="eastAsia"/>
        </w:rPr>
        <w:t>上、下水库均无实测泥沙资料，本阶段直接借用绥江干流上的石狗站含沙量成果作为本工程泥沙计算依据。统计悬移质输沙模数为</w:t>
      </w:r>
      <w:r>
        <w:rPr>
          <w:rFonts w:hint="eastAsia"/>
        </w:rPr>
        <w:t>142t/(k</w:t>
      </w:r>
      <w:r w:rsidR="00657BBB" w:rsidRPr="00657BBB">
        <w:rPr>
          <w:rFonts w:hint="eastAsia"/>
        </w:rPr>
        <w:t>m</w:t>
      </w:r>
      <w:r w:rsidR="00657BBB" w:rsidRPr="00657BBB">
        <w:rPr>
          <w:rFonts w:hint="eastAsia"/>
          <w:vertAlign w:val="superscript"/>
        </w:rPr>
        <w:t>2</w:t>
      </w:r>
      <w:r>
        <w:rPr>
          <w:rFonts w:hint="eastAsia"/>
        </w:rPr>
        <w:t>·</w:t>
      </w:r>
      <w:r>
        <w:rPr>
          <w:rFonts w:hint="eastAsia"/>
        </w:rPr>
        <w:t>a)</w:t>
      </w:r>
      <w:r>
        <w:rPr>
          <w:rFonts w:hint="eastAsia"/>
        </w:rPr>
        <w:t>，上、下水库多年平均含沙量分别为</w:t>
      </w:r>
      <w:r>
        <w:rPr>
          <w:rFonts w:hint="eastAsia"/>
        </w:rPr>
        <w:t>0.145</w:t>
      </w:r>
      <w:r w:rsidR="008054EA" w:rsidRPr="008054EA">
        <w:rPr>
          <w:rFonts w:hint="eastAsia"/>
        </w:rPr>
        <w:t xml:space="preserve"> </w:t>
      </w:r>
      <w:r w:rsidR="008054EA">
        <w:rPr>
          <w:rFonts w:hint="eastAsia"/>
        </w:rPr>
        <w:t>kg/</w:t>
      </w:r>
      <w:r w:rsidR="00657BBB">
        <w:rPr>
          <w:rFonts w:hint="eastAsia"/>
        </w:rPr>
        <w:t>m</w:t>
      </w:r>
      <w:r w:rsidR="00657BBB" w:rsidRPr="00657BBB">
        <w:rPr>
          <w:rFonts w:hint="eastAsia"/>
          <w:vertAlign w:val="superscript"/>
        </w:rPr>
        <w:t>3</w:t>
      </w:r>
      <w:r>
        <w:rPr>
          <w:rFonts w:hint="eastAsia"/>
        </w:rPr>
        <w:t>、</w:t>
      </w:r>
      <w:r>
        <w:rPr>
          <w:rFonts w:hint="eastAsia"/>
        </w:rPr>
        <w:t>0.147kg/</w:t>
      </w:r>
      <w:r w:rsidR="00657BBB">
        <w:rPr>
          <w:rFonts w:hint="eastAsia"/>
        </w:rPr>
        <w:t>m</w:t>
      </w:r>
      <w:r w:rsidR="00657BBB" w:rsidRPr="00657BBB">
        <w:rPr>
          <w:rFonts w:hint="eastAsia"/>
          <w:vertAlign w:val="superscript"/>
        </w:rPr>
        <w:t>3</w:t>
      </w:r>
      <w:r>
        <w:rPr>
          <w:rFonts w:hint="eastAsia"/>
        </w:rPr>
        <w:t>，上、下水库多年平均输沙率分别为</w:t>
      </w:r>
      <w:r>
        <w:rPr>
          <w:rFonts w:hint="eastAsia"/>
        </w:rPr>
        <w:t>4.51</w:t>
      </w:r>
      <w:r w:rsidR="008054EA" w:rsidRPr="008054EA">
        <w:rPr>
          <w:rFonts w:hint="eastAsia"/>
        </w:rPr>
        <w:t xml:space="preserve"> </w:t>
      </w:r>
      <w:r w:rsidR="008054EA">
        <w:rPr>
          <w:rFonts w:hint="eastAsia"/>
        </w:rPr>
        <w:t>g/s</w:t>
      </w:r>
      <w:r>
        <w:rPr>
          <w:rFonts w:hint="eastAsia"/>
        </w:rPr>
        <w:t>、</w:t>
      </w:r>
      <w:r>
        <w:rPr>
          <w:rFonts w:hint="eastAsia"/>
        </w:rPr>
        <w:t>27.20g/s</w:t>
      </w:r>
      <w:r>
        <w:rPr>
          <w:rFonts w:hint="eastAsia"/>
        </w:rPr>
        <w:t>，上、下水库多年平均悬移质输沙量分别为</w:t>
      </w:r>
      <w:r>
        <w:rPr>
          <w:rFonts w:hint="eastAsia"/>
        </w:rPr>
        <w:t>142.20t</w:t>
      </w:r>
      <w:r>
        <w:rPr>
          <w:rFonts w:hint="eastAsia"/>
        </w:rPr>
        <w:t>、</w:t>
      </w:r>
      <w:r>
        <w:rPr>
          <w:rFonts w:hint="eastAsia"/>
        </w:rPr>
        <w:t>857.80t</w:t>
      </w:r>
      <w:r>
        <w:rPr>
          <w:rFonts w:hint="eastAsia"/>
        </w:rPr>
        <w:t>。肇庆浪江抽水蓄能电站</w:t>
      </w:r>
      <w:r>
        <w:rPr>
          <w:rFonts w:hint="eastAsia"/>
        </w:rPr>
        <w:t>(</w:t>
      </w:r>
      <w:r>
        <w:rPr>
          <w:rFonts w:hint="eastAsia"/>
        </w:rPr>
        <w:t>尤其是上水库</w:t>
      </w:r>
      <w:r>
        <w:rPr>
          <w:rFonts w:hint="eastAsia"/>
        </w:rPr>
        <w:t>)</w:t>
      </w:r>
      <w:r>
        <w:rPr>
          <w:rFonts w:hint="eastAsia"/>
        </w:rPr>
        <w:t>河道比降较大，推荐采用同期入库悬移质泥沙淤积量的</w:t>
      </w:r>
      <w:r>
        <w:rPr>
          <w:rFonts w:hint="eastAsia"/>
        </w:rPr>
        <w:t>30%</w:t>
      </w:r>
      <w:r>
        <w:rPr>
          <w:rFonts w:hint="eastAsia"/>
        </w:rPr>
        <w:t>计算相应的推移质输沙量，上水库多年平均推移质输沙量为</w:t>
      </w:r>
      <w:r>
        <w:rPr>
          <w:rFonts w:hint="eastAsia"/>
        </w:rPr>
        <w:t>42.66t</w:t>
      </w:r>
      <w:r>
        <w:rPr>
          <w:rFonts w:hint="eastAsia"/>
        </w:rPr>
        <w:t>、下库多年推移质输沙量为</w:t>
      </w:r>
      <w:r>
        <w:rPr>
          <w:rFonts w:hint="eastAsia"/>
        </w:rPr>
        <w:t>257.30t</w:t>
      </w:r>
      <w:r>
        <w:rPr>
          <w:rFonts w:hint="eastAsia"/>
        </w:rPr>
        <w:t>。</w:t>
      </w:r>
    </w:p>
    <w:p w14:paraId="6F12DEE4" w14:textId="77777777" w:rsidR="00A419EC" w:rsidRDefault="00A419EC" w:rsidP="00A419EC">
      <w:pPr>
        <w:pStyle w:val="3"/>
      </w:pPr>
      <w:r>
        <w:rPr>
          <w:rFonts w:hint="eastAsia"/>
        </w:rPr>
        <w:t>地形、地貌与地质</w:t>
      </w:r>
    </w:p>
    <w:p w14:paraId="41FDB7C8" w14:textId="77777777" w:rsidR="00A419EC" w:rsidRDefault="00A419EC" w:rsidP="00C45C8E">
      <w:pPr>
        <w:pStyle w:val="4"/>
      </w:pPr>
      <w:r>
        <w:rPr>
          <w:rFonts w:hint="eastAsia"/>
        </w:rPr>
        <w:t>地形地貌</w:t>
      </w:r>
    </w:p>
    <w:p w14:paraId="3D803D50" w14:textId="77777777" w:rsidR="00CD4B24" w:rsidRDefault="00CD4B24" w:rsidP="00CD4B24">
      <w:pPr>
        <w:ind w:firstLine="480"/>
      </w:pPr>
      <w:r>
        <w:rPr>
          <w:rFonts w:hint="eastAsia"/>
        </w:rPr>
        <w:t>工程区位于广宁县南部中低山丘陵区，区内地势总体上表现为北西高，南东低；区域内以北部高望头－</w:t>
      </w:r>
      <w:proofErr w:type="gramStart"/>
      <w:r>
        <w:rPr>
          <w:rFonts w:hint="eastAsia"/>
        </w:rPr>
        <w:t>黄莲</w:t>
      </w:r>
      <w:proofErr w:type="gramEnd"/>
      <w:r>
        <w:rPr>
          <w:rFonts w:hint="eastAsia"/>
        </w:rPr>
        <w:t>山山脉较高，最高峰为上库所在地的</w:t>
      </w:r>
      <w:proofErr w:type="gramStart"/>
      <w:r>
        <w:rPr>
          <w:rFonts w:hint="eastAsia"/>
        </w:rPr>
        <w:t>黄莲</w:t>
      </w:r>
      <w:proofErr w:type="gramEnd"/>
      <w:r>
        <w:rPr>
          <w:rFonts w:hint="eastAsia"/>
        </w:rPr>
        <w:t>山，山顶高程为</w:t>
      </w:r>
      <w:r>
        <w:rPr>
          <w:rFonts w:hint="eastAsia"/>
        </w:rPr>
        <w:t>982m</w:t>
      </w:r>
      <w:r>
        <w:rPr>
          <w:rFonts w:hint="eastAsia"/>
        </w:rPr>
        <w:t>，山脉走向受构造影响呈北东向，向南逐渐降低，南部山顶高程一般为</w:t>
      </w:r>
      <w:r>
        <w:rPr>
          <w:rFonts w:hint="eastAsia"/>
        </w:rPr>
        <w:t>100m</w:t>
      </w:r>
      <w:r>
        <w:rPr>
          <w:rFonts w:hint="eastAsia"/>
        </w:rPr>
        <w:t>～</w:t>
      </w:r>
      <w:r>
        <w:rPr>
          <w:rFonts w:hint="eastAsia"/>
        </w:rPr>
        <w:t>400m</w:t>
      </w:r>
      <w:r>
        <w:rPr>
          <w:rFonts w:hint="eastAsia"/>
        </w:rPr>
        <w:t>。受构造运动影响，区内地势起伏较大，沟壑发育，形成较多北</w:t>
      </w:r>
      <w:proofErr w:type="gramStart"/>
      <w:r>
        <w:rPr>
          <w:rFonts w:hint="eastAsia"/>
        </w:rPr>
        <w:t>北</w:t>
      </w:r>
      <w:proofErr w:type="gramEnd"/>
      <w:r>
        <w:rPr>
          <w:rFonts w:hint="eastAsia"/>
        </w:rPr>
        <w:t>东向、北东向冲沟，区内零星发育山间小盆地，高程一般为</w:t>
      </w:r>
      <w:r>
        <w:rPr>
          <w:rFonts w:hint="eastAsia"/>
        </w:rPr>
        <w:t>50m</w:t>
      </w:r>
      <w:r>
        <w:rPr>
          <w:rFonts w:hint="eastAsia"/>
        </w:rPr>
        <w:t>～</w:t>
      </w:r>
      <w:r>
        <w:rPr>
          <w:rFonts w:hint="eastAsia"/>
        </w:rPr>
        <w:t>200m</w:t>
      </w:r>
      <w:r>
        <w:rPr>
          <w:rFonts w:hint="eastAsia"/>
        </w:rPr>
        <w:t>。属构造剥蚀中低山丘陵地形，山坡坡度为</w:t>
      </w:r>
      <w:r>
        <w:rPr>
          <w:rFonts w:hint="eastAsia"/>
        </w:rPr>
        <w:t>35</w:t>
      </w:r>
      <w:r>
        <w:rPr>
          <w:rFonts w:hint="eastAsia"/>
        </w:rPr>
        <w:t>°～</w:t>
      </w:r>
      <w:r>
        <w:rPr>
          <w:rFonts w:hint="eastAsia"/>
        </w:rPr>
        <w:t>45</w:t>
      </w:r>
      <w:r>
        <w:rPr>
          <w:rFonts w:hint="eastAsia"/>
        </w:rPr>
        <w:t>°，山体雄厚，植被发育。</w:t>
      </w:r>
    </w:p>
    <w:p w14:paraId="7BBCEEBD" w14:textId="77777777" w:rsidR="00CD4B24" w:rsidRDefault="00CD4B24" w:rsidP="00CD4B24">
      <w:pPr>
        <w:ind w:firstLine="480"/>
      </w:pPr>
      <w:r>
        <w:rPr>
          <w:rFonts w:hint="eastAsia"/>
        </w:rPr>
        <w:t>区内河流主要为绥江，自北西向南东流入北江，从工程区东北面约</w:t>
      </w:r>
      <w:r>
        <w:rPr>
          <w:rFonts w:hint="eastAsia"/>
        </w:rPr>
        <w:t>30km</w:t>
      </w:r>
      <w:r>
        <w:rPr>
          <w:rFonts w:hint="eastAsia"/>
        </w:rPr>
        <w:t>通过，上水库、下水库水流通过支流均汇入绥江。</w:t>
      </w:r>
    </w:p>
    <w:p w14:paraId="1A1FD035" w14:textId="77777777" w:rsidR="00CD4B24" w:rsidRDefault="00CD4B24" w:rsidP="00CD4B24">
      <w:pPr>
        <w:ind w:firstLine="480"/>
      </w:pPr>
      <w:r>
        <w:rPr>
          <w:rFonts w:hint="eastAsia"/>
        </w:rPr>
        <w:t>场区属中低山丘陵地貌，地势总体呈北西高南东低。</w:t>
      </w:r>
    </w:p>
    <w:p w14:paraId="51834B5B" w14:textId="77777777" w:rsidR="00CD4B24" w:rsidRDefault="00CD4B24" w:rsidP="00CD4B24">
      <w:pPr>
        <w:ind w:firstLine="480"/>
      </w:pPr>
      <w:r>
        <w:rPr>
          <w:rFonts w:hint="eastAsia"/>
        </w:rPr>
        <w:t>上水库位于场区西部，位于围寨顶</w:t>
      </w:r>
      <w:r>
        <w:rPr>
          <w:rFonts w:hint="eastAsia"/>
        </w:rPr>
        <w:t>(</w:t>
      </w:r>
      <w:r>
        <w:rPr>
          <w:rFonts w:hint="eastAsia"/>
        </w:rPr>
        <w:t>高程</w:t>
      </w:r>
      <w:r>
        <w:rPr>
          <w:rFonts w:hint="eastAsia"/>
        </w:rPr>
        <w:t>738.00m)</w:t>
      </w:r>
      <w:r>
        <w:rPr>
          <w:rFonts w:hint="eastAsia"/>
        </w:rPr>
        <w:t>北面，西北侧为场区最高处</w:t>
      </w:r>
      <w:r>
        <w:rPr>
          <w:rFonts w:hint="eastAsia"/>
        </w:rPr>
        <w:t>(</w:t>
      </w:r>
      <w:r>
        <w:rPr>
          <w:rFonts w:hint="eastAsia"/>
        </w:rPr>
        <w:t>高程</w:t>
      </w:r>
      <w:r>
        <w:rPr>
          <w:rFonts w:hint="eastAsia"/>
        </w:rPr>
        <w:t>982.00m)</w:t>
      </w:r>
      <w:r>
        <w:rPr>
          <w:rFonts w:hint="eastAsia"/>
        </w:rPr>
        <w:t>。由北东向和南东向冲沟组成，库底最低高程约</w:t>
      </w:r>
      <w:r>
        <w:rPr>
          <w:rFonts w:hint="eastAsia"/>
        </w:rPr>
        <w:t>565m</w:t>
      </w:r>
      <w:r>
        <w:rPr>
          <w:rFonts w:hint="eastAsia"/>
        </w:rPr>
        <w:t>，库区内分布多个小山包，其中最高山包位于库尾，顶部高程</w:t>
      </w:r>
      <w:r>
        <w:rPr>
          <w:rFonts w:hint="eastAsia"/>
        </w:rPr>
        <w:t>666.00m</w:t>
      </w:r>
      <w:r>
        <w:rPr>
          <w:rFonts w:hint="eastAsia"/>
        </w:rPr>
        <w:t>。库周分水岭高程为</w:t>
      </w:r>
      <w:r>
        <w:rPr>
          <w:rFonts w:hint="eastAsia"/>
        </w:rPr>
        <w:t>676.0m</w:t>
      </w:r>
      <w:r>
        <w:rPr>
          <w:rFonts w:hint="eastAsia"/>
        </w:rPr>
        <w:t>～</w:t>
      </w:r>
      <w:r>
        <w:rPr>
          <w:rFonts w:hint="eastAsia"/>
        </w:rPr>
        <w:lastRenderedPageBreak/>
        <w:t>982.0m</w:t>
      </w:r>
      <w:r>
        <w:rPr>
          <w:rFonts w:hint="eastAsia"/>
        </w:rPr>
        <w:t>，库周地形坡度一般为</w:t>
      </w:r>
      <w:r>
        <w:rPr>
          <w:rFonts w:hint="eastAsia"/>
        </w:rPr>
        <w:t>25</w:t>
      </w:r>
      <w:r>
        <w:rPr>
          <w:rFonts w:hint="eastAsia"/>
        </w:rPr>
        <w:t>°～</w:t>
      </w:r>
      <w:r>
        <w:rPr>
          <w:rFonts w:hint="eastAsia"/>
        </w:rPr>
        <w:t>45</w:t>
      </w:r>
      <w:r>
        <w:rPr>
          <w:rFonts w:hint="eastAsia"/>
        </w:rPr>
        <w:t>°。西南面有一地形相对较低的垭口，高程</w:t>
      </w:r>
      <w:r>
        <w:rPr>
          <w:rFonts w:hint="eastAsia"/>
        </w:rPr>
        <w:t>676.00m</w:t>
      </w:r>
      <w:r>
        <w:rPr>
          <w:rFonts w:hint="eastAsia"/>
        </w:rPr>
        <w:t>，山体相对较单薄，在正常蓄水位</w:t>
      </w:r>
      <w:r>
        <w:rPr>
          <w:rFonts w:hint="eastAsia"/>
        </w:rPr>
        <w:t>645.00m</w:t>
      </w:r>
      <w:r>
        <w:rPr>
          <w:rFonts w:hint="eastAsia"/>
        </w:rPr>
        <w:t>高程时对应山体厚度为</w:t>
      </w:r>
      <w:r>
        <w:rPr>
          <w:rFonts w:hint="eastAsia"/>
        </w:rPr>
        <w:t>110m~220m</w:t>
      </w:r>
      <w:r>
        <w:rPr>
          <w:rFonts w:hint="eastAsia"/>
        </w:rPr>
        <w:t>，库外地形较陡，约</w:t>
      </w:r>
      <w:r>
        <w:rPr>
          <w:rFonts w:hint="eastAsia"/>
        </w:rPr>
        <w:t>40</w:t>
      </w:r>
      <w:r>
        <w:rPr>
          <w:rFonts w:hint="eastAsia"/>
        </w:rPr>
        <w:t>°。上水库坝址位于北东</w:t>
      </w:r>
      <w:proofErr w:type="gramStart"/>
      <w:r>
        <w:rPr>
          <w:rFonts w:hint="eastAsia"/>
        </w:rPr>
        <w:t>东</w:t>
      </w:r>
      <w:proofErr w:type="gramEnd"/>
      <w:r>
        <w:rPr>
          <w:rFonts w:hint="eastAsia"/>
        </w:rPr>
        <w:t>向和南东向冲沟汇合处。左岸为南东向山脊，坝址上、下游冲沟较发育，坝头山体稍显单薄，地形坡度</w:t>
      </w:r>
      <w:r>
        <w:rPr>
          <w:rFonts w:hint="eastAsia"/>
        </w:rPr>
        <w:t>25</w:t>
      </w:r>
      <w:r>
        <w:rPr>
          <w:rFonts w:hint="eastAsia"/>
        </w:rPr>
        <w:t>°～</w:t>
      </w:r>
      <w:r>
        <w:rPr>
          <w:rFonts w:hint="eastAsia"/>
        </w:rPr>
        <w:t>30</w:t>
      </w:r>
      <w:r>
        <w:rPr>
          <w:rFonts w:hint="eastAsia"/>
        </w:rPr>
        <w:t>°，山顶高程</w:t>
      </w:r>
      <w:r>
        <w:rPr>
          <w:rFonts w:hint="eastAsia"/>
        </w:rPr>
        <w:t>690.00m</w:t>
      </w:r>
      <w:r>
        <w:rPr>
          <w:rFonts w:hint="eastAsia"/>
        </w:rPr>
        <w:t>。右岸为近东西向分水岭，山体相对单薄，山顶高程</w:t>
      </w:r>
      <w:r>
        <w:rPr>
          <w:rFonts w:hint="eastAsia"/>
        </w:rPr>
        <w:t>731.00m</w:t>
      </w:r>
      <w:r>
        <w:rPr>
          <w:rFonts w:hint="eastAsia"/>
        </w:rPr>
        <w:t>，地形坡度</w:t>
      </w:r>
      <w:r>
        <w:rPr>
          <w:rFonts w:hint="eastAsia"/>
        </w:rPr>
        <w:t>15</w:t>
      </w:r>
      <w:r>
        <w:rPr>
          <w:rFonts w:hint="eastAsia"/>
        </w:rPr>
        <w:t>°～</w:t>
      </w:r>
      <w:r>
        <w:rPr>
          <w:rFonts w:hint="eastAsia"/>
        </w:rPr>
        <w:t>35</w:t>
      </w:r>
      <w:r>
        <w:rPr>
          <w:rFonts w:hint="eastAsia"/>
        </w:rPr>
        <w:t>°。</w:t>
      </w:r>
    </w:p>
    <w:p w14:paraId="34EED48D" w14:textId="77777777" w:rsidR="00CD4B24" w:rsidRDefault="00CD4B24" w:rsidP="00CD4B24">
      <w:pPr>
        <w:ind w:firstLine="480"/>
      </w:pPr>
      <w:r>
        <w:rPr>
          <w:rFonts w:hint="eastAsia"/>
        </w:rPr>
        <w:t>下水库位于上水库东面约</w:t>
      </w:r>
      <w:r>
        <w:rPr>
          <w:rFonts w:hint="eastAsia"/>
        </w:rPr>
        <w:t>3km</w:t>
      </w:r>
      <w:r>
        <w:rPr>
          <w:rFonts w:hint="eastAsia"/>
        </w:rPr>
        <w:t>处的高岭村，主要由近南北向冲沟和近东西向冲沟组成，地形较开阔平坦，库底最低高程</w:t>
      </w:r>
      <w:r>
        <w:rPr>
          <w:rFonts w:hint="eastAsia"/>
        </w:rPr>
        <w:t>139.0m</w:t>
      </w:r>
      <w:r>
        <w:rPr>
          <w:rFonts w:hint="eastAsia"/>
        </w:rPr>
        <w:t>。库区东南面为冲沟，坝址右岸为条形山，在正常蓄水位</w:t>
      </w:r>
      <w:r>
        <w:rPr>
          <w:rFonts w:hint="eastAsia"/>
        </w:rPr>
        <w:t>202.00m</w:t>
      </w:r>
      <w:r>
        <w:rPr>
          <w:rFonts w:hint="eastAsia"/>
        </w:rPr>
        <w:t>高程时对应山体厚度</w:t>
      </w:r>
      <w:r>
        <w:rPr>
          <w:rFonts w:hint="eastAsia"/>
        </w:rPr>
        <w:t>95m</w:t>
      </w:r>
      <w:r>
        <w:rPr>
          <w:rFonts w:hint="eastAsia"/>
        </w:rPr>
        <w:t>～</w:t>
      </w:r>
      <w:r>
        <w:rPr>
          <w:rFonts w:hint="eastAsia"/>
        </w:rPr>
        <w:t>170m</w:t>
      </w:r>
      <w:r>
        <w:rPr>
          <w:rFonts w:hint="eastAsia"/>
        </w:rPr>
        <w:t>，山体相对单薄；其余三面库周山体雄厚，分水岭高程大于</w:t>
      </w:r>
      <w:r>
        <w:rPr>
          <w:rFonts w:hint="eastAsia"/>
        </w:rPr>
        <w:t>240.00m</w:t>
      </w:r>
      <w:r>
        <w:rPr>
          <w:rFonts w:hint="eastAsia"/>
        </w:rPr>
        <w:t>。库周地形坡度一般为</w:t>
      </w:r>
      <w:r>
        <w:rPr>
          <w:rFonts w:hint="eastAsia"/>
        </w:rPr>
        <w:t>25</w:t>
      </w:r>
      <w:r>
        <w:rPr>
          <w:rFonts w:hint="eastAsia"/>
        </w:rPr>
        <w:t>°～</w:t>
      </w:r>
      <w:r>
        <w:rPr>
          <w:rFonts w:hint="eastAsia"/>
        </w:rPr>
        <w:t>35</w:t>
      </w:r>
      <w:r>
        <w:rPr>
          <w:rFonts w:hint="eastAsia"/>
        </w:rPr>
        <w:t>°，局部大于</w:t>
      </w:r>
      <w:r>
        <w:rPr>
          <w:rFonts w:hint="eastAsia"/>
        </w:rPr>
        <w:t>45</w:t>
      </w:r>
      <w:r>
        <w:rPr>
          <w:rFonts w:hint="eastAsia"/>
        </w:rPr>
        <w:t>°。下水库坝址位于下水库东南侧冲沟沟口处，左岸山体雄厚，左岸山顶高程约</w:t>
      </w:r>
      <w:r>
        <w:rPr>
          <w:rFonts w:hint="eastAsia"/>
        </w:rPr>
        <w:t>383m</w:t>
      </w:r>
      <w:r>
        <w:rPr>
          <w:rFonts w:hint="eastAsia"/>
        </w:rPr>
        <w:t>，右岸山顶高程约</w:t>
      </w:r>
      <w:r>
        <w:rPr>
          <w:rFonts w:hint="eastAsia"/>
        </w:rPr>
        <w:t>249m</w:t>
      </w:r>
      <w:r>
        <w:rPr>
          <w:rFonts w:hint="eastAsia"/>
        </w:rPr>
        <w:t>，沟底高程约</w:t>
      </w:r>
      <w:r>
        <w:rPr>
          <w:rFonts w:hint="eastAsia"/>
        </w:rPr>
        <w:t>139m</w:t>
      </w:r>
      <w:r>
        <w:rPr>
          <w:rFonts w:hint="eastAsia"/>
        </w:rPr>
        <w:t>，坝址附近地形开阔，剖面呈较开阔的“</w:t>
      </w:r>
      <w:r>
        <w:rPr>
          <w:rFonts w:hint="eastAsia"/>
        </w:rPr>
        <w:t>U</w:t>
      </w:r>
      <w:r>
        <w:rPr>
          <w:rFonts w:hint="eastAsia"/>
        </w:rPr>
        <w:t>”字型。</w:t>
      </w:r>
    </w:p>
    <w:p w14:paraId="495CEDAE" w14:textId="77777777" w:rsidR="00CD4B24" w:rsidRDefault="00CD4B24" w:rsidP="00CD4B24">
      <w:pPr>
        <w:ind w:firstLine="480"/>
      </w:pPr>
      <w:r>
        <w:rPr>
          <w:rFonts w:hint="eastAsia"/>
        </w:rPr>
        <w:t>根据地形条件及上、下水库的相对位置，推荐方案输水发电系统大致呈东西向布置，上、下水库进</w:t>
      </w:r>
      <w:r>
        <w:rPr>
          <w:rFonts w:hint="eastAsia"/>
        </w:rPr>
        <w:t>/</w:t>
      </w:r>
      <w:r>
        <w:rPr>
          <w:rFonts w:hint="eastAsia"/>
        </w:rPr>
        <w:t>出水口之间的直线距离为</w:t>
      </w:r>
      <w:r>
        <w:rPr>
          <w:rFonts w:hint="eastAsia"/>
        </w:rPr>
        <w:t>2418m</w:t>
      </w:r>
      <w:r>
        <w:rPr>
          <w:rFonts w:hint="eastAsia"/>
        </w:rPr>
        <w:t>，高差约</w:t>
      </w:r>
      <w:r>
        <w:rPr>
          <w:rFonts w:hint="eastAsia"/>
        </w:rPr>
        <w:t>437m</w:t>
      </w:r>
      <w:r>
        <w:rPr>
          <w:rFonts w:hint="eastAsia"/>
        </w:rPr>
        <w:t>。上库进</w:t>
      </w:r>
      <w:r>
        <w:rPr>
          <w:rFonts w:hint="eastAsia"/>
        </w:rPr>
        <w:t>/</w:t>
      </w:r>
      <w:r>
        <w:rPr>
          <w:rFonts w:hint="eastAsia"/>
        </w:rPr>
        <w:t>出水口布置在上水库大坝左岸山包处，山顶高程约</w:t>
      </w:r>
      <w:r>
        <w:rPr>
          <w:rFonts w:hint="eastAsia"/>
        </w:rPr>
        <w:t>730.00m</w:t>
      </w:r>
      <w:r>
        <w:rPr>
          <w:rFonts w:hint="eastAsia"/>
        </w:rPr>
        <w:t>，地形相对平缓；引水洞线为北东</w:t>
      </w:r>
      <w:proofErr w:type="gramStart"/>
      <w:r>
        <w:rPr>
          <w:rFonts w:hint="eastAsia"/>
        </w:rPr>
        <w:t>东</w:t>
      </w:r>
      <w:proofErr w:type="gramEnd"/>
      <w:r>
        <w:rPr>
          <w:rFonts w:hint="eastAsia"/>
        </w:rPr>
        <w:t>向，包括引水隧洞、上游调压室、引水竖井、地下厂房、下游调压室、尾水隧洞等地下洞室等。引水隧洞上平段地面高程</w:t>
      </w:r>
      <w:r>
        <w:rPr>
          <w:rFonts w:hint="eastAsia"/>
        </w:rPr>
        <w:t>649.0m</w:t>
      </w:r>
      <w:r>
        <w:rPr>
          <w:rFonts w:hint="eastAsia"/>
        </w:rPr>
        <w:t>～</w:t>
      </w:r>
      <w:r>
        <w:rPr>
          <w:rFonts w:hint="eastAsia"/>
        </w:rPr>
        <w:t>697.0m</w:t>
      </w:r>
      <w:r>
        <w:rPr>
          <w:rFonts w:hint="eastAsia"/>
        </w:rPr>
        <w:t>，埋深</w:t>
      </w:r>
      <w:r>
        <w:rPr>
          <w:rFonts w:hint="eastAsia"/>
        </w:rPr>
        <w:t>57.0m</w:t>
      </w:r>
      <w:r>
        <w:rPr>
          <w:rFonts w:hint="eastAsia"/>
        </w:rPr>
        <w:t>～</w:t>
      </w:r>
      <w:r>
        <w:rPr>
          <w:rFonts w:hint="eastAsia"/>
        </w:rPr>
        <w:t>106.0m</w:t>
      </w:r>
      <w:r>
        <w:rPr>
          <w:rFonts w:hint="eastAsia"/>
        </w:rPr>
        <w:t>，中部发育</w:t>
      </w:r>
      <w:r>
        <w:rPr>
          <w:rFonts w:hint="eastAsia"/>
        </w:rPr>
        <w:t>1</w:t>
      </w:r>
      <w:r>
        <w:rPr>
          <w:rFonts w:hint="eastAsia"/>
        </w:rPr>
        <w:t>条南东向冲沟，切深约</w:t>
      </w:r>
      <w:r>
        <w:rPr>
          <w:rFonts w:hint="eastAsia"/>
        </w:rPr>
        <w:t>23m</w:t>
      </w:r>
      <w:r>
        <w:rPr>
          <w:rFonts w:hint="eastAsia"/>
        </w:rPr>
        <w:t>；下平段地面高程</w:t>
      </w:r>
      <w:r>
        <w:rPr>
          <w:rFonts w:hint="eastAsia"/>
        </w:rPr>
        <w:t>660.0m</w:t>
      </w:r>
      <w:r>
        <w:rPr>
          <w:rFonts w:hint="eastAsia"/>
        </w:rPr>
        <w:t>～</w:t>
      </w:r>
      <w:r>
        <w:rPr>
          <w:rFonts w:hint="eastAsia"/>
        </w:rPr>
        <w:t>663.0m</w:t>
      </w:r>
      <w:r>
        <w:rPr>
          <w:rFonts w:hint="eastAsia"/>
        </w:rPr>
        <w:t>，埋深约</w:t>
      </w:r>
      <w:r>
        <w:rPr>
          <w:rFonts w:hint="eastAsia"/>
        </w:rPr>
        <w:t>550.0m</w:t>
      </w:r>
      <w:r>
        <w:rPr>
          <w:rFonts w:hint="eastAsia"/>
        </w:rPr>
        <w:t>；厂房布置在输水发电系统中部，地面高程</w:t>
      </w:r>
      <w:r>
        <w:rPr>
          <w:rFonts w:hint="eastAsia"/>
        </w:rPr>
        <w:t>530.0m</w:t>
      </w:r>
      <w:r>
        <w:rPr>
          <w:rFonts w:hint="eastAsia"/>
        </w:rPr>
        <w:t>～</w:t>
      </w:r>
      <w:r>
        <w:rPr>
          <w:rFonts w:hint="eastAsia"/>
        </w:rPr>
        <w:t>620.0m</w:t>
      </w:r>
      <w:r>
        <w:rPr>
          <w:rFonts w:hint="eastAsia"/>
        </w:rPr>
        <w:t>，埋深约</w:t>
      </w:r>
      <w:r>
        <w:rPr>
          <w:rFonts w:hint="eastAsia"/>
        </w:rPr>
        <w:t>424.0m</w:t>
      </w:r>
      <w:r>
        <w:rPr>
          <w:rFonts w:hint="eastAsia"/>
        </w:rPr>
        <w:t>～</w:t>
      </w:r>
      <w:r>
        <w:rPr>
          <w:rFonts w:hint="eastAsia"/>
        </w:rPr>
        <w:t>474.0m</w:t>
      </w:r>
      <w:r>
        <w:rPr>
          <w:rFonts w:hint="eastAsia"/>
        </w:rPr>
        <w:t>，厂房附近下游地形较陡，在东南侧有一北东向冲沟，切深</w:t>
      </w:r>
      <w:r>
        <w:rPr>
          <w:rFonts w:hint="eastAsia"/>
        </w:rPr>
        <w:t>50m</w:t>
      </w:r>
      <w:r>
        <w:rPr>
          <w:rFonts w:hint="eastAsia"/>
        </w:rPr>
        <w:t>左右；尾水隧洞段地形相对较缓，地面高程</w:t>
      </w:r>
      <w:r>
        <w:rPr>
          <w:rFonts w:hint="eastAsia"/>
        </w:rPr>
        <w:t>226.0m</w:t>
      </w:r>
      <w:r>
        <w:rPr>
          <w:rFonts w:hint="eastAsia"/>
        </w:rPr>
        <w:t>～</w:t>
      </w:r>
      <w:r>
        <w:rPr>
          <w:rFonts w:hint="eastAsia"/>
        </w:rPr>
        <w:t>596.0m</w:t>
      </w:r>
      <w:r>
        <w:rPr>
          <w:rFonts w:hint="eastAsia"/>
        </w:rPr>
        <w:t>，埋深</w:t>
      </w:r>
      <w:r>
        <w:rPr>
          <w:rFonts w:hint="eastAsia"/>
        </w:rPr>
        <w:t>70.0m</w:t>
      </w:r>
      <w:r>
        <w:rPr>
          <w:rFonts w:hint="eastAsia"/>
        </w:rPr>
        <w:t>～</w:t>
      </w:r>
      <w:r>
        <w:rPr>
          <w:rFonts w:hint="eastAsia"/>
        </w:rPr>
        <w:t>485.0m</w:t>
      </w:r>
      <w:r>
        <w:rPr>
          <w:rFonts w:hint="eastAsia"/>
        </w:rPr>
        <w:t>之间，在中部穿过</w:t>
      </w:r>
      <w:r>
        <w:rPr>
          <w:rFonts w:hint="eastAsia"/>
        </w:rPr>
        <w:t>1</w:t>
      </w:r>
      <w:r>
        <w:rPr>
          <w:rFonts w:hint="eastAsia"/>
        </w:rPr>
        <w:t>条北东向冲沟，冲沟切深约</w:t>
      </w:r>
      <w:r>
        <w:rPr>
          <w:rFonts w:hint="eastAsia"/>
        </w:rPr>
        <w:t>70m</w:t>
      </w:r>
      <w:r>
        <w:rPr>
          <w:rFonts w:hint="eastAsia"/>
        </w:rPr>
        <w:t>；下水库进</w:t>
      </w:r>
      <w:r>
        <w:rPr>
          <w:rFonts w:hint="eastAsia"/>
        </w:rPr>
        <w:t>/</w:t>
      </w:r>
      <w:r>
        <w:rPr>
          <w:rFonts w:hint="eastAsia"/>
        </w:rPr>
        <w:t>出水口位于下水库西库岸</w:t>
      </w:r>
      <w:proofErr w:type="gramStart"/>
      <w:r>
        <w:rPr>
          <w:rFonts w:hint="eastAsia"/>
        </w:rPr>
        <w:t>一</w:t>
      </w:r>
      <w:proofErr w:type="gramEnd"/>
      <w:r>
        <w:rPr>
          <w:rFonts w:hint="eastAsia"/>
        </w:rPr>
        <w:t>突出山脊北侧，地面高程</w:t>
      </w:r>
      <w:r>
        <w:rPr>
          <w:rFonts w:hint="eastAsia"/>
        </w:rPr>
        <w:t>175.0m</w:t>
      </w:r>
      <w:r>
        <w:rPr>
          <w:rFonts w:hint="eastAsia"/>
        </w:rPr>
        <w:t>～</w:t>
      </w:r>
      <w:r>
        <w:rPr>
          <w:rFonts w:hint="eastAsia"/>
        </w:rPr>
        <w:t>225.0m</w:t>
      </w:r>
      <w:r>
        <w:rPr>
          <w:rFonts w:hint="eastAsia"/>
        </w:rPr>
        <w:t>，地形坡度约</w:t>
      </w:r>
      <w:r>
        <w:rPr>
          <w:rFonts w:hint="eastAsia"/>
        </w:rPr>
        <w:t>25</w:t>
      </w:r>
      <w:r>
        <w:rPr>
          <w:rFonts w:hint="eastAsia"/>
        </w:rPr>
        <w:t>°。</w:t>
      </w:r>
    </w:p>
    <w:p w14:paraId="0D16F87E" w14:textId="77777777" w:rsidR="00A419EC" w:rsidRDefault="00A419EC" w:rsidP="00C45C8E">
      <w:pPr>
        <w:pStyle w:val="4"/>
      </w:pPr>
      <w:r>
        <w:rPr>
          <w:rFonts w:hint="eastAsia"/>
        </w:rPr>
        <w:t>地质</w:t>
      </w:r>
    </w:p>
    <w:p w14:paraId="4547A9CD" w14:textId="77777777" w:rsidR="00CD4B24" w:rsidRDefault="00CD4B24" w:rsidP="00CD4B24">
      <w:pPr>
        <w:ind w:firstLine="480"/>
      </w:pPr>
      <w:r>
        <w:rPr>
          <w:rFonts w:hint="eastAsia"/>
        </w:rPr>
        <w:t>工程区所处大地构造单元属于四级构造单元花都</w:t>
      </w:r>
      <w:proofErr w:type="gramStart"/>
      <w:r>
        <w:rPr>
          <w:rFonts w:hint="eastAsia"/>
        </w:rPr>
        <w:t>凹褶断束</w:t>
      </w:r>
      <w:proofErr w:type="gramEnd"/>
      <w:r>
        <w:rPr>
          <w:rFonts w:hint="eastAsia"/>
        </w:rPr>
        <w:t>之西部，区域内发育德庆</w:t>
      </w:r>
      <w:r>
        <w:rPr>
          <w:rFonts w:hint="eastAsia"/>
        </w:rPr>
        <w:t>-</w:t>
      </w:r>
      <w:r>
        <w:rPr>
          <w:rFonts w:hint="eastAsia"/>
        </w:rPr>
        <w:t>封开华夏系褶皱断裂带和吴川</w:t>
      </w:r>
      <w:r>
        <w:rPr>
          <w:rFonts w:hint="eastAsia"/>
        </w:rPr>
        <w:t>-</w:t>
      </w:r>
      <w:proofErr w:type="gramStart"/>
      <w:r>
        <w:rPr>
          <w:rFonts w:hint="eastAsia"/>
        </w:rPr>
        <w:t>四会褶断构造</w:t>
      </w:r>
      <w:proofErr w:type="gramEnd"/>
      <w:r>
        <w:rPr>
          <w:rFonts w:hint="eastAsia"/>
        </w:rPr>
        <w:t>带，吴川</w:t>
      </w:r>
      <w:r>
        <w:rPr>
          <w:rFonts w:hint="eastAsia"/>
        </w:rPr>
        <w:t>-</w:t>
      </w:r>
      <w:proofErr w:type="gramStart"/>
      <w:r>
        <w:rPr>
          <w:rFonts w:hint="eastAsia"/>
        </w:rPr>
        <w:t>四会褶断构造</w:t>
      </w:r>
      <w:proofErr w:type="gramEnd"/>
      <w:r>
        <w:rPr>
          <w:rFonts w:hint="eastAsia"/>
        </w:rPr>
        <w:t>带为区域内</w:t>
      </w:r>
      <w:proofErr w:type="gramStart"/>
      <w:r>
        <w:rPr>
          <w:rFonts w:hint="eastAsia"/>
        </w:rPr>
        <w:t>控制性褶断构造</w:t>
      </w:r>
      <w:proofErr w:type="gramEnd"/>
      <w:r>
        <w:rPr>
          <w:rFonts w:hint="eastAsia"/>
        </w:rPr>
        <w:t>带为，受其影响发育次一级断层、褶皱等地质构造，该断裂带的主要构造成分包括：区域性大断裂、动力变质带、岩浆岩带以及复式褶皱、构造盆地等。地</w:t>
      </w:r>
      <w:r>
        <w:rPr>
          <w:rFonts w:hint="eastAsia"/>
        </w:rPr>
        <w:lastRenderedPageBreak/>
        <w:t>质构造较为复杂。工程区位于吴川</w:t>
      </w:r>
      <w:r>
        <w:rPr>
          <w:rFonts w:hint="eastAsia"/>
        </w:rPr>
        <w:t>-</w:t>
      </w:r>
      <w:r>
        <w:rPr>
          <w:rFonts w:hint="eastAsia"/>
        </w:rPr>
        <w:t>四会</w:t>
      </w:r>
      <w:proofErr w:type="gramStart"/>
      <w:r>
        <w:rPr>
          <w:rFonts w:hint="eastAsia"/>
        </w:rPr>
        <w:t>褶断构造带兰源</w:t>
      </w:r>
      <w:proofErr w:type="gramEnd"/>
      <w:r>
        <w:rPr>
          <w:rFonts w:hint="eastAsia"/>
        </w:rPr>
        <w:t>-</w:t>
      </w:r>
      <w:r>
        <w:rPr>
          <w:rFonts w:hint="eastAsia"/>
        </w:rPr>
        <w:t>江屯动力变质带北西侧约</w:t>
      </w:r>
      <w:r>
        <w:rPr>
          <w:rFonts w:hint="eastAsia"/>
        </w:rPr>
        <w:t>10km</w:t>
      </w:r>
      <w:r>
        <w:rPr>
          <w:rFonts w:hint="eastAsia"/>
        </w:rPr>
        <w:t>，近场区无发震和</w:t>
      </w:r>
      <w:proofErr w:type="gramStart"/>
      <w:r>
        <w:rPr>
          <w:rFonts w:hint="eastAsia"/>
        </w:rPr>
        <w:t>孕震</w:t>
      </w:r>
      <w:proofErr w:type="gramEnd"/>
      <w:r>
        <w:rPr>
          <w:rFonts w:hint="eastAsia"/>
        </w:rPr>
        <w:t>构造及活动性断裂分布。场址区内构造较简单，断层规模较小，均为前第四纪断层，场址区内无历史地震活动记录，地震活动性较弱，不具备因断裂错动直接造成本工程</w:t>
      </w:r>
      <w:proofErr w:type="gramStart"/>
      <w:r>
        <w:rPr>
          <w:rFonts w:hint="eastAsia"/>
        </w:rPr>
        <w:t>水工建</w:t>
      </w:r>
      <w:proofErr w:type="gramEnd"/>
      <w:r>
        <w:rPr>
          <w:rFonts w:hint="eastAsia"/>
        </w:rPr>
        <w:t>(</w:t>
      </w:r>
      <w:r>
        <w:rPr>
          <w:rFonts w:hint="eastAsia"/>
        </w:rPr>
        <w:t>构</w:t>
      </w:r>
      <w:r>
        <w:rPr>
          <w:rFonts w:hint="eastAsia"/>
        </w:rPr>
        <w:t>)</w:t>
      </w:r>
      <w:r>
        <w:rPr>
          <w:rFonts w:hint="eastAsia"/>
        </w:rPr>
        <w:t>筑物发生破坏的条件。综合分析可知本工程区域构造稳定性好。</w:t>
      </w:r>
    </w:p>
    <w:p w14:paraId="694A07DE" w14:textId="20B0B312" w:rsidR="00A419EC" w:rsidRDefault="00CD4B24" w:rsidP="00CD4B24">
      <w:pPr>
        <w:ind w:firstLine="480"/>
      </w:pPr>
      <w:r>
        <w:rPr>
          <w:rFonts w:hint="eastAsia"/>
        </w:rPr>
        <w:t>根据《广东</w:t>
      </w:r>
      <w:r w:rsidR="00DB25C2">
        <w:rPr>
          <w:rFonts w:hint="eastAsia"/>
        </w:rPr>
        <w:t>肇庆浪江抽水蓄能</w:t>
      </w:r>
      <w:r>
        <w:rPr>
          <w:rFonts w:hint="eastAsia"/>
        </w:rPr>
        <w:t>电站工程场地地震安全性评价报告》，工程场区地表</w:t>
      </w:r>
      <w:r>
        <w:rPr>
          <w:rFonts w:hint="eastAsia"/>
        </w:rPr>
        <w:t>50</w:t>
      </w:r>
      <w:r>
        <w:rPr>
          <w:rFonts w:hint="eastAsia"/>
        </w:rPr>
        <w:t>年超越概率</w:t>
      </w:r>
      <w:r>
        <w:rPr>
          <w:rFonts w:hint="eastAsia"/>
        </w:rPr>
        <w:t>10%</w:t>
      </w:r>
      <w:r>
        <w:rPr>
          <w:rFonts w:hint="eastAsia"/>
        </w:rPr>
        <w:t>地震动峰值加速度为</w:t>
      </w:r>
      <w:r>
        <w:rPr>
          <w:rFonts w:hint="eastAsia"/>
        </w:rPr>
        <w:t>55.61cm/s</w:t>
      </w:r>
      <w:r w:rsidRPr="00CD4B24">
        <w:rPr>
          <w:rFonts w:hint="eastAsia"/>
          <w:vertAlign w:val="superscript"/>
        </w:rPr>
        <w:t>2</w:t>
      </w:r>
      <w:r>
        <w:rPr>
          <w:rFonts w:hint="eastAsia"/>
        </w:rPr>
        <w:t>～</w:t>
      </w:r>
      <w:r>
        <w:rPr>
          <w:rFonts w:hint="eastAsia"/>
        </w:rPr>
        <w:t>58.77cm/s</w:t>
      </w:r>
      <w:r w:rsidRPr="00CD4B24">
        <w:rPr>
          <w:rFonts w:hint="eastAsia"/>
          <w:vertAlign w:val="superscript"/>
        </w:rPr>
        <w:t>2</w:t>
      </w:r>
      <w:r>
        <w:rPr>
          <w:rFonts w:hint="eastAsia"/>
        </w:rPr>
        <w:t>，属</w:t>
      </w:r>
      <w:r>
        <w:rPr>
          <w:rFonts w:hint="eastAsia"/>
        </w:rPr>
        <w:t>0.05g</w:t>
      </w:r>
      <w:r>
        <w:rPr>
          <w:rFonts w:hint="eastAsia"/>
        </w:rPr>
        <w:t>分区。</w:t>
      </w:r>
      <w:r>
        <w:rPr>
          <w:rFonts w:hint="eastAsia"/>
        </w:rPr>
        <w:t>50</w:t>
      </w:r>
      <w:r>
        <w:rPr>
          <w:rFonts w:hint="eastAsia"/>
        </w:rPr>
        <w:t>年超越概率</w:t>
      </w:r>
      <w:r>
        <w:rPr>
          <w:rFonts w:hint="eastAsia"/>
        </w:rPr>
        <w:t>5%</w:t>
      </w:r>
      <w:r>
        <w:rPr>
          <w:rFonts w:hint="eastAsia"/>
        </w:rPr>
        <w:t>地表地震动峰值加速度为</w:t>
      </w:r>
      <w:r>
        <w:rPr>
          <w:rFonts w:hint="eastAsia"/>
        </w:rPr>
        <w:t>75.50cm/s</w:t>
      </w:r>
      <w:r w:rsidRPr="00CD4B24">
        <w:rPr>
          <w:rFonts w:hint="eastAsia"/>
          <w:vertAlign w:val="superscript"/>
        </w:rPr>
        <w:t>2</w:t>
      </w:r>
      <w:r>
        <w:rPr>
          <w:rFonts w:hint="eastAsia"/>
        </w:rPr>
        <w:t>～</w:t>
      </w:r>
      <w:r>
        <w:rPr>
          <w:rFonts w:hint="eastAsia"/>
        </w:rPr>
        <w:t>77.37cm/s</w:t>
      </w:r>
      <w:r w:rsidRPr="00CD4B24">
        <w:rPr>
          <w:rFonts w:hint="eastAsia"/>
          <w:vertAlign w:val="superscript"/>
        </w:rPr>
        <w:t>2</w:t>
      </w:r>
      <w:r>
        <w:rPr>
          <w:rFonts w:hint="eastAsia"/>
        </w:rPr>
        <w:t>，</w:t>
      </w:r>
      <w:r>
        <w:rPr>
          <w:rFonts w:hint="eastAsia"/>
        </w:rPr>
        <w:t>100</w:t>
      </w:r>
      <w:r>
        <w:rPr>
          <w:rFonts w:hint="eastAsia"/>
        </w:rPr>
        <w:t>年超越概率</w:t>
      </w:r>
      <w:r>
        <w:rPr>
          <w:rFonts w:hint="eastAsia"/>
        </w:rPr>
        <w:t>2%</w:t>
      </w:r>
      <w:r>
        <w:rPr>
          <w:rFonts w:hint="eastAsia"/>
        </w:rPr>
        <w:t>地表地震动峰值加速度为</w:t>
      </w:r>
      <w:r>
        <w:rPr>
          <w:rFonts w:hint="eastAsia"/>
        </w:rPr>
        <w:t>127.80cm/s</w:t>
      </w:r>
      <w:r w:rsidRPr="00CD4B24">
        <w:rPr>
          <w:rFonts w:hint="eastAsia"/>
          <w:vertAlign w:val="superscript"/>
        </w:rPr>
        <w:t>2</w:t>
      </w:r>
      <w:r>
        <w:rPr>
          <w:rFonts w:hint="eastAsia"/>
        </w:rPr>
        <w:t>～</w:t>
      </w:r>
      <w:r>
        <w:rPr>
          <w:rFonts w:hint="eastAsia"/>
        </w:rPr>
        <w:t>131.16cm/s</w:t>
      </w:r>
      <w:r w:rsidRPr="00CD4B24">
        <w:rPr>
          <w:rFonts w:hint="eastAsia"/>
          <w:vertAlign w:val="superscript"/>
        </w:rPr>
        <w:t>2</w:t>
      </w:r>
      <w:r>
        <w:rPr>
          <w:rFonts w:hint="eastAsia"/>
        </w:rPr>
        <w:t>，</w:t>
      </w:r>
      <w:r>
        <w:rPr>
          <w:rFonts w:hint="eastAsia"/>
        </w:rPr>
        <w:t>100</w:t>
      </w:r>
      <w:r>
        <w:rPr>
          <w:rFonts w:hint="eastAsia"/>
        </w:rPr>
        <w:t>年超越概率</w:t>
      </w:r>
      <w:r>
        <w:rPr>
          <w:rFonts w:hint="eastAsia"/>
        </w:rPr>
        <w:t>1%</w:t>
      </w:r>
      <w:r>
        <w:rPr>
          <w:rFonts w:hint="eastAsia"/>
        </w:rPr>
        <w:t>地表地震动峰值加速度为</w:t>
      </w:r>
      <w:r>
        <w:rPr>
          <w:rFonts w:hint="eastAsia"/>
        </w:rPr>
        <w:t>150.32cm/s</w:t>
      </w:r>
      <w:r w:rsidRPr="00CD4B24">
        <w:rPr>
          <w:rFonts w:hint="eastAsia"/>
          <w:vertAlign w:val="superscript"/>
        </w:rPr>
        <w:t>2</w:t>
      </w:r>
      <w:r>
        <w:rPr>
          <w:rFonts w:hint="eastAsia"/>
        </w:rPr>
        <w:t>～</w:t>
      </w:r>
      <w:r>
        <w:rPr>
          <w:rFonts w:hint="eastAsia"/>
        </w:rPr>
        <w:t>155.07cm/s</w:t>
      </w:r>
      <w:r w:rsidRPr="00CD4B24">
        <w:rPr>
          <w:rFonts w:hint="eastAsia"/>
          <w:vertAlign w:val="superscript"/>
        </w:rPr>
        <w:t>2</w:t>
      </w:r>
      <w:r>
        <w:rPr>
          <w:rFonts w:hint="eastAsia"/>
        </w:rPr>
        <w:t>。</w:t>
      </w:r>
    </w:p>
    <w:p w14:paraId="581CCD27" w14:textId="77777777" w:rsidR="00A419EC" w:rsidRDefault="00A419EC" w:rsidP="00A419EC">
      <w:pPr>
        <w:ind w:firstLine="480"/>
      </w:pPr>
      <w:r>
        <w:rPr>
          <w:rFonts w:hint="eastAsia"/>
        </w:rPr>
        <w:t>水库蓄水后发生水库诱发地震的可能性小，不具备诱发中强地震的构造条件和</w:t>
      </w:r>
      <w:proofErr w:type="gramStart"/>
      <w:r>
        <w:rPr>
          <w:rFonts w:hint="eastAsia"/>
        </w:rPr>
        <w:t>岩性</w:t>
      </w:r>
      <w:proofErr w:type="gramEnd"/>
      <w:r>
        <w:rPr>
          <w:rFonts w:hint="eastAsia"/>
        </w:rPr>
        <w:t>条件。</w:t>
      </w:r>
    </w:p>
    <w:p w14:paraId="63F73485" w14:textId="77777777" w:rsidR="00A419EC" w:rsidRDefault="00A419EC" w:rsidP="00A419EC">
      <w:pPr>
        <w:pStyle w:val="3"/>
      </w:pPr>
      <w:r>
        <w:rPr>
          <w:rFonts w:hint="eastAsia"/>
        </w:rPr>
        <w:t>水文地质特征</w:t>
      </w:r>
    </w:p>
    <w:p w14:paraId="1DA6CCFA" w14:textId="77777777" w:rsidR="00A419EC" w:rsidRDefault="00A419EC" w:rsidP="00C45C8E">
      <w:pPr>
        <w:pStyle w:val="4"/>
      </w:pPr>
      <w:r>
        <w:rPr>
          <w:rFonts w:hint="eastAsia"/>
        </w:rPr>
        <w:t>地下水类型</w:t>
      </w:r>
    </w:p>
    <w:p w14:paraId="2312538F" w14:textId="77777777" w:rsidR="00A419EC" w:rsidRDefault="00CD4B24" w:rsidP="00CD4B24">
      <w:pPr>
        <w:ind w:firstLine="480"/>
      </w:pPr>
      <w:r w:rsidRPr="00CD4B24">
        <w:rPr>
          <w:rFonts w:hint="eastAsia"/>
        </w:rPr>
        <w:t>场区地下水根据赋存介质划分，主要有松散堆积物孔隙水和基岩裂隙水两种。松散堆积物孔隙水主要分布于山坡表层的坡积层、全风化带及沟谷部位的冲洪积层，其含水量受季节降雨影响较大，一般丰水季节时含水量充沛，枯水季节时水量少，大气降水是其主要补给来源，大气蒸发及下渗是其主要排泄途径。基岩裂隙水主要赋存于</w:t>
      </w:r>
      <w:proofErr w:type="gramStart"/>
      <w:r w:rsidRPr="00CD4B24">
        <w:rPr>
          <w:rFonts w:hint="eastAsia"/>
        </w:rPr>
        <w:t>强风化带与</w:t>
      </w:r>
      <w:proofErr w:type="gramEnd"/>
      <w:r w:rsidRPr="00CD4B24">
        <w:rPr>
          <w:rFonts w:hint="eastAsia"/>
        </w:rPr>
        <w:t>弱风化带上部及连通性较好的构造带内，</w:t>
      </w:r>
      <w:proofErr w:type="gramStart"/>
      <w:r w:rsidRPr="00CD4B24">
        <w:rPr>
          <w:rFonts w:hint="eastAsia"/>
        </w:rPr>
        <w:t>强风化带和</w:t>
      </w:r>
      <w:proofErr w:type="gramEnd"/>
      <w:r w:rsidRPr="00CD4B24">
        <w:rPr>
          <w:rFonts w:hint="eastAsia"/>
        </w:rPr>
        <w:t>弱风化带上部是基岩裂隙水的</w:t>
      </w:r>
      <w:proofErr w:type="gramStart"/>
      <w:r w:rsidRPr="00CD4B24">
        <w:rPr>
          <w:rFonts w:hint="eastAsia"/>
        </w:rPr>
        <w:t>主要赋集和</w:t>
      </w:r>
      <w:proofErr w:type="gramEnd"/>
      <w:r w:rsidRPr="00CD4B24">
        <w:rPr>
          <w:rFonts w:hint="eastAsia"/>
        </w:rPr>
        <w:t>活动空间，其特点是岩体裂隙密集发育，岩体切割破碎并</w:t>
      </w:r>
      <w:proofErr w:type="gramStart"/>
      <w:r w:rsidRPr="00CD4B24">
        <w:rPr>
          <w:rFonts w:hint="eastAsia"/>
        </w:rPr>
        <w:t>有卸荷松动</w:t>
      </w:r>
      <w:proofErr w:type="gramEnd"/>
      <w:r w:rsidRPr="00CD4B24">
        <w:rPr>
          <w:rFonts w:hint="eastAsia"/>
        </w:rPr>
        <w:t>现象，地下水水力联系密切，形成具有自由水面的地下含水层。水位变化受季节降雨影响，地下水补给来自降雨及侧向入渗，顺山坡渗流，向沟谷和小溪排泄。</w:t>
      </w:r>
    </w:p>
    <w:p w14:paraId="111C6C65" w14:textId="77777777" w:rsidR="00CD4B24" w:rsidRDefault="00CD4B24" w:rsidP="00C45C8E">
      <w:pPr>
        <w:pStyle w:val="4"/>
      </w:pPr>
      <w:r>
        <w:rPr>
          <w:rFonts w:hint="eastAsia"/>
        </w:rPr>
        <w:t>地下水位</w:t>
      </w:r>
    </w:p>
    <w:p w14:paraId="0A771132" w14:textId="07165A8C" w:rsidR="00CD4B24" w:rsidRDefault="00CD4B24" w:rsidP="00CD4B24">
      <w:pPr>
        <w:ind w:firstLine="480"/>
      </w:pPr>
      <w:r>
        <w:rPr>
          <w:rFonts w:hint="eastAsia"/>
        </w:rPr>
        <w:t>为了解工程区地下水埋藏深度及地下水位动态变化特征，对上、下水库</w:t>
      </w:r>
      <w:r>
        <w:rPr>
          <w:rFonts w:hint="eastAsia"/>
        </w:rPr>
        <w:t>(</w:t>
      </w:r>
      <w:r>
        <w:rPr>
          <w:rFonts w:hint="eastAsia"/>
        </w:rPr>
        <w:t>坝</w:t>
      </w:r>
      <w:r>
        <w:rPr>
          <w:rFonts w:hint="eastAsia"/>
        </w:rPr>
        <w:t>)</w:t>
      </w:r>
      <w:r>
        <w:rPr>
          <w:rFonts w:hint="eastAsia"/>
        </w:rPr>
        <w:t>区及输水发电系统沿线的地下水进行了重点勘察，布置了钻孔进行长期水位观测，水位观测成果见表</w:t>
      </w:r>
      <w:r>
        <w:rPr>
          <w:rFonts w:hint="eastAsia"/>
        </w:rPr>
        <w:t>4.1</w:t>
      </w:r>
      <w:r w:rsidR="00B2253F">
        <w:t>.4-1</w:t>
      </w:r>
      <w:r>
        <w:rPr>
          <w:rFonts w:hint="eastAsia"/>
        </w:rPr>
        <w:t>。</w:t>
      </w:r>
    </w:p>
    <w:p w14:paraId="2586FCF5" w14:textId="77777777" w:rsidR="008054EA" w:rsidRDefault="008054EA">
      <w:pPr>
        <w:widowControl/>
        <w:adjustRightInd/>
        <w:snapToGrid/>
        <w:spacing w:line="240" w:lineRule="auto"/>
        <w:ind w:firstLineChars="0" w:firstLine="0"/>
        <w:jc w:val="left"/>
        <w:rPr>
          <w:rFonts w:eastAsia="黑体"/>
        </w:rPr>
      </w:pPr>
      <w:r>
        <w:br w:type="page"/>
      </w:r>
    </w:p>
    <w:p w14:paraId="14DB6EFA" w14:textId="20D06534" w:rsidR="00A419EC" w:rsidRDefault="00CD4B24" w:rsidP="00CD4B24">
      <w:pPr>
        <w:pStyle w:val="0-1"/>
      </w:pPr>
      <w:r>
        <w:rPr>
          <w:rFonts w:hint="eastAsia"/>
        </w:rPr>
        <w:lastRenderedPageBreak/>
        <w:t>表</w:t>
      </w:r>
      <w:r w:rsidR="00B2253F">
        <w:rPr>
          <w:rFonts w:hint="eastAsia"/>
        </w:rPr>
        <w:t>4.1</w:t>
      </w:r>
      <w:r w:rsidR="00B2253F">
        <w:t>.4-1</w:t>
      </w:r>
      <w:r>
        <w:rPr>
          <w:rFonts w:hint="eastAsia"/>
        </w:rPr>
        <w:t xml:space="preserve">  </w:t>
      </w:r>
      <w:r>
        <w:rPr>
          <w:rFonts w:hint="eastAsia"/>
        </w:rPr>
        <w:t>工程</w:t>
      </w:r>
      <w:proofErr w:type="gramStart"/>
      <w:r>
        <w:rPr>
          <w:rFonts w:hint="eastAsia"/>
        </w:rPr>
        <w:t>区长观孔地下水位</w:t>
      </w:r>
      <w:proofErr w:type="gramEnd"/>
      <w:r>
        <w:rPr>
          <w:rFonts w:hint="eastAsia"/>
        </w:rPr>
        <w:t>观测成果一览表</w:t>
      </w:r>
    </w:p>
    <w:tbl>
      <w:tblPr>
        <w:tblW w:w="49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5"/>
        <w:gridCol w:w="764"/>
        <w:gridCol w:w="683"/>
        <w:gridCol w:w="866"/>
        <w:gridCol w:w="959"/>
        <w:gridCol w:w="830"/>
        <w:gridCol w:w="831"/>
        <w:gridCol w:w="838"/>
        <w:gridCol w:w="839"/>
        <w:gridCol w:w="1086"/>
      </w:tblGrid>
      <w:tr w:rsidR="004272E9" w14:paraId="25FB597E" w14:textId="77777777" w:rsidTr="008A05AA">
        <w:trPr>
          <w:trHeight w:hRule="exact" w:val="482"/>
          <w:jc w:val="center"/>
        </w:trPr>
        <w:tc>
          <w:tcPr>
            <w:tcW w:w="2421" w:type="dxa"/>
            <w:gridSpan w:val="3"/>
            <w:vMerge w:val="restart"/>
            <w:tcBorders>
              <w:top w:val="single" w:sz="12" w:space="0" w:color="auto"/>
              <w:left w:val="single" w:sz="12" w:space="0" w:color="auto"/>
              <w:bottom w:val="single" w:sz="4" w:space="0" w:color="auto"/>
              <w:right w:val="single" w:sz="4" w:space="0" w:color="auto"/>
            </w:tcBorders>
            <w:vAlign w:val="center"/>
            <w:hideMark/>
          </w:tcPr>
          <w:p w14:paraId="413D2F0F" w14:textId="77777777" w:rsidR="00CD4B24" w:rsidRDefault="00CD4B24" w:rsidP="00CD4B24">
            <w:pPr>
              <w:pStyle w:val="0-"/>
              <w:rPr>
                <w:sz w:val="21"/>
                <w:szCs w:val="21"/>
              </w:rPr>
            </w:pPr>
            <w:r>
              <w:t>工程位置</w:t>
            </w:r>
          </w:p>
        </w:tc>
        <w:tc>
          <w:tcPr>
            <w:tcW w:w="867" w:type="dxa"/>
            <w:vMerge w:val="restart"/>
            <w:tcBorders>
              <w:top w:val="single" w:sz="12" w:space="0" w:color="auto"/>
              <w:left w:val="single" w:sz="4" w:space="0" w:color="auto"/>
              <w:bottom w:val="single" w:sz="4" w:space="0" w:color="auto"/>
              <w:right w:val="single" w:sz="4" w:space="0" w:color="auto"/>
            </w:tcBorders>
            <w:vAlign w:val="center"/>
            <w:hideMark/>
          </w:tcPr>
          <w:p w14:paraId="63431BCD" w14:textId="77777777" w:rsidR="00CD4B24" w:rsidRDefault="00CD4B24" w:rsidP="00CD4B24">
            <w:pPr>
              <w:pStyle w:val="0-"/>
              <w:rPr>
                <w:sz w:val="21"/>
                <w:szCs w:val="21"/>
              </w:rPr>
            </w:pPr>
            <w:proofErr w:type="gramStart"/>
            <w:r>
              <w:t>孔号</w:t>
            </w:r>
            <w:proofErr w:type="gramEnd"/>
          </w:p>
        </w:tc>
        <w:tc>
          <w:tcPr>
            <w:tcW w:w="983" w:type="dxa"/>
            <w:vMerge w:val="restart"/>
            <w:tcBorders>
              <w:top w:val="single" w:sz="12" w:space="0" w:color="auto"/>
              <w:left w:val="single" w:sz="4" w:space="0" w:color="auto"/>
              <w:bottom w:val="single" w:sz="4" w:space="0" w:color="auto"/>
              <w:right w:val="single" w:sz="4" w:space="0" w:color="auto"/>
            </w:tcBorders>
            <w:vAlign w:val="center"/>
            <w:hideMark/>
          </w:tcPr>
          <w:p w14:paraId="208E8102" w14:textId="77777777" w:rsidR="00CD4B24" w:rsidRDefault="00CD4B24" w:rsidP="00CD4B24">
            <w:pPr>
              <w:pStyle w:val="0-"/>
              <w:rPr>
                <w:sz w:val="21"/>
                <w:szCs w:val="21"/>
              </w:rPr>
            </w:pPr>
            <w:r>
              <w:t>孔口</w:t>
            </w:r>
          </w:p>
          <w:p w14:paraId="15F7F508" w14:textId="77777777" w:rsidR="00CD4B24" w:rsidRDefault="00CD4B24" w:rsidP="00CD4B24">
            <w:pPr>
              <w:pStyle w:val="0-"/>
              <w:rPr>
                <w:sz w:val="21"/>
                <w:szCs w:val="21"/>
              </w:rPr>
            </w:pPr>
            <w:r>
              <w:t>高程</w:t>
            </w:r>
            <w:r>
              <w:t>(m)</w:t>
            </w:r>
          </w:p>
        </w:tc>
        <w:tc>
          <w:tcPr>
            <w:tcW w:w="1701" w:type="dxa"/>
            <w:gridSpan w:val="2"/>
            <w:tcBorders>
              <w:top w:val="single" w:sz="12" w:space="0" w:color="auto"/>
              <w:left w:val="single" w:sz="4" w:space="0" w:color="auto"/>
              <w:bottom w:val="single" w:sz="4" w:space="0" w:color="auto"/>
              <w:right w:val="single" w:sz="4" w:space="0" w:color="auto"/>
            </w:tcBorders>
            <w:vAlign w:val="center"/>
            <w:hideMark/>
          </w:tcPr>
          <w:p w14:paraId="647FFC6F" w14:textId="77777777" w:rsidR="00CD4B24" w:rsidRDefault="00CD4B24" w:rsidP="00CD4B24">
            <w:pPr>
              <w:pStyle w:val="0-"/>
              <w:rPr>
                <w:sz w:val="21"/>
                <w:szCs w:val="21"/>
              </w:rPr>
            </w:pPr>
            <w:r>
              <w:t>水位埋深</w:t>
            </w:r>
            <w:r>
              <w:t>(m)</w:t>
            </w:r>
          </w:p>
        </w:tc>
        <w:tc>
          <w:tcPr>
            <w:tcW w:w="1701" w:type="dxa"/>
            <w:gridSpan w:val="2"/>
            <w:tcBorders>
              <w:top w:val="single" w:sz="12" w:space="0" w:color="auto"/>
              <w:left w:val="single" w:sz="4" w:space="0" w:color="auto"/>
              <w:bottom w:val="single" w:sz="4" w:space="0" w:color="auto"/>
              <w:right w:val="single" w:sz="4" w:space="0" w:color="auto"/>
            </w:tcBorders>
            <w:vAlign w:val="center"/>
            <w:hideMark/>
          </w:tcPr>
          <w:p w14:paraId="1D0427EF" w14:textId="77777777" w:rsidR="00CD4B24" w:rsidRDefault="00CD4B24" w:rsidP="00CD4B24">
            <w:pPr>
              <w:pStyle w:val="0-"/>
              <w:rPr>
                <w:sz w:val="21"/>
                <w:szCs w:val="21"/>
              </w:rPr>
            </w:pPr>
            <w:r>
              <w:t>水位高程</w:t>
            </w:r>
            <w:r>
              <w:t>(m)</w:t>
            </w:r>
          </w:p>
        </w:tc>
        <w:tc>
          <w:tcPr>
            <w:tcW w:w="1139" w:type="dxa"/>
            <w:vMerge w:val="restart"/>
            <w:tcBorders>
              <w:top w:val="single" w:sz="12" w:space="0" w:color="auto"/>
              <w:left w:val="single" w:sz="4" w:space="0" w:color="auto"/>
              <w:bottom w:val="single" w:sz="4" w:space="0" w:color="auto"/>
              <w:right w:val="single" w:sz="12" w:space="0" w:color="auto"/>
            </w:tcBorders>
            <w:vAlign w:val="center"/>
            <w:hideMark/>
          </w:tcPr>
          <w:p w14:paraId="437CCE18" w14:textId="77777777" w:rsidR="00CD4B24" w:rsidRDefault="00CD4B24" w:rsidP="00CD4B24">
            <w:pPr>
              <w:pStyle w:val="0-"/>
              <w:rPr>
                <w:sz w:val="21"/>
                <w:szCs w:val="21"/>
              </w:rPr>
            </w:pPr>
            <w:r>
              <w:t>水位变幅</w:t>
            </w:r>
            <w:r>
              <w:t>(m)</w:t>
            </w:r>
          </w:p>
        </w:tc>
      </w:tr>
      <w:tr w:rsidR="004272E9" w14:paraId="0621B3D6" w14:textId="77777777" w:rsidTr="008A05AA">
        <w:trPr>
          <w:trHeight w:hRule="exact" w:val="482"/>
          <w:jc w:val="center"/>
        </w:trPr>
        <w:tc>
          <w:tcPr>
            <w:tcW w:w="2421" w:type="dxa"/>
            <w:gridSpan w:val="3"/>
            <w:vMerge/>
            <w:tcBorders>
              <w:top w:val="single" w:sz="12" w:space="0" w:color="auto"/>
              <w:left w:val="single" w:sz="12" w:space="0" w:color="auto"/>
              <w:bottom w:val="single" w:sz="4" w:space="0" w:color="auto"/>
              <w:right w:val="single" w:sz="4" w:space="0" w:color="auto"/>
            </w:tcBorders>
            <w:vAlign w:val="center"/>
            <w:hideMark/>
          </w:tcPr>
          <w:p w14:paraId="36A50A65" w14:textId="77777777" w:rsidR="00CD4B24" w:rsidRDefault="00CD4B24" w:rsidP="00CD4B24">
            <w:pPr>
              <w:pStyle w:val="0-"/>
              <w:rPr>
                <w:sz w:val="21"/>
                <w:szCs w:val="21"/>
              </w:rPr>
            </w:pPr>
          </w:p>
        </w:tc>
        <w:tc>
          <w:tcPr>
            <w:tcW w:w="867" w:type="dxa"/>
            <w:vMerge/>
            <w:tcBorders>
              <w:top w:val="single" w:sz="12" w:space="0" w:color="auto"/>
              <w:left w:val="single" w:sz="4" w:space="0" w:color="auto"/>
              <w:bottom w:val="single" w:sz="4" w:space="0" w:color="auto"/>
              <w:right w:val="single" w:sz="4" w:space="0" w:color="auto"/>
            </w:tcBorders>
            <w:vAlign w:val="center"/>
            <w:hideMark/>
          </w:tcPr>
          <w:p w14:paraId="748C9370" w14:textId="77777777" w:rsidR="00CD4B24" w:rsidRDefault="00CD4B24" w:rsidP="00CD4B24">
            <w:pPr>
              <w:pStyle w:val="0-"/>
              <w:rPr>
                <w:sz w:val="21"/>
                <w:szCs w:val="21"/>
              </w:rPr>
            </w:pPr>
          </w:p>
        </w:tc>
        <w:tc>
          <w:tcPr>
            <w:tcW w:w="983" w:type="dxa"/>
            <w:vMerge/>
            <w:tcBorders>
              <w:top w:val="single" w:sz="12" w:space="0" w:color="auto"/>
              <w:left w:val="single" w:sz="4" w:space="0" w:color="auto"/>
              <w:bottom w:val="single" w:sz="4" w:space="0" w:color="auto"/>
              <w:right w:val="single" w:sz="4" w:space="0" w:color="auto"/>
            </w:tcBorders>
            <w:vAlign w:val="center"/>
            <w:hideMark/>
          </w:tcPr>
          <w:p w14:paraId="50012C38" w14:textId="77777777" w:rsidR="00CD4B24" w:rsidRDefault="00CD4B24" w:rsidP="00CD4B24">
            <w:pPr>
              <w:pStyle w:val="0-"/>
              <w:rPr>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80A35FC" w14:textId="77777777" w:rsidR="00CD4B24" w:rsidRDefault="00CD4B24" w:rsidP="00CD4B24">
            <w:pPr>
              <w:pStyle w:val="0-"/>
              <w:rPr>
                <w:sz w:val="21"/>
                <w:szCs w:val="21"/>
              </w:rPr>
            </w:pPr>
            <w:r>
              <w:t>最小值</w:t>
            </w:r>
          </w:p>
        </w:tc>
        <w:tc>
          <w:tcPr>
            <w:tcW w:w="851" w:type="dxa"/>
            <w:tcBorders>
              <w:top w:val="single" w:sz="4" w:space="0" w:color="auto"/>
              <w:left w:val="single" w:sz="4" w:space="0" w:color="auto"/>
              <w:bottom w:val="single" w:sz="4" w:space="0" w:color="auto"/>
              <w:right w:val="single" w:sz="4" w:space="0" w:color="auto"/>
            </w:tcBorders>
            <w:vAlign w:val="center"/>
            <w:hideMark/>
          </w:tcPr>
          <w:p w14:paraId="1AC5F5FE" w14:textId="77777777" w:rsidR="00CD4B24" w:rsidRDefault="00CD4B24" w:rsidP="00CD4B24">
            <w:pPr>
              <w:pStyle w:val="0-"/>
              <w:rPr>
                <w:sz w:val="21"/>
                <w:szCs w:val="21"/>
              </w:rPr>
            </w:pPr>
            <w:r>
              <w:t>最大值</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7AC4E6" w14:textId="77777777" w:rsidR="00CD4B24" w:rsidRDefault="00CD4B24" w:rsidP="00CD4B24">
            <w:pPr>
              <w:pStyle w:val="0-"/>
              <w:rPr>
                <w:sz w:val="21"/>
                <w:szCs w:val="21"/>
              </w:rPr>
            </w:pPr>
            <w:r>
              <w:t>最大值</w:t>
            </w:r>
          </w:p>
        </w:tc>
        <w:tc>
          <w:tcPr>
            <w:tcW w:w="851" w:type="dxa"/>
            <w:tcBorders>
              <w:top w:val="single" w:sz="4" w:space="0" w:color="auto"/>
              <w:left w:val="single" w:sz="4" w:space="0" w:color="auto"/>
              <w:bottom w:val="single" w:sz="4" w:space="0" w:color="auto"/>
              <w:right w:val="single" w:sz="4" w:space="0" w:color="auto"/>
            </w:tcBorders>
            <w:vAlign w:val="center"/>
            <w:hideMark/>
          </w:tcPr>
          <w:p w14:paraId="7BE08B29" w14:textId="77777777" w:rsidR="00CD4B24" w:rsidRDefault="00CD4B24" w:rsidP="00CD4B24">
            <w:pPr>
              <w:pStyle w:val="0-"/>
              <w:rPr>
                <w:sz w:val="21"/>
                <w:szCs w:val="21"/>
              </w:rPr>
            </w:pPr>
            <w:r>
              <w:t>最小值</w:t>
            </w:r>
          </w:p>
        </w:tc>
        <w:tc>
          <w:tcPr>
            <w:tcW w:w="1139" w:type="dxa"/>
            <w:vMerge/>
            <w:tcBorders>
              <w:top w:val="single" w:sz="12" w:space="0" w:color="auto"/>
              <w:left w:val="single" w:sz="4" w:space="0" w:color="auto"/>
              <w:bottom w:val="single" w:sz="4" w:space="0" w:color="auto"/>
              <w:right w:val="single" w:sz="12" w:space="0" w:color="auto"/>
            </w:tcBorders>
            <w:vAlign w:val="center"/>
            <w:hideMark/>
          </w:tcPr>
          <w:p w14:paraId="70479B67" w14:textId="77777777" w:rsidR="00CD4B24" w:rsidRDefault="00CD4B24" w:rsidP="00CD4B24">
            <w:pPr>
              <w:pStyle w:val="0-"/>
              <w:rPr>
                <w:sz w:val="21"/>
                <w:szCs w:val="21"/>
              </w:rPr>
            </w:pPr>
          </w:p>
        </w:tc>
      </w:tr>
      <w:tr w:rsidR="00731ED6" w14:paraId="1A0328DB" w14:textId="77777777" w:rsidTr="008A05AA">
        <w:trPr>
          <w:trHeight w:hRule="exact" w:val="482"/>
          <w:jc w:val="center"/>
        </w:trPr>
        <w:tc>
          <w:tcPr>
            <w:tcW w:w="918" w:type="dxa"/>
            <w:vMerge w:val="restart"/>
            <w:tcBorders>
              <w:top w:val="single" w:sz="4" w:space="0" w:color="auto"/>
              <w:left w:val="single" w:sz="12" w:space="0" w:color="auto"/>
              <w:right w:val="single" w:sz="4" w:space="0" w:color="auto"/>
            </w:tcBorders>
            <w:vAlign w:val="center"/>
            <w:hideMark/>
          </w:tcPr>
          <w:p w14:paraId="55FCBE21" w14:textId="77777777" w:rsidR="004272E9" w:rsidRDefault="004272E9" w:rsidP="00CD4B24">
            <w:pPr>
              <w:pStyle w:val="0-"/>
              <w:rPr>
                <w:sz w:val="21"/>
                <w:szCs w:val="21"/>
              </w:rPr>
            </w:pPr>
            <w:r>
              <w:t>上水库</w:t>
            </w:r>
          </w:p>
        </w:tc>
        <w:tc>
          <w:tcPr>
            <w:tcW w:w="796" w:type="dxa"/>
            <w:vMerge w:val="restart"/>
            <w:tcBorders>
              <w:top w:val="single" w:sz="4" w:space="0" w:color="auto"/>
              <w:left w:val="single" w:sz="4" w:space="0" w:color="auto"/>
              <w:bottom w:val="single" w:sz="4" w:space="0" w:color="auto"/>
              <w:right w:val="single" w:sz="4" w:space="0" w:color="auto"/>
            </w:tcBorders>
            <w:vAlign w:val="center"/>
            <w:hideMark/>
          </w:tcPr>
          <w:p w14:paraId="5C16EA54" w14:textId="77777777" w:rsidR="004272E9" w:rsidRDefault="004272E9" w:rsidP="00CD4B24">
            <w:pPr>
              <w:pStyle w:val="0-"/>
              <w:rPr>
                <w:sz w:val="21"/>
                <w:szCs w:val="21"/>
              </w:rPr>
            </w:pPr>
            <w:r>
              <w:t>坝址</w:t>
            </w:r>
          </w:p>
        </w:tc>
        <w:tc>
          <w:tcPr>
            <w:tcW w:w="707" w:type="dxa"/>
            <w:vMerge w:val="restart"/>
            <w:tcBorders>
              <w:top w:val="single" w:sz="4" w:space="0" w:color="auto"/>
              <w:left w:val="single" w:sz="4" w:space="0" w:color="auto"/>
              <w:bottom w:val="single" w:sz="4" w:space="0" w:color="auto"/>
              <w:right w:val="single" w:sz="4" w:space="0" w:color="auto"/>
            </w:tcBorders>
            <w:vAlign w:val="center"/>
            <w:hideMark/>
          </w:tcPr>
          <w:p w14:paraId="76287965" w14:textId="77777777" w:rsidR="004272E9" w:rsidRDefault="004272E9" w:rsidP="00CD4B24">
            <w:pPr>
              <w:pStyle w:val="0-"/>
              <w:rPr>
                <w:sz w:val="21"/>
                <w:szCs w:val="21"/>
              </w:rPr>
            </w:pPr>
            <w:r>
              <w:t>左岸</w:t>
            </w:r>
          </w:p>
        </w:tc>
        <w:tc>
          <w:tcPr>
            <w:tcW w:w="867" w:type="dxa"/>
            <w:tcBorders>
              <w:top w:val="single" w:sz="4" w:space="0" w:color="auto"/>
              <w:left w:val="single" w:sz="4" w:space="0" w:color="auto"/>
              <w:bottom w:val="single" w:sz="4" w:space="0" w:color="auto"/>
              <w:right w:val="single" w:sz="4" w:space="0" w:color="auto"/>
            </w:tcBorders>
            <w:vAlign w:val="center"/>
            <w:hideMark/>
          </w:tcPr>
          <w:p w14:paraId="09C61294" w14:textId="77777777" w:rsidR="004272E9" w:rsidRDefault="004272E9" w:rsidP="00CD4B24">
            <w:pPr>
              <w:pStyle w:val="0-"/>
              <w:rPr>
                <w:sz w:val="21"/>
                <w:szCs w:val="21"/>
              </w:rPr>
            </w:pPr>
            <w:r>
              <w:t>ZKS01</w:t>
            </w:r>
          </w:p>
        </w:tc>
        <w:tc>
          <w:tcPr>
            <w:tcW w:w="983" w:type="dxa"/>
            <w:tcBorders>
              <w:top w:val="single" w:sz="4" w:space="0" w:color="auto"/>
              <w:left w:val="single" w:sz="4" w:space="0" w:color="auto"/>
              <w:bottom w:val="single" w:sz="4" w:space="0" w:color="auto"/>
              <w:right w:val="single" w:sz="4" w:space="0" w:color="auto"/>
            </w:tcBorders>
            <w:vAlign w:val="center"/>
            <w:hideMark/>
          </w:tcPr>
          <w:p w14:paraId="0EC3670C" w14:textId="77777777" w:rsidR="004272E9" w:rsidRDefault="004272E9" w:rsidP="00CD4B24">
            <w:pPr>
              <w:pStyle w:val="0-"/>
              <w:rPr>
                <w:sz w:val="21"/>
                <w:szCs w:val="21"/>
              </w:rPr>
            </w:pPr>
            <w:r>
              <w:t>685.30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955026F" w14:textId="77777777" w:rsidR="004272E9" w:rsidRDefault="004272E9" w:rsidP="00CD4B24">
            <w:pPr>
              <w:pStyle w:val="0-"/>
              <w:rPr>
                <w:sz w:val="21"/>
                <w:szCs w:val="21"/>
              </w:rPr>
            </w:pPr>
            <w:r>
              <w:t>10.05</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4B5CAD" w14:textId="77777777" w:rsidR="004272E9" w:rsidRDefault="004272E9" w:rsidP="00CD4B24">
            <w:pPr>
              <w:pStyle w:val="0-"/>
              <w:rPr>
                <w:sz w:val="21"/>
                <w:szCs w:val="21"/>
              </w:rPr>
            </w:pPr>
            <w:r>
              <w:t>10.75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F2F3888" w14:textId="77777777" w:rsidR="004272E9" w:rsidRDefault="004272E9" w:rsidP="00CD4B24">
            <w:pPr>
              <w:pStyle w:val="0-"/>
              <w:rPr>
                <w:sz w:val="21"/>
                <w:szCs w:val="21"/>
              </w:rPr>
            </w:pPr>
            <w:r>
              <w:t>675.25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1989186" w14:textId="77777777" w:rsidR="004272E9" w:rsidRDefault="004272E9" w:rsidP="00CD4B24">
            <w:pPr>
              <w:pStyle w:val="0-"/>
              <w:rPr>
                <w:sz w:val="21"/>
                <w:szCs w:val="21"/>
              </w:rPr>
            </w:pPr>
            <w:r>
              <w:t>674.55</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45138C88" w14:textId="77777777" w:rsidR="004272E9" w:rsidRDefault="004272E9" w:rsidP="00CD4B24">
            <w:pPr>
              <w:pStyle w:val="0-"/>
              <w:rPr>
                <w:sz w:val="21"/>
                <w:szCs w:val="21"/>
              </w:rPr>
            </w:pPr>
            <w:r>
              <w:t>0.70</w:t>
            </w:r>
          </w:p>
        </w:tc>
      </w:tr>
      <w:tr w:rsidR="00731ED6" w14:paraId="51B761F5"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06431F2C"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580F84A5" w14:textId="77777777" w:rsidR="004272E9" w:rsidRDefault="004272E9" w:rsidP="00CD4B24">
            <w:pPr>
              <w:pStyle w:val="0-"/>
              <w:rPr>
                <w:sz w:val="21"/>
                <w:szCs w:val="21"/>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6660877B"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203A55D9" w14:textId="77777777" w:rsidR="004272E9" w:rsidRDefault="004272E9" w:rsidP="00CD4B24">
            <w:pPr>
              <w:pStyle w:val="0-"/>
              <w:rPr>
                <w:sz w:val="21"/>
                <w:szCs w:val="21"/>
              </w:rPr>
            </w:pPr>
            <w:r>
              <w:t>ZKS02</w:t>
            </w:r>
          </w:p>
        </w:tc>
        <w:tc>
          <w:tcPr>
            <w:tcW w:w="983" w:type="dxa"/>
            <w:tcBorders>
              <w:top w:val="single" w:sz="4" w:space="0" w:color="auto"/>
              <w:left w:val="single" w:sz="4" w:space="0" w:color="auto"/>
              <w:bottom w:val="single" w:sz="4" w:space="0" w:color="auto"/>
              <w:right w:val="single" w:sz="4" w:space="0" w:color="auto"/>
            </w:tcBorders>
            <w:vAlign w:val="center"/>
            <w:hideMark/>
          </w:tcPr>
          <w:p w14:paraId="78FC2957" w14:textId="77777777" w:rsidR="004272E9" w:rsidRDefault="004272E9" w:rsidP="00CD4B24">
            <w:pPr>
              <w:pStyle w:val="0-"/>
              <w:rPr>
                <w:sz w:val="21"/>
                <w:szCs w:val="21"/>
              </w:rPr>
            </w:pPr>
            <w:r>
              <w:t>630.12</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CAE1B1" w14:textId="77777777" w:rsidR="004272E9" w:rsidRDefault="004272E9" w:rsidP="00CD4B24">
            <w:pPr>
              <w:pStyle w:val="0-"/>
              <w:rPr>
                <w:sz w:val="21"/>
                <w:szCs w:val="21"/>
              </w:rPr>
            </w:pPr>
            <w:r>
              <w:t>16.40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E414382" w14:textId="77777777" w:rsidR="004272E9" w:rsidRDefault="004272E9" w:rsidP="00CD4B24">
            <w:pPr>
              <w:pStyle w:val="0-"/>
              <w:rPr>
                <w:sz w:val="21"/>
                <w:szCs w:val="21"/>
              </w:rPr>
            </w:pPr>
            <w:r>
              <w:t>17.00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8C77D9B" w14:textId="77777777" w:rsidR="004272E9" w:rsidRDefault="004272E9" w:rsidP="00CD4B24">
            <w:pPr>
              <w:pStyle w:val="0-"/>
              <w:rPr>
                <w:sz w:val="21"/>
                <w:szCs w:val="21"/>
              </w:rPr>
            </w:pPr>
            <w:r>
              <w:t>613.72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82AAA08" w14:textId="77777777" w:rsidR="004272E9" w:rsidRDefault="004272E9" w:rsidP="00CD4B24">
            <w:pPr>
              <w:pStyle w:val="0-"/>
              <w:rPr>
                <w:sz w:val="21"/>
                <w:szCs w:val="21"/>
              </w:rPr>
            </w:pPr>
            <w:r>
              <w:t>613.12</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37C9BF29" w14:textId="77777777" w:rsidR="004272E9" w:rsidRDefault="004272E9" w:rsidP="00CD4B24">
            <w:pPr>
              <w:pStyle w:val="0-"/>
              <w:rPr>
                <w:sz w:val="21"/>
                <w:szCs w:val="21"/>
              </w:rPr>
            </w:pPr>
            <w:r>
              <w:t>0.60</w:t>
            </w:r>
          </w:p>
        </w:tc>
      </w:tr>
      <w:tr w:rsidR="00731ED6" w14:paraId="611D4529"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0335DA96"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440F5328" w14:textId="77777777" w:rsidR="004272E9" w:rsidRDefault="004272E9" w:rsidP="00CD4B24">
            <w:pPr>
              <w:pStyle w:val="0-"/>
              <w:rPr>
                <w:sz w:val="21"/>
                <w:szCs w:val="21"/>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1AF5F4E3"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68C05A4A" w14:textId="77777777" w:rsidR="004272E9" w:rsidRDefault="004272E9" w:rsidP="00CD4B24">
            <w:pPr>
              <w:pStyle w:val="0-"/>
              <w:rPr>
                <w:sz w:val="21"/>
                <w:szCs w:val="21"/>
              </w:rPr>
            </w:pPr>
            <w:r>
              <w:t>ZKS03</w:t>
            </w:r>
          </w:p>
        </w:tc>
        <w:tc>
          <w:tcPr>
            <w:tcW w:w="983" w:type="dxa"/>
            <w:tcBorders>
              <w:top w:val="single" w:sz="4" w:space="0" w:color="auto"/>
              <w:left w:val="single" w:sz="4" w:space="0" w:color="auto"/>
              <w:bottom w:val="single" w:sz="4" w:space="0" w:color="auto"/>
              <w:right w:val="single" w:sz="4" w:space="0" w:color="auto"/>
            </w:tcBorders>
            <w:vAlign w:val="center"/>
            <w:hideMark/>
          </w:tcPr>
          <w:p w14:paraId="3654C112" w14:textId="77777777" w:rsidR="004272E9" w:rsidRDefault="004272E9" w:rsidP="00CD4B24">
            <w:pPr>
              <w:pStyle w:val="0-"/>
              <w:rPr>
                <w:sz w:val="21"/>
                <w:szCs w:val="21"/>
              </w:rPr>
            </w:pPr>
            <w:r>
              <w:t>599.21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7F9080" w14:textId="77777777" w:rsidR="004272E9" w:rsidRDefault="004272E9" w:rsidP="00CD4B24">
            <w:pPr>
              <w:pStyle w:val="0-"/>
              <w:rPr>
                <w:sz w:val="21"/>
                <w:szCs w:val="21"/>
              </w:rPr>
            </w:pPr>
            <w:r>
              <w:t>21.70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D76AD8" w14:textId="77777777" w:rsidR="004272E9" w:rsidRDefault="004272E9" w:rsidP="00CD4B24">
            <w:pPr>
              <w:pStyle w:val="0-"/>
              <w:rPr>
                <w:sz w:val="21"/>
                <w:szCs w:val="21"/>
              </w:rPr>
            </w:pPr>
            <w:r>
              <w:t>24.10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72AD37D" w14:textId="77777777" w:rsidR="004272E9" w:rsidRDefault="004272E9" w:rsidP="00CD4B24">
            <w:pPr>
              <w:pStyle w:val="0-"/>
              <w:rPr>
                <w:sz w:val="21"/>
                <w:szCs w:val="21"/>
              </w:rPr>
            </w:pPr>
            <w:r>
              <w:t>577.51</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000EFF" w14:textId="77777777" w:rsidR="004272E9" w:rsidRDefault="004272E9" w:rsidP="00CD4B24">
            <w:pPr>
              <w:pStyle w:val="0-"/>
              <w:rPr>
                <w:sz w:val="21"/>
                <w:szCs w:val="21"/>
              </w:rPr>
            </w:pPr>
            <w:r>
              <w:t>575.11</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4A4C0309" w14:textId="77777777" w:rsidR="004272E9" w:rsidRDefault="004272E9" w:rsidP="00CD4B24">
            <w:pPr>
              <w:pStyle w:val="0-"/>
              <w:rPr>
                <w:sz w:val="21"/>
                <w:szCs w:val="21"/>
              </w:rPr>
            </w:pPr>
            <w:r>
              <w:t>2.40</w:t>
            </w:r>
          </w:p>
        </w:tc>
      </w:tr>
      <w:tr w:rsidR="00731ED6" w14:paraId="1EED6676"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3AF32E61"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1E471C14" w14:textId="77777777" w:rsidR="004272E9" w:rsidRDefault="004272E9" w:rsidP="00CD4B24">
            <w:pPr>
              <w:pStyle w:val="0-"/>
              <w:rPr>
                <w:sz w:val="21"/>
                <w:szCs w:val="21"/>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290CE0C4"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6E178D33" w14:textId="77777777" w:rsidR="004272E9" w:rsidRDefault="004272E9" w:rsidP="00CD4B24">
            <w:pPr>
              <w:pStyle w:val="0-"/>
              <w:rPr>
                <w:sz w:val="21"/>
                <w:szCs w:val="21"/>
              </w:rPr>
            </w:pPr>
            <w:r>
              <w:t>SZK01</w:t>
            </w:r>
          </w:p>
        </w:tc>
        <w:tc>
          <w:tcPr>
            <w:tcW w:w="983" w:type="dxa"/>
            <w:tcBorders>
              <w:top w:val="single" w:sz="4" w:space="0" w:color="auto"/>
              <w:left w:val="single" w:sz="4" w:space="0" w:color="auto"/>
              <w:bottom w:val="single" w:sz="4" w:space="0" w:color="auto"/>
              <w:right w:val="single" w:sz="4" w:space="0" w:color="auto"/>
            </w:tcBorders>
            <w:vAlign w:val="center"/>
            <w:hideMark/>
          </w:tcPr>
          <w:p w14:paraId="1890E11B" w14:textId="77777777" w:rsidR="004272E9" w:rsidRDefault="004272E9" w:rsidP="00CD4B24">
            <w:pPr>
              <w:pStyle w:val="0-"/>
              <w:rPr>
                <w:sz w:val="21"/>
                <w:szCs w:val="21"/>
              </w:rPr>
            </w:pPr>
            <w:r>
              <w:t>671.90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9187ACA" w14:textId="77777777" w:rsidR="004272E9" w:rsidRDefault="004272E9" w:rsidP="00CD4B24">
            <w:pPr>
              <w:pStyle w:val="0-"/>
              <w:rPr>
                <w:sz w:val="21"/>
                <w:szCs w:val="21"/>
              </w:rPr>
            </w:pPr>
            <w:r>
              <w:t>6.90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2B50C8" w14:textId="77777777" w:rsidR="004272E9" w:rsidRDefault="004272E9" w:rsidP="00CD4B24">
            <w:pPr>
              <w:pStyle w:val="0-"/>
              <w:rPr>
                <w:sz w:val="21"/>
                <w:szCs w:val="21"/>
              </w:rPr>
            </w:pPr>
            <w:r>
              <w:t>9.10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7C6C161" w14:textId="77777777" w:rsidR="004272E9" w:rsidRDefault="004272E9" w:rsidP="00CD4B24">
            <w:pPr>
              <w:pStyle w:val="0-"/>
              <w:rPr>
                <w:sz w:val="21"/>
                <w:szCs w:val="21"/>
              </w:rPr>
            </w:pPr>
            <w:r>
              <w:t>665.00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F56CF9" w14:textId="77777777" w:rsidR="004272E9" w:rsidRDefault="004272E9" w:rsidP="00CD4B24">
            <w:pPr>
              <w:pStyle w:val="0-"/>
              <w:rPr>
                <w:sz w:val="21"/>
                <w:szCs w:val="21"/>
              </w:rPr>
            </w:pPr>
            <w:r>
              <w:t>662.80</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686251EA" w14:textId="77777777" w:rsidR="004272E9" w:rsidRDefault="004272E9" w:rsidP="00CD4B24">
            <w:pPr>
              <w:pStyle w:val="0-"/>
              <w:rPr>
                <w:sz w:val="21"/>
                <w:szCs w:val="21"/>
              </w:rPr>
            </w:pPr>
            <w:r>
              <w:t>2.20</w:t>
            </w:r>
          </w:p>
        </w:tc>
      </w:tr>
      <w:tr w:rsidR="00731ED6" w14:paraId="7DA141E3"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1480784A"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1F9363EF" w14:textId="77777777" w:rsidR="004272E9" w:rsidRDefault="004272E9" w:rsidP="00CD4B24">
            <w:pPr>
              <w:pStyle w:val="0-"/>
              <w:rPr>
                <w:sz w:val="21"/>
                <w:szCs w:val="21"/>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746D9260"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2A9562D0" w14:textId="77777777" w:rsidR="004272E9" w:rsidRDefault="004272E9" w:rsidP="00CD4B24">
            <w:pPr>
              <w:pStyle w:val="0-"/>
              <w:rPr>
                <w:sz w:val="21"/>
                <w:szCs w:val="21"/>
              </w:rPr>
            </w:pPr>
            <w:r>
              <w:t>SZK03</w:t>
            </w:r>
          </w:p>
        </w:tc>
        <w:tc>
          <w:tcPr>
            <w:tcW w:w="983" w:type="dxa"/>
            <w:tcBorders>
              <w:top w:val="single" w:sz="4" w:space="0" w:color="auto"/>
              <w:left w:val="single" w:sz="4" w:space="0" w:color="auto"/>
              <w:bottom w:val="single" w:sz="4" w:space="0" w:color="auto"/>
              <w:right w:val="single" w:sz="4" w:space="0" w:color="auto"/>
            </w:tcBorders>
            <w:vAlign w:val="center"/>
            <w:hideMark/>
          </w:tcPr>
          <w:p w14:paraId="3FFC9BCE" w14:textId="77777777" w:rsidR="004272E9" w:rsidRDefault="004272E9" w:rsidP="00CD4B24">
            <w:pPr>
              <w:pStyle w:val="0-"/>
              <w:rPr>
                <w:sz w:val="21"/>
                <w:szCs w:val="21"/>
              </w:rPr>
            </w:pPr>
            <w:r>
              <w:t>675.13</w:t>
            </w:r>
          </w:p>
        </w:tc>
        <w:tc>
          <w:tcPr>
            <w:tcW w:w="850" w:type="dxa"/>
            <w:tcBorders>
              <w:top w:val="single" w:sz="4" w:space="0" w:color="auto"/>
              <w:left w:val="single" w:sz="4" w:space="0" w:color="auto"/>
              <w:bottom w:val="single" w:sz="4" w:space="0" w:color="auto"/>
              <w:right w:val="single" w:sz="4" w:space="0" w:color="auto"/>
            </w:tcBorders>
            <w:vAlign w:val="center"/>
            <w:hideMark/>
          </w:tcPr>
          <w:p w14:paraId="58F20A4C" w14:textId="77777777" w:rsidR="004272E9" w:rsidRDefault="004272E9" w:rsidP="00CD4B24">
            <w:pPr>
              <w:pStyle w:val="0-"/>
              <w:rPr>
                <w:sz w:val="21"/>
                <w:szCs w:val="21"/>
              </w:rPr>
            </w:pPr>
            <w:r>
              <w:t>12.50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881E4FE" w14:textId="77777777" w:rsidR="004272E9" w:rsidRDefault="004272E9" w:rsidP="00CD4B24">
            <w:pPr>
              <w:pStyle w:val="0-"/>
              <w:rPr>
                <w:sz w:val="21"/>
                <w:szCs w:val="21"/>
              </w:rPr>
            </w:pPr>
            <w:r>
              <w:t>12.90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A3AC6E2" w14:textId="77777777" w:rsidR="004272E9" w:rsidRDefault="004272E9" w:rsidP="00CD4B24">
            <w:pPr>
              <w:pStyle w:val="0-"/>
              <w:rPr>
                <w:sz w:val="21"/>
                <w:szCs w:val="21"/>
              </w:rPr>
            </w:pPr>
            <w:r>
              <w:t>662.63</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EC8114" w14:textId="77777777" w:rsidR="004272E9" w:rsidRDefault="004272E9" w:rsidP="00CD4B24">
            <w:pPr>
              <w:pStyle w:val="0-"/>
              <w:rPr>
                <w:sz w:val="21"/>
                <w:szCs w:val="21"/>
              </w:rPr>
            </w:pPr>
            <w:r>
              <w:t>662.23</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0B209FDB" w14:textId="77777777" w:rsidR="004272E9" w:rsidRDefault="004272E9" w:rsidP="00CD4B24">
            <w:pPr>
              <w:pStyle w:val="0-"/>
              <w:rPr>
                <w:sz w:val="21"/>
                <w:szCs w:val="21"/>
              </w:rPr>
            </w:pPr>
            <w:r>
              <w:t>0.40</w:t>
            </w:r>
          </w:p>
        </w:tc>
      </w:tr>
      <w:tr w:rsidR="00731ED6" w14:paraId="78EBCBB5"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2E699D8C"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24CDD5E8" w14:textId="77777777" w:rsidR="004272E9" w:rsidRDefault="004272E9" w:rsidP="00CD4B24">
            <w:pPr>
              <w:pStyle w:val="0-"/>
              <w:rPr>
                <w:sz w:val="21"/>
                <w:szCs w:val="21"/>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0793FB27"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5316C0C9" w14:textId="77777777" w:rsidR="004272E9" w:rsidRDefault="004272E9" w:rsidP="00CD4B24">
            <w:pPr>
              <w:pStyle w:val="0-"/>
              <w:rPr>
                <w:sz w:val="21"/>
                <w:szCs w:val="21"/>
              </w:rPr>
            </w:pPr>
            <w:r>
              <w:t>SZK08</w:t>
            </w:r>
          </w:p>
        </w:tc>
        <w:tc>
          <w:tcPr>
            <w:tcW w:w="983" w:type="dxa"/>
            <w:tcBorders>
              <w:top w:val="single" w:sz="4" w:space="0" w:color="auto"/>
              <w:left w:val="single" w:sz="4" w:space="0" w:color="auto"/>
              <w:bottom w:val="single" w:sz="4" w:space="0" w:color="auto"/>
              <w:right w:val="single" w:sz="4" w:space="0" w:color="auto"/>
            </w:tcBorders>
            <w:vAlign w:val="center"/>
            <w:hideMark/>
          </w:tcPr>
          <w:p w14:paraId="2AEED303" w14:textId="77777777" w:rsidR="004272E9" w:rsidRDefault="004272E9" w:rsidP="00CD4B24">
            <w:pPr>
              <w:pStyle w:val="0-"/>
              <w:rPr>
                <w:sz w:val="21"/>
                <w:szCs w:val="21"/>
              </w:rPr>
            </w:pPr>
            <w:r>
              <w:t>628.14</w:t>
            </w:r>
          </w:p>
        </w:tc>
        <w:tc>
          <w:tcPr>
            <w:tcW w:w="850" w:type="dxa"/>
            <w:tcBorders>
              <w:top w:val="single" w:sz="4" w:space="0" w:color="auto"/>
              <w:left w:val="single" w:sz="4" w:space="0" w:color="auto"/>
              <w:bottom w:val="single" w:sz="4" w:space="0" w:color="auto"/>
              <w:right w:val="single" w:sz="4" w:space="0" w:color="auto"/>
            </w:tcBorders>
            <w:vAlign w:val="center"/>
            <w:hideMark/>
          </w:tcPr>
          <w:p w14:paraId="2721D476" w14:textId="77777777" w:rsidR="004272E9" w:rsidRDefault="004272E9" w:rsidP="00CD4B24">
            <w:pPr>
              <w:pStyle w:val="0-"/>
              <w:rPr>
                <w:sz w:val="21"/>
                <w:szCs w:val="21"/>
              </w:rPr>
            </w:pPr>
            <w:r>
              <w:t>8.65</w:t>
            </w:r>
          </w:p>
        </w:tc>
        <w:tc>
          <w:tcPr>
            <w:tcW w:w="851" w:type="dxa"/>
            <w:tcBorders>
              <w:top w:val="single" w:sz="4" w:space="0" w:color="auto"/>
              <w:left w:val="single" w:sz="4" w:space="0" w:color="auto"/>
              <w:bottom w:val="single" w:sz="4" w:space="0" w:color="auto"/>
              <w:right w:val="single" w:sz="4" w:space="0" w:color="auto"/>
            </w:tcBorders>
            <w:vAlign w:val="center"/>
            <w:hideMark/>
          </w:tcPr>
          <w:p w14:paraId="57E07973" w14:textId="77777777" w:rsidR="004272E9" w:rsidRDefault="004272E9" w:rsidP="00CD4B24">
            <w:pPr>
              <w:pStyle w:val="0-"/>
              <w:rPr>
                <w:sz w:val="21"/>
                <w:szCs w:val="21"/>
              </w:rPr>
            </w:pPr>
            <w:r>
              <w:t>11.30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9A00EA9" w14:textId="77777777" w:rsidR="004272E9" w:rsidRDefault="004272E9" w:rsidP="00CD4B24">
            <w:pPr>
              <w:pStyle w:val="0-"/>
              <w:rPr>
                <w:sz w:val="21"/>
                <w:szCs w:val="21"/>
              </w:rPr>
            </w:pPr>
            <w:r>
              <w:t>619.49</w:t>
            </w:r>
          </w:p>
        </w:tc>
        <w:tc>
          <w:tcPr>
            <w:tcW w:w="851" w:type="dxa"/>
            <w:tcBorders>
              <w:top w:val="single" w:sz="4" w:space="0" w:color="auto"/>
              <w:left w:val="single" w:sz="4" w:space="0" w:color="auto"/>
              <w:bottom w:val="single" w:sz="4" w:space="0" w:color="auto"/>
              <w:right w:val="single" w:sz="4" w:space="0" w:color="auto"/>
            </w:tcBorders>
            <w:vAlign w:val="center"/>
            <w:hideMark/>
          </w:tcPr>
          <w:p w14:paraId="6C5F5A16" w14:textId="77777777" w:rsidR="004272E9" w:rsidRDefault="004272E9" w:rsidP="00CD4B24">
            <w:pPr>
              <w:pStyle w:val="0-"/>
              <w:rPr>
                <w:sz w:val="21"/>
                <w:szCs w:val="21"/>
              </w:rPr>
            </w:pPr>
            <w:r>
              <w:t>616.84</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210FDF07" w14:textId="77777777" w:rsidR="004272E9" w:rsidRDefault="004272E9" w:rsidP="00CD4B24">
            <w:pPr>
              <w:pStyle w:val="0-"/>
              <w:rPr>
                <w:sz w:val="21"/>
                <w:szCs w:val="21"/>
              </w:rPr>
            </w:pPr>
            <w:r>
              <w:t>2.65</w:t>
            </w:r>
          </w:p>
        </w:tc>
      </w:tr>
      <w:tr w:rsidR="00731ED6" w14:paraId="306E83D4"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08F2D97D" w14:textId="77777777" w:rsidR="004272E9" w:rsidRDefault="004272E9" w:rsidP="00CD4B24">
            <w:pPr>
              <w:pStyle w:val="0-"/>
              <w:rPr>
                <w:sz w:val="21"/>
                <w:szCs w:val="21"/>
              </w:rPr>
            </w:pPr>
          </w:p>
        </w:tc>
        <w:tc>
          <w:tcPr>
            <w:tcW w:w="796" w:type="dxa"/>
            <w:vMerge/>
            <w:tcBorders>
              <w:top w:val="single" w:sz="4" w:space="0" w:color="auto"/>
              <w:left w:val="single" w:sz="4" w:space="0" w:color="auto"/>
              <w:bottom w:val="single" w:sz="4" w:space="0" w:color="auto"/>
              <w:right w:val="single" w:sz="4" w:space="0" w:color="auto"/>
            </w:tcBorders>
            <w:vAlign w:val="center"/>
            <w:hideMark/>
          </w:tcPr>
          <w:p w14:paraId="678E5844" w14:textId="77777777" w:rsidR="004272E9" w:rsidRDefault="004272E9" w:rsidP="00CD4B24">
            <w:pPr>
              <w:pStyle w:val="0-"/>
              <w:rPr>
                <w:sz w:val="21"/>
                <w:szCs w:val="21"/>
              </w:rPr>
            </w:pPr>
          </w:p>
        </w:tc>
        <w:tc>
          <w:tcPr>
            <w:tcW w:w="707" w:type="dxa"/>
            <w:tcBorders>
              <w:top w:val="single" w:sz="4" w:space="0" w:color="auto"/>
              <w:left w:val="single" w:sz="4" w:space="0" w:color="auto"/>
              <w:bottom w:val="single" w:sz="4" w:space="0" w:color="auto"/>
              <w:right w:val="single" w:sz="4" w:space="0" w:color="auto"/>
            </w:tcBorders>
            <w:vAlign w:val="center"/>
            <w:hideMark/>
          </w:tcPr>
          <w:p w14:paraId="5ADD09F5" w14:textId="77777777" w:rsidR="004272E9" w:rsidRDefault="004272E9" w:rsidP="00CD4B24">
            <w:pPr>
              <w:pStyle w:val="0-"/>
              <w:rPr>
                <w:sz w:val="21"/>
                <w:szCs w:val="21"/>
              </w:rPr>
            </w:pPr>
            <w:r>
              <w:t>右岸</w:t>
            </w:r>
          </w:p>
        </w:tc>
        <w:tc>
          <w:tcPr>
            <w:tcW w:w="867" w:type="dxa"/>
            <w:tcBorders>
              <w:top w:val="single" w:sz="4" w:space="0" w:color="auto"/>
              <w:left w:val="single" w:sz="4" w:space="0" w:color="auto"/>
              <w:bottom w:val="single" w:sz="4" w:space="0" w:color="auto"/>
              <w:right w:val="single" w:sz="4" w:space="0" w:color="auto"/>
            </w:tcBorders>
            <w:vAlign w:val="center"/>
            <w:hideMark/>
          </w:tcPr>
          <w:p w14:paraId="6CD3F35D" w14:textId="77777777" w:rsidR="004272E9" w:rsidRDefault="004272E9" w:rsidP="00CD4B24">
            <w:pPr>
              <w:pStyle w:val="0-"/>
              <w:rPr>
                <w:sz w:val="21"/>
                <w:szCs w:val="21"/>
              </w:rPr>
            </w:pPr>
            <w:r>
              <w:t>ZKS05</w:t>
            </w:r>
          </w:p>
        </w:tc>
        <w:tc>
          <w:tcPr>
            <w:tcW w:w="983" w:type="dxa"/>
            <w:tcBorders>
              <w:top w:val="single" w:sz="4" w:space="0" w:color="auto"/>
              <w:left w:val="single" w:sz="4" w:space="0" w:color="auto"/>
              <w:bottom w:val="single" w:sz="4" w:space="0" w:color="auto"/>
              <w:right w:val="single" w:sz="4" w:space="0" w:color="auto"/>
            </w:tcBorders>
            <w:vAlign w:val="center"/>
            <w:hideMark/>
          </w:tcPr>
          <w:p w14:paraId="1A2C1E30" w14:textId="77777777" w:rsidR="004272E9" w:rsidRDefault="004272E9" w:rsidP="00CD4B24">
            <w:pPr>
              <w:pStyle w:val="0-"/>
              <w:rPr>
                <w:sz w:val="21"/>
                <w:szCs w:val="21"/>
              </w:rPr>
            </w:pPr>
            <w:r>
              <w:t>708.79</w:t>
            </w:r>
          </w:p>
        </w:tc>
        <w:tc>
          <w:tcPr>
            <w:tcW w:w="850" w:type="dxa"/>
            <w:tcBorders>
              <w:top w:val="single" w:sz="4" w:space="0" w:color="auto"/>
              <w:left w:val="single" w:sz="4" w:space="0" w:color="auto"/>
              <w:bottom w:val="single" w:sz="4" w:space="0" w:color="auto"/>
              <w:right w:val="single" w:sz="4" w:space="0" w:color="auto"/>
            </w:tcBorders>
            <w:vAlign w:val="center"/>
            <w:hideMark/>
          </w:tcPr>
          <w:p w14:paraId="298EE464" w14:textId="77777777" w:rsidR="004272E9" w:rsidRDefault="004272E9" w:rsidP="00CD4B24">
            <w:pPr>
              <w:pStyle w:val="0-"/>
              <w:rPr>
                <w:sz w:val="21"/>
                <w:szCs w:val="21"/>
              </w:rPr>
            </w:pPr>
            <w:r>
              <w:t>35.85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9DC98B5" w14:textId="77777777" w:rsidR="004272E9" w:rsidRDefault="004272E9" w:rsidP="00CD4B24">
            <w:pPr>
              <w:pStyle w:val="0-"/>
              <w:rPr>
                <w:sz w:val="21"/>
                <w:szCs w:val="21"/>
              </w:rPr>
            </w:pPr>
            <w:r>
              <w:t>37.50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EDB436D" w14:textId="77777777" w:rsidR="004272E9" w:rsidRDefault="004272E9" w:rsidP="00CD4B24">
            <w:pPr>
              <w:pStyle w:val="0-"/>
              <w:rPr>
                <w:sz w:val="21"/>
                <w:szCs w:val="21"/>
              </w:rPr>
            </w:pPr>
            <w:r>
              <w:t>672.94</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B6871C" w14:textId="77777777" w:rsidR="004272E9" w:rsidRDefault="004272E9" w:rsidP="00CD4B24">
            <w:pPr>
              <w:pStyle w:val="0-"/>
              <w:rPr>
                <w:sz w:val="21"/>
                <w:szCs w:val="21"/>
              </w:rPr>
            </w:pPr>
            <w:r>
              <w:t>671.29</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116A2733" w14:textId="77777777" w:rsidR="004272E9" w:rsidRDefault="004272E9" w:rsidP="00CD4B24">
            <w:pPr>
              <w:pStyle w:val="0-"/>
              <w:rPr>
                <w:sz w:val="21"/>
                <w:szCs w:val="21"/>
              </w:rPr>
            </w:pPr>
            <w:r>
              <w:t>1.65</w:t>
            </w:r>
          </w:p>
        </w:tc>
      </w:tr>
      <w:tr w:rsidR="00731ED6" w14:paraId="4A328C78"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1AC42D9D" w14:textId="77777777" w:rsidR="004272E9" w:rsidRDefault="004272E9" w:rsidP="00CD4B24">
            <w:pPr>
              <w:pStyle w:val="0-"/>
              <w:rPr>
                <w:sz w:val="21"/>
                <w:szCs w:val="21"/>
              </w:rPr>
            </w:pPr>
          </w:p>
        </w:tc>
        <w:tc>
          <w:tcPr>
            <w:tcW w:w="1503" w:type="dxa"/>
            <w:gridSpan w:val="2"/>
            <w:vMerge w:val="restart"/>
            <w:tcBorders>
              <w:top w:val="single" w:sz="4" w:space="0" w:color="auto"/>
              <w:left w:val="single" w:sz="4" w:space="0" w:color="auto"/>
              <w:right w:val="single" w:sz="4" w:space="0" w:color="auto"/>
            </w:tcBorders>
            <w:vAlign w:val="center"/>
            <w:hideMark/>
          </w:tcPr>
          <w:p w14:paraId="7316B274" w14:textId="77777777" w:rsidR="004272E9" w:rsidRDefault="004272E9" w:rsidP="00CD4B24">
            <w:pPr>
              <w:pStyle w:val="0-"/>
              <w:rPr>
                <w:sz w:val="21"/>
                <w:szCs w:val="21"/>
              </w:rPr>
            </w:pPr>
            <w:r>
              <w:t>右岸单薄分水岭</w:t>
            </w:r>
          </w:p>
        </w:tc>
        <w:tc>
          <w:tcPr>
            <w:tcW w:w="867" w:type="dxa"/>
            <w:tcBorders>
              <w:top w:val="single" w:sz="4" w:space="0" w:color="auto"/>
              <w:left w:val="single" w:sz="4" w:space="0" w:color="auto"/>
              <w:bottom w:val="single" w:sz="4" w:space="0" w:color="auto"/>
              <w:right w:val="single" w:sz="4" w:space="0" w:color="auto"/>
            </w:tcBorders>
            <w:vAlign w:val="center"/>
            <w:hideMark/>
          </w:tcPr>
          <w:p w14:paraId="48C904DA" w14:textId="77777777" w:rsidR="004272E9" w:rsidRDefault="004272E9" w:rsidP="00CD4B24">
            <w:pPr>
              <w:pStyle w:val="0-"/>
              <w:rPr>
                <w:sz w:val="21"/>
                <w:szCs w:val="21"/>
              </w:rPr>
            </w:pPr>
            <w:r>
              <w:t>ZKSF01</w:t>
            </w:r>
          </w:p>
        </w:tc>
        <w:tc>
          <w:tcPr>
            <w:tcW w:w="983" w:type="dxa"/>
            <w:tcBorders>
              <w:top w:val="single" w:sz="4" w:space="0" w:color="auto"/>
              <w:left w:val="single" w:sz="4" w:space="0" w:color="auto"/>
              <w:bottom w:val="single" w:sz="4" w:space="0" w:color="auto"/>
              <w:right w:val="single" w:sz="4" w:space="0" w:color="auto"/>
            </w:tcBorders>
            <w:vAlign w:val="center"/>
            <w:hideMark/>
          </w:tcPr>
          <w:p w14:paraId="62CBEAA5" w14:textId="77777777" w:rsidR="004272E9" w:rsidRDefault="004272E9" w:rsidP="00CD4B24">
            <w:pPr>
              <w:pStyle w:val="0-"/>
              <w:rPr>
                <w:sz w:val="21"/>
                <w:szCs w:val="21"/>
              </w:rPr>
            </w:pPr>
            <w:r>
              <w:t>697.68</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F5B8C6" w14:textId="77777777" w:rsidR="004272E9" w:rsidRDefault="004272E9" w:rsidP="00CD4B24">
            <w:pPr>
              <w:pStyle w:val="0-"/>
              <w:rPr>
                <w:sz w:val="21"/>
                <w:szCs w:val="21"/>
              </w:rPr>
            </w:pPr>
            <w:r>
              <w:t>33.30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4BE4EEF" w14:textId="77777777" w:rsidR="004272E9" w:rsidRDefault="004272E9" w:rsidP="00CD4B24">
            <w:pPr>
              <w:pStyle w:val="0-"/>
              <w:rPr>
                <w:sz w:val="21"/>
                <w:szCs w:val="21"/>
              </w:rPr>
            </w:pPr>
            <w:r>
              <w:t>34.05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E6F9D8" w14:textId="77777777" w:rsidR="004272E9" w:rsidRDefault="004272E9" w:rsidP="00CD4B24">
            <w:pPr>
              <w:pStyle w:val="0-"/>
              <w:rPr>
                <w:sz w:val="21"/>
                <w:szCs w:val="21"/>
              </w:rPr>
            </w:pPr>
            <w:r>
              <w:t>664.38</w:t>
            </w:r>
          </w:p>
        </w:tc>
        <w:tc>
          <w:tcPr>
            <w:tcW w:w="851" w:type="dxa"/>
            <w:tcBorders>
              <w:top w:val="single" w:sz="4" w:space="0" w:color="auto"/>
              <w:left w:val="single" w:sz="4" w:space="0" w:color="auto"/>
              <w:bottom w:val="single" w:sz="4" w:space="0" w:color="auto"/>
              <w:right w:val="single" w:sz="4" w:space="0" w:color="auto"/>
            </w:tcBorders>
            <w:vAlign w:val="center"/>
            <w:hideMark/>
          </w:tcPr>
          <w:p w14:paraId="5F0BB732" w14:textId="77777777" w:rsidR="004272E9" w:rsidRDefault="004272E9" w:rsidP="00CD4B24">
            <w:pPr>
              <w:pStyle w:val="0-"/>
              <w:rPr>
                <w:sz w:val="21"/>
                <w:szCs w:val="21"/>
              </w:rPr>
            </w:pPr>
            <w:r>
              <w:t>663.63</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5F7FF04C" w14:textId="77777777" w:rsidR="004272E9" w:rsidRDefault="004272E9" w:rsidP="00CD4B24">
            <w:pPr>
              <w:pStyle w:val="0-"/>
              <w:rPr>
                <w:sz w:val="21"/>
                <w:szCs w:val="21"/>
              </w:rPr>
            </w:pPr>
            <w:r>
              <w:t>0.75</w:t>
            </w:r>
          </w:p>
        </w:tc>
      </w:tr>
      <w:tr w:rsidR="004272E9" w14:paraId="1C151C55"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1043B0E9" w14:textId="77777777" w:rsidR="004272E9" w:rsidRDefault="004272E9" w:rsidP="00CD4B24">
            <w:pPr>
              <w:pStyle w:val="0-"/>
              <w:rPr>
                <w:sz w:val="21"/>
                <w:szCs w:val="21"/>
              </w:rPr>
            </w:pPr>
          </w:p>
        </w:tc>
        <w:tc>
          <w:tcPr>
            <w:tcW w:w="1503" w:type="dxa"/>
            <w:gridSpan w:val="2"/>
            <w:vMerge/>
            <w:tcBorders>
              <w:left w:val="single" w:sz="4" w:space="0" w:color="auto"/>
              <w:right w:val="single" w:sz="4" w:space="0" w:color="auto"/>
            </w:tcBorders>
            <w:vAlign w:val="center"/>
            <w:hideMark/>
          </w:tcPr>
          <w:p w14:paraId="0FE6A1E8"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1DDDEACB" w14:textId="77777777" w:rsidR="004272E9" w:rsidRDefault="004272E9" w:rsidP="00CD4B24">
            <w:pPr>
              <w:pStyle w:val="0-"/>
              <w:rPr>
                <w:sz w:val="21"/>
                <w:szCs w:val="21"/>
              </w:rPr>
            </w:pPr>
            <w:r>
              <w:t>ZKSF02</w:t>
            </w:r>
          </w:p>
        </w:tc>
        <w:tc>
          <w:tcPr>
            <w:tcW w:w="983" w:type="dxa"/>
            <w:tcBorders>
              <w:top w:val="single" w:sz="4" w:space="0" w:color="auto"/>
              <w:left w:val="single" w:sz="4" w:space="0" w:color="auto"/>
              <w:bottom w:val="single" w:sz="4" w:space="0" w:color="auto"/>
              <w:right w:val="single" w:sz="4" w:space="0" w:color="auto"/>
            </w:tcBorders>
            <w:vAlign w:val="center"/>
            <w:hideMark/>
          </w:tcPr>
          <w:p w14:paraId="65853959" w14:textId="77777777" w:rsidR="004272E9" w:rsidRDefault="004272E9" w:rsidP="00CD4B24">
            <w:pPr>
              <w:pStyle w:val="0-"/>
              <w:rPr>
                <w:sz w:val="21"/>
                <w:szCs w:val="21"/>
              </w:rPr>
            </w:pPr>
            <w:r>
              <w:t>671.55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F5EFBC" w14:textId="77777777" w:rsidR="004272E9" w:rsidRDefault="004272E9" w:rsidP="00CD4B24">
            <w:pPr>
              <w:pStyle w:val="0-"/>
              <w:rPr>
                <w:sz w:val="21"/>
                <w:szCs w:val="21"/>
              </w:rPr>
            </w:pPr>
            <w:r>
              <w:t>23.20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FFAE86B" w14:textId="77777777" w:rsidR="004272E9" w:rsidRDefault="004272E9" w:rsidP="00CD4B24">
            <w:pPr>
              <w:pStyle w:val="0-"/>
              <w:rPr>
                <w:sz w:val="21"/>
                <w:szCs w:val="21"/>
              </w:rPr>
            </w:pPr>
            <w:r>
              <w:t>24.10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7B34B02" w14:textId="77777777" w:rsidR="004272E9" w:rsidRDefault="004272E9" w:rsidP="00CD4B24">
            <w:pPr>
              <w:pStyle w:val="0-"/>
              <w:rPr>
                <w:sz w:val="21"/>
                <w:szCs w:val="21"/>
              </w:rPr>
            </w:pPr>
            <w:r>
              <w:t>648.35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4514234" w14:textId="77777777" w:rsidR="004272E9" w:rsidRDefault="004272E9" w:rsidP="00CD4B24">
            <w:pPr>
              <w:pStyle w:val="0-"/>
              <w:rPr>
                <w:sz w:val="21"/>
                <w:szCs w:val="21"/>
              </w:rPr>
            </w:pPr>
            <w:r>
              <w:t>647.05</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3C657A64" w14:textId="77777777" w:rsidR="004272E9" w:rsidRDefault="004272E9" w:rsidP="00CD4B24">
            <w:pPr>
              <w:pStyle w:val="0-"/>
              <w:rPr>
                <w:sz w:val="21"/>
                <w:szCs w:val="21"/>
              </w:rPr>
            </w:pPr>
            <w:r>
              <w:t>1.30</w:t>
            </w:r>
          </w:p>
        </w:tc>
      </w:tr>
      <w:tr w:rsidR="004272E9" w14:paraId="1EF9DA47" w14:textId="77777777" w:rsidTr="008A05AA">
        <w:trPr>
          <w:trHeight w:hRule="exact" w:val="482"/>
          <w:jc w:val="center"/>
        </w:trPr>
        <w:tc>
          <w:tcPr>
            <w:tcW w:w="918" w:type="dxa"/>
            <w:vMerge/>
            <w:tcBorders>
              <w:left w:val="single" w:sz="12" w:space="0" w:color="auto"/>
              <w:right w:val="single" w:sz="4" w:space="0" w:color="auto"/>
            </w:tcBorders>
            <w:vAlign w:val="center"/>
            <w:hideMark/>
          </w:tcPr>
          <w:p w14:paraId="70EC9FB9" w14:textId="77777777" w:rsidR="004272E9" w:rsidRDefault="004272E9" w:rsidP="00CD4B24">
            <w:pPr>
              <w:pStyle w:val="0-"/>
              <w:rPr>
                <w:sz w:val="21"/>
                <w:szCs w:val="21"/>
              </w:rPr>
            </w:pPr>
          </w:p>
        </w:tc>
        <w:tc>
          <w:tcPr>
            <w:tcW w:w="1503" w:type="dxa"/>
            <w:gridSpan w:val="2"/>
            <w:vMerge/>
            <w:tcBorders>
              <w:left w:val="single" w:sz="4" w:space="0" w:color="auto"/>
              <w:right w:val="single" w:sz="4" w:space="0" w:color="auto"/>
            </w:tcBorders>
            <w:vAlign w:val="center"/>
            <w:hideMark/>
          </w:tcPr>
          <w:p w14:paraId="40B87AE9"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hideMark/>
          </w:tcPr>
          <w:p w14:paraId="00501C7B" w14:textId="77777777" w:rsidR="004272E9" w:rsidRDefault="004272E9" w:rsidP="00CD4B24">
            <w:pPr>
              <w:pStyle w:val="0-"/>
              <w:rPr>
                <w:sz w:val="21"/>
                <w:szCs w:val="21"/>
              </w:rPr>
            </w:pPr>
            <w:r>
              <w:t>ZKSF03</w:t>
            </w:r>
          </w:p>
        </w:tc>
        <w:tc>
          <w:tcPr>
            <w:tcW w:w="983" w:type="dxa"/>
            <w:tcBorders>
              <w:top w:val="single" w:sz="4" w:space="0" w:color="auto"/>
              <w:left w:val="single" w:sz="4" w:space="0" w:color="auto"/>
              <w:bottom w:val="single" w:sz="4" w:space="0" w:color="auto"/>
              <w:right w:val="single" w:sz="4" w:space="0" w:color="auto"/>
            </w:tcBorders>
            <w:vAlign w:val="center"/>
            <w:hideMark/>
          </w:tcPr>
          <w:p w14:paraId="1C615A60" w14:textId="77777777" w:rsidR="004272E9" w:rsidRDefault="004272E9" w:rsidP="00CD4B24">
            <w:pPr>
              <w:pStyle w:val="0-"/>
              <w:rPr>
                <w:sz w:val="21"/>
                <w:szCs w:val="21"/>
              </w:rPr>
            </w:pPr>
            <w:r>
              <w:t>723.59</w:t>
            </w:r>
          </w:p>
        </w:tc>
        <w:tc>
          <w:tcPr>
            <w:tcW w:w="850" w:type="dxa"/>
            <w:tcBorders>
              <w:top w:val="single" w:sz="4" w:space="0" w:color="auto"/>
              <w:left w:val="single" w:sz="4" w:space="0" w:color="auto"/>
              <w:bottom w:val="single" w:sz="4" w:space="0" w:color="auto"/>
              <w:right w:val="single" w:sz="4" w:space="0" w:color="auto"/>
            </w:tcBorders>
            <w:vAlign w:val="center"/>
            <w:hideMark/>
          </w:tcPr>
          <w:p w14:paraId="5DD4D77C" w14:textId="77777777" w:rsidR="004272E9" w:rsidRDefault="004272E9" w:rsidP="00CD4B24">
            <w:pPr>
              <w:pStyle w:val="0-"/>
              <w:rPr>
                <w:sz w:val="21"/>
                <w:szCs w:val="21"/>
              </w:rPr>
            </w:pPr>
            <w:r>
              <w:t>29.00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5BAAA1" w14:textId="77777777" w:rsidR="004272E9" w:rsidRDefault="004272E9" w:rsidP="00CD4B24">
            <w:pPr>
              <w:pStyle w:val="0-"/>
              <w:rPr>
                <w:sz w:val="21"/>
                <w:szCs w:val="21"/>
              </w:rPr>
            </w:pPr>
            <w:r>
              <w:t>33.70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CADC29F" w14:textId="77777777" w:rsidR="004272E9" w:rsidRDefault="004272E9" w:rsidP="00CD4B24">
            <w:pPr>
              <w:pStyle w:val="0-"/>
              <w:rPr>
                <w:sz w:val="21"/>
                <w:szCs w:val="21"/>
              </w:rPr>
            </w:pPr>
            <w:r>
              <w:t>694.59</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102954" w14:textId="77777777" w:rsidR="004272E9" w:rsidRDefault="004272E9" w:rsidP="00CD4B24">
            <w:pPr>
              <w:pStyle w:val="0-"/>
              <w:rPr>
                <w:sz w:val="21"/>
                <w:szCs w:val="21"/>
              </w:rPr>
            </w:pPr>
            <w:r>
              <w:t>689.89</w:t>
            </w:r>
          </w:p>
        </w:tc>
        <w:tc>
          <w:tcPr>
            <w:tcW w:w="1139" w:type="dxa"/>
            <w:tcBorders>
              <w:top w:val="single" w:sz="4" w:space="0" w:color="auto"/>
              <w:left w:val="single" w:sz="4" w:space="0" w:color="auto"/>
              <w:bottom w:val="single" w:sz="4" w:space="0" w:color="auto"/>
              <w:right w:val="single" w:sz="12" w:space="0" w:color="auto"/>
            </w:tcBorders>
            <w:vAlign w:val="center"/>
            <w:hideMark/>
          </w:tcPr>
          <w:p w14:paraId="340E2DA5" w14:textId="77777777" w:rsidR="004272E9" w:rsidRDefault="004272E9" w:rsidP="00CD4B24">
            <w:pPr>
              <w:pStyle w:val="0-"/>
              <w:rPr>
                <w:sz w:val="21"/>
                <w:szCs w:val="21"/>
              </w:rPr>
            </w:pPr>
            <w:r>
              <w:t>4.70</w:t>
            </w:r>
          </w:p>
        </w:tc>
      </w:tr>
      <w:tr w:rsidR="004272E9" w14:paraId="0D822417" w14:textId="77777777" w:rsidTr="008A05AA">
        <w:trPr>
          <w:trHeight w:hRule="exact" w:val="482"/>
          <w:jc w:val="center"/>
        </w:trPr>
        <w:tc>
          <w:tcPr>
            <w:tcW w:w="918" w:type="dxa"/>
            <w:vMerge/>
            <w:tcBorders>
              <w:left w:val="single" w:sz="12" w:space="0" w:color="auto"/>
              <w:right w:val="single" w:sz="4" w:space="0" w:color="auto"/>
            </w:tcBorders>
            <w:vAlign w:val="center"/>
          </w:tcPr>
          <w:p w14:paraId="72378645" w14:textId="77777777" w:rsidR="004272E9" w:rsidRDefault="004272E9" w:rsidP="00CD4B24">
            <w:pPr>
              <w:pStyle w:val="0-"/>
              <w:rPr>
                <w:sz w:val="21"/>
                <w:szCs w:val="21"/>
              </w:rPr>
            </w:pPr>
          </w:p>
        </w:tc>
        <w:tc>
          <w:tcPr>
            <w:tcW w:w="1503" w:type="dxa"/>
            <w:gridSpan w:val="2"/>
            <w:vMerge/>
            <w:tcBorders>
              <w:left w:val="single" w:sz="4" w:space="0" w:color="auto"/>
              <w:right w:val="single" w:sz="4" w:space="0" w:color="auto"/>
            </w:tcBorders>
            <w:vAlign w:val="center"/>
          </w:tcPr>
          <w:p w14:paraId="5726F2E9"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0C41B994" w14:textId="77777777" w:rsidR="004272E9" w:rsidRDefault="004272E9" w:rsidP="00CD4B24">
            <w:pPr>
              <w:pStyle w:val="0-"/>
            </w:pPr>
            <w:r>
              <w:rPr>
                <w:color w:val="000000"/>
                <w:kern w:val="0"/>
              </w:rPr>
              <w:t>SZK19</w:t>
            </w:r>
          </w:p>
        </w:tc>
        <w:tc>
          <w:tcPr>
            <w:tcW w:w="983" w:type="dxa"/>
            <w:tcBorders>
              <w:top w:val="single" w:sz="4" w:space="0" w:color="auto"/>
              <w:left w:val="single" w:sz="4" w:space="0" w:color="auto"/>
              <w:bottom w:val="single" w:sz="4" w:space="0" w:color="auto"/>
              <w:right w:val="single" w:sz="4" w:space="0" w:color="auto"/>
            </w:tcBorders>
            <w:vAlign w:val="center"/>
          </w:tcPr>
          <w:p w14:paraId="50790994" w14:textId="77777777" w:rsidR="004272E9" w:rsidRDefault="004272E9" w:rsidP="00CD4B24">
            <w:pPr>
              <w:pStyle w:val="0-"/>
            </w:pPr>
            <w:r>
              <w:rPr>
                <w:kern w:val="0"/>
              </w:rPr>
              <w:t>725.31</w:t>
            </w:r>
          </w:p>
        </w:tc>
        <w:tc>
          <w:tcPr>
            <w:tcW w:w="850" w:type="dxa"/>
            <w:tcBorders>
              <w:top w:val="single" w:sz="4" w:space="0" w:color="auto"/>
              <w:left w:val="single" w:sz="4" w:space="0" w:color="auto"/>
              <w:bottom w:val="single" w:sz="4" w:space="0" w:color="auto"/>
              <w:right w:val="single" w:sz="4" w:space="0" w:color="auto"/>
            </w:tcBorders>
            <w:vAlign w:val="center"/>
          </w:tcPr>
          <w:p w14:paraId="4E71500D" w14:textId="77777777" w:rsidR="004272E9" w:rsidRDefault="004272E9" w:rsidP="00CD4B24">
            <w:pPr>
              <w:pStyle w:val="0-"/>
            </w:pPr>
            <w:r>
              <w:rPr>
                <w:color w:val="000000"/>
                <w:kern w:val="0"/>
              </w:rPr>
              <w:t>29.46</w:t>
            </w:r>
          </w:p>
        </w:tc>
        <w:tc>
          <w:tcPr>
            <w:tcW w:w="851" w:type="dxa"/>
            <w:tcBorders>
              <w:top w:val="single" w:sz="4" w:space="0" w:color="auto"/>
              <w:left w:val="single" w:sz="4" w:space="0" w:color="auto"/>
              <w:bottom w:val="single" w:sz="4" w:space="0" w:color="auto"/>
              <w:right w:val="single" w:sz="4" w:space="0" w:color="auto"/>
            </w:tcBorders>
            <w:vAlign w:val="center"/>
          </w:tcPr>
          <w:p w14:paraId="6C18E207" w14:textId="77777777" w:rsidR="004272E9" w:rsidRDefault="004272E9" w:rsidP="00CD4B24">
            <w:pPr>
              <w:pStyle w:val="0-"/>
            </w:pPr>
            <w:r>
              <w:rPr>
                <w:color w:val="000000"/>
                <w:kern w:val="0"/>
              </w:rPr>
              <w:t>31.50</w:t>
            </w:r>
          </w:p>
        </w:tc>
        <w:tc>
          <w:tcPr>
            <w:tcW w:w="850" w:type="dxa"/>
            <w:tcBorders>
              <w:top w:val="single" w:sz="4" w:space="0" w:color="auto"/>
              <w:left w:val="single" w:sz="4" w:space="0" w:color="auto"/>
              <w:bottom w:val="single" w:sz="4" w:space="0" w:color="auto"/>
              <w:right w:val="single" w:sz="4" w:space="0" w:color="auto"/>
            </w:tcBorders>
            <w:vAlign w:val="center"/>
          </w:tcPr>
          <w:p w14:paraId="11A4288C" w14:textId="77777777" w:rsidR="004272E9" w:rsidRDefault="004272E9" w:rsidP="00CD4B24">
            <w:pPr>
              <w:pStyle w:val="0-"/>
            </w:pPr>
            <w:r>
              <w:rPr>
                <w:color w:val="000000"/>
                <w:kern w:val="0"/>
              </w:rPr>
              <w:t>695.85</w:t>
            </w:r>
          </w:p>
        </w:tc>
        <w:tc>
          <w:tcPr>
            <w:tcW w:w="851" w:type="dxa"/>
            <w:tcBorders>
              <w:top w:val="single" w:sz="4" w:space="0" w:color="auto"/>
              <w:left w:val="single" w:sz="4" w:space="0" w:color="auto"/>
              <w:bottom w:val="single" w:sz="4" w:space="0" w:color="auto"/>
              <w:right w:val="single" w:sz="4" w:space="0" w:color="auto"/>
            </w:tcBorders>
            <w:vAlign w:val="center"/>
          </w:tcPr>
          <w:p w14:paraId="61B43C07" w14:textId="77777777" w:rsidR="004272E9" w:rsidRDefault="004272E9" w:rsidP="00CD4B24">
            <w:pPr>
              <w:pStyle w:val="0-"/>
            </w:pPr>
            <w:r>
              <w:rPr>
                <w:color w:val="000000"/>
                <w:kern w:val="0"/>
              </w:rPr>
              <w:t>693.81</w:t>
            </w:r>
          </w:p>
        </w:tc>
        <w:tc>
          <w:tcPr>
            <w:tcW w:w="1139" w:type="dxa"/>
            <w:tcBorders>
              <w:top w:val="single" w:sz="4" w:space="0" w:color="auto"/>
              <w:left w:val="single" w:sz="4" w:space="0" w:color="auto"/>
              <w:bottom w:val="single" w:sz="4" w:space="0" w:color="auto"/>
              <w:right w:val="single" w:sz="12" w:space="0" w:color="auto"/>
            </w:tcBorders>
            <w:vAlign w:val="center"/>
          </w:tcPr>
          <w:p w14:paraId="5A6FC915" w14:textId="77777777" w:rsidR="004272E9" w:rsidRDefault="004272E9" w:rsidP="00CD4B24">
            <w:pPr>
              <w:pStyle w:val="0-"/>
            </w:pPr>
            <w:r>
              <w:rPr>
                <w:color w:val="000000"/>
                <w:kern w:val="0"/>
              </w:rPr>
              <w:t>2.04</w:t>
            </w:r>
          </w:p>
        </w:tc>
      </w:tr>
      <w:tr w:rsidR="004272E9" w14:paraId="2E20DAED" w14:textId="77777777" w:rsidTr="00B2253F">
        <w:trPr>
          <w:trHeight w:hRule="exact" w:val="482"/>
          <w:jc w:val="center"/>
        </w:trPr>
        <w:tc>
          <w:tcPr>
            <w:tcW w:w="918" w:type="dxa"/>
            <w:vMerge/>
            <w:tcBorders>
              <w:left w:val="single" w:sz="12" w:space="0" w:color="auto"/>
              <w:right w:val="single" w:sz="4" w:space="0" w:color="auto"/>
            </w:tcBorders>
            <w:vAlign w:val="center"/>
          </w:tcPr>
          <w:p w14:paraId="54AF4AB0" w14:textId="77777777" w:rsidR="004272E9" w:rsidRDefault="004272E9" w:rsidP="00CD4B24">
            <w:pPr>
              <w:pStyle w:val="0-"/>
              <w:rPr>
                <w:sz w:val="21"/>
                <w:szCs w:val="21"/>
              </w:rPr>
            </w:pPr>
          </w:p>
        </w:tc>
        <w:tc>
          <w:tcPr>
            <w:tcW w:w="1503" w:type="dxa"/>
            <w:gridSpan w:val="2"/>
            <w:vMerge/>
            <w:tcBorders>
              <w:left w:val="single" w:sz="4" w:space="0" w:color="auto"/>
              <w:right w:val="single" w:sz="4" w:space="0" w:color="auto"/>
            </w:tcBorders>
            <w:vAlign w:val="center"/>
          </w:tcPr>
          <w:p w14:paraId="63D134F3" w14:textId="77777777" w:rsidR="004272E9" w:rsidRDefault="004272E9" w:rsidP="00CD4B24">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6BE94782" w14:textId="77777777" w:rsidR="004272E9" w:rsidRDefault="004272E9" w:rsidP="00CD4B24">
            <w:pPr>
              <w:pStyle w:val="0-"/>
            </w:pPr>
            <w:r>
              <w:rPr>
                <w:color w:val="000000"/>
                <w:kern w:val="0"/>
              </w:rPr>
              <w:t>SZK20</w:t>
            </w:r>
          </w:p>
        </w:tc>
        <w:tc>
          <w:tcPr>
            <w:tcW w:w="983" w:type="dxa"/>
            <w:tcBorders>
              <w:top w:val="single" w:sz="4" w:space="0" w:color="auto"/>
              <w:left w:val="single" w:sz="4" w:space="0" w:color="auto"/>
              <w:bottom w:val="single" w:sz="4" w:space="0" w:color="auto"/>
              <w:right w:val="single" w:sz="4" w:space="0" w:color="auto"/>
            </w:tcBorders>
            <w:vAlign w:val="center"/>
          </w:tcPr>
          <w:p w14:paraId="6F694261" w14:textId="77777777" w:rsidR="004272E9" w:rsidRDefault="004272E9" w:rsidP="00CD4B24">
            <w:pPr>
              <w:pStyle w:val="0-"/>
            </w:pPr>
            <w:r>
              <w:rPr>
                <w:kern w:val="0"/>
              </w:rPr>
              <w:t>710.81</w:t>
            </w:r>
          </w:p>
        </w:tc>
        <w:tc>
          <w:tcPr>
            <w:tcW w:w="850" w:type="dxa"/>
            <w:tcBorders>
              <w:top w:val="single" w:sz="4" w:space="0" w:color="auto"/>
              <w:left w:val="single" w:sz="4" w:space="0" w:color="auto"/>
              <w:bottom w:val="single" w:sz="4" w:space="0" w:color="auto"/>
              <w:right w:val="single" w:sz="4" w:space="0" w:color="auto"/>
            </w:tcBorders>
            <w:vAlign w:val="center"/>
          </w:tcPr>
          <w:p w14:paraId="342482B1" w14:textId="77777777" w:rsidR="004272E9" w:rsidRDefault="004272E9" w:rsidP="00CD4B24">
            <w:pPr>
              <w:pStyle w:val="0-"/>
            </w:pPr>
            <w:r>
              <w:rPr>
                <w:color w:val="000000"/>
                <w:kern w:val="0"/>
              </w:rPr>
              <w:t>28.90</w:t>
            </w:r>
          </w:p>
        </w:tc>
        <w:tc>
          <w:tcPr>
            <w:tcW w:w="851" w:type="dxa"/>
            <w:tcBorders>
              <w:top w:val="single" w:sz="4" w:space="0" w:color="auto"/>
              <w:left w:val="single" w:sz="4" w:space="0" w:color="auto"/>
              <w:bottom w:val="single" w:sz="4" w:space="0" w:color="auto"/>
              <w:right w:val="single" w:sz="4" w:space="0" w:color="auto"/>
            </w:tcBorders>
            <w:vAlign w:val="center"/>
          </w:tcPr>
          <w:p w14:paraId="77B69916" w14:textId="77777777" w:rsidR="004272E9" w:rsidRDefault="004272E9" w:rsidP="00CD4B24">
            <w:pPr>
              <w:pStyle w:val="0-"/>
            </w:pPr>
            <w:r>
              <w:rPr>
                <w:color w:val="000000"/>
                <w:kern w:val="0"/>
              </w:rPr>
              <w:t>29.60</w:t>
            </w:r>
          </w:p>
        </w:tc>
        <w:tc>
          <w:tcPr>
            <w:tcW w:w="850" w:type="dxa"/>
            <w:tcBorders>
              <w:top w:val="single" w:sz="4" w:space="0" w:color="auto"/>
              <w:left w:val="single" w:sz="4" w:space="0" w:color="auto"/>
              <w:bottom w:val="single" w:sz="4" w:space="0" w:color="auto"/>
              <w:right w:val="single" w:sz="4" w:space="0" w:color="auto"/>
            </w:tcBorders>
            <w:vAlign w:val="center"/>
          </w:tcPr>
          <w:p w14:paraId="331BEA90" w14:textId="77777777" w:rsidR="004272E9" w:rsidRDefault="004272E9" w:rsidP="00CD4B24">
            <w:pPr>
              <w:pStyle w:val="0-"/>
            </w:pPr>
            <w:r>
              <w:rPr>
                <w:color w:val="000000"/>
                <w:kern w:val="0"/>
              </w:rPr>
              <w:t>681.91</w:t>
            </w:r>
          </w:p>
        </w:tc>
        <w:tc>
          <w:tcPr>
            <w:tcW w:w="851" w:type="dxa"/>
            <w:tcBorders>
              <w:top w:val="single" w:sz="4" w:space="0" w:color="auto"/>
              <w:left w:val="single" w:sz="4" w:space="0" w:color="auto"/>
              <w:bottom w:val="single" w:sz="4" w:space="0" w:color="auto"/>
              <w:right w:val="single" w:sz="4" w:space="0" w:color="auto"/>
            </w:tcBorders>
            <w:vAlign w:val="center"/>
          </w:tcPr>
          <w:p w14:paraId="51025CAB" w14:textId="77777777" w:rsidR="004272E9" w:rsidRDefault="004272E9" w:rsidP="00CD4B24">
            <w:pPr>
              <w:pStyle w:val="0-"/>
            </w:pPr>
            <w:r>
              <w:rPr>
                <w:color w:val="000000"/>
                <w:kern w:val="0"/>
              </w:rPr>
              <w:t>681.21</w:t>
            </w:r>
          </w:p>
        </w:tc>
        <w:tc>
          <w:tcPr>
            <w:tcW w:w="1139" w:type="dxa"/>
            <w:tcBorders>
              <w:top w:val="single" w:sz="4" w:space="0" w:color="auto"/>
              <w:left w:val="single" w:sz="4" w:space="0" w:color="auto"/>
              <w:bottom w:val="single" w:sz="4" w:space="0" w:color="auto"/>
              <w:right w:val="single" w:sz="12" w:space="0" w:color="auto"/>
            </w:tcBorders>
            <w:vAlign w:val="center"/>
          </w:tcPr>
          <w:p w14:paraId="62A9FB76" w14:textId="77777777" w:rsidR="004272E9" w:rsidRDefault="004272E9" w:rsidP="00CD4B24">
            <w:pPr>
              <w:pStyle w:val="0-"/>
            </w:pPr>
            <w:r>
              <w:rPr>
                <w:color w:val="000000"/>
                <w:kern w:val="0"/>
              </w:rPr>
              <w:t>0.70</w:t>
            </w:r>
          </w:p>
        </w:tc>
      </w:tr>
      <w:tr w:rsidR="00B2253F" w14:paraId="38BF587D" w14:textId="77777777" w:rsidTr="000414FE">
        <w:trPr>
          <w:trHeight w:hRule="exact" w:val="482"/>
          <w:jc w:val="center"/>
        </w:trPr>
        <w:tc>
          <w:tcPr>
            <w:tcW w:w="918" w:type="dxa"/>
            <w:vMerge w:val="restart"/>
            <w:tcBorders>
              <w:top w:val="single" w:sz="4" w:space="0" w:color="auto"/>
              <w:left w:val="single" w:sz="12" w:space="0" w:color="auto"/>
              <w:right w:val="single" w:sz="4" w:space="0" w:color="auto"/>
            </w:tcBorders>
            <w:vAlign w:val="center"/>
          </w:tcPr>
          <w:p w14:paraId="1CC81FFE" w14:textId="77777777" w:rsidR="00B2253F" w:rsidRDefault="00B2253F" w:rsidP="000414FE">
            <w:pPr>
              <w:pStyle w:val="0-"/>
              <w:rPr>
                <w:sz w:val="21"/>
                <w:szCs w:val="21"/>
              </w:rPr>
            </w:pPr>
            <w:r>
              <w:rPr>
                <w:rFonts w:ascii="宋体" w:hAnsi="宋体"/>
                <w:color w:val="000000"/>
                <w:kern w:val="0"/>
              </w:rPr>
              <w:t>输水发电系统</w:t>
            </w:r>
          </w:p>
        </w:tc>
        <w:tc>
          <w:tcPr>
            <w:tcW w:w="1503" w:type="dxa"/>
            <w:gridSpan w:val="2"/>
            <w:tcBorders>
              <w:top w:val="single" w:sz="4" w:space="0" w:color="auto"/>
              <w:left w:val="single" w:sz="4" w:space="0" w:color="auto"/>
              <w:bottom w:val="single" w:sz="4" w:space="0" w:color="auto"/>
              <w:right w:val="single" w:sz="4" w:space="0" w:color="auto"/>
            </w:tcBorders>
            <w:vAlign w:val="center"/>
          </w:tcPr>
          <w:p w14:paraId="4480033A" w14:textId="77777777" w:rsidR="00B2253F" w:rsidRDefault="00B2253F" w:rsidP="000414FE">
            <w:pPr>
              <w:pStyle w:val="0-"/>
              <w:rPr>
                <w:sz w:val="21"/>
                <w:szCs w:val="21"/>
              </w:rPr>
            </w:pPr>
            <w:r>
              <w:rPr>
                <w:rFonts w:ascii="宋体" w:hAnsi="宋体"/>
                <w:color w:val="000000"/>
                <w:kern w:val="0"/>
              </w:rPr>
              <w:t>引水系统</w:t>
            </w:r>
          </w:p>
        </w:tc>
        <w:tc>
          <w:tcPr>
            <w:tcW w:w="867" w:type="dxa"/>
            <w:tcBorders>
              <w:top w:val="single" w:sz="4" w:space="0" w:color="auto"/>
              <w:left w:val="single" w:sz="4" w:space="0" w:color="auto"/>
              <w:bottom w:val="single" w:sz="4" w:space="0" w:color="auto"/>
              <w:right w:val="single" w:sz="4" w:space="0" w:color="auto"/>
            </w:tcBorders>
            <w:vAlign w:val="center"/>
          </w:tcPr>
          <w:p w14:paraId="7E08AB7F" w14:textId="77777777" w:rsidR="00B2253F" w:rsidRDefault="00B2253F" w:rsidP="000414FE">
            <w:pPr>
              <w:pStyle w:val="0-"/>
            </w:pPr>
            <w:r>
              <w:rPr>
                <w:color w:val="000000"/>
                <w:kern w:val="0"/>
              </w:rPr>
              <w:t>YZK02</w:t>
            </w:r>
          </w:p>
        </w:tc>
        <w:tc>
          <w:tcPr>
            <w:tcW w:w="983" w:type="dxa"/>
            <w:tcBorders>
              <w:top w:val="single" w:sz="4" w:space="0" w:color="auto"/>
              <w:left w:val="single" w:sz="4" w:space="0" w:color="auto"/>
              <w:bottom w:val="single" w:sz="4" w:space="0" w:color="auto"/>
              <w:right w:val="single" w:sz="4" w:space="0" w:color="auto"/>
            </w:tcBorders>
            <w:vAlign w:val="center"/>
          </w:tcPr>
          <w:p w14:paraId="2DA828C4" w14:textId="77777777" w:rsidR="00B2253F" w:rsidRDefault="00B2253F" w:rsidP="000414FE">
            <w:pPr>
              <w:pStyle w:val="0-"/>
            </w:pPr>
            <w:r>
              <w:rPr>
                <w:color w:val="000000"/>
                <w:kern w:val="0"/>
              </w:rPr>
              <w:t xml:space="preserve">670.33 </w:t>
            </w:r>
          </w:p>
        </w:tc>
        <w:tc>
          <w:tcPr>
            <w:tcW w:w="850" w:type="dxa"/>
            <w:tcBorders>
              <w:top w:val="single" w:sz="4" w:space="0" w:color="auto"/>
              <w:left w:val="single" w:sz="4" w:space="0" w:color="auto"/>
              <w:bottom w:val="single" w:sz="4" w:space="0" w:color="auto"/>
              <w:right w:val="single" w:sz="4" w:space="0" w:color="auto"/>
            </w:tcBorders>
            <w:vAlign w:val="center"/>
          </w:tcPr>
          <w:p w14:paraId="2730A3F9" w14:textId="77777777" w:rsidR="00B2253F" w:rsidRDefault="00B2253F" w:rsidP="000414FE">
            <w:pPr>
              <w:pStyle w:val="0-"/>
            </w:pPr>
            <w:r>
              <w:rPr>
                <w:color w:val="000000"/>
                <w:kern w:val="0"/>
              </w:rPr>
              <w:t xml:space="preserve">7.80 </w:t>
            </w:r>
          </w:p>
        </w:tc>
        <w:tc>
          <w:tcPr>
            <w:tcW w:w="851" w:type="dxa"/>
            <w:tcBorders>
              <w:top w:val="single" w:sz="4" w:space="0" w:color="auto"/>
              <w:left w:val="single" w:sz="4" w:space="0" w:color="auto"/>
              <w:bottom w:val="single" w:sz="4" w:space="0" w:color="auto"/>
              <w:right w:val="single" w:sz="4" w:space="0" w:color="auto"/>
            </w:tcBorders>
            <w:vAlign w:val="center"/>
          </w:tcPr>
          <w:p w14:paraId="100F46DA" w14:textId="77777777" w:rsidR="00B2253F" w:rsidRDefault="00B2253F" w:rsidP="000414FE">
            <w:pPr>
              <w:pStyle w:val="0-"/>
            </w:pPr>
            <w:r>
              <w:rPr>
                <w:color w:val="000000"/>
                <w:kern w:val="0"/>
              </w:rPr>
              <w:t xml:space="preserve">12.80 </w:t>
            </w:r>
          </w:p>
        </w:tc>
        <w:tc>
          <w:tcPr>
            <w:tcW w:w="850" w:type="dxa"/>
            <w:tcBorders>
              <w:top w:val="single" w:sz="4" w:space="0" w:color="auto"/>
              <w:left w:val="single" w:sz="4" w:space="0" w:color="auto"/>
              <w:bottom w:val="single" w:sz="4" w:space="0" w:color="auto"/>
              <w:right w:val="single" w:sz="4" w:space="0" w:color="auto"/>
            </w:tcBorders>
            <w:vAlign w:val="center"/>
          </w:tcPr>
          <w:p w14:paraId="351DBFEF" w14:textId="77777777" w:rsidR="00B2253F" w:rsidRDefault="00B2253F" w:rsidP="000414FE">
            <w:pPr>
              <w:pStyle w:val="0-"/>
            </w:pPr>
            <w:r>
              <w:rPr>
                <w:color w:val="000000"/>
                <w:kern w:val="0"/>
              </w:rPr>
              <w:t xml:space="preserve">662.53 </w:t>
            </w:r>
          </w:p>
        </w:tc>
        <w:tc>
          <w:tcPr>
            <w:tcW w:w="851" w:type="dxa"/>
            <w:tcBorders>
              <w:top w:val="single" w:sz="4" w:space="0" w:color="auto"/>
              <w:left w:val="single" w:sz="4" w:space="0" w:color="auto"/>
              <w:bottom w:val="single" w:sz="4" w:space="0" w:color="auto"/>
              <w:right w:val="single" w:sz="4" w:space="0" w:color="auto"/>
            </w:tcBorders>
            <w:vAlign w:val="center"/>
          </w:tcPr>
          <w:p w14:paraId="51590A24" w14:textId="77777777" w:rsidR="00B2253F" w:rsidRDefault="00B2253F" w:rsidP="000414FE">
            <w:pPr>
              <w:pStyle w:val="0-"/>
            </w:pPr>
            <w:r>
              <w:rPr>
                <w:color w:val="000000"/>
                <w:kern w:val="0"/>
              </w:rPr>
              <w:t xml:space="preserve">657.53 </w:t>
            </w:r>
          </w:p>
        </w:tc>
        <w:tc>
          <w:tcPr>
            <w:tcW w:w="1139" w:type="dxa"/>
            <w:tcBorders>
              <w:top w:val="single" w:sz="4" w:space="0" w:color="auto"/>
              <w:left w:val="single" w:sz="4" w:space="0" w:color="auto"/>
              <w:bottom w:val="single" w:sz="4" w:space="0" w:color="auto"/>
              <w:right w:val="single" w:sz="12" w:space="0" w:color="auto"/>
            </w:tcBorders>
            <w:vAlign w:val="center"/>
          </w:tcPr>
          <w:p w14:paraId="5FE6EA82" w14:textId="77777777" w:rsidR="00B2253F" w:rsidRDefault="00B2253F" w:rsidP="000414FE">
            <w:pPr>
              <w:pStyle w:val="0-"/>
            </w:pPr>
            <w:r>
              <w:rPr>
                <w:color w:val="000000"/>
                <w:kern w:val="0"/>
              </w:rPr>
              <w:t xml:space="preserve">5.00 </w:t>
            </w:r>
          </w:p>
        </w:tc>
      </w:tr>
      <w:tr w:rsidR="00B2253F" w14:paraId="0B4B964C" w14:textId="77777777" w:rsidTr="000414FE">
        <w:trPr>
          <w:trHeight w:hRule="exact" w:val="482"/>
          <w:jc w:val="center"/>
        </w:trPr>
        <w:tc>
          <w:tcPr>
            <w:tcW w:w="918" w:type="dxa"/>
            <w:vMerge/>
            <w:tcBorders>
              <w:left w:val="single" w:sz="12" w:space="0" w:color="auto"/>
              <w:right w:val="single" w:sz="4" w:space="0" w:color="auto"/>
            </w:tcBorders>
            <w:vAlign w:val="center"/>
          </w:tcPr>
          <w:p w14:paraId="1FB29665" w14:textId="77777777" w:rsidR="00B2253F" w:rsidRDefault="00B2253F" w:rsidP="000414FE">
            <w:pPr>
              <w:pStyle w:val="0-"/>
              <w:rPr>
                <w:sz w:val="21"/>
                <w:szCs w:val="21"/>
              </w:rPr>
            </w:pPr>
          </w:p>
        </w:tc>
        <w:tc>
          <w:tcPr>
            <w:tcW w:w="1503" w:type="dxa"/>
            <w:gridSpan w:val="2"/>
            <w:tcBorders>
              <w:top w:val="single" w:sz="4" w:space="0" w:color="auto"/>
              <w:left w:val="single" w:sz="4" w:space="0" w:color="auto"/>
              <w:bottom w:val="single" w:sz="4" w:space="0" w:color="auto"/>
              <w:right w:val="single" w:sz="4" w:space="0" w:color="auto"/>
            </w:tcBorders>
            <w:vAlign w:val="center"/>
          </w:tcPr>
          <w:p w14:paraId="21405225" w14:textId="77777777" w:rsidR="00B2253F" w:rsidRDefault="00B2253F" w:rsidP="000414FE">
            <w:pPr>
              <w:pStyle w:val="0-"/>
              <w:rPr>
                <w:sz w:val="21"/>
                <w:szCs w:val="21"/>
              </w:rPr>
            </w:pPr>
            <w:r>
              <w:rPr>
                <w:rFonts w:ascii="宋体" w:hAnsi="宋体"/>
                <w:color w:val="000000"/>
                <w:kern w:val="0"/>
              </w:rPr>
              <w:t>发电厂房</w:t>
            </w:r>
          </w:p>
        </w:tc>
        <w:tc>
          <w:tcPr>
            <w:tcW w:w="867" w:type="dxa"/>
            <w:tcBorders>
              <w:top w:val="single" w:sz="4" w:space="0" w:color="auto"/>
              <w:left w:val="single" w:sz="4" w:space="0" w:color="auto"/>
              <w:bottom w:val="single" w:sz="4" w:space="0" w:color="auto"/>
              <w:right w:val="single" w:sz="4" w:space="0" w:color="auto"/>
            </w:tcBorders>
            <w:vAlign w:val="center"/>
          </w:tcPr>
          <w:p w14:paraId="3B9C2AC9" w14:textId="77777777" w:rsidR="00B2253F" w:rsidRDefault="00B2253F" w:rsidP="000414FE">
            <w:pPr>
              <w:pStyle w:val="0-"/>
            </w:pPr>
            <w:r>
              <w:rPr>
                <w:color w:val="000000"/>
                <w:kern w:val="0"/>
              </w:rPr>
              <w:t>CZK05</w:t>
            </w:r>
          </w:p>
        </w:tc>
        <w:tc>
          <w:tcPr>
            <w:tcW w:w="983" w:type="dxa"/>
            <w:tcBorders>
              <w:top w:val="single" w:sz="4" w:space="0" w:color="auto"/>
              <w:left w:val="single" w:sz="4" w:space="0" w:color="auto"/>
              <w:bottom w:val="single" w:sz="4" w:space="0" w:color="auto"/>
              <w:right w:val="single" w:sz="4" w:space="0" w:color="auto"/>
            </w:tcBorders>
            <w:vAlign w:val="center"/>
          </w:tcPr>
          <w:p w14:paraId="71223696" w14:textId="77777777" w:rsidR="00B2253F" w:rsidRDefault="00B2253F" w:rsidP="000414FE">
            <w:pPr>
              <w:pStyle w:val="0-"/>
            </w:pPr>
            <w:r>
              <w:rPr>
                <w:color w:val="000000"/>
                <w:kern w:val="0"/>
              </w:rPr>
              <w:t xml:space="preserve">548.87 </w:t>
            </w:r>
          </w:p>
        </w:tc>
        <w:tc>
          <w:tcPr>
            <w:tcW w:w="850" w:type="dxa"/>
            <w:tcBorders>
              <w:top w:val="single" w:sz="4" w:space="0" w:color="auto"/>
              <w:left w:val="single" w:sz="4" w:space="0" w:color="auto"/>
              <w:bottom w:val="single" w:sz="4" w:space="0" w:color="auto"/>
              <w:right w:val="single" w:sz="4" w:space="0" w:color="auto"/>
            </w:tcBorders>
            <w:vAlign w:val="center"/>
          </w:tcPr>
          <w:p w14:paraId="489502F7" w14:textId="77777777" w:rsidR="00B2253F" w:rsidRDefault="00B2253F" w:rsidP="000414FE">
            <w:pPr>
              <w:pStyle w:val="0-"/>
            </w:pPr>
            <w:r>
              <w:rPr>
                <w:color w:val="000000"/>
                <w:kern w:val="0"/>
              </w:rPr>
              <w:t xml:space="preserve">13.20 </w:t>
            </w:r>
          </w:p>
        </w:tc>
        <w:tc>
          <w:tcPr>
            <w:tcW w:w="851" w:type="dxa"/>
            <w:tcBorders>
              <w:top w:val="single" w:sz="4" w:space="0" w:color="auto"/>
              <w:left w:val="single" w:sz="4" w:space="0" w:color="auto"/>
              <w:bottom w:val="single" w:sz="4" w:space="0" w:color="auto"/>
              <w:right w:val="single" w:sz="4" w:space="0" w:color="auto"/>
            </w:tcBorders>
            <w:vAlign w:val="center"/>
          </w:tcPr>
          <w:p w14:paraId="179F9BEB" w14:textId="77777777" w:rsidR="00B2253F" w:rsidRDefault="00B2253F" w:rsidP="000414FE">
            <w:pPr>
              <w:pStyle w:val="0-"/>
            </w:pPr>
            <w:r>
              <w:rPr>
                <w:color w:val="000000"/>
                <w:kern w:val="0"/>
              </w:rPr>
              <w:t xml:space="preserve">19.00 </w:t>
            </w:r>
          </w:p>
        </w:tc>
        <w:tc>
          <w:tcPr>
            <w:tcW w:w="850" w:type="dxa"/>
            <w:tcBorders>
              <w:top w:val="single" w:sz="4" w:space="0" w:color="auto"/>
              <w:left w:val="single" w:sz="4" w:space="0" w:color="auto"/>
              <w:bottom w:val="single" w:sz="4" w:space="0" w:color="auto"/>
              <w:right w:val="single" w:sz="4" w:space="0" w:color="auto"/>
            </w:tcBorders>
            <w:vAlign w:val="center"/>
          </w:tcPr>
          <w:p w14:paraId="612D4635" w14:textId="77777777" w:rsidR="00B2253F" w:rsidRDefault="00B2253F" w:rsidP="000414FE">
            <w:pPr>
              <w:pStyle w:val="0-"/>
            </w:pPr>
            <w:r>
              <w:rPr>
                <w:color w:val="000000"/>
                <w:kern w:val="0"/>
              </w:rPr>
              <w:t xml:space="preserve">535.67 </w:t>
            </w:r>
          </w:p>
        </w:tc>
        <w:tc>
          <w:tcPr>
            <w:tcW w:w="851" w:type="dxa"/>
            <w:tcBorders>
              <w:top w:val="single" w:sz="4" w:space="0" w:color="auto"/>
              <w:left w:val="single" w:sz="4" w:space="0" w:color="auto"/>
              <w:bottom w:val="single" w:sz="4" w:space="0" w:color="auto"/>
              <w:right w:val="single" w:sz="4" w:space="0" w:color="auto"/>
            </w:tcBorders>
            <w:vAlign w:val="center"/>
          </w:tcPr>
          <w:p w14:paraId="20EB562B" w14:textId="77777777" w:rsidR="00B2253F" w:rsidRDefault="00B2253F" w:rsidP="000414FE">
            <w:pPr>
              <w:pStyle w:val="0-"/>
            </w:pPr>
            <w:r>
              <w:rPr>
                <w:color w:val="000000"/>
                <w:kern w:val="0"/>
              </w:rPr>
              <w:t xml:space="preserve">529.87 </w:t>
            </w:r>
          </w:p>
        </w:tc>
        <w:tc>
          <w:tcPr>
            <w:tcW w:w="1139" w:type="dxa"/>
            <w:tcBorders>
              <w:top w:val="single" w:sz="4" w:space="0" w:color="auto"/>
              <w:left w:val="single" w:sz="4" w:space="0" w:color="auto"/>
              <w:bottom w:val="single" w:sz="4" w:space="0" w:color="auto"/>
              <w:right w:val="single" w:sz="12" w:space="0" w:color="auto"/>
            </w:tcBorders>
            <w:vAlign w:val="center"/>
          </w:tcPr>
          <w:p w14:paraId="7F556D35" w14:textId="77777777" w:rsidR="00B2253F" w:rsidRDefault="00B2253F" w:rsidP="000414FE">
            <w:pPr>
              <w:pStyle w:val="0-"/>
            </w:pPr>
            <w:r>
              <w:rPr>
                <w:color w:val="000000"/>
                <w:kern w:val="0"/>
              </w:rPr>
              <w:t xml:space="preserve">5.80 </w:t>
            </w:r>
          </w:p>
        </w:tc>
      </w:tr>
      <w:tr w:rsidR="00B2253F" w14:paraId="6110DF45" w14:textId="77777777" w:rsidTr="000414FE">
        <w:trPr>
          <w:trHeight w:hRule="exact" w:val="482"/>
          <w:jc w:val="center"/>
        </w:trPr>
        <w:tc>
          <w:tcPr>
            <w:tcW w:w="918" w:type="dxa"/>
            <w:vMerge/>
            <w:tcBorders>
              <w:left w:val="single" w:sz="12" w:space="0" w:color="auto"/>
              <w:bottom w:val="single" w:sz="4" w:space="0" w:color="auto"/>
              <w:right w:val="single" w:sz="4" w:space="0" w:color="auto"/>
            </w:tcBorders>
            <w:vAlign w:val="center"/>
          </w:tcPr>
          <w:p w14:paraId="6DD1A7D1" w14:textId="77777777" w:rsidR="00B2253F" w:rsidRDefault="00B2253F" w:rsidP="000414FE">
            <w:pPr>
              <w:pStyle w:val="0-"/>
              <w:rPr>
                <w:sz w:val="21"/>
                <w:szCs w:val="21"/>
              </w:rPr>
            </w:pPr>
          </w:p>
        </w:tc>
        <w:tc>
          <w:tcPr>
            <w:tcW w:w="1503" w:type="dxa"/>
            <w:gridSpan w:val="2"/>
            <w:tcBorders>
              <w:top w:val="single" w:sz="4" w:space="0" w:color="auto"/>
              <w:left w:val="single" w:sz="4" w:space="0" w:color="auto"/>
              <w:bottom w:val="single" w:sz="4" w:space="0" w:color="auto"/>
              <w:right w:val="single" w:sz="4" w:space="0" w:color="auto"/>
            </w:tcBorders>
            <w:vAlign w:val="center"/>
          </w:tcPr>
          <w:p w14:paraId="1F1FDE56" w14:textId="77777777" w:rsidR="00B2253F" w:rsidRDefault="00B2253F" w:rsidP="000414FE">
            <w:pPr>
              <w:pStyle w:val="0-"/>
              <w:rPr>
                <w:sz w:val="21"/>
                <w:szCs w:val="21"/>
              </w:rPr>
            </w:pPr>
            <w:r>
              <w:rPr>
                <w:rFonts w:ascii="宋体" w:hAnsi="宋体"/>
                <w:color w:val="000000"/>
                <w:kern w:val="0"/>
              </w:rPr>
              <w:t>尾水系统</w:t>
            </w:r>
          </w:p>
        </w:tc>
        <w:tc>
          <w:tcPr>
            <w:tcW w:w="867" w:type="dxa"/>
            <w:tcBorders>
              <w:top w:val="single" w:sz="4" w:space="0" w:color="auto"/>
              <w:left w:val="single" w:sz="4" w:space="0" w:color="auto"/>
              <w:bottom w:val="single" w:sz="4" w:space="0" w:color="auto"/>
              <w:right w:val="single" w:sz="4" w:space="0" w:color="auto"/>
            </w:tcBorders>
            <w:vAlign w:val="center"/>
          </w:tcPr>
          <w:p w14:paraId="24A141D1" w14:textId="77777777" w:rsidR="00B2253F" w:rsidRDefault="00B2253F" w:rsidP="000414FE">
            <w:pPr>
              <w:pStyle w:val="0-"/>
            </w:pPr>
            <w:r>
              <w:rPr>
                <w:color w:val="000000"/>
                <w:kern w:val="0"/>
              </w:rPr>
              <w:t>YZK10</w:t>
            </w:r>
          </w:p>
        </w:tc>
        <w:tc>
          <w:tcPr>
            <w:tcW w:w="983" w:type="dxa"/>
            <w:tcBorders>
              <w:top w:val="single" w:sz="4" w:space="0" w:color="auto"/>
              <w:left w:val="single" w:sz="4" w:space="0" w:color="auto"/>
              <w:bottom w:val="single" w:sz="4" w:space="0" w:color="auto"/>
              <w:right w:val="single" w:sz="4" w:space="0" w:color="auto"/>
            </w:tcBorders>
            <w:vAlign w:val="center"/>
          </w:tcPr>
          <w:p w14:paraId="5966A7B8" w14:textId="77777777" w:rsidR="00B2253F" w:rsidRDefault="00B2253F" w:rsidP="000414FE">
            <w:pPr>
              <w:pStyle w:val="0-"/>
            </w:pPr>
            <w:r>
              <w:rPr>
                <w:color w:val="000000"/>
                <w:kern w:val="0"/>
              </w:rPr>
              <w:t xml:space="preserve">226.95 </w:t>
            </w:r>
          </w:p>
        </w:tc>
        <w:tc>
          <w:tcPr>
            <w:tcW w:w="850" w:type="dxa"/>
            <w:tcBorders>
              <w:top w:val="single" w:sz="4" w:space="0" w:color="auto"/>
              <w:left w:val="single" w:sz="4" w:space="0" w:color="auto"/>
              <w:bottom w:val="single" w:sz="4" w:space="0" w:color="auto"/>
              <w:right w:val="single" w:sz="4" w:space="0" w:color="auto"/>
            </w:tcBorders>
            <w:vAlign w:val="center"/>
          </w:tcPr>
          <w:p w14:paraId="523D31E8" w14:textId="77777777" w:rsidR="00B2253F" w:rsidRDefault="00B2253F" w:rsidP="000414FE">
            <w:pPr>
              <w:pStyle w:val="0-"/>
            </w:pPr>
            <w:r>
              <w:rPr>
                <w:color w:val="000000"/>
                <w:kern w:val="0"/>
              </w:rPr>
              <w:t xml:space="preserve">4.15 </w:t>
            </w:r>
          </w:p>
        </w:tc>
        <w:tc>
          <w:tcPr>
            <w:tcW w:w="851" w:type="dxa"/>
            <w:tcBorders>
              <w:top w:val="single" w:sz="4" w:space="0" w:color="auto"/>
              <w:left w:val="single" w:sz="4" w:space="0" w:color="auto"/>
              <w:bottom w:val="single" w:sz="4" w:space="0" w:color="auto"/>
              <w:right w:val="single" w:sz="4" w:space="0" w:color="auto"/>
            </w:tcBorders>
            <w:vAlign w:val="center"/>
          </w:tcPr>
          <w:p w14:paraId="10B078FC" w14:textId="77777777" w:rsidR="00B2253F" w:rsidRDefault="00B2253F" w:rsidP="000414FE">
            <w:pPr>
              <w:pStyle w:val="0-"/>
            </w:pPr>
            <w:r>
              <w:rPr>
                <w:color w:val="000000"/>
                <w:kern w:val="0"/>
              </w:rPr>
              <w:t xml:space="preserve">5.80 </w:t>
            </w:r>
          </w:p>
        </w:tc>
        <w:tc>
          <w:tcPr>
            <w:tcW w:w="850" w:type="dxa"/>
            <w:tcBorders>
              <w:top w:val="single" w:sz="4" w:space="0" w:color="auto"/>
              <w:left w:val="single" w:sz="4" w:space="0" w:color="auto"/>
              <w:bottom w:val="single" w:sz="4" w:space="0" w:color="auto"/>
              <w:right w:val="single" w:sz="4" w:space="0" w:color="auto"/>
            </w:tcBorders>
            <w:vAlign w:val="center"/>
          </w:tcPr>
          <w:p w14:paraId="5D1E1E02" w14:textId="77777777" w:rsidR="00B2253F" w:rsidRDefault="00B2253F" w:rsidP="000414FE">
            <w:pPr>
              <w:pStyle w:val="0-"/>
            </w:pPr>
            <w:r>
              <w:rPr>
                <w:color w:val="000000"/>
                <w:kern w:val="0"/>
              </w:rPr>
              <w:t xml:space="preserve">222.80 </w:t>
            </w:r>
          </w:p>
        </w:tc>
        <w:tc>
          <w:tcPr>
            <w:tcW w:w="851" w:type="dxa"/>
            <w:tcBorders>
              <w:top w:val="single" w:sz="4" w:space="0" w:color="auto"/>
              <w:left w:val="single" w:sz="4" w:space="0" w:color="auto"/>
              <w:bottom w:val="single" w:sz="4" w:space="0" w:color="auto"/>
              <w:right w:val="single" w:sz="4" w:space="0" w:color="auto"/>
            </w:tcBorders>
            <w:vAlign w:val="center"/>
          </w:tcPr>
          <w:p w14:paraId="677210FC" w14:textId="77777777" w:rsidR="00B2253F" w:rsidRDefault="00B2253F" w:rsidP="000414FE">
            <w:pPr>
              <w:pStyle w:val="0-"/>
            </w:pPr>
            <w:r>
              <w:rPr>
                <w:color w:val="000000"/>
                <w:kern w:val="0"/>
              </w:rPr>
              <w:t xml:space="preserve">221.15 </w:t>
            </w:r>
          </w:p>
        </w:tc>
        <w:tc>
          <w:tcPr>
            <w:tcW w:w="1139" w:type="dxa"/>
            <w:tcBorders>
              <w:top w:val="single" w:sz="4" w:space="0" w:color="auto"/>
              <w:left w:val="single" w:sz="4" w:space="0" w:color="auto"/>
              <w:bottom w:val="single" w:sz="4" w:space="0" w:color="auto"/>
              <w:right w:val="single" w:sz="12" w:space="0" w:color="auto"/>
            </w:tcBorders>
            <w:vAlign w:val="center"/>
          </w:tcPr>
          <w:p w14:paraId="1E0280B8" w14:textId="77777777" w:rsidR="00B2253F" w:rsidRDefault="00B2253F" w:rsidP="000414FE">
            <w:pPr>
              <w:pStyle w:val="0-"/>
            </w:pPr>
            <w:r>
              <w:rPr>
                <w:color w:val="000000"/>
                <w:kern w:val="0"/>
              </w:rPr>
              <w:t xml:space="preserve">1.65 </w:t>
            </w:r>
          </w:p>
        </w:tc>
      </w:tr>
      <w:tr w:rsidR="00B2253F" w14:paraId="7D9C1E82" w14:textId="77777777" w:rsidTr="000414FE">
        <w:trPr>
          <w:trHeight w:hRule="exact" w:val="482"/>
          <w:jc w:val="center"/>
        </w:trPr>
        <w:tc>
          <w:tcPr>
            <w:tcW w:w="918" w:type="dxa"/>
            <w:vMerge w:val="restart"/>
            <w:tcBorders>
              <w:top w:val="single" w:sz="4" w:space="0" w:color="auto"/>
              <w:left w:val="single" w:sz="12" w:space="0" w:color="auto"/>
              <w:right w:val="single" w:sz="4" w:space="0" w:color="auto"/>
            </w:tcBorders>
            <w:vAlign w:val="center"/>
          </w:tcPr>
          <w:p w14:paraId="5A94C57B" w14:textId="77777777" w:rsidR="00B2253F" w:rsidRDefault="00B2253F" w:rsidP="000414FE">
            <w:pPr>
              <w:pStyle w:val="0-"/>
              <w:rPr>
                <w:sz w:val="21"/>
                <w:szCs w:val="21"/>
              </w:rPr>
            </w:pPr>
            <w:r w:rsidRPr="00731ED6">
              <w:rPr>
                <w:rFonts w:hint="eastAsia"/>
                <w:sz w:val="21"/>
                <w:szCs w:val="21"/>
              </w:rPr>
              <w:t>下水库</w:t>
            </w:r>
          </w:p>
        </w:tc>
        <w:tc>
          <w:tcPr>
            <w:tcW w:w="796" w:type="dxa"/>
            <w:vMerge w:val="restart"/>
            <w:tcBorders>
              <w:top w:val="single" w:sz="4" w:space="0" w:color="auto"/>
              <w:left w:val="single" w:sz="4" w:space="0" w:color="auto"/>
              <w:right w:val="single" w:sz="4" w:space="0" w:color="auto"/>
            </w:tcBorders>
            <w:vAlign w:val="center"/>
          </w:tcPr>
          <w:p w14:paraId="1868EF1B" w14:textId="77777777" w:rsidR="00B2253F" w:rsidRDefault="00B2253F" w:rsidP="000414FE">
            <w:pPr>
              <w:pStyle w:val="0-"/>
              <w:rPr>
                <w:sz w:val="21"/>
                <w:szCs w:val="21"/>
              </w:rPr>
            </w:pPr>
            <w:r>
              <w:rPr>
                <w:rFonts w:hint="eastAsia"/>
                <w:sz w:val="21"/>
                <w:szCs w:val="21"/>
              </w:rPr>
              <w:t>坝址</w:t>
            </w:r>
          </w:p>
        </w:tc>
        <w:tc>
          <w:tcPr>
            <w:tcW w:w="707" w:type="dxa"/>
            <w:vMerge w:val="restart"/>
            <w:tcBorders>
              <w:top w:val="single" w:sz="4" w:space="0" w:color="auto"/>
              <w:left w:val="single" w:sz="4" w:space="0" w:color="auto"/>
              <w:right w:val="single" w:sz="4" w:space="0" w:color="auto"/>
            </w:tcBorders>
            <w:vAlign w:val="center"/>
          </w:tcPr>
          <w:p w14:paraId="0CA9961C" w14:textId="77777777" w:rsidR="00B2253F" w:rsidRDefault="00B2253F" w:rsidP="000414FE">
            <w:pPr>
              <w:pStyle w:val="0-"/>
              <w:rPr>
                <w:sz w:val="21"/>
                <w:szCs w:val="21"/>
              </w:rPr>
            </w:pPr>
            <w:r>
              <w:rPr>
                <w:rFonts w:hint="eastAsia"/>
                <w:sz w:val="21"/>
                <w:szCs w:val="21"/>
              </w:rPr>
              <w:t>左岸</w:t>
            </w:r>
          </w:p>
        </w:tc>
        <w:tc>
          <w:tcPr>
            <w:tcW w:w="867" w:type="dxa"/>
            <w:tcBorders>
              <w:top w:val="single" w:sz="4" w:space="0" w:color="auto"/>
              <w:left w:val="single" w:sz="4" w:space="0" w:color="auto"/>
              <w:bottom w:val="single" w:sz="4" w:space="0" w:color="auto"/>
              <w:right w:val="single" w:sz="4" w:space="0" w:color="auto"/>
            </w:tcBorders>
            <w:vAlign w:val="center"/>
          </w:tcPr>
          <w:p w14:paraId="60F06598" w14:textId="77777777" w:rsidR="00B2253F" w:rsidRDefault="00B2253F" w:rsidP="000414FE">
            <w:pPr>
              <w:pStyle w:val="0-"/>
            </w:pPr>
            <w:r>
              <w:rPr>
                <w:color w:val="000000"/>
                <w:kern w:val="0"/>
              </w:rPr>
              <w:t>ZKX01</w:t>
            </w:r>
          </w:p>
        </w:tc>
        <w:tc>
          <w:tcPr>
            <w:tcW w:w="983" w:type="dxa"/>
            <w:tcBorders>
              <w:top w:val="single" w:sz="4" w:space="0" w:color="auto"/>
              <w:left w:val="single" w:sz="4" w:space="0" w:color="auto"/>
              <w:bottom w:val="single" w:sz="4" w:space="0" w:color="auto"/>
              <w:right w:val="single" w:sz="4" w:space="0" w:color="auto"/>
            </w:tcBorders>
            <w:vAlign w:val="center"/>
          </w:tcPr>
          <w:p w14:paraId="0176659E" w14:textId="77777777" w:rsidR="00B2253F" w:rsidRDefault="00B2253F" w:rsidP="000414FE">
            <w:pPr>
              <w:pStyle w:val="0-"/>
            </w:pPr>
            <w:r>
              <w:rPr>
                <w:color w:val="000000"/>
                <w:kern w:val="0"/>
              </w:rPr>
              <w:t xml:space="preserve">263.98 </w:t>
            </w:r>
          </w:p>
        </w:tc>
        <w:tc>
          <w:tcPr>
            <w:tcW w:w="850" w:type="dxa"/>
            <w:tcBorders>
              <w:top w:val="single" w:sz="4" w:space="0" w:color="auto"/>
              <w:left w:val="single" w:sz="4" w:space="0" w:color="auto"/>
              <w:bottom w:val="single" w:sz="4" w:space="0" w:color="auto"/>
              <w:right w:val="single" w:sz="4" w:space="0" w:color="auto"/>
            </w:tcBorders>
            <w:vAlign w:val="center"/>
          </w:tcPr>
          <w:p w14:paraId="3625195E" w14:textId="77777777" w:rsidR="00B2253F" w:rsidRDefault="00B2253F" w:rsidP="000414FE">
            <w:pPr>
              <w:pStyle w:val="0-"/>
            </w:pPr>
            <w:r>
              <w:rPr>
                <w:color w:val="000000"/>
                <w:kern w:val="0"/>
              </w:rPr>
              <w:t xml:space="preserve">14.83 </w:t>
            </w:r>
          </w:p>
        </w:tc>
        <w:tc>
          <w:tcPr>
            <w:tcW w:w="851" w:type="dxa"/>
            <w:tcBorders>
              <w:top w:val="single" w:sz="4" w:space="0" w:color="auto"/>
              <w:left w:val="single" w:sz="4" w:space="0" w:color="auto"/>
              <w:bottom w:val="single" w:sz="4" w:space="0" w:color="auto"/>
              <w:right w:val="single" w:sz="4" w:space="0" w:color="auto"/>
            </w:tcBorders>
            <w:vAlign w:val="center"/>
          </w:tcPr>
          <w:p w14:paraId="484B031E" w14:textId="77777777" w:rsidR="00B2253F" w:rsidRDefault="00B2253F" w:rsidP="000414FE">
            <w:pPr>
              <w:pStyle w:val="0-"/>
            </w:pPr>
            <w:r>
              <w:rPr>
                <w:color w:val="000000"/>
                <w:kern w:val="0"/>
              </w:rPr>
              <w:t xml:space="preserve">18.70 </w:t>
            </w:r>
          </w:p>
        </w:tc>
        <w:tc>
          <w:tcPr>
            <w:tcW w:w="850" w:type="dxa"/>
            <w:tcBorders>
              <w:top w:val="single" w:sz="4" w:space="0" w:color="auto"/>
              <w:left w:val="single" w:sz="4" w:space="0" w:color="auto"/>
              <w:bottom w:val="single" w:sz="4" w:space="0" w:color="auto"/>
              <w:right w:val="single" w:sz="4" w:space="0" w:color="auto"/>
            </w:tcBorders>
            <w:vAlign w:val="center"/>
          </w:tcPr>
          <w:p w14:paraId="00C35E49" w14:textId="77777777" w:rsidR="00B2253F" w:rsidRDefault="00B2253F" w:rsidP="000414FE">
            <w:pPr>
              <w:pStyle w:val="0-"/>
            </w:pPr>
            <w:r>
              <w:rPr>
                <w:color w:val="000000"/>
                <w:kern w:val="0"/>
              </w:rPr>
              <w:t xml:space="preserve">249.15 </w:t>
            </w:r>
          </w:p>
        </w:tc>
        <w:tc>
          <w:tcPr>
            <w:tcW w:w="851" w:type="dxa"/>
            <w:tcBorders>
              <w:top w:val="single" w:sz="4" w:space="0" w:color="auto"/>
              <w:left w:val="single" w:sz="4" w:space="0" w:color="auto"/>
              <w:bottom w:val="single" w:sz="4" w:space="0" w:color="auto"/>
              <w:right w:val="single" w:sz="4" w:space="0" w:color="auto"/>
            </w:tcBorders>
            <w:vAlign w:val="center"/>
          </w:tcPr>
          <w:p w14:paraId="6204B577" w14:textId="77777777" w:rsidR="00B2253F" w:rsidRDefault="00B2253F" w:rsidP="000414FE">
            <w:pPr>
              <w:pStyle w:val="0-"/>
            </w:pPr>
            <w:r>
              <w:rPr>
                <w:color w:val="000000"/>
                <w:kern w:val="0"/>
              </w:rPr>
              <w:t xml:space="preserve">245.28 </w:t>
            </w:r>
          </w:p>
        </w:tc>
        <w:tc>
          <w:tcPr>
            <w:tcW w:w="1139" w:type="dxa"/>
            <w:tcBorders>
              <w:top w:val="single" w:sz="4" w:space="0" w:color="auto"/>
              <w:left w:val="single" w:sz="4" w:space="0" w:color="auto"/>
              <w:bottom w:val="single" w:sz="4" w:space="0" w:color="auto"/>
              <w:right w:val="single" w:sz="12" w:space="0" w:color="auto"/>
            </w:tcBorders>
            <w:vAlign w:val="center"/>
          </w:tcPr>
          <w:p w14:paraId="69B270BE" w14:textId="77777777" w:rsidR="00B2253F" w:rsidRDefault="00B2253F" w:rsidP="000414FE">
            <w:pPr>
              <w:pStyle w:val="0-"/>
            </w:pPr>
            <w:r>
              <w:rPr>
                <w:color w:val="000000"/>
                <w:kern w:val="0"/>
              </w:rPr>
              <w:t xml:space="preserve">3.87 </w:t>
            </w:r>
          </w:p>
        </w:tc>
      </w:tr>
      <w:tr w:rsidR="00B2253F" w14:paraId="05F416D8" w14:textId="77777777" w:rsidTr="000414FE">
        <w:trPr>
          <w:trHeight w:hRule="exact" w:val="482"/>
          <w:jc w:val="center"/>
        </w:trPr>
        <w:tc>
          <w:tcPr>
            <w:tcW w:w="918" w:type="dxa"/>
            <w:vMerge/>
            <w:tcBorders>
              <w:left w:val="single" w:sz="12" w:space="0" w:color="auto"/>
              <w:right w:val="single" w:sz="4" w:space="0" w:color="auto"/>
            </w:tcBorders>
            <w:vAlign w:val="center"/>
          </w:tcPr>
          <w:p w14:paraId="694B5A3C" w14:textId="77777777" w:rsidR="00B2253F" w:rsidRDefault="00B2253F" w:rsidP="000414FE">
            <w:pPr>
              <w:pStyle w:val="0-"/>
              <w:rPr>
                <w:sz w:val="21"/>
                <w:szCs w:val="21"/>
              </w:rPr>
            </w:pPr>
          </w:p>
        </w:tc>
        <w:tc>
          <w:tcPr>
            <w:tcW w:w="796" w:type="dxa"/>
            <w:vMerge/>
            <w:tcBorders>
              <w:left w:val="single" w:sz="4" w:space="0" w:color="auto"/>
              <w:right w:val="single" w:sz="4" w:space="0" w:color="auto"/>
            </w:tcBorders>
            <w:vAlign w:val="center"/>
          </w:tcPr>
          <w:p w14:paraId="0AD19720" w14:textId="77777777" w:rsidR="00B2253F" w:rsidRDefault="00B2253F" w:rsidP="000414FE">
            <w:pPr>
              <w:pStyle w:val="0-"/>
              <w:rPr>
                <w:sz w:val="21"/>
                <w:szCs w:val="21"/>
              </w:rPr>
            </w:pPr>
          </w:p>
        </w:tc>
        <w:tc>
          <w:tcPr>
            <w:tcW w:w="707" w:type="dxa"/>
            <w:vMerge/>
            <w:tcBorders>
              <w:left w:val="single" w:sz="4" w:space="0" w:color="auto"/>
              <w:right w:val="single" w:sz="4" w:space="0" w:color="auto"/>
            </w:tcBorders>
            <w:vAlign w:val="center"/>
          </w:tcPr>
          <w:p w14:paraId="259F6C9C" w14:textId="77777777" w:rsidR="00B2253F" w:rsidRDefault="00B2253F" w:rsidP="000414FE">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7016692C" w14:textId="77777777" w:rsidR="00B2253F" w:rsidRDefault="00B2253F" w:rsidP="000414FE">
            <w:pPr>
              <w:pStyle w:val="0-"/>
            </w:pPr>
            <w:r>
              <w:rPr>
                <w:color w:val="000000"/>
                <w:kern w:val="0"/>
              </w:rPr>
              <w:t>XZK01</w:t>
            </w:r>
          </w:p>
        </w:tc>
        <w:tc>
          <w:tcPr>
            <w:tcW w:w="983" w:type="dxa"/>
            <w:tcBorders>
              <w:top w:val="single" w:sz="4" w:space="0" w:color="auto"/>
              <w:left w:val="single" w:sz="4" w:space="0" w:color="auto"/>
              <w:bottom w:val="single" w:sz="4" w:space="0" w:color="auto"/>
              <w:right w:val="single" w:sz="4" w:space="0" w:color="auto"/>
            </w:tcBorders>
            <w:vAlign w:val="center"/>
          </w:tcPr>
          <w:p w14:paraId="26CDA849" w14:textId="77777777" w:rsidR="00B2253F" w:rsidRDefault="00B2253F" w:rsidP="000414FE">
            <w:pPr>
              <w:pStyle w:val="0-"/>
            </w:pPr>
            <w:r>
              <w:rPr>
                <w:color w:val="000000"/>
                <w:kern w:val="0"/>
              </w:rPr>
              <w:t xml:space="preserve">265.17 </w:t>
            </w:r>
          </w:p>
        </w:tc>
        <w:tc>
          <w:tcPr>
            <w:tcW w:w="850" w:type="dxa"/>
            <w:tcBorders>
              <w:top w:val="single" w:sz="4" w:space="0" w:color="auto"/>
              <w:left w:val="single" w:sz="4" w:space="0" w:color="auto"/>
              <w:bottom w:val="single" w:sz="4" w:space="0" w:color="auto"/>
              <w:right w:val="single" w:sz="4" w:space="0" w:color="auto"/>
            </w:tcBorders>
            <w:vAlign w:val="center"/>
          </w:tcPr>
          <w:p w14:paraId="3ABDB031" w14:textId="77777777" w:rsidR="00B2253F" w:rsidRDefault="00B2253F" w:rsidP="000414FE">
            <w:pPr>
              <w:pStyle w:val="0-"/>
            </w:pPr>
            <w:r>
              <w:rPr>
                <w:color w:val="000000"/>
                <w:kern w:val="0"/>
              </w:rPr>
              <w:t xml:space="preserve">18.20 </w:t>
            </w:r>
          </w:p>
        </w:tc>
        <w:tc>
          <w:tcPr>
            <w:tcW w:w="851" w:type="dxa"/>
            <w:tcBorders>
              <w:top w:val="single" w:sz="4" w:space="0" w:color="auto"/>
              <w:left w:val="single" w:sz="4" w:space="0" w:color="auto"/>
              <w:bottom w:val="single" w:sz="4" w:space="0" w:color="auto"/>
              <w:right w:val="single" w:sz="4" w:space="0" w:color="auto"/>
            </w:tcBorders>
            <w:vAlign w:val="center"/>
          </w:tcPr>
          <w:p w14:paraId="1A1D2012" w14:textId="77777777" w:rsidR="00B2253F" w:rsidRDefault="00B2253F" w:rsidP="000414FE">
            <w:pPr>
              <w:pStyle w:val="0-"/>
            </w:pPr>
            <w:r>
              <w:rPr>
                <w:color w:val="000000"/>
                <w:kern w:val="0"/>
              </w:rPr>
              <w:t xml:space="preserve">18.70 </w:t>
            </w:r>
          </w:p>
        </w:tc>
        <w:tc>
          <w:tcPr>
            <w:tcW w:w="850" w:type="dxa"/>
            <w:tcBorders>
              <w:top w:val="single" w:sz="4" w:space="0" w:color="auto"/>
              <w:left w:val="single" w:sz="4" w:space="0" w:color="auto"/>
              <w:bottom w:val="single" w:sz="4" w:space="0" w:color="auto"/>
              <w:right w:val="single" w:sz="4" w:space="0" w:color="auto"/>
            </w:tcBorders>
            <w:vAlign w:val="center"/>
          </w:tcPr>
          <w:p w14:paraId="6A6404F7" w14:textId="77777777" w:rsidR="00B2253F" w:rsidRDefault="00B2253F" w:rsidP="000414FE">
            <w:pPr>
              <w:pStyle w:val="0-"/>
            </w:pPr>
            <w:r>
              <w:rPr>
                <w:color w:val="000000"/>
                <w:kern w:val="0"/>
              </w:rPr>
              <w:t xml:space="preserve">246.97 </w:t>
            </w:r>
          </w:p>
        </w:tc>
        <w:tc>
          <w:tcPr>
            <w:tcW w:w="851" w:type="dxa"/>
            <w:tcBorders>
              <w:top w:val="single" w:sz="4" w:space="0" w:color="auto"/>
              <w:left w:val="single" w:sz="4" w:space="0" w:color="auto"/>
              <w:bottom w:val="single" w:sz="4" w:space="0" w:color="auto"/>
              <w:right w:val="single" w:sz="4" w:space="0" w:color="auto"/>
            </w:tcBorders>
            <w:vAlign w:val="center"/>
          </w:tcPr>
          <w:p w14:paraId="1A1F5AF0" w14:textId="77777777" w:rsidR="00B2253F" w:rsidRDefault="00B2253F" w:rsidP="000414FE">
            <w:pPr>
              <w:pStyle w:val="0-"/>
            </w:pPr>
            <w:r>
              <w:rPr>
                <w:color w:val="000000"/>
                <w:kern w:val="0"/>
              </w:rPr>
              <w:t xml:space="preserve">246.47 </w:t>
            </w:r>
          </w:p>
        </w:tc>
        <w:tc>
          <w:tcPr>
            <w:tcW w:w="1139" w:type="dxa"/>
            <w:tcBorders>
              <w:top w:val="single" w:sz="4" w:space="0" w:color="auto"/>
              <w:left w:val="single" w:sz="4" w:space="0" w:color="auto"/>
              <w:bottom w:val="single" w:sz="4" w:space="0" w:color="auto"/>
              <w:right w:val="single" w:sz="12" w:space="0" w:color="auto"/>
            </w:tcBorders>
            <w:vAlign w:val="center"/>
          </w:tcPr>
          <w:p w14:paraId="3FF06F8C" w14:textId="77777777" w:rsidR="00B2253F" w:rsidRDefault="00B2253F" w:rsidP="000414FE">
            <w:pPr>
              <w:pStyle w:val="0-"/>
            </w:pPr>
            <w:r>
              <w:rPr>
                <w:color w:val="000000"/>
                <w:kern w:val="0"/>
              </w:rPr>
              <w:t xml:space="preserve">0.50 </w:t>
            </w:r>
          </w:p>
        </w:tc>
      </w:tr>
      <w:tr w:rsidR="00B2253F" w14:paraId="3433AC2E" w14:textId="77777777" w:rsidTr="000414FE">
        <w:trPr>
          <w:trHeight w:hRule="exact" w:val="482"/>
          <w:jc w:val="center"/>
        </w:trPr>
        <w:tc>
          <w:tcPr>
            <w:tcW w:w="918" w:type="dxa"/>
            <w:vMerge/>
            <w:tcBorders>
              <w:left w:val="single" w:sz="12" w:space="0" w:color="auto"/>
              <w:right w:val="single" w:sz="4" w:space="0" w:color="auto"/>
            </w:tcBorders>
            <w:vAlign w:val="center"/>
          </w:tcPr>
          <w:p w14:paraId="001D0CCD" w14:textId="77777777" w:rsidR="00B2253F" w:rsidRDefault="00B2253F" w:rsidP="000414FE">
            <w:pPr>
              <w:pStyle w:val="0-"/>
              <w:rPr>
                <w:sz w:val="21"/>
                <w:szCs w:val="21"/>
              </w:rPr>
            </w:pPr>
          </w:p>
        </w:tc>
        <w:tc>
          <w:tcPr>
            <w:tcW w:w="796" w:type="dxa"/>
            <w:vMerge/>
            <w:tcBorders>
              <w:left w:val="single" w:sz="4" w:space="0" w:color="auto"/>
              <w:right w:val="single" w:sz="4" w:space="0" w:color="auto"/>
            </w:tcBorders>
            <w:vAlign w:val="center"/>
          </w:tcPr>
          <w:p w14:paraId="7580CE04" w14:textId="77777777" w:rsidR="00B2253F" w:rsidRDefault="00B2253F" w:rsidP="000414FE">
            <w:pPr>
              <w:pStyle w:val="0-"/>
              <w:rPr>
                <w:sz w:val="21"/>
                <w:szCs w:val="21"/>
              </w:rPr>
            </w:pPr>
          </w:p>
        </w:tc>
        <w:tc>
          <w:tcPr>
            <w:tcW w:w="707" w:type="dxa"/>
            <w:vMerge/>
            <w:tcBorders>
              <w:left w:val="single" w:sz="4" w:space="0" w:color="auto"/>
              <w:bottom w:val="single" w:sz="4" w:space="0" w:color="auto"/>
              <w:right w:val="single" w:sz="4" w:space="0" w:color="auto"/>
            </w:tcBorders>
            <w:vAlign w:val="center"/>
          </w:tcPr>
          <w:p w14:paraId="696C5C79" w14:textId="77777777" w:rsidR="00B2253F" w:rsidRDefault="00B2253F" w:rsidP="000414FE">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7D248145" w14:textId="77777777" w:rsidR="00B2253F" w:rsidRDefault="00B2253F" w:rsidP="000414FE">
            <w:pPr>
              <w:pStyle w:val="0-"/>
            </w:pPr>
            <w:r>
              <w:rPr>
                <w:color w:val="000000"/>
                <w:kern w:val="0"/>
              </w:rPr>
              <w:t>XZK02</w:t>
            </w:r>
          </w:p>
        </w:tc>
        <w:tc>
          <w:tcPr>
            <w:tcW w:w="983" w:type="dxa"/>
            <w:tcBorders>
              <w:top w:val="single" w:sz="4" w:space="0" w:color="auto"/>
              <w:left w:val="single" w:sz="4" w:space="0" w:color="auto"/>
              <w:bottom w:val="single" w:sz="4" w:space="0" w:color="auto"/>
              <w:right w:val="single" w:sz="4" w:space="0" w:color="auto"/>
            </w:tcBorders>
            <w:vAlign w:val="center"/>
          </w:tcPr>
          <w:p w14:paraId="7C8022CF" w14:textId="77777777" w:rsidR="00B2253F" w:rsidRDefault="00B2253F" w:rsidP="000414FE">
            <w:pPr>
              <w:pStyle w:val="0-"/>
            </w:pPr>
            <w:r>
              <w:rPr>
                <w:color w:val="000000"/>
                <w:kern w:val="0"/>
              </w:rPr>
              <w:t xml:space="preserve">219.86 </w:t>
            </w:r>
          </w:p>
        </w:tc>
        <w:tc>
          <w:tcPr>
            <w:tcW w:w="850" w:type="dxa"/>
            <w:tcBorders>
              <w:top w:val="single" w:sz="4" w:space="0" w:color="auto"/>
              <w:left w:val="single" w:sz="4" w:space="0" w:color="auto"/>
              <w:bottom w:val="single" w:sz="4" w:space="0" w:color="auto"/>
              <w:right w:val="single" w:sz="4" w:space="0" w:color="auto"/>
            </w:tcBorders>
            <w:vAlign w:val="center"/>
          </w:tcPr>
          <w:p w14:paraId="5AC44B05" w14:textId="77777777" w:rsidR="00B2253F" w:rsidRDefault="00B2253F" w:rsidP="000414FE">
            <w:pPr>
              <w:pStyle w:val="0-"/>
            </w:pPr>
            <w:r>
              <w:rPr>
                <w:color w:val="000000"/>
                <w:kern w:val="0"/>
              </w:rPr>
              <w:t xml:space="preserve">21.80 </w:t>
            </w:r>
          </w:p>
        </w:tc>
        <w:tc>
          <w:tcPr>
            <w:tcW w:w="851" w:type="dxa"/>
            <w:tcBorders>
              <w:top w:val="single" w:sz="4" w:space="0" w:color="auto"/>
              <w:left w:val="single" w:sz="4" w:space="0" w:color="auto"/>
              <w:bottom w:val="single" w:sz="4" w:space="0" w:color="auto"/>
              <w:right w:val="single" w:sz="4" w:space="0" w:color="auto"/>
            </w:tcBorders>
            <w:vAlign w:val="center"/>
          </w:tcPr>
          <w:p w14:paraId="377EE758" w14:textId="77777777" w:rsidR="00B2253F" w:rsidRDefault="00B2253F" w:rsidP="000414FE">
            <w:pPr>
              <w:pStyle w:val="0-"/>
            </w:pPr>
            <w:r>
              <w:rPr>
                <w:color w:val="000000"/>
                <w:kern w:val="0"/>
              </w:rPr>
              <w:t xml:space="preserve">24.80 </w:t>
            </w:r>
          </w:p>
        </w:tc>
        <w:tc>
          <w:tcPr>
            <w:tcW w:w="850" w:type="dxa"/>
            <w:tcBorders>
              <w:top w:val="single" w:sz="4" w:space="0" w:color="auto"/>
              <w:left w:val="single" w:sz="4" w:space="0" w:color="auto"/>
              <w:bottom w:val="single" w:sz="4" w:space="0" w:color="auto"/>
              <w:right w:val="single" w:sz="4" w:space="0" w:color="auto"/>
            </w:tcBorders>
            <w:vAlign w:val="center"/>
          </w:tcPr>
          <w:p w14:paraId="1A7DDD5C" w14:textId="77777777" w:rsidR="00B2253F" w:rsidRDefault="00B2253F" w:rsidP="000414FE">
            <w:pPr>
              <w:pStyle w:val="0-"/>
            </w:pPr>
            <w:r>
              <w:rPr>
                <w:color w:val="000000"/>
                <w:kern w:val="0"/>
              </w:rPr>
              <w:t xml:space="preserve">198.06 </w:t>
            </w:r>
          </w:p>
        </w:tc>
        <w:tc>
          <w:tcPr>
            <w:tcW w:w="851" w:type="dxa"/>
            <w:tcBorders>
              <w:top w:val="single" w:sz="4" w:space="0" w:color="auto"/>
              <w:left w:val="single" w:sz="4" w:space="0" w:color="auto"/>
              <w:bottom w:val="single" w:sz="4" w:space="0" w:color="auto"/>
              <w:right w:val="single" w:sz="4" w:space="0" w:color="auto"/>
            </w:tcBorders>
            <w:vAlign w:val="center"/>
          </w:tcPr>
          <w:p w14:paraId="69A1C359" w14:textId="77777777" w:rsidR="00B2253F" w:rsidRDefault="00B2253F" w:rsidP="000414FE">
            <w:pPr>
              <w:pStyle w:val="0-"/>
            </w:pPr>
            <w:r>
              <w:rPr>
                <w:color w:val="000000"/>
                <w:kern w:val="0"/>
              </w:rPr>
              <w:t xml:space="preserve">195.06 </w:t>
            </w:r>
          </w:p>
        </w:tc>
        <w:tc>
          <w:tcPr>
            <w:tcW w:w="1139" w:type="dxa"/>
            <w:tcBorders>
              <w:top w:val="single" w:sz="4" w:space="0" w:color="auto"/>
              <w:left w:val="single" w:sz="4" w:space="0" w:color="auto"/>
              <w:bottom w:val="single" w:sz="4" w:space="0" w:color="auto"/>
              <w:right w:val="single" w:sz="12" w:space="0" w:color="auto"/>
            </w:tcBorders>
            <w:vAlign w:val="center"/>
          </w:tcPr>
          <w:p w14:paraId="7DD01E9F" w14:textId="77777777" w:rsidR="00B2253F" w:rsidRDefault="00B2253F" w:rsidP="000414FE">
            <w:pPr>
              <w:pStyle w:val="0-"/>
            </w:pPr>
            <w:r>
              <w:rPr>
                <w:color w:val="000000"/>
                <w:kern w:val="0"/>
              </w:rPr>
              <w:t xml:space="preserve">3.00 </w:t>
            </w:r>
          </w:p>
        </w:tc>
      </w:tr>
      <w:tr w:rsidR="00B2253F" w14:paraId="45D37FAE" w14:textId="77777777" w:rsidTr="000414FE">
        <w:trPr>
          <w:trHeight w:hRule="exact" w:val="482"/>
          <w:jc w:val="center"/>
        </w:trPr>
        <w:tc>
          <w:tcPr>
            <w:tcW w:w="918" w:type="dxa"/>
            <w:vMerge/>
            <w:tcBorders>
              <w:left w:val="single" w:sz="12" w:space="0" w:color="auto"/>
              <w:right w:val="single" w:sz="4" w:space="0" w:color="auto"/>
            </w:tcBorders>
            <w:vAlign w:val="center"/>
          </w:tcPr>
          <w:p w14:paraId="3D612246" w14:textId="77777777" w:rsidR="00B2253F" w:rsidRDefault="00B2253F" w:rsidP="000414FE">
            <w:pPr>
              <w:pStyle w:val="0-"/>
              <w:rPr>
                <w:sz w:val="21"/>
                <w:szCs w:val="21"/>
              </w:rPr>
            </w:pPr>
          </w:p>
        </w:tc>
        <w:tc>
          <w:tcPr>
            <w:tcW w:w="796" w:type="dxa"/>
            <w:vMerge/>
            <w:tcBorders>
              <w:left w:val="single" w:sz="4" w:space="0" w:color="auto"/>
              <w:right w:val="single" w:sz="4" w:space="0" w:color="auto"/>
            </w:tcBorders>
            <w:vAlign w:val="center"/>
          </w:tcPr>
          <w:p w14:paraId="526CAECC" w14:textId="77777777" w:rsidR="00B2253F" w:rsidRDefault="00B2253F" w:rsidP="000414FE">
            <w:pPr>
              <w:pStyle w:val="0-"/>
              <w:rPr>
                <w:sz w:val="21"/>
                <w:szCs w:val="21"/>
              </w:rPr>
            </w:pPr>
          </w:p>
        </w:tc>
        <w:tc>
          <w:tcPr>
            <w:tcW w:w="707" w:type="dxa"/>
            <w:vMerge w:val="restart"/>
            <w:tcBorders>
              <w:top w:val="single" w:sz="4" w:space="0" w:color="auto"/>
              <w:left w:val="single" w:sz="4" w:space="0" w:color="auto"/>
              <w:right w:val="single" w:sz="4" w:space="0" w:color="auto"/>
            </w:tcBorders>
            <w:vAlign w:val="center"/>
          </w:tcPr>
          <w:p w14:paraId="2E7A9A02" w14:textId="77777777" w:rsidR="00B2253F" w:rsidRDefault="00B2253F" w:rsidP="000414FE">
            <w:pPr>
              <w:pStyle w:val="0-"/>
              <w:rPr>
                <w:sz w:val="21"/>
                <w:szCs w:val="21"/>
              </w:rPr>
            </w:pPr>
            <w:r>
              <w:rPr>
                <w:rFonts w:hint="eastAsia"/>
                <w:sz w:val="21"/>
                <w:szCs w:val="21"/>
              </w:rPr>
              <w:t>右岸</w:t>
            </w:r>
          </w:p>
        </w:tc>
        <w:tc>
          <w:tcPr>
            <w:tcW w:w="867" w:type="dxa"/>
            <w:tcBorders>
              <w:top w:val="single" w:sz="4" w:space="0" w:color="auto"/>
              <w:left w:val="single" w:sz="4" w:space="0" w:color="auto"/>
              <w:bottom w:val="single" w:sz="4" w:space="0" w:color="auto"/>
              <w:right w:val="single" w:sz="4" w:space="0" w:color="auto"/>
            </w:tcBorders>
            <w:vAlign w:val="center"/>
          </w:tcPr>
          <w:p w14:paraId="307306A9" w14:textId="77777777" w:rsidR="00B2253F" w:rsidRDefault="00B2253F" w:rsidP="000414FE">
            <w:pPr>
              <w:pStyle w:val="0-"/>
            </w:pPr>
            <w:r>
              <w:rPr>
                <w:color w:val="000000"/>
                <w:kern w:val="0"/>
              </w:rPr>
              <w:t>ZKX04</w:t>
            </w:r>
          </w:p>
        </w:tc>
        <w:tc>
          <w:tcPr>
            <w:tcW w:w="983" w:type="dxa"/>
            <w:tcBorders>
              <w:top w:val="single" w:sz="4" w:space="0" w:color="auto"/>
              <w:left w:val="single" w:sz="4" w:space="0" w:color="auto"/>
              <w:bottom w:val="single" w:sz="4" w:space="0" w:color="auto"/>
              <w:right w:val="single" w:sz="4" w:space="0" w:color="auto"/>
            </w:tcBorders>
            <w:vAlign w:val="center"/>
          </w:tcPr>
          <w:p w14:paraId="47D34342" w14:textId="77777777" w:rsidR="00B2253F" w:rsidRDefault="00B2253F" w:rsidP="000414FE">
            <w:pPr>
              <w:pStyle w:val="0-"/>
            </w:pPr>
            <w:r>
              <w:rPr>
                <w:color w:val="000000"/>
                <w:kern w:val="0"/>
              </w:rPr>
              <w:t xml:space="preserve">190.36 </w:t>
            </w:r>
          </w:p>
        </w:tc>
        <w:tc>
          <w:tcPr>
            <w:tcW w:w="850" w:type="dxa"/>
            <w:tcBorders>
              <w:top w:val="single" w:sz="4" w:space="0" w:color="auto"/>
              <w:left w:val="single" w:sz="4" w:space="0" w:color="auto"/>
              <w:bottom w:val="single" w:sz="4" w:space="0" w:color="auto"/>
              <w:right w:val="single" w:sz="4" w:space="0" w:color="auto"/>
            </w:tcBorders>
            <w:vAlign w:val="center"/>
          </w:tcPr>
          <w:p w14:paraId="0EC807DB" w14:textId="77777777" w:rsidR="00B2253F" w:rsidRDefault="00B2253F" w:rsidP="000414FE">
            <w:pPr>
              <w:pStyle w:val="0-"/>
            </w:pPr>
            <w:r>
              <w:rPr>
                <w:color w:val="000000"/>
                <w:kern w:val="0"/>
              </w:rPr>
              <w:t xml:space="preserve">34.00 </w:t>
            </w:r>
          </w:p>
        </w:tc>
        <w:tc>
          <w:tcPr>
            <w:tcW w:w="851" w:type="dxa"/>
            <w:tcBorders>
              <w:top w:val="single" w:sz="4" w:space="0" w:color="auto"/>
              <w:left w:val="single" w:sz="4" w:space="0" w:color="auto"/>
              <w:bottom w:val="single" w:sz="4" w:space="0" w:color="auto"/>
              <w:right w:val="single" w:sz="4" w:space="0" w:color="auto"/>
            </w:tcBorders>
            <w:vAlign w:val="center"/>
          </w:tcPr>
          <w:p w14:paraId="2AE21DF9" w14:textId="77777777" w:rsidR="00B2253F" w:rsidRDefault="00B2253F" w:rsidP="000414FE">
            <w:pPr>
              <w:pStyle w:val="0-"/>
            </w:pPr>
            <w:r>
              <w:rPr>
                <w:color w:val="000000"/>
                <w:kern w:val="0"/>
              </w:rPr>
              <w:t xml:space="preserve">34.60 </w:t>
            </w:r>
          </w:p>
        </w:tc>
        <w:tc>
          <w:tcPr>
            <w:tcW w:w="850" w:type="dxa"/>
            <w:tcBorders>
              <w:top w:val="single" w:sz="4" w:space="0" w:color="auto"/>
              <w:left w:val="single" w:sz="4" w:space="0" w:color="auto"/>
              <w:bottom w:val="single" w:sz="4" w:space="0" w:color="auto"/>
              <w:right w:val="single" w:sz="4" w:space="0" w:color="auto"/>
            </w:tcBorders>
            <w:vAlign w:val="center"/>
          </w:tcPr>
          <w:p w14:paraId="3FA4A2E3" w14:textId="77777777" w:rsidR="00B2253F" w:rsidRDefault="00B2253F" w:rsidP="000414FE">
            <w:pPr>
              <w:pStyle w:val="0-"/>
            </w:pPr>
            <w:r>
              <w:rPr>
                <w:color w:val="000000"/>
                <w:kern w:val="0"/>
              </w:rPr>
              <w:t xml:space="preserve">156.36 </w:t>
            </w:r>
          </w:p>
        </w:tc>
        <w:tc>
          <w:tcPr>
            <w:tcW w:w="851" w:type="dxa"/>
            <w:tcBorders>
              <w:top w:val="single" w:sz="4" w:space="0" w:color="auto"/>
              <w:left w:val="single" w:sz="4" w:space="0" w:color="auto"/>
              <w:bottom w:val="single" w:sz="4" w:space="0" w:color="auto"/>
              <w:right w:val="single" w:sz="4" w:space="0" w:color="auto"/>
            </w:tcBorders>
            <w:vAlign w:val="center"/>
          </w:tcPr>
          <w:p w14:paraId="2A09B89B" w14:textId="77777777" w:rsidR="00B2253F" w:rsidRDefault="00B2253F" w:rsidP="000414FE">
            <w:pPr>
              <w:pStyle w:val="0-"/>
            </w:pPr>
            <w:r>
              <w:rPr>
                <w:color w:val="000000"/>
                <w:kern w:val="0"/>
              </w:rPr>
              <w:t xml:space="preserve">155.76 </w:t>
            </w:r>
          </w:p>
        </w:tc>
        <w:tc>
          <w:tcPr>
            <w:tcW w:w="1139" w:type="dxa"/>
            <w:tcBorders>
              <w:top w:val="single" w:sz="4" w:space="0" w:color="auto"/>
              <w:left w:val="single" w:sz="4" w:space="0" w:color="auto"/>
              <w:bottom w:val="single" w:sz="4" w:space="0" w:color="auto"/>
              <w:right w:val="single" w:sz="12" w:space="0" w:color="auto"/>
            </w:tcBorders>
            <w:vAlign w:val="center"/>
          </w:tcPr>
          <w:p w14:paraId="51FBD97D" w14:textId="77777777" w:rsidR="00B2253F" w:rsidRDefault="00B2253F" w:rsidP="000414FE">
            <w:pPr>
              <w:pStyle w:val="0-"/>
            </w:pPr>
            <w:r>
              <w:rPr>
                <w:color w:val="000000"/>
                <w:kern w:val="0"/>
              </w:rPr>
              <w:t xml:space="preserve">0.60 </w:t>
            </w:r>
          </w:p>
        </w:tc>
      </w:tr>
      <w:tr w:rsidR="00B2253F" w14:paraId="7F3A9C39" w14:textId="77777777" w:rsidTr="000414FE">
        <w:trPr>
          <w:trHeight w:hRule="exact" w:val="482"/>
          <w:jc w:val="center"/>
        </w:trPr>
        <w:tc>
          <w:tcPr>
            <w:tcW w:w="918" w:type="dxa"/>
            <w:vMerge/>
            <w:tcBorders>
              <w:left w:val="single" w:sz="12" w:space="0" w:color="auto"/>
              <w:right w:val="single" w:sz="4" w:space="0" w:color="auto"/>
            </w:tcBorders>
            <w:vAlign w:val="center"/>
          </w:tcPr>
          <w:p w14:paraId="5DD605EF" w14:textId="77777777" w:rsidR="00B2253F" w:rsidRDefault="00B2253F" w:rsidP="000414FE">
            <w:pPr>
              <w:pStyle w:val="0-"/>
              <w:rPr>
                <w:sz w:val="21"/>
                <w:szCs w:val="21"/>
              </w:rPr>
            </w:pPr>
          </w:p>
        </w:tc>
        <w:tc>
          <w:tcPr>
            <w:tcW w:w="796" w:type="dxa"/>
            <w:vMerge/>
            <w:tcBorders>
              <w:left w:val="single" w:sz="4" w:space="0" w:color="auto"/>
              <w:right w:val="single" w:sz="4" w:space="0" w:color="auto"/>
            </w:tcBorders>
            <w:vAlign w:val="center"/>
          </w:tcPr>
          <w:p w14:paraId="76AE85DA" w14:textId="77777777" w:rsidR="00B2253F" w:rsidRDefault="00B2253F" w:rsidP="000414FE">
            <w:pPr>
              <w:pStyle w:val="0-"/>
              <w:rPr>
                <w:sz w:val="21"/>
                <w:szCs w:val="21"/>
              </w:rPr>
            </w:pPr>
          </w:p>
        </w:tc>
        <w:tc>
          <w:tcPr>
            <w:tcW w:w="707" w:type="dxa"/>
            <w:vMerge/>
            <w:tcBorders>
              <w:left w:val="single" w:sz="4" w:space="0" w:color="auto"/>
              <w:right w:val="single" w:sz="4" w:space="0" w:color="auto"/>
            </w:tcBorders>
            <w:vAlign w:val="center"/>
          </w:tcPr>
          <w:p w14:paraId="2051E8D8" w14:textId="77777777" w:rsidR="00B2253F" w:rsidRDefault="00B2253F" w:rsidP="000414FE">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015E68A2" w14:textId="77777777" w:rsidR="00B2253F" w:rsidRDefault="00B2253F" w:rsidP="000414FE">
            <w:pPr>
              <w:pStyle w:val="0-"/>
            </w:pPr>
            <w:r>
              <w:rPr>
                <w:color w:val="000000"/>
                <w:kern w:val="0"/>
              </w:rPr>
              <w:t>ZKX05</w:t>
            </w:r>
          </w:p>
        </w:tc>
        <w:tc>
          <w:tcPr>
            <w:tcW w:w="983" w:type="dxa"/>
            <w:tcBorders>
              <w:top w:val="single" w:sz="4" w:space="0" w:color="auto"/>
              <w:left w:val="single" w:sz="4" w:space="0" w:color="auto"/>
              <w:bottom w:val="single" w:sz="4" w:space="0" w:color="auto"/>
              <w:right w:val="single" w:sz="4" w:space="0" w:color="auto"/>
            </w:tcBorders>
            <w:vAlign w:val="center"/>
          </w:tcPr>
          <w:p w14:paraId="1DE0D13E" w14:textId="77777777" w:rsidR="00B2253F" w:rsidRDefault="00B2253F" w:rsidP="000414FE">
            <w:pPr>
              <w:pStyle w:val="0-"/>
            </w:pPr>
            <w:r>
              <w:rPr>
                <w:color w:val="000000"/>
                <w:kern w:val="0"/>
              </w:rPr>
              <w:t xml:space="preserve">221.78 </w:t>
            </w:r>
          </w:p>
        </w:tc>
        <w:tc>
          <w:tcPr>
            <w:tcW w:w="850" w:type="dxa"/>
            <w:tcBorders>
              <w:top w:val="single" w:sz="4" w:space="0" w:color="auto"/>
              <w:left w:val="single" w:sz="4" w:space="0" w:color="auto"/>
              <w:bottom w:val="single" w:sz="4" w:space="0" w:color="auto"/>
              <w:right w:val="single" w:sz="4" w:space="0" w:color="auto"/>
            </w:tcBorders>
            <w:vAlign w:val="center"/>
          </w:tcPr>
          <w:p w14:paraId="54C7E874" w14:textId="77777777" w:rsidR="00B2253F" w:rsidRDefault="00B2253F" w:rsidP="000414FE">
            <w:pPr>
              <w:pStyle w:val="0-"/>
            </w:pPr>
            <w:r>
              <w:rPr>
                <w:color w:val="000000"/>
                <w:kern w:val="0"/>
              </w:rPr>
              <w:t xml:space="preserve">36.75 </w:t>
            </w:r>
          </w:p>
        </w:tc>
        <w:tc>
          <w:tcPr>
            <w:tcW w:w="851" w:type="dxa"/>
            <w:tcBorders>
              <w:top w:val="single" w:sz="4" w:space="0" w:color="auto"/>
              <w:left w:val="single" w:sz="4" w:space="0" w:color="auto"/>
              <w:bottom w:val="single" w:sz="4" w:space="0" w:color="auto"/>
              <w:right w:val="single" w:sz="4" w:space="0" w:color="auto"/>
            </w:tcBorders>
            <w:vAlign w:val="center"/>
          </w:tcPr>
          <w:p w14:paraId="142D8093" w14:textId="77777777" w:rsidR="00B2253F" w:rsidRDefault="00B2253F" w:rsidP="000414FE">
            <w:pPr>
              <w:pStyle w:val="0-"/>
            </w:pPr>
            <w:r>
              <w:rPr>
                <w:color w:val="000000"/>
                <w:kern w:val="0"/>
              </w:rPr>
              <w:t xml:space="preserve">38.30 </w:t>
            </w:r>
          </w:p>
        </w:tc>
        <w:tc>
          <w:tcPr>
            <w:tcW w:w="850" w:type="dxa"/>
            <w:tcBorders>
              <w:top w:val="single" w:sz="4" w:space="0" w:color="auto"/>
              <w:left w:val="single" w:sz="4" w:space="0" w:color="auto"/>
              <w:bottom w:val="single" w:sz="4" w:space="0" w:color="auto"/>
              <w:right w:val="single" w:sz="4" w:space="0" w:color="auto"/>
            </w:tcBorders>
            <w:vAlign w:val="center"/>
          </w:tcPr>
          <w:p w14:paraId="30AA3BB4" w14:textId="77777777" w:rsidR="00B2253F" w:rsidRDefault="00B2253F" w:rsidP="000414FE">
            <w:pPr>
              <w:pStyle w:val="0-"/>
            </w:pPr>
            <w:r>
              <w:rPr>
                <w:color w:val="000000"/>
                <w:kern w:val="0"/>
              </w:rPr>
              <w:t xml:space="preserve">185.03 </w:t>
            </w:r>
          </w:p>
        </w:tc>
        <w:tc>
          <w:tcPr>
            <w:tcW w:w="851" w:type="dxa"/>
            <w:tcBorders>
              <w:top w:val="single" w:sz="4" w:space="0" w:color="auto"/>
              <w:left w:val="single" w:sz="4" w:space="0" w:color="auto"/>
              <w:bottom w:val="single" w:sz="4" w:space="0" w:color="auto"/>
              <w:right w:val="single" w:sz="4" w:space="0" w:color="auto"/>
            </w:tcBorders>
            <w:vAlign w:val="center"/>
          </w:tcPr>
          <w:p w14:paraId="0DC139FE" w14:textId="77777777" w:rsidR="00B2253F" w:rsidRDefault="00B2253F" w:rsidP="000414FE">
            <w:pPr>
              <w:pStyle w:val="0-"/>
            </w:pPr>
            <w:r>
              <w:rPr>
                <w:color w:val="000000"/>
                <w:kern w:val="0"/>
              </w:rPr>
              <w:t xml:space="preserve">183.48 </w:t>
            </w:r>
          </w:p>
        </w:tc>
        <w:tc>
          <w:tcPr>
            <w:tcW w:w="1139" w:type="dxa"/>
            <w:tcBorders>
              <w:top w:val="single" w:sz="4" w:space="0" w:color="auto"/>
              <w:left w:val="single" w:sz="4" w:space="0" w:color="auto"/>
              <w:bottom w:val="single" w:sz="4" w:space="0" w:color="auto"/>
              <w:right w:val="single" w:sz="12" w:space="0" w:color="auto"/>
            </w:tcBorders>
            <w:vAlign w:val="center"/>
          </w:tcPr>
          <w:p w14:paraId="48DA7155" w14:textId="77777777" w:rsidR="00B2253F" w:rsidRDefault="00B2253F" w:rsidP="000414FE">
            <w:pPr>
              <w:pStyle w:val="0-"/>
            </w:pPr>
            <w:r>
              <w:rPr>
                <w:color w:val="000000"/>
                <w:kern w:val="0"/>
              </w:rPr>
              <w:t xml:space="preserve">1.55 </w:t>
            </w:r>
          </w:p>
        </w:tc>
      </w:tr>
      <w:tr w:rsidR="00B2253F" w14:paraId="1D282579" w14:textId="77777777" w:rsidTr="000414FE">
        <w:trPr>
          <w:trHeight w:hRule="exact" w:val="482"/>
          <w:jc w:val="center"/>
        </w:trPr>
        <w:tc>
          <w:tcPr>
            <w:tcW w:w="918" w:type="dxa"/>
            <w:vMerge/>
            <w:tcBorders>
              <w:left w:val="single" w:sz="12" w:space="0" w:color="auto"/>
              <w:right w:val="single" w:sz="4" w:space="0" w:color="auto"/>
            </w:tcBorders>
            <w:vAlign w:val="center"/>
          </w:tcPr>
          <w:p w14:paraId="06882874" w14:textId="77777777" w:rsidR="00B2253F" w:rsidRDefault="00B2253F" w:rsidP="000414FE">
            <w:pPr>
              <w:pStyle w:val="0-"/>
              <w:rPr>
                <w:sz w:val="21"/>
                <w:szCs w:val="21"/>
              </w:rPr>
            </w:pPr>
          </w:p>
        </w:tc>
        <w:tc>
          <w:tcPr>
            <w:tcW w:w="796" w:type="dxa"/>
            <w:vMerge/>
            <w:tcBorders>
              <w:left w:val="single" w:sz="4" w:space="0" w:color="auto"/>
              <w:right w:val="single" w:sz="4" w:space="0" w:color="auto"/>
            </w:tcBorders>
            <w:vAlign w:val="center"/>
          </w:tcPr>
          <w:p w14:paraId="3084936D" w14:textId="77777777" w:rsidR="00B2253F" w:rsidRDefault="00B2253F" w:rsidP="000414FE">
            <w:pPr>
              <w:pStyle w:val="0-"/>
              <w:rPr>
                <w:sz w:val="21"/>
                <w:szCs w:val="21"/>
              </w:rPr>
            </w:pPr>
          </w:p>
        </w:tc>
        <w:tc>
          <w:tcPr>
            <w:tcW w:w="707" w:type="dxa"/>
            <w:vMerge/>
            <w:tcBorders>
              <w:left w:val="single" w:sz="4" w:space="0" w:color="auto"/>
              <w:right w:val="single" w:sz="4" w:space="0" w:color="auto"/>
            </w:tcBorders>
            <w:vAlign w:val="center"/>
          </w:tcPr>
          <w:p w14:paraId="691899A8" w14:textId="77777777" w:rsidR="00B2253F" w:rsidRDefault="00B2253F" w:rsidP="000414FE">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6FCBB2CC" w14:textId="77777777" w:rsidR="00B2253F" w:rsidRDefault="00B2253F" w:rsidP="000414FE">
            <w:pPr>
              <w:pStyle w:val="0-"/>
            </w:pPr>
            <w:r>
              <w:rPr>
                <w:color w:val="000000"/>
                <w:kern w:val="0"/>
              </w:rPr>
              <w:t>ZKX003</w:t>
            </w:r>
          </w:p>
        </w:tc>
        <w:tc>
          <w:tcPr>
            <w:tcW w:w="983" w:type="dxa"/>
            <w:tcBorders>
              <w:top w:val="single" w:sz="4" w:space="0" w:color="auto"/>
              <w:left w:val="single" w:sz="4" w:space="0" w:color="auto"/>
              <w:bottom w:val="single" w:sz="4" w:space="0" w:color="auto"/>
              <w:right w:val="single" w:sz="4" w:space="0" w:color="auto"/>
            </w:tcBorders>
            <w:vAlign w:val="center"/>
          </w:tcPr>
          <w:p w14:paraId="7497241B" w14:textId="77777777" w:rsidR="00B2253F" w:rsidRDefault="00B2253F" w:rsidP="000414FE">
            <w:pPr>
              <w:pStyle w:val="0-"/>
            </w:pPr>
            <w:r>
              <w:rPr>
                <w:color w:val="000000"/>
                <w:kern w:val="0"/>
              </w:rPr>
              <w:t xml:space="preserve">203.50 </w:t>
            </w:r>
          </w:p>
        </w:tc>
        <w:tc>
          <w:tcPr>
            <w:tcW w:w="850" w:type="dxa"/>
            <w:tcBorders>
              <w:top w:val="single" w:sz="4" w:space="0" w:color="auto"/>
              <w:left w:val="single" w:sz="4" w:space="0" w:color="auto"/>
              <w:bottom w:val="single" w:sz="4" w:space="0" w:color="auto"/>
              <w:right w:val="single" w:sz="4" w:space="0" w:color="auto"/>
            </w:tcBorders>
            <w:vAlign w:val="center"/>
          </w:tcPr>
          <w:p w14:paraId="65512481" w14:textId="77777777" w:rsidR="00B2253F" w:rsidRDefault="00B2253F" w:rsidP="000414FE">
            <w:pPr>
              <w:pStyle w:val="0-"/>
            </w:pPr>
            <w:r>
              <w:rPr>
                <w:color w:val="000000"/>
                <w:kern w:val="0"/>
              </w:rPr>
              <w:t xml:space="preserve">26.30 </w:t>
            </w:r>
          </w:p>
        </w:tc>
        <w:tc>
          <w:tcPr>
            <w:tcW w:w="851" w:type="dxa"/>
            <w:tcBorders>
              <w:top w:val="single" w:sz="4" w:space="0" w:color="auto"/>
              <w:left w:val="single" w:sz="4" w:space="0" w:color="auto"/>
              <w:bottom w:val="single" w:sz="4" w:space="0" w:color="auto"/>
              <w:right w:val="single" w:sz="4" w:space="0" w:color="auto"/>
            </w:tcBorders>
            <w:vAlign w:val="center"/>
          </w:tcPr>
          <w:p w14:paraId="74F25D13" w14:textId="77777777" w:rsidR="00B2253F" w:rsidRDefault="00B2253F" w:rsidP="000414FE">
            <w:pPr>
              <w:pStyle w:val="0-"/>
            </w:pPr>
            <w:r>
              <w:rPr>
                <w:color w:val="000000"/>
                <w:kern w:val="0"/>
              </w:rPr>
              <w:t xml:space="preserve">28.63 </w:t>
            </w:r>
          </w:p>
        </w:tc>
        <w:tc>
          <w:tcPr>
            <w:tcW w:w="850" w:type="dxa"/>
            <w:tcBorders>
              <w:top w:val="single" w:sz="4" w:space="0" w:color="auto"/>
              <w:left w:val="single" w:sz="4" w:space="0" w:color="auto"/>
              <w:bottom w:val="single" w:sz="4" w:space="0" w:color="auto"/>
              <w:right w:val="single" w:sz="4" w:space="0" w:color="auto"/>
            </w:tcBorders>
            <w:vAlign w:val="center"/>
          </w:tcPr>
          <w:p w14:paraId="10E9978B" w14:textId="77777777" w:rsidR="00B2253F" w:rsidRDefault="00B2253F" w:rsidP="000414FE">
            <w:pPr>
              <w:pStyle w:val="0-"/>
            </w:pPr>
            <w:r>
              <w:rPr>
                <w:color w:val="000000"/>
                <w:kern w:val="0"/>
              </w:rPr>
              <w:t xml:space="preserve">177.20 </w:t>
            </w:r>
          </w:p>
        </w:tc>
        <w:tc>
          <w:tcPr>
            <w:tcW w:w="851" w:type="dxa"/>
            <w:tcBorders>
              <w:top w:val="single" w:sz="4" w:space="0" w:color="auto"/>
              <w:left w:val="single" w:sz="4" w:space="0" w:color="auto"/>
              <w:bottom w:val="single" w:sz="4" w:space="0" w:color="auto"/>
              <w:right w:val="single" w:sz="4" w:space="0" w:color="auto"/>
            </w:tcBorders>
            <w:vAlign w:val="center"/>
          </w:tcPr>
          <w:p w14:paraId="6C6769DD" w14:textId="77777777" w:rsidR="00B2253F" w:rsidRDefault="00B2253F" w:rsidP="000414FE">
            <w:pPr>
              <w:pStyle w:val="0-"/>
            </w:pPr>
            <w:r>
              <w:rPr>
                <w:color w:val="000000"/>
                <w:kern w:val="0"/>
              </w:rPr>
              <w:t xml:space="preserve">174.87 </w:t>
            </w:r>
          </w:p>
        </w:tc>
        <w:tc>
          <w:tcPr>
            <w:tcW w:w="1139" w:type="dxa"/>
            <w:tcBorders>
              <w:top w:val="single" w:sz="4" w:space="0" w:color="auto"/>
              <w:left w:val="single" w:sz="4" w:space="0" w:color="auto"/>
              <w:bottom w:val="single" w:sz="4" w:space="0" w:color="auto"/>
              <w:right w:val="single" w:sz="12" w:space="0" w:color="auto"/>
            </w:tcBorders>
            <w:vAlign w:val="center"/>
          </w:tcPr>
          <w:p w14:paraId="5655303B" w14:textId="77777777" w:rsidR="00B2253F" w:rsidRDefault="00B2253F" w:rsidP="000414FE">
            <w:pPr>
              <w:pStyle w:val="0-"/>
            </w:pPr>
            <w:r>
              <w:rPr>
                <w:color w:val="000000"/>
                <w:kern w:val="0"/>
              </w:rPr>
              <w:t xml:space="preserve">2.33 </w:t>
            </w:r>
          </w:p>
        </w:tc>
      </w:tr>
      <w:tr w:rsidR="00B2253F" w14:paraId="05CF4C10" w14:textId="77777777" w:rsidTr="000414FE">
        <w:trPr>
          <w:trHeight w:hRule="exact" w:val="482"/>
          <w:jc w:val="center"/>
        </w:trPr>
        <w:tc>
          <w:tcPr>
            <w:tcW w:w="918" w:type="dxa"/>
            <w:vMerge/>
            <w:tcBorders>
              <w:left w:val="single" w:sz="12" w:space="0" w:color="auto"/>
              <w:right w:val="single" w:sz="4" w:space="0" w:color="auto"/>
            </w:tcBorders>
            <w:vAlign w:val="center"/>
          </w:tcPr>
          <w:p w14:paraId="283244DC" w14:textId="77777777" w:rsidR="00B2253F" w:rsidRDefault="00B2253F" w:rsidP="000414FE">
            <w:pPr>
              <w:pStyle w:val="0-"/>
              <w:rPr>
                <w:sz w:val="21"/>
                <w:szCs w:val="21"/>
              </w:rPr>
            </w:pPr>
          </w:p>
        </w:tc>
        <w:tc>
          <w:tcPr>
            <w:tcW w:w="796" w:type="dxa"/>
            <w:vMerge/>
            <w:tcBorders>
              <w:left w:val="single" w:sz="4" w:space="0" w:color="auto"/>
              <w:bottom w:val="single" w:sz="4" w:space="0" w:color="auto"/>
              <w:right w:val="single" w:sz="4" w:space="0" w:color="auto"/>
            </w:tcBorders>
            <w:vAlign w:val="center"/>
          </w:tcPr>
          <w:p w14:paraId="2B8884B7" w14:textId="77777777" w:rsidR="00B2253F" w:rsidRDefault="00B2253F" w:rsidP="000414FE">
            <w:pPr>
              <w:pStyle w:val="0-"/>
              <w:rPr>
                <w:sz w:val="21"/>
                <w:szCs w:val="21"/>
              </w:rPr>
            </w:pPr>
          </w:p>
        </w:tc>
        <w:tc>
          <w:tcPr>
            <w:tcW w:w="707" w:type="dxa"/>
            <w:vMerge/>
            <w:tcBorders>
              <w:left w:val="single" w:sz="4" w:space="0" w:color="auto"/>
              <w:bottom w:val="single" w:sz="4" w:space="0" w:color="auto"/>
              <w:right w:val="single" w:sz="4" w:space="0" w:color="auto"/>
            </w:tcBorders>
            <w:vAlign w:val="center"/>
          </w:tcPr>
          <w:p w14:paraId="2F581D53" w14:textId="77777777" w:rsidR="00B2253F" w:rsidRDefault="00B2253F" w:rsidP="000414FE">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6269BF82" w14:textId="77777777" w:rsidR="00B2253F" w:rsidRDefault="00B2253F" w:rsidP="000414FE">
            <w:pPr>
              <w:pStyle w:val="0-"/>
            </w:pPr>
            <w:r>
              <w:rPr>
                <w:color w:val="000000"/>
                <w:kern w:val="0"/>
              </w:rPr>
              <w:t>XZK07</w:t>
            </w:r>
          </w:p>
        </w:tc>
        <w:tc>
          <w:tcPr>
            <w:tcW w:w="983" w:type="dxa"/>
            <w:tcBorders>
              <w:top w:val="single" w:sz="4" w:space="0" w:color="auto"/>
              <w:left w:val="single" w:sz="4" w:space="0" w:color="auto"/>
              <w:bottom w:val="single" w:sz="4" w:space="0" w:color="auto"/>
              <w:right w:val="single" w:sz="4" w:space="0" w:color="auto"/>
            </w:tcBorders>
            <w:vAlign w:val="center"/>
          </w:tcPr>
          <w:p w14:paraId="0DE4CD93" w14:textId="77777777" w:rsidR="00B2253F" w:rsidRDefault="00B2253F" w:rsidP="000414FE">
            <w:pPr>
              <w:pStyle w:val="0-"/>
            </w:pPr>
            <w:r>
              <w:rPr>
                <w:color w:val="000000"/>
                <w:kern w:val="0"/>
              </w:rPr>
              <w:t xml:space="preserve">210.81 </w:t>
            </w:r>
          </w:p>
        </w:tc>
        <w:tc>
          <w:tcPr>
            <w:tcW w:w="850" w:type="dxa"/>
            <w:tcBorders>
              <w:top w:val="single" w:sz="4" w:space="0" w:color="auto"/>
              <w:left w:val="single" w:sz="4" w:space="0" w:color="auto"/>
              <w:bottom w:val="single" w:sz="4" w:space="0" w:color="auto"/>
              <w:right w:val="single" w:sz="4" w:space="0" w:color="auto"/>
            </w:tcBorders>
            <w:vAlign w:val="center"/>
          </w:tcPr>
          <w:p w14:paraId="1DAF30BC" w14:textId="77777777" w:rsidR="00B2253F" w:rsidRDefault="00B2253F" w:rsidP="000414FE">
            <w:pPr>
              <w:pStyle w:val="0-"/>
            </w:pPr>
            <w:r>
              <w:rPr>
                <w:color w:val="000000"/>
                <w:kern w:val="0"/>
              </w:rPr>
              <w:t xml:space="preserve">33.95 </w:t>
            </w:r>
          </w:p>
        </w:tc>
        <w:tc>
          <w:tcPr>
            <w:tcW w:w="851" w:type="dxa"/>
            <w:tcBorders>
              <w:top w:val="single" w:sz="4" w:space="0" w:color="auto"/>
              <w:left w:val="single" w:sz="4" w:space="0" w:color="auto"/>
              <w:bottom w:val="single" w:sz="4" w:space="0" w:color="auto"/>
              <w:right w:val="single" w:sz="4" w:space="0" w:color="auto"/>
            </w:tcBorders>
            <w:vAlign w:val="center"/>
          </w:tcPr>
          <w:p w14:paraId="64ED55D7" w14:textId="77777777" w:rsidR="00B2253F" w:rsidRDefault="00B2253F" w:rsidP="000414FE">
            <w:pPr>
              <w:pStyle w:val="0-"/>
            </w:pPr>
            <w:r>
              <w:rPr>
                <w:color w:val="000000"/>
                <w:kern w:val="0"/>
              </w:rPr>
              <w:t xml:space="preserve">37.30 </w:t>
            </w:r>
          </w:p>
        </w:tc>
        <w:tc>
          <w:tcPr>
            <w:tcW w:w="850" w:type="dxa"/>
            <w:tcBorders>
              <w:top w:val="single" w:sz="4" w:space="0" w:color="auto"/>
              <w:left w:val="single" w:sz="4" w:space="0" w:color="auto"/>
              <w:bottom w:val="single" w:sz="4" w:space="0" w:color="auto"/>
              <w:right w:val="single" w:sz="4" w:space="0" w:color="auto"/>
            </w:tcBorders>
            <w:vAlign w:val="center"/>
          </w:tcPr>
          <w:p w14:paraId="00030621" w14:textId="77777777" w:rsidR="00B2253F" w:rsidRDefault="00B2253F" w:rsidP="000414FE">
            <w:pPr>
              <w:pStyle w:val="0-"/>
            </w:pPr>
            <w:r>
              <w:rPr>
                <w:color w:val="000000"/>
                <w:kern w:val="0"/>
              </w:rPr>
              <w:t xml:space="preserve">176.86 </w:t>
            </w:r>
          </w:p>
        </w:tc>
        <w:tc>
          <w:tcPr>
            <w:tcW w:w="851" w:type="dxa"/>
            <w:tcBorders>
              <w:top w:val="single" w:sz="4" w:space="0" w:color="auto"/>
              <w:left w:val="single" w:sz="4" w:space="0" w:color="auto"/>
              <w:bottom w:val="single" w:sz="4" w:space="0" w:color="auto"/>
              <w:right w:val="single" w:sz="4" w:space="0" w:color="auto"/>
            </w:tcBorders>
            <w:vAlign w:val="center"/>
          </w:tcPr>
          <w:p w14:paraId="0F0EDE7B" w14:textId="77777777" w:rsidR="00B2253F" w:rsidRDefault="00B2253F" w:rsidP="000414FE">
            <w:pPr>
              <w:pStyle w:val="0-"/>
            </w:pPr>
            <w:r>
              <w:rPr>
                <w:color w:val="000000"/>
                <w:kern w:val="0"/>
              </w:rPr>
              <w:t xml:space="preserve">173.51 </w:t>
            </w:r>
          </w:p>
        </w:tc>
        <w:tc>
          <w:tcPr>
            <w:tcW w:w="1139" w:type="dxa"/>
            <w:tcBorders>
              <w:top w:val="single" w:sz="4" w:space="0" w:color="auto"/>
              <w:left w:val="single" w:sz="4" w:space="0" w:color="auto"/>
              <w:bottom w:val="single" w:sz="4" w:space="0" w:color="auto"/>
              <w:right w:val="single" w:sz="12" w:space="0" w:color="auto"/>
            </w:tcBorders>
            <w:vAlign w:val="center"/>
          </w:tcPr>
          <w:p w14:paraId="4879DAE5" w14:textId="77777777" w:rsidR="00B2253F" w:rsidRDefault="00B2253F" w:rsidP="000414FE">
            <w:pPr>
              <w:pStyle w:val="0-"/>
            </w:pPr>
            <w:r>
              <w:rPr>
                <w:color w:val="000000"/>
                <w:kern w:val="0"/>
              </w:rPr>
              <w:t xml:space="preserve">3.35 </w:t>
            </w:r>
          </w:p>
        </w:tc>
      </w:tr>
    </w:tbl>
    <w:p w14:paraId="0A220AE7" w14:textId="0729CF17" w:rsidR="008A05AA" w:rsidRDefault="008A05AA" w:rsidP="00731ED6">
      <w:pPr>
        <w:pStyle w:val="0-"/>
      </w:pPr>
    </w:p>
    <w:p w14:paraId="69FA49C5" w14:textId="77777777" w:rsidR="008A05AA" w:rsidRDefault="008A05AA">
      <w:pPr>
        <w:widowControl/>
        <w:adjustRightInd/>
        <w:snapToGrid/>
        <w:spacing w:line="240" w:lineRule="auto"/>
        <w:ind w:firstLineChars="0" w:firstLine="0"/>
        <w:jc w:val="left"/>
        <w:rPr>
          <w:sz w:val="18"/>
        </w:rPr>
      </w:pPr>
      <w:r>
        <w:br w:type="page"/>
      </w:r>
    </w:p>
    <w:p w14:paraId="4DBA8269" w14:textId="77A74157" w:rsidR="00CD4B24" w:rsidRDefault="008A05AA" w:rsidP="008A05AA">
      <w:pPr>
        <w:pStyle w:val="0-1"/>
      </w:pPr>
      <w:r>
        <w:rPr>
          <w:rFonts w:hint="eastAsia"/>
        </w:rPr>
        <w:lastRenderedPageBreak/>
        <w:t>表</w:t>
      </w:r>
      <w:r w:rsidR="00B2253F">
        <w:rPr>
          <w:rFonts w:hint="eastAsia"/>
        </w:rPr>
        <w:t>4.1</w:t>
      </w:r>
      <w:r w:rsidR="00B2253F">
        <w:t>.4-1</w:t>
      </w:r>
      <w:r>
        <w:rPr>
          <w:rFonts w:hint="eastAsia"/>
        </w:rPr>
        <w:t>（续）</w:t>
      </w:r>
    </w:p>
    <w:tbl>
      <w:tblPr>
        <w:tblW w:w="49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81"/>
        <w:gridCol w:w="1422"/>
        <w:gridCol w:w="867"/>
        <w:gridCol w:w="962"/>
        <w:gridCol w:w="833"/>
        <w:gridCol w:w="834"/>
        <w:gridCol w:w="839"/>
        <w:gridCol w:w="840"/>
        <w:gridCol w:w="1093"/>
      </w:tblGrid>
      <w:tr w:rsidR="008A05AA" w14:paraId="67515931" w14:textId="77777777" w:rsidTr="00E257AC">
        <w:trPr>
          <w:trHeight w:hRule="exact" w:val="482"/>
          <w:jc w:val="center"/>
        </w:trPr>
        <w:tc>
          <w:tcPr>
            <w:tcW w:w="2421" w:type="dxa"/>
            <w:gridSpan w:val="2"/>
            <w:vMerge w:val="restart"/>
            <w:tcBorders>
              <w:top w:val="single" w:sz="12" w:space="0" w:color="auto"/>
              <w:left w:val="single" w:sz="12" w:space="0" w:color="auto"/>
              <w:bottom w:val="single" w:sz="4" w:space="0" w:color="auto"/>
              <w:right w:val="single" w:sz="4" w:space="0" w:color="auto"/>
            </w:tcBorders>
            <w:vAlign w:val="center"/>
            <w:hideMark/>
          </w:tcPr>
          <w:p w14:paraId="38896E63" w14:textId="77777777" w:rsidR="008A05AA" w:rsidRDefault="008A05AA" w:rsidP="00E257AC">
            <w:pPr>
              <w:pStyle w:val="0-"/>
              <w:rPr>
                <w:sz w:val="21"/>
                <w:szCs w:val="21"/>
              </w:rPr>
            </w:pPr>
            <w:r>
              <w:t>工程位置</w:t>
            </w:r>
          </w:p>
        </w:tc>
        <w:tc>
          <w:tcPr>
            <w:tcW w:w="867" w:type="dxa"/>
            <w:vMerge w:val="restart"/>
            <w:tcBorders>
              <w:top w:val="single" w:sz="12" w:space="0" w:color="auto"/>
              <w:left w:val="single" w:sz="4" w:space="0" w:color="auto"/>
              <w:bottom w:val="single" w:sz="4" w:space="0" w:color="auto"/>
              <w:right w:val="single" w:sz="4" w:space="0" w:color="auto"/>
            </w:tcBorders>
            <w:vAlign w:val="center"/>
            <w:hideMark/>
          </w:tcPr>
          <w:p w14:paraId="0B5C9DDD" w14:textId="77777777" w:rsidR="008A05AA" w:rsidRDefault="008A05AA" w:rsidP="00E257AC">
            <w:pPr>
              <w:pStyle w:val="0-"/>
              <w:rPr>
                <w:sz w:val="21"/>
                <w:szCs w:val="21"/>
              </w:rPr>
            </w:pPr>
            <w:proofErr w:type="gramStart"/>
            <w:r>
              <w:t>孔号</w:t>
            </w:r>
            <w:proofErr w:type="gramEnd"/>
          </w:p>
        </w:tc>
        <w:tc>
          <w:tcPr>
            <w:tcW w:w="983" w:type="dxa"/>
            <w:vMerge w:val="restart"/>
            <w:tcBorders>
              <w:top w:val="single" w:sz="12" w:space="0" w:color="auto"/>
              <w:left w:val="single" w:sz="4" w:space="0" w:color="auto"/>
              <w:bottom w:val="single" w:sz="4" w:space="0" w:color="auto"/>
              <w:right w:val="single" w:sz="4" w:space="0" w:color="auto"/>
            </w:tcBorders>
            <w:vAlign w:val="center"/>
            <w:hideMark/>
          </w:tcPr>
          <w:p w14:paraId="7B20EF37" w14:textId="77777777" w:rsidR="008A05AA" w:rsidRDefault="008A05AA" w:rsidP="00E257AC">
            <w:pPr>
              <w:pStyle w:val="0-"/>
              <w:rPr>
                <w:sz w:val="21"/>
                <w:szCs w:val="21"/>
              </w:rPr>
            </w:pPr>
            <w:r>
              <w:t>孔口</w:t>
            </w:r>
          </w:p>
          <w:p w14:paraId="3985F935" w14:textId="77777777" w:rsidR="008A05AA" w:rsidRDefault="008A05AA" w:rsidP="00E257AC">
            <w:pPr>
              <w:pStyle w:val="0-"/>
              <w:rPr>
                <w:sz w:val="21"/>
                <w:szCs w:val="21"/>
              </w:rPr>
            </w:pPr>
            <w:r>
              <w:t>高程</w:t>
            </w:r>
            <w:r>
              <w:t>(m)</w:t>
            </w:r>
          </w:p>
        </w:tc>
        <w:tc>
          <w:tcPr>
            <w:tcW w:w="1701" w:type="dxa"/>
            <w:gridSpan w:val="2"/>
            <w:tcBorders>
              <w:top w:val="single" w:sz="12" w:space="0" w:color="auto"/>
              <w:left w:val="single" w:sz="4" w:space="0" w:color="auto"/>
              <w:bottom w:val="single" w:sz="4" w:space="0" w:color="auto"/>
              <w:right w:val="single" w:sz="4" w:space="0" w:color="auto"/>
            </w:tcBorders>
            <w:vAlign w:val="center"/>
            <w:hideMark/>
          </w:tcPr>
          <w:p w14:paraId="63B63334" w14:textId="77777777" w:rsidR="008A05AA" w:rsidRDefault="008A05AA" w:rsidP="00E257AC">
            <w:pPr>
              <w:pStyle w:val="0-"/>
              <w:rPr>
                <w:sz w:val="21"/>
                <w:szCs w:val="21"/>
              </w:rPr>
            </w:pPr>
            <w:r>
              <w:t>水位埋深</w:t>
            </w:r>
            <w:r>
              <w:t>(m)</w:t>
            </w:r>
          </w:p>
        </w:tc>
        <w:tc>
          <w:tcPr>
            <w:tcW w:w="1701" w:type="dxa"/>
            <w:gridSpan w:val="2"/>
            <w:tcBorders>
              <w:top w:val="single" w:sz="12" w:space="0" w:color="auto"/>
              <w:left w:val="single" w:sz="4" w:space="0" w:color="auto"/>
              <w:bottom w:val="single" w:sz="4" w:space="0" w:color="auto"/>
              <w:right w:val="single" w:sz="4" w:space="0" w:color="auto"/>
            </w:tcBorders>
            <w:vAlign w:val="center"/>
            <w:hideMark/>
          </w:tcPr>
          <w:p w14:paraId="5FD740A2" w14:textId="77777777" w:rsidR="008A05AA" w:rsidRDefault="008A05AA" w:rsidP="00E257AC">
            <w:pPr>
              <w:pStyle w:val="0-"/>
              <w:rPr>
                <w:sz w:val="21"/>
                <w:szCs w:val="21"/>
              </w:rPr>
            </w:pPr>
            <w:r>
              <w:t>水位高程</w:t>
            </w:r>
            <w:r>
              <w:t>(m)</w:t>
            </w:r>
          </w:p>
        </w:tc>
        <w:tc>
          <w:tcPr>
            <w:tcW w:w="1139" w:type="dxa"/>
            <w:vMerge w:val="restart"/>
            <w:tcBorders>
              <w:top w:val="single" w:sz="12" w:space="0" w:color="auto"/>
              <w:left w:val="single" w:sz="4" w:space="0" w:color="auto"/>
              <w:bottom w:val="single" w:sz="4" w:space="0" w:color="auto"/>
              <w:right w:val="single" w:sz="12" w:space="0" w:color="auto"/>
            </w:tcBorders>
            <w:vAlign w:val="center"/>
            <w:hideMark/>
          </w:tcPr>
          <w:p w14:paraId="5FD77286" w14:textId="77777777" w:rsidR="008A05AA" w:rsidRDefault="008A05AA" w:rsidP="00E257AC">
            <w:pPr>
              <w:pStyle w:val="0-"/>
              <w:rPr>
                <w:sz w:val="21"/>
                <w:szCs w:val="21"/>
              </w:rPr>
            </w:pPr>
            <w:r>
              <w:t>水位变幅</w:t>
            </w:r>
            <w:r>
              <w:t>(m)</w:t>
            </w:r>
          </w:p>
        </w:tc>
      </w:tr>
      <w:tr w:rsidR="008A05AA" w14:paraId="7E96B5E4" w14:textId="77777777" w:rsidTr="00E257AC">
        <w:trPr>
          <w:trHeight w:hRule="exact" w:val="482"/>
          <w:jc w:val="center"/>
        </w:trPr>
        <w:tc>
          <w:tcPr>
            <w:tcW w:w="2421" w:type="dxa"/>
            <w:gridSpan w:val="2"/>
            <w:vMerge/>
            <w:tcBorders>
              <w:top w:val="single" w:sz="12" w:space="0" w:color="auto"/>
              <w:left w:val="single" w:sz="12" w:space="0" w:color="auto"/>
              <w:bottom w:val="single" w:sz="4" w:space="0" w:color="auto"/>
              <w:right w:val="single" w:sz="4" w:space="0" w:color="auto"/>
            </w:tcBorders>
            <w:vAlign w:val="center"/>
            <w:hideMark/>
          </w:tcPr>
          <w:p w14:paraId="36D796D3" w14:textId="77777777" w:rsidR="008A05AA" w:rsidRDefault="008A05AA" w:rsidP="00E257AC">
            <w:pPr>
              <w:pStyle w:val="0-"/>
              <w:rPr>
                <w:sz w:val="21"/>
                <w:szCs w:val="21"/>
              </w:rPr>
            </w:pPr>
          </w:p>
        </w:tc>
        <w:tc>
          <w:tcPr>
            <w:tcW w:w="867" w:type="dxa"/>
            <w:vMerge/>
            <w:tcBorders>
              <w:top w:val="single" w:sz="12" w:space="0" w:color="auto"/>
              <w:left w:val="single" w:sz="4" w:space="0" w:color="auto"/>
              <w:bottom w:val="single" w:sz="4" w:space="0" w:color="auto"/>
              <w:right w:val="single" w:sz="4" w:space="0" w:color="auto"/>
            </w:tcBorders>
            <w:vAlign w:val="center"/>
            <w:hideMark/>
          </w:tcPr>
          <w:p w14:paraId="07C1F752" w14:textId="77777777" w:rsidR="008A05AA" w:rsidRDefault="008A05AA" w:rsidP="00E257AC">
            <w:pPr>
              <w:pStyle w:val="0-"/>
              <w:rPr>
                <w:sz w:val="21"/>
                <w:szCs w:val="21"/>
              </w:rPr>
            </w:pPr>
          </w:p>
        </w:tc>
        <w:tc>
          <w:tcPr>
            <w:tcW w:w="983" w:type="dxa"/>
            <w:vMerge/>
            <w:tcBorders>
              <w:top w:val="single" w:sz="12" w:space="0" w:color="auto"/>
              <w:left w:val="single" w:sz="4" w:space="0" w:color="auto"/>
              <w:bottom w:val="single" w:sz="4" w:space="0" w:color="auto"/>
              <w:right w:val="single" w:sz="4" w:space="0" w:color="auto"/>
            </w:tcBorders>
            <w:vAlign w:val="center"/>
            <w:hideMark/>
          </w:tcPr>
          <w:p w14:paraId="3739B006" w14:textId="77777777" w:rsidR="008A05AA" w:rsidRDefault="008A05AA" w:rsidP="00E257AC">
            <w:pPr>
              <w:pStyle w:val="0-"/>
              <w:rPr>
                <w:sz w:val="21"/>
                <w:szCs w:val="21"/>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3B22A89A" w14:textId="77777777" w:rsidR="008A05AA" w:rsidRDefault="008A05AA" w:rsidP="00E257AC">
            <w:pPr>
              <w:pStyle w:val="0-"/>
              <w:rPr>
                <w:sz w:val="21"/>
                <w:szCs w:val="21"/>
              </w:rPr>
            </w:pPr>
            <w:r>
              <w:t>最小值</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AAEE4B" w14:textId="77777777" w:rsidR="008A05AA" w:rsidRDefault="008A05AA" w:rsidP="00E257AC">
            <w:pPr>
              <w:pStyle w:val="0-"/>
              <w:rPr>
                <w:sz w:val="21"/>
                <w:szCs w:val="21"/>
              </w:rPr>
            </w:pPr>
            <w:r>
              <w:t>最大值</w:t>
            </w:r>
          </w:p>
        </w:tc>
        <w:tc>
          <w:tcPr>
            <w:tcW w:w="850" w:type="dxa"/>
            <w:tcBorders>
              <w:top w:val="single" w:sz="4" w:space="0" w:color="auto"/>
              <w:left w:val="single" w:sz="4" w:space="0" w:color="auto"/>
              <w:bottom w:val="single" w:sz="4" w:space="0" w:color="auto"/>
              <w:right w:val="single" w:sz="4" w:space="0" w:color="auto"/>
            </w:tcBorders>
            <w:vAlign w:val="center"/>
            <w:hideMark/>
          </w:tcPr>
          <w:p w14:paraId="27847EA0" w14:textId="77777777" w:rsidR="008A05AA" w:rsidRDefault="008A05AA" w:rsidP="00E257AC">
            <w:pPr>
              <w:pStyle w:val="0-"/>
              <w:rPr>
                <w:sz w:val="21"/>
                <w:szCs w:val="21"/>
              </w:rPr>
            </w:pPr>
            <w:r>
              <w:t>最大值</w:t>
            </w:r>
          </w:p>
        </w:tc>
        <w:tc>
          <w:tcPr>
            <w:tcW w:w="851" w:type="dxa"/>
            <w:tcBorders>
              <w:top w:val="single" w:sz="4" w:space="0" w:color="auto"/>
              <w:left w:val="single" w:sz="4" w:space="0" w:color="auto"/>
              <w:bottom w:val="single" w:sz="4" w:space="0" w:color="auto"/>
              <w:right w:val="single" w:sz="4" w:space="0" w:color="auto"/>
            </w:tcBorders>
            <w:vAlign w:val="center"/>
            <w:hideMark/>
          </w:tcPr>
          <w:p w14:paraId="20FA8FA0" w14:textId="77777777" w:rsidR="008A05AA" w:rsidRDefault="008A05AA" w:rsidP="00E257AC">
            <w:pPr>
              <w:pStyle w:val="0-"/>
              <w:rPr>
                <w:sz w:val="21"/>
                <w:szCs w:val="21"/>
              </w:rPr>
            </w:pPr>
            <w:r>
              <w:t>最小值</w:t>
            </w:r>
          </w:p>
        </w:tc>
        <w:tc>
          <w:tcPr>
            <w:tcW w:w="1139" w:type="dxa"/>
            <w:vMerge/>
            <w:tcBorders>
              <w:top w:val="single" w:sz="12" w:space="0" w:color="auto"/>
              <w:left w:val="single" w:sz="4" w:space="0" w:color="auto"/>
              <w:bottom w:val="single" w:sz="4" w:space="0" w:color="auto"/>
              <w:right w:val="single" w:sz="12" w:space="0" w:color="auto"/>
            </w:tcBorders>
            <w:vAlign w:val="center"/>
            <w:hideMark/>
          </w:tcPr>
          <w:p w14:paraId="4764BC40" w14:textId="77777777" w:rsidR="008A05AA" w:rsidRDefault="008A05AA" w:rsidP="00E257AC">
            <w:pPr>
              <w:pStyle w:val="0-"/>
              <w:rPr>
                <w:sz w:val="21"/>
                <w:szCs w:val="21"/>
              </w:rPr>
            </w:pPr>
          </w:p>
        </w:tc>
      </w:tr>
      <w:tr w:rsidR="008A05AA" w14:paraId="73F60EDB" w14:textId="77777777" w:rsidTr="00E257AC">
        <w:trPr>
          <w:trHeight w:hRule="exact" w:val="482"/>
          <w:jc w:val="center"/>
        </w:trPr>
        <w:tc>
          <w:tcPr>
            <w:tcW w:w="918" w:type="dxa"/>
            <w:vMerge w:val="restart"/>
            <w:tcBorders>
              <w:left w:val="single" w:sz="12" w:space="0" w:color="auto"/>
              <w:right w:val="single" w:sz="4" w:space="0" w:color="auto"/>
            </w:tcBorders>
            <w:vAlign w:val="center"/>
          </w:tcPr>
          <w:p w14:paraId="50E8E78B" w14:textId="7D003FDA" w:rsidR="008A05AA" w:rsidRDefault="00B2253F" w:rsidP="00E257AC">
            <w:pPr>
              <w:pStyle w:val="0-"/>
              <w:rPr>
                <w:sz w:val="21"/>
                <w:szCs w:val="21"/>
              </w:rPr>
            </w:pPr>
            <w:r w:rsidRPr="00731ED6">
              <w:rPr>
                <w:rFonts w:hint="eastAsia"/>
                <w:sz w:val="21"/>
                <w:szCs w:val="21"/>
              </w:rPr>
              <w:t>下水库</w:t>
            </w:r>
          </w:p>
        </w:tc>
        <w:tc>
          <w:tcPr>
            <w:tcW w:w="1503" w:type="dxa"/>
            <w:vMerge w:val="restart"/>
            <w:tcBorders>
              <w:top w:val="single" w:sz="4" w:space="0" w:color="auto"/>
              <w:left w:val="single" w:sz="4" w:space="0" w:color="auto"/>
              <w:right w:val="single" w:sz="4" w:space="0" w:color="auto"/>
            </w:tcBorders>
            <w:vAlign w:val="center"/>
          </w:tcPr>
          <w:p w14:paraId="1207AFD1" w14:textId="77777777" w:rsidR="008A05AA" w:rsidRDefault="008A05AA" w:rsidP="00E257AC">
            <w:pPr>
              <w:pStyle w:val="0-"/>
              <w:rPr>
                <w:sz w:val="21"/>
                <w:szCs w:val="21"/>
              </w:rPr>
            </w:pPr>
            <w:r>
              <w:rPr>
                <w:rFonts w:hint="eastAsia"/>
                <w:sz w:val="21"/>
                <w:szCs w:val="21"/>
              </w:rPr>
              <w:t>右岸单薄分水岭</w:t>
            </w:r>
          </w:p>
        </w:tc>
        <w:tc>
          <w:tcPr>
            <w:tcW w:w="867" w:type="dxa"/>
            <w:tcBorders>
              <w:top w:val="single" w:sz="4" w:space="0" w:color="auto"/>
              <w:left w:val="single" w:sz="4" w:space="0" w:color="auto"/>
              <w:bottom w:val="single" w:sz="4" w:space="0" w:color="auto"/>
              <w:right w:val="single" w:sz="4" w:space="0" w:color="auto"/>
            </w:tcBorders>
            <w:vAlign w:val="center"/>
          </w:tcPr>
          <w:p w14:paraId="4BF0A31E" w14:textId="77777777" w:rsidR="008A05AA" w:rsidRDefault="008A05AA" w:rsidP="00E257AC">
            <w:pPr>
              <w:pStyle w:val="0-"/>
            </w:pPr>
            <w:r>
              <w:rPr>
                <w:color w:val="000000"/>
                <w:kern w:val="0"/>
              </w:rPr>
              <w:t>ZKXF01</w:t>
            </w:r>
          </w:p>
        </w:tc>
        <w:tc>
          <w:tcPr>
            <w:tcW w:w="983" w:type="dxa"/>
            <w:tcBorders>
              <w:top w:val="single" w:sz="4" w:space="0" w:color="auto"/>
              <w:left w:val="single" w:sz="4" w:space="0" w:color="auto"/>
              <w:bottom w:val="single" w:sz="4" w:space="0" w:color="auto"/>
              <w:right w:val="single" w:sz="4" w:space="0" w:color="auto"/>
            </w:tcBorders>
            <w:vAlign w:val="center"/>
          </w:tcPr>
          <w:p w14:paraId="69AE8698" w14:textId="77777777" w:rsidR="008A05AA" w:rsidRDefault="008A05AA" w:rsidP="00E257AC">
            <w:pPr>
              <w:pStyle w:val="0-"/>
            </w:pPr>
            <w:r>
              <w:rPr>
                <w:color w:val="000000"/>
                <w:kern w:val="0"/>
              </w:rPr>
              <w:t xml:space="preserve">238.02 </w:t>
            </w:r>
          </w:p>
        </w:tc>
        <w:tc>
          <w:tcPr>
            <w:tcW w:w="850" w:type="dxa"/>
            <w:tcBorders>
              <w:top w:val="single" w:sz="4" w:space="0" w:color="auto"/>
              <w:left w:val="single" w:sz="4" w:space="0" w:color="auto"/>
              <w:bottom w:val="single" w:sz="4" w:space="0" w:color="auto"/>
              <w:right w:val="single" w:sz="4" w:space="0" w:color="auto"/>
            </w:tcBorders>
            <w:vAlign w:val="center"/>
          </w:tcPr>
          <w:p w14:paraId="676E671C" w14:textId="77777777" w:rsidR="008A05AA" w:rsidRDefault="008A05AA" w:rsidP="00E257AC">
            <w:pPr>
              <w:pStyle w:val="0-"/>
            </w:pPr>
            <w:r>
              <w:rPr>
                <w:color w:val="000000"/>
                <w:kern w:val="0"/>
              </w:rPr>
              <w:t xml:space="preserve">38.40 </w:t>
            </w:r>
          </w:p>
        </w:tc>
        <w:tc>
          <w:tcPr>
            <w:tcW w:w="851" w:type="dxa"/>
            <w:tcBorders>
              <w:top w:val="single" w:sz="4" w:space="0" w:color="auto"/>
              <w:left w:val="single" w:sz="4" w:space="0" w:color="auto"/>
              <w:bottom w:val="single" w:sz="4" w:space="0" w:color="auto"/>
              <w:right w:val="single" w:sz="4" w:space="0" w:color="auto"/>
            </w:tcBorders>
            <w:vAlign w:val="center"/>
          </w:tcPr>
          <w:p w14:paraId="11767A9C" w14:textId="77777777" w:rsidR="008A05AA" w:rsidRDefault="008A05AA" w:rsidP="00E257AC">
            <w:pPr>
              <w:pStyle w:val="0-"/>
            </w:pPr>
            <w:r>
              <w:rPr>
                <w:color w:val="000000"/>
                <w:kern w:val="0"/>
              </w:rPr>
              <w:t xml:space="preserve">40.05 </w:t>
            </w:r>
          </w:p>
        </w:tc>
        <w:tc>
          <w:tcPr>
            <w:tcW w:w="850" w:type="dxa"/>
            <w:tcBorders>
              <w:top w:val="single" w:sz="4" w:space="0" w:color="auto"/>
              <w:left w:val="single" w:sz="4" w:space="0" w:color="auto"/>
              <w:bottom w:val="single" w:sz="4" w:space="0" w:color="auto"/>
              <w:right w:val="single" w:sz="4" w:space="0" w:color="auto"/>
            </w:tcBorders>
            <w:vAlign w:val="center"/>
          </w:tcPr>
          <w:p w14:paraId="094A798F" w14:textId="77777777" w:rsidR="008A05AA" w:rsidRDefault="008A05AA" w:rsidP="00E257AC">
            <w:pPr>
              <w:pStyle w:val="0-"/>
            </w:pPr>
            <w:r>
              <w:rPr>
                <w:color w:val="000000"/>
                <w:kern w:val="0"/>
              </w:rPr>
              <w:t xml:space="preserve">199.62 </w:t>
            </w:r>
          </w:p>
        </w:tc>
        <w:tc>
          <w:tcPr>
            <w:tcW w:w="851" w:type="dxa"/>
            <w:tcBorders>
              <w:top w:val="single" w:sz="4" w:space="0" w:color="auto"/>
              <w:left w:val="single" w:sz="4" w:space="0" w:color="auto"/>
              <w:bottom w:val="single" w:sz="4" w:space="0" w:color="auto"/>
              <w:right w:val="single" w:sz="4" w:space="0" w:color="auto"/>
            </w:tcBorders>
            <w:vAlign w:val="center"/>
          </w:tcPr>
          <w:p w14:paraId="09260FFC" w14:textId="77777777" w:rsidR="008A05AA" w:rsidRDefault="008A05AA" w:rsidP="00E257AC">
            <w:pPr>
              <w:pStyle w:val="0-"/>
            </w:pPr>
            <w:r>
              <w:rPr>
                <w:color w:val="000000"/>
                <w:kern w:val="0"/>
              </w:rPr>
              <w:t xml:space="preserve">197.97 </w:t>
            </w:r>
          </w:p>
        </w:tc>
        <w:tc>
          <w:tcPr>
            <w:tcW w:w="1139" w:type="dxa"/>
            <w:tcBorders>
              <w:top w:val="single" w:sz="4" w:space="0" w:color="auto"/>
              <w:left w:val="single" w:sz="4" w:space="0" w:color="auto"/>
              <w:bottom w:val="single" w:sz="4" w:space="0" w:color="auto"/>
              <w:right w:val="single" w:sz="12" w:space="0" w:color="auto"/>
            </w:tcBorders>
            <w:vAlign w:val="center"/>
          </w:tcPr>
          <w:p w14:paraId="143FF065" w14:textId="77777777" w:rsidR="008A05AA" w:rsidRDefault="008A05AA" w:rsidP="00E257AC">
            <w:pPr>
              <w:pStyle w:val="0-"/>
            </w:pPr>
            <w:r>
              <w:rPr>
                <w:color w:val="000000"/>
                <w:kern w:val="0"/>
              </w:rPr>
              <w:t xml:space="preserve">1.65 </w:t>
            </w:r>
          </w:p>
        </w:tc>
      </w:tr>
      <w:tr w:rsidR="008A05AA" w14:paraId="45164417" w14:textId="77777777" w:rsidTr="00E257AC">
        <w:trPr>
          <w:trHeight w:hRule="exact" w:val="482"/>
          <w:jc w:val="center"/>
        </w:trPr>
        <w:tc>
          <w:tcPr>
            <w:tcW w:w="918" w:type="dxa"/>
            <w:vMerge/>
            <w:tcBorders>
              <w:left w:val="single" w:sz="12" w:space="0" w:color="auto"/>
              <w:right w:val="single" w:sz="4" w:space="0" w:color="auto"/>
            </w:tcBorders>
            <w:vAlign w:val="center"/>
          </w:tcPr>
          <w:p w14:paraId="41A4E24B" w14:textId="77777777" w:rsidR="008A05AA" w:rsidRDefault="008A05AA" w:rsidP="00E257AC">
            <w:pPr>
              <w:pStyle w:val="0-"/>
              <w:rPr>
                <w:sz w:val="21"/>
                <w:szCs w:val="21"/>
              </w:rPr>
            </w:pPr>
          </w:p>
        </w:tc>
        <w:tc>
          <w:tcPr>
            <w:tcW w:w="1503" w:type="dxa"/>
            <w:vMerge/>
            <w:tcBorders>
              <w:left w:val="single" w:sz="4" w:space="0" w:color="auto"/>
              <w:right w:val="single" w:sz="4" w:space="0" w:color="auto"/>
            </w:tcBorders>
            <w:vAlign w:val="center"/>
          </w:tcPr>
          <w:p w14:paraId="6D8A1F1A" w14:textId="77777777" w:rsidR="008A05AA" w:rsidRDefault="008A05AA" w:rsidP="00E257AC">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66D809B3" w14:textId="77777777" w:rsidR="008A05AA" w:rsidRDefault="008A05AA" w:rsidP="00E257AC">
            <w:pPr>
              <w:pStyle w:val="0-"/>
            </w:pPr>
            <w:r>
              <w:rPr>
                <w:color w:val="000000"/>
                <w:kern w:val="0"/>
              </w:rPr>
              <w:t>XZK19</w:t>
            </w:r>
          </w:p>
        </w:tc>
        <w:tc>
          <w:tcPr>
            <w:tcW w:w="983" w:type="dxa"/>
            <w:tcBorders>
              <w:top w:val="single" w:sz="4" w:space="0" w:color="auto"/>
              <w:left w:val="single" w:sz="4" w:space="0" w:color="auto"/>
              <w:bottom w:val="single" w:sz="4" w:space="0" w:color="auto"/>
              <w:right w:val="single" w:sz="4" w:space="0" w:color="auto"/>
            </w:tcBorders>
            <w:vAlign w:val="center"/>
          </w:tcPr>
          <w:p w14:paraId="08F90F8B" w14:textId="77777777" w:rsidR="008A05AA" w:rsidRDefault="008A05AA" w:rsidP="00E257AC">
            <w:pPr>
              <w:pStyle w:val="0-"/>
            </w:pPr>
            <w:r>
              <w:rPr>
                <w:color w:val="000000"/>
                <w:kern w:val="0"/>
              </w:rPr>
              <w:t xml:space="preserve">239.26 </w:t>
            </w:r>
          </w:p>
        </w:tc>
        <w:tc>
          <w:tcPr>
            <w:tcW w:w="850" w:type="dxa"/>
            <w:tcBorders>
              <w:top w:val="single" w:sz="4" w:space="0" w:color="auto"/>
              <w:left w:val="single" w:sz="4" w:space="0" w:color="auto"/>
              <w:bottom w:val="single" w:sz="4" w:space="0" w:color="auto"/>
              <w:right w:val="single" w:sz="4" w:space="0" w:color="auto"/>
            </w:tcBorders>
            <w:vAlign w:val="center"/>
          </w:tcPr>
          <w:p w14:paraId="55D5F01B" w14:textId="77777777" w:rsidR="008A05AA" w:rsidRDefault="008A05AA" w:rsidP="00E257AC">
            <w:pPr>
              <w:pStyle w:val="0-"/>
            </w:pPr>
            <w:r>
              <w:rPr>
                <w:color w:val="000000"/>
                <w:kern w:val="0"/>
              </w:rPr>
              <w:t xml:space="preserve">44.80 </w:t>
            </w:r>
          </w:p>
        </w:tc>
        <w:tc>
          <w:tcPr>
            <w:tcW w:w="851" w:type="dxa"/>
            <w:tcBorders>
              <w:top w:val="single" w:sz="4" w:space="0" w:color="auto"/>
              <w:left w:val="single" w:sz="4" w:space="0" w:color="auto"/>
              <w:bottom w:val="single" w:sz="4" w:space="0" w:color="auto"/>
              <w:right w:val="single" w:sz="4" w:space="0" w:color="auto"/>
            </w:tcBorders>
            <w:vAlign w:val="center"/>
          </w:tcPr>
          <w:p w14:paraId="0B6926E2" w14:textId="77777777" w:rsidR="008A05AA" w:rsidRDefault="008A05AA" w:rsidP="00E257AC">
            <w:pPr>
              <w:pStyle w:val="0-"/>
            </w:pPr>
            <w:r>
              <w:rPr>
                <w:color w:val="000000"/>
                <w:kern w:val="0"/>
              </w:rPr>
              <w:t xml:space="preserve">45.20 </w:t>
            </w:r>
          </w:p>
        </w:tc>
        <w:tc>
          <w:tcPr>
            <w:tcW w:w="850" w:type="dxa"/>
            <w:tcBorders>
              <w:top w:val="single" w:sz="4" w:space="0" w:color="auto"/>
              <w:left w:val="single" w:sz="4" w:space="0" w:color="auto"/>
              <w:bottom w:val="single" w:sz="4" w:space="0" w:color="auto"/>
              <w:right w:val="single" w:sz="4" w:space="0" w:color="auto"/>
            </w:tcBorders>
            <w:vAlign w:val="center"/>
          </w:tcPr>
          <w:p w14:paraId="5C05753B" w14:textId="77777777" w:rsidR="008A05AA" w:rsidRDefault="008A05AA" w:rsidP="00E257AC">
            <w:pPr>
              <w:pStyle w:val="0-"/>
            </w:pPr>
            <w:r>
              <w:rPr>
                <w:color w:val="000000"/>
                <w:kern w:val="0"/>
              </w:rPr>
              <w:t xml:space="preserve">194.46 </w:t>
            </w:r>
          </w:p>
        </w:tc>
        <w:tc>
          <w:tcPr>
            <w:tcW w:w="851" w:type="dxa"/>
            <w:tcBorders>
              <w:top w:val="single" w:sz="4" w:space="0" w:color="auto"/>
              <w:left w:val="single" w:sz="4" w:space="0" w:color="auto"/>
              <w:bottom w:val="single" w:sz="4" w:space="0" w:color="auto"/>
              <w:right w:val="single" w:sz="4" w:space="0" w:color="auto"/>
            </w:tcBorders>
            <w:vAlign w:val="center"/>
          </w:tcPr>
          <w:p w14:paraId="586F3D10" w14:textId="77777777" w:rsidR="008A05AA" w:rsidRDefault="008A05AA" w:rsidP="00E257AC">
            <w:pPr>
              <w:pStyle w:val="0-"/>
            </w:pPr>
            <w:r>
              <w:rPr>
                <w:color w:val="000000"/>
                <w:kern w:val="0"/>
              </w:rPr>
              <w:t xml:space="preserve">194.06 </w:t>
            </w:r>
          </w:p>
        </w:tc>
        <w:tc>
          <w:tcPr>
            <w:tcW w:w="1139" w:type="dxa"/>
            <w:tcBorders>
              <w:top w:val="single" w:sz="4" w:space="0" w:color="auto"/>
              <w:left w:val="single" w:sz="4" w:space="0" w:color="auto"/>
              <w:bottom w:val="single" w:sz="4" w:space="0" w:color="auto"/>
              <w:right w:val="single" w:sz="12" w:space="0" w:color="auto"/>
            </w:tcBorders>
            <w:vAlign w:val="center"/>
          </w:tcPr>
          <w:p w14:paraId="3E86667B" w14:textId="77777777" w:rsidR="008A05AA" w:rsidRDefault="008A05AA" w:rsidP="00E257AC">
            <w:pPr>
              <w:pStyle w:val="0-"/>
            </w:pPr>
            <w:r>
              <w:rPr>
                <w:color w:val="000000"/>
                <w:kern w:val="0"/>
              </w:rPr>
              <w:t xml:space="preserve">0.40 </w:t>
            </w:r>
          </w:p>
        </w:tc>
      </w:tr>
      <w:tr w:rsidR="008A05AA" w14:paraId="67210AD8" w14:textId="77777777" w:rsidTr="00E257AC">
        <w:trPr>
          <w:trHeight w:hRule="exact" w:val="482"/>
          <w:jc w:val="center"/>
        </w:trPr>
        <w:tc>
          <w:tcPr>
            <w:tcW w:w="918" w:type="dxa"/>
            <w:vMerge/>
            <w:tcBorders>
              <w:left w:val="single" w:sz="12" w:space="0" w:color="auto"/>
              <w:right w:val="single" w:sz="4" w:space="0" w:color="auto"/>
            </w:tcBorders>
            <w:vAlign w:val="center"/>
          </w:tcPr>
          <w:p w14:paraId="023F042B" w14:textId="77777777" w:rsidR="008A05AA" w:rsidRDefault="008A05AA" w:rsidP="00E257AC">
            <w:pPr>
              <w:pStyle w:val="0-"/>
              <w:rPr>
                <w:sz w:val="21"/>
                <w:szCs w:val="21"/>
              </w:rPr>
            </w:pPr>
          </w:p>
        </w:tc>
        <w:tc>
          <w:tcPr>
            <w:tcW w:w="1503" w:type="dxa"/>
            <w:vMerge/>
            <w:tcBorders>
              <w:left w:val="single" w:sz="4" w:space="0" w:color="auto"/>
              <w:right w:val="single" w:sz="4" w:space="0" w:color="auto"/>
            </w:tcBorders>
            <w:vAlign w:val="center"/>
          </w:tcPr>
          <w:p w14:paraId="468FA8FB" w14:textId="77777777" w:rsidR="008A05AA" w:rsidRDefault="008A05AA" w:rsidP="00E257AC">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10528A58" w14:textId="77777777" w:rsidR="008A05AA" w:rsidRDefault="008A05AA" w:rsidP="00E257AC">
            <w:pPr>
              <w:pStyle w:val="0-"/>
            </w:pPr>
            <w:r>
              <w:rPr>
                <w:color w:val="000000"/>
                <w:kern w:val="0"/>
              </w:rPr>
              <w:t>XZK20</w:t>
            </w:r>
          </w:p>
        </w:tc>
        <w:tc>
          <w:tcPr>
            <w:tcW w:w="983" w:type="dxa"/>
            <w:tcBorders>
              <w:top w:val="single" w:sz="4" w:space="0" w:color="auto"/>
              <w:left w:val="single" w:sz="4" w:space="0" w:color="auto"/>
              <w:bottom w:val="single" w:sz="4" w:space="0" w:color="auto"/>
              <w:right w:val="single" w:sz="4" w:space="0" w:color="auto"/>
            </w:tcBorders>
            <w:vAlign w:val="center"/>
          </w:tcPr>
          <w:p w14:paraId="4991FE53" w14:textId="77777777" w:rsidR="008A05AA" w:rsidRDefault="008A05AA" w:rsidP="00E257AC">
            <w:pPr>
              <w:pStyle w:val="0-"/>
            </w:pPr>
            <w:r>
              <w:rPr>
                <w:color w:val="000000"/>
                <w:kern w:val="0"/>
              </w:rPr>
              <w:t xml:space="preserve">199.08 </w:t>
            </w:r>
          </w:p>
        </w:tc>
        <w:tc>
          <w:tcPr>
            <w:tcW w:w="850" w:type="dxa"/>
            <w:tcBorders>
              <w:top w:val="single" w:sz="4" w:space="0" w:color="auto"/>
              <w:left w:val="single" w:sz="4" w:space="0" w:color="auto"/>
              <w:bottom w:val="single" w:sz="4" w:space="0" w:color="auto"/>
              <w:right w:val="single" w:sz="4" w:space="0" w:color="auto"/>
            </w:tcBorders>
            <w:vAlign w:val="center"/>
          </w:tcPr>
          <w:p w14:paraId="00D6A460" w14:textId="77777777" w:rsidR="008A05AA" w:rsidRDefault="008A05AA" w:rsidP="00E257AC">
            <w:pPr>
              <w:pStyle w:val="0-"/>
            </w:pPr>
            <w:r>
              <w:rPr>
                <w:color w:val="000000"/>
                <w:kern w:val="0"/>
              </w:rPr>
              <w:t xml:space="preserve">10.18 </w:t>
            </w:r>
          </w:p>
        </w:tc>
        <w:tc>
          <w:tcPr>
            <w:tcW w:w="851" w:type="dxa"/>
            <w:tcBorders>
              <w:top w:val="single" w:sz="4" w:space="0" w:color="auto"/>
              <w:left w:val="single" w:sz="4" w:space="0" w:color="auto"/>
              <w:bottom w:val="single" w:sz="4" w:space="0" w:color="auto"/>
              <w:right w:val="single" w:sz="4" w:space="0" w:color="auto"/>
            </w:tcBorders>
            <w:vAlign w:val="center"/>
          </w:tcPr>
          <w:p w14:paraId="456CB1C5" w14:textId="77777777" w:rsidR="008A05AA" w:rsidRDefault="008A05AA" w:rsidP="00E257AC">
            <w:pPr>
              <w:pStyle w:val="0-"/>
            </w:pPr>
            <w:r>
              <w:rPr>
                <w:color w:val="000000"/>
                <w:kern w:val="0"/>
              </w:rPr>
              <w:t xml:space="preserve">11.50 </w:t>
            </w:r>
          </w:p>
        </w:tc>
        <w:tc>
          <w:tcPr>
            <w:tcW w:w="850" w:type="dxa"/>
            <w:tcBorders>
              <w:top w:val="single" w:sz="4" w:space="0" w:color="auto"/>
              <w:left w:val="single" w:sz="4" w:space="0" w:color="auto"/>
              <w:bottom w:val="single" w:sz="4" w:space="0" w:color="auto"/>
              <w:right w:val="single" w:sz="4" w:space="0" w:color="auto"/>
            </w:tcBorders>
            <w:vAlign w:val="center"/>
          </w:tcPr>
          <w:p w14:paraId="75ECA390" w14:textId="77777777" w:rsidR="008A05AA" w:rsidRDefault="008A05AA" w:rsidP="00E257AC">
            <w:pPr>
              <w:pStyle w:val="0-"/>
            </w:pPr>
            <w:r>
              <w:rPr>
                <w:color w:val="000000"/>
                <w:kern w:val="0"/>
              </w:rPr>
              <w:t xml:space="preserve">188.90 </w:t>
            </w:r>
          </w:p>
        </w:tc>
        <w:tc>
          <w:tcPr>
            <w:tcW w:w="851" w:type="dxa"/>
            <w:tcBorders>
              <w:top w:val="single" w:sz="4" w:space="0" w:color="auto"/>
              <w:left w:val="single" w:sz="4" w:space="0" w:color="auto"/>
              <w:bottom w:val="single" w:sz="4" w:space="0" w:color="auto"/>
              <w:right w:val="single" w:sz="4" w:space="0" w:color="auto"/>
            </w:tcBorders>
            <w:vAlign w:val="center"/>
          </w:tcPr>
          <w:p w14:paraId="124BBE2E" w14:textId="77777777" w:rsidR="008A05AA" w:rsidRDefault="008A05AA" w:rsidP="00E257AC">
            <w:pPr>
              <w:pStyle w:val="0-"/>
            </w:pPr>
            <w:r>
              <w:rPr>
                <w:color w:val="000000"/>
                <w:kern w:val="0"/>
              </w:rPr>
              <w:t xml:space="preserve">187.58 </w:t>
            </w:r>
          </w:p>
        </w:tc>
        <w:tc>
          <w:tcPr>
            <w:tcW w:w="1139" w:type="dxa"/>
            <w:tcBorders>
              <w:top w:val="single" w:sz="4" w:space="0" w:color="auto"/>
              <w:left w:val="single" w:sz="4" w:space="0" w:color="auto"/>
              <w:bottom w:val="single" w:sz="4" w:space="0" w:color="auto"/>
              <w:right w:val="single" w:sz="12" w:space="0" w:color="auto"/>
            </w:tcBorders>
            <w:vAlign w:val="center"/>
          </w:tcPr>
          <w:p w14:paraId="7ECBAFB7" w14:textId="77777777" w:rsidR="008A05AA" w:rsidRDefault="008A05AA" w:rsidP="00E257AC">
            <w:pPr>
              <w:pStyle w:val="0-"/>
            </w:pPr>
            <w:r>
              <w:rPr>
                <w:color w:val="000000"/>
                <w:kern w:val="0"/>
              </w:rPr>
              <w:t xml:space="preserve">1.32 </w:t>
            </w:r>
          </w:p>
        </w:tc>
      </w:tr>
      <w:tr w:rsidR="008A05AA" w14:paraId="5E50A058" w14:textId="77777777" w:rsidTr="00E257AC">
        <w:trPr>
          <w:trHeight w:hRule="exact" w:val="482"/>
          <w:jc w:val="center"/>
        </w:trPr>
        <w:tc>
          <w:tcPr>
            <w:tcW w:w="918" w:type="dxa"/>
            <w:vMerge/>
            <w:tcBorders>
              <w:left w:val="single" w:sz="12" w:space="0" w:color="auto"/>
              <w:right w:val="single" w:sz="4" w:space="0" w:color="auto"/>
            </w:tcBorders>
            <w:vAlign w:val="center"/>
          </w:tcPr>
          <w:p w14:paraId="79A9FAF9" w14:textId="77777777" w:rsidR="008A05AA" w:rsidRDefault="008A05AA" w:rsidP="00E257AC">
            <w:pPr>
              <w:pStyle w:val="0-"/>
              <w:rPr>
                <w:sz w:val="21"/>
                <w:szCs w:val="21"/>
              </w:rPr>
            </w:pPr>
          </w:p>
        </w:tc>
        <w:tc>
          <w:tcPr>
            <w:tcW w:w="1503" w:type="dxa"/>
            <w:vMerge/>
            <w:tcBorders>
              <w:left w:val="single" w:sz="4" w:space="0" w:color="auto"/>
              <w:right w:val="single" w:sz="4" w:space="0" w:color="auto"/>
            </w:tcBorders>
            <w:vAlign w:val="center"/>
          </w:tcPr>
          <w:p w14:paraId="090E21FD" w14:textId="77777777" w:rsidR="008A05AA" w:rsidRDefault="008A05AA" w:rsidP="00E257AC">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7E3AA060" w14:textId="77777777" w:rsidR="008A05AA" w:rsidRDefault="008A05AA" w:rsidP="00E257AC">
            <w:pPr>
              <w:pStyle w:val="0-"/>
            </w:pPr>
            <w:r>
              <w:rPr>
                <w:color w:val="000000"/>
                <w:kern w:val="0"/>
              </w:rPr>
              <w:t>XZK21</w:t>
            </w:r>
          </w:p>
        </w:tc>
        <w:tc>
          <w:tcPr>
            <w:tcW w:w="983" w:type="dxa"/>
            <w:tcBorders>
              <w:top w:val="single" w:sz="4" w:space="0" w:color="auto"/>
              <w:left w:val="single" w:sz="4" w:space="0" w:color="auto"/>
              <w:bottom w:val="single" w:sz="4" w:space="0" w:color="auto"/>
              <w:right w:val="single" w:sz="4" w:space="0" w:color="auto"/>
            </w:tcBorders>
            <w:vAlign w:val="center"/>
          </w:tcPr>
          <w:p w14:paraId="2A278F4B" w14:textId="77777777" w:rsidR="008A05AA" w:rsidRDefault="008A05AA" w:rsidP="00E257AC">
            <w:pPr>
              <w:pStyle w:val="0-"/>
            </w:pPr>
            <w:r>
              <w:rPr>
                <w:color w:val="000000"/>
                <w:kern w:val="0"/>
              </w:rPr>
              <w:t xml:space="preserve">208.67 </w:t>
            </w:r>
          </w:p>
        </w:tc>
        <w:tc>
          <w:tcPr>
            <w:tcW w:w="850" w:type="dxa"/>
            <w:tcBorders>
              <w:top w:val="single" w:sz="4" w:space="0" w:color="auto"/>
              <w:left w:val="single" w:sz="4" w:space="0" w:color="auto"/>
              <w:bottom w:val="single" w:sz="4" w:space="0" w:color="auto"/>
              <w:right w:val="single" w:sz="4" w:space="0" w:color="auto"/>
            </w:tcBorders>
            <w:vAlign w:val="center"/>
          </w:tcPr>
          <w:p w14:paraId="4AB0F302" w14:textId="77777777" w:rsidR="008A05AA" w:rsidRDefault="008A05AA" w:rsidP="00E257AC">
            <w:pPr>
              <w:pStyle w:val="0-"/>
            </w:pPr>
            <w:r>
              <w:rPr>
                <w:color w:val="000000"/>
                <w:kern w:val="0"/>
              </w:rPr>
              <w:t xml:space="preserve">21.55 </w:t>
            </w:r>
          </w:p>
        </w:tc>
        <w:tc>
          <w:tcPr>
            <w:tcW w:w="851" w:type="dxa"/>
            <w:tcBorders>
              <w:top w:val="single" w:sz="4" w:space="0" w:color="auto"/>
              <w:left w:val="single" w:sz="4" w:space="0" w:color="auto"/>
              <w:bottom w:val="single" w:sz="4" w:space="0" w:color="auto"/>
              <w:right w:val="single" w:sz="4" w:space="0" w:color="auto"/>
            </w:tcBorders>
            <w:vAlign w:val="center"/>
          </w:tcPr>
          <w:p w14:paraId="01676780" w14:textId="77777777" w:rsidR="008A05AA" w:rsidRDefault="008A05AA" w:rsidP="00E257AC">
            <w:pPr>
              <w:pStyle w:val="0-"/>
            </w:pPr>
            <w:r>
              <w:rPr>
                <w:color w:val="000000"/>
                <w:kern w:val="0"/>
              </w:rPr>
              <w:t xml:space="preserve">21.77 </w:t>
            </w:r>
          </w:p>
        </w:tc>
        <w:tc>
          <w:tcPr>
            <w:tcW w:w="850" w:type="dxa"/>
            <w:tcBorders>
              <w:top w:val="single" w:sz="4" w:space="0" w:color="auto"/>
              <w:left w:val="single" w:sz="4" w:space="0" w:color="auto"/>
              <w:bottom w:val="single" w:sz="4" w:space="0" w:color="auto"/>
              <w:right w:val="single" w:sz="4" w:space="0" w:color="auto"/>
            </w:tcBorders>
            <w:vAlign w:val="center"/>
          </w:tcPr>
          <w:p w14:paraId="76FA4FD2" w14:textId="77777777" w:rsidR="008A05AA" w:rsidRDefault="008A05AA" w:rsidP="00E257AC">
            <w:pPr>
              <w:pStyle w:val="0-"/>
            </w:pPr>
            <w:r>
              <w:rPr>
                <w:color w:val="000000"/>
                <w:kern w:val="0"/>
              </w:rPr>
              <w:t xml:space="preserve">187.12 </w:t>
            </w:r>
          </w:p>
        </w:tc>
        <w:tc>
          <w:tcPr>
            <w:tcW w:w="851" w:type="dxa"/>
            <w:tcBorders>
              <w:top w:val="single" w:sz="4" w:space="0" w:color="auto"/>
              <w:left w:val="single" w:sz="4" w:space="0" w:color="auto"/>
              <w:bottom w:val="single" w:sz="4" w:space="0" w:color="auto"/>
              <w:right w:val="single" w:sz="4" w:space="0" w:color="auto"/>
            </w:tcBorders>
            <w:vAlign w:val="center"/>
          </w:tcPr>
          <w:p w14:paraId="7BD51F93" w14:textId="77777777" w:rsidR="008A05AA" w:rsidRDefault="008A05AA" w:rsidP="00E257AC">
            <w:pPr>
              <w:pStyle w:val="0-"/>
            </w:pPr>
            <w:r>
              <w:rPr>
                <w:color w:val="000000"/>
                <w:kern w:val="0"/>
              </w:rPr>
              <w:t xml:space="preserve">186.90 </w:t>
            </w:r>
          </w:p>
        </w:tc>
        <w:tc>
          <w:tcPr>
            <w:tcW w:w="1139" w:type="dxa"/>
            <w:tcBorders>
              <w:top w:val="single" w:sz="4" w:space="0" w:color="auto"/>
              <w:left w:val="single" w:sz="4" w:space="0" w:color="auto"/>
              <w:bottom w:val="single" w:sz="4" w:space="0" w:color="auto"/>
              <w:right w:val="single" w:sz="12" w:space="0" w:color="auto"/>
            </w:tcBorders>
            <w:vAlign w:val="center"/>
          </w:tcPr>
          <w:p w14:paraId="3A29528C" w14:textId="77777777" w:rsidR="008A05AA" w:rsidRDefault="008A05AA" w:rsidP="00E257AC">
            <w:pPr>
              <w:pStyle w:val="0-"/>
            </w:pPr>
            <w:r>
              <w:rPr>
                <w:color w:val="000000"/>
                <w:kern w:val="0"/>
              </w:rPr>
              <w:t xml:space="preserve">0.22 </w:t>
            </w:r>
          </w:p>
        </w:tc>
      </w:tr>
      <w:tr w:rsidR="008A05AA" w14:paraId="235C0156" w14:textId="77777777" w:rsidTr="00E257AC">
        <w:trPr>
          <w:trHeight w:hRule="exact" w:val="482"/>
          <w:jc w:val="center"/>
        </w:trPr>
        <w:tc>
          <w:tcPr>
            <w:tcW w:w="918" w:type="dxa"/>
            <w:vMerge/>
            <w:tcBorders>
              <w:left w:val="single" w:sz="12" w:space="0" w:color="auto"/>
              <w:right w:val="single" w:sz="4" w:space="0" w:color="auto"/>
            </w:tcBorders>
            <w:vAlign w:val="center"/>
          </w:tcPr>
          <w:p w14:paraId="562447DA" w14:textId="77777777" w:rsidR="008A05AA" w:rsidRDefault="008A05AA" w:rsidP="00E257AC">
            <w:pPr>
              <w:pStyle w:val="0-"/>
              <w:rPr>
                <w:sz w:val="21"/>
                <w:szCs w:val="21"/>
              </w:rPr>
            </w:pPr>
          </w:p>
        </w:tc>
        <w:tc>
          <w:tcPr>
            <w:tcW w:w="1503" w:type="dxa"/>
            <w:vMerge/>
            <w:tcBorders>
              <w:left w:val="single" w:sz="4" w:space="0" w:color="auto"/>
              <w:right w:val="single" w:sz="4" w:space="0" w:color="auto"/>
            </w:tcBorders>
            <w:vAlign w:val="center"/>
          </w:tcPr>
          <w:p w14:paraId="48E56803" w14:textId="77777777" w:rsidR="008A05AA" w:rsidRDefault="008A05AA" w:rsidP="00E257AC">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23D4118F" w14:textId="77777777" w:rsidR="008A05AA" w:rsidRDefault="008A05AA" w:rsidP="00E257AC">
            <w:pPr>
              <w:pStyle w:val="0-"/>
            </w:pPr>
            <w:r>
              <w:rPr>
                <w:color w:val="000000"/>
                <w:kern w:val="0"/>
              </w:rPr>
              <w:t>XZK22</w:t>
            </w:r>
          </w:p>
        </w:tc>
        <w:tc>
          <w:tcPr>
            <w:tcW w:w="983" w:type="dxa"/>
            <w:tcBorders>
              <w:top w:val="single" w:sz="4" w:space="0" w:color="auto"/>
              <w:left w:val="single" w:sz="4" w:space="0" w:color="auto"/>
              <w:bottom w:val="single" w:sz="4" w:space="0" w:color="auto"/>
              <w:right w:val="single" w:sz="4" w:space="0" w:color="auto"/>
            </w:tcBorders>
            <w:vAlign w:val="center"/>
          </w:tcPr>
          <w:p w14:paraId="19B265F5" w14:textId="77777777" w:rsidR="008A05AA" w:rsidRDefault="008A05AA" w:rsidP="00E257AC">
            <w:pPr>
              <w:pStyle w:val="0-"/>
            </w:pPr>
            <w:r>
              <w:rPr>
                <w:color w:val="000000"/>
                <w:kern w:val="0"/>
              </w:rPr>
              <w:t xml:space="preserve">243.45 </w:t>
            </w:r>
          </w:p>
        </w:tc>
        <w:tc>
          <w:tcPr>
            <w:tcW w:w="850" w:type="dxa"/>
            <w:tcBorders>
              <w:top w:val="single" w:sz="4" w:space="0" w:color="auto"/>
              <w:left w:val="single" w:sz="4" w:space="0" w:color="auto"/>
              <w:bottom w:val="single" w:sz="4" w:space="0" w:color="auto"/>
              <w:right w:val="single" w:sz="4" w:space="0" w:color="auto"/>
            </w:tcBorders>
            <w:vAlign w:val="center"/>
          </w:tcPr>
          <w:p w14:paraId="6BFE14A9" w14:textId="77777777" w:rsidR="008A05AA" w:rsidRDefault="008A05AA" w:rsidP="00E257AC">
            <w:pPr>
              <w:pStyle w:val="0-"/>
            </w:pPr>
            <w:r>
              <w:rPr>
                <w:color w:val="000000"/>
                <w:kern w:val="0"/>
              </w:rPr>
              <w:t xml:space="preserve">40.20 </w:t>
            </w:r>
          </w:p>
        </w:tc>
        <w:tc>
          <w:tcPr>
            <w:tcW w:w="851" w:type="dxa"/>
            <w:tcBorders>
              <w:top w:val="single" w:sz="4" w:space="0" w:color="auto"/>
              <w:left w:val="single" w:sz="4" w:space="0" w:color="auto"/>
              <w:bottom w:val="single" w:sz="4" w:space="0" w:color="auto"/>
              <w:right w:val="single" w:sz="4" w:space="0" w:color="auto"/>
            </w:tcBorders>
            <w:vAlign w:val="center"/>
          </w:tcPr>
          <w:p w14:paraId="0D6B7B21" w14:textId="77777777" w:rsidR="008A05AA" w:rsidRDefault="008A05AA" w:rsidP="00E257AC">
            <w:pPr>
              <w:pStyle w:val="0-"/>
            </w:pPr>
            <w:r>
              <w:rPr>
                <w:color w:val="000000"/>
                <w:kern w:val="0"/>
              </w:rPr>
              <w:t xml:space="preserve">41.35 </w:t>
            </w:r>
          </w:p>
        </w:tc>
        <w:tc>
          <w:tcPr>
            <w:tcW w:w="850" w:type="dxa"/>
            <w:tcBorders>
              <w:top w:val="single" w:sz="4" w:space="0" w:color="auto"/>
              <w:left w:val="single" w:sz="4" w:space="0" w:color="auto"/>
              <w:bottom w:val="single" w:sz="4" w:space="0" w:color="auto"/>
              <w:right w:val="single" w:sz="4" w:space="0" w:color="auto"/>
            </w:tcBorders>
            <w:vAlign w:val="center"/>
          </w:tcPr>
          <w:p w14:paraId="6F5F4B78" w14:textId="77777777" w:rsidR="008A05AA" w:rsidRDefault="008A05AA" w:rsidP="00E257AC">
            <w:pPr>
              <w:pStyle w:val="0-"/>
            </w:pPr>
            <w:r>
              <w:rPr>
                <w:color w:val="000000"/>
                <w:kern w:val="0"/>
              </w:rPr>
              <w:t xml:space="preserve">203.25 </w:t>
            </w:r>
          </w:p>
        </w:tc>
        <w:tc>
          <w:tcPr>
            <w:tcW w:w="851" w:type="dxa"/>
            <w:tcBorders>
              <w:top w:val="single" w:sz="4" w:space="0" w:color="auto"/>
              <w:left w:val="single" w:sz="4" w:space="0" w:color="auto"/>
              <w:bottom w:val="single" w:sz="4" w:space="0" w:color="auto"/>
              <w:right w:val="single" w:sz="4" w:space="0" w:color="auto"/>
            </w:tcBorders>
            <w:vAlign w:val="center"/>
          </w:tcPr>
          <w:p w14:paraId="35DF3A6C" w14:textId="77777777" w:rsidR="008A05AA" w:rsidRDefault="008A05AA" w:rsidP="00E257AC">
            <w:pPr>
              <w:pStyle w:val="0-"/>
            </w:pPr>
            <w:r>
              <w:rPr>
                <w:color w:val="000000"/>
                <w:kern w:val="0"/>
              </w:rPr>
              <w:t xml:space="preserve">202.10 </w:t>
            </w:r>
          </w:p>
        </w:tc>
        <w:tc>
          <w:tcPr>
            <w:tcW w:w="1139" w:type="dxa"/>
            <w:tcBorders>
              <w:top w:val="single" w:sz="4" w:space="0" w:color="auto"/>
              <w:left w:val="single" w:sz="4" w:space="0" w:color="auto"/>
              <w:bottom w:val="single" w:sz="4" w:space="0" w:color="auto"/>
              <w:right w:val="single" w:sz="12" w:space="0" w:color="auto"/>
            </w:tcBorders>
            <w:vAlign w:val="center"/>
          </w:tcPr>
          <w:p w14:paraId="4FD11694" w14:textId="77777777" w:rsidR="008A05AA" w:rsidRDefault="008A05AA" w:rsidP="00E257AC">
            <w:pPr>
              <w:pStyle w:val="0-"/>
            </w:pPr>
            <w:r>
              <w:rPr>
                <w:color w:val="000000"/>
                <w:kern w:val="0"/>
              </w:rPr>
              <w:t xml:space="preserve">1.15 </w:t>
            </w:r>
          </w:p>
        </w:tc>
      </w:tr>
      <w:tr w:rsidR="008A05AA" w14:paraId="1D4CE710" w14:textId="77777777" w:rsidTr="00E257AC">
        <w:trPr>
          <w:trHeight w:hRule="exact" w:val="482"/>
          <w:jc w:val="center"/>
        </w:trPr>
        <w:tc>
          <w:tcPr>
            <w:tcW w:w="918" w:type="dxa"/>
            <w:vMerge/>
            <w:tcBorders>
              <w:left w:val="single" w:sz="12" w:space="0" w:color="auto"/>
              <w:bottom w:val="single" w:sz="4" w:space="0" w:color="auto"/>
              <w:right w:val="single" w:sz="4" w:space="0" w:color="auto"/>
            </w:tcBorders>
            <w:vAlign w:val="center"/>
          </w:tcPr>
          <w:p w14:paraId="1BAC045B" w14:textId="77777777" w:rsidR="008A05AA" w:rsidRDefault="008A05AA" w:rsidP="00E257AC">
            <w:pPr>
              <w:pStyle w:val="0-"/>
              <w:rPr>
                <w:sz w:val="21"/>
                <w:szCs w:val="21"/>
              </w:rPr>
            </w:pPr>
          </w:p>
        </w:tc>
        <w:tc>
          <w:tcPr>
            <w:tcW w:w="1503" w:type="dxa"/>
            <w:vMerge/>
            <w:tcBorders>
              <w:left w:val="single" w:sz="4" w:space="0" w:color="auto"/>
              <w:bottom w:val="single" w:sz="4" w:space="0" w:color="auto"/>
              <w:right w:val="single" w:sz="4" w:space="0" w:color="auto"/>
            </w:tcBorders>
            <w:vAlign w:val="center"/>
          </w:tcPr>
          <w:p w14:paraId="312FCECE" w14:textId="77777777" w:rsidR="008A05AA" w:rsidRDefault="008A05AA" w:rsidP="00E257AC">
            <w:pPr>
              <w:pStyle w:val="0-"/>
              <w:rPr>
                <w:sz w:val="21"/>
                <w:szCs w:val="21"/>
              </w:rPr>
            </w:pPr>
          </w:p>
        </w:tc>
        <w:tc>
          <w:tcPr>
            <w:tcW w:w="867" w:type="dxa"/>
            <w:tcBorders>
              <w:top w:val="single" w:sz="4" w:space="0" w:color="auto"/>
              <w:left w:val="single" w:sz="4" w:space="0" w:color="auto"/>
              <w:bottom w:val="single" w:sz="4" w:space="0" w:color="auto"/>
              <w:right w:val="single" w:sz="4" w:space="0" w:color="auto"/>
            </w:tcBorders>
            <w:vAlign w:val="center"/>
          </w:tcPr>
          <w:p w14:paraId="121D9413" w14:textId="77777777" w:rsidR="008A05AA" w:rsidRDefault="008A05AA" w:rsidP="00E257AC">
            <w:pPr>
              <w:pStyle w:val="0-"/>
            </w:pPr>
            <w:r>
              <w:rPr>
                <w:color w:val="000000"/>
                <w:kern w:val="0"/>
              </w:rPr>
              <w:t>XZK23</w:t>
            </w:r>
          </w:p>
        </w:tc>
        <w:tc>
          <w:tcPr>
            <w:tcW w:w="983" w:type="dxa"/>
            <w:tcBorders>
              <w:top w:val="single" w:sz="4" w:space="0" w:color="auto"/>
              <w:left w:val="single" w:sz="4" w:space="0" w:color="auto"/>
              <w:bottom w:val="single" w:sz="4" w:space="0" w:color="auto"/>
              <w:right w:val="single" w:sz="4" w:space="0" w:color="auto"/>
            </w:tcBorders>
            <w:vAlign w:val="center"/>
          </w:tcPr>
          <w:p w14:paraId="13C64B36" w14:textId="77777777" w:rsidR="008A05AA" w:rsidRDefault="008A05AA" w:rsidP="00E257AC">
            <w:pPr>
              <w:pStyle w:val="0-"/>
            </w:pPr>
            <w:r>
              <w:rPr>
                <w:color w:val="000000"/>
                <w:kern w:val="0"/>
              </w:rPr>
              <w:t xml:space="preserve">271.04 </w:t>
            </w:r>
          </w:p>
        </w:tc>
        <w:tc>
          <w:tcPr>
            <w:tcW w:w="850" w:type="dxa"/>
            <w:tcBorders>
              <w:top w:val="single" w:sz="4" w:space="0" w:color="auto"/>
              <w:left w:val="single" w:sz="4" w:space="0" w:color="auto"/>
              <w:bottom w:val="single" w:sz="4" w:space="0" w:color="auto"/>
              <w:right w:val="single" w:sz="4" w:space="0" w:color="auto"/>
            </w:tcBorders>
            <w:vAlign w:val="center"/>
          </w:tcPr>
          <w:p w14:paraId="394013D6" w14:textId="77777777" w:rsidR="008A05AA" w:rsidRDefault="008A05AA" w:rsidP="00E257AC">
            <w:pPr>
              <w:pStyle w:val="0-"/>
            </w:pPr>
            <w:r>
              <w:rPr>
                <w:color w:val="000000"/>
                <w:kern w:val="0"/>
              </w:rPr>
              <w:t xml:space="preserve">31.35 </w:t>
            </w:r>
          </w:p>
        </w:tc>
        <w:tc>
          <w:tcPr>
            <w:tcW w:w="851" w:type="dxa"/>
            <w:tcBorders>
              <w:top w:val="single" w:sz="4" w:space="0" w:color="auto"/>
              <w:left w:val="single" w:sz="4" w:space="0" w:color="auto"/>
              <w:bottom w:val="single" w:sz="4" w:space="0" w:color="auto"/>
              <w:right w:val="single" w:sz="4" w:space="0" w:color="auto"/>
            </w:tcBorders>
            <w:vAlign w:val="center"/>
          </w:tcPr>
          <w:p w14:paraId="6A45BB93" w14:textId="77777777" w:rsidR="008A05AA" w:rsidRDefault="008A05AA" w:rsidP="00E257AC">
            <w:pPr>
              <w:pStyle w:val="0-"/>
            </w:pPr>
            <w:r>
              <w:rPr>
                <w:color w:val="000000"/>
                <w:kern w:val="0"/>
              </w:rPr>
              <w:t xml:space="preserve">35.00 </w:t>
            </w:r>
          </w:p>
        </w:tc>
        <w:tc>
          <w:tcPr>
            <w:tcW w:w="850" w:type="dxa"/>
            <w:tcBorders>
              <w:top w:val="single" w:sz="4" w:space="0" w:color="auto"/>
              <w:left w:val="single" w:sz="4" w:space="0" w:color="auto"/>
              <w:bottom w:val="single" w:sz="4" w:space="0" w:color="auto"/>
              <w:right w:val="single" w:sz="4" w:space="0" w:color="auto"/>
            </w:tcBorders>
            <w:vAlign w:val="center"/>
          </w:tcPr>
          <w:p w14:paraId="1039F782" w14:textId="77777777" w:rsidR="008A05AA" w:rsidRDefault="008A05AA" w:rsidP="00E257AC">
            <w:pPr>
              <w:pStyle w:val="0-"/>
            </w:pPr>
            <w:r>
              <w:rPr>
                <w:color w:val="000000"/>
                <w:kern w:val="0"/>
              </w:rPr>
              <w:t xml:space="preserve">239.69 </w:t>
            </w:r>
          </w:p>
        </w:tc>
        <w:tc>
          <w:tcPr>
            <w:tcW w:w="851" w:type="dxa"/>
            <w:tcBorders>
              <w:top w:val="single" w:sz="4" w:space="0" w:color="auto"/>
              <w:left w:val="single" w:sz="4" w:space="0" w:color="auto"/>
              <w:bottom w:val="single" w:sz="4" w:space="0" w:color="auto"/>
              <w:right w:val="single" w:sz="4" w:space="0" w:color="auto"/>
            </w:tcBorders>
            <w:vAlign w:val="center"/>
          </w:tcPr>
          <w:p w14:paraId="1AD8E86E" w14:textId="77777777" w:rsidR="008A05AA" w:rsidRDefault="008A05AA" w:rsidP="00E257AC">
            <w:pPr>
              <w:pStyle w:val="0-"/>
            </w:pPr>
            <w:r>
              <w:rPr>
                <w:color w:val="000000"/>
                <w:kern w:val="0"/>
              </w:rPr>
              <w:t xml:space="preserve">236.04 </w:t>
            </w:r>
          </w:p>
        </w:tc>
        <w:tc>
          <w:tcPr>
            <w:tcW w:w="1139" w:type="dxa"/>
            <w:tcBorders>
              <w:top w:val="single" w:sz="4" w:space="0" w:color="auto"/>
              <w:left w:val="single" w:sz="4" w:space="0" w:color="auto"/>
              <w:bottom w:val="single" w:sz="4" w:space="0" w:color="auto"/>
              <w:right w:val="single" w:sz="12" w:space="0" w:color="auto"/>
            </w:tcBorders>
            <w:vAlign w:val="center"/>
          </w:tcPr>
          <w:p w14:paraId="0E599244" w14:textId="77777777" w:rsidR="008A05AA" w:rsidRDefault="008A05AA" w:rsidP="00E257AC">
            <w:pPr>
              <w:pStyle w:val="0-"/>
            </w:pPr>
            <w:r>
              <w:rPr>
                <w:color w:val="000000"/>
                <w:kern w:val="0"/>
              </w:rPr>
              <w:t xml:space="preserve">3.65 </w:t>
            </w:r>
          </w:p>
        </w:tc>
      </w:tr>
    </w:tbl>
    <w:p w14:paraId="60384A0E" w14:textId="0D9E8BDA" w:rsidR="008A05AA" w:rsidRDefault="008A05AA" w:rsidP="008A05AA">
      <w:pPr>
        <w:pStyle w:val="0-"/>
        <w:jc w:val="left"/>
      </w:pPr>
      <w:r w:rsidRPr="00731ED6">
        <w:rPr>
          <w:rFonts w:hint="eastAsia"/>
        </w:rPr>
        <w:t>注：观测日期</w:t>
      </w:r>
      <w:r w:rsidRPr="00731ED6">
        <w:rPr>
          <w:rFonts w:hint="eastAsia"/>
        </w:rPr>
        <w:t>2020</w:t>
      </w:r>
      <w:r w:rsidRPr="00731ED6">
        <w:rPr>
          <w:rFonts w:hint="eastAsia"/>
        </w:rPr>
        <w:t>年</w:t>
      </w:r>
      <w:r w:rsidRPr="00731ED6">
        <w:rPr>
          <w:rFonts w:hint="eastAsia"/>
        </w:rPr>
        <w:t>6</w:t>
      </w:r>
      <w:r w:rsidRPr="00731ED6">
        <w:rPr>
          <w:rFonts w:hint="eastAsia"/>
        </w:rPr>
        <w:t>月</w:t>
      </w:r>
      <w:r w:rsidRPr="00731ED6">
        <w:rPr>
          <w:rFonts w:hint="eastAsia"/>
        </w:rPr>
        <w:t>15</w:t>
      </w:r>
      <w:r w:rsidRPr="00731ED6">
        <w:rPr>
          <w:rFonts w:hint="eastAsia"/>
        </w:rPr>
        <w:t>日至</w:t>
      </w:r>
      <w:r w:rsidRPr="00731ED6">
        <w:rPr>
          <w:rFonts w:hint="eastAsia"/>
        </w:rPr>
        <w:t>2021</w:t>
      </w:r>
      <w:r w:rsidRPr="00731ED6">
        <w:rPr>
          <w:rFonts w:hint="eastAsia"/>
        </w:rPr>
        <w:t>年</w:t>
      </w:r>
      <w:r w:rsidRPr="00731ED6">
        <w:rPr>
          <w:rFonts w:hint="eastAsia"/>
        </w:rPr>
        <w:t>3</w:t>
      </w:r>
      <w:r w:rsidRPr="00731ED6">
        <w:rPr>
          <w:rFonts w:hint="eastAsia"/>
        </w:rPr>
        <w:t>月</w:t>
      </w:r>
      <w:r w:rsidRPr="00731ED6">
        <w:rPr>
          <w:rFonts w:hint="eastAsia"/>
        </w:rPr>
        <w:t>26</w:t>
      </w:r>
      <w:r w:rsidR="00B2253F">
        <w:rPr>
          <w:rFonts w:hint="eastAsia"/>
        </w:rPr>
        <w:t>日</w:t>
      </w:r>
    </w:p>
    <w:p w14:paraId="399B6917" w14:textId="77777777" w:rsidR="008A05AA" w:rsidRPr="008A05AA" w:rsidRDefault="008A05AA" w:rsidP="00731ED6">
      <w:pPr>
        <w:pStyle w:val="0-"/>
      </w:pPr>
    </w:p>
    <w:p w14:paraId="5708EF6C" w14:textId="77777777" w:rsidR="00A419EC" w:rsidRDefault="00731ED6" w:rsidP="00A419EC">
      <w:pPr>
        <w:ind w:firstLine="480"/>
      </w:pPr>
      <w:r w:rsidRPr="00731ED6">
        <w:rPr>
          <w:rFonts w:hint="eastAsia"/>
        </w:rPr>
        <w:t>上、下水库</w:t>
      </w:r>
      <w:proofErr w:type="gramStart"/>
      <w:r w:rsidRPr="00731ED6">
        <w:rPr>
          <w:rFonts w:hint="eastAsia"/>
        </w:rPr>
        <w:t>库</w:t>
      </w:r>
      <w:proofErr w:type="gramEnd"/>
      <w:r w:rsidRPr="00731ED6">
        <w:rPr>
          <w:rFonts w:hint="eastAsia"/>
        </w:rPr>
        <w:t>周均布置了地下水位</w:t>
      </w:r>
      <w:proofErr w:type="gramStart"/>
      <w:r w:rsidRPr="00731ED6">
        <w:rPr>
          <w:rFonts w:hint="eastAsia"/>
        </w:rPr>
        <w:t>长观孔</w:t>
      </w:r>
      <w:proofErr w:type="gramEnd"/>
      <w:r w:rsidRPr="00731ED6">
        <w:rPr>
          <w:rFonts w:hint="eastAsia"/>
        </w:rPr>
        <w:t>。观测周期内，上水库地下水位埋深最大为</w:t>
      </w:r>
      <w:r w:rsidRPr="00731ED6">
        <w:rPr>
          <w:rFonts w:hint="eastAsia"/>
        </w:rPr>
        <w:t>37.50m</w:t>
      </w:r>
      <w:r w:rsidRPr="00731ED6">
        <w:rPr>
          <w:rFonts w:hint="eastAsia"/>
        </w:rPr>
        <w:t>，最大水位变幅</w:t>
      </w:r>
      <w:r w:rsidRPr="00731ED6">
        <w:rPr>
          <w:rFonts w:hint="eastAsia"/>
        </w:rPr>
        <w:t>4.70m</w:t>
      </w:r>
      <w:r w:rsidRPr="00731ED6">
        <w:rPr>
          <w:rFonts w:hint="eastAsia"/>
        </w:rPr>
        <w:t>，枯水期上水库</w:t>
      </w:r>
      <w:proofErr w:type="gramStart"/>
      <w:r w:rsidRPr="00731ED6">
        <w:rPr>
          <w:rFonts w:hint="eastAsia"/>
        </w:rPr>
        <w:t>库</w:t>
      </w:r>
      <w:proofErr w:type="gramEnd"/>
      <w:r w:rsidRPr="00731ED6">
        <w:rPr>
          <w:rFonts w:hint="eastAsia"/>
        </w:rPr>
        <w:t>周地下水位均高于正常蓄水位</w:t>
      </w:r>
      <w:r w:rsidRPr="00731ED6">
        <w:rPr>
          <w:rFonts w:hint="eastAsia"/>
        </w:rPr>
        <w:t>645.00m</w:t>
      </w:r>
      <w:r w:rsidRPr="00731ED6">
        <w:rPr>
          <w:rFonts w:hint="eastAsia"/>
        </w:rPr>
        <w:t>高程，其中右岸单薄分水岭</w:t>
      </w:r>
      <w:r w:rsidRPr="00731ED6">
        <w:rPr>
          <w:rFonts w:hint="eastAsia"/>
        </w:rPr>
        <w:t>(</w:t>
      </w:r>
      <w:r w:rsidRPr="00731ED6">
        <w:rPr>
          <w:rFonts w:hint="eastAsia"/>
        </w:rPr>
        <w:t>地形鞍部</w:t>
      </w:r>
      <w:r w:rsidRPr="00731ED6">
        <w:rPr>
          <w:rFonts w:hint="eastAsia"/>
        </w:rPr>
        <w:t>ZKSF02)</w:t>
      </w:r>
      <w:r w:rsidRPr="00731ED6">
        <w:rPr>
          <w:rFonts w:hint="eastAsia"/>
        </w:rPr>
        <w:t>地下水位相对较低，实测最低地下水位为</w:t>
      </w:r>
      <w:r w:rsidRPr="00731ED6">
        <w:rPr>
          <w:rFonts w:hint="eastAsia"/>
        </w:rPr>
        <w:t>647.05m</w:t>
      </w:r>
      <w:r w:rsidRPr="00731ED6">
        <w:rPr>
          <w:rFonts w:hint="eastAsia"/>
        </w:rPr>
        <w:t>高程，比正常蓄水位略高；输水发电系统地下水位埋深一般小于</w:t>
      </w:r>
      <w:r w:rsidRPr="00731ED6">
        <w:rPr>
          <w:rFonts w:hint="eastAsia"/>
        </w:rPr>
        <w:t>20m</w:t>
      </w:r>
      <w:r w:rsidRPr="00731ED6">
        <w:rPr>
          <w:rFonts w:hint="eastAsia"/>
        </w:rPr>
        <w:t>，观测周期内地下水位最大变幅</w:t>
      </w:r>
      <w:r w:rsidRPr="00731ED6">
        <w:rPr>
          <w:rFonts w:hint="eastAsia"/>
        </w:rPr>
        <w:t>5.80m</w:t>
      </w:r>
      <w:r w:rsidRPr="00731ED6">
        <w:rPr>
          <w:rFonts w:hint="eastAsia"/>
        </w:rPr>
        <w:t>；观测周期内，下水库地下水位最大埋深</w:t>
      </w:r>
      <w:r w:rsidRPr="00731ED6">
        <w:rPr>
          <w:rFonts w:hint="eastAsia"/>
        </w:rPr>
        <w:t>45.20m</w:t>
      </w:r>
      <w:r w:rsidRPr="00731ED6">
        <w:rPr>
          <w:rFonts w:hint="eastAsia"/>
        </w:rPr>
        <w:t>，最大水位变幅</w:t>
      </w:r>
      <w:r w:rsidRPr="00731ED6">
        <w:rPr>
          <w:rFonts w:hint="eastAsia"/>
        </w:rPr>
        <w:t>3.87m</w:t>
      </w:r>
      <w:r w:rsidRPr="00731ED6">
        <w:rPr>
          <w:rFonts w:hint="eastAsia"/>
        </w:rPr>
        <w:t>，枯水期下水库</w:t>
      </w:r>
      <w:proofErr w:type="gramStart"/>
      <w:r w:rsidRPr="00731ED6">
        <w:rPr>
          <w:rFonts w:hint="eastAsia"/>
        </w:rPr>
        <w:t>库</w:t>
      </w:r>
      <w:proofErr w:type="gramEnd"/>
      <w:r w:rsidRPr="00731ED6">
        <w:rPr>
          <w:rFonts w:hint="eastAsia"/>
        </w:rPr>
        <w:t>周地下水位大多高于正常蓄水位</w:t>
      </w:r>
      <w:r w:rsidRPr="00731ED6">
        <w:rPr>
          <w:rFonts w:hint="eastAsia"/>
        </w:rPr>
        <w:t>202.00m</w:t>
      </w:r>
      <w:r w:rsidRPr="00731ED6">
        <w:rPr>
          <w:rFonts w:hint="eastAsia"/>
        </w:rPr>
        <w:t>高程，左岸及库尾山体雄厚，不存在渗漏问题，右岸低矮条形单薄分水岭实测水位普遍偏低，实测最低地下水位</w:t>
      </w:r>
      <w:r w:rsidRPr="00731ED6">
        <w:rPr>
          <w:rFonts w:hint="eastAsia"/>
        </w:rPr>
        <w:t>197.97m</w:t>
      </w:r>
      <w:r w:rsidRPr="00731ED6">
        <w:rPr>
          <w:rFonts w:hint="eastAsia"/>
        </w:rPr>
        <w:t>高程</w:t>
      </w:r>
      <w:r w:rsidRPr="00731ED6">
        <w:rPr>
          <w:rFonts w:hint="eastAsia"/>
        </w:rPr>
        <w:t>(ZKXF01)</w:t>
      </w:r>
      <w:r w:rsidRPr="00731ED6">
        <w:rPr>
          <w:rFonts w:hint="eastAsia"/>
        </w:rPr>
        <w:t>，低于正常蓄水位</w:t>
      </w:r>
      <w:r w:rsidRPr="00731ED6">
        <w:rPr>
          <w:rFonts w:hint="eastAsia"/>
        </w:rPr>
        <w:t>4.03m</w:t>
      </w:r>
      <w:r w:rsidRPr="00731ED6">
        <w:rPr>
          <w:rFonts w:hint="eastAsia"/>
        </w:rPr>
        <w:t>。</w:t>
      </w:r>
    </w:p>
    <w:p w14:paraId="0CD5E239" w14:textId="77777777" w:rsidR="00731ED6" w:rsidRDefault="00731ED6" w:rsidP="00C45C8E">
      <w:pPr>
        <w:pStyle w:val="4"/>
      </w:pPr>
      <w:r w:rsidRPr="00731ED6">
        <w:rPr>
          <w:rFonts w:hint="eastAsia"/>
        </w:rPr>
        <w:t>岩</w:t>
      </w:r>
      <w:r w:rsidRPr="00731ED6">
        <w:rPr>
          <w:rFonts w:hint="eastAsia"/>
        </w:rPr>
        <w:t>(</w:t>
      </w:r>
      <w:r w:rsidRPr="00731ED6">
        <w:rPr>
          <w:rFonts w:hint="eastAsia"/>
        </w:rPr>
        <w:t>土</w:t>
      </w:r>
      <w:r w:rsidRPr="00731ED6">
        <w:rPr>
          <w:rFonts w:hint="eastAsia"/>
        </w:rPr>
        <w:t>)</w:t>
      </w:r>
      <w:r w:rsidRPr="00731ED6">
        <w:rPr>
          <w:rFonts w:hint="eastAsia"/>
        </w:rPr>
        <w:t>体渗透性</w:t>
      </w:r>
    </w:p>
    <w:p w14:paraId="04544BF9" w14:textId="06A48DDD" w:rsidR="00731ED6" w:rsidRDefault="00731ED6" w:rsidP="00731ED6">
      <w:pPr>
        <w:ind w:firstLine="480"/>
      </w:pPr>
      <w:r w:rsidRPr="00731ED6">
        <w:rPr>
          <w:rFonts w:hint="eastAsia"/>
        </w:rPr>
        <w:t>为分析了解工程区岩</w:t>
      </w:r>
      <w:r w:rsidRPr="00731ED6">
        <w:rPr>
          <w:rFonts w:hint="eastAsia"/>
        </w:rPr>
        <w:t>(</w:t>
      </w:r>
      <w:r w:rsidRPr="00731ED6">
        <w:rPr>
          <w:rFonts w:hint="eastAsia"/>
        </w:rPr>
        <w:t>土</w:t>
      </w:r>
      <w:r w:rsidRPr="00731ED6">
        <w:rPr>
          <w:rFonts w:hint="eastAsia"/>
        </w:rPr>
        <w:t>)</w:t>
      </w:r>
      <w:r w:rsidRPr="00731ED6">
        <w:rPr>
          <w:rFonts w:hint="eastAsia"/>
        </w:rPr>
        <w:t>体透水性，根据其</w:t>
      </w:r>
      <w:proofErr w:type="gramStart"/>
      <w:r w:rsidRPr="00731ED6">
        <w:rPr>
          <w:rFonts w:hint="eastAsia"/>
        </w:rPr>
        <w:t>透水率</w:t>
      </w:r>
      <w:proofErr w:type="gramEnd"/>
      <w:r w:rsidRPr="00731ED6">
        <w:rPr>
          <w:rFonts w:hint="eastAsia"/>
        </w:rPr>
        <w:t>和渗透系数将其分为</w:t>
      </w:r>
      <w:r w:rsidRPr="00731ED6">
        <w:rPr>
          <w:rFonts w:hint="eastAsia"/>
        </w:rPr>
        <w:t>5</w:t>
      </w:r>
      <w:r w:rsidRPr="00731ED6">
        <w:rPr>
          <w:rFonts w:hint="eastAsia"/>
        </w:rPr>
        <w:t>级</w:t>
      </w:r>
      <w:r w:rsidRPr="00731ED6">
        <w:rPr>
          <w:rFonts w:hint="eastAsia"/>
        </w:rPr>
        <w:t>6</w:t>
      </w:r>
      <w:r w:rsidRPr="00731ED6">
        <w:rPr>
          <w:rFonts w:hint="eastAsia"/>
        </w:rPr>
        <w:t>个亚级，分级标准如表</w:t>
      </w:r>
      <w:r w:rsidR="00B2253F">
        <w:rPr>
          <w:rFonts w:hint="eastAsia"/>
        </w:rPr>
        <w:t>4.1</w:t>
      </w:r>
      <w:r w:rsidR="00B2253F">
        <w:t>.4-2</w:t>
      </w:r>
      <w:r w:rsidRPr="00731ED6">
        <w:rPr>
          <w:rFonts w:hint="eastAsia"/>
        </w:rPr>
        <w:t>。</w:t>
      </w:r>
    </w:p>
    <w:p w14:paraId="2990FC52" w14:textId="77777777" w:rsidR="00B2253F" w:rsidRDefault="00B2253F">
      <w:pPr>
        <w:widowControl/>
        <w:adjustRightInd/>
        <w:snapToGrid/>
        <w:spacing w:line="240" w:lineRule="auto"/>
        <w:ind w:firstLineChars="0" w:firstLine="0"/>
        <w:jc w:val="left"/>
        <w:rPr>
          <w:rFonts w:eastAsia="黑体"/>
        </w:rPr>
      </w:pPr>
      <w:r>
        <w:br w:type="page"/>
      </w:r>
    </w:p>
    <w:p w14:paraId="30F349D4" w14:textId="34C94CB8" w:rsidR="00731ED6" w:rsidRDefault="00731ED6" w:rsidP="00731ED6">
      <w:pPr>
        <w:pStyle w:val="0-1"/>
      </w:pPr>
      <w:r w:rsidRPr="00731ED6">
        <w:rPr>
          <w:rFonts w:hint="eastAsia"/>
        </w:rPr>
        <w:lastRenderedPageBreak/>
        <w:t>表</w:t>
      </w:r>
      <w:r w:rsidR="00B2253F">
        <w:rPr>
          <w:rFonts w:hint="eastAsia"/>
        </w:rPr>
        <w:t>4.1</w:t>
      </w:r>
      <w:r w:rsidR="00B2253F">
        <w:t>.4-2</w:t>
      </w:r>
      <w:r w:rsidRPr="00731ED6">
        <w:rPr>
          <w:rFonts w:hint="eastAsia"/>
        </w:rPr>
        <w:t xml:space="preserve">  </w:t>
      </w:r>
      <w:r w:rsidRPr="00731ED6">
        <w:rPr>
          <w:rFonts w:hint="eastAsia"/>
        </w:rPr>
        <w:t>岩</w:t>
      </w:r>
      <w:r w:rsidRPr="00731ED6">
        <w:rPr>
          <w:rFonts w:hint="eastAsia"/>
        </w:rPr>
        <w:t>(</w:t>
      </w:r>
      <w:r w:rsidRPr="00731ED6">
        <w:rPr>
          <w:rFonts w:hint="eastAsia"/>
        </w:rPr>
        <w:t>土</w:t>
      </w:r>
      <w:r w:rsidRPr="00731ED6">
        <w:rPr>
          <w:rFonts w:hint="eastAsia"/>
        </w:rPr>
        <w:t>)</w:t>
      </w:r>
      <w:r w:rsidRPr="00731ED6">
        <w:rPr>
          <w:rFonts w:hint="eastAsia"/>
        </w:rPr>
        <w:t>体渗透性分级表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7"/>
        <w:gridCol w:w="2148"/>
        <w:gridCol w:w="2148"/>
        <w:gridCol w:w="2148"/>
      </w:tblGrid>
      <w:tr w:rsidR="00731ED6" w14:paraId="28D5584D" w14:textId="77777777" w:rsidTr="00B2253F">
        <w:trPr>
          <w:trHeight w:hRule="exact" w:val="482"/>
          <w:jc w:val="center"/>
        </w:trPr>
        <w:tc>
          <w:tcPr>
            <w:tcW w:w="4406" w:type="dxa"/>
            <w:gridSpan w:val="2"/>
            <w:vAlign w:val="center"/>
            <w:hideMark/>
          </w:tcPr>
          <w:p w14:paraId="0064109A" w14:textId="77777777" w:rsidR="00731ED6" w:rsidRDefault="00731ED6" w:rsidP="00731ED6">
            <w:pPr>
              <w:pStyle w:val="0-"/>
              <w:rPr>
                <w:sz w:val="21"/>
                <w:szCs w:val="21"/>
              </w:rPr>
            </w:pPr>
            <w:r>
              <w:t>岩土体渗透性等级</w:t>
            </w:r>
          </w:p>
        </w:tc>
        <w:tc>
          <w:tcPr>
            <w:tcW w:w="2203" w:type="dxa"/>
            <w:vAlign w:val="center"/>
            <w:hideMark/>
          </w:tcPr>
          <w:p w14:paraId="19DD9B78" w14:textId="77777777" w:rsidR="00731ED6" w:rsidRDefault="00731ED6" w:rsidP="00731ED6">
            <w:pPr>
              <w:pStyle w:val="0-"/>
              <w:rPr>
                <w:sz w:val="21"/>
                <w:szCs w:val="21"/>
              </w:rPr>
            </w:pPr>
            <w:r>
              <w:t>渗透系数</w:t>
            </w:r>
            <w:r>
              <w:t>K</w:t>
            </w:r>
          </w:p>
          <w:p w14:paraId="65A214EC" w14:textId="77777777" w:rsidR="00731ED6" w:rsidRDefault="00731ED6" w:rsidP="00731ED6">
            <w:pPr>
              <w:pStyle w:val="0-"/>
              <w:rPr>
                <w:sz w:val="21"/>
                <w:szCs w:val="21"/>
              </w:rPr>
            </w:pPr>
            <w:r>
              <w:t>cm/s</w:t>
            </w:r>
          </w:p>
        </w:tc>
        <w:tc>
          <w:tcPr>
            <w:tcW w:w="2203" w:type="dxa"/>
            <w:vAlign w:val="center"/>
            <w:hideMark/>
          </w:tcPr>
          <w:p w14:paraId="16099123" w14:textId="77777777" w:rsidR="00731ED6" w:rsidRDefault="00731ED6" w:rsidP="00731ED6">
            <w:pPr>
              <w:pStyle w:val="0-"/>
              <w:rPr>
                <w:sz w:val="21"/>
                <w:szCs w:val="21"/>
              </w:rPr>
            </w:pPr>
            <w:proofErr w:type="gramStart"/>
            <w:r>
              <w:t>透水率</w:t>
            </w:r>
            <w:proofErr w:type="gramEnd"/>
            <w:r>
              <w:t>q</w:t>
            </w:r>
          </w:p>
          <w:p w14:paraId="0811AAE2" w14:textId="77777777" w:rsidR="00731ED6" w:rsidRDefault="00731ED6" w:rsidP="00731ED6">
            <w:pPr>
              <w:pStyle w:val="0-"/>
              <w:rPr>
                <w:sz w:val="21"/>
                <w:szCs w:val="21"/>
              </w:rPr>
            </w:pPr>
            <w:r>
              <w:t>Lu</w:t>
            </w:r>
          </w:p>
        </w:tc>
      </w:tr>
      <w:tr w:rsidR="00731ED6" w14:paraId="093316C7" w14:textId="77777777" w:rsidTr="00B2253F">
        <w:trPr>
          <w:trHeight w:hRule="exact" w:val="482"/>
          <w:jc w:val="center"/>
        </w:trPr>
        <w:tc>
          <w:tcPr>
            <w:tcW w:w="4406" w:type="dxa"/>
            <w:gridSpan w:val="2"/>
            <w:vAlign w:val="center"/>
            <w:hideMark/>
          </w:tcPr>
          <w:p w14:paraId="1BA93E4B" w14:textId="77777777" w:rsidR="00731ED6" w:rsidRDefault="00731ED6" w:rsidP="00731ED6">
            <w:pPr>
              <w:pStyle w:val="0-"/>
              <w:rPr>
                <w:sz w:val="21"/>
                <w:szCs w:val="21"/>
              </w:rPr>
            </w:pPr>
            <w:r>
              <w:t>极微透水</w:t>
            </w:r>
          </w:p>
        </w:tc>
        <w:tc>
          <w:tcPr>
            <w:tcW w:w="2203" w:type="dxa"/>
            <w:vAlign w:val="center"/>
            <w:hideMark/>
          </w:tcPr>
          <w:p w14:paraId="46C77F30" w14:textId="77777777" w:rsidR="00731ED6" w:rsidRDefault="00731ED6" w:rsidP="00731ED6">
            <w:pPr>
              <w:pStyle w:val="0-"/>
              <w:rPr>
                <w:sz w:val="21"/>
                <w:szCs w:val="21"/>
              </w:rPr>
            </w:pPr>
            <w:r>
              <w:t>K</w:t>
            </w:r>
            <w:r>
              <w:t>＜</w:t>
            </w:r>
            <w:r>
              <w:t>10</w:t>
            </w:r>
            <w:r>
              <w:rPr>
                <w:vertAlign w:val="superscript"/>
              </w:rPr>
              <w:t>-6</w:t>
            </w:r>
          </w:p>
        </w:tc>
        <w:tc>
          <w:tcPr>
            <w:tcW w:w="2203" w:type="dxa"/>
            <w:vAlign w:val="center"/>
            <w:hideMark/>
          </w:tcPr>
          <w:p w14:paraId="6E673A43" w14:textId="77777777" w:rsidR="00731ED6" w:rsidRDefault="00731ED6" w:rsidP="00731ED6">
            <w:pPr>
              <w:pStyle w:val="0-"/>
              <w:rPr>
                <w:sz w:val="21"/>
                <w:szCs w:val="21"/>
              </w:rPr>
            </w:pPr>
            <w:r>
              <w:t>q</w:t>
            </w:r>
            <w:r>
              <w:t>＜</w:t>
            </w:r>
            <w:r>
              <w:t>0.1</w:t>
            </w:r>
          </w:p>
        </w:tc>
      </w:tr>
      <w:tr w:rsidR="00731ED6" w14:paraId="1AA2622C" w14:textId="77777777" w:rsidTr="00B2253F">
        <w:trPr>
          <w:trHeight w:hRule="exact" w:val="482"/>
          <w:jc w:val="center"/>
        </w:trPr>
        <w:tc>
          <w:tcPr>
            <w:tcW w:w="4406" w:type="dxa"/>
            <w:gridSpan w:val="2"/>
            <w:vAlign w:val="center"/>
            <w:hideMark/>
          </w:tcPr>
          <w:p w14:paraId="07FD7C48" w14:textId="77777777" w:rsidR="00731ED6" w:rsidRDefault="00731ED6" w:rsidP="00731ED6">
            <w:pPr>
              <w:pStyle w:val="0-"/>
              <w:rPr>
                <w:sz w:val="21"/>
                <w:szCs w:val="21"/>
              </w:rPr>
            </w:pPr>
            <w:r>
              <w:t>微透水</w:t>
            </w:r>
          </w:p>
        </w:tc>
        <w:tc>
          <w:tcPr>
            <w:tcW w:w="2203" w:type="dxa"/>
            <w:vAlign w:val="center"/>
            <w:hideMark/>
          </w:tcPr>
          <w:p w14:paraId="22957B2C" w14:textId="77777777" w:rsidR="00731ED6" w:rsidRDefault="00731ED6" w:rsidP="00731ED6">
            <w:pPr>
              <w:pStyle w:val="0-"/>
              <w:rPr>
                <w:sz w:val="21"/>
                <w:szCs w:val="21"/>
              </w:rPr>
            </w:pPr>
            <w:r>
              <w:t>10</w:t>
            </w:r>
            <w:r>
              <w:rPr>
                <w:vertAlign w:val="superscript"/>
              </w:rPr>
              <w:t>-6</w:t>
            </w:r>
            <w:r>
              <w:t>≤K</w:t>
            </w:r>
            <w:r>
              <w:t>＜</w:t>
            </w:r>
            <w:r>
              <w:t>10</w:t>
            </w:r>
            <w:r>
              <w:rPr>
                <w:vertAlign w:val="superscript"/>
              </w:rPr>
              <w:t>-5</w:t>
            </w:r>
          </w:p>
        </w:tc>
        <w:tc>
          <w:tcPr>
            <w:tcW w:w="2203" w:type="dxa"/>
            <w:vAlign w:val="center"/>
            <w:hideMark/>
          </w:tcPr>
          <w:p w14:paraId="5BA3167B" w14:textId="77777777" w:rsidR="00731ED6" w:rsidRDefault="00731ED6" w:rsidP="00731ED6">
            <w:pPr>
              <w:pStyle w:val="0-"/>
              <w:rPr>
                <w:sz w:val="21"/>
                <w:szCs w:val="21"/>
              </w:rPr>
            </w:pPr>
            <w:r>
              <w:t>0.1≤q</w:t>
            </w:r>
            <w:r>
              <w:t>＜</w:t>
            </w:r>
            <w:r>
              <w:t xml:space="preserve">1 </w:t>
            </w:r>
          </w:p>
        </w:tc>
      </w:tr>
      <w:tr w:rsidR="00731ED6" w14:paraId="01DC178A" w14:textId="77777777" w:rsidTr="00B2253F">
        <w:trPr>
          <w:trHeight w:hRule="exact" w:val="482"/>
          <w:jc w:val="center"/>
        </w:trPr>
        <w:tc>
          <w:tcPr>
            <w:tcW w:w="2203" w:type="dxa"/>
            <w:vMerge w:val="restart"/>
            <w:vAlign w:val="center"/>
            <w:hideMark/>
          </w:tcPr>
          <w:p w14:paraId="629D04A1" w14:textId="77777777" w:rsidR="00731ED6" w:rsidRDefault="00731ED6" w:rsidP="00731ED6">
            <w:pPr>
              <w:pStyle w:val="0-"/>
              <w:rPr>
                <w:sz w:val="21"/>
                <w:szCs w:val="21"/>
              </w:rPr>
            </w:pPr>
            <w:r>
              <w:t>弱透水</w:t>
            </w:r>
          </w:p>
        </w:tc>
        <w:tc>
          <w:tcPr>
            <w:tcW w:w="2203" w:type="dxa"/>
            <w:vAlign w:val="center"/>
            <w:hideMark/>
          </w:tcPr>
          <w:p w14:paraId="3CC77BBD" w14:textId="77777777" w:rsidR="00731ED6" w:rsidRDefault="00731ED6" w:rsidP="00731ED6">
            <w:pPr>
              <w:pStyle w:val="0-"/>
              <w:rPr>
                <w:sz w:val="21"/>
                <w:szCs w:val="21"/>
              </w:rPr>
            </w:pPr>
            <w:r>
              <w:t>弱偏微透水</w:t>
            </w:r>
          </w:p>
        </w:tc>
        <w:tc>
          <w:tcPr>
            <w:tcW w:w="2203" w:type="dxa"/>
            <w:vMerge w:val="restart"/>
            <w:vAlign w:val="center"/>
            <w:hideMark/>
          </w:tcPr>
          <w:p w14:paraId="4BE2E70A" w14:textId="77777777" w:rsidR="00731ED6" w:rsidRDefault="00731ED6" w:rsidP="00731ED6">
            <w:pPr>
              <w:pStyle w:val="0-"/>
              <w:rPr>
                <w:sz w:val="21"/>
                <w:szCs w:val="21"/>
              </w:rPr>
            </w:pPr>
            <w:r>
              <w:t>10</w:t>
            </w:r>
            <w:r>
              <w:rPr>
                <w:vertAlign w:val="superscript"/>
              </w:rPr>
              <w:t>-5</w:t>
            </w:r>
            <w:r>
              <w:t>≤K</w:t>
            </w:r>
            <w:r>
              <w:t>＜</w:t>
            </w:r>
            <w:r>
              <w:t>10</w:t>
            </w:r>
            <w:r>
              <w:rPr>
                <w:vertAlign w:val="superscript"/>
              </w:rPr>
              <w:t>-4</w:t>
            </w:r>
          </w:p>
        </w:tc>
        <w:tc>
          <w:tcPr>
            <w:tcW w:w="2203" w:type="dxa"/>
            <w:vAlign w:val="center"/>
            <w:hideMark/>
          </w:tcPr>
          <w:p w14:paraId="5AC63B41" w14:textId="77777777" w:rsidR="00731ED6" w:rsidRDefault="00731ED6" w:rsidP="00731ED6">
            <w:pPr>
              <w:pStyle w:val="0-"/>
              <w:rPr>
                <w:sz w:val="21"/>
                <w:szCs w:val="21"/>
              </w:rPr>
            </w:pPr>
            <w:r>
              <w:t>1≤q</w:t>
            </w:r>
            <w:r>
              <w:t>＜</w:t>
            </w:r>
            <w:r>
              <w:t>3</w:t>
            </w:r>
          </w:p>
        </w:tc>
      </w:tr>
      <w:tr w:rsidR="00731ED6" w14:paraId="3B27B1A6" w14:textId="77777777" w:rsidTr="00B2253F">
        <w:trPr>
          <w:trHeight w:hRule="exact" w:val="482"/>
          <w:jc w:val="center"/>
        </w:trPr>
        <w:tc>
          <w:tcPr>
            <w:tcW w:w="4406" w:type="dxa"/>
            <w:vMerge/>
            <w:vAlign w:val="center"/>
            <w:hideMark/>
          </w:tcPr>
          <w:p w14:paraId="737FC453" w14:textId="77777777" w:rsidR="00731ED6" w:rsidRDefault="00731ED6" w:rsidP="00731ED6">
            <w:pPr>
              <w:pStyle w:val="0-"/>
              <w:rPr>
                <w:sz w:val="21"/>
                <w:szCs w:val="21"/>
              </w:rPr>
            </w:pPr>
          </w:p>
        </w:tc>
        <w:tc>
          <w:tcPr>
            <w:tcW w:w="2203" w:type="dxa"/>
            <w:vAlign w:val="center"/>
            <w:hideMark/>
          </w:tcPr>
          <w:p w14:paraId="079B9107" w14:textId="77777777" w:rsidR="00731ED6" w:rsidRDefault="00731ED6" w:rsidP="00731ED6">
            <w:pPr>
              <w:pStyle w:val="0-"/>
              <w:rPr>
                <w:sz w:val="21"/>
                <w:szCs w:val="21"/>
              </w:rPr>
            </w:pPr>
            <w:proofErr w:type="gramStart"/>
            <w:r>
              <w:t>弱偏中等</w:t>
            </w:r>
            <w:proofErr w:type="gramEnd"/>
            <w:r>
              <w:t>透水</w:t>
            </w:r>
          </w:p>
        </w:tc>
        <w:tc>
          <w:tcPr>
            <w:tcW w:w="2203" w:type="dxa"/>
            <w:vMerge/>
            <w:vAlign w:val="center"/>
            <w:hideMark/>
          </w:tcPr>
          <w:p w14:paraId="76178119" w14:textId="77777777" w:rsidR="00731ED6" w:rsidRDefault="00731ED6" w:rsidP="00731ED6">
            <w:pPr>
              <w:pStyle w:val="0-"/>
              <w:rPr>
                <w:sz w:val="21"/>
                <w:szCs w:val="21"/>
              </w:rPr>
            </w:pPr>
          </w:p>
        </w:tc>
        <w:tc>
          <w:tcPr>
            <w:tcW w:w="2203" w:type="dxa"/>
            <w:vAlign w:val="center"/>
            <w:hideMark/>
          </w:tcPr>
          <w:p w14:paraId="7EC087D3" w14:textId="77777777" w:rsidR="00731ED6" w:rsidRDefault="00731ED6" w:rsidP="00731ED6">
            <w:pPr>
              <w:pStyle w:val="0-"/>
              <w:rPr>
                <w:sz w:val="21"/>
                <w:szCs w:val="21"/>
              </w:rPr>
            </w:pPr>
            <w:r>
              <w:t>3≤q</w:t>
            </w:r>
            <w:r>
              <w:t>＜</w:t>
            </w:r>
            <w:r>
              <w:t>10</w:t>
            </w:r>
          </w:p>
        </w:tc>
      </w:tr>
      <w:tr w:rsidR="00731ED6" w14:paraId="4696A5CF" w14:textId="77777777" w:rsidTr="00B2253F">
        <w:trPr>
          <w:trHeight w:hRule="exact" w:val="482"/>
          <w:jc w:val="center"/>
        </w:trPr>
        <w:tc>
          <w:tcPr>
            <w:tcW w:w="4406" w:type="dxa"/>
            <w:gridSpan w:val="2"/>
            <w:vAlign w:val="center"/>
            <w:hideMark/>
          </w:tcPr>
          <w:p w14:paraId="7CD6FADA" w14:textId="77777777" w:rsidR="00731ED6" w:rsidRDefault="00731ED6" w:rsidP="00731ED6">
            <w:pPr>
              <w:pStyle w:val="0-"/>
              <w:rPr>
                <w:sz w:val="21"/>
                <w:szCs w:val="21"/>
              </w:rPr>
            </w:pPr>
            <w:r>
              <w:t>中等透水</w:t>
            </w:r>
          </w:p>
        </w:tc>
        <w:tc>
          <w:tcPr>
            <w:tcW w:w="2203" w:type="dxa"/>
            <w:vAlign w:val="center"/>
            <w:hideMark/>
          </w:tcPr>
          <w:p w14:paraId="5E627D52" w14:textId="77777777" w:rsidR="00731ED6" w:rsidRDefault="00731ED6" w:rsidP="00731ED6">
            <w:pPr>
              <w:pStyle w:val="0-"/>
              <w:rPr>
                <w:sz w:val="21"/>
                <w:szCs w:val="21"/>
              </w:rPr>
            </w:pPr>
            <w:r>
              <w:t>10</w:t>
            </w:r>
            <w:r>
              <w:rPr>
                <w:vertAlign w:val="superscript"/>
              </w:rPr>
              <w:t>-4</w:t>
            </w:r>
            <w:r>
              <w:t>≤K</w:t>
            </w:r>
            <w:r>
              <w:t>＜</w:t>
            </w:r>
            <w:r>
              <w:t>10</w:t>
            </w:r>
            <w:r>
              <w:rPr>
                <w:vertAlign w:val="superscript"/>
              </w:rPr>
              <w:t>-2</w:t>
            </w:r>
          </w:p>
        </w:tc>
        <w:tc>
          <w:tcPr>
            <w:tcW w:w="2203" w:type="dxa"/>
            <w:vAlign w:val="center"/>
            <w:hideMark/>
          </w:tcPr>
          <w:p w14:paraId="036EA402" w14:textId="77777777" w:rsidR="00731ED6" w:rsidRDefault="00731ED6" w:rsidP="00731ED6">
            <w:pPr>
              <w:pStyle w:val="0-"/>
              <w:rPr>
                <w:sz w:val="21"/>
                <w:szCs w:val="21"/>
              </w:rPr>
            </w:pPr>
            <w:r>
              <w:t>10≤q</w:t>
            </w:r>
            <w:r>
              <w:t>＜</w:t>
            </w:r>
            <w:r>
              <w:t>100</w:t>
            </w:r>
          </w:p>
        </w:tc>
      </w:tr>
      <w:tr w:rsidR="00731ED6" w14:paraId="6D09ECDD" w14:textId="77777777" w:rsidTr="00B2253F">
        <w:trPr>
          <w:trHeight w:hRule="exact" w:val="482"/>
          <w:jc w:val="center"/>
        </w:trPr>
        <w:tc>
          <w:tcPr>
            <w:tcW w:w="4406" w:type="dxa"/>
            <w:gridSpan w:val="2"/>
            <w:vAlign w:val="center"/>
            <w:hideMark/>
          </w:tcPr>
          <w:p w14:paraId="1C63E22C" w14:textId="77777777" w:rsidR="00731ED6" w:rsidRDefault="00731ED6" w:rsidP="00731ED6">
            <w:pPr>
              <w:pStyle w:val="0-"/>
              <w:rPr>
                <w:sz w:val="21"/>
                <w:szCs w:val="21"/>
              </w:rPr>
            </w:pPr>
            <w:r>
              <w:t>强透水</w:t>
            </w:r>
          </w:p>
        </w:tc>
        <w:tc>
          <w:tcPr>
            <w:tcW w:w="2203" w:type="dxa"/>
            <w:vAlign w:val="center"/>
            <w:hideMark/>
          </w:tcPr>
          <w:p w14:paraId="3EE88202" w14:textId="77777777" w:rsidR="00731ED6" w:rsidRDefault="00731ED6" w:rsidP="00731ED6">
            <w:pPr>
              <w:pStyle w:val="0-"/>
              <w:rPr>
                <w:sz w:val="21"/>
                <w:szCs w:val="21"/>
              </w:rPr>
            </w:pPr>
            <w:r>
              <w:t>10</w:t>
            </w:r>
            <w:r>
              <w:rPr>
                <w:vertAlign w:val="superscript"/>
              </w:rPr>
              <w:t>-2</w:t>
            </w:r>
            <w:r>
              <w:t>≤K</w:t>
            </w:r>
            <w:r>
              <w:t>＜</w:t>
            </w:r>
            <w:r>
              <w:t>1</w:t>
            </w:r>
          </w:p>
        </w:tc>
        <w:tc>
          <w:tcPr>
            <w:tcW w:w="2203" w:type="dxa"/>
            <w:vMerge w:val="restart"/>
            <w:vAlign w:val="center"/>
            <w:hideMark/>
          </w:tcPr>
          <w:p w14:paraId="78D06043" w14:textId="77777777" w:rsidR="00731ED6" w:rsidRDefault="00731ED6" w:rsidP="00731ED6">
            <w:pPr>
              <w:pStyle w:val="0-"/>
              <w:rPr>
                <w:sz w:val="21"/>
                <w:szCs w:val="21"/>
              </w:rPr>
            </w:pPr>
            <w:r>
              <w:t>q≥100</w:t>
            </w:r>
          </w:p>
        </w:tc>
      </w:tr>
      <w:tr w:rsidR="00731ED6" w14:paraId="0403D5EB" w14:textId="77777777" w:rsidTr="00B2253F">
        <w:trPr>
          <w:trHeight w:hRule="exact" w:val="482"/>
          <w:jc w:val="center"/>
        </w:trPr>
        <w:tc>
          <w:tcPr>
            <w:tcW w:w="4406" w:type="dxa"/>
            <w:gridSpan w:val="2"/>
            <w:vAlign w:val="center"/>
            <w:hideMark/>
          </w:tcPr>
          <w:p w14:paraId="30D0C44F" w14:textId="77777777" w:rsidR="00731ED6" w:rsidRDefault="00731ED6" w:rsidP="00731ED6">
            <w:pPr>
              <w:pStyle w:val="0-"/>
              <w:rPr>
                <w:sz w:val="21"/>
                <w:szCs w:val="21"/>
              </w:rPr>
            </w:pPr>
            <w:r>
              <w:t>极强透水</w:t>
            </w:r>
          </w:p>
        </w:tc>
        <w:tc>
          <w:tcPr>
            <w:tcW w:w="2203" w:type="dxa"/>
            <w:vAlign w:val="center"/>
            <w:hideMark/>
          </w:tcPr>
          <w:p w14:paraId="5407E570" w14:textId="77777777" w:rsidR="00731ED6" w:rsidRDefault="00731ED6" w:rsidP="00731ED6">
            <w:pPr>
              <w:pStyle w:val="0-"/>
              <w:rPr>
                <w:sz w:val="21"/>
                <w:szCs w:val="21"/>
              </w:rPr>
            </w:pPr>
            <w:r>
              <w:t>K≥1</w:t>
            </w:r>
          </w:p>
        </w:tc>
        <w:tc>
          <w:tcPr>
            <w:tcW w:w="2203" w:type="dxa"/>
            <w:vMerge/>
            <w:vAlign w:val="center"/>
            <w:hideMark/>
          </w:tcPr>
          <w:p w14:paraId="4DF9D241" w14:textId="77777777" w:rsidR="00731ED6" w:rsidRDefault="00731ED6" w:rsidP="00731ED6">
            <w:pPr>
              <w:pStyle w:val="0-"/>
              <w:rPr>
                <w:sz w:val="21"/>
                <w:szCs w:val="21"/>
              </w:rPr>
            </w:pPr>
          </w:p>
        </w:tc>
      </w:tr>
    </w:tbl>
    <w:p w14:paraId="223244BB" w14:textId="77777777" w:rsidR="00731ED6" w:rsidRDefault="00731ED6" w:rsidP="00731ED6">
      <w:pPr>
        <w:pStyle w:val="0-"/>
      </w:pPr>
    </w:p>
    <w:p w14:paraId="7D8381C9" w14:textId="77777777" w:rsidR="00731ED6" w:rsidRDefault="00731ED6" w:rsidP="00731ED6">
      <w:pPr>
        <w:pStyle w:val="5"/>
        <w:ind w:firstLine="480"/>
      </w:pPr>
      <w:r>
        <w:rPr>
          <w:rFonts w:hint="eastAsia"/>
        </w:rPr>
        <w:t>土体渗透性</w:t>
      </w:r>
    </w:p>
    <w:p w14:paraId="391703A4" w14:textId="79EFFEAE" w:rsidR="00731ED6" w:rsidRDefault="00731ED6" w:rsidP="00731ED6">
      <w:pPr>
        <w:ind w:firstLine="480"/>
      </w:pPr>
      <w:r>
        <w:rPr>
          <w:rFonts w:hint="eastAsia"/>
        </w:rPr>
        <w:t>工程区上覆土体渗透性与其物质组成密切相关。一般而言，花岗岩分布区土体由于结构较松散，土体内砂质、碎石、块石含量较高，所以其渗透性较强，另外，渗透性与花岗岩风化产物及其含量有关，风化产物为</w:t>
      </w:r>
      <w:proofErr w:type="gramStart"/>
      <w:r>
        <w:rPr>
          <w:rFonts w:hint="eastAsia"/>
        </w:rPr>
        <w:t>粘性土且含量</w:t>
      </w:r>
      <w:proofErr w:type="gramEnd"/>
      <w:r>
        <w:rPr>
          <w:rFonts w:hint="eastAsia"/>
        </w:rPr>
        <w:t>较大时渗透性小，反之，风化产物为砂性土且含量较大时渗透性大；砂岩区的土体相对较密实，砂质含量少，土体的渗透性较弱。钻孔注水试验成果表明：工程区土体渗透系数差异较大，试验值介于</w:t>
      </w:r>
      <w:r>
        <w:rPr>
          <w:rFonts w:hint="eastAsia"/>
        </w:rPr>
        <w:t>1.04</w:t>
      </w:r>
      <w:r>
        <w:rPr>
          <w:rFonts w:hint="eastAsia"/>
        </w:rPr>
        <w:t>×</w:t>
      </w:r>
      <w:r>
        <w:rPr>
          <w:rFonts w:hint="eastAsia"/>
        </w:rPr>
        <w:t>10</w:t>
      </w:r>
      <w:r w:rsidRPr="00731ED6">
        <w:rPr>
          <w:rFonts w:hint="eastAsia"/>
          <w:vertAlign w:val="superscript"/>
        </w:rPr>
        <w:t>-5</w:t>
      </w:r>
      <w:r>
        <w:rPr>
          <w:rFonts w:hint="eastAsia"/>
        </w:rPr>
        <w:t xml:space="preserve"> cm/s</w:t>
      </w:r>
      <w:r>
        <w:rPr>
          <w:rFonts w:hint="eastAsia"/>
        </w:rPr>
        <w:t>～</w:t>
      </w:r>
      <w:r>
        <w:rPr>
          <w:rFonts w:hint="eastAsia"/>
        </w:rPr>
        <w:t>1.41</w:t>
      </w:r>
      <w:r>
        <w:rPr>
          <w:rFonts w:hint="eastAsia"/>
        </w:rPr>
        <w:t>×</w:t>
      </w:r>
      <w:r>
        <w:rPr>
          <w:rFonts w:hint="eastAsia"/>
        </w:rPr>
        <w:t>10</w:t>
      </w:r>
      <w:r w:rsidRPr="00731ED6">
        <w:rPr>
          <w:rFonts w:hint="eastAsia"/>
          <w:vertAlign w:val="superscript"/>
        </w:rPr>
        <w:t>-2</w:t>
      </w:r>
      <w:r>
        <w:rPr>
          <w:rFonts w:hint="eastAsia"/>
        </w:rPr>
        <w:t xml:space="preserve"> cm/s</w:t>
      </w:r>
      <w:r>
        <w:rPr>
          <w:rFonts w:hint="eastAsia"/>
        </w:rPr>
        <w:t>之间，渗透性介于弱透水～强透水，工程区钻孔注水试验统计见表</w:t>
      </w:r>
      <w:r w:rsidR="00B2253F">
        <w:rPr>
          <w:rFonts w:hint="eastAsia"/>
        </w:rPr>
        <w:t>4.1</w:t>
      </w:r>
      <w:r w:rsidR="00B2253F">
        <w:t>.4-3</w:t>
      </w:r>
      <w:r>
        <w:rPr>
          <w:rFonts w:hint="eastAsia"/>
        </w:rPr>
        <w:t>。</w:t>
      </w:r>
    </w:p>
    <w:p w14:paraId="42F37BBA" w14:textId="577DFFE3" w:rsidR="00731ED6" w:rsidRDefault="00731ED6" w:rsidP="00731ED6">
      <w:pPr>
        <w:pStyle w:val="0-1"/>
      </w:pPr>
      <w:r w:rsidRPr="00731ED6">
        <w:rPr>
          <w:rFonts w:hint="eastAsia"/>
        </w:rPr>
        <w:t>表</w:t>
      </w:r>
      <w:r w:rsidR="00B2253F">
        <w:rPr>
          <w:rFonts w:hint="eastAsia"/>
        </w:rPr>
        <w:t>4.1</w:t>
      </w:r>
      <w:r w:rsidR="00B2253F">
        <w:t xml:space="preserve">.4-3 </w:t>
      </w:r>
      <w:r w:rsidRPr="00731ED6">
        <w:rPr>
          <w:rFonts w:hint="eastAsia"/>
        </w:rPr>
        <w:t xml:space="preserve"> </w:t>
      </w:r>
      <w:r w:rsidRPr="00731ED6">
        <w:rPr>
          <w:rFonts w:hint="eastAsia"/>
        </w:rPr>
        <w:t>工程区钻孔注水试验统计表</w:t>
      </w:r>
    </w:p>
    <w:tbl>
      <w:tblPr>
        <w:tblW w:w="49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32"/>
        <w:gridCol w:w="1467"/>
        <w:gridCol w:w="1032"/>
        <w:gridCol w:w="1265"/>
        <w:gridCol w:w="1265"/>
        <w:gridCol w:w="1017"/>
        <w:gridCol w:w="1493"/>
      </w:tblGrid>
      <w:tr w:rsidR="00731ED6" w14:paraId="532CB41A" w14:textId="77777777" w:rsidTr="008A05AA">
        <w:trPr>
          <w:trHeight w:hRule="exact" w:val="482"/>
          <w:jc w:val="center"/>
        </w:trPr>
        <w:tc>
          <w:tcPr>
            <w:tcW w:w="602" w:type="pct"/>
            <w:vMerge w:val="restart"/>
            <w:tcBorders>
              <w:top w:val="single" w:sz="12" w:space="0" w:color="auto"/>
              <w:left w:val="single" w:sz="12" w:space="0" w:color="auto"/>
              <w:bottom w:val="single" w:sz="4" w:space="0" w:color="auto"/>
              <w:right w:val="single" w:sz="4" w:space="0" w:color="auto"/>
            </w:tcBorders>
            <w:vAlign w:val="center"/>
            <w:hideMark/>
          </w:tcPr>
          <w:p w14:paraId="11DE5D8C" w14:textId="77777777" w:rsidR="00731ED6" w:rsidRDefault="00731ED6" w:rsidP="00731ED6">
            <w:pPr>
              <w:pStyle w:val="0-"/>
              <w:rPr>
                <w:sz w:val="21"/>
                <w:szCs w:val="21"/>
              </w:rPr>
            </w:pPr>
            <w:r>
              <w:t>工程部位</w:t>
            </w:r>
          </w:p>
        </w:tc>
        <w:tc>
          <w:tcPr>
            <w:tcW w:w="856" w:type="pct"/>
            <w:vMerge w:val="restart"/>
            <w:tcBorders>
              <w:top w:val="single" w:sz="12" w:space="0" w:color="auto"/>
              <w:left w:val="single" w:sz="4" w:space="0" w:color="auto"/>
              <w:bottom w:val="single" w:sz="4" w:space="0" w:color="auto"/>
              <w:right w:val="single" w:sz="4" w:space="0" w:color="auto"/>
            </w:tcBorders>
            <w:vAlign w:val="center"/>
            <w:hideMark/>
          </w:tcPr>
          <w:p w14:paraId="1AB78892" w14:textId="77777777" w:rsidR="00731ED6" w:rsidRDefault="00731ED6" w:rsidP="00731ED6">
            <w:pPr>
              <w:pStyle w:val="0-"/>
              <w:rPr>
                <w:sz w:val="21"/>
                <w:szCs w:val="21"/>
              </w:rPr>
            </w:pPr>
            <w:r>
              <w:t>岩性及</w:t>
            </w:r>
          </w:p>
          <w:p w14:paraId="0DFF122C" w14:textId="77777777" w:rsidR="00731ED6" w:rsidRDefault="00731ED6" w:rsidP="00731ED6">
            <w:pPr>
              <w:pStyle w:val="0-"/>
              <w:rPr>
                <w:sz w:val="21"/>
                <w:szCs w:val="21"/>
              </w:rPr>
            </w:pPr>
            <w:r>
              <w:t>风化程度</w:t>
            </w:r>
          </w:p>
        </w:tc>
        <w:tc>
          <w:tcPr>
            <w:tcW w:w="602" w:type="pct"/>
            <w:vMerge w:val="restart"/>
            <w:tcBorders>
              <w:top w:val="single" w:sz="12" w:space="0" w:color="auto"/>
              <w:left w:val="single" w:sz="4" w:space="0" w:color="auto"/>
              <w:bottom w:val="single" w:sz="4" w:space="0" w:color="auto"/>
              <w:right w:val="single" w:sz="4" w:space="0" w:color="auto"/>
            </w:tcBorders>
            <w:vAlign w:val="center"/>
            <w:hideMark/>
          </w:tcPr>
          <w:p w14:paraId="0D68E041" w14:textId="77777777" w:rsidR="00731ED6" w:rsidRDefault="00731ED6" w:rsidP="00731ED6">
            <w:pPr>
              <w:pStyle w:val="0-"/>
              <w:rPr>
                <w:sz w:val="21"/>
                <w:szCs w:val="21"/>
              </w:rPr>
            </w:pPr>
            <w:r>
              <w:t>试验段数</w:t>
            </w:r>
          </w:p>
        </w:tc>
        <w:tc>
          <w:tcPr>
            <w:tcW w:w="2068" w:type="pct"/>
            <w:gridSpan w:val="3"/>
            <w:tcBorders>
              <w:top w:val="single" w:sz="12" w:space="0" w:color="auto"/>
              <w:left w:val="single" w:sz="4" w:space="0" w:color="auto"/>
              <w:bottom w:val="single" w:sz="4" w:space="0" w:color="auto"/>
              <w:right w:val="single" w:sz="4" w:space="0" w:color="auto"/>
            </w:tcBorders>
            <w:vAlign w:val="center"/>
            <w:hideMark/>
          </w:tcPr>
          <w:p w14:paraId="0B6FCEEB" w14:textId="77777777" w:rsidR="00731ED6" w:rsidRDefault="00731ED6" w:rsidP="00731ED6">
            <w:pPr>
              <w:pStyle w:val="0-"/>
              <w:rPr>
                <w:sz w:val="21"/>
                <w:szCs w:val="21"/>
              </w:rPr>
            </w:pPr>
            <w:r>
              <w:t>渗透系数</w:t>
            </w:r>
            <w:r>
              <w:t>K(cm/s)</w:t>
            </w:r>
          </w:p>
        </w:tc>
        <w:tc>
          <w:tcPr>
            <w:tcW w:w="872" w:type="pct"/>
            <w:vMerge w:val="restart"/>
            <w:tcBorders>
              <w:top w:val="single" w:sz="12" w:space="0" w:color="auto"/>
              <w:left w:val="single" w:sz="4" w:space="0" w:color="auto"/>
              <w:bottom w:val="single" w:sz="4" w:space="0" w:color="auto"/>
              <w:right w:val="single" w:sz="12" w:space="0" w:color="auto"/>
            </w:tcBorders>
            <w:vAlign w:val="center"/>
            <w:hideMark/>
          </w:tcPr>
          <w:p w14:paraId="5B61D4C7" w14:textId="77777777" w:rsidR="00731ED6" w:rsidRDefault="00731ED6" w:rsidP="00731ED6">
            <w:pPr>
              <w:pStyle w:val="0-"/>
              <w:rPr>
                <w:sz w:val="21"/>
                <w:szCs w:val="21"/>
              </w:rPr>
            </w:pPr>
            <w:proofErr w:type="gramStart"/>
            <w:r>
              <w:t>透水率</w:t>
            </w:r>
            <w:proofErr w:type="gramEnd"/>
            <w:r>
              <w:t>分级</w:t>
            </w:r>
          </w:p>
        </w:tc>
      </w:tr>
      <w:tr w:rsidR="00731ED6" w14:paraId="679C52E7" w14:textId="77777777" w:rsidTr="008A05AA">
        <w:trPr>
          <w:trHeight w:hRule="exact" w:val="482"/>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7506332B" w14:textId="77777777" w:rsidR="00731ED6" w:rsidRDefault="00731ED6" w:rsidP="00731ED6">
            <w:pPr>
              <w:pStyle w:val="0-"/>
              <w:rPr>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09E5DDC7" w14:textId="77777777" w:rsidR="00731ED6" w:rsidRDefault="00731ED6" w:rsidP="00731ED6">
            <w:pPr>
              <w:pStyle w:val="0-"/>
              <w:rPr>
                <w:sz w:val="21"/>
                <w:szCs w:val="21"/>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5279D729" w14:textId="77777777" w:rsidR="00731ED6" w:rsidRDefault="00731ED6" w:rsidP="00731ED6">
            <w:pPr>
              <w:pStyle w:val="0-"/>
              <w:rPr>
                <w:sz w:val="21"/>
                <w:szCs w:val="21"/>
              </w:rPr>
            </w:pPr>
          </w:p>
        </w:tc>
        <w:tc>
          <w:tcPr>
            <w:tcW w:w="738" w:type="pct"/>
            <w:tcBorders>
              <w:top w:val="single" w:sz="4" w:space="0" w:color="auto"/>
              <w:left w:val="single" w:sz="4" w:space="0" w:color="auto"/>
              <w:bottom w:val="single" w:sz="4" w:space="0" w:color="auto"/>
              <w:right w:val="single" w:sz="4" w:space="0" w:color="auto"/>
            </w:tcBorders>
            <w:vAlign w:val="center"/>
            <w:hideMark/>
          </w:tcPr>
          <w:p w14:paraId="27401EC1" w14:textId="77777777" w:rsidR="00731ED6" w:rsidRDefault="00731ED6" w:rsidP="00731ED6">
            <w:pPr>
              <w:pStyle w:val="0-"/>
              <w:rPr>
                <w:sz w:val="21"/>
                <w:szCs w:val="21"/>
              </w:rPr>
            </w:pPr>
            <w:r>
              <w:t>最大值</w:t>
            </w:r>
          </w:p>
        </w:tc>
        <w:tc>
          <w:tcPr>
            <w:tcW w:w="738" w:type="pct"/>
            <w:tcBorders>
              <w:top w:val="single" w:sz="4" w:space="0" w:color="auto"/>
              <w:left w:val="single" w:sz="4" w:space="0" w:color="auto"/>
              <w:bottom w:val="single" w:sz="4" w:space="0" w:color="auto"/>
              <w:right w:val="single" w:sz="4" w:space="0" w:color="auto"/>
            </w:tcBorders>
            <w:vAlign w:val="center"/>
            <w:hideMark/>
          </w:tcPr>
          <w:p w14:paraId="61E8AA4D" w14:textId="77777777" w:rsidR="00731ED6" w:rsidRDefault="00731ED6" w:rsidP="00731ED6">
            <w:pPr>
              <w:pStyle w:val="0-"/>
              <w:rPr>
                <w:sz w:val="21"/>
                <w:szCs w:val="21"/>
              </w:rPr>
            </w:pPr>
            <w:r>
              <w:t>最小值</w:t>
            </w:r>
          </w:p>
        </w:tc>
        <w:tc>
          <w:tcPr>
            <w:tcW w:w="593" w:type="pct"/>
            <w:tcBorders>
              <w:top w:val="single" w:sz="4" w:space="0" w:color="auto"/>
              <w:left w:val="single" w:sz="4" w:space="0" w:color="auto"/>
              <w:bottom w:val="single" w:sz="4" w:space="0" w:color="auto"/>
              <w:right w:val="single" w:sz="4" w:space="0" w:color="auto"/>
            </w:tcBorders>
            <w:vAlign w:val="center"/>
            <w:hideMark/>
          </w:tcPr>
          <w:p w14:paraId="35DA4429" w14:textId="77777777" w:rsidR="00731ED6" w:rsidRDefault="00731ED6" w:rsidP="00731ED6">
            <w:pPr>
              <w:pStyle w:val="0-"/>
              <w:rPr>
                <w:sz w:val="21"/>
                <w:szCs w:val="21"/>
              </w:rPr>
            </w:pPr>
            <w:r>
              <w:t>平均值</w:t>
            </w:r>
          </w:p>
        </w:tc>
        <w:tc>
          <w:tcPr>
            <w:tcW w:w="0" w:type="auto"/>
            <w:vMerge/>
            <w:tcBorders>
              <w:top w:val="single" w:sz="12" w:space="0" w:color="auto"/>
              <w:left w:val="single" w:sz="4" w:space="0" w:color="auto"/>
              <w:bottom w:val="single" w:sz="4" w:space="0" w:color="auto"/>
              <w:right w:val="single" w:sz="12" w:space="0" w:color="auto"/>
            </w:tcBorders>
            <w:vAlign w:val="center"/>
            <w:hideMark/>
          </w:tcPr>
          <w:p w14:paraId="117599DC" w14:textId="77777777" w:rsidR="00731ED6" w:rsidRDefault="00731ED6" w:rsidP="00731ED6">
            <w:pPr>
              <w:pStyle w:val="0-"/>
              <w:rPr>
                <w:sz w:val="21"/>
                <w:szCs w:val="21"/>
              </w:rPr>
            </w:pPr>
          </w:p>
        </w:tc>
      </w:tr>
      <w:tr w:rsidR="00731ED6" w14:paraId="36AA3436" w14:textId="77777777" w:rsidTr="008A05AA">
        <w:trPr>
          <w:trHeight w:hRule="exact" w:val="482"/>
          <w:jc w:val="center"/>
        </w:trPr>
        <w:tc>
          <w:tcPr>
            <w:tcW w:w="602" w:type="pct"/>
            <w:vMerge w:val="restart"/>
            <w:tcBorders>
              <w:top w:val="single" w:sz="4" w:space="0" w:color="auto"/>
              <w:left w:val="single" w:sz="12" w:space="0" w:color="auto"/>
              <w:bottom w:val="single" w:sz="4" w:space="0" w:color="auto"/>
              <w:right w:val="single" w:sz="4" w:space="0" w:color="auto"/>
            </w:tcBorders>
            <w:vAlign w:val="center"/>
            <w:hideMark/>
          </w:tcPr>
          <w:p w14:paraId="73255AC8" w14:textId="77777777" w:rsidR="00731ED6" w:rsidRDefault="00731ED6" w:rsidP="00731ED6">
            <w:pPr>
              <w:pStyle w:val="0-"/>
              <w:rPr>
                <w:sz w:val="21"/>
                <w:szCs w:val="21"/>
              </w:rPr>
            </w:pPr>
            <w:r>
              <w:t>上水库</w:t>
            </w:r>
          </w:p>
        </w:tc>
        <w:tc>
          <w:tcPr>
            <w:tcW w:w="856" w:type="pct"/>
            <w:tcBorders>
              <w:top w:val="single" w:sz="4" w:space="0" w:color="auto"/>
              <w:left w:val="single" w:sz="4" w:space="0" w:color="auto"/>
              <w:bottom w:val="single" w:sz="4" w:space="0" w:color="auto"/>
              <w:right w:val="single" w:sz="4" w:space="0" w:color="auto"/>
            </w:tcBorders>
            <w:vAlign w:val="center"/>
            <w:hideMark/>
          </w:tcPr>
          <w:p w14:paraId="7B1895F3" w14:textId="77777777" w:rsidR="00731ED6" w:rsidRDefault="00731ED6" w:rsidP="00731ED6">
            <w:pPr>
              <w:pStyle w:val="0-"/>
              <w:rPr>
                <w:sz w:val="21"/>
                <w:szCs w:val="21"/>
              </w:rPr>
            </w:pPr>
            <w:r>
              <w:t>坡积层</w:t>
            </w:r>
          </w:p>
        </w:tc>
        <w:tc>
          <w:tcPr>
            <w:tcW w:w="602" w:type="pct"/>
            <w:tcBorders>
              <w:top w:val="single" w:sz="4" w:space="0" w:color="auto"/>
              <w:left w:val="single" w:sz="4" w:space="0" w:color="auto"/>
              <w:bottom w:val="single" w:sz="4" w:space="0" w:color="auto"/>
              <w:right w:val="single" w:sz="4" w:space="0" w:color="auto"/>
            </w:tcBorders>
            <w:noWrap/>
            <w:vAlign w:val="center"/>
            <w:hideMark/>
          </w:tcPr>
          <w:p w14:paraId="793D8FAC" w14:textId="77777777" w:rsidR="00731ED6" w:rsidRDefault="00731ED6" w:rsidP="00731ED6">
            <w:pPr>
              <w:pStyle w:val="0-"/>
              <w:rPr>
                <w:sz w:val="21"/>
                <w:szCs w:val="21"/>
              </w:rPr>
            </w:pPr>
            <w:r>
              <w:t>6</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49BDB830" w14:textId="77777777" w:rsidR="00731ED6" w:rsidRDefault="00731ED6" w:rsidP="00731ED6">
            <w:pPr>
              <w:pStyle w:val="0-"/>
              <w:rPr>
                <w:sz w:val="21"/>
                <w:szCs w:val="21"/>
              </w:rPr>
            </w:pPr>
            <w:r>
              <w:t>1.19E-03</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0E4FE946" w14:textId="77777777" w:rsidR="00731ED6" w:rsidRDefault="00731ED6" w:rsidP="00731ED6">
            <w:pPr>
              <w:pStyle w:val="0-"/>
              <w:rPr>
                <w:sz w:val="21"/>
                <w:szCs w:val="21"/>
              </w:rPr>
            </w:pPr>
            <w:r>
              <w:t>3.59E-05</w:t>
            </w:r>
          </w:p>
        </w:tc>
        <w:tc>
          <w:tcPr>
            <w:tcW w:w="593" w:type="pct"/>
            <w:tcBorders>
              <w:top w:val="single" w:sz="4" w:space="0" w:color="auto"/>
              <w:left w:val="single" w:sz="4" w:space="0" w:color="auto"/>
              <w:bottom w:val="single" w:sz="4" w:space="0" w:color="auto"/>
              <w:right w:val="single" w:sz="4" w:space="0" w:color="auto"/>
            </w:tcBorders>
            <w:noWrap/>
            <w:vAlign w:val="center"/>
            <w:hideMark/>
          </w:tcPr>
          <w:p w14:paraId="2AB4E21F" w14:textId="77777777" w:rsidR="00731ED6" w:rsidRDefault="00731ED6" w:rsidP="00731ED6">
            <w:pPr>
              <w:pStyle w:val="0-"/>
              <w:rPr>
                <w:sz w:val="21"/>
                <w:szCs w:val="21"/>
              </w:rPr>
            </w:pPr>
            <w:r>
              <w:t>4.70E-04</w:t>
            </w:r>
          </w:p>
        </w:tc>
        <w:tc>
          <w:tcPr>
            <w:tcW w:w="872" w:type="pct"/>
            <w:tcBorders>
              <w:top w:val="single" w:sz="4" w:space="0" w:color="auto"/>
              <w:left w:val="single" w:sz="4" w:space="0" w:color="auto"/>
              <w:bottom w:val="single" w:sz="4" w:space="0" w:color="auto"/>
              <w:right w:val="single" w:sz="12" w:space="0" w:color="auto"/>
            </w:tcBorders>
            <w:noWrap/>
            <w:vAlign w:val="center"/>
            <w:hideMark/>
          </w:tcPr>
          <w:p w14:paraId="785381DF" w14:textId="77777777" w:rsidR="00731ED6" w:rsidRDefault="00731ED6" w:rsidP="00731ED6">
            <w:pPr>
              <w:pStyle w:val="0-"/>
              <w:rPr>
                <w:sz w:val="21"/>
                <w:szCs w:val="21"/>
              </w:rPr>
            </w:pPr>
            <w:r>
              <w:t>弱～中等透水</w:t>
            </w:r>
          </w:p>
        </w:tc>
      </w:tr>
      <w:tr w:rsidR="00731ED6" w14:paraId="574BEAFE" w14:textId="77777777" w:rsidTr="008A05AA">
        <w:trPr>
          <w:trHeight w:hRule="exact" w:val="482"/>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AA1BA2F" w14:textId="77777777" w:rsidR="00731ED6" w:rsidRDefault="00731ED6" w:rsidP="00731ED6">
            <w:pPr>
              <w:pStyle w:val="0-"/>
              <w:rPr>
                <w:sz w:val="21"/>
                <w:szCs w:val="21"/>
              </w:rPr>
            </w:pPr>
          </w:p>
        </w:tc>
        <w:tc>
          <w:tcPr>
            <w:tcW w:w="856" w:type="pct"/>
            <w:tcBorders>
              <w:top w:val="single" w:sz="4" w:space="0" w:color="auto"/>
              <w:left w:val="single" w:sz="4" w:space="0" w:color="auto"/>
              <w:bottom w:val="single" w:sz="4" w:space="0" w:color="auto"/>
              <w:right w:val="single" w:sz="4" w:space="0" w:color="auto"/>
            </w:tcBorders>
            <w:noWrap/>
            <w:vAlign w:val="center"/>
            <w:hideMark/>
          </w:tcPr>
          <w:p w14:paraId="69706A40" w14:textId="77777777" w:rsidR="00731ED6" w:rsidRDefault="00731ED6" w:rsidP="00731ED6">
            <w:pPr>
              <w:pStyle w:val="0-"/>
              <w:rPr>
                <w:sz w:val="21"/>
                <w:szCs w:val="21"/>
              </w:rPr>
            </w:pPr>
            <w:r>
              <w:t>全风化花岗岩</w:t>
            </w:r>
          </w:p>
        </w:tc>
        <w:tc>
          <w:tcPr>
            <w:tcW w:w="602" w:type="pct"/>
            <w:tcBorders>
              <w:top w:val="single" w:sz="4" w:space="0" w:color="auto"/>
              <w:left w:val="single" w:sz="4" w:space="0" w:color="auto"/>
              <w:bottom w:val="single" w:sz="4" w:space="0" w:color="auto"/>
              <w:right w:val="single" w:sz="4" w:space="0" w:color="auto"/>
            </w:tcBorders>
            <w:noWrap/>
            <w:vAlign w:val="center"/>
            <w:hideMark/>
          </w:tcPr>
          <w:p w14:paraId="18A8F68A" w14:textId="77777777" w:rsidR="00731ED6" w:rsidRDefault="00731ED6" w:rsidP="00731ED6">
            <w:pPr>
              <w:pStyle w:val="0-"/>
              <w:rPr>
                <w:sz w:val="21"/>
                <w:szCs w:val="21"/>
              </w:rPr>
            </w:pPr>
            <w:r>
              <w:t>23</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2506C515" w14:textId="77777777" w:rsidR="00731ED6" w:rsidRDefault="00731ED6" w:rsidP="00731ED6">
            <w:pPr>
              <w:pStyle w:val="0-"/>
              <w:rPr>
                <w:sz w:val="21"/>
                <w:szCs w:val="21"/>
              </w:rPr>
            </w:pPr>
            <w:r>
              <w:t>4.66E-03</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0FC36BE8" w14:textId="77777777" w:rsidR="00731ED6" w:rsidRDefault="00731ED6" w:rsidP="00731ED6">
            <w:pPr>
              <w:pStyle w:val="0-"/>
              <w:rPr>
                <w:sz w:val="21"/>
                <w:szCs w:val="21"/>
              </w:rPr>
            </w:pPr>
            <w:r>
              <w:t>1.08E-05</w:t>
            </w:r>
          </w:p>
        </w:tc>
        <w:tc>
          <w:tcPr>
            <w:tcW w:w="593" w:type="pct"/>
            <w:tcBorders>
              <w:top w:val="single" w:sz="4" w:space="0" w:color="auto"/>
              <w:left w:val="single" w:sz="4" w:space="0" w:color="auto"/>
              <w:bottom w:val="single" w:sz="4" w:space="0" w:color="auto"/>
              <w:right w:val="single" w:sz="4" w:space="0" w:color="auto"/>
            </w:tcBorders>
            <w:noWrap/>
            <w:vAlign w:val="center"/>
            <w:hideMark/>
          </w:tcPr>
          <w:p w14:paraId="570F5C60" w14:textId="77777777" w:rsidR="00731ED6" w:rsidRDefault="00731ED6" w:rsidP="00731ED6">
            <w:pPr>
              <w:pStyle w:val="0-"/>
              <w:rPr>
                <w:sz w:val="21"/>
                <w:szCs w:val="21"/>
              </w:rPr>
            </w:pPr>
            <w:r>
              <w:t>3.98E-04</w:t>
            </w:r>
          </w:p>
        </w:tc>
        <w:tc>
          <w:tcPr>
            <w:tcW w:w="872" w:type="pct"/>
            <w:tcBorders>
              <w:top w:val="single" w:sz="4" w:space="0" w:color="auto"/>
              <w:left w:val="single" w:sz="4" w:space="0" w:color="auto"/>
              <w:bottom w:val="single" w:sz="4" w:space="0" w:color="auto"/>
              <w:right w:val="single" w:sz="12" w:space="0" w:color="auto"/>
            </w:tcBorders>
            <w:noWrap/>
            <w:vAlign w:val="center"/>
            <w:hideMark/>
          </w:tcPr>
          <w:p w14:paraId="0357B874" w14:textId="77777777" w:rsidR="00731ED6" w:rsidRDefault="00731ED6" w:rsidP="00731ED6">
            <w:pPr>
              <w:pStyle w:val="0-"/>
              <w:rPr>
                <w:sz w:val="21"/>
                <w:szCs w:val="21"/>
              </w:rPr>
            </w:pPr>
            <w:r>
              <w:t>弱～中等透水</w:t>
            </w:r>
          </w:p>
        </w:tc>
      </w:tr>
      <w:tr w:rsidR="00731ED6" w14:paraId="4E8319DE" w14:textId="77777777" w:rsidTr="008A05AA">
        <w:trPr>
          <w:trHeight w:hRule="exact" w:val="482"/>
          <w:jc w:val="center"/>
        </w:trPr>
        <w:tc>
          <w:tcPr>
            <w:tcW w:w="602" w:type="pct"/>
            <w:vMerge w:val="restart"/>
            <w:tcBorders>
              <w:top w:val="single" w:sz="4" w:space="0" w:color="auto"/>
              <w:left w:val="single" w:sz="12" w:space="0" w:color="auto"/>
              <w:bottom w:val="single" w:sz="4" w:space="0" w:color="auto"/>
              <w:right w:val="single" w:sz="4" w:space="0" w:color="auto"/>
            </w:tcBorders>
            <w:noWrap/>
            <w:vAlign w:val="center"/>
            <w:hideMark/>
          </w:tcPr>
          <w:p w14:paraId="1682FC99" w14:textId="77777777" w:rsidR="00731ED6" w:rsidRDefault="00731ED6" w:rsidP="00731ED6">
            <w:pPr>
              <w:pStyle w:val="0-"/>
              <w:rPr>
                <w:sz w:val="21"/>
                <w:szCs w:val="21"/>
              </w:rPr>
            </w:pPr>
            <w:r>
              <w:t>下水库</w:t>
            </w:r>
          </w:p>
        </w:tc>
        <w:tc>
          <w:tcPr>
            <w:tcW w:w="856" w:type="pct"/>
            <w:tcBorders>
              <w:top w:val="single" w:sz="4" w:space="0" w:color="auto"/>
              <w:left w:val="single" w:sz="4" w:space="0" w:color="auto"/>
              <w:bottom w:val="single" w:sz="4" w:space="0" w:color="auto"/>
              <w:right w:val="single" w:sz="4" w:space="0" w:color="auto"/>
            </w:tcBorders>
            <w:vAlign w:val="center"/>
            <w:hideMark/>
          </w:tcPr>
          <w:p w14:paraId="3A2149C2" w14:textId="77777777" w:rsidR="00731ED6" w:rsidRDefault="00731ED6" w:rsidP="00731ED6">
            <w:pPr>
              <w:pStyle w:val="0-"/>
              <w:rPr>
                <w:sz w:val="21"/>
                <w:szCs w:val="21"/>
              </w:rPr>
            </w:pPr>
            <w:r>
              <w:t>坡积层</w:t>
            </w:r>
          </w:p>
        </w:tc>
        <w:tc>
          <w:tcPr>
            <w:tcW w:w="602" w:type="pct"/>
            <w:tcBorders>
              <w:top w:val="single" w:sz="4" w:space="0" w:color="auto"/>
              <w:left w:val="single" w:sz="4" w:space="0" w:color="auto"/>
              <w:bottom w:val="single" w:sz="4" w:space="0" w:color="auto"/>
              <w:right w:val="single" w:sz="4" w:space="0" w:color="auto"/>
            </w:tcBorders>
            <w:noWrap/>
            <w:vAlign w:val="center"/>
            <w:hideMark/>
          </w:tcPr>
          <w:p w14:paraId="2A175897" w14:textId="77777777" w:rsidR="00731ED6" w:rsidRDefault="00731ED6" w:rsidP="00731ED6">
            <w:pPr>
              <w:pStyle w:val="0-"/>
              <w:rPr>
                <w:sz w:val="21"/>
                <w:szCs w:val="21"/>
              </w:rPr>
            </w:pPr>
            <w:r>
              <w:t>6</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5CAE6CC6" w14:textId="77777777" w:rsidR="00731ED6" w:rsidRDefault="00731ED6" w:rsidP="00731ED6">
            <w:pPr>
              <w:pStyle w:val="0-"/>
              <w:rPr>
                <w:sz w:val="21"/>
                <w:szCs w:val="21"/>
              </w:rPr>
            </w:pPr>
            <w:r>
              <w:t>2.90E-03</w:t>
            </w:r>
          </w:p>
        </w:tc>
        <w:tc>
          <w:tcPr>
            <w:tcW w:w="738" w:type="pct"/>
            <w:tcBorders>
              <w:top w:val="single" w:sz="4" w:space="0" w:color="auto"/>
              <w:left w:val="single" w:sz="4" w:space="0" w:color="auto"/>
              <w:bottom w:val="single" w:sz="4" w:space="0" w:color="auto"/>
              <w:right w:val="single" w:sz="4" w:space="0" w:color="auto"/>
            </w:tcBorders>
            <w:noWrap/>
            <w:vAlign w:val="center"/>
            <w:hideMark/>
          </w:tcPr>
          <w:p w14:paraId="2A8FD28E" w14:textId="77777777" w:rsidR="00731ED6" w:rsidRDefault="00731ED6" w:rsidP="00731ED6">
            <w:pPr>
              <w:pStyle w:val="0-"/>
              <w:rPr>
                <w:sz w:val="21"/>
                <w:szCs w:val="21"/>
              </w:rPr>
            </w:pPr>
            <w:r>
              <w:t>2.39E-05</w:t>
            </w:r>
          </w:p>
        </w:tc>
        <w:tc>
          <w:tcPr>
            <w:tcW w:w="593" w:type="pct"/>
            <w:tcBorders>
              <w:top w:val="single" w:sz="4" w:space="0" w:color="auto"/>
              <w:left w:val="single" w:sz="4" w:space="0" w:color="auto"/>
              <w:bottom w:val="single" w:sz="4" w:space="0" w:color="auto"/>
              <w:right w:val="single" w:sz="4" w:space="0" w:color="auto"/>
            </w:tcBorders>
            <w:noWrap/>
            <w:vAlign w:val="center"/>
            <w:hideMark/>
          </w:tcPr>
          <w:p w14:paraId="6A8D5744" w14:textId="77777777" w:rsidR="00731ED6" w:rsidRDefault="00731ED6" w:rsidP="00731ED6">
            <w:pPr>
              <w:pStyle w:val="0-"/>
              <w:rPr>
                <w:sz w:val="21"/>
                <w:szCs w:val="21"/>
              </w:rPr>
            </w:pPr>
            <w:r>
              <w:t>5.71E-04</w:t>
            </w:r>
          </w:p>
        </w:tc>
        <w:tc>
          <w:tcPr>
            <w:tcW w:w="872" w:type="pct"/>
            <w:tcBorders>
              <w:top w:val="single" w:sz="4" w:space="0" w:color="auto"/>
              <w:left w:val="single" w:sz="4" w:space="0" w:color="auto"/>
              <w:bottom w:val="single" w:sz="4" w:space="0" w:color="auto"/>
              <w:right w:val="single" w:sz="12" w:space="0" w:color="auto"/>
            </w:tcBorders>
            <w:noWrap/>
            <w:vAlign w:val="center"/>
            <w:hideMark/>
          </w:tcPr>
          <w:p w14:paraId="4B59C90F" w14:textId="77777777" w:rsidR="00731ED6" w:rsidRDefault="00731ED6" w:rsidP="00731ED6">
            <w:pPr>
              <w:pStyle w:val="0-"/>
              <w:rPr>
                <w:sz w:val="21"/>
                <w:szCs w:val="21"/>
              </w:rPr>
            </w:pPr>
            <w:r>
              <w:t>弱～中等透水</w:t>
            </w:r>
          </w:p>
        </w:tc>
      </w:tr>
      <w:tr w:rsidR="00731ED6" w14:paraId="50604AE4" w14:textId="77777777" w:rsidTr="008A05AA">
        <w:trPr>
          <w:trHeight w:hRule="exact" w:val="482"/>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6843630" w14:textId="77777777" w:rsidR="00731ED6" w:rsidRDefault="00731ED6" w:rsidP="00731ED6">
            <w:pPr>
              <w:pStyle w:val="0-"/>
              <w:rPr>
                <w:sz w:val="21"/>
                <w:szCs w:val="21"/>
              </w:rPr>
            </w:pPr>
          </w:p>
        </w:tc>
        <w:tc>
          <w:tcPr>
            <w:tcW w:w="856" w:type="pct"/>
            <w:tcBorders>
              <w:top w:val="single" w:sz="4" w:space="0" w:color="auto"/>
              <w:left w:val="single" w:sz="4" w:space="0" w:color="auto"/>
              <w:bottom w:val="single" w:sz="12" w:space="0" w:color="auto"/>
              <w:right w:val="single" w:sz="4" w:space="0" w:color="auto"/>
            </w:tcBorders>
            <w:noWrap/>
            <w:vAlign w:val="center"/>
            <w:hideMark/>
          </w:tcPr>
          <w:p w14:paraId="691F8F6D" w14:textId="77777777" w:rsidR="00731ED6" w:rsidRDefault="00731ED6" w:rsidP="00731ED6">
            <w:pPr>
              <w:pStyle w:val="0-"/>
              <w:rPr>
                <w:sz w:val="21"/>
                <w:szCs w:val="21"/>
              </w:rPr>
            </w:pPr>
            <w:r>
              <w:t>全风化砂岩</w:t>
            </w:r>
          </w:p>
        </w:tc>
        <w:tc>
          <w:tcPr>
            <w:tcW w:w="602" w:type="pct"/>
            <w:tcBorders>
              <w:top w:val="single" w:sz="4" w:space="0" w:color="auto"/>
              <w:left w:val="single" w:sz="4" w:space="0" w:color="auto"/>
              <w:bottom w:val="single" w:sz="12" w:space="0" w:color="auto"/>
              <w:right w:val="single" w:sz="4" w:space="0" w:color="auto"/>
            </w:tcBorders>
            <w:noWrap/>
            <w:vAlign w:val="center"/>
            <w:hideMark/>
          </w:tcPr>
          <w:p w14:paraId="7ACE2714" w14:textId="77777777" w:rsidR="00731ED6" w:rsidRDefault="00731ED6" w:rsidP="00731ED6">
            <w:pPr>
              <w:pStyle w:val="0-"/>
              <w:rPr>
                <w:sz w:val="21"/>
                <w:szCs w:val="21"/>
              </w:rPr>
            </w:pPr>
            <w:r>
              <w:t>43</w:t>
            </w:r>
          </w:p>
        </w:tc>
        <w:tc>
          <w:tcPr>
            <w:tcW w:w="738" w:type="pct"/>
            <w:tcBorders>
              <w:top w:val="single" w:sz="4" w:space="0" w:color="auto"/>
              <w:left w:val="single" w:sz="4" w:space="0" w:color="auto"/>
              <w:bottom w:val="single" w:sz="12" w:space="0" w:color="auto"/>
              <w:right w:val="single" w:sz="4" w:space="0" w:color="auto"/>
            </w:tcBorders>
            <w:noWrap/>
            <w:vAlign w:val="center"/>
            <w:hideMark/>
          </w:tcPr>
          <w:p w14:paraId="51BE2C57" w14:textId="77777777" w:rsidR="00731ED6" w:rsidRDefault="00731ED6" w:rsidP="00731ED6">
            <w:pPr>
              <w:pStyle w:val="0-"/>
              <w:rPr>
                <w:sz w:val="21"/>
                <w:szCs w:val="21"/>
              </w:rPr>
            </w:pPr>
            <w:r>
              <w:t>1.41E-02</w:t>
            </w:r>
          </w:p>
        </w:tc>
        <w:tc>
          <w:tcPr>
            <w:tcW w:w="738" w:type="pct"/>
            <w:tcBorders>
              <w:top w:val="single" w:sz="4" w:space="0" w:color="auto"/>
              <w:left w:val="single" w:sz="4" w:space="0" w:color="auto"/>
              <w:bottom w:val="single" w:sz="12" w:space="0" w:color="auto"/>
              <w:right w:val="single" w:sz="4" w:space="0" w:color="auto"/>
            </w:tcBorders>
            <w:noWrap/>
            <w:vAlign w:val="center"/>
            <w:hideMark/>
          </w:tcPr>
          <w:p w14:paraId="07B7EC09" w14:textId="77777777" w:rsidR="00731ED6" w:rsidRDefault="00731ED6" w:rsidP="00731ED6">
            <w:pPr>
              <w:pStyle w:val="0-"/>
              <w:rPr>
                <w:sz w:val="21"/>
                <w:szCs w:val="21"/>
              </w:rPr>
            </w:pPr>
            <w:r>
              <w:t>1.04E-05</w:t>
            </w:r>
          </w:p>
        </w:tc>
        <w:tc>
          <w:tcPr>
            <w:tcW w:w="593" w:type="pct"/>
            <w:tcBorders>
              <w:top w:val="single" w:sz="4" w:space="0" w:color="auto"/>
              <w:left w:val="single" w:sz="4" w:space="0" w:color="auto"/>
              <w:bottom w:val="single" w:sz="12" w:space="0" w:color="auto"/>
              <w:right w:val="single" w:sz="4" w:space="0" w:color="auto"/>
            </w:tcBorders>
            <w:noWrap/>
            <w:vAlign w:val="center"/>
            <w:hideMark/>
          </w:tcPr>
          <w:p w14:paraId="35E6D45C" w14:textId="77777777" w:rsidR="00731ED6" w:rsidRDefault="00731ED6" w:rsidP="00731ED6">
            <w:pPr>
              <w:pStyle w:val="0-"/>
              <w:rPr>
                <w:sz w:val="21"/>
                <w:szCs w:val="21"/>
              </w:rPr>
            </w:pPr>
            <w:r>
              <w:t>6.19E-04</w:t>
            </w:r>
          </w:p>
        </w:tc>
        <w:tc>
          <w:tcPr>
            <w:tcW w:w="872" w:type="pct"/>
            <w:tcBorders>
              <w:top w:val="single" w:sz="4" w:space="0" w:color="auto"/>
              <w:left w:val="single" w:sz="4" w:space="0" w:color="auto"/>
              <w:bottom w:val="single" w:sz="12" w:space="0" w:color="auto"/>
              <w:right w:val="single" w:sz="12" w:space="0" w:color="auto"/>
            </w:tcBorders>
            <w:noWrap/>
            <w:vAlign w:val="center"/>
            <w:hideMark/>
          </w:tcPr>
          <w:p w14:paraId="736DA503" w14:textId="77777777" w:rsidR="00731ED6" w:rsidRDefault="00731ED6" w:rsidP="00731ED6">
            <w:pPr>
              <w:pStyle w:val="0-"/>
              <w:rPr>
                <w:sz w:val="21"/>
                <w:szCs w:val="21"/>
              </w:rPr>
            </w:pPr>
            <w:r>
              <w:t>弱～强透水</w:t>
            </w:r>
          </w:p>
        </w:tc>
      </w:tr>
    </w:tbl>
    <w:p w14:paraId="1925EEC3" w14:textId="77777777" w:rsidR="00731ED6" w:rsidRDefault="00731ED6" w:rsidP="00731ED6">
      <w:pPr>
        <w:pStyle w:val="0-"/>
      </w:pPr>
    </w:p>
    <w:p w14:paraId="5F4571D3" w14:textId="77777777" w:rsidR="00731ED6" w:rsidRDefault="00731ED6" w:rsidP="00731ED6">
      <w:pPr>
        <w:pStyle w:val="5"/>
        <w:ind w:firstLine="480"/>
      </w:pPr>
      <w:r>
        <w:rPr>
          <w:rFonts w:hint="eastAsia"/>
        </w:rPr>
        <w:t>岩体渗透性</w:t>
      </w:r>
    </w:p>
    <w:p w14:paraId="062C9455" w14:textId="030C942D" w:rsidR="00731ED6" w:rsidRDefault="00731ED6" w:rsidP="00731ED6">
      <w:pPr>
        <w:ind w:firstLine="480"/>
      </w:pPr>
      <w:r>
        <w:rPr>
          <w:rFonts w:hint="eastAsia"/>
        </w:rPr>
        <w:t>岩体透水性</w:t>
      </w:r>
      <w:proofErr w:type="gramStart"/>
      <w:r>
        <w:rPr>
          <w:rFonts w:hint="eastAsia"/>
        </w:rPr>
        <w:t>不仅与岩性</w:t>
      </w:r>
      <w:proofErr w:type="gramEnd"/>
      <w:r>
        <w:rPr>
          <w:rFonts w:hint="eastAsia"/>
        </w:rPr>
        <w:t>条件、构造发育程度和风化</w:t>
      </w:r>
      <w:proofErr w:type="gramStart"/>
      <w:r>
        <w:rPr>
          <w:rFonts w:hint="eastAsia"/>
        </w:rPr>
        <w:t>卸荷状况</w:t>
      </w:r>
      <w:proofErr w:type="gramEnd"/>
      <w:r>
        <w:rPr>
          <w:rFonts w:hint="eastAsia"/>
        </w:rPr>
        <w:t>等因素关系密切，同时也受围压大小的影响，一般来说，浅部受风化、构造影响较大的部位岩体透水性较大，深部新鲜、完整的岩石透水性小。从对上、下水库及输水发电系统等工程部位进</w:t>
      </w:r>
      <w:r>
        <w:rPr>
          <w:rFonts w:hint="eastAsia"/>
        </w:rPr>
        <w:lastRenderedPageBreak/>
        <w:t>行的压水试验统计结果</w:t>
      </w:r>
      <w:r>
        <w:rPr>
          <w:rFonts w:hint="eastAsia"/>
        </w:rPr>
        <w:t>(</w:t>
      </w:r>
      <w:r>
        <w:rPr>
          <w:rFonts w:hint="eastAsia"/>
        </w:rPr>
        <w:t>表</w:t>
      </w:r>
      <w:r w:rsidR="00B2253F">
        <w:rPr>
          <w:rFonts w:hint="eastAsia"/>
        </w:rPr>
        <w:t>4.1</w:t>
      </w:r>
      <w:r w:rsidR="00B2253F">
        <w:t>.4-4</w:t>
      </w:r>
      <w:r>
        <w:rPr>
          <w:rFonts w:hint="eastAsia"/>
        </w:rPr>
        <w:t>)</w:t>
      </w:r>
      <w:r>
        <w:rPr>
          <w:rFonts w:hint="eastAsia"/>
        </w:rPr>
        <w:t>分析，工程区岩体透水性总体具有下述特点：</w:t>
      </w:r>
    </w:p>
    <w:p w14:paraId="77432AD6" w14:textId="77777777" w:rsidR="00731ED6" w:rsidRDefault="00731ED6" w:rsidP="00731ED6">
      <w:pPr>
        <w:pStyle w:val="6"/>
        <w:ind w:firstLine="480"/>
      </w:pPr>
      <w:r>
        <w:rPr>
          <w:rFonts w:hint="eastAsia"/>
        </w:rPr>
        <w:t>工程区基岩以微透水和弱偏微透水为主。岩体</w:t>
      </w:r>
      <w:proofErr w:type="gramStart"/>
      <w:r>
        <w:rPr>
          <w:rFonts w:hint="eastAsia"/>
        </w:rPr>
        <w:t>透水率</w:t>
      </w:r>
      <w:proofErr w:type="gramEnd"/>
      <w:r>
        <w:rPr>
          <w:rFonts w:hint="eastAsia"/>
        </w:rPr>
        <w:t>多介于</w:t>
      </w:r>
      <w:r>
        <w:rPr>
          <w:rFonts w:hint="eastAsia"/>
        </w:rPr>
        <w:t xml:space="preserve"> 0.1Lu</w:t>
      </w:r>
      <w:r>
        <w:rPr>
          <w:rFonts w:hint="eastAsia"/>
        </w:rPr>
        <w:t>～</w:t>
      </w:r>
      <w:r>
        <w:rPr>
          <w:rFonts w:hint="eastAsia"/>
        </w:rPr>
        <w:t>3Lu</w:t>
      </w:r>
      <w:r>
        <w:rPr>
          <w:rFonts w:hint="eastAsia"/>
        </w:rPr>
        <w:t>之间，占压水总段数的</w:t>
      </w:r>
      <w:r>
        <w:rPr>
          <w:rFonts w:hint="eastAsia"/>
        </w:rPr>
        <w:t>75.0%</w:t>
      </w:r>
      <w:r>
        <w:rPr>
          <w:rFonts w:hint="eastAsia"/>
        </w:rPr>
        <w:t>。各工程部位的岩体透水性也有一定的差别，其中上水库共进行钻孔压水试验</w:t>
      </w:r>
      <w:r>
        <w:rPr>
          <w:rFonts w:hint="eastAsia"/>
        </w:rPr>
        <w:t>122</w:t>
      </w:r>
      <w:r>
        <w:rPr>
          <w:rFonts w:hint="eastAsia"/>
        </w:rPr>
        <w:t>段，中等透水以上的</w:t>
      </w:r>
      <w:r>
        <w:rPr>
          <w:rFonts w:hint="eastAsia"/>
        </w:rPr>
        <w:t>0</w:t>
      </w:r>
      <w:r>
        <w:rPr>
          <w:rFonts w:hint="eastAsia"/>
        </w:rPr>
        <w:t>段，占</w:t>
      </w:r>
      <w:r>
        <w:rPr>
          <w:rFonts w:hint="eastAsia"/>
        </w:rPr>
        <w:t>0%</w:t>
      </w:r>
      <w:r>
        <w:rPr>
          <w:rFonts w:hint="eastAsia"/>
        </w:rPr>
        <w:t>，</w:t>
      </w:r>
      <w:proofErr w:type="gramStart"/>
      <w:r>
        <w:rPr>
          <w:rFonts w:hint="eastAsia"/>
        </w:rPr>
        <w:t>透水率</w:t>
      </w:r>
      <w:proofErr w:type="gramEnd"/>
      <w:r>
        <w:rPr>
          <w:rFonts w:hint="eastAsia"/>
        </w:rPr>
        <w:t>3Lu</w:t>
      </w:r>
      <w:r>
        <w:rPr>
          <w:rFonts w:hint="eastAsia"/>
        </w:rPr>
        <w:t>≤</w:t>
      </w:r>
      <w:r>
        <w:rPr>
          <w:rFonts w:hint="eastAsia"/>
        </w:rPr>
        <w:t>q&lt;10Lu</w:t>
      </w:r>
      <w:r>
        <w:rPr>
          <w:rFonts w:hint="eastAsia"/>
        </w:rPr>
        <w:t>的</w:t>
      </w:r>
      <w:r>
        <w:rPr>
          <w:rFonts w:hint="eastAsia"/>
        </w:rPr>
        <w:t>15</w:t>
      </w:r>
      <w:r>
        <w:rPr>
          <w:rFonts w:hint="eastAsia"/>
        </w:rPr>
        <w:t>段，占</w:t>
      </w:r>
      <w:r>
        <w:rPr>
          <w:rFonts w:hint="eastAsia"/>
        </w:rPr>
        <w:t>22.7%</w:t>
      </w:r>
      <w:r>
        <w:rPr>
          <w:rFonts w:hint="eastAsia"/>
        </w:rPr>
        <w:t>，</w:t>
      </w:r>
      <w:r>
        <w:rPr>
          <w:rFonts w:hint="eastAsia"/>
        </w:rPr>
        <w:t>1Lu</w:t>
      </w:r>
      <w:r>
        <w:rPr>
          <w:rFonts w:hint="eastAsia"/>
        </w:rPr>
        <w:t>≤</w:t>
      </w:r>
      <w:r>
        <w:rPr>
          <w:rFonts w:hint="eastAsia"/>
        </w:rPr>
        <w:t xml:space="preserve">q&lt;3Lu </w:t>
      </w:r>
      <w:r>
        <w:rPr>
          <w:rFonts w:hint="eastAsia"/>
        </w:rPr>
        <w:t>的</w:t>
      </w:r>
      <w:r>
        <w:rPr>
          <w:rFonts w:hint="eastAsia"/>
        </w:rPr>
        <w:t>46</w:t>
      </w:r>
      <w:r>
        <w:rPr>
          <w:rFonts w:hint="eastAsia"/>
        </w:rPr>
        <w:t>段，占</w:t>
      </w:r>
      <w:r>
        <w:rPr>
          <w:rFonts w:hint="eastAsia"/>
        </w:rPr>
        <w:t>69.7%</w:t>
      </w:r>
      <w:r>
        <w:rPr>
          <w:rFonts w:hint="eastAsia"/>
        </w:rPr>
        <w:t>，</w:t>
      </w:r>
      <w:r>
        <w:rPr>
          <w:rFonts w:hint="eastAsia"/>
        </w:rPr>
        <w:t xml:space="preserve">q&lt;1Lu </w:t>
      </w:r>
      <w:r>
        <w:rPr>
          <w:rFonts w:hint="eastAsia"/>
        </w:rPr>
        <w:t>的共</w:t>
      </w:r>
      <w:r>
        <w:rPr>
          <w:rFonts w:hint="eastAsia"/>
        </w:rPr>
        <w:t>44</w:t>
      </w:r>
      <w:r>
        <w:rPr>
          <w:rFonts w:hint="eastAsia"/>
        </w:rPr>
        <w:t>段，占</w:t>
      </w:r>
      <w:r>
        <w:rPr>
          <w:rFonts w:hint="eastAsia"/>
        </w:rPr>
        <w:t>36.1%</w:t>
      </w:r>
      <w:r>
        <w:rPr>
          <w:rFonts w:hint="eastAsia"/>
        </w:rPr>
        <w:t>；下水库进行了</w:t>
      </w:r>
      <w:r>
        <w:rPr>
          <w:rFonts w:hint="eastAsia"/>
        </w:rPr>
        <w:t>66</w:t>
      </w:r>
      <w:r>
        <w:rPr>
          <w:rFonts w:hint="eastAsia"/>
        </w:rPr>
        <w:t>段压水试验，中等透水以上的</w:t>
      </w:r>
      <w:r>
        <w:rPr>
          <w:rFonts w:hint="eastAsia"/>
        </w:rPr>
        <w:t>7</w:t>
      </w:r>
      <w:r>
        <w:rPr>
          <w:rFonts w:hint="eastAsia"/>
        </w:rPr>
        <w:t>段，占</w:t>
      </w:r>
      <w:r>
        <w:rPr>
          <w:rFonts w:hint="eastAsia"/>
        </w:rPr>
        <w:t>3.63%</w:t>
      </w:r>
      <w:r>
        <w:rPr>
          <w:rFonts w:hint="eastAsia"/>
        </w:rPr>
        <w:t>，</w:t>
      </w:r>
      <w:proofErr w:type="gramStart"/>
      <w:r>
        <w:rPr>
          <w:rFonts w:hint="eastAsia"/>
        </w:rPr>
        <w:t>透水率</w:t>
      </w:r>
      <w:proofErr w:type="gramEnd"/>
      <w:r>
        <w:rPr>
          <w:rFonts w:hint="eastAsia"/>
        </w:rPr>
        <w:t>3Lu</w:t>
      </w:r>
      <w:r>
        <w:rPr>
          <w:rFonts w:hint="eastAsia"/>
        </w:rPr>
        <w:t>≤</w:t>
      </w:r>
      <w:r>
        <w:rPr>
          <w:rFonts w:hint="eastAsia"/>
        </w:rPr>
        <w:t>q&lt;10Lu</w:t>
      </w:r>
      <w:r>
        <w:rPr>
          <w:rFonts w:hint="eastAsia"/>
        </w:rPr>
        <w:t>的</w:t>
      </w:r>
      <w:r>
        <w:rPr>
          <w:rFonts w:hint="eastAsia"/>
        </w:rPr>
        <w:t>37</w:t>
      </w:r>
      <w:r>
        <w:rPr>
          <w:rFonts w:hint="eastAsia"/>
        </w:rPr>
        <w:t>段，占</w:t>
      </w:r>
      <w:r>
        <w:rPr>
          <w:rFonts w:hint="eastAsia"/>
        </w:rPr>
        <w:t>19.17%</w:t>
      </w:r>
      <w:r>
        <w:rPr>
          <w:rFonts w:hint="eastAsia"/>
        </w:rPr>
        <w:t>，</w:t>
      </w:r>
      <w:r>
        <w:rPr>
          <w:rFonts w:hint="eastAsia"/>
        </w:rPr>
        <w:t>1Lu</w:t>
      </w:r>
      <w:r>
        <w:rPr>
          <w:rFonts w:hint="eastAsia"/>
        </w:rPr>
        <w:t>≤</w:t>
      </w:r>
      <w:r>
        <w:rPr>
          <w:rFonts w:hint="eastAsia"/>
        </w:rPr>
        <w:t>q&lt;3Lu</w:t>
      </w:r>
      <w:r>
        <w:rPr>
          <w:rFonts w:hint="eastAsia"/>
        </w:rPr>
        <w:t>的</w:t>
      </w:r>
      <w:r>
        <w:rPr>
          <w:rFonts w:hint="eastAsia"/>
        </w:rPr>
        <w:t>72</w:t>
      </w:r>
      <w:r>
        <w:rPr>
          <w:rFonts w:hint="eastAsia"/>
        </w:rPr>
        <w:t>段，占</w:t>
      </w:r>
      <w:r>
        <w:rPr>
          <w:rFonts w:hint="eastAsia"/>
        </w:rPr>
        <w:t>37.3%</w:t>
      </w:r>
      <w:r>
        <w:rPr>
          <w:rFonts w:hint="eastAsia"/>
        </w:rPr>
        <w:t>，</w:t>
      </w:r>
      <w:r>
        <w:rPr>
          <w:rFonts w:hint="eastAsia"/>
        </w:rPr>
        <w:t>q&lt;1Lu</w:t>
      </w:r>
      <w:r>
        <w:rPr>
          <w:rFonts w:hint="eastAsia"/>
        </w:rPr>
        <w:t>的</w:t>
      </w:r>
      <w:r>
        <w:rPr>
          <w:rFonts w:hint="eastAsia"/>
        </w:rPr>
        <w:t>5</w:t>
      </w:r>
      <w:r>
        <w:rPr>
          <w:rFonts w:hint="eastAsia"/>
        </w:rPr>
        <w:t>段，占</w:t>
      </w:r>
      <w:r>
        <w:rPr>
          <w:rFonts w:hint="eastAsia"/>
        </w:rPr>
        <w:t>7.6%</w:t>
      </w:r>
      <w:r>
        <w:rPr>
          <w:rFonts w:hint="eastAsia"/>
        </w:rPr>
        <w:t>；输水发电系统进行了</w:t>
      </w:r>
      <w:r>
        <w:rPr>
          <w:rFonts w:hint="eastAsia"/>
        </w:rPr>
        <w:t>20</w:t>
      </w:r>
      <w:r>
        <w:rPr>
          <w:rFonts w:hint="eastAsia"/>
        </w:rPr>
        <w:t>段压水试验，中等透水以上的</w:t>
      </w:r>
      <w:r>
        <w:rPr>
          <w:rFonts w:hint="eastAsia"/>
        </w:rPr>
        <w:t>0</w:t>
      </w:r>
      <w:r>
        <w:rPr>
          <w:rFonts w:hint="eastAsia"/>
        </w:rPr>
        <w:t>段，占</w:t>
      </w:r>
      <w:r>
        <w:rPr>
          <w:rFonts w:hint="eastAsia"/>
        </w:rPr>
        <w:t>0%</w:t>
      </w:r>
      <w:r>
        <w:rPr>
          <w:rFonts w:hint="eastAsia"/>
        </w:rPr>
        <w:t>，</w:t>
      </w:r>
      <w:r>
        <w:rPr>
          <w:rFonts w:hint="eastAsia"/>
        </w:rPr>
        <w:t>0.1Lu</w:t>
      </w:r>
      <w:r>
        <w:rPr>
          <w:rFonts w:hint="eastAsia"/>
        </w:rPr>
        <w:t>≤</w:t>
      </w:r>
      <w:r>
        <w:rPr>
          <w:rFonts w:hint="eastAsia"/>
        </w:rPr>
        <w:t>q&lt;1Lu</w:t>
      </w:r>
      <w:r>
        <w:rPr>
          <w:rFonts w:hint="eastAsia"/>
        </w:rPr>
        <w:t>的</w:t>
      </w:r>
      <w:r>
        <w:rPr>
          <w:rFonts w:hint="eastAsia"/>
        </w:rPr>
        <w:t>3</w:t>
      </w:r>
      <w:r>
        <w:rPr>
          <w:rFonts w:hint="eastAsia"/>
        </w:rPr>
        <w:t>段，占</w:t>
      </w:r>
      <w:r>
        <w:rPr>
          <w:rFonts w:hint="eastAsia"/>
        </w:rPr>
        <w:t>15.0%</w:t>
      </w:r>
      <w:r>
        <w:rPr>
          <w:rFonts w:hint="eastAsia"/>
        </w:rPr>
        <w:t>，</w:t>
      </w:r>
      <w:r>
        <w:rPr>
          <w:rFonts w:hint="eastAsia"/>
        </w:rPr>
        <w:t>q&lt;0.1Lu</w:t>
      </w:r>
      <w:r>
        <w:rPr>
          <w:rFonts w:hint="eastAsia"/>
        </w:rPr>
        <w:t>的</w:t>
      </w:r>
      <w:r>
        <w:rPr>
          <w:rFonts w:hint="eastAsia"/>
        </w:rPr>
        <w:t>17</w:t>
      </w:r>
      <w:r>
        <w:rPr>
          <w:rFonts w:hint="eastAsia"/>
        </w:rPr>
        <w:t>段，占比</w:t>
      </w:r>
      <w:r>
        <w:rPr>
          <w:rFonts w:hint="eastAsia"/>
        </w:rPr>
        <w:t>85.0%</w:t>
      </w:r>
      <w:r>
        <w:rPr>
          <w:rFonts w:hint="eastAsia"/>
        </w:rPr>
        <w:t>。统计分析表明，工程区岩体透水性相对较小，多属微透水～弱偏微透水。</w:t>
      </w:r>
    </w:p>
    <w:p w14:paraId="66CF4927" w14:textId="77777777" w:rsidR="00731ED6" w:rsidRDefault="00731ED6" w:rsidP="00731ED6">
      <w:pPr>
        <w:pStyle w:val="6"/>
        <w:ind w:firstLine="480"/>
      </w:pPr>
      <w:r>
        <w:rPr>
          <w:rFonts w:hint="eastAsia"/>
        </w:rPr>
        <w:t>岩体透水性与风化和完整性密切相关。岩体受风化、</w:t>
      </w:r>
      <w:proofErr w:type="gramStart"/>
      <w:r>
        <w:rPr>
          <w:rFonts w:hint="eastAsia"/>
        </w:rPr>
        <w:t>卸荷影响</w:t>
      </w:r>
      <w:proofErr w:type="gramEnd"/>
      <w:r>
        <w:rPr>
          <w:rFonts w:hint="eastAsia"/>
        </w:rPr>
        <w:t>，节理裂隙增加，裂隙开度变大，岩体</w:t>
      </w:r>
      <w:proofErr w:type="gramStart"/>
      <w:r>
        <w:rPr>
          <w:rFonts w:hint="eastAsia"/>
        </w:rPr>
        <w:t>透水率</w:t>
      </w:r>
      <w:proofErr w:type="gramEnd"/>
      <w:r>
        <w:rPr>
          <w:rFonts w:hint="eastAsia"/>
        </w:rPr>
        <w:t>也随之增大，强风化岩体透水性明显要比下部的弱风化及</w:t>
      </w:r>
      <w:proofErr w:type="gramStart"/>
      <w:r>
        <w:rPr>
          <w:rFonts w:hint="eastAsia"/>
        </w:rPr>
        <w:t>微新岩</w:t>
      </w:r>
      <w:proofErr w:type="gramEnd"/>
      <w:r>
        <w:rPr>
          <w:rFonts w:hint="eastAsia"/>
        </w:rPr>
        <w:t>体高，</w:t>
      </w:r>
      <w:proofErr w:type="gramStart"/>
      <w:r>
        <w:rPr>
          <w:rFonts w:hint="eastAsia"/>
        </w:rPr>
        <w:t>透水率</w:t>
      </w:r>
      <w:proofErr w:type="gramEnd"/>
      <w:r>
        <w:rPr>
          <w:rFonts w:hint="eastAsia"/>
        </w:rPr>
        <w:t>大于</w:t>
      </w:r>
      <w:r>
        <w:rPr>
          <w:rFonts w:hint="eastAsia"/>
        </w:rPr>
        <w:t xml:space="preserve"> 3Lu </w:t>
      </w:r>
      <w:r>
        <w:rPr>
          <w:rFonts w:hint="eastAsia"/>
        </w:rPr>
        <w:t>的</w:t>
      </w:r>
      <w:proofErr w:type="gramStart"/>
      <w:r>
        <w:rPr>
          <w:rFonts w:hint="eastAsia"/>
        </w:rPr>
        <w:t>试段多</w:t>
      </w:r>
      <w:proofErr w:type="gramEnd"/>
      <w:r>
        <w:rPr>
          <w:rFonts w:hint="eastAsia"/>
        </w:rPr>
        <w:t>位于节理裂隙密集带部位，</w:t>
      </w:r>
      <w:proofErr w:type="gramStart"/>
      <w:r>
        <w:rPr>
          <w:rFonts w:hint="eastAsia"/>
        </w:rPr>
        <w:t>强风化带因</w:t>
      </w:r>
      <w:proofErr w:type="gramEnd"/>
      <w:r>
        <w:rPr>
          <w:rFonts w:hint="eastAsia"/>
        </w:rPr>
        <w:t>岩石风化破碎，压水试验大多无法进行，从试验值及经验判断其主要属中等透水，弱风化及以下岩体以弱至微透水为主，透水性较强的部位均为裂隙发育段。此外，断层破碎带、节理密集带部位岩体透水性较强，是造成将来库水外渗的主要渗漏通道。另外，上水库右岸</w:t>
      </w:r>
      <w:proofErr w:type="gramStart"/>
      <w:r>
        <w:rPr>
          <w:rFonts w:hint="eastAsia"/>
        </w:rPr>
        <w:t>趾板线</w:t>
      </w:r>
      <w:proofErr w:type="gramEnd"/>
      <w:r>
        <w:rPr>
          <w:rFonts w:hint="eastAsia"/>
        </w:rPr>
        <w:t>SZK40</w:t>
      </w:r>
      <w:r>
        <w:rPr>
          <w:rFonts w:hint="eastAsia"/>
        </w:rPr>
        <w:t>钻孔岩心显示岩体完整性好，</w:t>
      </w:r>
      <w:proofErr w:type="gramStart"/>
      <w:r>
        <w:rPr>
          <w:rFonts w:hint="eastAsia"/>
        </w:rPr>
        <w:t>孔深</w:t>
      </w:r>
      <w:proofErr w:type="gramEnd"/>
      <w:r>
        <w:rPr>
          <w:rFonts w:hint="eastAsia"/>
        </w:rPr>
        <w:t>52.8m</w:t>
      </w:r>
      <w:r>
        <w:rPr>
          <w:rFonts w:hint="eastAsia"/>
        </w:rPr>
        <w:t>处</w:t>
      </w:r>
      <w:proofErr w:type="gramStart"/>
      <w:r>
        <w:rPr>
          <w:rFonts w:hint="eastAsia"/>
        </w:rPr>
        <w:t>为微新花岗岩</w:t>
      </w:r>
      <w:proofErr w:type="gramEnd"/>
      <w:r>
        <w:rPr>
          <w:rFonts w:hint="eastAsia"/>
        </w:rPr>
        <w:t>，该段附近</w:t>
      </w:r>
      <w:proofErr w:type="gramStart"/>
      <w:r>
        <w:rPr>
          <w:rFonts w:hint="eastAsia"/>
        </w:rPr>
        <w:t>透水率</w:t>
      </w:r>
      <w:proofErr w:type="gramEnd"/>
      <w:r>
        <w:rPr>
          <w:rFonts w:hint="eastAsia"/>
        </w:rPr>
        <w:t>14.58Lu</w:t>
      </w:r>
      <w:r>
        <w:rPr>
          <w:rFonts w:hint="eastAsia"/>
        </w:rPr>
        <w:t>，属中等透水，推测附近可能存在近水平</w:t>
      </w:r>
      <w:proofErr w:type="gramStart"/>
      <w:r>
        <w:rPr>
          <w:rFonts w:hint="eastAsia"/>
        </w:rPr>
        <w:t>向卸荷</w:t>
      </w:r>
      <w:proofErr w:type="gramEnd"/>
      <w:r>
        <w:rPr>
          <w:rFonts w:hint="eastAsia"/>
        </w:rPr>
        <w:t>裂隙并与河床连通。</w:t>
      </w:r>
    </w:p>
    <w:p w14:paraId="39364F49" w14:textId="77777777" w:rsidR="005C5DAF" w:rsidRDefault="005C5DAF">
      <w:pPr>
        <w:widowControl/>
        <w:adjustRightInd/>
        <w:snapToGrid/>
        <w:spacing w:line="240" w:lineRule="auto"/>
        <w:ind w:firstLineChars="0" w:firstLine="0"/>
        <w:jc w:val="left"/>
        <w:rPr>
          <w:rFonts w:eastAsia="黑体"/>
        </w:rPr>
      </w:pPr>
      <w:r>
        <w:br w:type="page"/>
      </w:r>
    </w:p>
    <w:p w14:paraId="738C6F7E" w14:textId="48AD7155" w:rsidR="00731ED6" w:rsidRDefault="00731ED6" w:rsidP="00731ED6">
      <w:pPr>
        <w:pStyle w:val="0-1"/>
      </w:pPr>
      <w:r>
        <w:rPr>
          <w:rFonts w:hint="eastAsia"/>
        </w:rPr>
        <w:lastRenderedPageBreak/>
        <w:t>表</w:t>
      </w:r>
      <w:r w:rsidR="00B2253F">
        <w:rPr>
          <w:rFonts w:hint="eastAsia"/>
        </w:rPr>
        <w:t>4.1</w:t>
      </w:r>
      <w:r w:rsidR="00B2253F">
        <w:t>.4-4</w:t>
      </w:r>
      <w:r>
        <w:rPr>
          <w:rFonts w:hint="eastAsia"/>
        </w:rPr>
        <w:t xml:space="preserve">  </w:t>
      </w:r>
      <w:r>
        <w:rPr>
          <w:rFonts w:hint="eastAsia"/>
        </w:rPr>
        <w:t>工程区钻孔压水试验统计表</w:t>
      </w:r>
    </w:p>
    <w:tbl>
      <w:tblPr>
        <w:tblW w:w="49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56"/>
        <w:gridCol w:w="776"/>
        <w:gridCol w:w="965"/>
        <w:gridCol w:w="971"/>
        <w:gridCol w:w="1295"/>
        <w:gridCol w:w="1303"/>
        <w:gridCol w:w="1102"/>
        <w:gridCol w:w="836"/>
        <w:gridCol w:w="567"/>
      </w:tblGrid>
      <w:tr w:rsidR="00731ED6" w14:paraId="2320513B" w14:textId="77777777" w:rsidTr="008A05AA">
        <w:trPr>
          <w:trHeight w:hRule="exact" w:val="482"/>
          <w:jc w:val="center"/>
        </w:trPr>
        <w:tc>
          <w:tcPr>
            <w:tcW w:w="778" w:type="dxa"/>
            <w:vMerge w:val="restart"/>
            <w:tcBorders>
              <w:top w:val="single" w:sz="12" w:space="0" w:color="auto"/>
              <w:left w:val="single" w:sz="12" w:space="0" w:color="auto"/>
              <w:bottom w:val="single" w:sz="4" w:space="0" w:color="auto"/>
              <w:right w:val="single" w:sz="4" w:space="0" w:color="auto"/>
            </w:tcBorders>
            <w:vAlign w:val="center"/>
            <w:hideMark/>
          </w:tcPr>
          <w:p w14:paraId="6D9E3C04" w14:textId="77777777" w:rsidR="00731ED6" w:rsidRDefault="00731ED6" w:rsidP="00731ED6">
            <w:pPr>
              <w:pStyle w:val="0-"/>
              <w:rPr>
                <w:sz w:val="21"/>
                <w:szCs w:val="21"/>
              </w:rPr>
            </w:pPr>
            <w:r>
              <w:t>位置</w:t>
            </w:r>
          </w:p>
        </w:tc>
        <w:tc>
          <w:tcPr>
            <w:tcW w:w="800" w:type="dxa"/>
            <w:vMerge w:val="restart"/>
            <w:tcBorders>
              <w:top w:val="single" w:sz="12" w:space="0" w:color="auto"/>
              <w:left w:val="single" w:sz="4" w:space="0" w:color="auto"/>
              <w:bottom w:val="single" w:sz="4" w:space="0" w:color="auto"/>
              <w:right w:val="single" w:sz="4" w:space="0" w:color="auto"/>
            </w:tcBorders>
            <w:vAlign w:val="center"/>
            <w:hideMark/>
          </w:tcPr>
          <w:p w14:paraId="6A716068" w14:textId="77777777" w:rsidR="005C5DAF" w:rsidRDefault="00731ED6" w:rsidP="005C5DAF">
            <w:pPr>
              <w:pStyle w:val="0-"/>
            </w:pPr>
            <w:r>
              <w:t>统计</w:t>
            </w:r>
          </w:p>
          <w:p w14:paraId="1A8C78D5" w14:textId="77777777" w:rsidR="00731ED6" w:rsidRDefault="00731ED6" w:rsidP="005C5DAF">
            <w:pPr>
              <w:pStyle w:val="0-"/>
              <w:rPr>
                <w:sz w:val="21"/>
                <w:szCs w:val="21"/>
              </w:rPr>
            </w:pPr>
            <w:r>
              <w:t>段数</w:t>
            </w:r>
          </w:p>
        </w:tc>
        <w:tc>
          <w:tcPr>
            <w:tcW w:w="6662" w:type="dxa"/>
            <w:gridSpan w:val="6"/>
            <w:tcBorders>
              <w:top w:val="single" w:sz="12" w:space="0" w:color="auto"/>
              <w:left w:val="single" w:sz="4" w:space="0" w:color="auto"/>
              <w:bottom w:val="single" w:sz="4" w:space="0" w:color="auto"/>
              <w:right w:val="single" w:sz="4" w:space="0" w:color="auto"/>
            </w:tcBorders>
            <w:vAlign w:val="center"/>
            <w:hideMark/>
          </w:tcPr>
          <w:p w14:paraId="1A04514F" w14:textId="77777777" w:rsidR="00731ED6" w:rsidRDefault="00731ED6" w:rsidP="00731ED6">
            <w:pPr>
              <w:pStyle w:val="0-"/>
              <w:rPr>
                <w:sz w:val="21"/>
                <w:szCs w:val="21"/>
              </w:rPr>
            </w:pPr>
            <w:proofErr w:type="gramStart"/>
            <w:r>
              <w:t>透水率</w:t>
            </w:r>
            <w:proofErr w:type="gramEnd"/>
            <w:r>
              <w:t>分级</w:t>
            </w:r>
            <w:r>
              <w:t xml:space="preserve"> Lu</w:t>
            </w:r>
          </w:p>
        </w:tc>
        <w:tc>
          <w:tcPr>
            <w:tcW w:w="572" w:type="dxa"/>
            <w:vMerge w:val="restart"/>
            <w:tcBorders>
              <w:top w:val="single" w:sz="12" w:space="0" w:color="auto"/>
              <w:left w:val="single" w:sz="4" w:space="0" w:color="auto"/>
              <w:bottom w:val="single" w:sz="4" w:space="0" w:color="auto"/>
              <w:right w:val="single" w:sz="12" w:space="0" w:color="auto"/>
            </w:tcBorders>
            <w:vAlign w:val="center"/>
            <w:hideMark/>
          </w:tcPr>
          <w:p w14:paraId="32AFF394" w14:textId="77777777" w:rsidR="00731ED6" w:rsidRDefault="00731ED6" w:rsidP="00731ED6">
            <w:pPr>
              <w:pStyle w:val="0-"/>
              <w:rPr>
                <w:sz w:val="21"/>
                <w:szCs w:val="21"/>
              </w:rPr>
            </w:pPr>
            <w:r>
              <w:t>合计</w:t>
            </w:r>
          </w:p>
        </w:tc>
      </w:tr>
      <w:tr w:rsidR="00731ED6" w14:paraId="4286B300" w14:textId="77777777" w:rsidTr="008A05AA">
        <w:trPr>
          <w:trHeight w:hRule="exact" w:val="482"/>
          <w:jc w:val="center"/>
        </w:trPr>
        <w:tc>
          <w:tcPr>
            <w:tcW w:w="778" w:type="dxa"/>
            <w:vMerge/>
            <w:tcBorders>
              <w:top w:val="single" w:sz="12" w:space="0" w:color="auto"/>
              <w:left w:val="single" w:sz="12" w:space="0" w:color="auto"/>
              <w:bottom w:val="single" w:sz="4" w:space="0" w:color="auto"/>
              <w:right w:val="single" w:sz="4" w:space="0" w:color="auto"/>
            </w:tcBorders>
            <w:vAlign w:val="center"/>
            <w:hideMark/>
          </w:tcPr>
          <w:p w14:paraId="29D8FD75" w14:textId="77777777" w:rsidR="00731ED6" w:rsidRDefault="00731ED6" w:rsidP="00731ED6">
            <w:pPr>
              <w:pStyle w:val="0-"/>
              <w:rPr>
                <w:sz w:val="21"/>
                <w:szCs w:val="21"/>
              </w:rPr>
            </w:pPr>
          </w:p>
        </w:tc>
        <w:tc>
          <w:tcPr>
            <w:tcW w:w="800" w:type="dxa"/>
            <w:vMerge/>
            <w:tcBorders>
              <w:top w:val="single" w:sz="12" w:space="0" w:color="auto"/>
              <w:left w:val="single" w:sz="4" w:space="0" w:color="auto"/>
              <w:bottom w:val="single" w:sz="4" w:space="0" w:color="auto"/>
              <w:right w:val="single" w:sz="4" w:space="0" w:color="auto"/>
            </w:tcBorders>
            <w:vAlign w:val="center"/>
            <w:hideMark/>
          </w:tcPr>
          <w:p w14:paraId="04802DC0" w14:textId="77777777" w:rsidR="00731ED6" w:rsidRDefault="00731ED6" w:rsidP="00731ED6">
            <w:pPr>
              <w:pStyle w:val="0-"/>
              <w:rPr>
                <w:sz w:val="21"/>
                <w:szCs w:val="21"/>
              </w:rPr>
            </w:pP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4467D3B9" w14:textId="77777777" w:rsidR="00731ED6" w:rsidRDefault="00731ED6" w:rsidP="005C5DAF">
            <w:pPr>
              <w:pStyle w:val="0-"/>
              <w:rPr>
                <w:sz w:val="21"/>
                <w:szCs w:val="21"/>
              </w:rPr>
            </w:pPr>
            <w:r>
              <w:t>极微透水</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5E324A27" w14:textId="77777777" w:rsidR="00731ED6" w:rsidRDefault="00731ED6" w:rsidP="00731ED6">
            <w:pPr>
              <w:pStyle w:val="0-"/>
              <w:rPr>
                <w:sz w:val="21"/>
                <w:szCs w:val="21"/>
              </w:rPr>
            </w:pPr>
            <w:r>
              <w:t>微透水</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4A53B43A" w14:textId="77777777" w:rsidR="00731ED6" w:rsidRDefault="00731ED6" w:rsidP="00731ED6">
            <w:pPr>
              <w:pStyle w:val="0-"/>
              <w:rPr>
                <w:sz w:val="21"/>
                <w:szCs w:val="21"/>
              </w:rPr>
            </w:pPr>
            <w:r>
              <w:t>弱透水</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835EACB" w14:textId="77777777" w:rsidR="00731ED6" w:rsidRDefault="00731ED6" w:rsidP="005C5DAF">
            <w:pPr>
              <w:pStyle w:val="0-"/>
              <w:rPr>
                <w:sz w:val="21"/>
                <w:szCs w:val="21"/>
              </w:rPr>
            </w:pPr>
            <w:r>
              <w:t>中等透水</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177D196F" w14:textId="77777777" w:rsidR="00731ED6" w:rsidRDefault="00731ED6" w:rsidP="00731ED6">
            <w:pPr>
              <w:pStyle w:val="0-"/>
              <w:rPr>
                <w:sz w:val="21"/>
                <w:szCs w:val="21"/>
              </w:rPr>
            </w:pPr>
            <w:r>
              <w:t>强透水</w:t>
            </w:r>
          </w:p>
        </w:tc>
        <w:tc>
          <w:tcPr>
            <w:tcW w:w="572" w:type="dxa"/>
            <w:vMerge/>
            <w:tcBorders>
              <w:top w:val="single" w:sz="12" w:space="0" w:color="auto"/>
              <w:left w:val="single" w:sz="4" w:space="0" w:color="auto"/>
              <w:bottom w:val="single" w:sz="4" w:space="0" w:color="auto"/>
              <w:right w:val="single" w:sz="12" w:space="0" w:color="auto"/>
            </w:tcBorders>
            <w:vAlign w:val="center"/>
            <w:hideMark/>
          </w:tcPr>
          <w:p w14:paraId="354566D4" w14:textId="77777777" w:rsidR="00731ED6" w:rsidRDefault="00731ED6" w:rsidP="00731ED6">
            <w:pPr>
              <w:pStyle w:val="0-"/>
              <w:rPr>
                <w:sz w:val="21"/>
                <w:szCs w:val="21"/>
              </w:rPr>
            </w:pPr>
          </w:p>
        </w:tc>
      </w:tr>
      <w:tr w:rsidR="00731ED6" w14:paraId="396E942A" w14:textId="77777777" w:rsidTr="008A05AA">
        <w:trPr>
          <w:trHeight w:hRule="exact" w:val="482"/>
          <w:jc w:val="center"/>
        </w:trPr>
        <w:tc>
          <w:tcPr>
            <w:tcW w:w="778" w:type="dxa"/>
            <w:vMerge/>
            <w:tcBorders>
              <w:top w:val="single" w:sz="12" w:space="0" w:color="auto"/>
              <w:left w:val="single" w:sz="12" w:space="0" w:color="auto"/>
              <w:bottom w:val="single" w:sz="4" w:space="0" w:color="auto"/>
              <w:right w:val="single" w:sz="4" w:space="0" w:color="auto"/>
            </w:tcBorders>
            <w:vAlign w:val="center"/>
            <w:hideMark/>
          </w:tcPr>
          <w:p w14:paraId="448DD4A0" w14:textId="77777777" w:rsidR="00731ED6" w:rsidRDefault="00731ED6" w:rsidP="00731ED6">
            <w:pPr>
              <w:pStyle w:val="0-"/>
              <w:rPr>
                <w:sz w:val="21"/>
                <w:szCs w:val="21"/>
              </w:rPr>
            </w:pPr>
          </w:p>
        </w:tc>
        <w:tc>
          <w:tcPr>
            <w:tcW w:w="800" w:type="dxa"/>
            <w:vMerge/>
            <w:tcBorders>
              <w:top w:val="single" w:sz="12" w:space="0" w:color="auto"/>
              <w:left w:val="single" w:sz="4" w:space="0" w:color="auto"/>
              <w:bottom w:val="single" w:sz="4" w:space="0" w:color="auto"/>
              <w:right w:val="single" w:sz="4" w:space="0" w:color="auto"/>
            </w:tcBorders>
            <w:vAlign w:val="center"/>
            <w:hideMark/>
          </w:tcPr>
          <w:p w14:paraId="1022DEDC" w14:textId="77777777" w:rsidR="00731ED6" w:rsidRDefault="00731ED6" w:rsidP="00731ED6">
            <w:pPr>
              <w:pStyle w:val="0-"/>
              <w:rPr>
                <w:sz w:val="21"/>
                <w:szCs w:val="2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4CC6482" w14:textId="77777777" w:rsidR="00731ED6" w:rsidRDefault="00731ED6" w:rsidP="00731ED6">
            <w:pPr>
              <w:pStyle w:val="0-"/>
              <w:rPr>
                <w:sz w:val="21"/>
                <w:szCs w:val="21"/>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03886BF" w14:textId="77777777" w:rsidR="00731ED6" w:rsidRDefault="00731ED6" w:rsidP="00731ED6">
            <w:pPr>
              <w:pStyle w:val="0-"/>
              <w:rPr>
                <w:sz w:val="21"/>
                <w:szCs w:val="21"/>
              </w:rPr>
            </w:pPr>
          </w:p>
        </w:tc>
        <w:tc>
          <w:tcPr>
            <w:tcW w:w="1342" w:type="dxa"/>
            <w:tcBorders>
              <w:top w:val="single" w:sz="4" w:space="0" w:color="auto"/>
              <w:left w:val="single" w:sz="4" w:space="0" w:color="auto"/>
              <w:bottom w:val="single" w:sz="4" w:space="0" w:color="auto"/>
              <w:right w:val="single" w:sz="4" w:space="0" w:color="auto"/>
            </w:tcBorders>
            <w:vAlign w:val="center"/>
            <w:hideMark/>
          </w:tcPr>
          <w:p w14:paraId="23963E15" w14:textId="77777777" w:rsidR="00731ED6" w:rsidRDefault="00731ED6" w:rsidP="005C5DAF">
            <w:pPr>
              <w:pStyle w:val="0-"/>
              <w:rPr>
                <w:sz w:val="21"/>
                <w:szCs w:val="21"/>
              </w:rPr>
            </w:pPr>
            <w:r>
              <w:t>弱偏微透水</w:t>
            </w:r>
          </w:p>
        </w:tc>
        <w:tc>
          <w:tcPr>
            <w:tcW w:w="1351" w:type="dxa"/>
            <w:tcBorders>
              <w:top w:val="single" w:sz="4" w:space="0" w:color="auto"/>
              <w:left w:val="single" w:sz="4" w:space="0" w:color="auto"/>
              <w:bottom w:val="single" w:sz="4" w:space="0" w:color="auto"/>
              <w:right w:val="single" w:sz="4" w:space="0" w:color="auto"/>
            </w:tcBorders>
            <w:vAlign w:val="center"/>
            <w:hideMark/>
          </w:tcPr>
          <w:p w14:paraId="55D8664C" w14:textId="77777777" w:rsidR="00731ED6" w:rsidRDefault="00731ED6" w:rsidP="005C5DAF">
            <w:pPr>
              <w:pStyle w:val="0-"/>
              <w:rPr>
                <w:sz w:val="21"/>
                <w:szCs w:val="21"/>
              </w:rPr>
            </w:pPr>
            <w:proofErr w:type="gramStart"/>
            <w:r>
              <w:t>弱偏中等</w:t>
            </w:r>
            <w:proofErr w:type="gramEnd"/>
            <w:r>
              <w:t>透水</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9D95410" w14:textId="77777777" w:rsidR="00731ED6" w:rsidRDefault="00731ED6" w:rsidP="00731ED6">
            <w:pPr>
              <w:pStyle w:val="0-"/>
              <w:rPr>
                <w:sz w:val="21"/>
                <w:szCs w:val="21"/>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17ADD93" w14:textId="77777777" w:rsidR="00731ED6" w:rsidRDefault="00731ED6" w:rsidP="00731ED6">
            <w:pPr>
              <w:pStyle w:val="0-"/>
              <w:rPr>
                <w:sz w:val="21"/>
                <w:szCs w:val="21"/>
              </w:rPr>
            </w:pPr>
          </w:p>
        </w:tc>
        <w:tc>
          <w:tcPr>
            <w:tcW w:w="572" w:type="dxa"/>
            <w:vMerge/>
            <w:tcBorders>
              <w:top w:val="single" w:sz="12" w:space="0" w:color="auto"/>
              <w:left w:val="single" w:sz="4" w:space="0" w:color="auto"/>
              <w:bottom w:val="single" w:sz="4" w:space="0" w:color="auto"/>
              <w:right w:val="single" w:sz="12" w:space="0" w:color="auto"/>
            </w:tcBorders>
            <w:vAlign w:val="center"/>
            <w:hideMark/>
          </w:tcPr>
          <w:p w14:paraId="71934297" w14:textId="77777777" w:rsidR="00731ED6" w:rsidRDefault="00731ED6" w:rsidP="00731ED6">
            <w:pPr>
              <w:pStyle w:val="0-"/>
              <w:rPr>
                <w:sz w:val="21"/>
                <w:szCs w:val="21"/>
              </w:rPr>
            </w:pPr>
          </w:p>
        </w:tc>
      </w:tr>
      <w:tr w:rsidR="00731ED6" w14:paraId="3DE10142" w14:textId="77777777" w:rsidTr="008A05AA">
        <w:trPr>
          <w:trHeight w:hRule="exact" w:val="482"/>
          <w:jc w:val="center"/>
        </w:trPr>
        <w:tc>
          <w:tcPr>
            <w:tcW w:w="778" w:type="dxa"/>
            <w:vMerge/>
            <w:tcBorders>
              <w:top w:val="single" w:sz="12" w:space="0" w:color="auto"/>
              <w:left w:val="single" w:sz="12" w:space="0" w:color="auto"/>
              <w:bottom w:val="single" w:sz="4" w:space="0" w:color="auto"/>
              <w:right w:val="single" w:sz="4" w:space="0" w:color="auto"/>
            </w:tcBorders>
            <w:vAlign w:val="center"/>
            <w:hideMark/>
          </w:tcPr>
          <w:p w14:paraId="6236EC18" w14:textId="77777777" w:rsidR="00731ED6" w:rsidRDefault="00731ED6" w:rsidP="00731ED6">
            <w:pPr>
              <w:pStyle w:val="0-"/>
              <w:rPr>
                <w:sz w:val="21"/>
                <w:szCs w:val="21"/>
              </w:rPr>
            </w:pPr>
          </w:p>
        </w:tc>
        <w:tc>
          <w:tcPr>
            <w:tcW w:w="800" w:type="dxa"/>
            <w:vMerge/>
            <w:tcBorders>
              <w:top w:val="single" w:sz="12" w:space="0" w:color="auto"/>
              <w:left w:val="single" w:sz="4" w:space="0" w:color="auto"/>
              <w:bottom w:val="single" w:sz="4" w:space="0" w:color="auto"/>
              <w:right w:val="single" w:sz="4" w:space="0" w:color="auto"/>
            </w:tcBorders>
            <w:vAlign w:val="center"/>
            <w:hideMark/>
          </w:tcPr>
          <w:p w14:paraId="700C3094" w14:textId="77777777" w:rsidR="00731ED6" w:rsidRDefault="00731ED6" w:rsidP="00731ED6">
            <w:pPr>
              <w:pStyle w:val="0-"/>
              <w:rPr>
                <w:sz w:val="21"/>
                <w:szCs w:val="21"/>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1EB09222" w14:textId="77777777" w:rsidR="00731ED6" w:rsidRDefault="00731ED6" w:rsidP="00731ED6">
            <w:pPr>
              <w:pStyle w:val="0-"/>
              <w:rPr>
                <w:sz w:val="21"/>
                <w:szCs w:val="21"/>
              </w:rPr>
            </w:pPr>
            <w:r>
              <w:t>＜</w:t>
            </w:r>
            <w:r>
              <w:t>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6E2D945" w14:textId="77777777" w:rsidR="00731ED6" w:rsidRDefault="00731ED6" w:rsidP="00731ED6">
            <w:pPr>
              <w:pStyle w:val="0-"/>
              <w:rPr>
                <w:sz w:val="21"/>
                <w:szCs w:val="21"/>
              </w:rPr>
            </w:pPr>
            <w:r>
              <w:t>0.1≤q</w:t>
            </w:r>
            <w:r>
              <w:t>＜</w:t>
            </w:r>
            <w:r>
              <w:t>1</w:t>
            </w:r>
          </w:p>
        </w:tc>
        <w:tc>
          <w:tcPr>
            <w:tcW w:w="1342" w:type="dxa"/>
            <w:tcBorders>
              <w:top w:val="single" w:sz="4" w:space="0" w:color="auto"/>
              <w:left w:val="single" w:sz="4" w:space="0" w:color="auto"/>
              <w:bottom w:val="single" w:sz="4" w:space="0" w:color="auto"/>
              <w:right w:val="single" w:sz="4" w:space="0" w:color="auto"/>
            </w:tcBorders>
            <w:vAlign w:val="center"/>
            <w:hideMark/>
          </w:tcPr>
          <w:p w14:paraId="77B631BC" w14:textId="77777777" w:rsidR="00731ED6" w:rsidRDefault="00731ED6" w:rsidP="00731ED6">
            <w:pPr>
              <w:pStyle w:val="0-"/>
              <w:rPr>
                <w:sz w:val="21"/>
                <w:szCs w:val="21"/>
              </w:rPr>
            </w:pPr>
            <w:r>
              <w:t>1≤q</w:t>
            </w:r>
            <w:r>
              <w:t>＜</w:t>
            </w:r>
            <w:r>
              <w:t>3</w:t>
            </w:r>
          </w:p>
        </w:tc>
        <w:tc>
          <w:tcPr>
            <w:tcW w:w="1351" w:type="dxa"/>
            <w:tcBorders>
              <w:top w:val="single" w:sz="4" w:space="0" w:color="auto"/>
              <w:left w:val="single" w:sz="4" w:space="0" w:color="auto"/>
              <w:bottom w:val="single" w:sz="4" w:space="0" w:color="auto"/>
              <w:right w:val="single" w:sz="4" w:space="0" w:color="auto"/>
            </w:tcBorders>
            <w:vAlign w:val="center"/>
            <w:hideMark/>
          </w:tcPr>
          <w:p w14:paraId="239EFB4D" w14:textId="77777777" w:rsidR="00731ED6" w:rsidRDefault="00731ED6" w:rsidP="00731ED6">
            <w:pPr>
              <w:pStyle w:val="0-"/>
              <w:rPr>
                <w:sz w:val="21"/>
                <w:szCs w:val="21"/>
              </w:rPr>
            </w:pPr>
            <w:r>
              <w:t>3≤q</w:t>
            </w:r>
            <w:r>
              <w:t>＜</w:t>
            </w:r>
            <w:r>
              <w:t>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1B7225" w14:textId="77777777" w:rsidR="00731ED6" w:rsidRDefault="00731ED6" w:rsidP="00731ED6">
            <w:pPr>
              <w:pStyle w:val="0-"/>
              <w:rPr>
                <w:sz w:val="21"/>
                <w:szCs w:val="21"/>
              </w:rPr>
            </w:pPr>
            <w:r>
              <w:t>10≤q</w:t>
            </w:r>
            <w:r>
              <w:t>＜</w:t>
            </w:r>
            <w:r>
              <w:t>100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8F6BF9F" w14:textId="77777777" w:rsidR="00731ED6" w:rsidRDefault="00731ED6" w:rsidP="00731ED6">
            <w:pPr>
              <w:pStyle w:val="0-"/>
              <w:rPr>
                <w:sz w:val="21"/>
                <w:szCs w:val="21"/>
              </w:rPr>
            </w:pPr>
            <w:r>
              <w:t>≥100</w:t>
            </w:r>
          </w:p>
        </w:tc>
        <w:tc>
          <w:tcPr>
            <w:tcW w:w="572" w:type="dxa"/>
            <w:vMerge/>
            <w:tcBorders>
              <w:top w:val="single" w:sz="12" w:space="0" w:color="auto"/>
              <w:left w:val="single" w:sz="4" w:space="0" w:color="auto"/>
              <w:bottom w:val="single" w:sz="4" w:space="0" w:color="auto"/>
              <w:right w:val="single" w:sz="12" w:space="0" w:color="auto"/>
            </w:tcBorders>
            <w:vAlign w:val="center"/>
            <w:hideMark/>
          </w:tcPr>
          <w:p w14:paraId="1D2209DC" w14:textId="77777777" w:rsidR="00731ED6" w:rsidRDefault="00731ED6" w:rsidP="00731ED6">
            <w:pPr>
              <w:pStyle w:val="0-"/>
              <w:rPr>
                <w:sz w:val="21"/>
                <w:szCs w:val="21"/>
              </w:rPr>
            </w:pPr>
          </w:p>
        </w:tc>
      </w:tr>
      <w:tr w:rsidR="00731ED6" w14:paraId="72E74AE6" w14:textId="77777777" w:rsidTr="008A05AA">
        <w:trPr>
          <w:trHeight w:hRule="exact" w:val="482"/>
          <w:jc w:val="center"/>
        </w:trPr>
        <w:tc>
          <w:tcPr>
            <w:tcW w:w="778" w:type="dxa"/>
            <w:vMerge w:val="restart"/>
            <w:tcBorders>
              <w:top w:val="single" w:sz="4" w:space="0" w:color="auto"/>
              <w:left w:val="single" w:sz="12" w:space="0" w:color="auto"/>
              <w:bottom w:val="single" w:sz="4" w:space="0" w:color="auto"/>
              <w:right w:val="single" w:sz="4" w:space="0" w:color="auto"/>
            </w:tcBorders>
            <w:vAlign w:val="center"/>
            <w:hideMark/>
          </w:tcPr>
          <w:p w14:paraId="7BFA0DA0" w14:textId="77777777" w:rsidR="00731ED6" w:rsidRDefault="00731ED6" w:rsidP="00731ED6">
            <w:pPr>
              <w:pStyle w:val="0-"/>
              <w:rPr>
                <w:sz w:val="21"/>
                <w:szCs w:val="21"/>
              </w:rPr>
            </w:pPr>
            <w:r>
              <w:t>上水库</w:t>
            </w:r>
          </w:p>
        </w:tc>
        <w:tc>
          <w:tcPr>
            <w:tcW w:w="800" w:type="dxa"/>
            <w:tcBorders>
              <w:top w:val="single" w:sz="4" w:space="0" w:color="auto"/>
              <w:left w:val="single" w:sz="4" w:space="0" w:color="auto"/>
              <w:bottom w:val="single" w:sz="4" w:space="0" w:color="auto"/>
              <w:right w:val="single" w:sz="4" w:space="0" w:color="auto"/>
            </w:tcBorders>
            <w:vAlign w:val="center"/>
            <w:hideMark/>
          </w:tcPr>
          <w:p w14:paraId="42E9AC5C" w14:textId="77777777" w:rsidR="00731ED6" w:rsidRDefault="00731ED6" w:rsidP="00731ED6">
            <w:pPr>
              <w:pStyle w:val="0-"/>
              <w:rPr>
                <w:sz w:val="21"/>
                <w:szCs w:val="21"/>
              </w:rPr>
            </w:pPr>
            <w:r>
              <w:t>段数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861B5E" w14:textId="77777777" w:rsidR="00731ED6" w:rsidRDefault="00731ED6" w:rsidP="00731ED6">
            <w:pPr>
              <w:pStyle w:val="0-"/>
              <w:rPr>
                <w:sz w:val="21"/>
                <w:szCs w:val="21"/>
              </w:rPr>
            </w:pPr>
            <w: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D4A5BD" w14:textId="77777777" w:rsidR="00731ED6" w:rsidRDefault="00731ED6" w:rsidP="00731ED6">
            <w:pPr>
              <w:pStyle w:val="0-"/>
              <w:rPr>
                <w:sz w:val="21"/>
                <w:szCs w:val="21"/>
              </w:rPr>
            </w:pPr>
            <w:r>
              <w:t>44</w:t>
            </w:r>
          </w:p>
        </w:tc>
        <w:tc>
          <w:tcPr>
            <w:tcW w:w="1342" w:type="dxa"/>
            <w:tcBorders>
              <w:top w:val="single" w:sz="4" w:space="0" w:color="auto"/>
              <w:left w:val="single" w:sz="4" w:space="0" w:color="auto"/>
              <w:bottom w:val="single" w:sz="4" w:space="0" w:color="auto"/>
              <w:right w:val="single" w:sz="4" w:space="0" w:color="auto"/>
            </w:tcBorders>
            <w:vAlign w:val="center"/>
            <w:hideMark/>
          </w:tcPr>
          <w:p w14:paraId="20E70D2B" w14:textId="77777777" w:rsidR="00731ED6" w:rsidRDefault="00731ED6" w:rsidP="00731ED6">
            <w:pPr>
              <w:pStyle w:val="0-"/>
              <w:rPr>
                <w:sz w:val="21"/>
                <w:szCs w:val="21"/>
              </w:rPr>
            </w:pPr>
            <w:r>
              <w:t>58</w:t>
            </w:r>
          </w:p>
        </w:tc>
        <w:tc>
          <w:tcPr>
            <w:tcW w:w="1351" w:type="dxa"/>
            <w:tcBorders>
              <w:top w:val="single" w:sz="4" w:space="0" w:color="auto"/>
              <w:left w:val="single" w:sz="4" w:space="0" w:color="auto"/>
              <w:bottom w:val="single" w:sz="4" w:space="0" w:color="auto"/>
              <w:right w:val="single" w:sz="4" w:space="0" w:color="auto"/>
            </w:tcBorders>
            <w:vAlign w:val="center"/>
            <w:hideMark/>
          </w:tcPr>
          <w:p w14:paraId="5AF0E55D" w14:textId="77777777" w:rsidR="00731ED6" w:rsidRDefault="00731ED6" w:rsidP="00731ED6">
            <w:pPr>
              <w:pStyle w:val="0-"/>
              <w:rPr>
                <w:sz w:val="21"/>
                <w:szCs w:val="21"/>
              </w:rPr>
            </w:pPr>
            <w:r>
              <w:t>13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9C0A35" w14:textId="77777777" w:rsidR="00731ED6" w:rsidRDefault="00731ED6" w:rsidP="00731ED6">
            <w:pPr>
              <w:pStyle w:val="0-"/>
              <w:rPr>
                <w:sz w:val="21"/>
                <w:szCs w:val="21"/>
              </w:rPr>
            </w:pPr>
            <w: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4082E7" w14:textId="77777777" w:rsidR="00731ED6" w:rsidRDefault="00731ED6" w:rsidP="00731ED6">
            <w:pPr>
              <w:pStyle w:val="0-"/>
              <w:rPr>
                <w:sz w:val="21"/>
                <w:szCs w:val="21"/>
              </w:rPr>
            </w:pPr>
            <w:r>
              <w:t>2</w:t>
            </w:r>
          </w:p>
        </w:tc>
        <w:tc>
          <w:tcPr>
            <w:tcW w:w="572" w:type="dxa"/>
            <w:tcBorders>
              <w:top w:val="single" w:sz="4" w:space="0" w:color="auto"/>
              <w:left w:val="single" w:sz="4" w:space="0" w:color="auto"/>
              <w:bottom w:val="single" w:sz="4" w:space="0" w:color="auto"/>
              <w:right w:val="single" w:sz="12" w:space="0" w:color="auto"/>
            </w:tcBorders>
            <w:vAlign w:val="center"/>
            <w:hideMark/>
          </w:tcPr>
          <w:p w14:paraId="44EA7DC2" w14:textId="77777777" w:rsidR="00731ED6" w:rsidRDefault="00731ED6" w:rsidP="00731ED6">
            <w:pPr>
              <w:pStyle w:val="0-"/>
              <w:rPr>
                <w:sz w:val="21"/>
                <w:szCs w:val="21"/>
              </w:rPr>
            </w:pPr>
            <w:r>
              <w:t>122</w:t>
            </w:r>
          </w:p>
        </w:tc>
      </w:tr>
      <w:tr w:rsidR="00731ED6" w14:paraId="4EA191C9" w14:textId="77777777" w:rsidTr="008A05AA">
        <w:trPr>
          <w:trHeight w:hRule="exact" w:val="482"/>
          <w:jc w:val="center"/>
        </w:trPr>
        <w:tc>
          <w:tcPr>
            <w:tcW w:w="778" w:type="dxa"/>
            <w:vMerge/>
            <w:tcBorders>
              <w:top w:val="single" w:sz="4" w:space="0" w:color="auto"/>
              <w:left w:val="single" w:sz="12" w:space="0" w:color="auto"/>
              <w:bottom w:val="single" w:sz="4" w:space="0" w:color="auto"/>
              <w:right w:val="single" w:sz="4" w:space="0" w:color="auto"/>
            </w:tcBorders>
            <w:vAlign w:val="center"/>
            <w:hideMark/>
          </w:tcPr>
          <w:p w14:paraId="2E314813" w14:textId="77777777" w:rsidR="00731ED6" w:rsidRDefault="00731ED6" w:rsidP="00731ED6">
            <w:pPr>
              <w:pStyle w:val="0-"/>
              <w:rPr>
                <w:sz w:val="21"/>
                <w:szCs w:val="21"/>
              </w:rPr>
            </w:pPr>
          </w:p>
        </w:tc>
        <w:tc>
          <w:tcPr>
            <w:tcW w:w="800" w:type="dxa"/>
            <w:tcBorders>
              <w:top w:val="single" w:sz="4" w:space="0" w:color="auto"/>
              <w:left w:val="single" w:sz="4" w:space="0" w:color="auto"/>
              <w:bottom w:val="single" w:sz="4" w:space="0" w:color="auto"/>
              <w:right w:val="single" w:sz="4" w:space="0" w:color="auto"/>
            </w:tcBorders>
            <w:vAlign w:val="center"/>
            <w:hideMark/>
          </w:tcPr>
          <w:p w14:paraId="33A6D7BF" w14:textId="77777777" w:rsidR="00731ED6" w:rsidRDefault="00731ED6" w:rsidP="00731ED6">
            <w:pPr>
              <w:pStyle w:val="0-"/>
              <w:rPr>
                <w:sz w:val="21"/>
                <w:szCs w:val="21"/>
              </w:rPr>
            </w:pPr>
            <w:r>
              <w:t>百分比</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AF81DF" w14:textId="77777777" w:rsidR="00731ED6" w:rsidRDefault="00731ED6" w:rsidP="00731ED6">
            <w:pPr>
              <w:pStyle w:val="0-"/>
              <w:rPr>
                <w:sz w:val="21"/>
                <w:szCs w:val="21"/>
              </w:rPr>
            </w:pPr>
            <w: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216066D" w14:textId="77777777" w:rsidR="00731ED6" w:rsidRDefault="00731ED6" w:rsidP="00731ED6">
            <w:pPr>
              <w:pStyle w:val="0-"/>
              <w:rPr>
                <w:sz w:val="21"/>
                <w:szCs w:val="21"/>
              </w:rPr>
            </w:pPr>
            <w:r>
              <w:t xml:space="preserve">36.1 </w:t>
            </w:r>
          </w:p>
        </w:tc>
        <w:tc>
          <w:tcPr>
            <w:tcW w:w="1342" w:type="dxa"/>
            <w:tcBorders>
              <w:top w:val="single" w:sz="4" w:space="0" w:color="auto"/>
              <w:left w:val="single" w:sz="4" w:space="0" w:color="auto"/>
              <w:bottom w:val="single" w:sz="4" w:space="0" w:color="auto"/>
              <w:right w:val="single" w:sz="4" w:space="0" w:color="auto"/>
            </w:tcBorders>
            <w:vAlign w:val="center"/>
            <w:hideMark/>
          </w:tcPr>
          <w:p w14:paraId="62016933" w14:textId="77777777" w:rsidR="00731ED6" w:rsidRDefault="00731ED6" w:rsidP="00731ED6">
            <w:pPr>
              <w:pStyle w:val="0-"/>
              <w:rPr>
                <w:sz w:val="21"/>
                <w:szCs w:val="21"/>
              </w:rPr>
            </w:pPr>
            <w:r>
              <w:t xml:space="preserve">47.5 </w:t>
            </w:r>
          </w:p>
        </w:tc>
        <w:tc>
          <w:tcPr>
            <w:tcW w:w="1351" w:type="dxa"/>
            <w:tcBorders>
              <w:top w:val="single" w:sz="4" w:space="0" w:color="auto"/>
              <w:left w:val="single" w:sz="4" w:space="0" w:color="auto"/>
              <w:bottom w:val="single" w:sz="4" w:space="0" w:color="auto"/>
              <w:right w:val="single" w:sz="4" w:space="0" w:color="auto"/>
            </w:tcBorders>
            <w:vAlign w:val="center"/>
            <w:hideMark/>
          </w:tcPr>
          <w:p w14:paraId="6B2DAF0E" w14:textId="77777777" w:rsidR="00731ED6" w:rsidRDefault="00731ED6" w:rsidP="00731ED6">
            <w:pPr>
              <w:pStyle w:val="0-"/>
              <w:rPr>
                <w:sz w:val="21"/>
                <w:szCs w:val="21"/>
              </w:rPr>
            </w:pPr>
            <w:r>
              <w:t xml:space="preserve">10.7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A18AA5" w14:textId="77777777" w:rsidR="00731ED6" w:rsidRDefault="00731ED6" w:rsidP="00731ED6">
            <w:pPr>
              <w:pStyle w:val="0-"/>
              <w:rPr>
                <w:sz w:val="21"/>
                <w:szCs w:val="21"/>
              </w:rPr>
            </w:pPr>
            <w:r>
              <w:t xml:space="preserve">4.1 </w:t>
            </w:r>
          </w:p>
        </w:tc>
        <w:tc>
          <w:tcPr>
            <w:tcW w:w="851" w:type="dxa"/>
            <w:tcBorders>
              <w:top w:val="single" w:sz="4" w:space="0" w:color="auto"/>
              <w:left w:val="single" w:sz="4" w:space="0" w:color="auto"/>
              <w:bottom w:val="single" w:sz="4" w:space="0" w:color="auto"/>
              <w:right w:val="single" w:sz="4" w:space="0" w:color="auto"/>
            </w:tcBorders>
            <w:vAlign w:val="center"/>
            <w:hideMark/>
          </w:tcPr>
          <w:p w14:paraId="1A50BEC6" w14:textId="77777777" w:rsidR="00731ED6" w:rsidRDefault="00731ED6" w:rsidP="00731ED6">
            <w:pPr>
              <w:pStyle w:val="0-"/>
              <w:rPr>
                <w:sz w:val="21"/>
                <w:szCs w:val="21"/>
              </w:rPr>
            </w:pPr>
            <w:r>
              <w:t xml:space="preserve">1.6 </w:t>
            </w:r>
          </w:p>
        </w:tc>
        <w:tc>
          <w:tcPr>
            <w:tcW w:w="572" w:type="dxa"/>
            <w:tcBorders>
              <w:top w:val="single" w:sz="4" w:space="0" w:color="auto"/>
              <w:left w:val="single" w:sz="4" w:space="0" w:color="auto"/>
              <w:bottom w:val="single" w:sz="4" w:space="0" w:color="auto"/>
              <w:right w:val="single" w:sz="12" w:space="0" w:color="auto"/>
            </w:tcBorders>
            <w:vAlign w:val="center"/>
            <w:hideMark/>
          </w:tcPr>
          <w:p w14:paraId="26B37BD0" w14:textId="77777777" w:rsidR="00731ED6" w:rsidRDefault="00731ED6" w:rsidP="00731ED6">
            <w:pPr>
              <w:pStyle w:val="0-"/>
              <w:rPr>
                <w:sz w:val="21"/>
                <w:szCs w:val="21"/>
              </w:rPr>
            </w:pPr>
            <w:r>
              <w:t>100</w:t>
            </w:r>
          </w:p>
        </w:tc>
      </w:tr>
      <w:tr w:rsidR="00731ED6" w14:paraId="1AB44D1E" w14:textId="77777777" w:rsidTr="008A05AA">
        <w:trPr>
          <w:trHeight w:hRule="exact" w:val="482"/>
          <w:jc w:val="center"/>
        </w:trPr>
        <w:tc>
          <w:tcPr>
            <w:tcW w:w="778" w:type="dxa"/>
            <w:vMerge w:val="restart"/>
            <w:tcBorders>
              <w:top w:val="single" w:sz="4" w:space="0" w:color="auto"/>
              <w:left w:val="single" w:sz="12" w:space="0" w:color="auto"/>
              <w:bottom w:val="single" w:sz="4" w:space="0" w:color="auto"/>
              <w:right w:val="single" w:sz="4" w:space="0" w:color="auto"/>
            </w:tcBorders>
            <w:vAlign w:val="center"/>
            <w:hideMark/>
          </w:tcPr>
          <w:p w14:paraId="2762A0D7" w14:textId="77777777" w:rsidR="00731ED6" w:rsidRDefault="00731ED6" w:rsidP="00731ED6">
            <w:pPr>
              <w:pStyle w:val="0-"/>
              <w:rPr>
                <w:sz w:val="21"/>
                <w:szCs w:val="21"/>
              </w:rPr>
            </w:pPr>
            <w:r>
              <w:t>下水库</w:t>
            </w:r>
          </w:p>
        </w:tc>
        <w:tc>
          <w:tcPr>
            <w:tcW w:w="800" w:type="dxa"/>
            <w:tcBorders>
              <w:top w:val="single" w:sz="4" w:space="0" w:color="auto"/>
              <w:left w:val="single" w:sz="4" w:space="0" w:color="auto"/>
              <w:bottom w:val="single" w:sz="4" w:space="0" w:color="auto"/>
              <w:right w:val="single" w:sz="4" w:space="0" w:color="auto"/>
            </w:tcBorders>
            <w:vAlign w:val="center"/>
            <w:hideMark/>
          </w:tcPr>
          <w:p w14:paraId="0DC12343" w14:textId="77777777" w:rsidR="00731ED6" w:rsidRDefault="00731ED6" w:rsidP="00731ED6">
            <w:pPr>
              <w:pStyle w:val="0-"/>
              <w:rPr>
                <w:sz w:val="21"/>
                <w:szCs w:val="21"/>
              </w:rPr>
            </w:pPr>
            <w:r>
              <w:t>段数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727BEF" w14:textId="77777777" w:rsidR="00731ED6" w:rsidRDefault="00731ED6" w:rsidP="00731ED6">
            <w:pPr>
              <w:pStyle w:val="0-"/>
              <w:rPr>
                <w:sz w:val="21"/>
                <w:szCs w:val="21"/>
              </w:rPr>
            </w:pPr>
            <w: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095B50" w14:textId="77777777" w:rsidR="00731ED6" w:rsidRDefault="00731ED6" w:rsidP="00731ED6">
            <w:pPr>
              <w:pStyle w:val="0-"/>
              <w:rPr>
                <w:sz w:val="21"/>
                <w:szCs w:val="21"/>
              </w:rPr>
            </w:pPr>
            <w:r>
              <w:t>5</w:t>
            </w:r>
          </w:p>
        </w:tc>
        <w:tc>
          <w:tcPr>
            <w:tcW w:w="1342" w:type="dxa"/>
            <w:tcBorders>
              <w:top w:val="single" w:sz="4" w:space="0" w:color="auto"/>
              <w:left w:val="single" w:sz="4" w:space="0" w:color="auto"/>
              <w:bottom w:val="single" w:sz="4" w:space="0" w:color="auto"/>
              <w:right w:val="single" w:sz="4" w:space="0" w:color="auto"/>
            </w:tcBorders>
            <w:vAlign w:val="center"/>
            <w:hideMark/>
          </w:tcPr>
          <w:p w14:paraId="0600DD97" w14:textId="77777777" w:rsidR="00731ED6" w:rsidRDefault="00731ED6" w:rsidP="00731ED6">
            <w:pPr>
              <w:pStyle w:val="0-"/>
              <w:rPr>
                <w:sz w:val="21"/>
                <w:szCs w:val="21"/>
              </w:rPr>
            </w:pPr>
            <w:r>
              <w:t>46</w:t>
            </w:r>
          </w:p>
        </w:tc>
        <w:tc>
          <w:tcPr>
            <w:tcW w:w="1351" w:type="dxa"/>
            <w:tcBorders>
              <w:top w:val="single" w:sz="4" w:space="0" w:color="auto"/>
              <w:left w:val="single" w:sz="4" w:space="0" w:color="auto"/>
              <w:bottom w:val="single" w:sz="4" w:space="0" w:color="auto"/>
              <w:right w:val="single" w:sz="4" w:space="0" w:color="auto"/>
            </w:tcBorders>
            <w:vAlign w:val="center"/>
            <w:hideMark/>
          </w:tcPr>
          <w:p w14:paraId="6A418EF1" w14:textId="77777777" w:rsidR="00731ED6" w:rsidRDefault="00731ED6" w:rsidP="00731ED6">
            <w:pPr>
              <w:pStyle w:val="0-"/>
              <w:rPr>
                <w:sz w:val="21"/>
                <w:szCs w:val="21"/>
              </w:rPr>
            </w:pPr>
            <w:r>
              <w:t>15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15B061" w14:textId="77777777" w:rsidR="00731ED6" w:rsidRDefault="00731ED6" w:rsidP="00731ED6">
            <w:pPr>
              <w:pStyle w:val="0-"/>
              <w:rPr>
                <w:sz w:val="21"/>
                <w:szCs w:val="21"/>
              </w:rPr>
            </w:pPr>
            <w: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1C6A9C" w14:textId="77777777" w:rsidR="00731ED6" w:rsidRDefault="00731ED6" w:rsidP="00731ED6">
            <w:pPr>
              <w:pStyle w:val="0-"/>
              <w:rPr>
                <w:sz w:val="21"/>
                <w:szCs w:val="21"/>
              </w:rPr>
            </w:pPr>
            <w:r>
              <w:t>0</w:t>
            </w:r>
          </w:p>
        </w:tc>
        <w:tc>
          <w:tcPr>
            <w:tcW w:w="572" w:type="dxa"/>
            <w:tcBorders>
              <w:top w:val="single" w:sz="4" w:space="0" w:color="auto"/>
              <w:left w:val="single" w:sz="4" w:space="0" w:color="auto"/>
              <w:bottom w:val="single" w:sz="4" w:space="0" w:color="auto"/>
              <w:right w:val="single" w:sz="12" w:space="0" w:color="auto"/>
            </w:tcBorders>
            <w:vAlign w:val="center"/>
            <w:hideMark/>
          </w:tcPr>
          <w:p w14:paraId="5C328F67" w14:textId="77777777" w:rsidR="00731ED6" w:rsidRDefault="00731ED6" w:rsidP="00731ED6">
            <w:pPr>
              <w:pStyle w:val="0-"/>
              <w:rPr>
                <w:sz w:val="21"/>
                <w:szCs w:val="21"/>
              </w:rPr>
            </w:pPr>
            <w:r>
              <w:t>66</w:t>
            </w:r>
          </w:p>
        </w:tc>
      </w:tr>
      <w:tr w:rsidR="00731ED6" w14:paraId="4F13E24A" w14:textId="77777777" w:rsidTr="008A05AA">
        <w:trPr>
          <w:trHeight w:hRule="exact" w:val="482"/>
          <w:jc w:val="center"/>
        </w:trPr>
        <w:tc>
          <w:tcPr>
            <w:tcW w:w="778" w:type="dxa"/>
            <w:vMerge/>
            <w:tcBorders>
              <w:top w:val="single" w:sz="4" w:space="0" w:color="auto"/>
              <w:left w:val="single" w:sz="12" w:space="0" w:color="auto"/>
              <w:bottom w:val="single" w:sz="4" w:space="0" w:color="auto"/>
              <w:right w:val="single" w:sz="4" w:space="0" w:color="auto"/>
            </w:tcBorders>
            <w:vAlign w:val="center"/>
            <w:hideMark/>
          </w:tcPr>
          <w:p w14:paraId="11FF448E" w14:textId="77777777" w:rsidR="00731ED6" w:rsidRDefault="00731ED6" w:rsidP="00731ED6">
            <w:pPr>
              <w:pStyle w:val="0-"/>
              <w:rPr>
                <w:sz w:val="21"/>
                <w:szCs w:val="21"/>
              </w:rPr>
            </w:pPr>
          </w:p>
        </w:tc>
        <w:tc>
          <w:tcPr>
            <w:tcW w:w="800" w:type="dxa"/>
            <w:tcBorders>
              <w:top w:val="single" w:sz="4" w:space="0" w:color="auto"/>
              <w:left w:val="single" w:sz="4" w:space="0" w:color="auto"/>
              <w:bottom w:val="single" w:sz="4" w:space="0" w:color="auto"/>
              <w:right w:val="single" w:sz="4" w:space="0" w:color="auto"/>
            </w:tcBorders>
            <w:vAlign w:val="center"/>
            <w:hideMark/>
          </w:tcPr>
          <w:p w14:paraId="08F5A819" w14:textId="77777777" w:rsidR="00731ED6" w:rsidRDefault="00731ED6" w:rsidP="00731ED6">
            <w:pPr>
              <w:pStyle w:val="0-"/>
              <w:rPr>
                <w:sz w:val="21"/>
                <w:szCs w:val="21"/>
              </w:rPr>
            </w:pPr>
            <w:r>
              <w:t>百分比</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3E7683" w14:textId="77777777" w:rsidR="00731ED6" w:rsidRDefault="00731ED6" w:rsidP="00731ED6">
            <w:pPr>
              <w:pStyle w:val="0-"/>
              <w:rPr>
                <w:sz w:val="21"/>
                <w:szCs w:val="21"/>
              </w:rPr>
            </w:pPr>
            <w: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55589B" w14:textId="77777777" w:rsidR="00731ED6" w:rsidRDefault="00731ED6" w:rsidP="00731ED6">
            <w:pPr>
              <w:pStyle w:val="0-"/>
              <w:rPr>
                <w:sz w:val="21"/>
                <w:szCs w:val="21"/>
              </w:rPr>
            </w:pPr>
            <w:r>
              <w:t xml:space="preserve">7.6 </w:t>
            </w:r>
          </w:p>
        </w:tc>
        <w:tc>
          <w:tcPr>
            <w:tcW w:w="1342" w:type="dxa"/>
            <w:tcBorders>
              <w:top w:val="single" w:sz="4" w:space="0" w:color="auto"/>
              <w:left w:val="single" w:sz="4" w:space="0" w:color="auto"/>
              <w:bottom w:val="single" w:sz="4" w:space="0" w:color="auto"/>
              <w:right w:val="single" w:sz="4" w:space="0" w:color="auto"/>
            </w:tcBorders>
            <w:vAlign w:val="center"/>
            <w:hideMark/>
          </w:tcPr>
          <w:p w14:paraId="4B35040E" w14:textId="77777777" w:rsidR="00731ED6" w:rsidRDefault="00731ED6" w:rsidP="00731ED6">
            <w:pPr>
              <w:pStyle w:val="0-"/>
              <w:rPr>
                <w:sz w:val="21"/>
                <w:szCs w:val="21"/>
              </w:rPr>
            </w:pPr>
            <w:r>
              <w:t xml:space="preserve">69.7 </w:t>
            </w:r>
          </w:p>
        </w:tc>
        <w:tc>
          <w:tcPr>
            <w:tcW w:w="1351" w:type="dxa"/>
            <w:tcBorders>
              <w:top w:val="single" w:sz="4" w:space="0" w:color="auto"/>
              <w:left w:val="single" w:sz="4" w:space="0" w:color="auto"/>
              <w:bottom w:val="single" w:sz="4" w:space="0" w:color="auto"/>
              <w:right w:val="single" w:sz="4" w:space="0" w:color="auto"/>
            </w:tcBorders>
            <w:vAlign w:val="center"/>
            <w:hideMark/>
          </w:tcPr>
          <w:p w14:paraId="4BE96D71" w14:textId="77777777" w:rsidR="00731ED6" w:rsidRDefault="00731ED6" w:rsidP="00731ED6">
            <w:pPr>
              <w:pStyle w:val="0-"/>
              <w:rPr>
                <w:sz w:val="21"/>
                <w:szCs w:val="21"/>
              </w:rPr>
            </w:pPr>
            <w:r>
              <w:t xml:space="preserve">22.7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187884" w14:textId="77777777" w:rsidR="00731ED6" w:rsidRDefault="00731ED6" w:rsidP="00731ED6">
            <w:pPr>
              <w:pStyle w:val="0-"/>
              <w:rPr>
                <w:sz w:val="21"/>
                <w:szCs w:val="21"/>
              </w:rPr>
            </w:pPr>
            <w: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6D45272" w14:textId="77777777" w:rsidR="00731ED6" w:rsidRDefault="00731ED6" w:rsidP="00731ED6">
            <w:pPr>
              <w:pStyle w:val="0-"/>
              <w:rPr>
                <w:sz w:val="21"/>
                <w:szCs w:val="21"/>
              </w:rPr>
            </w:pPr>
            <w:r>
              <w:t>0</w:t>
            </w:r>
          </w:p>
        </w:tc>
        <w:tc>
          <w:tcPr>
            <w:tcW w:w="572" w:type="dxa"/>
            <w:tcBorders>
              <w:top w:val="single" w:sz="4" w:space="0" w:color="auto"/>
              <w:left w:val="single" w:sz="4" w:space="0" w:color="auto"/>
              <w:bottom w:val="single" w:sz="4" w:space="0" w:color="auto"/>
              <w:right w:val="single" w:sz="12" w:space="0" w:color="auto"/>
            </w:tcBorders>
            <w:vAlign w:val="center"/>
            <w:hideMark/>
          </w:tcPr>
          <w:p w14:paraId="3A6BA7DF" w14:textId="77777777" w:rsidR="00731ED6" w:rsidRDefault="00731ED6" w:rsidP="00731ED6">
            <w:pPr>
              <w:pStyle w:val="0-"/>
              <w:rPr>
                <w:sz w:val="21"/>
                <w:szCs w:val="21"/>
              </w:rPr>
            </w:pPr>
            <w:r>
              <w:t>100</w:t>
            </w:r>
          </w:p>
        </w:tc>
      </w:tr>
      <w:tr w:rsidR="00731ED6" w14:paraId="409EAB24" w14:textId="77777777" w:rsidTr="008A05AA">
        <w:trPr>
          <w:trHeight w:hRule="exact" w:val="482"/>
          <w:jc w:val="center"/>
        </w:trPr>
        <w:tc>
          <w:tcPr>
            <w:tcW w:w="778" w:type="dxa"/>
            <w:vMerge w:val="restart"/>
            <w:tcBorders>
              <w:top w:val="single" w:sz="4" w:space="0" w:color="auto"/>
              <w:left w:val="single" w:sz="12" w:space="0" w:color="auto"/>
              <w:bottom w:val="single" w:sz="4" w:space="0" w:color="auto"/>
              <w:right w:val="single" w:sz="4" w:space="0" w:color="auto"/>
            </w:tcBorders>
            <w:vAlign w:val="center"/>
            <w:hideMark/>
          </w:tcPr>
          <w:p w14:paraId="48DD0746" w14:textId="77777777" w:rsidR="00731ED6" w:rsidRDefault="00731ED6" w:rsidP="00731ED6">
            <w:pPr>
              <w:pStyle w:val="0-"/>
              <w:rPr>
                <w:sz w:val="21"/>
                <w:szCs w:val="21"/>
              </w:rPr>
            </w:pPr>
            <w:r>
              <w:t>输水发电系统</w:t>
            </w:r>
          </w:p>
        </w:tc>
        <w:tc>
          <w:tcPr>
            <w:tcW w:w="800" w:type="dxa"/>
            <w:tcBorders>
              <w:top w:val="single" w:sz="4" w:space="0" w:color="auto"/>
              <w:left w:val="single" w:sz="4" w:space="0" w:color="auto"/>
              <w:bottom w:val="single" w:sz="4" w:space="0" w:color="auto"/>
              <w:right w:val="single" w:sz="4" w:space="0" w:color="auto"/>
            </w:tcBorders>
            <w:vAlign w:val="center"/>
            <w:hideMark/>
          </w:tcPr>
          <w:p w14:paraId="626CF2D3" w14:textId="77777777" w:rsidR="00731ED6" w:rsidRDefault="00731ED6" w:rsidP="00731ED6">
            <w:pPr>
              <w:pStyle w:val="0-"/>
              <w:rPr>
                <w:sz w:val="21"/>
                <w:szCs w:val="21"/>
              </w:rPr>
            </w:pPr>
            <w:r>
              <w:t>段数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AC8629" w14:textId="77777777" w:rsidR="00731ED6" w:rsidRDefault="00731ED6" w:rsidP="00731ED6">
            <w:pPr>
              <w:pStyle w:val="0-"/>
              <w:rPr>
                <w:sz w:val="21"/>
                <w:szCs w:val="21"/>
              </w:rPr>
            </w:pPr>
            <w:r>
              <w:t>17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A38FE2" w14:textId="77777777" w:rsidR="00731ED6" w:rsidRDefault="00731ED6" w:rsidP="00731ED6">
            <w:pPr>
              <w:pStyle w:val="0-"/>
              <w:rPr>
                <w:sz w:val="21"/>
                <w:szCs w:val="21"/>
              </w:rPr>
            </w:pPr>
            <w:r>
              <w:t>3</w:t>
            </w:r>
          </w:p>
        </w:tc>
        <w:tc>
          <w:tcPr>
            <w:tcW w:w="1342" w:type="dxa"/>
            <w:tcBorders>
              <w:top w:val="single" w:sz="4" w:space="0" w:color="auto"/>
              <w:left w:val="single" w:sz="4" w:space="0" w:color="auto"/>
              <w:bottom w:val="single" w:sz="4" w:space="0" w:color="auto"/>
              <w:right w:val="single" w:sz="4" w:space="0" w:color="auto"/>
            </w:tcBorders>
            <w:vAlign w:val="center"/>
            <w:hideMark/>
          </w:tcPr>
          <w:p w14:paraId="66D3CBC2" w14:textId="77777777" w:rsidR="00731ED6" w:rsidRDefault="00731ED6" w:rsidP="00731ED6">
            <w:pPr>
              <w:pStyle w:val="0-"/>
              <w:rPr>
                <w:sz w:val="21"/>
                <w:szCs w:val="21"/>
              </w:rPr>
            </w:pPr>
            <w:r>
              <w:t>0</w:t>
            </w:r>
          </w:p>
        </w:tc>
        <w:tc>
          <w:tcPr>
            <w:tcW w:w="1351" w:type="dxa"/>
            <w:tcBorders>
              <w:top w:val="single" w:sz="4" w:space="0" w:color="auto"/>
              <w:left w:val="single" w:sz="4" w:space="0" w:color="auto"/>
              <w:bottom w:val="single" w:sz="4" w:space="0" w:color="auto"/>
              <w:right w:val="single" w:sz="4" w:space="0" w:color="auto"/>
            </w:tcBorders>
            <w:vAlign w:val="center"/>
            <w:hideMark/>
          </w:tcPr>
          <w:p w14:paraId="663CB893" w14:textId="77777777" w:rsidR="00731ED6" w:rsidRDefault="00731ED6" w:rsidP="00731ED6">
            <w:pPr>
              <w:pStyle w:val="0-"/>
              <w:rPr>
                <w:sz w:val="21"/>
                <w:szCs w:val="21"/>
              </w:rPr>
            </w:pPr>
            <w: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281DD35" w14:textId="77777777" w:rsidR="00731ED6" w:rsidRDefault="00731ED6" w:rsidP="00731ED6">
            <w:pPr>
              <w:pStyle w:val="0-"/>
              <w:rPr>
                <w:sz w:val="21"/>
                <w:szCs w:val="21"/>
              </w:rPr>
            </w:pPr>
            <w: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B10131F" w14:textId="77777777" w:rsidR="00731ED6" w:rsidRDefault="00731ED6" w:rsidP="00731ED6">
            <w:pPr>
              <w:pStyle w:val="0-"/>
              <w:rPr>
                <w:sz w:val="21"/>
                <w:szCs w:val="21"/>
              </w:rPr>
            </w:pPr>
            <w:r>
              <w:t>0</w:t>
            </w:r>
          </w:p>
        </w:tc>
        <w:tc>
          <w:tcPr>
            <w:tcW w:w="572" w:type="dxa"/>
            <w:tcBorders>
              <w:top w:val="single" w:sz="4" w:space="0" w:color="auto"/>
              <w:left w:val="single" w:sz="4" w:space="0" w:color="auto"/>
              <w:bottom w:val="single" w:sz="4" w:space="0" w:color="auto"/>
              <w:right w:val="single" w:sz="12" w:space="0" w:color="auto"/>
            </w:tcBorders>
            <w:vAlign w:val="center"/>
            <w:hideMark/>
          </w:tcPr>
          <w:p w14:paraId="02BA5013" w14:textId="77777777" w:rsidR="00731ED6" w:rsidRDefault="00731ED6" w:rsidP="00731ED6">
            <w:pPr>
              <w:pStyle w:val="0-"/>
              <w:rPr>
                <w:sz w:val="21"/>
                <w:szCs w:val="21"/>
              </w:rPr>
            </w:pPr>
            <w:r>
              <w:t>20</w:t>
            </w:r>
          </w:p>
        </w:tc>
      </w:tr>
      <w:tr w:rsidR="00731ED6" w14:paraId="74C54B38" w14:textId="77777777" w:rsidTr="008A05AA">
        <w:trPr>
          <w:trHeight w:hRule="exact" w:val="482"/>
          <w:jc w:val="center"/>
        </w:trPr>
        <w:tc>
          <w:tcPr>
            <w:tcW w:w="778" w:type="dxa"/>
            <w:vMerge/>
            <w:tcBorders>
              <w:top w:val="single" w:sz="4" w:space="0" w:color="auto"/>
              <w:left w:val="single" w:sz="12" w:space="0" w:color="auto"/>
              <w:bottom w:val="single" w:sz="4" w:space="0" w:color="auto"/>
              <w:right w:val="single" w:sz="4" w:space="0" w:color="auto"/>
            </w:tcBorders>
            <w:vAlign w:val="center"/>
            <w:hideMark/>
          </w:tcPr>
          <w:p w14:paraId="22184D70" w14:textId="77777777" w:rsidR="00731ED6" w:rsidRDefault="00731ED6" w:rsidP="00731ED6">
            <w:pPr>
              <w:pStyle w:val="0-"/>
              <w:rPr>
                <w:sz w:val="21"/>
                <w:szCs w:val="21"/>
              </w:rPr>
            </w:pPr>
          </w:p>
        </w:tc>
        <w:tc>
          <w:tcPr>
            <w:tcW w:w="800" w:type="dxa"/>
            <w:tcBorders>
              <w:top w:val="single" w:sz="4" w:space="0" w:color="auto"/>
              <w:left w:val="single" w:sz="4" w:space="0" w:color="auto"/>
              <w:bottom w:val="single" w:sz="4" w:space="0" w:color="auto"/>
              <w:right w:val="single" w:sz="4" w:space="0" w:color="auto"/>
            </w:tcBorders>
            <w:vAlign w:val="center"/>
            <w:hideMark/>
          </w:tcPr>
          <w:p w14:paraId="195F8580" w14:textId="77777777" w:rsidR="00731ED6" w:rsidRDefault="00731ED6" w:rsidP="00731ED6">
            <w:pPr>
              <w:pStyle w:val="0-"/>
              <w:rPr>
                <w:sz w:val="21"/>
                <w:szCs w:val="21"/>
              </w:rPr>
            </w:pPr>
            <w:r>
              <w:t>百分比</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9141BE" w14:textId="77777777" w:rsidR="00731ED6" w:rsidRDefault="00731ED6" w:rsidP="00731ED6">
            <w:pPr>
              <w:pStyle w:val="0-"/>
              <w:rPr>
                <w:sz w:val="21"/>
                <w:szCs w:val="21"/>
              </w:rPr>
            </w:pPr>
            <w:r>
              <w:t xml:space="preserve">85.0 </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93B903" w14:textId="77777777" w:rsidR="00731ED6" w:rsidRDefault="00731ED6" w:rsidP="00731ED6">
            <w:pPr>
              <w:pStyle w:val="0-"/>
              <w:rPr>
                <w:sz w:val="21"/>
                <w:szCs w:val="21"/>
              </w:rPr>
            </w:pPr>
            <w:r>
              <w:t xml:space="preserve">15.0 </w:t>
            </w:r>
          </w:p>
        </w:tc>
        <w:tc>
          <w:tcPr>
            <w:tcW w:w="1342" w:type="dxa"/>
            <w:tcBorders>
              <w:top w:val="single" w:sz="4" w:space="0" w:color="auto"/>
              <w:left w:val="single" w:sz="4" w:space="0" w:color="auto"/>
              <w:bottom w:val="single" w:sz="4" w:space="0" w:color="auto"/>
              <w:right w:val="single" w:sz="4" w:space="0" w:color="auto"/>
            </w:tcBorders>
            <w:vAlign w:val="center"/>
            <w:hideMark/>
          </w:tcPr>
          <w:p w14:paraId="412DA1A0" w14:textId="77777777" w:rsidR="00731ED6" w:rsidRDefault="00731ED6" w:rsidP="00731ED6">
            <w:pPr>
              <w:pStyle w:val="0-"/>
              <w:rPr>
                <w:sz w:val="21"/>
                <w:szCs w:val="21"/>
              </w:rPr>
            </w:pPr>
            <w:r>
              <w:t>0</w:t>
            </w:r>
          </w:p>
        </w:tc>
        <w:tc>
          <w:tcPr>
            <w:tcW w:w="1351" w:type="dxa"/>
            <w:tcBorders>
              <w:top w:val="single" w:sz="4" w:space="0" w:color="auto"/>
              <w:left w:val="single" w:sz="4" w:space="0" w:color="auto"/>
              <w:bottom w:val="single" w:sz="4" w:space="0" w:color="auto"/>
              <w:right w:val="single" w:sz="4" w:space="0" w:color="auto"/>
            </w:tcBorders>
            <w:vAlign w:val="center"/>
            <w:hideMark/>
          </w:tcPr>
          <w:p w14:paraId="0E9E4DE5" w14:textId="77777777" w:rsidR="00731ED6" w:rsidRDefault="00731ED6" w:rsidP="00731ED6">
            <w:pPr>
              <w:pStyle w:val="0-"/>
              <w:rPr>
                <w:sz w:val="21"/>
                <w:szCs w:val="21"/>
              </w:rPr>
            </w:pPr>
            <w: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1F0AB4" w14:textId="77777777" w:rsidR="00731ED6" w:rsidRDefault="00731ED6" w:rsidP="00731ED6">
            <w:pPr>
              <w:pStyle w:val="0-"/>
              <w:rPr>
                <w:sz w:val="21"/>
                <w:szCs w:val="21"/>
              </w:rPr>
            </w:pPr>
            <w: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3EA844A" w14:textId="77777777" w:rsidR="00731ED6" w:rsidRDefault="00731ED6" w:rsidP="00731ED6">
            <w:pPr>
              <w:pStyle w:val="0-"/>
              <w:rPr>
                <w:sz w:val="21"/>
                <w:szCs w:val="21"/>
              </w:rPr>
            </w:pPr>
            <w:r>
              <w:t>0</w:t>
            </w:r>
          </w:p>
        </w:tc>
        <w:tc>
          <w:tcPr>
            <w:tcW w:w="572" w:type="dxa"/>
            <w:tcBorders>
              <w:top w:val="single" w:sz="4" w:space="0" w:color="auto"/>
              <w:left w:val="single" w:sz="4" w:space="0" w:color="auto"/>
              <w:bottom w:val="single" w:sz="4" w:space="0" w:color="auto"/>
              <w:right w:val="single" w:sz="12" w:space="0" w:color="auto"/>
            </w:tcBorders>
            <w:vAlign w:val="center"/>
            <w:hideMark/>
          </w:tcPr>
          <w:p w14:paraId="16E1F01D" w14:textId="77777777" w:rsidR="00731ED6" w:rsidRDefault="00731ED6" w:rsidP="00731ED6">
            <w:pPr>
              <w:pStyle w:val="0-"/>
              <w:rPr>
                <w:sz w:val="21"/>
                <w:szCs w:val="21"/>
              </w:rPr>
            </w:pPr>
            <w:r>
              <w:t>100</w:t>
            </w:r>
          </w:p>
        </w:tc>
      </w:tr>
      <w:tr w:rsidR="00731ED6" w14:paraId="36C27E05" w14:textId="77777777" w:rsidTr="008A05AA">
        <w:trPr>
          <w:trHeight w:hRule="exact" w:val="482"/>
          <w:jc w:val="center"/>
        </w:trPr>
        <w:tc>
          <w:tcPr>
            <w:tcW w:w="778" w:type="dxa"/>
            <w:vMerge w:val="restart"/>
            <w:tcBorders>
              <w:top w:val="single" w:sz="4" w:space="0" w:color="auto"/>
              <w:left w:val="single" w:sz="12" w:space="0" w:color="auto"/>
              <w:bottom w:val="single" w:sz="4" w:space="0" w:color="auto"/>
              <w:right w:val="single" w:sz="4" w:space="0" w:color="auto"/>
            </w:tcBorders>
            <w:vAlign w:val="center"/>
            <w:hideMark/>
          </w:tcPr>
          <w:p w14:paraId="4FE39682" w14:textId="77777777" w:rsidR="00731ED6" w:rsidRDefault="00731ED6" w:rsidP="00731ED6">
            <w:pPr>
              <w:pStyle w:val="0-"/>
              <w:rPr>
                <w:sz w:val="21"/>
                <w:szCs w:val="21"/>
              </w:rPr>
            </w:pPr>
            <w:r>
              <w:t>工程区</w:t>
            </w:r>
          </w:p>
        </w:tc>
        <w:tc>
          <w:tcPr>
            <w:tcW w:w="800" w:type="dxa"/>
            <w:tcBorders>
              <w:top w:val="single" w:sz="4" w:space="0" w:color="auto"/>
              <w:left w:val="single" w:sz="4" w:space="0" w:color="auto"/>
              <w:bottom w:val="single" w:sz="4" w:space="0" w:color="auto"/>
              <w:right w:val="single" w:sz="4" w:space="0" w:color="auto"/>
            </w:tcBorders>
            <w:vAlign w:val="center"/>
            <w:hideMark/>
          </w:tcPr>
          <w:p w14:paraId="6911DA1B" w14:textId="77777777" w:rsidR="00731ED6" w:rsidRDefault="00731ED6" w:rsidP="00731ED6">
            <w:pPr>
              <w:pStyle w:val="0-"/>
              <w:rPr>
                <w:sz w:val="21"/>
                <w:szCs w:val="21"/>
              </w:rPr>
            </w:pPr>
            <w:r>
              <w:t>总段数</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E938B0" w14:textId="77777777" w:rsidR="00731ED6" w:rsidRDefault="00731ED6" w:rsidP="00731ED6">
            <w:pPr>
              <w:pStyle w:val="0-"/>
              <w:rPr>
                <w:sz w:val="21"/>
                <w:szCs w:val="21"/>
              </w:rPr>
            </w:pPr>
            <w:r>
              <w:t>17</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30B3F2" w14:textId="77777777" w:rsidR="00731ED6" w:rsidRDefault="00731ED6" w:rsidP="00731ED6">
            <w:pPr>
              <w:pStyle w:val="0-"/>
              <w:rPr>
                <w:sz w:val="21"/>
                <w:szCs w:val="21"/>
              </w:rPr>
            </w:pPr>
            <w:r>
              <w:t>52</w:t>
            </w:r>
          </w:p>
        </w:tc>
        <w:tc>
          <w:tcPr>
            <w:tcW w:w="1342" w:type="dxa"/>
            <w:tcBorders>
              <w:top w:val="single" w:sz="4" w:space="0" w:color="auto"/>
              <w:left w:val="single" w:sz="4" w:space="0" w:color="auto"/>
              <w:bottom w:val="single" w:sz="4" w:space="0" w:color="auto"/>
              <w:right w:val="single" w:sz="4" w:space="0" w:color="auto"/>
            </w:tcBorders>
            <w:vAlign w:val="center"/>
            <w:hideMark/>
          </w:tcPr>
          <w:p w14:paraId="49741611" w14:textId="77777777" w:rsidR="00731ED6" w:rsidRDefault="00731ED6" w:rsidP="00731ED6">
            <w:pPr>
              <w:pStyle w:val="0-"/>
              <w:rPr>
                <w:sz w:val="21"/>
                <w:szCs w:val="21"/>
              </w:rPr>
            </w:pPr>
            <w:r>
              <w:t>104</w:t>
            </w:r>
          </w:p>
        </w:tc>
        <w:tc>
          <w:tcPr>
            <w:tcW w:w="1351" w:type="dxa"/>
            <w:tcBorders>
              <w:top w:val="single" w:sz="4" w:space="0" w:color="auto"/>
              <w:left w:val="single" w:sz="4" w:space="0" w:color="auto"/>
              <w:bottom w:val="single" w:sz="4" w:space="0" w:color="auto"/>
              <w:right w:val="single" w:sz="4" w:space="0" w:color="auto"/>
            </w:tcBorders>
            <w:vAlign w:val="center"/>
            <w:hideMark/>
          </w:tcPr>
          <w:p w14:paraId="057F6B23" w14:textId="77777777" w:rsidR="00731ED6" w:rsidRDefault="00731ED6" w:rsidP="00731ED6">
            <w:pPr>
              <w:pStyle w:val="0-"/>
              <w:rPr>
                <w:sz w:val="21"/>
                <w:szCs w:val="21"/>
              </w:rPr>
            </w:pPr>
            <w:r>
              <w:t>28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3DD2D8" w14:textId="77777777" w:rsidR="00731ED6" w:rsidRDefault="00731ED6" w:rsidP="00731ED6">
            <w:pPr>
              <w:pStyle w:val="0-"/>
              <w:rPr>
                <w:sz w:val="21"/>
                <w:szCs w:val="21"/>
              </w:rPr>
            </w:pPr>
            <w: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52CE53A0" w14:textId="77777777" w:rsidR="00731ED6" w:rsidRDefault="00731ED6" w:rsidP="00731ED6">
            <w:pPr>
              <w:pStyle w:val="0-"/>
              <w:rPr>
                <w:sz w:val="21"/>
                <w:szCs w:val="21"/>
              </w:rPr>
            </w:pPr>
            <w:r>
              <w:t>2</w:t>
            </w:r>
          </w:p>
        </w:tc>
        <w:tc>
          <w:tcPr>
            <w:tcW w:w="572" w:type="dxa"/>
            <w:tcBorders>
              <w:top w:val="single" w:sz="4" w:space="0" w:color="auto"/>
              <w:left w:val="single" w:sz="4" w:space="0" w:color="auto"/>
              <w:bottom w:val="single" w:sz="4" w:space="0" w:color="auto"/>
              <w:right w:val="single" w:sz="12" w:space="0" w:color="auto"/>
            </w:tcBorders>
            <w:vAlign w:val="center"/>
            <w:hideMark/>
          </w:tcPr>
          <w:p w14:paraId="506B12F1" w14:textId="77777777" w:rsidR="00731ED6" w:rsidRDefault="00731ED6" w:rsidP="00731ED6">
            <w:pPr>
              <w:pStyle w:val="0-"/>
              <w:rPr>
                <w:sz w:val="21"/>
                <w:szCs w:val="21"/>
              </w:rPr>
            </w:pPr>
            <w:r>
              <w:t>208</w:t>
            </w:r>
          </w:p>
        </w:tc>
      </w:tr>
      <w:tr w:rsidR="00731ED6" w14:paraId="1D06A003" w14:textId="77777777" w:rsidTr="008A05AA">
        <w:trPr>
          <w:trHeight w:hRule="exact" w:val="482"/>
          <w:jc w:val="center"/>
        </w:trPr>
        <w:tc>
          <w:tcPr>
            <w:tcW w:w="778" w:type="dxa"/>
            <w:vMerge/>
            <w:tcBorders>
              <w:top w:val="single" w:sz="4" w:space="0" w:color="auto"/>
              <w:left w:val="single" w:sz="12" w:space="0" w:color="auto"/>
              <w:bottom w:val="single" w:sz="12" w:space="0" w:color="auto"/>
              <w:right w:val="single" w:sz="4" w:space="0" w:color="auto"/>
            </w:tcBorders>
            <w:vAlign w:val="center"/>
            <w:hideMark/>
          </w:tcPr>
          <w:p w14:paraId="5E6950D1" w14:textId="77777777" w:rsidR="00731ED6" w:rsidRDefault="00731ED6" w:rsidP="00731ED6">
            <w:pPr>
              <w:pStyle w:val="0-"/>
              <w:rPr>
                <w:sz w:val="21"/>
                <w:szCs w:val="21"/>
              </w:rPr>
            </w:pPr>
          </w:p>
        </w:tc>
        <w:tc>
          <w:tcPr>
            <w:tcW w:w="800" w:type="dxa"/>
            <w:tcBorders>
              <w:top w:val="single" w:sz="4" w:space="0" w:color="auto"/>
              <w:left w:val="single" w:sz="4" w:space="0" w:color="auto"/>
              <w:bottom w:val="single" w:sz="12" w:space="0" w:color="auto"/>
              <w:right w:val="single" w:sz="4" w:space="0" w:color="auto"/>
            </w:tcBorders>
            <w:vAlign w:val="center"/>
            <w:hideMark/>
          </w:tcPr>
          <w:p w14:paraId="094E5B50" w14:textId="77777777" w:rsidR="00731ED6" w:rsidRDefault="00731ED6" w:rsidP="00731ED6">
            <w:pPr>
              <w:pStyle w:val="0-"/>
              <w:rPr>
                <w:sz w:val="21"/>
                <w:szCs w:val="21"/>
              </w:rPr>
            </w:pPr>
            <w:r>
              <w:t>百分比</w:t>
            </w:r>
          </w:p>
        </w:tc>
        <w:tc>
          <w:tcPr>
            <w:tcW w:w="992" w:type="dxa"/>
            <w:tcBorders>
              <w:top w:val="single" w:sz="4" w:space="0" w:color="auto"/>
              <w:left w:val="single" w:sz="4" w:space="0" w:color="auto"/>
              <w:bottom w:val="single" w:sz="12" w:space="0" w:color="auto"/>
              <w:right w:val="single" w:sz="4" w:space="0" w:color="auto"/>
            </w:tcBorders>
            <w:vAlign w:val="center"/>
            <w:hideMark/>
          </w:tcPr>
          <w:p w14:paraId="1E11C96E" w14:textId="77777777" w:rsidR="00731ED6" w:rsidRDefault="00731ED6" w:rsidP="00731ED6">
            <w:pPr>
              <w:pStyle w:val="0-"/>
              <w:rPr>
                <w:sz w:val="21"/>
                <w:szCs w:val="21"/>
              </w:rPr>
            </w:pPr>
            <w:r>
              <w:t xml:space="preserve">8.2 </w:t>
            </w:r>
          </w:p>
        </w:tc>
        <w:tc>
          <w:tcPr>
            <w:tcW w:w="992" w:type="dxa"/>
            <w:tcBorders>
              <w:top w:val="single" w:sz="4" w:space="0" w:color="auto"/>
              <w:left w:val="single" w:sz="4" w:space="0" w:color="auto"/>
              <w:bottom w:val="single" w:sz="12" w:space="0" w:color="auto"/>
              <w:right w:val="single" w:sz="4" w:space="0" w:color="auto"/>
            </w:tcBorders>
            <w:vAlign w:val="center"/>
            <w:hideMark/>
          </w:tcPr>
          <w:p w14:paraId="2B6951BC" w14:textId="77777777" w:rsidR="00731ED6" w:rsidRDefault="00731ED6" w:rsidP="00731ED6">
            <w:pPr>
              <w:pStyle w:val="0-"/>
              <w:rPr>
                <w:sz w:val="21"/>
                <w:szCs w:val="21"/>
              </w:rPr>
            </w:pPr>
            <w:r>
              <w:t xml:space="preserve">25.0 </w:t>
            </w:r>
          </w:p>
        </w:tc>
        <w:tc>
          <w:tcPr>
            <w:tcW w:w="1342" w:type="dxa"/>
            <w:tcBorders>
              <w:top w:val="single" w:sz="4" w:space="0" w:color="auto"/>
              <w:left w:val="single" w:sz="4" w:space="0" w:color="auto"/>
              <w:bottom w:val="single" w:sz="12" w:space="0" w:color="auto"/>
              <w:right w:val="single" w:sz="4" w:space="0" w:color="auto"/>
            </w:tcBorders>
            <w:vAlign w:val="center"/>
            <w:hideMark/>
          </w:tcPr>
          <w:p w14:paraId="02716BCC" w14:textId="77777777" w:rsidR="00731ED6" w:rsidRDefault="00731ED6" w:rsidP="00731ED6">
            <w:pPr>
              <w:pStyle w:val="0-"/>
              <w:rPr>
                <w:sz w:val="21"/>
                <w:szCs w:val="21"/>
              </w:rPr>
            </w:pPr>
            <w:r>
              <w:t>50.0</w:t>
            </w:r>
          </w:p>
        </w:tc>
        <w:tc>
          <w:tcPr>
            <w:tcW w:w="1351" w:type="dxa"/>
            <w:tcBorders>
              <w:top w:val="single" w:sz="4" w:space="0" w:color="auto"/>
              <w:left w:val="single" w:sz="4" w:space="0" w:color="auto"/>
              <w:bottom w:val="single" w:sz="12" w:space="0" w:color="auto"/>
              <w:right w:val="single" w:sz="4" w:space="0" w:color="auto"/>
            </w:tcBorders>
            <w:vAlign w:val="center"/>
            <w:hideMark/>
          </w:tcPr>
          <w:p w14:paraId="5441240F" w14:textId="77777777" w:rsidR="00731ED6" w:rsidRDefault="00731ED6" w:rsidP="00731ED6">
            <w:pPr>
              <w:pStyle w:val="0-"/>
              <w:rPr>
                <w:sz w:val="21"/>
                <w:szCs w:val="21"/>
              </w:rPr>
            </w:pPr>
            <w:r>
              <w:t xml:space="preserve">13.5 </w:t>
            </w:r>
          </w:p>
        </w:tc>
        <w:tc>
          <w:tcPr>
            <w:tcW w:w="1134" w:type="dxa"/>
            <w:tcBorders>
              <w:top w:val="single" w:sz="4" w:space="0" w:color="auto"/>
              <w:left w:val="single" w:sz="4" w:space="0" w:color="auto"/>
              <w:bottom w:val="single" w:sz="12" w:space="0" w:color="auto"/>
              <w:right w:val="single" w:sz="4" w:space="0" w:color="auto"/>
            </w:tcBorders>
            <w:vAlign w:val="center"/>
            <w:hideMark/>
          </w:tcPr>
          <w:p w14:paraId="62114112" w14:textId="77777777" w:rsidR="00731ED6" w:rsidRDefault="00731ED6" w:rsidP="00731ED6">
            <w:pPr>
              <w:pStyle w:val="0-"/>
              <w:rPr>
                <w:sz w:val="21"/>
                <w:szCs w:val="21"/>
              </w:rPr>
            </w:pPr>
            <w:r>
              <w:t xml:space="preserve">2.4 </w:t>
            </w:r>
          </w:p>
        </w:tc>
        <w:tc>
          <w:tcPr>
            <w:tcW w:w="851" w:type="dxa"/>
            <w:tcBorders>
              <w:top w:val="single" w:sz="4" w:space="0" w:color="auto"/>
              <w:left w:val="single" w:sz="4" w:space="0" w:color="auto"/>
              <w:bottom w:val="single" w:sz="12" w:space="0" w:color="auto"/>
              <w:right w:val="single" w:sz="4" w:space="0" w:color="auto"/>
            </w:tcBorders>
            <w:vAlign w:val="center"/>
            <w:hideMark/>
          </w:tcPr>
          <w:p w14:paraId="4AFA366A" w14:textId="77777777" w:rsidR="00731ED6" w:rsidRDefault="00731ED6" w:rsidP="00731ED6">
            <w:pPr>
              <w:pStyle w:val="0-"/>
              <w:rPr>
                <w:sz w:val="21"/>
                <w:szCs w:val="21"/>
              </w:rPr>
            </w:pPr>
            <w:r>
              <w:t xml:space="preserve">1.0 </w:t>
            </w:r>
          </w:p>
        </w:tc>
        <w:tc>
          <w:tcPr>
            <w:tcW w:w="572" w:type="dxa"/>
            <w:tcBorders>
              <w:top w:val="single" w:sz="4" w:space="0" w:color="auto"/>
              <w:left w:val="single" w:sz="4" w:space="0" w:color="auto"/>
              <w:bottom w:val="single" w:sz="12" w:space="0" w:color="auto"/>
              <w:right w:val="single" w:sz="12" w:space="0" w:color="auto"/>
            </w:tcBorders>
            <w:vAlign w:val="center"/>
            <w:hideMark/>
          </w:tcPr>
          <w:p w14:paraId="7C066967" w14:textId="77777777" w:rsidR="00731ED6" w:rsidRDefault="00731ED6" w:rsidP="00731ED6">
            <w:pPr>
              <w:pStyle w:val="0-"/>
              <w:rPr>
                <w:sz w:val="21"/>
                <w:szCs w:val="21"/>
              </w:rPr>
            </w:pPr>
            <w:r>
              <w:t>100</w:t>
            </w:r>
          </w:p>
        </w:tc>
      </w:tr>
    </w:tbl>
    <w:p w14:paraId="223555DA" w14:textId="77777777" w:rsidR="00731ED6" w:rsidRDefault="00731ED6" w:rsidP="00731ED6">
      <w:pPr>
        <w:pStyle w:val="0-"/>
      </w:pPr>
    </w:p>
    <w:p w14:paraId="53B8ED26" w14:textId="77777777" w:rsidR="00A419EC" w:rsidRDefault="00A419EC" w:rsidP="00A419EC">
      <w:pPr>
        <w:pStyle w:val="2"/>
      </w:pPr>
      <w:bookmarkStart w:id="44" w:name="_Toc91860507"/>
      <w:r>
        <w:rPr>
          <w:rFonts w:hint="eastAsia"/>
        </w:rPr>
        <w:t>生态环境</w:t>
      </w:r>
      <w:bookmarkEnd w:id="44"/>
    </w:p>
    <w:p w14:paraId="786EBE0B" w14:textId="7601EA29" w:rsidR="009310B1" w:rsidRDefault="009310B1" w:rsidP="009310B1">
      <w:pPr>
        <w:ind w:firstLine="480"/>
      </w:pPr>
      <w:r>
        <w:rPr>
          <w:rFonts w:hint="eastAsia"/>
        </w:rPr>
        <w:t>为了解工程涉及区域生态环境现状，我院委托</w:t>
      </w:r>
      <w:r w:rsidRPr="00A21006">
        <w:rPr>
          <w:rFonts w:hint="eastAsia"/>
        </w:rPr>
        <w:t>武汉市伊美</w:t>
      </w:r>
      <w:proofErr w:type="gramStart"/>
      <w:r w:rsidRPr="00A21006">
        <w:rPr>
          <w:rFonts w:hint="eastAsia"/>
        </w:rPr>
        <w:t>净科技</w:t>
      </w:r>
      <w:proofErr w:type="gramEnd"/>
      <w:r w:rsidRPr="00A21006">
        <w:rPr>
          <w:rFonts w:hint="eastAsia"/>
        </w:rPr>
        <w:t>发展有限公司</w:t>
      </w:r>
      <w:r>
        <w:rPr>
          <w:rFonts w:hint="eastAsia"/>
        </w:rPr>
        <w:t>于</w:t>
      </w:r>
      <w:r>
        <w:rPr>
          <w:rFonts w:hint="eastAsia"/>
        </w:rPr>
        <w:t>202</w:t>
      </w:r>
      <w:r w:rsidRPr="008A05AA">
        <w:rPr>
          <w:rFonts w:hint="eastAsia"/>
        </w:rPr>
        <w:t>1</w:t>
      </w:r>
      <w:r w:rsidR="00831695" w:rsidRPr="008A05AA">
        <w:rPr>
          <w:rFonts w:hint="eastAsia"/>
        </w:rPr>
        <w:t>年</w:t>
      </w:r>
      <w:r w:rsidR="00831695" w:rsidRPr="008A05AA">
        <w:t>10</w:t>
      </w:r>
      <w:r w:rsidR="00831695" w:rsidRPr="008A05AA">
        <w:rPr>
          <w:rFonts w:hint="eastAsia"/>
        </w:rPr>
        <w:t>月</w:t>
      </w:r>
      <w:r>
        <w:rPr>
          <w:rFonts w:hint="eastAsia"/>
        </w:rPr>
        <w:t>对</w:t>
      </w:r>
      <w:proofErr w:type="gramStart"/>
      <w:r>
        <w:rPr>
          <w:rFonts w:hint="eastAsia"/>
        </w:rPr>
        <w:t>评价区</w:t>
      </w:r>
      <w:proofErr w:type="gramEnd"/>
      <w:r>
        <w:rPr>
          <w:rFonts w:hint="eastAsia"/>
        </w:rPr>
        <w:t>的生态环境现状进行了调查。</w:t>
      </w:r>
    </w:p>
    <w:p w14:paraId="4B7D93C5" w14:textId="77777777" w:rsidR="00A419EC" w:rsidRDefault="00A419EC" w:rsidP="009310B1">
      <w:pPr>
        <w:pStyle w:val="3"/>
      </w:pPr>
      <w:r>
        <w:rPr>
          <w:rFonts w:hint="eastAsia"/>
        </w:rPr>
        <w:t>调查</w:t>
      </w:r>
      <w:r w:rsidR="009310B1">
        <w:rPr>
          <w:rFonts w:hint="eastAsia"/>
        </w:rPr>
        <w:t>及评价</w:t>
      </w:r>
      <w:r>
        <w:rPr>
          <w:rFonts w:hint="eastAsia"/>
        </w:rPr>
        <w:t>方法</w:t>
      </w:r>
    </w:p>
    <w:p w14:paraId="2B9ADC70" w14:textId="77777777" w:rsidR="009310B1" w:rsidRPr="009310B1" w:rsidRDefault="009310B1" w:rsidP="00C45C8E">
      <w:pPr>
        <w:pStyle w:val="4"/>
      </w:pPr>
      <w:r>
        <w:rPr>
          <w:rFonts w:hint="eastAsia"/>
        </w:rPr>
        <w:t>陆生生态现状调查方法</w:t>
      </w:r>
    </w:p>
    <w:p w14:paraId="6F076F6E" w14:textId="77777777" w:rsidR="00A419EC" w:rsidRDefault="00A419EC" w:rsidP="00A419EC">
      <w:pPr>
        <w:pStyle w:val="5"/>
        <w:ind w:firstLine="480"/>
      </w:pPr>
      <w:r>
        <w:rPr>
          <w:rFonts w:hint="eastAsia"/>
        </w:rPr>
        <w:t>基础资料收集</w:t>
      </w:r>
    </w:p>
    <w:p w14:paraId="0B4AB863" w14:textId="77777777" w:rsidR="00A419EC" w:rsidRDefault="009933BA" w:rsidP="00A419EC">
      <w:pPr>
        <w:ind w:firstLine="480"/>
      </w:pPr>
      <w:r w:rsidRPr="009933BA">
        <w:rPr>
          <w:rFonts w:hint="eastAsia"/>
        </w:rPr>
        <w:t>收集整理工程涉及区域现有生物多样性资料，在综合分析现有资料的基础上，确定实地考察的重点区域及考察路线。</w:t>
      </w:r>
    </w:p>
    <w:p w14:paraId="4C907752" w14:textId="77777777" w:rsidR="00A419EC" w:rsidRDefault="009933BA" w:rsidP="009933BA">
      <w:pPr>
        <w:pStyle w:val="5"/>
        <w:ind w:firstLine="480"/>
      </w:pPr>
      <w:r w:rsidRPr="009933BA">
        <w:rPr>
          <w:rFonts w:hint="eastAsia"/>
        </w:rPr>
        <w:t>野外实地考察</w:t>
      </w:r>
    </w:p>
    <w:p w14:paraId="5D3E57F5" w14:textId="77777777" w:rsidR="00A419EC" w:rsidRDefault="00A21006" w:rsidP="00A21006">
      <w:pPr>
        <w:pStyle w:val="6"/>
        <w:ind w:firstLine="480"/>
      </w:pPr>
      <w:r w:rsidRPr="00A21006">
        <w:rPr>
          <w:rFonts w:hint="eastAsia"/>
        </w:rPr>
        <w:t>陆生植物及植被</w:t>
      </w:r>
    </w:p>
    <w:p w14:paraId="3BC143AC" w14:textId="77777777" w:rsidR="00A419EC" w:rsidRDefault="00A21006" w:rsidP="00A419EC">
      <w:pPr>
        <w:ind w:firstLine="480"/>
      </w:pPr>
      <w:r w:rsidRPr="00A21006">
        <w:rPr>
          <w:rFonts w:hint="eastAsia"/>
        </w:rPr>
        <w:t>参考《生物多样性观测技术导则陆生维管植物》（</w:t>
      </w:r>
      <w:r w:rsidRPr="00A21006">
        <w:rPr>
          <w:rFonts w:hint="eastAsia"/>
        </w:rPr>
        <w:t>HJ 710.1-2014</w:t>
      </w:r>
      <w:r w:rsidRPr="00A21006">
        <w:rPr>
          <w:rFonts w:hint="eastAsia"/>
        </w:rPr>
        <w:t>）、《全国植物物种资源调查技术规定（试行）》等，主要采用样线、样方调查。</w:t>
      </w:r>
    </w:p>
    <w:p w14:paraId="004DE605" w14:textId="77777777" w:rsidR="00A419EC" w:rsidRDefault="00A21006" w:rsidP="00A21006">
      <w:pPr>
        <w:pStyle w:val="6"/>
        <w:ind w:firstLine="480"/>
      </w:pPr>
      <w:r w:rsidRPr="00A21006">
        <w:rPr>
          <w:rFonts w:hint="eastAsia"/>
        </w:rPr>
        <w:t>陆生动物</w:t>
      </w:r>
    </w:p>
    <w:p w14:paraId="477DFAB3" w14:textId="77777777" w:rsidR="00A419EC" w:rsidRDefault="00A21006" w:rsidP="00A419EC">
      <w:pPr>
        <w:ind w:firstLine="480"/>
      </w:pPr>
      <w:r w:rsidRPr="00A21006">
        <w:rPr>
          <w:rFonts w:hint="eastAsia"/>
        </w:rPr>
        <w:t>参照《生物多样性观测技术导则陆生哺乳动物》（</w:t>
      </w:r>
      <w:r w:rsidRPr="00A21006">
        <w:rPr>
          <w:rFonts w:hint="eastAsia"/>
        </w:rPr>
        <w:t>HJ 710.3-2014</w:t>
      </w:r>
      <w:r w:rsidRPr="00A21006">
        <w:rPr>
          <w:rFonts w:hint="eastAsia"/>
        </w:rPr>
        <w:t>）、《生物多样性观测技术导则鸟类》（</w:t>
      </w:r>
      <w:r w:rsidRPr="00A21006">
        <w:rPr>
          <w:rFonts w:hint="eastAsia"/>
        </w:rPr>
        <w:t>HJ 710.4-2014</w:t>
      </w:r>
      <w:r w:rsidRPr="00A21006">
        <w:rPr>
          <w:rFonts w:hint="eastAsia"/>
        </w:rPr>
        <w:t>）、《生物多样性观测技术导则爬行动物》（</w:t>
      </w:r>
      <w:r w:rsidRPr="00A21006">
        <w:rPr>
          <w:rFonts w:hint="eastAsia"/>
        </w:rPr>
        <w:t>HJ 710.5-</w:t>
      </w:r>
      <w:r w:rsidRPr="00A21006">
        <w:rPr>
          <w:rFonts w:hint="eastAsia"/>
        </w:rPr>
        <w:lastRenderedPageBreak/>
        <w:t>2014</w:t>
      </w:r>
      <w:r w:rsidRPr="00A21006">
        <w:rPr>
          <w:rFonts w:hint="eastAsia"/>
        </w:rPr>
        <w:t>）、《生物多样性观测技术导则两栖动物》（</w:t>
      </w:r>
      <w:r w:rsidRPr="00A21006">
        <w:rPr>
          <w:rFonts w:hint="eastAsia"/>
        </w:rPr>
        <w:t>HJ 710.6-2014</w:t>
      </w:r>
      <w:r w:rsidRPr="00A21006">
        <w:rPr>
          <w:rFonts w:hint="eastAsia"/>
        </w:rPr>
        <w:t>）、《全国动物物种资源调查技术规定（试行）》等陆生动物调查方法主要采用样线、样点、样方法对</w:t>
      </w:r>
      <w:proofErr w:type="gramStart"/>
      <w:r w:rsidRPr="00A21006">
        <w:rPr>
          <w:rFonts w:hint="eastAsia"/>
        </w:rPr>
        <w:t>评价区</w:t>
      </w:r>
      <w:proofErr w:type="gramEnd"/>
      <w:r w:rsidRPr="00A21006">
        <w:rPr>
          <w:rFonts w:hint="eastAsia"/>
        </w:rPr>
        <w:t>陆生动物进行调查。</w:t>
      </w:r>
    </w:p>
    <w:p w14:paraId="4707774D" w14:textId="77777777" w:rsidR="00A419EC" w:rsidRDefault="00A21006" w:rsidP="00A21006">
      <w:pPr>
        <w:pStyle w:val="5"/>
        <w:ind w:firstLine="480"/>
      </w:pPr>
      <w:r w:rsidRPr="00A21006">
        <w:rPr>
          <w:rFonts w:hint="eastAsia"/>
        </w:rPr>
        <w:t>专家和公众咨询法</w:t>
      </w:r>
    </w:p>
    <w:p w14:paraId="047897C6" w14:textId="77777777" w:rsidR="00A21006" w:rsidRDefault="00A21006" w:rsidP="00A21006">
      <w:pPr>
        <w:ind w:firstLine="480"/>
      </w:pPr>
      <w:r w:rsidRPr="00A21006">
        <w:rPr>
          <w:rFonts w:hint="eastAsia"/>
        </w:rPr>
        <w:t>咨询有关专家、通过走访当地林业局及访问当地居民，详细调查两栖、爬行动物、鸟类、哺乳动物种类，并提供图谱予以确认；此外走访农贸市场和餐馆了解物种种类，然后根据特征进行物种判定或查阅资料确定访问到的物种。</w:t>
      </w:r>
    </w:p>
    <w:p w14:paraId="21632F65" w14:textId="77777777" w:rsidR="009310B1" w:rsidRDefault="009310B1" w:rsidP="00C45C8E">
      <w:pPr>
        <w:pStyle w:val="4"/>
      </w:pPr>
      <w:r>
        <w:rPr>
          <w:rFonts w:hint="eastAsia"/>
        </w:rPr>
        <w:t>水生生态现状调查方法</w:t>
      </w:r>
    </w:p>
    <w:p w14:paraId="751DEC76" w14:textId="77777777" w:rsidR="009310B1" w:rsidRDefault="009310B1" w:rsidP="009310B1">
      <w:pPr>
        <w:pStyle w:val="5"/>
        <w:ind w:firstLine="480"/>
      </w:pPr>
      <w:r>
        <w:rPr>
          <w:rFonts w:hint="eastAsia"/>
        </w:rPr>
        <w:t>基础资料收集</w:t>
      </w:r>
    </w:p>
    <w:p w14:paraId="1805629B" w14:textId="77777777" w:rsidR="009310B1" w:rsidRDefault="009310B1" w:rsidP="009310B1">
      <w:pPr>
        <w:ind w:firstLine="480"/>
      </w:pPr>
      <w:r w:rsidRPr="00A21006">
        <w:rPr>
          <w:rFonts w:hint="eastAsia"/>
        </w:rPr>
        <w:t>收集整理</w:t>
      </w:r>
      <w:proofErr w:type="gramStart"/>
      <w:r w:rsidRPr="00A21006">
        <w:rPr>
          <w:rFonts w:hint="eastAsia"/>
        </w:rPr>
        <w:t>评价区</w:t>
      </w:r>
      <w:proofErr w:type="gramEnd"/>
      <w:r w:rsidRPr="00A21006">
        <w:rPr>
          <w:rFonts w:hint="eastAsia"/>
        </w:rPr>
        <w:t>及邻近地区水域的现有生物多样性资料，在综合分析现有资料的基础上，确定实地考察的重点区域及考察路线。收集整理</w:t>
      </w:r>
      <w:proofErr w:type="gramStart"/>
      <w:r w:rsidRPr="00A21006">
        <w:rPr>
          <w:rFonts w:hint="eastAsia"/>
        </w:rPr>
        <w:t>评价区</w:t>
      </w:r>
      <w:proofErr w:type="gramEnd"/>
      <w:r w:rsidRPr="00A21006">
        <w:rPr>
          <w:rFonts w:hint="eastAsia"/>
        </w:rPr>
        <w:t>及邻近地区水域的现有生物多样性资料，在综合分析现有资料的基础上，确定实地考察的重点区域及考察路线。</w:t>
      </w:r>
    </w:p>
    <w:p w14:paraId="21A491FA" w14:textId="77777777" w:rsidR="009310B1" w:rsidRDefault="009310B1" w:rsidP="009310B1">
      <w:pPr>
        <w:pStyle w:val="5"/>
        <w:ind w:firstLine="480"/>
      </w:pPr>
      <w:r w:rsidRPr="009933BA">
        <w:rPr>
          <w:rFonts w:hint="eastAsia"/>
        </w:rPr>
        <w:t>野外实地考察</w:t>
      </w:r>
    </w:p>
    <w:p w14:paraId="4180EA1A" w14:textId="35D2819F" w:rsidR="009310B1" w:rsidRDefault="009310B1" w:rsidP="009310B1">
      <w:pPr>
        <w:ind w:firstLine="480"/>
      </w:pPr>
      <w:r w:rsidRPr="00A21006">
        <w:rPr>
          <w:rFonts w:hint="eastAsia"/>
        </w:rPr>
        <w:t>水生生物野外调查方法主要依据《淡水浮游生物研究方法》、《内陆水域渔业自然资源调查手册》，同时参照《水环境监测</w:t>
      </w:r>
      <w:r w:rsidRPr="002C39EB">
        <w:rPr>
          <w:rFonts w:hint="eastAsia"/>
        </w:rPr>
        <w:t>规范》</w:t>
      </w:r>
      <w:r w:rsidR="00083BCC" w:rsidRPr="002C39EB">
        <w:rPr>
          <w:rFonts w:hint="eastAsia"/>
        </w:rPr>
        <w:t>(</w:t>
      </w:r>
      <w:r w:rsidR="00083BCC" w:rsidRPr="002C39EB">
        <w:t>SL219-98</w:t>
      </w:r>
      <w:r w:rsidR="00083BCC" w:rsidRPr="002C39EB">
        <w:rPr>
          <w:rFonts w:hint="eastAsia"/>
        </w:rPr>
        <w:t>)</w:t>
      </w:r>
      <w:r w:rsidRPr="002C39EB">
        <w:rPr>
          <w:rFonts w:hint="eastAsia"/>
        </w:rPr>
        <w:t>进行。</w:t>
      </w:r>
    </w:p>
    <w:p w14:paraId="09A1CFD3" w14:textId="77777777" w:rsidR="009310B1" w:rsidRDefault="009310B1" w:rsidP="00C45C8E">
      <w:pPr>
        <w:pStyle w:val="4"/>
      </w:pPr>
      <w:r>
        <w:rPr>
          <w:rFonts w:hint="eastAsia"/>
        </w:rPr>
        <w:t>主要评价方法</w:t>
      </w:r>
    </w:p>
    <w:p w14:paraId="1FAE861B" w14:textId="77777777" w:rsidR="009310B1" w:rsidRDefault="009310B1" w:rsidP="009310B1">
      <w:pPr>
        <w:ind w:firstLine="480"/>
      </w:pPr>
      <w:r>
        <w:rPr>
          <w:rFonts w:hint="eastAsia"/>
        </w:rPr>
        <w:t>在实地调查和资料收集的基础上，充分利用遥感和地理信息系统等技术手段，绘制工程沿线植被类型图、土地利用现状图、工程</w:t>
      </w:r>
      <w:proofErr w:type="gramStart"/>
      <w:r>
        <w:rPr>
          <w:rFonts w:hint="eastAsia"/>
        </w:rPr>
        <w:t>评价区</w:t>
      </w:r>
      <w:proofErr w:type="gramEnd"/>
      <w:r>
        <w:rPr>
          <w:rFonts w:hint="eastAsia"/>
        </w:rPr>
        <w:t>重点保护动物分布图等一系列图件，在地理信息系统支持下，分析和</w:t>
      </w:r>
      <w:proofErr w:type="gramStart"/>
      <w:r>
        <w:rPr>
          <w:rFonts w:hint="eastAsia"/>
        </w:rPr>
        <w:t>评价区</w:t>
      </w:r>
      <w:proofErr w:type="gramEnd"/>
      <w:r>
        <w:rPr>
          <w:rFonts w:hint="eastAsia"/>
        </w:rPr>
        <w:t>生态现状；根据</w:t>
      </w:r>
      <w:proofErr w:type="gramStart"/>
      <w:r>
        <w:rPr>
          <w:rFonts w:hint="eastAsia"/>
        </w:rPr>
        <w:t>评价区</w:t>
      </w:r>
      <w:proofErr w:type="gramEnd"/>
      <w:r>
        <w:rPr>
          <w:rFonts w:hint="eastAsia"/>
        </w:rPr>
        <w:t>生态现状，结合工程施工和运营特点，运用地理信息系统的空间分析功能，分析和评价工程建设对区域生态及其敏感保护目标的影响。</w:t>
      </w:r>
    </w:p>
    <w:p w14:paraId="055B72FC" w14:textId="77777777" w:rsidR="009310B1" w:rsidRDefault="009310B1" w:rsidP="009310B1">
      <w:pPr>
        <w:pStyle w:val="5"/>
        <w:ind w:firstLine="480"/>
      </w:pPr>
      <w:r>
        <w:rPr>
          <w:rFonts w:hint="eastAsia"/>
        </w:rPr>
        <w:t>生态制图</w:t>
      </w:r>
    </w:p>
    <w:p w14:paraId="2056D15D" w14:textId="77777777" w:rsidR="009310B1" w:rsidRDefault="009310B1" w:rsidP="009310B1">
      <w:pPr>
        <w:ind w:firstLine="480"/>
      </w:pPr>
      <w:r>
        <w:rPr>
          <w:rFonts w:hint="eastAsia"/>
        </w:rPr>
        <w:t>采用</w:t>
      </w:r>
      <w:r>
        <w:rPr>
          <w:rFonts w:hint="eastAsia"/>
        </w:rPr>
        <w:t>GPS</w:t>
      </w:r>
      <w:r>
        <w:rPr>
          <w:rFonts w:hint="eastAsia"/>
        </w:rPr>
        <w:t>、</w:t>
      </w:r>
      <w:r>
        <w:rPr>
          <w:rFonts w:hint="eastAsia"/>
        </w:rPr>
        <w:t>RS</w:t>
      </w:r>
      <w:r>
        <w:rPr>
          <w:rFonts w:hint="eastAsia"/>
        </w:rPr>
        <w:t>和</w:t>
      </w:r>
      <w:r>
        <w:rPr>
          <w:rFonts w:hint="eastAsia"/>
        </w:rPr>
        <w:t>GIS</w:t>
      </w:r>
      <w:r>
        <w:rPr>
          <w:rFonts w:hint="eastAsia"/>
        </w:rPr>
        <w:t>相结合的空间信息技术，进行地面类型的数字化判读，完成数字化的植被类型图和土地利用类型图，进行景观质量和生态质量的定性和定量评价。</w:t>
      </w:r>
    </w:p>
    <w:p w14:paraId="3DAAAFE2" w14:textId="77777777" w:rsidR="009310B1" w:rsidRDefault="009310B1" w:rsidP="009310B1">
      <w:pPr>
        <w:ind w:firstLine="480"/>
      </w:pPr>
      <w:r>
        <w:rPr>
          <w:rFonts w:hint="eastAsia"/>
        </w:rPr>
        <w:t>从遥感信息获取的地面覆盖类型，在地面调查和历史植被基础上进行综合判读，采用监督分类的方法最终赋予生态学的含义。选用</w:t>
      </w:r>
      <w:r>
        <w:rPr>
          <w:rFonts w:hint="eastAsia"/>
        </w:rPr>
        <w:t>2019</w:t>
      </w:r>
      <w:r>
        <w:rPr>
          <w:rFonts w:hint="eastAsia"/>
        </w:rPr>
        <w:t>年</w:t>
      </w:r>
      <w:r>
        <w:rPr>
          <w:rFonts w:hint="eastAsia"/>
        </w:rPr>
        <w:t>12</w:t>
      </w:r>
      <w:r>
        <w:rPr>
          <w:rFonts w:hint="eastAsia"/>
        </w:rPr>
        <w:t>月</w:t>
      </w:r>
      <w:r>
        <w:rPr>
          <w:rFonts w:hint="eastAsia"/>
        </w:rPr>
        <w:t>LandSat8</w:t>
      </w:r>
      <w:r>
        <w:rPr>
          <w:rFonts w:hint="eastAsia"/>
        </w:rPr>
        <w:t>的</w:t>
      </w:r>
      <w:r>
        <w:rPr>
          <w:rFonts w:hint="eastAsia"/>
        </w:rPr>
        <w:t>L1</w:t>
      </w:r>
      <w:r>
        <w:rPr>
          <w:rFonts w:hint="eastAsia"/>
        </w:rPr>
        <w:t>影像，地面精度为</w:t>
      </w:r>
      <w:r>
        <w:rPr>
          <w:rFonts w:hint="eastAsia"/>
        </w:rPr>
        <w:t>15m</w:t>
      </w:r>
      <w:r>
        <w:rPr>
          <w:rFonts w:hint="eastAsia"/>
        </w:rPr>
        <w:t>，以反映地面植被特征的</w:t>
      </w:r>
      <w:r>
        <w:rPr>
          <w:rFonts w:hint="eastAsia"/>
        </w:rPr>
        <w:t>6</w:t>
      </w:r>
      <w:r>
        <w:rPr>
          <w:rFonts w:hint="eastAsia"/>
        </w:rPr>
        <w:t>、</w:t>
      </w:r>
      <w:r>
        <w:rPr>
          <w:rFonts w:hint="eastAsia"/>
        </w:rPr>
        <w:t>5</w:t>
      </w:r>
      <w:r>
        <w:rPr>
          <w:rFonts w:hint="eastAsia"/>
        </w:rPr>
        <w:t>、</w:t>
      </w:r>
      <w:r>
        <w:rPr>
          <w:rFonts w:hint="eastAsia"/>
        </w:rPr>
        <w:t>4</w:t>
      </w:r>
      <w:r>
        <w:rPr>
          <w:rFonts w:hint="eastAsia"/>
        </w:rPr>
        <w:t>波段合成卫星遥感影像，其中</w:t>
      </w:r>
      <w:r>
        <w:rPr>
          <w:rFonts w:hint="eastAsia"/>
        </w:rPr>
        <w:lastRenderedPageBreak/>
        <w:t>植被影像主要反映为绿色。植被类型不同，色彩和色调发生相应变化，因此可区分出植被亚型以上的植被类型以及农田、居民地等地面类型。此外，植被类型的确定需结合不同植被类型分布的生态学特征，不单纯依靠色彩进行划分，对监督分类产生的</w:t>
      </w:r>
      <w:proofErr w:type="gramStart"/>
      <w:r>
        <w:rPr>
          <w:rFonts w:hint="eastAsia"/>
        </w:rPr>
        <w:t>植被初图</w:t>
      </w:r>
      <w:proofErr w:type="gramEnd"/>
      <w:r>
        <w:rPr>
          <w:rFonts w:hint="eastAsia"/>
        </w:rPr>
        <w:t>，结合地面的</w:t>
      </w:r>
      <w:r>
        <w:rPr>
          <w:rFonts w:hint="eastAsia"/>
        </w:rPr>
        <w:t>GPS</w:t>
      </w:r>
      <w:r>
        <w:rPr>
          <w:rFonts w:hint="eastAsia"/>
        </w:rPr>
        <w:t>样点和等高线、坡度、坡向等信息，对植被图进行目视解译校正，得到符合精度要求的植被图。在植被图的基础上，进一步合并有关地面类型，得到土地利用类型图。</w:t>
      </w:r>
    </w:p>
    <w:p w14:paraId="582A356F" w14:textId="77777777" w:rsidR="009310B1" w:rsidRDefault="009310B1" w:rsidP="009310B1">
      <w:pPr>
        <w:ind w:firstLine="480"/>
      </w:pPr>
      <w:r>
        <w:rPr>
          <w:rFonts w:hint="eastAsia"/>
        </w:rPr>
        <w:t>遥感处理分析软件，采用</w:t>
      </w:r>
      <w:r>
        <w:rPr>
          <w:rFonts w:hint="eastAsia"/>
        </w:rPr>
        <w:t>ERDAS Imagine9.1</w:t>
      </w:r>
      <w:r>
        <w:rPr>
          <w:rFonts w:hint="eastAsia"/>
        </w:rPr>
        <w:t>；制图、空间分析软件，采用</w:t>
      </w:r>
      <w:r>
        <w:rPr>
          <w:rFonts w:hint="eastAsia"/>
        </w:rPr>
        <w:t>ArcGIS10.0</w:t>
      </w:r>
      <w:r>
        <w:rPr>
          <w:rFonts w:hint="eastAsia"/>
        </w:rPr>
        <w:t>。</w:t>
      </w:r>
    </w:p>
    <w:p w14:paraId="6650D656" w14:textId="77777777" w:rsidR="009310B1" w:rsidRDefault="009310B1" w:rsidP="009310B1">
      <w:pPr>
        <w:pStyle w:val="5"/>
        <w:ind w:firstLine="480"/>
      </w:pPr>
      <w:r>
        <w:rPr>
          <w:rFonts w:hint="eastAsia"/>
        </w:rPr>
        <w:t>生物量的测定与估算</w:t>
      </w:r>
    </w:p>
    <w:p w14:paraId="463B9A7A" w14:textId="33ADCA67" w:rsidR="009310B1" w:rsidRDefault="009310B1" w:rsidP="009310B1">
      <w:pPr>
        <w:ind w:firstLine="480"/>
      </w:pPr>
      <w:r>
        <w:rPr>
          <w:rFonts w:hint="eastAsia"/>
        </w:rPr>
        <w:t>由于拟建工程所涉及的范围广，区域生物量主要参考工</w:t>
      </w:r>
      <w:r w:rsidRPr="002C39EB">
        <w:rPr>
          <w:rFonts w:hint="eastAsia"/>
        </w:rPr>
        <w:t>程沿线</w:t>
      </w:r>
      <w:r w:rsidR="00831695" w:rsidRPr="002C39EB">
        <w:rPr>
          <w:rFonts w:hint="eastAsia"/>
        </w:rPr>
        <w:t>各县市</w:t>
      </w:r>
      <w:r w:rsidRPr="002C39EB">
        <w:rPr>
          <w:rFonts w:hint="eastAsia"/>
        </w:rPr>
        <w:t>森林二类调查的小班调查成果资料，</w:t>
      </w:r>
      <w:r w:rsidR="00831695" w:rsidRPr="002C39EB">
        <w:rPr>
          <w:rFonts w:hint="eastAsia"/>
        </w:rPr>
        <w:t>并借用中国科学院生态环境研究中心建立的我国森林生物量的基本参数，</w:t>
      </w:r>
      <w:r w:rsidRPr="002C39EB">
        <w:rPr>
          <w:rFonts w:hint="eastAsia"/>
        </w:rPr>
        <w:t>并以其对广东森林推算的平均生物量作为本次森林生物量估算的基础，同时，参考《我国森林植被的生物量和净生产量》（方</w:t>
      </w:r>
      <w:r>
        <w:rPr>
          <w:rFonts w:hint="eastAsia"/>
        </w:rPr>
        <w:t>精云，刘国华，徐蒿龄，</w:t>
      </w:r>
      <w:r>
        <w:rPr>
          <w:rFonts w:hint="eastAsia"/>
        </w:rPr>
        <w:t>1996</w:t>
      </w:r>
      <w:r>
        <w:rPr>
          <w:rFonts w:hint="eastAsia"/>
        </w:rPr>
        <w:t>年）、《中国森林生态系统的生物量和生产力》（冯宗炜等，</w:t>
      </w:r>
      <w:r>
        <w:rPr>
          <w:rFonts w:hint="eastAsia"/>
        </w:rPr>
        <w:t>1999</w:t>
      </w:r>
      <w:r>
        <w:rPr>
          <w:rFonts w:hint="eastAsia"/>
        </w:rPr>
        <w:t>年）、《中国森林生物量与生产力的研究》（肖兴威，</w:t>
      </w:r>
      <w:r>
        <w:rPr>
          <w:rFonts w:hint="eastAsia"/>
        </w:rPr>
        <w:t>2005</w:t>
      </w:r>
      <w:r>
        <w:rPr>
          <w:rFonts w:hint="eastAsia"/>
        </w:rPr>
        <w:t>年）、《广东省森林植物生物量及其分布规律的研究》（叶金盛、薛春泉，</w:t>
      </w:r>
      <w:r>
        <w:rPr>
          <w:rFonts w:hint="eastAsia"/>
        </w:rPr>
        <w:t>2008</w:t>
      </w:r>
      <w:r>
        <w:rPr>
          <w:rFonts w:hint="eastAsia"/>
        </w:rPr>
        <w:t>）、《广东省森林植被碳储量动态研究》（叶金盛，佘光辉，</w:t>
      </w:r>
      <w:r>
        <w:rPr>
          <w:rFonts w:hint="eastAsia"/>
        </w:rPr>
        <w:t>2010</w:t>
      </w:r>
      <w:r>
        <w:rPr>
          <w:rFonts w:hint="eastAsia"/>
        </w:rPr>
        <w:t>）等资料，并根据当地的实际情况作适当调整，估算出评价区内各植被类型的平均生物量。</w:t>
      </w:r>
    </w:p>
    <w:p w14:paraId="77A2101C" w14:textId="77777777" w:rsidR="009310B1" w:rsidRDefault="009310B1" w:rsidP="009310B1">
      <w:pPr>
        <w:pStyle w:val="5"/>
        <w:ind w:firstLine="480"/>
      </w:pPr>
      <w:r>
        <w:rPr>
          <w:rFonts w:hint="eastAsia"/>
        </w:rPr>
        <w:t>生态影响预测</w:t>
      </w:r>
    </w:p>
    <w:p w14:paraId="1F51018D" w14:textId="77777777" w:rsidR="009310B1" w:rsidRDefault="009310B1" w:rsidP="009310B1">
      <w:pPr>
        <w:ind w:firstLine="480"/>
      </w:pPr>
      <w:r>
        <w:rPr>
          <w:rFonts w:hint="eastAsia"/>
        </w:rPr>
        <w:t>通过现状植被和土地利用类型分析，确定景观要素、基质和廊道，以及斑块类型，类斑数量、纹理规模等反映景观质量和特征的参数，分析景观格局、多样性、优势度等特征，以评价景观与生态环境质量，预测分析工程建设后评价区的景观变化。</w:t>
      </w:r>
    </w:p>
    <w:p w14:paraId="01B54FF9" w14:textId="77777777" w:rsidR="009310B1" w:rsidRDefault="009310B1" w:rsidP="009310B1">
      <w:pPr>
        <w:ind w:firstLine="480"/>
      </w:pPr>
      <w:r>
        <w:rPr>
          <w:rFonts w:hint="eastAsia"/>
        </w:rPr>
        <w:t>植物影响的预测：在获得植物现状资料之后，根据工程特点进行分析。预测包括两个部分：施工期对植物的影响和运营期对植物的影响。施工期对植物的影响包括工程施工占地（永久占地及临时占地）、施工建设活动对植物的影响。运营期对植物影响的预测包括水文形势变化对植物群落演替的影响以及外来物种对当地生态系统的影响。</w:t>
      </w:r>
    </w:p>
    <w:p w14:paraId="23C9BD74" w14:textId="77777777" w:rsidR="009310B1" w:rsidRDefault="009310B1" w:rsidP="009310B1">
      <w:pPr>
        <w:ind w:firstLine="480"/>
      </w:pPr>
      <w:r>
        <w:rPr>
          <w:rFonts w:hint="eastAsia"/>
        </w:rPr>
        <w:t>动物影响的预测：根据环境及植被变化趋势，采用生态机理分析方法预测。</w:t>
      </w:r>
    </w:p>
    <w:p w14:paraId="0D75D540" w14:textId="7A4B3E9B" w:rsidR="009310B1" w:rsidRDefault="009310B1" w:rsidP="009310B1">
      <w:pPr>
        <w:ind w:firstLine="480"/>
      </w:pPr>
      <w:r>
        <w:rPr>
          <w:rFonts w:hint="eastAsia"/>
        </w:rPr>
        <w:t>水土流失影响分析中，水土流失采用类比调查法，评价选用“土壤侵蚀模数”指</w:t>
      </w:r>
      <w:r>
        <w:rPr>
          <w:rFonts w:hint="eastAsia"/>
        </w:rPr>
        <w:lastRenderedPageBreak/>
        <w:t>标，对工程建设可能造成的土壤侵蚀程度依据《土壤侵蚀</w:t>
      </w:r>
      <w:r w:rsidRPr="002C39EB">
        <w:rPr>
          <w:rFonts w:hint="eastAsia"/>
        </w:rPr>
        <w:t>分类分级标准》</w:t>
      </w:r>
      <w:r w:rsidR="002C39EB" w:rsidRPr="002C39EB">
        <w:rPr>
          <w:rFonts w:hint="eastAsia"/>
        </w:rPr>
        <w:t>（</w:t>
      </w:r>
      <w:r w:rsidR="002C39EB" w:rsidRPr="002C39EB">
        <w:t>SL190-2007</w:t>
      </w:r>
      <w:r w:rsidR="002C39EB" w:rsidRPr="002C39EB">
        <w:rPr>
          <w:rFonts w:hint="eastAsia"/>
        </w:rPr>
        <w:t>）</w:t>
      </w:r>
      <w:r>
        <w:rPr>
          <w:rFonts w:hint="eastAsia"/>
        </w:rPr>
        <w:t>进行评价。</w:t>
      </w:r>
    </w:p>
    <w:p w14:paraId="7C82B503" w14:textId="77777777" w:rsidR="009310B1" w:rsidRDefault="009310B1" w:rsidP="009310B1">
      <w:pPr>
        <w:ind w:firstLine="480"/>
      </w:pPr>
      <w:r>
        <w:rPr>
          <w:rFonts w:hint="eastAsia"/>
        </w:rPr>
        <w:t>对于其他方面的影响预测主要采取定性分析的方法。</w:t>
      </w:r>
    </w:p>
    <w:p w14:paraId="3D674035" w14:textId="77777777" w:rsidR="00A419EC" w:rsidRDefault="00A419EC" w:rsidP="00463ED4">
      <w:pPr>
        <w:pStyle w:val="3"/>
      </w:pPr>
      <w:proofErr w:type="gramStart"/>
      <w:r>
        <w:rPr>
          <w:rFonts w:hint="eastAsia"/>
        </w:rPr>
        <w:t>评价区</w:t>
      </w:r>
      <w:proofErr w:type="gramEnd"/>
      <w:r>
        <w:rPr>
          <w:rFonts w:hint="eastAsia"/>
        </w:rPr>
        <w:t>土地利用现状</w:t>
      </w:r>
    </w:p>
    <w:p w14:paraId="3D16FE81" w14:textId="67C3808F" w:rsidR="00A419EC" w:rsidRDefault="00BC1827" w:rsidP="00A419EC">
      <w:pPr>
        <w:ind w:firstLine="480"/>
      </w:pPr>
      <w:r w:rsidRPr="00BC1827">
        <w:rPr>
          <w:rFonts w:hint="eastAsia"/>
        </w:rPr>
        <w:t>根据《土地利用现状分类》（</w:t>
      </w:r>
      <w:r w:rsidRPr="00BC1827">
        <w:rPr>
          <w:rFonts w:hint="eastAsia"/>
        </w:rPr>
        <w:t>GB/T21010-2017</w:t>
      </w:r>
      <w:r w:rsidRPr="00BC1827">
        <w:rPr>
          <w:rFonts w:hint="eastAsia"/>
        </w:rPr>
        <w:t>），土地利用现状一级类包括</w:t>
      </w:r>
      <w:r w:rsidRPr="00BC1827">
        <w:rPr>
          <w:rFonts w:hint="eastAsia"/>
        </w:rPr>
        <w:t>12</w:t>
      </w:r>
      <w:r w:rsidRPr="00BC1827">
        <w:rPr>
          <w:rFonts w:hint="eastAsia"/>
        </w:rPr>
        <w:t>个。土地利用现状调查是在现有资料基础上，运用景观法</w:t>
      </w:r>
      <w:proofErr w:type="gramStart"/>
      <w:r w:rsidRPr="00BC1827">
        <w:rPr>
          <w:rFonts w:hint="eastAsia"/>
        </w:rPr>
        <w:t>进行卫片解译</w:t>
      </w:r>
      <w:proofErr w:type="gramEnd"/>
      <w:r w:rsidRPr="00BC1827">
        <w:rPr>
          <w:rFonts w:hint="eastAsia"/>
        </w:rPr>
        <w:t>，即以植被作为主导因素，结合土壤、地貌等因子进行综合分析对土地进行分类。</w:t>
      </w:r>
      <w:proofErr w:type="gramStart"/>
      <w:r w:rsidRPr="00BC1827">
        <w:rPr>
          <w:rFonts w:hint="eastAsia"/>
        </w:rPr>
        <w:t>因卫片解译</w:t>
      </w:r>
      <w:proofErr w:type="gramEnd"/>
      <w:r w:rsidRPr="00BC1827">
        <w:rPr>
          <w:rFonts w:hint="eastAsia"/>
        </w:rPr>
        <w:t>精度限制，将商服用地、工矿仓储用地、住宅用地、公共管理与公共服务用地、特殊用地、交通运输用地统一解译为建设用地，则广东</w:t>
      </w:r>
      <w:r w:rsidR="00DB25C2">
        <w:rPr>
          <w:rFonts w:hint="eastAsia"/>
        </w:rPr>
        <w:t>肇庆浪江抽水蓄能</w:t>
      </w:r>
      <w:r w:rsidRPr="00BC1827">
        <w:rPr>
          <w:rFonts w:hint="eastAsia"/>
        </w:rPr>
        <w:t>电站工程</w:t>
      </w:r>
      <w:proofErr w:type="gramStart"/>
      <w:r w:rsidRPr="00BC1827">
        <w:rPr>
          <w:rFonts w:hint="eastAsia"/>
        </w:rPr>
        <w:t>评价区</w:t>
      </w:r>
      <w:proofErr w:type="gramEnd"/>
      <w:r w:rsidRPr="00BC1827">
        <w:rPr>
          <w:rFonts w:hint="eastAsia"/>
        </w:rPr>
        <w:t>土地利用类型分为林地、园地、草地、耕地、水域及水利设施用地、建设用地和其它用地</w:t>
      </w:r>
      <w:r w:rsidRPr="00BC1827">
        <w:rPr>
          <w:rFonts w:hint="eastAsia"/>
        </w:rPr>
        <w:t>6</w:t>
      </w:r>
      <w:r w:rsidRPr="00BC1827">
        <w:rPr>
          <w:rFonts w:hint="eastAsia"/>
        </w:rPr>
        <w:t>类。根据</w:t>
      </w:r>
      <w:r w:rsidRPr="00BC1827">
        <w:rPr>
          <w:rFonts w:hint="eastAsia"/>
        </w:rPr>
        <w:t>2019</w:t>
      </w:r>
      <w:r w:rsidRPr="00BC1827">
        <w:rPr>
          <w:rFonts w:hint="eastAsia"/>
        </w:rPr>
        <w:t>年</w:t>
      </w:r>
      <w:proofErr w:type="gramStart"/>
      <w:r w:rsidRPr="00BC1827">
        <w:rPr>
          <w:rFonts w:hint="eastAsia"/>
        </w:rPr>
        <w:t>评价区</w:t>
      </w:r>
      <w:proofErr w:type="gramEnd"/>
      <w:r w:rsidRPr="00BC1827">
        <w:rPr>
          <w:rFonts w:hint="eastAsia"/>
        </w:rPr>
        <w:t>卫星影像图片解译，</w:t>
      </w:r>
      <w:proofErr w:type="gramStart"/>
      <w:r w:rsidRPr="00BC1827">
        <w:rPr>
          <w:rFonts w:hint="eastAsia"/>
        </w:rPr>
        <w:t>评价区</w:t>
      </w:r>
      <w:proofErr w:type="gramEnd"/>
      <w:r w:rsidRPr="00BC1827">
        <w:rPr>
          <w:rFonts w:hint="eastAsia"/>
        </w:rPr>
        <w:t>土地利用现状见表</w:t>
      </w:r>
      <w:r w:rsidR="00A419EC">
        <w:rPr>
          <w:rFonts w:hint="eastAsia"/>
        </w:rPr>
        <w:t>4.2</w:t>
      </w:r>
      <w:r w:rsidR="007333A5">
        <w:rPr>
          <w:rFonts w:hint="eastAsia"/>
        </w:rPr>
        <w:t>.2</w:t>
      </w:r>
      <w:r w:rsidR="00A419EC">
        <w:rPr>
          <w:rFonts w:hint="eastAsia"/>
        </w:rPr>
        <w:t>-</w:t>
      </w:r>
      <w:r w:rsidR="0081783A">
        <w:rPr>
          <w:rFonts w:hint="eastAsia"/>
        </w:rPr>
        <w:t>1</w:t>
      </w:r>
      <w:r w:rsidR="00A419EC">
        <w:rPr>
          <w:rFonts w:hint="eastAsia"/>
        </w:rPr>
        <w:t>。</w:t>
      </w:r>
    </w:p>
    <w:p w14:paraId="362E7F1E" w14:textId="77777777" w:rsidR="00A419EC" w:rsidRDefault="00A419EC" w:rsidP="00A419EC">
      <w:pPr>
        <w:pStyle w:val="0-1"/>
      </w:pPr>
      <w:r>
        <w:rPr>
          <w:rFonts w:hint="eastAsia"/>
        </w:rPr>
        <w:t>表</w:t>
      </w:r>
      <w:r>
        <w:rPr>
          <w:rFonts w:hint="eastAsia"/>
        </w:rPr>
        <w:t>4.2</w:t>
      </w:r>
      <w:r w:rsidR="007333A5">
        <w:rPr>
          <w:rFonts w:hint="eastAsia"/>
        </w:rPr>
        <w:t>.2</w:t>
      </w:r>
      <w:r>
        <w:rPr>
          <w:rFonts w:hint="eastAsia"/>
        </w:rPr>
        <w:t>-</w:t>
      </w:r>
      <w:r w:rsidR="0081783A">
        <w:rPr>
          <w:rFonts w:hint="eastAsia"/>
        </w:rPr>
        <w:t>1</w:t>
      </w:r>
      <w:proofErr w:type="gramStart"/>
      <w:r>
        <w:rPr>
          <w:rFonts w:hint="eastAsia"/>
        </w:rPr>
        <w:t>评价区</w:t>
      </w:r>
      <w:proofErr w:type="gramEnd"/>
      <w:r>
        <w:rPr>
          <w:rFonts w:hint="eastAsia"/>
        </w:rPr>
        <w:t>土地利用现状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2"/>
        <w:gridCol w:w="2695"/>
        <w:gridCol w:w="3229"/>
      </w:tblGrid>
      <w:tr w:rsidR="008F4833" w14:paraId="770AF1F0"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30CF7D16" w14:textId="77777777" w:rsidR="008F4833" w:rsidRDefault="008F4833" w:rsidP="008F4833">
            <w:pPr>
              <w:pStyle w:val="0-"/>
              <w:rPr>
                <w:sz w:val="21"/>
                <w:szCs w:val="21"/>
              </w:rPr>
            </w:pPr>
            <w:r>
              <w:t>拼块类型</w:t>
            </w:r>
          </w:p>
        </w:tc>
        <w:tc>
          <w:tcPr>
            <w:tcW w:w="1537" w:type="pct"/>
            <w:tcBorders>
              <w:top w:val="single" w:sz="4" w:space="0" w:color="auto"/>
              <w:left w:val="single" w:sz="4" w:space="0" w:color="auto"/>
              <w:bottom w:val="single" w:sz="4" w:space="0" w:color="auto"/>
              <w:right w:val="single" w:sz="4" w:space="0" w:color="auto"/>
            </w:tcBorders>
            <w:vAlign w:val="center"/>
            <w:hideMark/>
          </w:tcPr>
          <w:p w14:paraId="22FE9102" w14:textId="235D0562" w:rsidR="008F4833" w:rsidRDefault="008F4833" w:rsidP="008F4833">
            <w:pPr>
              <w:pStyle w:val="0-"/>
              <w:rPr>
                <w:sz w:val="21"/>
                <w:szCs w:val="21"/>
              </w:rPr>
            </w:pPr>
            <w:r>
              <w:t>面积（</w:t>
            </w:r>
            <w:r>
              <w:t>h</w:t>
            </w:r>
            <w:r w:rsidR="00657BBB" w:rsidRPr="00657BBB">
              <w:t>m</w:t>
            </w:r>
            <w:r w:rsidR="00657BBB" w:rsidRPr="00657BBB">
              <w:rPr>
                <w:vertAlign w:val="superscript"/>
              </w:rPr>
              <w:t>2</w:t>
            </w:r>
            <w:r>
              <w:t>）</w:t>
            </w:r>
          </w:p>
        </w:tc>
        <w:tc>
          <w:tcPr>
            <w:tcW w:w="1842" w:type="pct"/>
            <w:tcBorders>
              <w:top w:val="single" w:sz="4" w:space="0" w:color="auto"/>
              <w:left w:val="single" w:sz="4" w:space="0" w:color="auto"/>
              <w:bottom w:val="single" w:sz="4" w:space="0" w:color="auto"/>
              <w:right w:val="single" w:sz="4" w:space="0" w:color="auto"/>
            </w:tcBorders>
            <w:vAlign w:val="center"/>
            <w:hideMark/>
          </w:tcPr>
          <w:p w14:paraId="1B0DAF4E" w14:textId="77777777" w:rsidR="008F4833" w:rsidRDefault="008F4833" w:rsidP="008F4833">
            <w:pPr>
              <w:pStyle w:val="0-"/>
              <w:rPr>
                <w:sz w:val="21"/>
                <w:szCs w:val="21"/>
              </w:rPr>
            </w:pPr>
            <w:r>
              <w:t>比例（</w:t>
            </w:r>
            <w:r>
              <w:t>%</w:t>
            </w:r>
            <w:r>
              <w:t>）</w:t>
            </w:r>
          </w:p>
        </w:tc>
      </w:tr>
      <w:tr w:rsidR="008F4833" w14:paraId="3B08194A"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79F083A3" w14:textId="77777777" w:rsidR="008F4833" w:rsidRDefault="008F4833" w:rsidP="008F4833">
            <w:pPr>
              <w:pStyle w:val="0-"/>
              <w:rPr>
                <w:sz w:val="21"/>
                <w:szCs w:val="21"/>
              </w:rPr>
            </w:pPr>
            <w:r>
              <w:t>林地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1AF7035F" w14:textId="77777777" w:rsidR="008F4833" w:rsidRDefault="008F4833" w:rsidP="008F4833">
            <w:pPr>
              <w:pStyle w:val="0-"/>
              <w:rPr>
                <w:color w:val="000000"/>
                <w:sz w:val="22"/>
                <w:szCs w:val="22"/>
              </w:rPr>
            </w:pPr>
            <w:r>
              <w:rPr>
                <w:color w:val="000000"/>
                <w:sz w:val="22"/>
                <w:szCs w:val="22"/>
              </w:rPr>
              <w:t>1433.97</w:t>
            </w:r>
          </w:p>
        </w:tc>
        <w:tc>
          <w:tcPr>
            <w:tcW w:w="1842" w:type="pct"/>
            <w:tcBorders>
              <w:top w:val="single" w:sz="4" w:space="0" w:color="auto"/>
              <w:left w:val="single" w:sz="4" w:space="0" w:color="auto"/>
              <w:bottom w:val="single" w:sz="4" w:space="0" w:color="auto"/>
              <w:right w:val="single" w:sz="4" w:space="0" w:color="auto"/>
            </w:tcBorders>
            <w:vAlign w:val="center"/>
            <w:hideMark/>
          </w:tcPr>
          <w:p w14:paraId="1149106E" w14:textId="77777777" w:rsidR="008F4833" w:rsidRDefault="008F4833" w:rsidP="008F4833">
            <w:pPr>
              <w:pStyle w:val="0-"/>
              <w:rPr>
                <w:color w:val="000000"/>
                <w:sz w:val="22"/>
                <w:szCs w:val="22"/>
              </w:rPr>
            </w:pPr>
            <w:r>
              <w:rPr>
                <w:color w:val="000000"/>
                <w:sz w:val="22"/>
                <w:szCs w:val="22"/>
              </w:rPr>
              <w:t>82.18</w:t>
            </w:r>
          </w:p>
        </w:tc>
      </w:tr>
      <w:tr w:rsidR="008F4833" w14:paraId="1E642784"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40BEF0BE" w14:textId="77777777" w:rsidR="008F4833" w:rsidRDefault="008F4833" w:rsidP="008F4833">
            <w:pPr>
              <w:pStyle w:val="0-"/>
              <w:rPr>
                <w:sz w:val="21"/>
                <w:szCs w:val="21"/>
              </w:rPr>
            </w:pPr>
            <w:r>
              <w:t>园地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78268016" w14:textId="77777777" w:rsidR="008F4833" w:rsidRDefault="008F4833" w:rsidP="008F4833">
            <w:pPr>
              <w:pStyle w:val="0-"/>
              <w:rPr>
                <w:color w:val="000000"/>
                <w:sz w:val="22"/>
                <w:szCs w:val="22"/>
              </w:rPr>
            </w:pPr>
            <w:r>
              <w:rPr>
                <w:color w:val="000000"/>
                <w:sz w:val="22"/>
                <w:szCs w:val="22"/>
              </w:rPr>
              <w:t>114.43</w:t>
            </w:r>
          </w:p>
        </w:tc>
        <w:tc>
          <w:tcPr>
            <w:tcW w:w="1842" w:type="pct"/>
            <w:tcBorders>
              <w:top w:val="single" w:sz="4" w:space="0" w:color="auto"/>
              <w:left w:val="single" w:sz="4" w:space="0" w:color="auto"/>
              <w:bottom w:val="single" w:sz="4" w:space="0" w:color="auto"/>
              <w:right w:val="single" w:sz="4" w:space="0" w:color="auto"/>
            </w:tcBorders>
            <w:vAlign w:val="center"/>
            <w:hideMark/>
          </w:tcPr>
          <w:p w14:paraId="780CCEBD" w14:textId="77777777" w:rsidR="008F4833" w:rsidRDefault="008F4833" w:rsidP="008F4833">
            <w:pPr>
              <w:pStyle w:val="0-"/>
              <w:rPr>
                <w:color w:val="000000"/>
                <w:sz w:val="22"/>
                <w:szCs w:val="22"/>
              </w:rPr>
            </w:pPr>
            <w:r>
              <w:rPr>
                <w:color w:val="000000"/>
                <w:sz w:val="22"/>
                <w:szCs w:val="22"/>
              </w:rPr>
              <w:t>6.56</w:t>
            </w:r>
          </w:p>
        </w:tc>
      </w:tr>
      <w:tr w:rsidR="008F4833" w14:paraId="0AA7D8B1"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034CBA5D" w14:textId="77777777" w:rsidR="008F4833" w:rsidRDefault="008F4833" w:rsidP="008F4833">
            <w:pPr>
              <w:pStyle w:val="0-"/>
              <w:rPr>
                <w:sz w:val="21"/>
                <w:szCs w:val="21"/>
              </w:rPr>
            </w:pPr>
            <w:r>
              <w:t>草地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3196393C" w14:textId="77777777" w:rsidR="008F4833" w:rsidRDefault="008F4833" w:rsidP="008F4833">
            <w:pPr>
              <w:pStyle w:val="0-"/>
              <w:rPr>
                <w:color w:val="000000"/>
                <w:sz w:val="22"/>
                <w:szCs w:val="22"/>
              </w:rPr>
            </w:pPr>
            <w:r>
              <w:rPr>
                <w:color w:val="000000"/>
                <w:sz w:val="22"/>
                <w:szCs w:val="22"/>
              </w:rPr>
              <w:t>8.65</w:t>
            </w:r>
          </w:p>
        </w:tc>
        <w:tc>
          <w:tcPr>
            <w:tcW w:w="1842" w:type="pct"/>
            <w:tcBorders>
              <w:top w:val="single" w:sz="4" w:space="0" w:color="auto"/>
              <w:left w:val="single" w:sz="4" w:space="0" w:color="auto"/>
              <w:bottom w:val="single" w:sz="4" w:space="0" w:color="auto"/>
              <w:right w:val="single" w:sz="4" w:space="0" w:color="auto"/>
            </w:tcBorders>
            <w:vAlign w:val="center"/>
            <w:hideMark/>
          </w:tcPr>
          <w:p w14:paraId="6B1E7628" w14:textId="77777777" w:rsidR="008F4833" w:rsidRDefault="008F4833" w:rsidP="008F4833">
            <w:pPr>
              <w:pStyle w:val="0-"/>
              <w:rPr>
                <w:color w:val="000000"/>
                <w:sz w:val="22"/>
                <w:szCs w:val="22"/>
              </w:rPr>
            </w:pPr>
            <w:r>
              <w:rPr>
                <w:color w:val="000000"/>
                <w:sz w:val="22"/>
                <w:szCs w:val="22"/>
              </w:rPr>
              <w:t>0.49</w:t>
            </w:r>
          </w:p>
        </w:tc>
      </w:tr>
      <w:tr w:rsidR="008F4833" w14:paraId="100E0A76"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6430B106" w14:textId="77777777" w:rsidR="008F4833" w:rsidRDefault="008F4833" w:rsidP="008F4833">
            <w:pPr>
              <w:pStyle w:val="0-"/>
              <w:rPr>
                <w:sz w:val="21"/>
                <w:szCs w:val="21"/>
              </w:rPr>
            </w:pPr>
            <w:r>
              <w:t>耕地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3B043242" w14:textId="77777777" w:rsidR="008F4833" w:rsidRDefault="008F4833" w:rsidP="008F4833">
            <w:pPr>
              <w:pStyle w:val="0-"/>
              <w:rPr>
                <w:color w:val="000000"/>
                <w:sz w:val="22"/>
                <w:szCs w:val="22"/>
              </w:rPr>
            </w:pPr>
            <w:r>
              <w:rPr>
                <w:color w:val="000000"/>
                <w:sz w:val="22"/>
                <w:szCs w:val="22"/>
              </w:rPr>
              <w:t>148.18</w:t>
            </w:r>
          </w:p>
        </w:tc>
        <w:tc>
          <w:tcPr>
            <w:tcW w:w="1842" w:type="pct"/>
            <w:tcBorders>
              <w:top w:val="single" w:sz="4" w:space="0" w:color="auto"/>
              <w:left w:val="single" w:sz="4" w:space="0" w:color="auto"/>
              <w:bottom w:val="single" w:sz="4" w:space="0" w:color="auto"/>
              <w:right w:val="single" w:sz="4" w:space="0" w:color="auto"/>
            </w:tcBorders>
            <w:vAlign w:val="center"/>
            <w:hideMark/>
          </w:tcPr>
          <w:p w14:paraId="2B08EA37" w14:textId="77777777" w:rsidR="008F4833" w:rsidRDefault="008F4833" w:rsidP="008F4833">
            <w:pPr>
              <w:pStyle w:val="0-"/>
              <w:rPr>
                <w:color w:val="000000"/>
                <w:sz w:val="22"/>
                <w:szCs w:val="22"/>
              </w:rPr>
            </w:pPr>
            <w:r>
              <w:rPr>
                <w:color w:val="000000"/>
                <w:sz w:val="22"/>
                <w:szCs w:val="22"/>
              </w:rPr>
              <w:t>8.49</w:t>
            </w:r>
          </w:p>
        </w:tc>
      </w:tr>
      <w:tr w:rsidR="008F4833" w14:paraId="6CAE6A7F"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05B4197A" w14:textId="77777777" w:rsidR="008F4833" w:rsidRDefault="008F4833" w:rsidP="008F4833">
            <w:pPr>
              <w:pStyle w:val="0-"/>
              <w:rPr>
                <w:sz w:val="21"/>
                <w:szCs w:val="21"/>
              </w:rPr>
            </w:pPr>
            <w:r>
              <w:t>水域及水利设施用地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6942112B" w14:textId="77777777" w:rsidR="008F4833" w:rsidRDefault="008F4833" w:rsidP="008F4833">
            <w:pPr>
              <w:pStyle w:val="0-"/>
              <w:rPr>
                <w:color w:val="000000"/>
                <w:sz w:val="22"/>
                <w:szCs w:val="22"/>
              </w:rPr>
            </w:pPr>
            <w:r>
              <w:rPr>
                <w:color w:val="000000"/>
                <w:sz w:val="22"/>
                <w:szCs w:val="22"/>
              </w:rPr>
              <w:t>1.84</w:t>
            </w:r>
          </w:p>
        </w:tc>
        <w:tc>
          <w:tcPr>
            <w:tcW w:w="1842" w:type="pct"/>
            <w:tcBorders>
              <w:top w:val="single" w:sz="4" w:space="0" w:color="auto"/>
              <w:left w:val="single" w:sz="4" w:space="0" w:color="auto"/>
              <w:bottom w:val="single" w:sz="4" w:space="0" w:color="auto"/>
              <w:right w:val="single" w:sz="4" w:space="0" w:color="auto"/>
            </w:tcBorders>
            <w:vAlign w:val="center"/>
            <w:hideMark/>
          </w:tcPr>
          <w:p w14:paraId="26999323" w14:textId="77777777" w:rsidR="008F4833" w:rsidRDefault="008F4833" w:rsidP="008F4833">
            <w:pPr>
              <w:pStyle w:val="0-"/>
              <w:rPr>
                <w:color w:val="000000"/>
                <w:sz w:val="22"/>
                <w:szCs w:val="22"/>
              </w:rPr>
            </w:pPr>
            <w:r>
              <w:rPr>
                <w:color w:val="000000"/>
                <w:sz w:val="22"/>
                <w:szCs w:val="22"/>
              </w:rPr>
              <w:t>0.11</w:t>
            </w:r>
          </w:p>
        </w:tc>
      </w:tr>
      <w:tr w:rsidR="008F4833" w14:paraId="409976B4"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7A388098" w14:textId="77777777" w:rsidR="008F4833" w:rsidRDefault="008F4833" w:rsidP="008F4833">
            <w:pPr>
              <w:pStyle w:val="0-"/>
              <w:rPr>
                <w:sz w:val="21"/>
                <w:szCs w:val="21"/>
              </w:rPr>
            </w:pPr>
            <w:r>
              <w:rPr>
                <w:rFonts w:hint="eastAsia"/>
              </w:rPr>
              <w:t>建设</w:t>
            </w:r>
            <w:r>
              <w:t>用地及其</w:t>
            </w:r>
            <w:r>
              <w:rPr>
                <w:rFonts w:hint="eastAsia"/>
              </w:rPr>
              <w:t>他</w:t>
            </w:r>
            <w:r>
              <w:t>用地</w:t>
            </w:r>
          </w:p>
        </w:tc>
        <w:tc>
          <w:tcPr>
            <w:tcW w:w="1537" w:type="pct"/>
            <w:tcBorders>
              <w:top w:val="single" w:sz="4" w:space="0" w:color="auto"/>
              <w:left w:val="single" w:sz="4" w:space="0" w:color="auto"/>
              <w:bottom w:val="single" w:sz="4" w:space="0" w:color="auto"/>
              <w:right w:val="single" w:sz="4" w:space="0" w:color="auto"/>
            </w:tcBorders>
            <w:vAlign w:val="center"/>
            <w:hideMark/>
          </w:tcPr>
          <w:p w14:paraId="64AA4E2A" w14:textId="77777777" w:rsidR="008F4833" w:rsidRDefault="008F4833" w:rsidP="008F4833">
            <w:pPr>
              <w:pStyle w:val="0-"/>
              <w:rPr>
                <w:color w:val="000000"/>
                <w:sz w:val="22"/>
                <w:szCs w:val="22"/>
              </w:rPr>
            </w:pPr>
            <w:r>
              <w:rPr>
                <w:color w:val="000000"/>
                <w:sz w:val="22"/>
                <w:szCs w:val="22"/>
              </w:rPr>
              <w:t>37.79</w:t>
            </w:r>
          </w:p>
        </w:tc>
        <w:tc>
          <w:tcPr>
            <w:tcW w:w="1842" w:type="pct"/>
            <w:tcBorders>
              <w:top w:val="single" w:sz="4" w:space="0" w:color="auto"/>
              <w:left w:val="single" w:sz="4" w:space="0" w:color="auto"/>
              <w:bottom w:val="single" w:sz="4" w:space="0" w:color="auto"/>
              <w:right w:val="single" w:sz="4" w:space="0" w:color="auto"/>
            </w:tcBorders>
            <w:vAlign w:val="center"/>
            <w:hideMark/>
          </w:tcPr>
          <w:p w14:paraId="74858057" w14:textId="77777777" w:rsidR="008F4833" w:rsidRDefault="008F4833" w:rsidP="008F4833">
            <w:pPr>
              <w:pStyle w:val="0-"/>
              <w:rPr>
                <w:color w:val="000000"/>
                <w:sz w:val="22"/>
                <w:szCs w:val="22"/>
              </w:rPr>
            </w:pPr>
            <w:r>
              <w:rPr>
                <w:color w:val="000000"/>
                <w:sz w:val="22"/>
                <w:szCs w:val="22"/>
              </w:rPr>
              <w:t>2.17</w:t>
            </w:r>
          </w:p>
        </w:tc>
      </w:tr>
      <w:tr w:rsidR="008F4833" w14:paraId="134992AE" w14:textId="77777777" w:rsidTr="008A05AA">
        <w:trPr>
          <w:trHeight w:hRule="exact" w:val="482"/>
          <w:jc w:val="center"/>
        </w:trPr>
        <w:tc>
          <w:tcPr>
            <w:tcW w:w="1621" w:type="pct"/>
            <w:tcBorders>
              <w:top w:val="single" w:sz="4" w:space="0" w:color="auto"/>
              <w:left w:val="single" w:sz="4" w:space="0" w:color="auto"/>
              <w:bottom w:val="single" w:sz="4" w:space="0" w:color="auto"/>
              <w:right w:val="single" w:sz="4" w:space="0" w:color="auto"/>
            </w:tcBorders>
            <w:vAlign w:val="center"/>
            <w:hideMark/>
          </w:tcPr>
          <w:p w14:paraId="5A6B9CD9" w14:textId="77777777" w:rsidR="008F4833" w:rsidRDefault="008F4833" w:rsidP="008F4833">
            <w:pPr>
              <w:pStyle w:val="0-"/>
              <w:rPr>
                <w:sz w:val="21"/>
                <w:szCs w:val="21"/>
              </w:rPr>
            </w:pPr>
            <w:r>
              <w:t>合计</w:t>
            </w:r>
          </w:p>
        </w:tc>
        <w:tc>
          <w:tcPr>
            <w:tcW w:w="1537" w:type="pct"/>
            <w:tcBorders>
              <w:top w:val="single" w:sz="4" w:space="0" w:color="auto"/>
              <w:left w:val="single" w:sz="4" w:space="0" w:color="auto"/>
              <w:bottom w:val="single" w:sz="4" w:space="0" w:color="auto"/>
              <w:right w:val="single" w:sz="4" w:space="0" w:color="auto"/>
            </w:tcBorders>
            <w:vAlign w:val="center"/>
            <w:hideMark/>
          </w:tcPr>
          <w:p w14:paraId="6D6D1948" w14:textId="77777777" w:rsidR="008F4833" w:rsidRDefault="008F4833" w:rsidP="008F4833">
            <w:pPr>
              <w:pStyle w:val="0-"/>
              <w:rPr>
                <w:color w:val="000000"/>
                <w:sz w:val="22"/>
                <w:szCs w:val="22"/>
              </w:rPr>
            </w:pPr>
            <w:r>
              <w:rPr>
                <w:color w:val="000000"/>
                <w:sz w:val="22"/>
                <w:szCs w:val="22"/>
              </w:rPr>
              <w:t>1744.86</w:t>
            </w:r>
          </w:p>
        </w:tc>
        <w:tc>
          <w:tcPr>
            <w:tcW w:w="1842" w:type="pct"/>
            <w:tcBorders>
              <w:top w:val="single" w:sz="4" w:space="0" w:color="auto"/>
              <w:left w:val="single" w:sz="4" w:space="0" w:color="auto"/>
              <w:bottom w:val="single" w:sz="4" w:space="0" w:color="auto"/>
              <w:right w:val="single" w:sz="4" w:space="0" w:color="auto"/>
            </w:tcBorders>
            <w:vAlign w:val="center"/>
            <w:hideMark/>
          </w:tcPr>
          <w:p w14:paraId="0D6FC0F1" w14:textId="77777777" w:rsidR="008F4833" w:rsidRDefault="008F4833" w:rsidP="008F4833">
            <w:pPr>
              <w:pStyle w:val="0-"/>
              <w:rPr>
                <w:color w:val="000000"/>
                <w:sz w:val="22"/>
                <w:szCs w:val="22"/>
              </w:rPr>
            </w:pPr>
            <w:r>
              <w:rPr>
                <w:color w:val="000000"/>
                <w:sz w:val="22"/>
                <w:szCs w:val="22"/>
              </w:rPr>
              <w:t>100</w:t>
            </w:r>
          </w:p>
        </w:tc>
      </w:tr>
    </w:tbl>
    <w:p w14:paraId="088CC860" w14:textId="77777777" w:rsidR="00A419EC" w:rsidRPr="00A419EC" w:rsidRDefault="00A419EC" w:rsidP="008F4833">
      <w:pPr>
        <w:pStyle w:val="0-"/>
      </w:pPr>
    </w:p>
    <w:p w14:paraId="1BEFAFF8" w14:textId="2B540D69" w:rsidR="00A419EC" w:rsidRPr="001734F9" w:rsidRDefault="00A419EC" w:rsidP="00A419EC">
      <w:pPr>
        <w:ind w:firstLine="480"/>
      </w:pPr>
      <w:r>
        <w:rPr>
          <w:rFonts w:hint="eastAsia"/>
        </w:rPr>
        <w:t>由上表可知：</w:t>
      </w:r>
      <w:proofErr w:type="gramStart"/>
      <w:r>
        <w:rPr>
          <w:rFonts w:hint="eastAsia"/>
        </w:rPr>
        <w:t>评价区</w:t>
      </w:r>
      <w:proofErr w:type="gramEnd"/>
      <w:r>
        <w:rPr>
          <w:rFonts w:hint="eastAsia"/>
        </w:rPr>
        <w:t>土地利用类型以林地、</w:t>
      </w:r>
      <w:r w:rsidR="008F4833">
        <w:rPr>
          <w:rFonts w:hint="eastAsia"/>
        </w:rPr>
        <w:t>耕</w:t>
      </w:r>
      <w:r>
        <w:rPr>
          <w:rFonts w:hint="eastAsia"/>
        </w:rPr>
        <w:t>地为主。其中林地所占面积最大，为</w:t>
      </w:r>
      <w:r w:rsidR="008F4833" w:rsidRPr="008F4833">
        <w:t>1433.97</w:t>
      </w:r>
      <w:r>
        <w:rPr>
          <w:rFonts w:hint="eastAsia"/>
        </w:rPr>
        <w:t>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sidR="008F4833" w:rsidRPr="008F4833">
        <w:t>82.18</w:t>
      </w:r>
      <w:r>
        <w:rPr>
          <w:rFonts w:hint="eastAsia"/>
        </w:rPr>
        <w:t>%</w:t>
      </w:r>
      <w:r>
        <w:rPr>
          <w:rFonts w:hint="eastAsia"/>
        </w:rPr>
        <w:t>；</w:t>
      </w:r>
      <w:r w:rsidR="008F4833">
        <w:rPr>
          <w:rFonts w:hint="eastAsia"/>
        </w:rPr>
        <w:t>耕</w:t>
      </w:r>
      <w:r>
        <w:rPr>
          <w:rFonts w:hint="eastAsia"/>
        </w:rPr>
        <w:t>地为</w:t>
      </w:r>
      <w:r w:rsidR="008F4833" w:rsidRPr="008F4833">
        <w:t>148.18</w:t>
      </w:r>
      <w:r>
        <w:rPr>
          <w:rFonts w:hint="eastAsia"/>
        </w:rPr>
        <w:t>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sidR="008F4833" w:rsidRPr="008F4833">
        <w:t>8.49</w:t>
      </w:r>
      <w:r>
        <w:rPr>
          <w:rFonts w:hint="eastAsia"/>
        </w:rPr>
        <w:t>%</w:t>
      </w:r>
      <w:r w:rsidRPr="001734F9">
        <w:rPr>
          <w:rFonts w:hint="eastAsia"/>
        </w:rPr>
        <w:t>；评价区内水域、</w:t>
      </w:r>
      <w:r w:rsidR="008F4833" w:rsidRPr="001734F9">
        <w:rPr>
          <w:rFonts w:hint="eastAsia"/>
        </w:rPr>
        <w:t>草地、</w:t>
      </w:r>
      <w:r w:rsidRPr="001734F9">
        <w:rPr>
          <w:rFonts w:hint="eastAsia"/>
        </w:rPr>
        <w:t>建设用地面积相对较小。</w:t>
      </w:r>
    </w:p>
    <w:p w14:paraId="553E6D32" w14:textId="77777777" w:rsidR="00A419EC" w:rsidRDefault="00A419EC" w:rsidP="00A419EC">
      <w:pPr>
        <w:ind w:firstLine="480"/>
      </w:pPr>
      <w:r w:rsidRPr="001734F9">
        <w:rPr>
          <w:rFonts w:hint="eastAsia"/>
        </w:rPr>
        <w:t>根据工程布置，结合现场调查，评价区内林地主要分布于上下库连接公路、下水库库尾等地；</w:t>
      </w:r>
      <w:r w:rsidR="008F4833" w:rsidRPr="001734F9">
        <w:rPr>
          <w:rFonts w:hint="eastAsia"/>
        </w:rPr>
        <w:t>耕地</w:t>
      </w:r>
      <w:r w:rsidRPr="001734F9">
        <w:rPr>
          <w:rFonts w:hint="eastAsia"/>
        </w:rPr>
        <w:t>分布于</w:t>
      </w:r>
      <w:r w:rsidR="008F4833" w:rsidRPr="001734F9">
        <w:rPr>
          <w:rFonts w:hint="eastAsia"/>
        </w:rPr>
        <w:t>进场道路两侧</w:t>
      </w:r>
      <w:r w:rsidRPr="001734F9">
        <w:rPr>
          <w:rFonts w:hint="eastAsia"/>
        </w:rPr>
        <w:t>。</w:t>
      </w:r>
    </w:p>
    <w:p w14:paraId="56F00888" w14:textId="77777777" w:rsidR="00A419EC" w:rsidRDefault="00A419EC" w:rsidP="00463ED4">
      <w:pPr>
        <w:pStyle w:val="3"/>
      </w:pPr>
      <w:r>
        <w:rPr>
          <w:rFonts w:hint="eastAsia"/>
        </w:rPr>
        <w:t>生态系统现状</w:t>
      </w:r>
    </w:p>
    <w:p w14:paraId="51841C6D" w14:textId="77777777" w:rsidR="00A419EC" w:rsidRDefault="007D289F" w:rsidP="00A419EC">
      <w:pPr>
        <w:ind w:firstLine="480"/>
      </w:pPr>
      <w:r w:rsidRPr="007D289F">
        <w:rPr>
          <w:rFonts w:hint="eastAsia"/>
        </w:rPr>
        <w:t>根据对评价区内土地利用现状的分析，结合动植物分布和生物量的调查，对</w:t>
      </w:r>
      <w:proofErr w:type="gramStart"/>
      <w:r w:rsidRPr="007D289F">
        <w:rPr>
          <w:rFonts w:hint="eastAsia"/>
        </w:rPr>
        <w:t>评价区</w:t>
      </w:r>
      <w:proofErr w:type="gramEnd"/>
      <w:r w:rsidRPr="007D289F">
        <w:rPr>
          <w:rFonts w:hint="eastAsia"/>
        </w:rPr>
        <w:t>的陆生生态环境进行生态系统划分，可分为森林生态系统、草地生态系统、湿地生</w:t>
      </w:r>
      <w:r w:rsidRPr="007D289F">
        <w:rPr>
          <w:rFonts w:hint="eastAsia"/>
        </w:rPr>
        <w:lastRenderedPageBreak/>
        <w:t>态系统、农业生态系统和城镇</w:t>
      </w:r>
      <w:r w:rsidRPr="007D289F">
        <w:rPr>
          <w:rFonts w:hint="eastAsia"/>
        </w:rPr>
        <w:t>/</w:t>
      </w:r>
      <w:r w:rsidRPr="007D289F">
        <w:rPr>
          <w:rFonts w:hint="eastAsia"/>
        </w:rPr>
        <w:t>村落生态系统五大生态系统。根据遥感解译数据，评价区内各生态系统的分布面积见表</w:t>
      </w:r>
      <w:r w:rsidRPr="007D289F">
        <w:t>4.</w:t>
      </w:r>
      <w:r w:rsidR="007333A5">
        <w:rPr>
          <w:rFonts w:hint="eastAsia"/>
        </w:rPr>
        <w:t>2.3-1</w:t>
      </w:r>
      <w:r w:rsidRPr="007D289F">
        <w:rPr>
          <w:rFonts w:hint="eastAsia"/>
        </w:rPr>
        <w:t>，以森林生态系统为主，占</w:t>
      </w:r>
      <w:proofErr w:type="gramStart"/>
      <w:r w:rsidRPr="007D289F">
        <w:rPr>
          <w:rFonts w:hint="eastAsia"/>
        </w:rPr>
        <w:t>评价区</w:t>
      </w:r>
      <w:proofErr w:type="gramEnd"/>
      <w:r w:rsidRPr="007D289F">
        <w:rPr>
          <w:rFonts w:hint="eastAsia"/>
        </w:rPr>
        <w:t>总面积的</w:t>
      </w:r>
      <w:r w:rsidRPr="007D289F">
        <w:rPr>
          <w:rFonts w:hint="eastAsia"/>
        </w:rPr>
        <w:t>88.74%</w:t>
      </w:r>
      <w:r w:rsidRPr="007D289F">
        <w:rPr>
          <w:rFonts w:hint="eastAsia"/>
        </w:rPr>
        <w:t>，其次是农业生态系统、城镇</w:t>
      </w:r>
      <w:r w:rsidRPr="007D289F">
        <w:rPr>
          <w:rFonts w:hint="eastAsia"/>
        </w:rPr>
        <w:t>/</w:t>
      </w:r>
      <w:r w:rsidRPr="007D289F">
        <w:rPr>
          <w:rFonts w:hint="eastAsia"/>
        </w:rPr>
        <w:t>村落生态系统和草地生态系统，分别占</w:t>
      </w:r>
      <w:proofErr w:type="gramStart"/>
      <w:r w:rsidRPr="007D289F">
        <w:rPr>
          <w:rFonts w:hint="eastAsia"/>
        </w:rPr>
        <w:t>评价区</w:t>
      </w:r>
      <w:proofErr w:type="gramEnd"/>
      <w:r w:rsidRPr="007D289F">
        <w:rPr>
          <w:rFonts w:hint="eastAsia"/>
        </w:rPr>
        <w:t>面积的</w:t>
      </w:r>
      <w:r w:rsidRPr="007D289F">
        <w:rPr>
          <w:rFonts w:hint="eastAsia"/>
        </w:rPr>
        <w:t>8.49%</w:t>
      </w:r>
      <w:r w:rsidRPr="007D289F">
        <w:rPr>
          <w:rFonts w:hint="eastAsia"/>
        </w:rPr>
        <w:t>、</w:t>
      </w:r>
      <w:r w:rsidRPr="007D289F">
        <w:rPr>
          <w:rFonts w:hint="eastAsia"/>
        </w:rPr>
        <w:t>2.17%</w:t>
      </w:r>
      <w:r w:rsidRPr="007D289F">
        <w:rPr>
          <w:rFonts w:hint="eastAsia"/>
        </w:rPr>
        <w:t>和</w:t>
      </w:r>
      <w:r w:rsidRPr="007D289F">
        <w:rPr>
          <w:rFonts w:hint="eastAsia"/>
        </w:rPr>
        <w:t>0.49%</w:t>
      </w:r>
      <w:r w:rsidRPr="007D289F">
        <w:rPr>
          <w:rFonts w:hint="eastAsia"/>
        </w:rPr>
        <w:t>，湿地生态系统比例最小，仅占</w:t>
      </w:r>
      <w:proofErr w:type="gramStart"/>
      <w:r w:rsidRPr="007D289F">
        <w:rPr>
          <w:rFonts w:hint="eastAsia"/>
        </w:rPr>
        <w:t>评价区</w:t>
      </w:r>
      <w:proofErr w:type="gramEnd"/>
      <w:r w:rsidRPr="007D289F">
        <w:rPr>
          <w:rFonts w:hint="eastAsia"/>
        </w:rPr>
        <w:t>总面积的</w:t>
      </w:r>
      <w:r w:rsidRPr="007D289F">
        <w:rPr>
          <w:rFonts w:hint="eastAsia"/>
        </w:rPr>
        <w:t>0.11%</w:t>
      </w:r>
      <w:r w:rsidRPr="007D289F">
        <w:rPr>
          <w:rFonts w:hint="eastAsia"/>
        </w:rPr>
        <w:t>。</w:t>
      </w:r>
    </w:p>
    <w:p w14:paraId="54436554" w14:textId="77777777" w:rsidR="00A419EC" w:rsidRDefault="00A419EC" w:rsidP="00A419EC">
      <w:pPr>
        <w:pStyle w:val="0-1"/>
      </w:pPr>
      <w:bookmarkStart w:id="45" w:name="_Hlk90283773"/>
      <w:r>
        <w:rPr>
          <w:rFonts w:hint="eastAsia"/>
        </w:rPr>
        <w:t>表</w:t>
      </w:r>
      <w:r>
        <w:rPr>
          <w:rFonts w:hint="eastAsia"/>
        </w:rPr>
        <w:t>4.2</w:t>
      </w:r>
      <w:r w:rsidR="007333A5">
        <w:rPr>
          <w:rFonts w:hint="eastAsia"/>
        </w:rPr>
        <w:t>.3-1</w:t>
      </w:r>
      <w:bookmarkEnd w:id="45"/>
      <w:proofErr w:type="gramStart"/>
      <w:r>
        <w:rPr>
          <w:rFonts w:hint="eastAsia"/>
        </w:rPr>
        <w:t>评价区</w:t>
      </w:r>
      <w:proofErr w:type="gramEnd"/>
      <w:r>
        <w:rPr>
          <w:rFonts w:hint="eastAsia"/>
        </w:rPr>
        <w:t>各生态系统面积及比例</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1381"/>
        <w:gridCol w:w="1381"/>
        <w:gridCol w:w="1383"/>
        <w:gridCol w:w="1384"/>
        <w:gridCol w:w="1774"/>
      </w:tblGrid>
      <w:tr w:rsidR="007D289F" w14:paraId="087D0893" w14:textId="77777777" w:rsidTr="002153DB">
        <w:trPr>
          <w:trHeight w:hRule="exact" w:val="482"/>
          <w:jc w:val="center"/>
        </w:trPr>
        <w:tc>
          <w:tcPr>
            <w:tcW w:w="859" w:type="pct"/>
            <w:tcBorders>
              <w:top w:val="single" w:sz="4" w:space="0" w:color="auto"/>
              <w:left w:val="single" w:sz="4" w:space="0" w:color="auto"/>
              <w:bottom w:val="single" w:sz="4" w:space="0" w:color="auto"/>
              <w:right w:val="single" w:sz="4" w:space="0" w:color="auto"/>
            </w:tcBorders>
            <w:vAlign w:val="center"/>
            <w:hideMark/>
          </w:tcPr>
          <w:p w14:paraId="3893184A" w14:textId="77777777" w:rsidR="007D289F" w:rsidRDefault="007D289F" w:rsidP="007D289F">
            <w:pPr>
              <w:pStyle w:val="0-"/>
              <w:rPr>
                <w:sz w:val="21"/>
                <w:szCs w:val="21"/>
              </w:rPr>
            </w:pPr>
            <w:r>
              <w:t>生态系统类型</w:t>
            </w:r>
          </w:p>
        </w:tc>
        <w:tc>
          <w:tcPr>
            <w:tcW w:w="783" w:type="pct"/>
            <w:tcBorders>
              <w:top w:val="single" w:sz="4" w:space="0" w:color="auto"/>
              <w:left w:val="single" w:sz="4" w:space="0" w:color="auto"/>
              <w:bottom w:val="single" w:sz="4" w:space="0" w:color="auto"/>
              <w:right w:val="single" w:sz="4" w:space="0" w:color="auto"/>
            </w:tcBorders>
            <w:vAlign w:val="center"/>
            <w:hideMark/>
          </w:tcPr>
          <w:p w14:paraId="6B96DF8D" w14:textId="4BE77738" w:rsidR="007D289F" w:rsidRDefault="007D289F" w:rsidP="002153DB">
            <w:pPr>
              <w:pStyle w:val="0-"/>
              <w:rPr>
                <w:kern w:val="0"/>
                <w:sz w:val="21"/>
                <w:szCs w:val="21"/>
              </w:rPr>
            </w:pPr>
            <w:r>
              <w:rPr>
                <w:kern w:val="0"/>
              </w:rPr>
              <w:t>森林生态系统</w:t>
            </w:r>
          </w:p>
        </w:tc>
        <w:tc>
          <w:tcPr>
            <w:tcW w:w="783" w:type="pct"/>
            <w:tcBorders>
              <w:top w:val="single" w:sz="4" w:space="0" w:color="auto"/>
              <w:left w:val="single" w:sz="4" w:space="0" w:color="auto"/>
              <w:bottom w:val="single" w:sz="4" w:space="0" w:color="auto"/>
              <w:right w:val="single" w:sz="4" w:space="0" w:color="auto"/>
            </w:tcBorders>
            <w:vAlign w:val="center"/>
            <w:hideMark/>
          </w:tcPr>
          <w:p w14:paraId="160B11D8" w14:textId="77777777" w:rsidR="007D289F" w:rsidRDefault="007D289F" w:rsidP="007D289F">
            <w:pPr>
              <w:pStyle w:val="0-"/>
              <w:rPr>
                <w:kern w:val="0"/>
                <w:sz w:val="21"/>
                <w:szCs w:val="21"/>
              </w:rPr>
            </w:pPr>
            <w:r>
              <w:rPr>
                <w:kern w:val="0"/>
              </w:rPr>
              <w:t>草地生态系统</w:t>
            </w:r>
          </w:p>
        </w:tc>
        <w:tc>
          <w:tcPr>
            <w:tcW w:w="784" w:type="pct"/>
            <w:tcBorders>
              <w:top w:val="single" w:sz="4" w:space="0" w:color="auto"/>
              <w:left w:val="single" w:sz="4" w:space="0" w:color="auto"/>
              <w:bottom w:val="single" w:sz="4" w:space="0" w:color="auto"/>
              <w:right w:val="single" w:sz="4" w:space="0" w:color="auto"/>
            </w:tcBorders>
            <w:vAlign w:val="center"/>
            <w:hideMark/>
          </w:tcPr>
          <w:p w14:paraId="5897EA71" w14:textId="09D57D9B" w:rsidR="007D289F" w:rsidRDefault="007D289F" w:rsidP="002153DB">
            <w:pPr>
              <w:pStyle w:val="0-"/>
              <w:rPr>
                <w:sz w:val="21"/>
                <w:szCs w:val="21"/>
              </w:rPr>
            </w:pPr>
            <w:r>
              <w:t>湿地生态系统</w:t>
            </w:r>
          </w:p>
        </w:tc>
        <w:tc>
          <w:tcPr>
            <w:tcW w:w="785" w:type="pct"/>
            <w:tcBorders>
              <w:top w:val="single" w:sz="4" w:space="0" w:color="auto"/>
              <w:left w:val="single" w:sz="4" w:space="0" w:color="auto"/>
              <w:bottom w:val="single" w:sz="4" w:space="0" w:color="auto"/>
              <w:right w:val="single" w:sz="4" w:space="0" w:color="auto"/>
            </w:tcBorders>
            <w:vAlign w:val="center"/>
            <w:hideMark/>
          </w:tcPr>
          <w:p w14:paraId="2EB09361" w14:textId="5E406A1D" w:rsidR="007D289F" w:rsidRDefault="007D289F" w:rsidP="002153DB">
            <w:pPr>
              <w:pStyle w:val="0-"/>
              <w:rPr>
                <w:sz w:val="21"/>
                <w:szCs w:val="21"/>
              </w:rPr>
            </w:pPr>
            <w:r>
              <w:t>农业生态系统</w:t>
            </w:r>
          </w:p>
        </w:tc>
        <w:tc>
          <w:tcPr>
            <w:tcW w:w="1006" w:type="pct"/>
            <w:tcBorders>
              <w:top w:val="single" w:sz="4" w:space="0" w:color="auto"/>
              <w:left w:val="single" w:sz="4" w:space="0" w:color="auto"/>
              <w:bottom w:val="single" w:sz="4" w:space="0" w:color="auto"/>
              <w:right w:val="single" w:sz="4" w:space="0" w:color="auto"/>
            </w:tcBorders>
            <w:vAlign w:val="center"/>
            <w:hideMark/>
          </w:tcPr>
          <w:p w14:paraId="356F437E" w14:textId="6833CD53" w:rsidR="007D289F" w:rsidRDefault="007D289F" w:rsidP="002153DB">
            <w:pPr>
              <w:pStyle w:val="0-"/>
              <w:rPr>
                <w:sz w:val="21"/>
                <w:szCs w:val="21"/>
              </w:rPr>
            </w:pPr>
            <w:r>
              <w:t>城镇</w:t>
            </w:r>
            <w:r>
              <w:t>/</w:t>
            </w:r>
            <w:r>
              <w:t>村落生态系统</w:t>
            </w:r>
          </w:p>
        </w:tc>
      </w:tr>
      <w:tr w:rsidR="007D289F" w14:paraId="4E3CA397" w14:textId="77777777" w:rsidTr="002153DB">
        <w:trPr>
          <w:trHeight w:hRule="exact" w:val="482"/>
          <w:jc w:val="center"/>
        </w:trPr>
        <w:tc>
          <w:tcPr>
            <w:tcW w:w="859" w:type="pct"/>
            <w:tcBorders>
              <w:top w:val="single" w:sz="4" w:space="0" w:color="auto"/>
              <w:left w:val="single" w:sz="4" w:space="0" w:color="auto"/>
              <w:bottom w:val="single" w:sz="4" w:space="0" w:color="auto"/>
              <w:right w:val="single" w:sz="4" w:space="0" w:color="auto"/>
            </w:tcBorders>
            <w:vAlign w:val="center"/>
            <w:hideMark/>
          </w:tcPr>
          <w:p w14:paraId="3FBEB409" w14:textId="78B1668F" w:rsidR="007D289F" w:rsidRDefault="007D289F" w:rsidP="007D289F">
            <w:pPr>
              <w:pStyle w:val="0-"/>
              <w:rPr>
                <w:sz w:val="21"/>
                <w:szCs w:val="21"/>
              </w:rPr>
            </w:pPr>
            <w:r>
              <w:t>面积（</w:t>
            </w:r>
            <w:r>
              <w:rPr>
                <w:rFonts w:hint="eastAsia"/>
              </w:rPr>
              <w:t>h</w:t>
            </w:r>
            <w:r w:rsidR="00657BBB" w:rsidRPr="00657BBB">
              <w:t>m</w:t>
            </w:r>
            <w:r w:rsidR="00657BBB" w:rsidRPr="00657BBB">
              <w:rPr>
                <w:vertAlign w:val="superscript"/>
              </w:rPr>
              <w:t>2</w:t>
            </w:r>
            <w:r>
              <w:t>）</w:t>
            </w:r>
          </w:p>
        </w:tc>
        <w:tc>
          <w:tcPr>
            <w:tcW w:w="783" w:type="pct"/>
            <w:tcBorders>
              <w:top w:val="single" w:sz="4" w:space="0" w:color="auto"/>
              <w:left w:val="single" w:sz="4" w:space="0" w:color="auto"/>
              <w:bottom w:val="single" w:sz="4" w:space="0" w:color="auto"/>
              <w:right w:val="single" w:sz="4" w:space="0" w:color="auto"/>
            </w:tcBorders>
            <w:vAlign w:val="center"/>
            <w:hideMark/>
          </w:tcPr>
          <w:p w14:paraId="120DA5CC" w14:textId="77777777" w:rsidR="007D289F" w:rsidRDefault="007D289F" w:rsidP="007D289F">
            <w:pPr>
              <w:pStyle w:val="0-"/>
              <w:rPr>
                <w:sz w:val="21"/>
                <w:szCs w:val="21"/>
              </w:rPr>
            </w:pPr>
            <w:r>
              <w:rPr>
                <w:rFonts w:hint="eastAsia"/>
              </w:rPr>
              <w:t>1</w:t>
            </w:r>
            <w:r>
              <w:t>548.4</w:t>
            </w:r>
          </w:p>
        </w:tc>
        <w:tc>
          <w:tcPr>
            <w:tcW w:w="783" w:type="pct"/>
            <w:tcBorders>
              <w:top w:val="single" w:sz="4" w:space="0" w:color="auto"/>
              <w:left w:val="single" w:sz="4" w:space="0" w:color="auto"/>
              <w:bottom w:val="single" w:sz="4" w:space="0" w:color="auto"/>
              <w:right w:val="single" w:sz="4" w:space="0" w:color="auto"/>
            </w:tcBorders>
            <w:vAlign w:val="center"/>
            <w:hideMark/>
          </w:tcPr>
          <w:p w14:paraId="309E457F" w14:textId="77777777" w:rsidR="007D289F" w:rsidRDefault="007D289F" w:rsidP="007D289F">
            <w:pPr>
              <w:pStyle w:val="0-"/>
              <w:rPr>
                <w:sz w:val="21"/>
                <w:szCs w:val="21"/>
              </w:rPr>
            </w:pPr>
            <w:r>
              <w:rPr>
                <w:rFonts w:hint="eastAsia"/>
              </w:rPr>
              <w:t>8</w:t>
            </w:r>
            <w:r>
              <w:t>.65</w:t>
            </w:r>
          </w:p>
        </w:tc>
        <w:tc>
          <w:tcPr>
            <w:tcW w:w="784" w:type="pct"/>
            <w:tcBorders>
              <w:top w:val="single" w:sz="4" w:space="0" w:color="auto"/>
              <w:left w:val="single" w:sz="4" w:space="0" w:color="auto"/>
              <w:bottom w:val="single" w:sz="4" w:space="0" w:color="auto"/>
              <w:right w:val="single" w:sz="4" w:space="0" w:color="auto"/>
            </w:tcBorders>
            <w:vAlign w:val="center"/>
            <w:hideMark/>
          </w:tcPr>
          <w:p w14:paraId="42DCF06E" w14:textId="77777777" w:rsidR="007D289F" w:rsidRDefault="007D289F" w:rsidP="007D289F">
            <w:pPr>
              <w:pStyle w:val="0-"/>
              <w:rPr>
                <w:sz w:val="21"/>
                <w:szCs w:val="21"/>
              </w:rPr>
            </w:pPr>
            <w:r>
              <w:rPr>
                <w:rFonts w:hint="eastAsia"/>
              </w:rPr>
              <w:t>1</w:t>
            </w:r>
            <w:r>
              <w:t>.84</w:t>
            </w:r>
          </w:p>
        </w:tc>
        <w:tc>
          <w:tcPr>
            <w:tcW w:w="785" w:type="pct"/>
            <w:tcBorders>
              <w:top w:val="single" w:sz="4" w:space="0" w:color="auto"/>
              <w:left w:val="single" w:sz="4" w:space="0" w:color="auto"/>
              <w:bottom w:val="single" w:sz="4" w:space="0" w:color="auto"/>
              <w:right w:val="single" w:sz="4" w:space="0" w:color="auto"/>
            </w:tcBorders>
            <w:vAlign w:val="center"/>
            <w:hideMark/>
          </w:tcPr>
          <w:p w14:paraId="310076E4" w14:textId="77777777" w:rsidR="007D289F" w:rsidRDefault="007D289F" w:rsidP="007D289F">
            <w:pPr>
              <w:pStyle w:val="0-"/>
              <w:rPr>
                <w:sz w:val="21"/>
                <w:szCs w:val="21"/>
              </w:rPr>
            </w:pPr>
            <w:r>
              <w:rPr>
                <w:rFonts w:hint="eastAsia"/>
              </w:rPr>
              <w:t>1</w:t>
            </w:r>
            <w:r>
              <w:t>48.18</w:t>
            </w:r>
          </w:p>
        </w:tc>
        <w:tc>
          <w:tcPr>
            <w:tcW w:w="1006" w:type="pct"/>
            <w:tcBorders>
              <w:top w:val="single" w:sz="4" w:space="0" w:color="auto"/>
              <w:left w:val="single" w:sz="4" w:space="0" w:color="auto"/>
              <w:bottom w:val="single" w:sz="4" w:space="0" w:color="auto"/>
              <w:right w:val="single" w:sz="4" w:space="0" w:color="auto"/>
            </w:tcBorders>
            <w:vAlign w:val="center"/>
            <w:hideMark/>
          </w:tcPr>
          <w:p w14:paraId="79DDD4E1" w14:textId="77777777" w:rsidR="007D289F" w:rsidRDefault="007D289F" w:rsidP="007D289F">
            <w:pPr>
              <w:pStyle w:val="0-"/>
              <w:rPr>
                <w:sz w:val="21"/>
                <w:szCs w:val="21"/>
              </w:rPr>
            </w:pPr>
            <w:r>
              <w:rPr>
                <w:rFonts w:hint="eastAsia"/>
              </w:rPr>
              <w:t>3</w:t>
            </w:r>
            <w:r>
              <w:t>7.79</w:t>
            </w:r>
          </w:p>
        </w:tc>
      </w:tr>
      <w:tr w:rsidR="007D289F" w14:paraId="3FADEFA0" w14:textId="77777777" w:rsidTr="002153DB">
        <w:trPr>
          <w:trHeight w:hRule="exact" w:val="482"/>
          <w:jc w:val="center"/>
        </w:trPr>
        <w:tc>
          <w:tcPr>
            <w:tcW w:w="859" w:type="pct"/>
            <w:tcBorders>
              <w:top w:val="single" w:sz="4" w:space="0" w:color="auto"/>
              <w:left w:val="single" w:sz="4" w:space="0" w:color="auto"/>
              <w:bottom w:val="single" w:sz="4" w:space="0" w:color="auto"/>
              <w:right w:val="single" w:sz="4" w:space="0" w:color="auto"/>
            </w:tcBorders>
            <w:vAlign w:val="center"/>
            <w:hideMark/>
          </w:tcPr>
          <w:p w14:paraId="075CA868" w14:textId="77777777" w:rsidR="007D289F" w:rsidRDefault="007D289F" w:rsidP="007D289F">
            <w:pPr>
              <w:pStyle w:val="0-"/>
              <w:rPr>
                <w:sz w:val="21"/>
                <w:szCs w:val="21"/>
              </w:rPr>
            </w:pPr>
            <w:r>
              <w:t>所占百分比（</w:t>
            </w:r>
            <w:r>
              <w:t>%</w:t>
            </w:r>
            <w:r>
              <w:t>）</w:t>
            </w:r>
          </w:p>
        </w:tc>
        <w:tc>
          <w:tcPr>
            <w:tcW w:w="783" w:type="pct"/>
            <w:tcBorders>
              <w:top w:val="single" w:sz="4" w:space="0" w:color="auto"/>
              <w:left w:val="single" w:sz="4" w:space="0" w:color="auto"/>
              <w:bottom w:val="single" w:sz="4" w:space="0" w:color="auto"/>
              <w:right w:val="single" w:sz="4" w:space="0" w:color="auto"/>
            </w:tcBorders>
            <w:vAlign w:val="center"/>
            <w:hideMark/>
          </w:tcPr>
          <w:p w14:paraId="08B55B60" w14:textId="77777777" w:rsidR="007D289F" w:rsidRDefault="007D289F" w:rsidP="007D289F">
            <w:pPr>
              <w:pStyle w:val="0-"/>
              <w:rPr>
                <w:sz w:val="21"/>
                <w:szCs w:val="21"/>
              </w:rPr>
            </w:pPr>
            <w:r>
              <w:rPr>
                <w:rFonts w:hint="eastAsia"/>
              </w:rPr>
              <w:t>8</w:t>
            </w:r>
            <w:r>
              <w:t>8.74</w:t>
            </w:r>
          </w:p>
        </w:tc>
        <w:tc>
          <w:tcPr>
            <w:tcW w:w="783" w:type="pct"/>
            <w:tcBorders>
              <w:top w:val="single" w:sz="4" w:space="0" w:color="auto"/>
              <w:left w:val="single" w:sz="4" w:space="0" w:color="auto"/>
              <w:bottom w:val="single" w:sz="4" w:space="0" w:color="auto"/>
              <w:right w:val="single" w:sz="4" w:space="0" w:color="auto"/>
            </w:tcBorders>
            <w:vAlign w:val="center"/>
            <w:hideMark/>
          </w:tcPr>
          <w:p w14:paraId="307F3131" w14:textId="77777777" w:rsidR="007D289F" w:rsidRDefault="007D289F" w:rsidP="007D289F">
            <w:pPr>
              <w:pStyle w:val="0-"/>
              <w:rPr>
                <w:sz w:val="21"/>
                <w:szCs w:val="21"/>
              </w:rPr>
            </w:pPr>
            <w:r>
              <w:rPr>
                <w:rFonts w:hint="eastAsia"/>
              </w:rPr>
              <w:t>0</w:t>
            </w:r>
            <w:r>
              <w:t>.49</w:t>
            </w:r>
          </w:p>
        </w:tc>
        <w:tc>
          <w:tcPr>
            <w:tcW w:w="784" w:type="pct"/>
            <w:tcBorders>
              <w:top w:val="single" w:sz="4" w:space="0" w:color="auto"/>
              <w:left w:val="single" w:sz="4" w:space="0" w:color="auto"/>
              <w:bottom w:val="single" w:sz="4" w:space="0" w:color="auto"/>
              <w:right w:val="single" w:sz="4" w:space="0" w:color="auto"/>
            </w:tcBorders>
            <w:vAlign w:val="center"/>
            <w:hideMark/>
          </w:tcPr>
          <w:p w14:paraId="1A8EEAF0" w14:textId="77777777" w:rsidR="007D289F" w:rsidRDefault="007D289F" w:rsidP="007D289F">
            <w:pPr>
              <w:pStyle w:val="0-"/>
              <w:rPr>
                <w:sz w:val="21"/>
                <w:szCs w:val="21"/>
              </w:rPr>
            </w:pPr>
            <w:r>
              <w:rPr>
                <w:rFonts w:hint="eastAsia"/>
              </w:rPr>
              <w:t>0</w:t>
            </w:r>
            <w:r>
              <w:t>.11</w:t>
            </w:r>
          </w:p>
        </w:tc>
        <w:tc>
          <w:tcPr>
            <w:tcW w:w="785" w:type="pct"/>
            <w:tcBorders>
              <w:top w:val="single" w:sz="4" w:space="0" w:color="auto"/>
              <w:left w:val="single" w:sz="4" w:space="0" w:color="auto"/>
              <w:bottom w:val="single" w:sz="4" w:space="0" w:color="auto"/>
              <w:right w:val="single" w:sz="4" w:space="0" w:color="auto"/>
            </w:tcBorders>
            <w:vAlign w:val="center"/>
            <w:hideMark/>
          </w:tcPr>
          <w:p w14:paraId="77D7AD42" w14:textId="77777777" w:rsidR="007D289F" w:rsidRDefault="007D289F" w:rsidP="007D289F">
            <w:pPr>
              <w:pStyle w:val="0-"/>
              <w:rPr>
                <w:sz w:val="21"/>
                <w:szCs w:val="21"/>
              </w:rPr>
            </w:pPr>
            <w:r>
              <w:rPr>
                <w:rFonts w:hint="eastAsia"/>
              </w:rPr>
              <w:t>8</w:t>
            </w:r>
            <w:r>
              <w:t>.49</w:t>
            </w:r>
          </w:p>
        </w:tc>
        <w:tc>
          <w:tcPr>
            <w:tcW w:w="1006" w:type="pct"/>
            <w:tcBorders>
              <w:top w:val="single" w:sz="4" w:space="0" w:color="auto"/>
              <w:left w:val="single" w:sz="4" w:space="0" w:color="auto"/>
              <w:bottom w:val="single" w:sz="4" w:space="0" w:color="auto"/>
              <w:right w:val="single" w:sz="4" w:space="0" w:color="auto"/>
            </w:tcBorders>
            <w:vAlign w:val="center"/>
            <w:hideMark/>
          </w:tcPr>
          <w:p w14:paraId="281EC666" w14:textId="77777777" w:rsidR="007D289F" w:rsidRDefault="007D289F" w:rsidP="007D289F">
            <w:pPr>
              <w:pStyle w:val="0-"/>
              <w:rPr>
                <w:sz w:val="21"/>
                <w:szCs w:val="21"/>
              </w:rPr>
            </w:pPr>
            <w:r>
              <w:rPr>
                <w:rFonts w:hint="eastAsia"/>
              </w:rPr>
              <w:t>2</w:t>
            </w:r>
            <w:r>
              <w:t>.17</w:t>
            </w:r>
          </w:p>
        </w:tc>
      </w:tr>
    </w:tbl>
    <w:p w14:paraId="0ECEAC4A" w14:textId="77777777" w:rsidR="00A419EC" w:rsidRPr="00A419EC" w:rsidRDefault="00A419EC" w:rsidP="007D289F">
      <w:pPr>
        <w:pStyle w:val="0-"/>
      </w:pPr>
    </w:p>
    <w:p w14:paraId="29B43A39" w14:textId="77777777" w:rsidR="00A419EC" w:rsidRDefault="00A419EC" w:rsidP="00C45C8E">
      <w:pPr>
        <w:pStyle w:val="4"/>
      </w:pPr>
      <w:r>
        <w:rPr>
          <w:rFonts w:hint="eastAsia"/>
        </w:rPr>
        <w:t>森林生态系统</w:t>
      </w:r>
    </w:p>
    <w:p w14:paraId="022A5E0C" w14:textId="6931EDE5" w:rsidR="00E1605B" w:rsidRDefault="00E1605B" w:rsidP="00E1605B">
      <w:pPr>
        <w:ind w:firstLine="480"/>
      </w:pPr>
      <w:r>
        <w:rPr>
          <w:rFonts w:hint="eastAsia"/>
        </w:rPr>
        <w:t>评价区内森林生态系统主要集中分布于地下厂房施工区及下水库施工区等地，面积为</w:t>
      </w:r>
      <w:r>
        <w:rPr>
          <w:rFonts w:hint="eastAsia"/>
        </w:rPr>
        <w:t>1548.4h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Pr>
          <w:rFonts w:hint="eastAsia"/>
        </w:rPr>
        <w:t>88.74%</w:t>
      </w:r>
      <w:r>
        <w:rPr>
          <w:rFonts w:hint="eastAsia"/>
        </w:rPr>
        <w:t>。</w:t>
      </w:r>
    </w:p>
    <w:p w14:paraId="2E66B4D2" w14:textId="77777777" w:rsidR="00E1605B" w:rsidRDefault="00E1605B" w:rsidP="00E1605B">
      <w:pPr>
        <w:ind w:firstLine="480"/>
      </w:pPr>
      <w:proofErr w:type="gramStart"/>
      <w:r>
        <w:rPr>
          <w:rFonts w:hint="eastAsia"/>
        </w:rPr>
        <w:t>评价区</w:t>
      </w:r>
      <w:proofErr w:type="gramEnd"/>
      <w:r>
        <w:rPr>
          <w:rFonts w:hint="eastAsia"/>
        </w:rPr>
        <w:t>森林生态系统由人工植被及自然植被组成，人工植被主要为桉树林（</w:t>
      </w:r>
      <w:r>
        <w:rPr>
          <w:rFonts w:hint="eastAsia"/>
        </w:rPr>
        <w:t xml:space="preserve">Form. Eucalyptus </w:t>
      </w:r>
      <w:proofErr w:type="spellStart"/>
      <w:r>
        <w:rPr>
          <w:rFonts w:hint="eastAsia"/>
        </w:rPr>
        <w:t>robusta</w:t>
      </w:r>
      <w:proofErr w:type="spellEnd"/>
      <w:r>
        <w:rPr>
          <w:rFonts w:hint="eastAsia"/>
        </w:rPr>
        <w:t>）及油茶林（</w:t>
      </w:r>
      <w:r>
        <w:rPr>
          <w:rFonts w:hint="eastAsia"/>
        </w:rPr>
        <w:t>Form. Camellia oleifera</w:t>
      </w:r>
      <w:r>
        <w:rPr>
          <w:rFonts w:hint="eastAsia"/>
        </w:rPr>
        <w:t>），其中桉树林主要分布于下库及上下库连接道路处，油茶林主要分布于上水库山坡上。自然植被以阔叶林、针叶林、灌丛为主，评价区内阔叶林主要为竹林，常见的群系</w:t>
      </w:r>
      <w:proofErr w:type="gramStart"/>
      <w:r>
        <w:rPr>
          <w:rFonts w:hint="eastAsia"/>
        </w:rPr>
        <w:t>有粉单竹林</w:t>
      </w:r>
      <w:proofErr w:type="gramEnd"/>
      <w:r>
        <w:rPr>
          <w:rFonts w:hint="eastAsia"/>
        </w:rPr>
        <w:t xml:space="preserve">(Form. </w:t>
      </w:r>
      <w:proofErr w:type="spellStart"/>
      <w:r>
        <w:rPr>
          <w:rFonts w:hint="eastAsia"/>
        </w:rPr>
        <w:t>Bambusachungii</w:t>
      </w:r>
      <w:proofErr w:type="spellEnd"/>
      <w:r>
        <w:rPr>
          <w:rFonts w:hint="eastAsia"/>
        </w:rPr>
        <w:t>)</w:t>
      </w:r>
      <w:r>
        <w:rPr>
          <w:rFonts w:hint="eastAsia"/>
        </w:rPr>
        <w:t>、孝顺竹林</w:t>
      </w:r>
      <w:r>
        <w:rPr>
          <w:rFonts w:hint="eastAsia"/>
        </w:rPr>
        <w:t xml:space="preserve">(Form. </w:t>
      </w:r>
      <w:proofErr w:type="spellStart"/>
      <w:r>
        <w:rPr>
          <w:rFonts w:hint="eastAsia"/>
        </w:rPr>
        <w:t>Bambusa</w:t>
      </w:r>
      <w:proofErr w:type="spellEnd"/>
      <w:r>
        <w:rPr>
          <w:rFonts w:hint="eastAsia"/>
        </w:rPr>
        <w:t xml:space="preserve"> multiplex)</w:t>
      </w:r>
      <w:r>
        <w:rPr>
          <w:rFonts w:hint="eastAsia"/>
        </w:rPr>
        <w:t>；针叶林常见的群系为杉木林</w:t>
      </w:r>
      <w:r>
        <w:rPr>
          <w:rFonts w:hint="eastAsia"/>
        </w:rPr>
        <w:t xml:space="preserve">(Form. </w:t>
      </w:r>
      <w:proofErr w:type="spellStart"/>
      <w:r>
        <w:rPr>
          <w:rFonts w:hint="eastAsia"/>
        </w:rPr>
        <w:t>Cunninghamia</w:t>
      </w:r>
      <w:proofErr w:type="spellEnd"/>
      <w:r>
        <w:rPr>
          <w:rFonts w:hint="eastAsia"/>
        </w:rPr>
        <w:t xml:space="preserve"> lanceolata)</w:t>
      </w:r>
      <w:r>
        <w:rPr>
          <w:rFonts w:hint="eastAsia"/>
        </w:rPr>
        <w:t>；灌丛常见有光叶山黄麻灌丛（</w:t>
      </w:r>
      <w:r>
        <w:rPr>
          <w:rFonts w:hint="eastAsia"/>
        </w:rPr>
        <w:t>Form. Trema cannabina</w:t>
      </w:r>
      <w:r>
        <w:rPr>
          <w:rFonts w:hint="eastAsia"/>
        </w:rPr>
        <w:t>）、毛菍灌丛（</w:t>
      </w:r>
      <w:r>
        <w:rPr>
          <w:rFonts w:hint="eastAsia"/>
        </w:rPr>
        <w:t xml:space="preserve">Form. </w:t>
      </w:r>
      <w:proofErr w:type="spellStart"/>
      <w:r>
        <w:rPr>
          <w:rFonts w:hint="eastAsia"/>
        </w:rPr>
        <w:t>Melastomasanguineum</w:t>
      </w:r>
      <w:proofErr w:type="spellEnd"/>
      <w:r>
        <w:rPr>
          <w:rFonts w:hint="eastAsia"/>
        </w:rPr>
        <w:t>）、地菍灌丛（</w:t>
      </w:r>
      <w:r>
        <w:rPr>
          <w:rFonts w:hint="eastAsia"/>
        </w:rPr>
        <w:t xml:space="preserve">Form. </w:t>
      </w:r>
      <w:proofErr w:type="spellStart"/>
      <w:r>
        <w:rPr>
          <w:rFonts w:hint="eastAsia"/>
        </w:rPr>
        <w:t>Melastomadodecandrum</w:t>
      </w:r>
      <w:proofErr w:type="spellEnd"/>
      <w:r>
        <w:rPr>
          <w:rFonts w:hint="eastAsia"/>
        </w:rPr>
        <w:t>）等。</w:t>
      </w:r>
    </w:p>
    <w:p w14:paraId="3533BA8D" w14:textId="77777777" w:rsidR="00A419EC" w:rsidRDefault="00E1605B" w:rsidP="00E1605B">
      <w:pPr>
        <w:ind w:firstLine="480"/>
      </w:pPr>
      <w:r>
        <w:rPr>
          <w:rFonts w:hint="eastAsia"/>
        </w:rPr>
        <w:t>森林不仅为动物提供了大量的食物，也是防御天敌的良好避难所，因此森林生态系统中分布着丰富的动物资源。评价区内森林生态系统包括陆栖型两栖类（如：黑</w:t>
      </w:r>
      <w:proofErr w:type="gramStart"/>
      <w:r>
        <w:rPr>
          <w:rFonts w:hint="eastAsia"/>
        </w:rPr>
        <w:t>眶</w:t>
      </w:r>
      <w:proofErr w:type="gramEnd"/>
      <w:r>
        <w:rPr>
          <w:rFonts w:hint="eastAsia"/>
        </w:rPr>
        <w:t>蟾蜍（</w:t>
      </w:r>
      <w:r>
        <w:rPr>
          <w:rFonts w:hint="eastAsia"/>
        </w:rPr>
        <w:t xml:space="preserve">Bufo </w:t>
      </w:r>
      <w:proofErr w:type="spellStart"/>
      <w:r>
        <w:rPr>
          <w:rFonts w:hint="eastAsia"/>
        </w:rPr>
        <w:t>melanosictus</w:t>
      </w:r>
      <w:proofErr w:type="spellEnd"/>
      <w:r>
        <w:rPr>
          <w:rFonts w:hint="eastAsia"/>
        </w:rPr>
        <w:t>）、</w:t>
      </w:r>
      <w:proofErr w:type="gramStart"/>
      <w:r>
        <w:rPr>
          <w:rFonts w:hint="eastAsia"/>
        </w:rPr>
        <w:t>泽陆蛙</w:t>
      </w:r>
      <w:proofErr w:type="gramEnd"/>
      <w:r>
        <w:rPr>
          <w:rFonts w:hint="eastAsia"/>
        </w:rPr>
        <w:t>（</w:t>
      </w:r>
      <w:proofErr w:type="spellStart"/>
      <w:r>
        <w:rPr>
          <w:rFonts w:hint="eastAsia"/>
        </w:rPr>
        <w:t>Fejervaryamultistriata</w:t>
      </w:r>
      <w:proofErr w:type="spellEnd"/>
      <w:r>
        <w:rPr>
          <w:rFonts w:hint="eastAsia"/>
        </w:rPr>
        <w:t>）等）、树栖型两栖类（如：华南雨蛙（</w:t>
      </w:r>
      <w:proofErr w:type="spellStart"/>
      <w:r>
        <w:rPr>
          <w:rFonts w:hint="eastAsia"/>
        </w:rPr>
        <w:t>Hyla</w:t>
      </w:r>
      <w:proofErr w:type="spellEnd"/>
      <w:r>
        <w:rPr>
          <w:rFonts w:hint="eastAsia"/>
        </w:rPr>
        <w:t xml:space="preserve"> simplex</w:t>
      </w:r>
      <w:r>
        <w:rPr>
          <w:rFonts w:hint="eastAsia"/>
        </w:rPr>
        <w:t>））；灌丛石隙型爬行类（如：中国石龙子（</w:t>
      </w:r>
      <w:proofErr w:type="spellStart"/>
      <w:r>
        <w:rPr>
          <w:rFonts w:hint="eastAsia"/>
        </w:rPr>
        <w:t>Plestiodon</w:t>
      </w:r>
      <w:proofErr w:type="spellEnd"/>
      <w:r>
        <w:rPr>
          <w:rFonts w:hint="eastAsia"/>
        </w:rPr>
        <w:t xml:space="preserve"> chinensis</w:t>
      </w:r>
      <w:r>
        <w:rPr>
          <w:rFonts w:hint="eastAsia"/>
        </w:rPr>
        <w:t>）、北草</w:t>
      </w:r>
      <w:proofErr w:type="gramStart"/>
      <w:r>
        <w:rPr>
          <w:rFonts w:hint="eastAsia"/>
        </w:rPr>
        <w:t>蜥</w:t>
      </w:r>
      <w:proofErr w:type="gramEnd"/>
      <w:r>
        <w:rPr>
          <w:rFonts w:hint="eastAsia"/>
        </w:rPr>
        <w:t>（</w:t>
      </w:r>
      <w:proofErr w:type="spellStart"/>
      <w:r>
        <w:rPr>
          <w:rFonts w:hint="eastAsia"/>
        </w:rPr>
        <w:t>Takydromusseptentrionalis</w:t>
      </w:r>
      <w:proofErr w:type="spellEnd"/>
      <w:r>
        <w:rPr>
          <w:rFonts w:hint="eastAsia"/>
        </w:rPr>
        <w:t>）、变色树</w:t>
      </w:r>
      <w:proofErr w:type="gramStart"/>
      <w:r>
        <w:rPr>
          <w:rFonts w:hint="eastAsia"/>
        </w:rPr>
        <w:t>蜥</w:t>
      </w:r>
      <w:proofErr w:type="gramEnd"/>
      <w:r>
        <w:rPr>
          <w:rFonts w:hint="eastAsia"/>
        </w:rPr>
        <w:t>（</w:t>
      </w:r>
      <w:proofErr w:type="spellStart"/>
      <w:r>
        <w:rPr>
          <w:rFonts w:hint="eastAsia"/>
        </w:rPr>
        <w:t>Calotes</w:t>
      </w:r>
      <w:proofErr w:type="spellEnd"/>
      <w:r>
        <w:rPr>
          <w:rFonts w:hint="eastAsia"/>
        </w:rPr>
        <w:t xml:space="preserve"> versicolor</w:t>
      </w:r>
      <w:r>
        <w:rPr>
          <w:rFonts w:hint="eastAsia"/>
        </w:rPr>
        <w:t>）等）、林栖傍水型爬行类（如：</w:t>
      </w:r>
      <w:proofErr w:type="gramStart"/>
      <w:r>
        <w:rPr>
          <w:rFonts w:hint="eastAsia"/>
        </w:rPr>
        <w:t>侧条后棱蛇</w:t>
      </w:r>
      <w:proofErr w:type="gramEnd"/>
      <w:r>
        <w:rPr>
          <w:rFonts w:hint="eastAsia"/>
        </w:rPr>
        <w:t>（</w:t>
      </w:r>
      <w:proofErr w:type="spellStart"/>
      <w:r>
        <w:rPr>
          <w:rFonts w:hint="eastAsia"/>
        </w:rPr>
        <w:t>Opisthotropis</w:t>
      </w:r>
      <w:proofErr w:type="spellEnd"/>
      <w:r>
        <w:rPr>
          <w:rFonts w:hint="eastAsia"/>
        </w:rPr>
        <w:t xml:space="preserve"> lateralis</w:t>
      </w:r>
      <w:r>
        <w:rPr>
          <w:rFonts w:hint="eastAsia"/>
        </w:rPr>
        <w:t>）、异色蛇（</w:t>
      </w:r>
      <w:proofErr w:type="spellStart"/>
      <w:r>
        <w:rPr>
          <w:rFonts w:hint="eastAsia"/>
        </w:rPr>
        <w:t>Xenochrophis</w:t>
      </w:r>
      <w:proofErr w:type="spellEnd"/>
      <w:r>
        <w:rPr>
          <w:rFonts w:hint="eastAsia"/>
        </w:rPr>
        <w:t xml:space="preserve"> piscator</w:t>
      </w:r>
      <w:r>
        <w:rPr>
          <w:rFonts w:hint="eastAsia"/>
        </w:rPr>
        <w:t>）等）；鸟类中的陆禽（如：环颈雉（</w:t>
      </w:r>
      <w:proofErr w:type="spellStart"/>
      <w:r>
        <w:rPr>
          <w:rFonts w:hint="eastAsia"/>
        </w:rPr>
        <w:t>Phasianuscolchicus</w:t>
      </w:r>
      <w:proofErr w:type="spellEnd"/>
      <w:r>
        <w:rPr>
          <w:rFonts w:hint="eastAsia"/>
        </w:rPr>
        <w:t>）、山斑鸠（</w:t>
      </w:r>
      <w:proofErr w:type="spellStart"/>
      <w:r>
        <w:rPr>
          <w:rFonts w:hint="eastAsia"/>
        </w:rPr>
        <w:t>Streptopeliaorientalis</w:t>
      </w:r>
      <w:proofErr w:type="spellEnd"/>
      <w:r>
        <w:rPr>
          <w:rFonts w:hint="eastAsia"/>
        </w:rPr>
        <w:t>）等）、猛禽（如：黑</w:t>
      </w:r>
      <w:proofErr w:type="gramStart"/>
      <w:r>
        <w:rPr>
          <w:rFonts w:hint="eastAsia"/>
        </w:rPr>
        <w:t>鸢</w:t>
      </w:r>
      <w:proofErr w:type="gramEnd"/>
      <w:r>
        <w:rPr>
          <w:rFonts w:hint="eastAsia"/>
        </w:rPr>
        <w:t>（</w:t>
      </w:r>
      <w:r>
        <w:rPr>
          <w:rFonts w:hint="eastAsia"/>
        </w:rPr>
        <w:t xml:space="preserve">Milvus </w:t>
      </w:r>
      <w:proofErr w:type="spellStart"/>
      <w:r>
        <w:rPr>
          <w:rFonts w:hint="eastAsia"/>
        </w:rPr>
        <w:t>migrans</w:t>
      </w:r>
      <w:proofErr w:type="spellEnd"/>
      <w:r>
        <w:rPr>
          <w:rFonts w:hint="eastAsia"/>
        </w:rPr>
        <w:t>）等）、攀禽（如：四声杜鹃（</w:t>
      </w:r>
      <w:proofErr w:type="spellStart"/>
      <w:r>
        <w:rPr>
          <w:rFonts w:hint="eastAsia"/>
        </w:rPr>
        <w:t>Cuculusmicropterus</w:t>
      </w:r>
      <w:proofErr w:type="spellEnd"/>
      <w:r>
        <w:rPr>
          <w:rFonts w:hint="eastAsia"/>
        </w:rPr>
        <w:t>）、</w:t>
      </w:r>
      <w:proofErr w:type="gramStart"/>
      <w:r>
        <w:rPr>
          <w:rFonts w:hint="eastAsia"/>
        </w:rPr>
        <w:t>斑姬啄木鸟</w:t>
      </w:r>
      <w:proofErr w:type="gramEnd"/>
      <w:r>
        <w:rPr>
          <w:rFonts w:hint="eastAsia"/>
        </w:rPr>
        <w:t>（</w:t>
      </w:r>
      <w:proofErr w:type="spellStart"/>
      <w:r>
        <w:rPr>
          <w:rFonts w:hint="eastAsia"/>
        </w:rPr>
        <w:t>Picumnusinnominatus</w:t>
      </w:r>
      <w:proofErr w:type="spellEnd"/>
      <w:r>
        <w:rPr>
          <w:rFonts w:hint="eastAsia"/>
        </w:rPr>
        <w:t>）、</w:t>
      </w:r>
      <w:proofErr w:type="gramStart"/>
      <w:r>
        <w:rPr>
          <w:rFonts w:hint="eastAsia"/>
        </w:rPr>
        <w:t>星头啄木鸟</w:t>
      </w:r>
      <w:proofErr w:type="gramEnd"/>
      <w:r>
        <w:rPr>
          <w:rFonts w:hint="eastAsia"/>
        </w:rPr>
        <w:t>（</w:t>
      </w:r>
      <w:proofErr w:type="spellStart"/>
      <w:r>
        <w:rPr>
          <w:rFonts w:hint="eastAsia"/>
        </w:rPr>
        <w:t>Dendrocoposcanicapillus</w:t>
      </w:r>
      <w:proofErr w:type="spellEnd"/>
      <w:r>
        <w:rPr>
          <w:rFonts w:hint="eastAsia"/>
        </w:rPr>
        <w:t>）等）、大多数鸣禽等；兽类中的半地下生活型种类（如：黄鼬（</w:t>
      </w:r>
      <w:r>
        <w:rPr>
          <w:rFonts w:hint="eastAsia"/>
        </w:rPr>
        <w:t xml:space="preserve">Mustela </w:t>
      </w:r>
      <w:proofErr w:type="spellStart"/>
      <w:r>
        <w:rPr>
          <w:rFonts w:hint="eastAsia"/>
        </w:rPr>
        <w:t>sibirica</w:t>
      </w:r>
      <w:proofErr w:type="spellEnd"/>
      <w:r>
        <w:rPr>
          <w:rFonts w:hint="eastAsia"/>
        </w:rPr>
        <w:t>）等）、树栖型</w:t>
      </w:r>
      <w:r>
        <w:rPr>
          <w:rFonts w:hint="eastAsia"/>
        </w:rPr>
        <w:lastRenderedPageBreak/>
        <w:t>种类（如</w:t>
      </w:r>
      <w:proofErr w:type="gramStart"/>
      <w:r>
        <w:rPr>
          <w:rFonts w:hint="eastAsia"/>
        </w:rPr>
        <w:t>赤</w:t>
      </w:r>
      <w:proofErr w:type="gramEnd"/>
      <w:r>
        <w:rPr>
          <w:rFonts w:hint="eastAsia"/>
        </w:rPr>
        <w:t>腹松鼠（</w:t>
      </w:r>
      <w:proofErr w:type="spellStart"/>
      <w:r>
        <w:rPr>
          <w:rFonts w:hint="eastAsia"/>
        </w:rPr>
        <w:t>Callosciuruserythraeus</w:t>
      </w:r>
      <w:proofErr w:type="spellEnd"/>
      <w:r>
        <w:rPr>
          <w:rFonts w:hint="eastAsia"/>
        </w:rPr>
        <w:t>）等）。</w:t>
      </w:r>
    </w:p>
    <w:p w14:paraId="1C889109" w14:textId="77777777" w:rsidR="00F82BB6" w:rsidRDefault="00F82BB6" w:rsidP="00E1605B">
      <w:pPr>
        <w:ind w:firstLine="480"/>
      </w:pPr>
    </w:p>
    <w:tbl>
      <w:tblPr>
        <w:tblW w:w="0" w:type="auto"/>
        <w:tblLook w:val="04A0" w:firstRow="1" w:lastRow="0" w:firstColumn="1" w:lastColumn="0" w:noHBand="0" w:noVBand="1"/>
      </w:tblPr>
      <w:tblGrid>
        <w:gridCol w:w="4261"/>
        <w:gridCol w:w="4261"/>
      </w:tblGrid>
      <w:tr w:rsidR="00F82BB6" w14:paraId="460917A9" w14:textId="77777777" w:rsidTr="00F82BB6">
        <w:tc>
          <w:tcPr>
            <w:tcW w:w="4261" w:type="dxa"/>
            <w:tcBorders>
              <w:top w:val="nil"/>
              <w:left w:val="nil"/>
              <w:bottom w:val="nil"/>
              <w:right w:val="nil"/>
            </w:tcBorders>
            <w:hideMark/>
          </w:tcPr>
          <w:p w14:paraId="3E30C9A1" w14:textId="77777777" w:rsidR="00F82BB6" w:rsidRDefault="00F82BB6" w:rsidP="00F82BB6">
            <w:pPr>
              <w:pStyle w:val="0-"/>
              <w:rPr>
                <w:sz w:val="24"/>
              </w:rPr>
            </w:pPr>
            <w:r>
              <w:rPr>
                <w:noProof/>
              </w:rPr>
              <w:drawing>
                <wp:inline distT="0" distB="0" distL="0" distR="0" wp14:anchorId="5300DA72" wp14:editId="433221AF">
                  <wp:extent cx="2200275" cy="1647825"/>
                  <wp:effectExtent l="0" t="0" r="9525" b="9525"/>
                  <wp:docPr id="50" name="图片 50" descr="C:\Users\ADMINI~1\AppData\Local\Temp\ksohtml\wps9C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wps9CA.tm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c>
          <w:tcPr>
            <w:tcW w:w="4261" w:type="dxa"/>
            <w:tcBorders>
              <w:top w:val="nil"/>
              <w:left w:val="nil"/>
              <w:bottom w:val="nil"/>
              <w:right w:val="nil"/>
            </w:tcBorders>
          </w:tcPr>
          <w:p w14:paraId="70B40AA4" w14:textId="77777777" w:rsidR="00F82BB6" w:rsidRDefault="00F82BB6" w:rsidP="00F82BB6">
            <w:pPr>
              <w:pStyle w:val="0-"/>
              <w:rPr>
                <w:sz w:val="24"/>
              </w:rPr>
            </w:pPr>
            <w:r>
              <w:rPr>
                <w:noProof/>
              </w:rPr>
              <w:drawing>
                <wp:inline distT="0" distB="0" distL="0" distR="0" wp14:anchorId="5B1B949E" wp14:editId="75432218">
                  <wp:extent cx="2200275" cy="1647825"/>
                  <wp:effectExtent l="0" t="0" r="9525" b="9525"/>
                  <wp:docPr id="26" name="图片 26" descr="C:\Users\ADMINI~1\AppData\Local\Temp\ksohtml\wps9C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ksohtml\wps9CB.tm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r>
      <w:tr w:rsidR="00F82BB6" w14:paraId="7D6D06BA" w14:textId="77777777" w:rsidTr="00F82BB6">
        <w:tc>
          <w:tcPr>
            <w:tcW w:w="8522" w:type="dxa"/>
            <w:gridSpan w:val="2"/>
            <w:tcBorders>
              <w:top w:val="nil"/>
              <w:left w:val="nil"/>
              <w:bottom w:val="nil"/>
              <w:right w:val="nil"/>
            </w:tcBorders>
            <w:vAlign w:val="center"/>
            <w:hideMark/>
          </w:tcPr>
          <w:p w14:paraId="65DD7F64" w14:textId="77777777" w:rsidR="00F82BB6" w:rsidRDefault="00F82BB6" w:rsidP="002153DB">
            <w:pPr>
              <w:pStyle w:val="0-1"/>
              <w:rPr>
                <w:sz w:val="21"/>
                <w:szCs w:val="21"/>
              </w:rPr>
            </w:pPr>
            <w:r>
              <w:rPr>
                <w:rFonts w:hint="eastAsia"/>
              </w:rPr>
              <w:t>森林生态系统</w:t>
            </w:r>
            <w:r>
              <w:t>现状</w:t>
            </w:r>
          </w:p>
        </w:tc>
      </w:tr>
    </w:tbl>
    <w:p w14:paraId="5AA800E2" w14:textId="77777777" w:rsidR="00F82BB6" w:rsidRDefault="00F82BB6" w:rsidP="00E1605B">
      <w:pPr>
        <w:ind w:firstLine="480"/>
      </w:pPr>
    </w:p>
    <w:p w14:paraId="7A36CCEB" w14:textId="77777777" w:rsidR="00A419EC" w:rsidRDefault="00F82BB6" w:rsidP="00C45C8E">
      <w:pPr>
        <w:pStyle w:val="4"/>
      </w:pPr>
      <w:r w:rsidRPr="00F82BB6">
        <w:rPr>
          <w:rFonts w:hint="eastAsia"/>
        </w:rPr>
        <w:t>草地生态系统</w:t>
      </w:r>
    </w:p>
    <w:p w14:paraId="23604603" w14:textId="45ACF6D3" w:rsidR="00F82BB6" w:rsidRDefault="00F82BB6" w:rsidP="00F82BB6">
      <w:pPr>
        <w:ind w:firstLine="480"/>
      </w:pPr>
      <w:r>
        <w:rPr>
          <w:rFonts w:hint="eastAsia"/>
        </w:rPr>
        <w:t>草地生态系统在植被组成上来看，以灌丛和灌草丛为主，为森林破坏后的次生类型，</w:t>
      </w:r>
      <w:proofErr w:type="gramStart"/>
      <w:r>
        <w:rPr>
          <w:rFonts w:hint="eastAsia"/>
        </w:rPr>
        <w:t>属隐域</w:t>
      </w:r>
      <w:proofErr w:type="gramEnd"/>
      <w:r>
        <w:rPr>
          <w:rFonts w:hint="eastAsia"/>
        </w:rPr>
        <w:t>植被，可出现在不同生物气候地带。草地生态系统相比森林生态系统的空间结构和营养链式结构简单，其生态服务功能主要有生产经营、涵养水域、保育土壤、固氮释氧、控制污染、净化空气、更新能源、减缓洪灾危险等几个方面。评价区内草地生态系统主要分布于田埂、林缘、河流湖泊旁，呈斑块分布，面积为</w:t>
      </w:r>
      <w:r>
        <w:rPr>
          <w:rFonts w:hint="eastAsia"/>
        </w:rPr>
        <w:t>8.65h</w:t>
      </w:r>
      <w:r w:rsidR="00657BBB" w:rsidRPr="00657BBB">
        <w:rPr>
          <w:rFonts w:hint="eastAsia"/>
        </w:rPr>
        <w:t>m</w:t>
      </w:r>
      <w:r w:rsidR="00657BBB" w:rsidRPr="00657BBB">
        <w:rPr>
          <w:rFonts w:hint="eastAsia"/>
          <w:vertAlign w:val="superscript"/>
        </w:rPr>
        <w:t>2</w:t>
      </w:r>
      <w:r>
        <w:rPr>
          <w:rFonts w:hint="eastAsia"/>
        </w:rPr>
        <w:t>，占规划范围总面积的</w:t>
      </w:r>
      <w:r>
        <w:rPr>
          <w:rFonts w:hint="eastAsia"/>
        </w:rPr>
        <w:t>0.49%</w:t>
      </w:r>
      <w:r>
        <w:rPr>
          <w:rFonts w:hint="eastAsia"/>
        </w:rPr>
        <w:t>。</w:t>
      </w:r>
    </w:p>
    <w:p w14:paraId="3F6AB7A2" w14:textId="77777777" w:rsidR="00F82BB6" w:rsidRDefault="00F82BB6" w:rsidP="00F82BB6">
      <w:pPr>
        <w:ind w:firstLine="480"/>
      </w:pPr>
      <w:r>
        <w:rPr>
          <w:rFonts w:hint="eastAsia"/>
        </w:rPr>
        <w:t>评价区内草地生态系统分布面积相对较大，其广泛分布于</w:t>
      </w:r>
      <w:proofErr w:type="gramStart"/>
      <w:r>
        <w:rPr>
          <w:rFonts w:hint="eastAsia"/>
        </w:rPr>
        <w:t>评价区</w:t>
      </w:r>
      <w:proofErr w:type="gramEnd"/>
      <w:r>
        <w:rPr>
          <w:rFonts w:hint="eastAsia"/>
        </w:rPr>
        <w:t>的林缘、农田田埂和道路两侧。植被主要为灌草丛，常见的群系有芒</w:t>
      </w:r>
      <w:proofErr w:type="gramStart"/>
      <w:r>
        <w:rPr>
          <w:rFonts w:hint="eastAsia"/>
        </w:rPr>
        <w:t>萁</w:t>
      </w:r>
      <w:proofErr w:type="gramEnd"/>
      <w:r>
        <w:rPr>
          <w:rFonts w:hint="eastAsia"/>
        </w:rPr>
        <w:t>灌草丛</w:t>
      </w:r>
      <w:r>
        <w:rPr>
          <w:rFonts w:hint="eastAsia"/>
        </w:rPr>
        <w:t xml:space="preserve">(Form. </w:t>
      </w:r>
      <w:proofErr w:type="spellStart"/>
      <w:r>
        <w:rPr>
          <w:rFonts w:hint="eastAsia"/>
        </w:rPr>
        <w:t>Dicranopterispedata</w:t>
      </w:r>
      <w:proofErr w:type="spellEnd"/>
      <w:r>
        <w:rPr>
          <w:rFonts w:hint="eastAsia"/>
        </w:rPr>
        <w:t>)</w:t>
      </w:r>
      <w:r>
        <w:rPr>
          <w:rFonts w:hint="eastAsia"/>
        </w:rPr>
        <w:t>、</w:t>
      </w:r>
      <w:proofErr w:type="gramStart"/>
      <w:r>
        <w:rPr>
          <w:rFonts w:hint="eastAsia"/>
        </w:rPr>
        <w:t>乌毛蕨灌草丛</w:t>
      </w:r>
      <w:proofErr w:type="gramEnd"/>
      <w:r>
        <w:rPr>
          <w:rFonts w:hint="eastAsia"/>
        </w:rPr>
        <w:t>（</w:t>
      </w:r>
      <w:r>
        <w:rPr>
          <w:rFonts w:hint="eastAsia"/>
        </w:rPr>
        <w:t xml:space="preserve">Form. Blechnum </w:t>
      </w:r>
      <w:proofErr w:type="spellStart"/>
      <w:r>
        <w:rPr>
          <w:rFonts w:hint="eastAsia"/>
        </w:rPr>
        <w:t>orientale</w:t>
      </w:r>
      <w:proofErr w:type="spellEnd"/>
      <w:r>
        <w:rPr>
          <w:rFonts w:hint="eastAsia"/>
        </w:rPr>
        <w:t>）、</w:t>
      </w:r>
      <w:proofErr w:type="gramStart"/>
      <w:r>
        <w:rPr>
          <w:rFonts w:hint="eastAsia"/>
        </w:rPr>
        <w:t>蟛蜞菊灌草丛</w:t>
      </w:r>
      <w:proofErr w:type="gramEnd"/>
      <w:r>
        <w:rPr>
          <w:rFonts w:hint="eastAsia"/>
        </w:rPr>
        <w:t>（</w:t>
      </w:r>
      <w:r>
        <w:rPr>
          <w:rFonts w:hint="eastAsia"/>
        </w:rPr>
        <w:t xml:space="preserve">Form. </w:t>
      </w:r>
      <w:proofErr w:type="spellStart"/>
      <w:r>
        <w:rPr>
          <w:rFonts w:hint="eastAsia"/>
        </w:rPr>
        <w:t>Wedelia</w:t>
      </w:r>
      <w:proofErr w:type="spellEnd"/>
      <w:r>
        <w:rPr>
          <w:rFonts w:hint="eastAsia"/>
        </w:rPr>
        <w:t xml:space="preserve"> chinensis</w:t>
      </w:r>
      <w:r>
        <w:rPr>
          <w:rFonts w:hint="eastAsia"/>
        </w:rPr>
        <w:t>）、</w:t>
      </w:r>
      <w:proofErr w:type="gramStart"/>
      <w:r>
        <w:rPr>
          <w:rFonts w:hint="eastAsia"/>
        </w:rPr>
        <w:t>粽叶芦灌</w:t>
      </w:r>
      <w:proofErr w:type="gramEnd"/>
      <w:r>
        <w:rPr>
          <w:rFonts w:hint="eastAsia"/>
        </w:rPr>
        <w:t>草丛（</w:t>
      </w:r>
      <w:r>
        <w:rPr>
          <w:rFonts w:hint="eastAsia"/>
        </w:rPr>
        <w:t xml:space="preserve">Form. </w:t>
      </w:r>
      <w:proofErr w:type="spellStart"/>
      <w:r>
        <w:rPr>
          <w:rFonts w:hint="eastAsia"/>
        </w:rPr>
        <w:t>Thysanolaena</w:t>
      </w:r>
      <w:proofErr w:type="spellEnd"/>
      <w:r>
        <w:rPr>
          <w:rFonts w:hint="eastAsia"/>
        </w:rPr>
        <w:t xml:space="preserve"> maxima</w:t>
      </w:r>
      <w:r>
        <w:rPr>
          <w:rFonts w:hint="eastAsia"/>
        </w:rPr>
        <w:t>）、狗尾草灌草丛（</w:t>
      </w:r>
      <w:r>
        <w:rPr>
          <w:rFonts w:hint="eastAsia"/>
        </w:rPr>
        <w:t xml:space="preserve">Form. </w:t>
      </w:r>
      <w:proofErr w:type="spellStart"/>
      <w:r>
        <w:rPr>
          <w:rFonts w:hint="eastAsia"/>
        </w:rPr>
        <w:t>Setariaviridis</w:t>
      </w:r>
      <w:proofErr w:type="spellEnd"/>
      <w:r>
        <w:rPr>
          <w:rFonts w:hint="eastAsia"/>
        </w:rPr>
        <w:t>）、马唐灌草丛（</w:t>
      </w:r>
      <w:r>
        <w:rPr>
          <w:rFonts w:hint="eastAsia"/>
        </w:rPr>
        <w:t xml:space="preserve">Form. </w:t>
      </w:r>
      <w:proofErr w:type="spellStart"/>
      <w:r>
        <w:rPr>
          <w:rFonts w:hint="eastAsia"/>
        </w:rPr>
        <w:t>Digitariasanguinalis</w:t>
      </w:r>
      <w:proofErr w:type="spellEnd"/>
      <w:r>
        <w:rPr>
          <w:rFonts w:hint="eastAsia"/>
        </w:rPr>
        <w:t>）、</w:t>
      </w:r>
      <w:proofErr w:type="gramStart"/>
      <w:r>
        <w:rPr>
          <w:rFonts w:hint="eastAsia"/>
        </w:rPr>
        <w:t>五节芒灌草丛</w:t>
      </w:r>
      <w:proofErr w:type="gramEnd"/>
      <w:r>
        <w:rPr>
          <w:rFonts w:hint="eastAsia"/>
        </w:rPr>
        <w:t xml:space="preserve">(Form. Miscanthus </w:t>
      </w:r>
      <w:proofErr w:type="spellStart"/>
      <w:r>
        <w:rPr>
          <w:rFonts w:hint="eastAsia"/>
        </w:rPr>
        <w:t>floridulus</w:t>
      </w:r>
      <w:proofErr w:type="spellEnd"/>
      <w:r>
        <w:rPr>
          <w:rFonts w:hint="eastAsia"/>
        </w:rPr>
        <w:t>)</w:t>
      </w:r>
      <w:r>
        <w:rPr>
          <w:rFonts w:hint="eastAsia"/>
        </w:rPr>
        <w:t>、蔓生</w:t>
      </w:r>
      <w:proofErr w:type="gramStart"/>
      <w:r>
        <w:rPr>
          <w:rFonts w:hint="eastAsia"/>
        </w:rPr>
        <w:t>莠竹灌</w:t>
      </w:r>
      <w:proofErr w:type="gramEnd"/>
      <w:r>
        <w:rPr>
          <w:rFonts w:hint="eastAsia"/>
        </w:rPr>
        <w:t>草丛（</w:t>
      </w:r>
      <w:r>
        <w:rPr>
          <w:rFonts w:hint="eastAsia"/>
        </w:rPr>
        <w:t xml:space="preserve">Form. </w:t>
      </w:r>
      <w:proofErr w:type="spellStart"/>
      <w:r>
        <w:rPr>
          <w:rFonts w:hint="eastAsia"/>
        </w:rPr>
        <w:t>Microstegiumfasciculatum</w:t>
      </w:r>
      <w:proofErr w:type="spellEnd"/>
      <w:r>
        <w:rPr>
          <w:rFonts w:hint="eastAsia"/>
        </w:rPr>
        <w:t>）等。</w:t>
      </w:r>
    </w:p>
    <w:p w14:paraId="7C1393D2" w14:textId="77777777" w:rsidR="00A419EC" w:rsidRDefault="00F82BB6" w:rsidP="00F82BB6">
      <w:pPr>
        <w:ind w:firstLine="480"/>
      </w:pPr>
      <w:r>
        <w:rPr>
          <w:rFonts w:hint="eastAsia"/>
        </w:rPr>
        <w:t>草地生态系统为小型动物提供食物和栖息的场所，因此草地生态系统中也分布着较为丰富的小型啮齿类动物、爬行类动物、草地鸟类以及陆栖型两栖类等。评价区内草地生态系统分布的动物，包括陆栖型两栖类（如</w:t>
      </w:r>
      <w:proofErr w:type="gramStart"/>
      <w:r>
        <w:rPr>
          <w:rFonts w:hint="eastAsia"/>
        </w:rPr>
        <w:t>泽陆蛙</w:t>
      </w:r>
      <w:proofErr w:type="gramEnd"/>
      <w:r>
        <w:rPr>
          <w:rFonts w:hint="eastAsia"/>
        </w:rPr>
        <w:t>、饰纹姬蛙（</w:t>
      </w:r>
      <w:proofErr w:type="spellStart"/>
      <w:r>
        <w:rPr>
          <w:rFonts w:hint="eastAsia"/>
        </w:rPr>
        <w:t>Microhylafissipes</w:t>
      </w:r>
      <w:proofErr w:type="spellEnd"/>
      <w:r>
        <w:rPr>
          <w:rFonts w:hint="eastAsia"/>
        </w:rPr>
        <w:t>）等）；灌丛石隙型爬行类（如中国石龙子、北草</w:t>
      </w:r>
      <w:proofErr w:type="gramStart"/>
      <w:r>
        <w:rPr>
          <w:rFonts w:hint="eastAsia"/>
        </w:rPr>
        <w:t>蜥</w:t>
      </w:r>
      <w:proofErr w:type="gramEnd"/>
      <w:r>
        <w:rPr>
          <w:rFonts w:hint="eastAsia"/>
        </w:rPr>
        <w:t>等）、林栖傍水型爬行类（如</w:t>
      </w:r>
      <w:proofErr w:type="gramStart"/>
      <w:r>
        <w:rPr>
          <w:rFonts w:hint="eastAsia"/>
        </w:rPr>
        <w:t>侧条后棱蛇</w:t>
      </w:r>
      <w:proofErr w:type="gramEnd"/>
      <w:r>
        <w:rPr>
          <w:rFonts w:hint="eastAsia"/>
        </w:rPr>
        <w:t>、黑眉晨蛇（</w:t>
      </w:r>
      <w:proofErr w:type="spellStart"/>
      <w:r>
        <w:rPr>
          <w:rFonts w:hint="eastAsia"/>
        </w:rPr>
        <w:t>Orthriophistaeniurus</w:t>
      </w:r>
      <w:proofErr w:type="spellEnd"/>
      <w:r>
        <w:rPr>
          <w:rFonts w:hint="eastAsia"/>
        </w:rPr>
        <w:t>）、灰鼠蛇（</w:t>
      </w:r>
      <w:proofErr w:type="spellStart"/>
      <w:r>
        <w:rPr>
          <w:rFonts w:hint="eastAsia"/>
        </w:rPr>
        <w:t>Ptyaskorros</w:t>
      </w:r>
      <w:proofErr w:type="spellEnd"/>
      <w:r>
        <w:rPr>
          <w:rFonts w:hint="eastAsia"/>
        </w:rPr>
        <w:t>）等）；鸟类中的陆禽（</w:t>
      </w:r>
      <w:proofErr w:type="gramStart"/>
      <w:r>
        <w:rPr>
          <w:rFonts w:hint="eastAsia"/>
        </w:rPr>
        <w:t>如灰胸竹鸡</w:t>
      </w:r>
      <w:proofErr w:type="gramEnd"/>
      <w:r>
        <w:rPr>
          <w:rFonts w:hint="eastAsia"/>
        </w:rPr>
        <w:t>（</w:t>
      </w:r>
      <w:proofErr w:type="spellStart"/>
      <w:r>
        <w:rPr>
          <w:rFonts w:hint="eastAsia"/>
        </w:rPr>
        <w:t>Bambusicolathoracica</w:t>
      </w:r>
      <w:proofErr w:type="spellEnd"/>
      <w:r>
        <w:rPr>
          <w:rFonts w:hint="eastAsia"/>
        </w:rPr>
        <w:t>）、</w:t>
      </w:r>
      <w:proofErr w:type="gramStart"/>
      <w:r>
        <w:rPr>
          <w:rFonts w:hint="eastAsia"/>
        </w:rPr>
        <w:t>珠颈斑鸠</w:t>
      </w:r>
      <w:proofErr w:type="gramEnd"/>
      <w:r>
        <w:rPr>
          <w:rFonts w:hint="eastAsia"/>
        </w:rPr>
        <w:t>（</w:t>
      </w:r>
      <w:proofErr w:type="spellStart"/>
      <w:r>
        <w:rPr>
          <w:rFonts w:hint="eastAsia"/>
        </w:rPr>
        <w:t>Streptopelia</w:t>
      </w:r>
      <w:proofErr w:type="spellEnd"/>
      <w:r>
        <w:rPr>
          <w:rFonts w:hint="eastAsia"/>
        </w:rPr>
        <w:t xml:space="preserve"> chinensis</w:t>
      </w:r>
      <w:r>
        <w:rPr>
          <w:rFonts w:hint="eastAsia"/>
        </w:rPr>
        <w:t>）等）、攀禽（如普通翠鸟（</w:t>
      </w:r>
      <w:proofErr w:type="spellStart"/>
      <w:r>
        <w:rPr>
          <w:rFonts w:hint="eastAsia"/>
        </w:rPr>
        <w:t>Alcedoatthis</w:t>
      </w:r>
      <w:proofErr w:type="spellEnd"/>
      <w:r>
        <w:rPr>
          <w:rFonts w:hint="eastAsia"/>
        </w:rPr>
        <w:t>）、戴胜（</w:t>
      </w:r>
      <w:r>
        <w:rPr>
          <w:rFonts w:hint="eastAsia"/>
        </w:rPr>
        <w:t xml:space="preserve">Upupa </w:t>
      </w:r>
      <w:proofErr w:type="spellStart"/>
      <w:r>
        <w:rPr>
          <w:rFonts w:hint="eastAsia"/>
        </w:rPr>
        <w:t>epops</w:t>
      </w:r>
      <w:proofErr w:type="spellEnd"/>
      <w:r>
        <w:rPr>
          <w:rFonts w:hint="eastAsia"/>
        </w:rPr>
        <w:t>）等）、部分体型较小的鸣禽如纯色山</w:t>
      </w:r>
      <w:proofErr w:type="gramStart"/>
      <w:r>
        <w:rPr>
          <w:rFonts w:hint="eastAsia"/>
        </w:rPr>
        <w:t>鹪</w:t>
      </w:r>
      <w:proofErr w:type="gramEnd"/>
      <w:r>
        <w:rPr>
          <w:rFonts w:hint="eastAsia"/>
        </w:rPr>
        <w:lastRenderedPageBreak/>
        <w:t>莺（</w:t>
      </w:r>
      <w:proofErr w:type="spellStart"/>
      <w:r>
        <w:rPr>
          <w:rFonts w:hint="eastAsia"/>
        </w:rPr>
        <w:t>Priniainornata</w:t>
      </w:r>
      <w:proofErr w:type="spellEnd"/>
      <w:r>
        <w:rPr>
          <w:rFonts w:hint="eastAsia"/>
        </w:rPr>
        <w:t>）、小鹀（</w:t>
      </w:r>
      <w:proofErr w:type="spellStart"/>
      <w:r>
        <w:rPr>
          <w:rFonts w:hint="eastAsia"/>
        </w:rPr>
        <w:t>Emberizapusilla</w:t>
      </w:r>
      <w:proofErr w:type="spellEnd"/>
      <w:r>
        <w:rPr>
          <w:rFonts w:hint="eastAsia"/>
        </w:rPr>
        <w:t>）、棕头</w:t>
      </w:r>
      <w:proofErr w:type="gramStart"/>
      <w:r>
        <w:rPr>
          <w:rFonts w:hint="eastAsia"/>
        </w:rPr>
        <w:t>鸦</w:t>
      </w:r>
      <w:proofErr w:type="gramEnd"/>
      <w:r>
        <w:rPr>
          <w:rFonts w:hint="eastAsia"/>
        </w:rPr>
        <w:t>雀（</w:t>
      </w:r>
      <w:proofErr w:type="spellStart"/>
      <w:r>
        <w:rPr>
          <w:rFonts w:hint="eastAsia"/>
        </w:rPr>
        <w:t>Paradoxorniswebbianus</w:t>
      </w:r>
      <w:proofErr w:type="spellEnd"/>
      <w:r>
        <w:rPr>
          <w:rFonts w:hint="eastAsia"/>
        </w:rPr>
        <w:t>）等；兽类中的半地下生活型种类（如黄胸鼠（</w:t>
      </w:r>
      <w:r>
        <w:rPr>
          <w:rFonts w:hint="eastAsia"/>
        </w:rPr>
        <w:t xml:space="preserve">Rattus </w:t>
      </w:r>
      <w:proofErr w:type="spellStart"/>
      <w:r>
        <w:rPr>
          <w:rFonts w:hint="eastAsia"/>
        </w:rPr>
        <w:t>tanezumi</w:t>
      </w:r>
      <w:proofErr w:type="spellEnd"/>
      <w:r>
        <w:rPr>
          <w:rFonts w:hint="eastAsia"/>
        </w:rPr>
        <w:t>）、华南兔（</w:t>
      </w:r>
      <w:r>
        <w:rPr>
          <w:rFonts w:hint="eastAsia"/>
        </w:rPr>
        <w:t>Lepus sinensis</w:t>
      </w:r>
      <w:r>
        <w:rPr>
          <w:rFonts w:hint="eastAsia"/>
        </w:rPr>
        <w:t>）等）。</w:t>
      </w:r>
    </w:p>
    <w:p w14:paraId="161AD48E" w14:textId="77777777" w:rsidR="00F82BB6" w:rsidRDefault="00F82BB6" w:rsidP="00F82BB6">
      <w:pPr>
        <w:ind w:firstLine="480"/>
      </w:pPr>
    </w:p>
    <w:tbl>
      <w:tblPr>
        <w:tblW w:w="0" w:type="auto"/>
        <w:tblLook w:val="04A0" w:firstRow="1" w:lastRow="0" w:firstColumn="1" w:lastColumn="0" w:noHBand="0" w:noVBand="1"/>
      </w:tblPr>
      <w:tblGrid>
        <w:gridCol w:w="4261"/>
        <w:gridCol w:w="4261"/>
      </w:tblGrid>
      <w:tr w:rsidR="00F82BB6" w14:paraId="6CE8B558" w14:textId="77777777" w:rsidTr="00F82BB6">
        <w:tc>
          <w:tcPr>
            <w:tcW w:w="4261" w:type="dxa"/>
            <w:tcBorders>
              <w:top w:val="nil"/>
              <w:left w:val="nil"/>
              <w:bottom w:val="nil"/>
              <w:right w:val="nil"/>
            </w:tcBorders>
            <w:hideMark/>
          </w:tcPr>
          <w:p w14:paraId="1E590967" w14:textId="77777777" w:rsidR="00F82BB6" w:rsidRDefault="00F82BB6" w:rsidP="00F82BB6">
            <w:pPr>
              <w:pStyle w:val="0-"/>
              <w:rPr>
                <w:sz w:val="24"/>
              </w:rPr>
            </w:pPr>
            <w:r>
              <w:rPr>
                <w:noProof/>
              </w:rPr>
              <w:drawing>
                <wp:inline distT="0" distB="0" distL="0" distR="0" wp14:anchorId="3635FEFA" wp14:editId="2B7FE5A9">
                  <wp:extent cx="2200275" cy="1647825"/>
                  <wp:effectExtent l="0" t="0" r="9525" b="9525"/>
                  <wp:docPr id="52" name="图片 52" descr="C:\Users\ADMINI~1\AppData\Local\Temp\ksohtml\wps371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ksohtml\wps3713.tm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c>
          <w:tcPr>
            <w:tcW w:w="4261" w:type="dxa"/>
            <w:tcBorders>
              <w:top w:val="nil"/>
              <w:left w:val="nil"/>
              <w:bottom w:val="nil"/>
              <w:right w:val="nil"/>
            </w:tcBorders>
          </w:tcPr>
          <w:p w14:paraId="58CA88A3" w14:textId="77777777" w:rsidR="00F82BB6" w:rsidRDefault="00F82BB6" w:rsidP="00F82BB6">
            <w:pPr>
              <w:pStyle w:val="0-"/>
              <w:rPr>
                <w:sz w:val="24"/>
              </w:rPr>
            </w:pPr>
            <w:r>
              <w:rPr>
                <w:noProof/>
              </w:rPr>
              <w:drawing>
                <wp:inline distT="0" distB="0" distL="0" distR="0" wp14:anchorId="62434E0F" wp14:editId="649A5072">
                  <wp:extent cx="2200275" cy="1647825"/>
                  <wp:effectExtent l="0" t="0" r="9525" b="9525"/>
                  <wp:docPr id="51" name="图片 51" descr="C:\Users\ADMINI~1\AppData\Local\Temp\ksohtml\wps371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ksohtml\wps3714.tm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r>
      <w:tr w:rsidR="00F82BB6" w14:paraId="325013D5" w14:textId="77777777" w:rsidTr="00F82BB6">
        <w:tc>
          <w:tcPr>
            <w:tcW w:w="8522" w:type="dxa"/>
            <w:gridSpan w:val="2"/>
            <w:tcBorders>
              <w:top w:val="nil"/>
              <w:left w:val="nil"/>
              <w:bottom w:val="nil"/>
              <w:right w:val="nil"/>
            </w:tcBorders>
            <w:vAlign w:val="center"/>
            <w:hideMark/>
          </w:tcPr>
          <w:p w14:paraId="3681F2E5" w14:textId="77777777" w:rsidR="00F82BB6" w:rsidRDefault="00F82BB6" w:rsidP="002153DB">
            <w:pPr>
              <w:pStyle w:val="0-1"/>
              <w:rPr>
                <w:sz w:val="21"/>
                <w:szCs w:val="21"/>
              </w:rPr>
            </w:pPr>
            <w:r>
              <w:rPr>
                <w:rFonts w:hint="eastAsia"/>
              </w:rPr>
              <w:t>草地生态系统</w:t>
            </w:r>
            <w:r>
              <w:t>现状</w:t>
            </w:r>
          </w:p>
        </w:tc>
      </w:tr>
    </w:tbl>
    <w:p w14:paraId="4515A7A6" w14:textId="77777777" w:rsidR="00A419EC" w:rsidRDefault="00A419EC" w:rsidP="00BD6874">
      <w:pPr>
        <w:ind w:firstLine="480"/>
      </w:pPr>
    </w:p>
    <w:p w14:paraId="6ACD59E7" w14:textId="77777777" w:rsidR="00A419EC" w:rsidRDefault="00A419EC" w:rsidP="00C45C8E">
      <w:pPr>
        <w:pStyle w:val="4"/>
      </w:pPr>
      <w:r>
        <w:rPr>
          <w:rFonts w:hint="eastAsia"/>
        </w:rPr>
        <w:t>湿地生态系统</w:t>
      </w:r>
    </w:p>
    <w:p w14:paraId="62FEE183" w14:textId="043A94AF" w:rsidR="00F82BB6" w:rsidRDefault="00F82BB6" w:rsidP="00F82BB6">
      <w:pPr>
        <w:ind w:firstLine="480"/>
      </w:pPr>
      <w:r>
        <w:rPr>
          <w:rFonts w:hint="eastAsia"/>
        </w:rPr>
        <w:t>湿地生态系统服务功能不仅包括提供大量资源产品，而且具有大的环境调节功能和环境效益，在调蓄洪水、调节气候、控制土壤等多方面发挥着重要作用。同时，湿地还是重要的遗传基因库，拥有丰富的动植物群落和珍稀濒危物种。评价区内湿地生态系统主要为溪流和库塘等，湿地生态系统总面积为</w:t>
      </w:r>
      <w:r>
        <w:rPr>
          <w:rFonts w:hint="eastAsia"/>
        </w:rPr>
        <w:t>1.84h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Pr>
          <w:rFonts w:hint="eastAsia"/>
        </w:rPr>
        <w:t>0.11%</w:t>
      </w:r>
      <w:r>
        <w:rPr>
          <w:rFonts w:hint="eastAsia"/>
        </w:rPr>
        <w:t>。</w:t>
      </w:r>
    </w:p>
    <w:p w14:paraId="671E3C53" w14:textId="77777777" w:rsidR="00F82BB6" w:rsidRDefault="00F82BB6" w:rsidP="00F82BB6">
      <w:pPr>
        <w:ind w:firstLine="480"/>
      </w:pPr>
      <w:proofErr w:type="gramStart"/>
      <w:r>
        <w:rPr>
          <w:rFonts w:hint="eastAsia"/>
        </w:rPr>
        <w:t>评价区</w:t>
      </w:r>
      <w:proofErr w:type="gramEnd"/>
      <w:r>
        <w:rPr>
          <w:rFonts w:hint="eastAsia"/>
        </w:rPr>
        <w:t>湿地多为山间溪流、冲沟、池塘、水田，</w:t>
      </w:r>
      <w:proofErr w:type="gramStart"/>
      <w:r>
        <w:rPr>
          <w:rFonts w:hint="eastAsia"/>
        </w:rPr>
        <w:t>评价区</w:t>
      </w:r>
      <w:proofErr w:type="gramEnd"/>
      <w:r>
        <w:rPr>
          <w:rFonts w:hint="eastAsia"/>
        </w:rPr>
        <w:t>人工活动对其干扰影响较大，湿地生态系统植被类型较为简单。湿地植物常见有菖蒲（</w:t>
      </w:r>
      <w:r>
        <w:rPr>
          <w:rFonts w:hint="eastAsia"/>
        </w:rPr>
        <w:t>Acorus calamus</w:t>
      </w:r>
      <w:r>
        <w:rPr>
          <w:rFonts w:hint="eastAsia"/>
        </w:rPr>
        <w:t>）、酸模（</w:t>
      </w:r>
      <w:r>
        <w:rPr>
          <w:rFonts w:hint="eastAsia"/>
        </w:rPr>
        <w:t xml:space="preserve">Rumex </w:t>
      </w:r>
      <w:proofErr w:type="spellStart"/>
      <w:r>
        <w:rPr>
          <w:rFonts w:hint="eastAsia"/>
        </w:rPr>
        <w:t>acetosa</w:t>
      </w:r>
      <w:proofErr w:type="spellEnd"/>
      <w:r>
        <w:rPr>
          <w:rFonts w:hint="eastAsia"/>
        </w:rPr>
        <w:t>）、毛</w:t>
      </w:r>
      <w:proofErr w:type="gramStart"/>
      <w:r>
        <w:rPr>
          <w:rFonts w:hint="eastAsia"/>
        </w:rPr>
        <w:t>蓼</w:t>
      </w:r>
      <w:proofErr w:type="gramEnd"/>
      <w:r>
        <w:rPr>
          <w:rFonts w:hint="eastAsia"/>
        </w:rPr>
        <w:t>（</w:t>
      </w:r>
      <w:r>
        <w:rPr>
          <w:rFonts w:hint="eastAsia"/>
        </w:rPr>
        <w:t xml:space="preserve">Polygonum </w:t>
      </w:r>
      <w:proofErr w:type="spellStart"/>
      <w:r>
        <w:rPr>
          <w:rFonts w:hint="eastAsia"/>
        </w:rPr>
        <w:t>barbatum</w:t>
      </w:r>
      <w:proofErr w:type="spellEnd"/>
      <w:r>
        <w:rPr>
          <w:rFonts w:hint="eastAsia"/>
        </w:rPr>
        <w:t>）、香附子（</w:t>
      </w:r>
      <w:r>
        <w:rPr>
          <w:rFonts w:hint="eastAsia"/>
        </w:rPr>
        <w:t xml:space="preserve">Cyperus </w:t>
      </w:r>
      <w:proofErr w:type="spellStart"/>
      <w:r>
        <w:rPr>
          <w:rFonts w:hint="eastAsia"/>
        </w:rPr>
        <w:t>rotundus</w:t>
      </w:r>
      <w:proofErr w:type="spellEnd"/>
      <w:r>
        <w:rPr>
          <w:rFonts w:hint="eastAsia"/>
        </w:rPr>
        <w:t>）等。</w:t>
      </w:r>
    </w:p>
    <w:p w14:paraId="0DFD1EE9" w14:textId="77777777" w:rsidR="00A419EC" w:rsidRDefault="00F82BB6" w:rsidP="00F82BB6">
      <w:pPr>
        <w:ind w:firstLine="480"/>
      </w:pPr>
      <w:r>
        <w:rPr>
          <w:rFonts w:hint="eastAsia"/>
        </w:rPr>
        <w:t>湿地生态系统是多种两栖类和爬行类的栖息地，也是游禽和涉禽的重要栖息场所。拟建工程区域内湿地生态系统主要为山区溪流，分布的爬行类及两栖类多为适应于水田及丘陵生活的种类，如沼水蛙（</w:t>
      </w:r>
      <w:proofErr w:type="spellStart"/>
      <w:r>
        <w:rPr>
          <w:rFonts w:hint="eastAsia"/>
        </w:rPr>
        <w:t>Hylaranaguentheri</w:t>
      </w:r>
      <w:proofErr w:type="spellEnd"/>
      <w:r>
        <w:rPr>
          <w:rFonts w:hint="eastAsia"/>
        </w:rPr>
        <w:t>）、</w:t>
      </w:r>
      <w:proofErr w:type="gramStart"/>
      <w:r>
        <w:rPr>
          <w:rFonts w:hint="eastAsia"/>
        </w:rPr>
        <w:t>泽陆蛙</w:t>
      </w:r>
      <w:proofErr w:type="gramEnd"/>
      <w:r>
        <w:rPr>
          <w:rFonts w:hint="eastAsia"/>
        </w:rPr>
        <w:t>等。鸟类以涉禽和鸣禽为主，如白鹭（</w:t>
      </w:r>
      <w:proofErr w:type="spellStart"/>
      <w:r>
        <w:rPr>
          <w:rFonts w:hint="eastAsia"/>
        </w:rPr>
        <w:t>Egrettagarzetta</w:t>
      </w:r>
      <w:proofErr w:type="spellEnd"/>
      <w:r>
        <w:rPr>
          <w:rFonts w:hint="eastAsia"/>
        </w:rPr>
        <w:t>）、白鹡鸰（</w:t>
      </w:r>
      <w:proofErr w:type="spellStart"/>
      <w:r>
        <w:rPr>
          <w:rFonts w:hint="eastAsia"/>
        </w:rPr>
        <w:t>Motacilla</w:t>
      </w:r>
      <w:proofErr w:type="spellEnd"/>
      <w:r>
        <w:rPr>
          <w:rFonts w:hint="eastAsia"/>
        </w:rPr>
        <w:t xml:space="preserve"> alba</w:t>
      </w:r>
      <w:r>
        <w:rPr>
          <w:rFonts w:hint="eastAsia"/>
        </w:rPr>
        <w:t>）、鹊</w:t>
      </w:r>
      <w:proofErr w:type="gramStart"/>
      <w:r>
        <w:rPr>
          <w:rFonts w:hint="eastAsia"/>
        </w:rPr>
        <w:t>鸲</w:t>
      </w:r>
      <w:proofErr w:type="gramEnd"/>
      <w:r>
        <w:rPr>
          <w:rFonts w:hint="eastAsia"/>
        </w:rPr>
        <w:t>（</w:t>
      </w:r>
      <w:proofErr w:type="spellStart"/>
      <w:r>
        <w:rPr>
          <w:rFonts w:hint="eastAsia"/>
        </w:rPr>
        <w:t>Copsychussaularis</w:t>
      </w:r>
      <w:proofErr w:type="spellEnd"/>
      <w:r>
        <w:rPr>
          <w:rFonts w:hint="eastAsia"/>
        </w:rPr>
        <w:t>）等为常见种。兽类中的优势种则是一些常见的啮齿类。</w:t>
      </w:r>
    </w:p>
    <w:p w14:paraId="4297938E" w14:textId="77777777" w:rsidR="00F82BB6" w:rsidRDefault="00F82BB6" w:rsidP="00F82BB6">
      <w:pPr>
        <w:ind w:firstLine="480"/>
      </w:pPr>
    </w:p>
    <w:tbl>
      <w:tblPr>
        <w:tblW w:w="0" w:type="auto"/>
        <w:tblLook w:val="04A0" w:firstRow="1" w:lastRow="0" w:firstColumn="1" w:lastColumn="0" w:noHBand="0" w:noVBand="1"/>
      </w:tblPr>
      <w:tblGrid>
        <w:gridCol w:w="4153"/>
        <w:gridCol w:w="4153"/>
      </w:tblGrid>
      <w:tr w:rsidR="00F82BB6" w14:paraId="035091FB" w14:textId="77777777" w:rsidTr="00F82BB6">
        <w:tc>
          <w:tcPr>
            <w:tcW w:w="4153" w:type="dxa"/>
            <w:tcBorders>
              <w:top w:val="nil"/>
              <w:left w:val="nil"/>
              <w:bottom w:val="nil"/>
              <w:right w:val="nil"/>
            </w:tcBorders>
            <w:hideMark/>
          </w:tcPr>
          <w:p w14:paraId="4C04904B" w14:textId="77777777" w:rsidR="00F82BB6" w:rsidRDefault="00F82BB6" w:rsidP="00F82BB6">
            <w:pPr>
              <w:pStyle w:val="0-"/>
              <w:rPr>
                <w:sz w:val="24"/>
              </w:rPr>
            </w:pPr>
            <w:r>
              <w:rPr>
                <w:noProof/>
              </w:rPr>
              <w:lastRenderedPageBreak/>
              <w:drawing>
                <wp:inline distT="0" distB="0" distL="0" distR="0" wp14:anchorId="376793AB" wp14:editId="0F0D0D45">
                  <wp:extent cx="2200275" cy="1647825"/>
                  <wp:effectExtent l="0" t="0" r="9525" b="9525"/>
                  <wp:docPr id="54" name="图片 54" descr="C:\Users\ADMINI~1\AppData\Local\Temp\ksohtml\wps3E5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ksohtml\wps3E55.tm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c>
          <w:tcPr>
            <w:tcW w:w="4153" w:type="dxa"/>
            <w:tcBorders>
              <w:top w:val="nil"/>
              <w:left w:val="nil"/>
              <w:bottom w:val="nil"/>
              <w:right w:val="nil"/>
            </w:tcBorders>
          </w:tcPr>
          <w:p w14:paraId="662061B0" w14:textId="77777777" w:rsidR="00F82BB6" w:rsidRDefault="00F82BB6" w:rsidP="00F82BB6">
            <w:pPr>
              <w:pStyle w:val="0-"/>
              <w:rPr>
                <w:sz w:val="24"/>
              </w:rPr>
            </w:pPr>
            <w:r>
              <w:rPr>
                <w:noProof/>
              </w:rPr>
              <w:drawing>
                <wp:inline distT="0" distB="0" distL="0" distR="0" wp14:anchorId="4FBC546A" wp14:editId="02C2BA1B">
                  <wp:extent cx="2200275" cy="1647825"/>
                  <wp:effectExtent l="0" t="0" r="9525" b="9525"/>
                  <wp:docPr id="53" name="图片 53" descr="C:\Users\ADMINI~1\AppData\Local\Temp\ksohtml\wps3E5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ksohtml\wps3E56.tm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r>
      <w:tr w:rsidR="00F82BB6" w14:paraId="3703E06F" w14:textId="77777777" w:rsidTr="00F82BB6">
        <w:tc>
          <w:tcPr>
            <w:tcW w:w="8306" w:type="dxa"/>
            <w:gridSpan w:val="2"/>
            <w:tcBorders>
              <w:top w:val="nil"/>
              <w:left w:val="nil"/>
              <w:bottom w:val="nil"/>
              <w:right w:val="nil"/>
            </w:tcBorders>
            <w:vAlign w:val="center"/>
            <w:hideMark/>
          </w:tcPr>
          <w:p w14:paraId="44FCF305" w14:textId="77777777" w:rsidR="00F82BB6" w:rsidRDefault="00F82BB6" w:rsidP="002153DB">
            <w:pPr>
              <w:pStyle w:val="0-1"/>
              <w:rPr>
                <w:sz w:val="21"/>
                <w:szCs w:val="21"/>
              </w:rPr>
            </w:pPr>
            <w:r>
              <w:rPr>
                <w:rFonts w:hint="eastAsia"/>
              </w:rPr>
              <w:t>湿地生态系统</w:t>
            </w:r>
            <w:r>
              <w:t>现状</w:t>
            </w:r>
          </w:p>
        </w:tc>
      </w:tr>
    </w:tbl>
    <w:p w14:paraId="2AC5D618" w14:textId="77777777" w:rsidR="00F82BB6" w:rsidRDefault="00F82BB6" w:rsidP="00F82BB6">
      <w:pPr>
        <w:ind w:firstLine="480"/>
      </w:pPr>
    </w:p>
    <w:p w14:paraId="02B33369" w14:textId="77777777" w:rsidR="00A419EC" w:rsidRDefault="00A419EC" w:rsidP="00C45C8E">
      <w:pPr>
        <w:pStyle w:val="4"/>
      </w:pPr>
      <w:r>
        <w:rPr>
          <w:rFonts w:hint="eastAsia"/>
        </w:rPr>
        <w:t>农田生态系统</w:t>
      </w:r>
    </w:p>
    <w:p w14:paraId="2FC7EAB5" w14:textId="3AC306FE" w:rsidR="00F82BB6" w:rsidRDefault="00F82BB6" w:rsidP="00F82BB6">
      <w:pPr>
        <w:ind w:firstLine="480"/>
      </w:pPr>
      <w:r>
        <w:rPr>
          <w:rFonts w:hint="eastAsia"/>
        </w:rPr>
        <w:t>农业生态系统由一定农业地域内相互作用的生物因素和非生物因素构成的功能整体，人类生产活动干预下形成的人工生态系统。农业生态系统的主要生态功能体现在农产品及副产品生产，包括为人们提供农产品，为现代工业提供加工原料，以及提供生物生源等。同时，农田生态系统也具有大气调节、土壤保持、养分循环、水分调节、生物多样性及基因资源以及餐饮、娱乐、文化等功能。评价区内农业生态系统是最主要的生态系统类型，分布广泛，面积为</w:t>
      </w:r>
      <w:r>
        <w:rPr>
          <w:rFonts w:hint="eastAsia"/>
        </w:rPr>
        <w:t>148.18h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Pr>
          <w:rFonts w:hint="eastAsia"/>
        </w:rPr>
        <w:t>8.49%</w:t>
      </w:r>
      <w:r>
        <w:rPr>
          <w:rFonts w:hint="eastAsia"/>
        </w:rPr>
        <w:t>。</w:t>
      </w:r>
    </w:p>
    <w:p w14:paraId="2383F800" w14:textId="77777777" w:rsidR="00F82BB6" w:rsidRDefault="00F82BB6" w:rsidP="00F82BB6">
      <w:pPr>
        <w:ind w:firstLine="480"/>
      </w:pPr>
      <w:proofErr w:type="gramStart"/>
      <w:r>
        <w:rPr>
          <w:rFonts w:hint="eastAsia"/>
        </w:rPr>
        <w:t>评价区</w:t>
      </w:r>
      <w:proofErr w:type="gramEnd"/>
      <w:r>
        <w:rPr>
          <w:rFonts w:hint="eastAsia"/>
        </w:rPr>
        <w:t>农田生态系统内植被以农作物、经济作物为主，常见的农作物有水稻、玉米、薯类等，常见的经济作物有油茶、油菜、蔬菜等。</w:t>
      </w:r>
    </w:p>
    <w:p w14:paraId="18CDE51B" w14:textId="77777777" w:rsidR="00A419EC" w:rsidRDefault="00F82BB6" w:rsidP="00F82BB6">
      <w:pPr>
        <w:ind w:firstLine="480"/>
      </w:pPr>
      <w:r>
        <w:rPr>
          <w:rFonts w:hint="eastAsia"/>
        </w:rPr>
        <w:t>由于农业生态系统中植被类型较为单一，距离居民区较近，受人为干扰较为严重，因此农业生态系统中动物种类不甚丰富。由于农业生态系统中的水田多靠近湿地水域，为动物提供了较为合适的栖息环境，因此分布于其中的两栖类种类较多，静水型（如：沼水蛙等）、陆栖型（如：</w:t>
      </w:r>
      <w:proofErr w:type="gramStart"/>
      <w:r>
        <w:rPr>
          <w:rFonts w:hint="eastAsia"/>
        </w:rPr>
        <w:t>泽陆蛙</w:t>
      </w:r>
      <w:proofErr w:type="gramEnd"/>
      <w:r>
        <w:rPr>
          <w:rFonts w:hint="eastAsia"/>
        </w:rPr>
        <w:t>等）种类在农田中都有分布，爬行动物中的水栖型（如：中国</w:t>
      </w:r>
      <w:proofErr w:type="gramStart"/>
      <w:r>
        <w:rPr>
          <w:rFonts w:hint="eastAsia"/>
        </w:rPr>
        <w:t>沼</w:t>
      </w:r>
      <w:proofErr w:type="gramEnd"/>
      <w:r>
        <w:rPr>
          <w:rFonts w:hint="eastAsia"/>
        </w:rPr>
        <w:t>蛇（</w:t>
      </w:r>
      <w:proofErr w:type="spellStart"/>
      <w:r>
        <w:rPr>
          <w:rFonts w:hint="eastAsia"/>
        </w:rPr>
        <w:t>Myrrophis</w:t>
      </w:r>
      <w:proofErr w:type="spellEnd"/>
      <w:r>
        <w:rPr>
          <w:rFonts w:hint="eastAsia"/>
        </w:rPr>
        <w:t xml:space="preserve"> chinensis</w:t>
      </w:r>
      <w:r>
        <w:rPr>
          <w:rFonts w:hint="eastAsia"/>
        </w:rPr>
        <w:t>））等种类也多在农田及周围活动。鸟类中的涉禽（如：牛背鹭（</w:t>
      </w:r>
      <w:proofErr w:type="spellStart"/>
      <w:r>
        <w:rPr>
          <w:rFonts w:hint="eastAsia"/>
        </w:rPr>
        <w:t>Bubulcus</w:t>
      </w:r>
      <w:proofErr w:type="spellEnd"/>
      <w:r>
        <w:rPr>
          <w:rFonts w:hint="eastAsia"/>
        </w:rPr>
        <w:t xml:space="preserve"> ibis</w:t>
      </w:r>
      <w:r>
        <w:rPr>
          <w:rFonts w:hint="eastAsia"/>
        </w:rPr>
        <w:t>）、白鹭、池鹭（</w:t>
      </w:r>
      <w:proofErr w:type="spellStart"/>
      <w:r>
        <w:rPr>
          <w:rFonts w:hint="eastAsia"/>
        </w:rPr>
        <w:t>Ardeolabacchus</w:t>
      </w:r>
      <w:proofErr w:type="spellEnd"/>
      <w:r>
        <w:rPr>
          <w:rFonts w:hint="eastAsia"/>
        </w:rPr>
        <w:t>）等）和常见鸣禽（如：麻雀（</w:t>
      </w:r>
      <w:r>
        <w:rPr>
          <w:rFonts w:hint="eastAsia"/>
        </w:rPr>
        <w:t xml:space="preserve">Passer </w:t>
      </w:r>
      <w:proofErr w:type="spellStart"/>
      <w:r>
        <w:rPr>
          <w:rFonts w:hint="eastAsia"/>
        </w:rPr>
        <w:t>montanus</w:t>
      </w:r>
      <w:proofErr w:type="spellEnd"/>
      <w:r>
        <w:rPr>
          <w:rFonts w:hint="eastAsia"/>
        </w:rPr>
        <w:t>）、白腰文鸟（</w:t>
      </w:r>
      <w:proofErr w:type="spellStart"/>
      <w:r>
        <w:rPr>
          <w:rFonts w:hint="eastAsia"/>
        </w:rPr>
        <w:t>Lonchura</w:t>
      </w:r>
      <w:proofErr w:type="spellEnd"/>
      <w:r>
        <w:rPr>
          <w:rFonts w:hint="eastAsia"/>
        </w:rPr>
        <w:t xml:space="preserve"> striata</w:t>
      </w:r>
      <w:r>
        <w:rPr>
          <w:rFonts w:hint="eastAsia"/>
        </w:rPr>
        <w:t>）、八哥（</w:t>
      </w:r>
      <w:proofErr w:type="spellStart"/>
      <w:r>
        <w:rPr>
          <w:rFonts w:hint="eastAsia"/>
        </w:rPr>
        <w:t>Acridotherescristatellus</w:t>
      </w:r>
      <w:proofErr w:type="spellEnd"/>
      <w:r>
        <w:rPr>
          <w:rFonts w:hint="eastAsia"/>
        </w:rPr>
        <w:t>）、三道眉草鹀（</w:t>
      </w:r>
      <w:proofErr w:type="spellStart"/>
      <w:r>
        <w:rPr>
          <w:rFonts w:hint="eastAsia"/>
        </w:rPr>
        <w:t>Emberizacioides</w:t>
      </w:r>
      <w:proofErr w:type="spellEnd"/>
      <w:r>
        <w:rPr>
          <w:rFonts w:hint="eastAsia"/>
        </w:rPr>
        <w:t>）、喜鹊（</w:t>
      </w:r>
      <w:r>
        <w:rPr>
          <w:rFonts w:hint="eastAsia"/>
        </w:rPr>
        <w:t xml:space="preserve">Pica </w:t>
      </w:r>
      <w:proofErr w:type="spellStart"/>
      <w:r>
        <w:rPr>
          <w:rFonts w:hint="eastAsia"/>
        </w:rPr>
        <w:t>pica</w:t>
      </w:r>
      <w:proofErr w:type="spellEnd"/>
      <w:r>
        <w:rPr>
          <w:rFonts w:hint="eastAsia"/>
        </w:rPr>
        <w:t>）等），及兽类中的部分半地下生活型种类（如：黄胸鼠等）。</w:t>
      </w:r>
    </w:p>
    <w:p w14:paraId="2DDAECC4" w14:textId="77777777" w:rsidR="00F82BB6" w:rsidRDefault="00F82BB6" w:rsidP="00F82BB6">
      <w:pPr>
        <w:ind w:firstLine="480"/>
      </w:pPr>
    </w:p>
    <w:tbl>
      <w:tblPr>
        <w:tblW w:w="0" w:type="auto"/>
        <w:tblLook w:val="04A0" w:firstRow="1" w:lastRow="0" w:firstColumn="1" w:lastColumn="0" w:noHBand="0" w:noVBand="1"/>
      </w:tblPr>
      <w:tblGrid>
        <w:gridCol w:w="4261"/>
        <w:gridCol w:w="4261"/>
      </w:tblGrid>
      <w:tr w:rsidR="00F82BB6" w14:paraId="24553B7F" w14:textId="77777777" w:rsidTr="00F82BB6">
        <w:tc>
          <w:tcPr>
            <w:tcW w:w="4261" w:type="dxa"/>
            <w:tcBorders>
              <w:top w:val="nil"/>
              <w:left w:val="nil"/>
              <w:bottom w:val="nil"/>
              <w:right w:val="nil"/>
            </w:tcBorders>
            <w:hideMark/>
          </w:tcPr>
          <w:p w14:paraId="42B9D845" w14:textId="77777777" w:rsidR="00F82BB6" w:rsidRDefault="00F82BB6" w:rsidP="00F82BB6">
            <w:pPr>
              <w:pStyle w:val="0-"/>
              <w:rPr>
                <w:sz w:val="24"/>
              </w:rPr>
            </w:pPr>
            <w:r>
              <w:rPr>
                <w:noProof/>
              </w:rPr>
              <w:lastRenderedPageBreak/>
              <w:drawing>
                <wp:inline distT="0" distB="0" distL="0" distR="0" wp14:anchorId="098545CF" wp14:editId="036A4D78">
                  <wp:extent cx="2162175" cy="1628775"/>
                  <wp:effectExtent l="0" t="0" r="9525" b="9525"/>
                  <wp:docPr id="57" name="图片 57" descr="C:\Users\ADMINI~1\AppData\Local\Temp\ksohtml\wpsA53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ksohtml\wpsA534.tmp.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2175" cy="1628775"/>
                          </a:xfrm>
                          <a:prstGeom prst="rect">
                            <a:avLst/>
                          </a:prstGeom>
                          <a:noFill/>
                          <a:ln>
                            <a:noFill/>
                          </a:ln>
                        </pic:spPr>
                      </pic:pic>
                    </a:graphicData>
                  </a:graphic>
                </wp:inline>
              </w:drawing>
            </w:r>
          </w:p>
        </w:tc>
        <w:tc>
          <w:tcPr>
            <w:tcW w:w="4261" w:type="dxa"/>
            <w:tcBorders>
              <w:top w:val="nil"/>
              <w:left w:val="nil"/>
              <w:bottom w:val="nil"/>
              <w:right w:val="nil"/>
            </w:tcBorders>
          </w:tcPr>
          <w:p w14:paraId="6EAAAA54" w14:textId="77777777" w:rsidR="00F82BB6" w:rsidRDefault="00F82BB6" w:rsidP="00F82BB6">
            <w:pPr>
              <w:pStyle w:val="0-"/>
              <w:rPr>
                <w:sz w:val="24"/>
              </w:rPr>
            </w:pPr>
            <w:r>
              <w:rPr>
                <w:noProof/>
              </w:rPr>
              <w:drawing>
                <wp:inline distT="0" distB="0" distL="0" distR="0" wp14:anchorId="50DB58C9" wp14:editId="202A95CB">
                  <wp:extent cx="2200275" cy="1647825"/>
                  <wp:effectExtent l="0" t="0" r="9525" b="9525"/>
                  <wp:docPr id="56" name="图片 56" descr="C:\Users\ADMINI~1\AppData\Local\Temp\ksohtml\wpsA54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1\AppData\Local\Temp\ksohtml\wpsA545.tm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r>
      <w:tr w:rsidR="00F82BB6" w14:paraId="295C9BDB" w14:textId="77777777" w:rsidTr="00F82BB6">
        <w:tc>
          <w:tcPr>
            <w:tcW w:w="8522" w:type="dxa"/>
            <w:gridSpan w:val="2"/>
            <w:tcBorders>
              <w:top w:val="nil"/>
              <w:left w:val="nil"/>
              <w:bottom w:val="nil"/>
              <w:right w:val="nil"/>
            </w:tcBorders>
            <w:vAlign w:val="center"/>
            <w:hideMark/>
          </w:tcPr>
          <w:p w14:paraId="74D84F06" w14:textId="77777777" w:rsidR="00F82BB6" w:rsidRDefault="00F82BB6" w:rsidP="002153DB">
            <w:pPr>
              <w:pStyle w:val="0-1"/>
              <w:rPr>
                <w:sz w:val="21"/>
                <w:szCs w:val="21"/>
              </w:rPr>
            </w:pPr>
            <w:r>
              <w:rPr>
                <w:rFonts w:hint="eastAsia"/>
              </w:rPr>
              <w:t>农业生态系统</w:t>
            </w:r>
            <w:r>
              <w:t>现状</w:t>
            </w:r>
          </w:p>
        </w:tc>
      </w:tr>
    </w:tbl>
    <w:p w14:paraId="60D3F201" w14:textId="77777777" w:rsidR="00F82BB6" w:rsidRDefault="00F82BB6" w:rsidP="00F82BB6">
      <w:pPr>
        <w:ind w:firstLine="480"/>
      </w:pPr>
    </w:p>
    <w:p w14:paraId="3DF7FB36" w14:textId="77777777" w:rsidR="00A419EC" w:rsidRDefault="00F82BB6" w:rsidP="00C45C8E">
      <w:pPr>
        <w:pStyle w:val="4"/>
      </w:pPr>
      <w:r w:rsidRPr="00F82BB6">
        <w:rPr>
          <w:rFonts w:hint="eastAsia"/>
        </w:rPr>
        <w:t>城镇</w:t>
      </w:r>
      <w:r w:rsidRPr="00F82BB6">
        <w:rPr>
          <w:rFonts w:hint="eastAsia"/>
        </w:rPr>
        <w:t>/</w:t>
      </w:r>
      <w:r w:rsidRPr="00F82BB6">
        <w:rPr>
          <w:rFonts w:hint="eastAsia"/>
        </w:rPr>
        <w:t>村落生态系统</w:t>
      </w:r>
    </w:p>
    <w:p w14:paraId="6D6D2134" w14:textId="236F86FE" w:rsidR="00F82BB6" w:rsidRDefault="00F82BB6" w:rsidP="00F82BB6">
      <w:pPr>
        <w:ind w:firstLine="480"/>
      </w:pPr>
      <w:r>
        <w:rPr>
          <w:rFonts w:hint="eastAsia"/>
        </w:rPr>
        <w:t>城镇、村落是一个高度复合的人工化生态系统，与自然生态系统在结构和功能上都存在明显差别。城镇</w:t>
      </w:r>
      <w:r>
        <w:rPr>
          <w:rFonts w:hint="eastAsia"/>
        </w:rPr>
        <w:t>/</w:t>
      </w:r>
      <w:r>
        <w:rPr>
          <w:rFonts w:hint="eastAsia"/>
        </w:rPr>
        <w:t>村落生态系统的服务功能主要包括三大类：①提供生活和生产物质的功能，包括食物生产、原材料生产；②与人类日常生活和身心健康相关的生命支持的功能，包括：气候调节、水源涵养、土壤形成与保护、净化空气、生物多样性保护、减轻噪声；③满足人类精神生活需求的功能，包括娱乐文化。评价区内城镇</w:t>
      </w:r>
      <w:r>
        <w:rPr>
          <w:rFonts w:hint="eastAsia"/>
        </w:rPr>
        <w:t>/</w:t>
      </w:r>
      <w:r>
        <w:rPr>
          <w:rFonts w:hint="eastAsia"/>
        </w:rPr>
        <w:t>村落生态系统是仅次于农业生态系统的生态系统类型，面积为</w:t>
      </w:r>
      <w:r>
        <w:rPr>
          <w:rFonts w:hint="eastAsia"/>
        </w:rPr>
        <w:t>37.79h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总面积的</w:t>
      </w:r>
      <w:r>
        <w:rPr>
          <w:rFonts w:hint="eastAsia"/>
        </w:rPr>
        <w:t>2.17%</w:t>
      </w:r>
      <w:r>
        <w:rPr>
          <w:rFonts w:hint="eastAsia"/>
        </w:rPr>
        <w:t>。</w:t>
      </w:r>
    </w:p>
    <w:p w14:paraId="0E9FB8E3" w14:textId="77777777" w:rsidR="00F82BB6" w:rsidRDefault="00F82BB6" w:rsidP="00F82BB6">
      <w:pPr>
        <w:ind w:firstLine="480"/>
      </w:pPr>
      <w:proofErr w:type="gramStart"/>
      <w:r>
        <w:rPr>
          <w:rFonts w:hint="eastAsia"/>
        </w:rPr>
        <w:t>评价区</w:t>
      </w:r>
      <w:proofErr w:type="gramEnd"/>
      <w:r>
        <w:rPr>
          <w:rFonts w:hint="eastAsia"/>
        </w:rPr>
        <w:t>城镇</w:t>
      </w:r>
      <w:r>
        <w:rPr>
          <w:rFonts w:hint="eastAsia"/>
        </w:rPr>
        <w:t>/</w:t>
      </w:r>
      <w:r>
        <w:rPr>
          <w:rFonts w:hint="eastAsia"/>
        </w:rPr>
        <w:t>村落生态系统内植物多零散分布，以绿化树种和经济树种为主，常见的树种有</w:t>
      </w:r>
      <w:proofErr w:type="gramStart"/>
      <w:r>
        <w:rPr>
          <w:rFonts w:hint="eastAsia"/>
        </w:rPr>
        <w:t>樟</w:t>
      </w:r>
      <w:proofErr w:type="gramEnd"/>
      <w:r>
        <w:rPr>
          <w:rFonts w:hint="eastAsia"/>
        </w:rPr>
        <w:t>（</w:t>
      </w:r>
      <w:r>
        <w:rPr>
          <w:rFonts w:hint="eastAsia"/>
        </w:rPr>
        <w:t xml:space="preserve">Cinnamomum </w:t>
      </w:r>
      <w:proofErr w:type="spellStart"/>
      <w:r>
        <w:rPr>
          <w:rFonts w:hint="eastAsia"/>
        </w:rPr>
        <w:t>camphora</w:t>
      </w:r>
      <w:proofErr w:type="spellEnd"/>
      <w:r>
        <w:rPr>
          <w:rFonts w:hint="eastAsia"/>
        </w:rPr>
        <w:t>）、龙眼（</w:t>
      </w:r>
      <w:proofErr w:type="spellStart"/>
      <w:r>
        <w:rPr>
          <w:rFonts w:hint="eastAsia"/>
        </w:rPr>
        <w:t>Dimocarpus</w:t>
      </w:r>
      <w:proofErr w:type="spellEnd"/>
      <w:r>
        <w:rPr>
          <w:rFonts w:hint="eastAsia"/>
        </w:rPr>
        <w:t xml:space="preserve"> longan</w:t>
      </w:r>
      <w:r>
        <w:rPr>
          <w:rFonts w:hint="eastAsia"/>
        </w:rPr>
        <w:t>）、夹竹桃（</w:t>
      </w:r>
      <w:r>
        <w:rPr>
          <w:rFonts w:hint="eastAsia"/>
        </w:rPr>
        <w:t>Nerium indicum</w:t>
      </w:r>
      <w:r>
        <w:rPr>
          <w:rFonts w:hint="eastAsia"/>
        </w:rPr>
        <w:t>）、鸡蛋花（</w:t>
      </w:r>
      <w:r>
        <w:rPr>
          <w:rFonts w:hint="eastAsia"/>
        </w:rPr>
        <w:t xml:space="preserve">Plumeria rubra cv. </w:t>
      </w:r>
      <w:proofErr w:type="spellStart"/>
      <w:r>
        <w:rPr>
          <w:rFonts w:hint="eastAsia"/>
        </w:rPr>
        <w:t>Acutifolia</w:t>
      </w:r>
      <w:proofErr w:type="spellEnd"/>
      <w:r>
        <w:rPr>
          <w:rFonts w:hint="eastAsia"/>
        </w:rPr>
        <w:t>）、木犀（</w:t>
      </w:r>
      <w:r>
        <w:rPr>
          <w:rFonts w:hint="eastAsia"/>
        </w:rPr>
        <w:t>Osmanthus fragrans</w:t>
      </w:r>
      <w:r>
        <w:rPr>
          <w:rFonts w:hint="eastAsia"/>
        </w:rPr>
        <w:t>）、芭蕉（</w:t>
      </w:r>
      <w:r>
        <w:rPr>
          <w:rFonts w:hint="eastAsia"/>
        </w:rPr>
        <w:t xml:space="preserve">Musa </w:t>
      </w:r>
      <w:proofErr w:type="spellStart"/>
      <w:r>
        <w:rPr>
          <w:rFonts w:hint="eastAsia"/>
        </w:rPr>
        <w:t>basjoo</w:t>
      </w:r>
      <w:proofErr w:type="spellEnd"/>
      <w:r>
        <w:rPr>
          <w:rFonts w:hint="eastAsia"/>
        </w:rPr>
        <w:t>）等。</w:t>
      </w:r>
    </w:p>
    <w:p w14:paraId="20848CA5" w14:textId="77777777" w:rsidR="00A419EC" w:rsidRDefault="00F82BB6" w:rsidP="00F82BB6">
      <w:pPr>
        <w:ind w:firstLine="480"/>
      </w:pPr>
      <w:r>
        <w:rPr>
          <w:rFonts w:hint="eastAsia"/>
        </w:rPr>
        <w:t>城镇</w:t>
      </w:r>
      <w:r>
        <w:rPr>
          <w:rFonts w:hint="eastAsia"/>
        </w:rPr>
        <w:t>/</w:t>
      </w:r>
      <w:r>
        <w:rPr>
          <w:rFonts w:hint="eastAsia"/>
        </w:rPr>
        <w:t>村落生态系统中虽自然植被较少，人为干扰程度最强，但其中生活着一些适应与</w:t>
      </w:r>
      <w:proofErr w:type="gramStart"/>
      <w:r>
        <w:rPr>
          <w:rFonts w:hint="eastAsia"/>
        </w:rPr>
        <w:t>人类伴居的</w:t>
      </w:r>
      <w:proofErr w:type="gramEnd"/>
      <w:r>
        <w:rPr>
          <w:rFonts w:hint="eastAsia"/>
        </w:rPr>
        <w:t>动物，如爬行类中的住宅型种类和某些蛇类如中国壁虎（</w:t>
      </w:r>
      <w:proofErr w:type="spellStart"/>
      <w:r>
        <w:rPr>
          <w:rFonts w:hint="eastAsia"/>
        </w:rPr>
        <w:t>Gekko</w:t>
      </w:r>
      <w:proofErr w:type="spellEnd"/>
      <w:r>
        <w:rPr>
          <w:rFonts w:hint="eastAsia"/>
        </w:rPr>
        <w:t xml:space="preserve"> chinensis</w:t>
      </w:r>
      <w:r>
        <w:rPr>
          <w:rFonts w:hint="eastAsia"/>
        </w:rPr>
        <w:t>）等；鸟类中的一些种类，主要是鸣禽如四声杜鹃、家燕（</w:t>
      </w:r>
      <w:proofErr w:type="spellStart"/>
      <w:r>
        <w:rPr>
          <w:rFonts w:hint="eastAsia"/>
        </w:rPr>
        <w:t>Hirundo</w:t>
      </w:r>
      <w:proofErr w:type="spellEnd"/>
      <w:r>
        <w:rPr>
          <w:rFonts w:hint="eastAsia"/>
        </w:rPr>
        <w:t xml:space="preserve"> rustica</w:t>
      </w:r>
      <w:r>
        <w:rPr>
          <w:rFonts w:hint="eastAsia"/>
        </w:rPr>
        <w:t>）、白头</w:t>
      </w:r>
      <w:proofErr w:type="gramStart"/>
      <w:r>
        <w:rPr>
          <w:rFonts w:hint="eastAsia"/>
        </w:rPr>
        <w:t>鹎</w:t>
      </w:r>
      <w:proofErr w:type="gramEnd"/>
      <w:r>
        <w:rPr>
          <w:rFonts w:hint="eastAsia"/>
        </w:rPr>
        <w:t>（</w:t>
      </w:r>
      <w:proofErr w:type="spellStart"/>
      <w:r>
        <w:rPr>
          <w:rFonts w:hint="eastAsia"/>
        </w:rPr>
        <w:t>Pycnonotus</w:t>
      </w:r>
      <w:proofErr w:type="spellEnd"/>
      <w:r>
        <w:rPr>
          <w:rFonts w:hint="eastAsia"/>
        </w:rPr>
        <w:t xml:space="preserve"> sinensis</w:t>
      </w:r>
      <w:r>
        <w:rPr>
          <w:rFonts w:hint="eastAsia"/>
        </w:rPr>
        <w:t>）、</w:t>
      </w:r>
      <w:proofErr w:type="gramStart"/>
      <w:r>
        <w:rPr>
          <w:rFonts w:hint="eastAsia"/>
        </w:rPr>
        <w:t>棕背伯劳</w:t>
      </w:r>
      <w:proofErr w:type="gramEnd"/>
      <w:r>
        <w:rPr>
          <w:rFonts w:hint="eastAsia"/>
        </w:rPr>
        <w:t>（</w:t>
      </w:r>
      <w:proofErr w:type="spellStart"/>
      <w:r>
        <w:rPr>
          <w:rFonts w:hint="eastAsia"/>
        </w:rPr>
        <w:t>Laniusschach</w:t>
      </w:r>
      <w:proofErr w:type="spellEnd"/>
      <w:r>
        <w:rPr>
          <w:rFonts w:hint="eastAsia"/>
        </w:rPr>
        <w:t>）、八哥、鹊</w:t>
      </w:r>
      <w:proofErr w:type="gramStart"/>
      <w:r>
        <w:rPr>
          <w:rFonts w:hint="eastAsia"/>
        </w:rPr>
        <w:t>鸲</w:t>
      </w:r>
      <w:proofErr w:type="gramEnd"/>
      <w:r>
        <w:rPr>
          <w:rFonts w:hint="eastAsia"/>
        </w:rPr>
        <w:t>、麻雀等；兽类中的</w:t>
      </w:r>
      <w:proofErr w:type="gramStart"/>
      <w:r>
        <w:rPr>
          <w:rFonts w:hint="eastAsia"/>
        </w:rPr>
        <w:t>一些鼠科、鼬</w:t>
      </w:r>
      <w:proofErr w:type="gramEnd"/>
      <w:r>
        <w:rPr>
          <w:rFonts w:hint="eastAsia"/>
        </w:rPr>
        <w:t>科种类如黄胸鼠、褐家鼠（</w:t>
      </w:r>
      <w:r>
        <w:rPr>
          <w:rFonts w:hint="eastAsia"/>
        </w:rPr>
        <w:t>Rattus norvegicus</w:t>
      </w:r>
      <w:r>
        <w:rPr>
          <w:rFonts w:hint="eastAsia"/>
        </w:rPr>
        <w:t>）、黄鼬等。</w:t>
      </w:r>
    </w:p>
    <w:p w14:paraId="181467EA" w14:textId="77777777" w:rsidR="00F82BB6" w:rsidRDefault="00F82BB6" w:rsidP="00F82BB6">
      <w:pPr>
        <w:ind w:firstLine="480"/>
      </w:pPr>
    </w:p>
    <w:tbl>
      <w:tblPr>
        <w:tblW w:w="5000" w:type="pct"/>
        <w:tblLook w:val="04A0" w:firstRow="1" w:lastRow="0" w:firstColumn="1" w:lastColumn="0" w:noHBand="0" w:noVBand="1"/>
      </w:tblPr>
      <w:tblGrid>
        <w:gridCol w:w="4388"/>
        <w:gridCol w:w="4388"/>
      </w:tblGrid>
      <w:tr w:rsidR="00F82BB6" w14:paraId="6D72C537" w14:textId="77777777" w:rsidTr="00F82BB6">
        <w:tc>
          <w:tcPr>
            <w:tcW w:w="2500" w:type="pct"/>
            <w:tcBorders>
              <w:top w:val="nil"/>
              <w:left w:val="nil"/>
              <w:bottom w:val="nil"/>
              <w:right w:val="nil"/>
            </w:tcBorders>
            <w:hideMark/>
          </w:tcPr>
          <w:p w14:paraId="61E34AE8" w14:textId="77777777" w:rsidR="00F82BB6" w:rsidRDefault="00F82BB6" w:rsidP="00F82BB6">
            <w:pPr>
              <w:pStyle w:val="0-"/>
              <w:rPr>
                <w:sz w:val="24"/>
              </w:rPr>
            </w:pPr>
            <w:r>
              <w:rPr>
                <w:noProof/>
              </w:rPr>
              <w:lastRenderedPageBreak/>
              <w:drawing>
                <wp:inline distT="0" distB="0" distL="0" distR="0" wp14:anchorId="6F3454CE" wp14:editId="1CC142C3">
                  <wp:extent cx="2200275" cy="1647825"/>
                  <wp:effectExtent l="0" t="0" r="9525" b="9525"/>
                  <wp:docPr id="59" name="图片 59" descr="C:\Users\ADMINI~1\AppData\Local\Temp\ksohtml\wps418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1\AppData\Local\Temp\ksohtml\wps4184.tm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c>
          <w:tcPr>
            <w:tcW w:w="2500" w:type="pct"/>
            <w:tcBorders>
              <w:top w:val="nil"/>
              <w:left w:val="nil"/>
              <w:bottom w:val="nil"/>
              <w:right w:val="nil"/>
            </w:tcBorders>
          </w:tcPr>
          <w:p w14:paraId="67BD8A62" w14:textId="77777777" w:rsidR="00F82BB6" w:rsidRDefault="00F82BB6" w:rsidP="00F82BB6">
            <w:pPr>
              <w:pStyle w:val="0-"/>
              <w:rPr>
                <w:rFonts w:ascii="宋体" w:hAnsi="宋体"/>
                <w:kern w:val="0"/>
                <w:sz w:val="24"/>
              </w:rPr>
            </w:pPr>
            <w:r>
              <w:rPr>
                <w:rFonts w:ascii="宋体" w:hAnsi="宋体"/>
                <w:noProof/>
                <w:kern w:val="0"/>
              </w:rPr>
              <w:drawing>
                <wp:inline distT="0" distB="0" distL="0" distR="0" wp14:anchorId="1B46678D" wp14:editId="3D2AFC02">
                  <wp:extent cx="2200275" cy="1647825"/>
                  <wp:effectExtent l="0" t="0" r="9525" b="9525"/>
                  <wp:docPr id="58" name="图片 58" descr="C:\Users\ADMINI~1\AppData\Local\Temp\ksohtml\wps418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ksohtml\wps4185.tmp.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r>
      <w:tr w:rsidR="00F82BB6" w14:paraId="3A5CE023" w14:textId="77777777" w:rsidTr="00F82BB6">
        <w:tc>
          <w:tcPr>
            <w:tcW w:w="5000" w:type="pct"/>
            <w:gridSpan w:val="2"/>
            <w:tcBorders>
              <w:top w:val="nil"/>
              <w:left w:val="nil"/>
              <w:bottom w:val="nil"/>
              <w:right w:val="nil"/>
            </w:tcBorders>
            <w:vAlign w:val="center"/>
            <w:hideMark/>
          </w:tcPr>
          <w:p w14:paraId="6704B33C" w14:textId="77777777" w:rsidR="00F82BB6" w:rsidRDefault="00F82BB6" w:rsidP="002153DB">
            <w:pPr>
              <w:pStyle w:val="0-1"/>
              <w:rPr>
                <w:sz w:val="21"/>
                <w:szCs w:val="21"/>
              </w:rPr>
            </w:pPr>
            <w:r>
              <w:rPr>
                <w:rFonts w:hint="eastAsia"/>
              </w:rPr>
              <w:t>城镇</w:t>
            </w:r>
            <w:r>
              <w:rPr>
                <w:rFonts w:hint="eastAsia"/>
              </w:rPr>
              <w:t>/</w:t>
            </w:r>
            <w:r>
              <w:rPr>
                <w:rFonts w:hint="eastAsia"/>
              </w:rPr>
              <w:t>村落生态系统</w:t>
            </w:r>
            <w:r>
              <w:t>现状</w:t>
            </w:r>
          </w:p>
        </w:tc>
      </w:tr>
    </w:tbl>
    <w:p w14:paraId="180F624E" w14:textId="77777777" w:rsidR="00F82BB6" w:rsidRPr="00F82BB6" w:rsidRDefault="00F82BB6" w:rsidP="00F82BB6">
      <w:pPr>
        <w:ind w:firstLine="480"/>
      </w:pPr>
    </w:p>
    <w:p w14:paraId="213AF7AB" w14:textId="77777777" w:rsidR="00A419EC" w:rsidRDefault="00A419EC" w:rsidP="00463ED4">
      <w:pPr>
        <w:pStyle w:val="3"/>
      </w:pPr>
      <w:r>
        <w:rPr>
          <w:rFonts w:hint="eastAsia"/>
        </w:rPr>
        <w:t>植物现状</w:t>
      </w:r>
    </w:p>
    <w:p w14:paraId="6E3C30D6" w14:textId="77777777" w:rsidR="00F82BB6" w:rsidRPr="00F82BB6" w:rsidRDefault="00F82BB6" w:rsidP="00F82BB6">
      <w:pPr>
        <w:ind w:firstLine="480"/>
      </w:pPr>
      <w:r w:rsidRPr="00F82BB6">
        <w:rPr>
          <w:rFonts w:hint="eastAsia"/>
        </w:rPr>
        <w:t>2021</w:t>
      </w:r>
      <w:r w:rsidRPr="00F82BB6">
        <w:rPr>
          <w:rFonts w:hint="eastAsia"/>
        </w:rPr>
        <w:t>年</w:t>
      </w:r>
      <w:r w:rsidRPr="00F82BB6">
        <w:rPr>
          <w:rFonts w:hint="eastAsia"/>
        </w:rPr>
        <w:t>9-10</w:t>
      </w:r>
      <w:r w:rsidRPr="00F82BB6">
        <w:rPr>
          <w:rFonts w:hint="eastAsia"/>
        </w:rPr>
        <w:t>月，武汉市伊美</w:t>
      </w:r>
      <w:proofErr w:type="gramStart"/>
      <w:r w:rsidRPr="00F82BB6">
        <w:rPr>
          <w:rFonts w:hint="eastAsia"/>
        </w:rPr>
        <w:t>净科技</w:t>
      </w:r>
      <w:proofErr w:type="gramEnd"/>
      <w:r w:rsidRPr="00F82BB6">
        <w:rPr>
          <w:rFonts w:hint="eastAsia"/>
        </w:rPr>
        <w:t>发展有限公司的技术人员对</w:t>
      </w:r>
      <w:proofErr w:type="gramStart"/>
      <w:r w:rsidRPr="00F82BB6">
        <w:rPr>
          <w:rFonts w:hint="eastAsia"/>
        </w:rPr>
        <w:t>评价区</w:t>
      </w:r>
      <w:proofErr w:type="gramEnd"/>
      <w:r w:rsidRPr="00F82BB6">
        <w:rPr>
          <w:rFonts w:hint="eastAsia"/>
        </w:rPr>
        <w:t>进行了实地调查。在调查过程中，根据工程特点，选择典型生境进行考察分析，采用样方调查法、资料搜集法对工程评价区内植物资源现状进行了调查。在实地调查访问的基础上，查阅并参考《中国种子植物区系地理》（吴征镒，</w:t>
      </w:r>
      <w:r w:rsidRPr="00F82BB6">
        <w:rPr>
          <w:rFonts w:hint="eastAsia"/>
        </w:rPr>
        <w:t>2011</w:t>
      </w:r>
      <w:r w:rsidRPr="00F82BB6">
        <w:rPr>
          <w:rFonts w:hint="eastAsia"/>
        </w:rPr>
        <w:t>年）、《中国植被》（吴征镒，</w:t>
      </w:r>
      <w:r w:rsidRPr="00F82BB6">
        <w:rPr>
          <w:rFonts w:hint="eastAsia"/>
        </w:rPr>
        <w:t>1995</w:t>
      </w:r>
      <w:r w:rsidRPr="00F82BB6">
        <w:rPr>
          <w:rFonts w:hint="eastAsia"/>
        </w:rPr>
        <w:t>）、《中国植物志》（中国植物志编委会，</w:t>
      </w:r>
      <w:r w:rsidRPr="00F82BB6">
        <w:rPr>
          <w:rFonts w:hint="eastAsia"/>
        </w:rPr>
        <w:t>1958~2004</w:t>
      </w:r>
      <w:r w:rsidRPr="00F82BB6">
        <w:rPr>
          <w:rFonts w:hint="eastAsia"/>
        </w:rPr>
        <w:t>）、《广东植被》（广东省植物研究所，</w:t>
      </w:r>
      <w:r w:rsidRPr="00F82BB6">
        <w:rPr>
          <w:rFonts w:hint="eastAsia"/>
        </w:rPr>
        <w:t>1976</w:t>
      </w:r>
      <w:r w:rsidRPr="00F82BB6">
        <w:rPr>
          <w:rFonts w:hint="eastAsia"/>
        </w:rPr>
        <w:t>）、《广东植物志》（中国科学院华南植物园，</w:t>
      </w:r>
      <w:r w:rsidRPr="00F82BB6">
        <w:rPr>
          <w:rFonts w:hint="eastAsia"/>
        </w:rPr>
        <w:t>2009</w:t>
      </w:r>
      <w:r w:rsidRPr="00F82BB6">
        <w:rPr>
          <w:rFonts w:hint="eastAsia"/>
        </w:rPr>
        <w:t>）、《广东植物区系的特点》（张宏达，</w:t>
      </w:r>
      <w:r w:rsidRPr="00F82BB6">
        <w:rPr>
          <w:rFonts w:hint="eastAsia"/>
        </w:rPr>
        <w:t>1962</w:t>
      </w:r>
      <w:r w:rsidRPr="00F82BB6">
        <w:rPr>
          <w:rFonts w:hint="eastAsia"/>
        </w:rPr>
        <w:t>）、《广东种子植物区系地理成分研究》（廖文波，</w:t>
      </w:r>
      <w:r w:rsidRPr="00F82BB6">
        <w:rPr>
          <w:rFonts w:hint="eastAsia"/>
        </w:rPr>
        <w:t>1994</w:t>
      </w:r>
      <w:r w:rsidRPr="00F82BB6">
        <w:rPr>
          <w:rFonts w:hint="eastAsia"/>
        </w:rPr>
        <w:t>）、《广东种子植物区系与临近地区的关系》（廖文波，</w:t>
      </w:r>
      <w:r w:rsidRPr="00F82BB6">
        <w:rPr>
          <w:rFonts w:hint="eastAsia"/>
        </w:rPr>
        <w:t>1994</w:t>
      </w:r>
      <w:r w:rsidRPr="00F82BB6">
        <w:rPr>
          <w:rFonts w:hint="eastAsia"/>
        </w:rPr>
        <w:t>）、《广东省植物区系的分区》（廖文波等，</w:t>
      </w:r>
      <w:r w:rsidRPr="00F82BB6">
        <w:rPr>
          <w:rFonts w:hint="eastAsia"/>
        </w:rPr>
        <w:t>1995</w:t>
      </w:r>
      <w:r w:rsidRPr="00F82BB6">
        <w:rPr>
          <w:rFonts w:hint="eastAsia"/>
        </w:rPr>
        <w:t>）等相关资料及文献，对工程</w:t>
      </w:r>
      <w:proofErr w:type="gramStart"/>
      <w:r w:rsidRPr="00F82BB6">
        <w:rPr>
          <w:rFonts w:hint="eastAsia"/>
        </w:rPr>
        <w:t>评价区</w:t>
      </w:r>
      <w:proofErr w:type="gramEnd"/>
      <w:r w:rsidRPr="00F82BB6">
        <w:rPr>
          <w:rFonts w:hint="eastAsia"/>
        </w:rPr>
        <w:t>的植物资源现状得出综合结论。</w:t>
      </w:r>
    </w:p>
    <w:p w14:paraId="162A7A28" w14:textId="77777777" w:rsidR="00A419EC" w:rsidRDefault="00A419EC" w:rsidP="00C45C8E">
      <w:pPr>
        <w:pStyle w:val="4"/>
      </w:pPr>
      <w:r>
        <w:rPr>
          <w:rFonts w:hint="eastAsia"/>
        </w:rPr>
        <w:t>植物区系</w:t>
      </w:r>
    </w:p>
    <w:p w14:paraId="769D001C" w14:textId="77777777" w:rsidR="00F82BB6" w:rsidRDefault="00F82BB6" w:rsidP="00463ED4">
      <w:pPr>
        <w:pStyle w:val="5"/>
        <w:ind w:firstLine="480"/>
      </w:pPr>
      <w:r>
        <w:rPr>
          <w:rFonts w:hint="eastAsia"/>
        </w:rPr>
        <w:t>植物区系概况</w:t>
      </w:r>
    </w:p>
    <w:p w14:paraId="001A1921" w14:textId="77777777" w:rsidR="00F82BB6" w:rsidRDefault="00F82BB6" w:rsidP="00F82BB6">
      <w:pPr>
        <w:ind w:firstLine="480"/>
      </w:pPr>
      <w:r>
        <w:rPr>
          <w:rFonts w:hint="eastAsia"/>
        </w:rPr>
        <w:t>根据《中国种子植物区系地理》（吴征镒等，</w:t>
      </w:r>
      <w:r>
        <w:rPr>
          <w:rFonts w:hint="eastAsia"/>
        </w:rPr>
        <w:t>2011</w:t>
      </w:r>
      <w:r>
        <w:rPr>
          <w:rFonts w:hint="eastAsia"/>
        </w:rPr>
        <w:t>）对中国植物区系的分区，</w:t>
      </w:r>
      <w:proofErr w:type="gramStart"/>
      <w:r>
        <w:rPr>
          <w:rFonts w:hint="eastAsia"/>
        </w:rPr>
        <w:t>评价区</w:t>
      </w:r>
      <w:proofErr w:type="gramEnd"/>
      <w:r>
        <w:rPr>
          <w:rFonts w:hint="eastAsia"/>
        </w:rPr>
        <w:t>植物区系组成上属东亚植物区——中国—日本森林植物亚区——岭南山地地区——南岭</w:t>
      </w:r>
      <w:proofErr w:type="gramStart"/>
      <w:r>
        <w:rPr>
          <w:rFonts w:hint="eastAsia"/>
        </w:rPr>
        <w:t>东段亚</w:t>
      </w:r>
      <w:proofErr w:type="gramEnd"/>
      <w:r>
        <w:rPr>
          <w:rFonts w:hint="eastAsia"/>
        </w:rPr>
        <w:t>地区。在植物组成上较为丰富，在地质史上处于古老的云开山地地区，是华南植物区系的一个重要的组成部分，同时也有很多热带成分的渗透。</w:t>
      </w:r>
    </w:p>
    <w:p w14:paraId="0442AA49" w14:textId="77777777" w:rsidR="00F82BB6" w:rsidRDefault="00F82BB6" w:rsidP="00463ED4">
      <w:pPr>
        <w:pStyle w:val="5"/>
        <w:ind w:firstLine="480"/>
      </w:pPr>
      <w:r>
        <w:rPr>
          <w:rFonts w:hint="eastAsia"/>
        </w:rPr>
        <w:t>植物区系组成成分数量统计分析</w:t>
      </w:r>
    </w:p>
    <w:p w14:paraId="0C8B54D7" w14:textId="77777777" w:rsidR="00A419EC" w:rsidRDefault="00F82BB6" w:rsidP="00F82BB6">
      <w:pPr>
        <w:ind w:firstLine="480"/>
      </w:pPr>
      <w:r>
        <w:rPr>
          <w:rFonts w:hint="eastAsia"/>
        </w:rPr>
        <w:t>通过对</w:t>
      </w:r>
      <w:proofErr w:type="gramStart"/>
      <w:r>
        <w:rPr>
          <w:rFonts w:hint="eastAsia"/>
        </w:rPr>
        <w:t>评价区</w:t>
      </w:r>
      <w:proofErr w:type="gramEnd"/>
      <w:r>
        <w:rPr>
          <w:rFonts w:hint="eastAsia"/>
        </w:rPr>
        <w:t>现场考察采集的植物标本鉴定，以及对历年积累的植物区系资料系统的整理，蕨类植物分类</w:t>
      </w:r>
      <w:proofErr w:type="gramStart"/>
      <w:r>
        <w:rPr>
          <w:rFonts w:hint="eastAsia"/>
        </w:rPr>
        <w:t>按照秦仁昌</w:t>
      </w:r>
      <w:proofErr w:type="gramEnd"/>
      <w:r>
        <w:rPr>
          <w:rFonts w:hint="eastAsia"/>
        </w:rPr>
        <w:t>分类系统（</w:t>
      </w:r>
      <w:r>
        <w:rPr>
          <w:rFonts w:hint="eastAsia"/>
        </w:rPr>
        <w:t>1978</w:t>
      </w:r>
      <w:r>
        <w:rPr>
          <w:rFonts w:hint="eastAsia"/>
        </w:rPr>
        <w:t>年）、裸子植物按照郑万钧分类系统（</w:t>
      </w:r>
      <w:r>
        <w:rPr>
          <w:rFonts w:hint="eastAsia"/>
        </w:rPr>
        <w:t>1978</w:t>
      </w:r>
      <w:r>
        <w:rPr>
          <w:rFonts w:hint="eastAsia"/>
        </w:rPr>
        <w:t>年）、被子植物</w:t>
      </w:r>
      <w:proofErr w:type="gramStart"/>
      <w:r>
        <w:rPr>
          <w:rFonts w:hint="eastAsia"/>
        </w:rPr>
        <w:t>科按照恩</w:t>
      </w:r>
      <w:proofErr w:type="gramEnd"/>
      <w:r>
        <w:rPr>
          <w:rFonts w:hint="eastAsia"/>
        </w:rPr>
        <w:t>格勒植物分类系统（</w:t>
      </w:r>
      <w:r>
        <w:rPr>
          <w:rFonts w:hint="eastAsia"/>
        </w:rPr>
        <w:t>1964</w:t>
      </w:r>
      <w:r>
        <w:rPr>
          <w:rFonts w:hint="eastAsia"/>
        </w:rPr>
        <w:t>年），</w:t>
      </w:r>
      <w:proofErr w:type="gramStart"/>
      <w:r>
        <w:rPr>
          <w:rFonts w:hint="eastAsia"/>
        </w:rPr>
        <w:t>评价区</w:t>
      </w:r>
      <w:proofErr w:type="gramEnd"/>
      <w:r>
        <w:rPr>
          <w:rFonts w:hint="eastAsia"/>
        </w:rPr>
        <w:t>维管束植物共有</w:t>
      </w:r>
      <w:r>
        <w:rPr>
          <w:rFonts w:hint="eastAsia"/>
        </w:rPr>
        <w:t>128</w:t>
      </w:r>
      <w:r>
        <w:rPr>
          <w:rFonts w:hint="eastAsia"/>
        </w:rPr>
        <w:t>科</w:t>
      </w:r>
      <w:r>
        <w:rPr>
          <w:rFonts w:hint="eastAsia"/>
        </w:rPr>
        <w:t>336</w:t>
      </w:r>
      <w:r>
        <w:rPr>
          <w:rFonts w:hint="eastAsia"/>
        </w:rPr>
        <w:t>属</w:t>
      </w:r>
      <w:r>
        <w:rPr>
          <w:rFonts w:hint="eastAsia"/>
        </w:rPr>
        <w:t>471</w:t>
      </w:r>
      <w:r>
        <w:rPr>
          <w:rFonts w:hint="eastAsia"/>
        </w:rPr>
        <w:t>种（含种下分类等级，下同），其中野生维管束植物</w:t>
      </w:r>
      <w:r>
        <w:rPr>
          <w:rFonts w:hint="eastAsia"/>
        </w:rPr>
        <w:t>413</w:t>
      </w:r>
      <w:r>
        <w:rPr>
          <w:rFonts w:hint="eastAsia"/>
        </w:rPr>
        <w:t>种，</w:t>
      </w:r>
      <w:r>
        <w:rPr>
          <w:rFonts w:hint="eastAsia"/>
        </w:rPr>
        <w:lastRenderedPageBreak/>
        <w:t>隶属于</w:t>
      </w:r>
      <w:r>
        <w:rPr>
          <w:rFonts w:hint="eastAsia"/>
        </w:rPr>
        <w:t>122</w:t>
      </w:r>
      <w:r>
        <w:rPr>
          <w:rFonts w:hint="eastAsia"/>
        </w:rPr>
        <w:t>科</w:t>
      </w:r>
      <w:r>
        <w:rPr>
          <w:rFonts w:hint="eastAsia"/>
        </w:rPr>
        <w:t>295</w:t>
      </w:r>
      <w:r>
        <w:rPr>
          <w:rFonts w:hint="eastAsia"/>
        </w:rPr>
        <w:t>属，</w:t>
      </w:r>
      <w:proofErr w:type="gramStart"/>
      <w:r>
        <w:rPr>
          <w:rFonts w:hint="eastAsia"/>
        </w:rPr>
        <w:t>评价区</w:t>
      </w:r>
      <w:proofErr w:type="gramEnd"/>
      <w:r>
        <w:rPr>
          <w:rFonts w:hint="eastAsia"/>
        </w:rPr>
        <w:t>野生维管束植物科、属、种数量分别占广东省维管束植物总科数、</w:t>
      </w:r>
      <w:proofErr w:type="gramStart"/>
      <w:r>
        <w:rPr>
          <w:rFonts w:hint="eastAsia"/>
        </w:rPr>
        <w:t>总属数</w:t>
      </w:r>
      <w:proofErr w:type="gramEnd"/>
      <w:r>
        <w:rPr>
          <w:rFonts w:hint="eastAsia"/>
        </w:rPr>
        <w:t>和总种数的</w:t>
      </w:r>
      <w:r>
        <w:rPr>
          <w:rFonts w:hint="eastAsia"/>
        </w:rPr>
        <w:t>44.04%</w:t>
      </w:r>
      <w:r>
        <w:rPr>
          <w:rFonts w:hint="eastAsia"/>
        </w:rPr>
        <w:t>、</w:t>
      </w:r>
      <w:r>
        <w:rPr>
          <w:rFonts w:hint="eastAsia"/>
        </w:rPr>
        <w:t>17.39%</w:t>
      </w:r>
      <w:r>
        <w:rPr>
          <w:rFonts w:hint="eastAsia"/>
        </w:rPr>
        <w:t>和</w:t>
      </w:r>
      <w:r>
        <w:rPr>
          <w:rFonts w:hint="eastAsia"/>
        </w:rPr>
        <w:t>6.24%</w:t>
      </w:r>
      <w:r>
        <w:rPr>
          <w:rFonts w:hint="eastAsia"/>
        </w:rPr>
        <w:t>，占全国维管束植物总科数、</w:t>
      </w:r>
      <w:proofErr w:type="gramStart"/>
      <w:r>
        <w:rPr>
          <w:rFonts w:hint="eastAsia"/>
        </w:rPr>
        <w:t>总属数</w:t>
      </w:r>
      <w:proofErr w:type="gramEnd"/>
      <w:r>
        <w:rPr>
          <w:rFonts w:hint="eastAsia"/>
        </w:rPr>
        <w:t>和总种数的</w:t>
      </w:r>
      <w:r>
        <w:rPr>
          <w:rFonts w:hint="eastAsia"/>
        </w:rPr>
        <w:t>29.05%</w:t>
      </w:r>
      <w:r>
        <w:rPr>
          <w:rFonts w:hint="eastAsia"/>
        </w:rPr>
        <w:t>、</w:t>
      </w:r>
      <w:r>
        <w:rPr>
          <w:rFonts w:hint="eastAsia"/>
        </w:rPr>
        <w:t>8.57%</w:t>
      </w:r>
      <w:r>
        <w:rPr>
          <w:rFonts w:hint="eastAsia"/>
        </w:rPr>
        <w:t>、</w:t>
      </w:r>
      <w:r>
        <w:rPr>
          <w:rFonts w:hint="eastAsia"/>
        </w:rPr>
        <w:t>1.32%</w:t>
      </w:r>
      <w:r>
        <w:rPr>
          <w:rFonts w:hint="eastAsia"/>
        </w:rPr>
        <w:t>（详见表</w:t>
      </w:r>
      <w:r w:rsidRPr="00A419EC">
        <w:rPr>
          <w:rFonts w:hint="eastAsia"/>
        </w:rPr>
        <w:t>4.2</w:t>
      </w:r>
      <w:r w:rsidR="007333A5">
        <w:rPr>
          <w:rFonts w:hint="eastAsia"/>
        </w:rPr>
        <w:t>.4-1</w:t>
      </w:r>
      <w:r>
        <w:rPr>
          <w:rFonts w:hint="eastAsia"/>
        </w:rPr>
        <w:t>）。</w:t>
      </w:r>
    </w:p>
    <w:p w14:paraId="5842854C" w14:textId="77777777" w:rsidR="00A419EC" w:rsidRDefault="00A419EC" w:rsidP="00A419EC">
      <w:pPr>
        <w:pStyle w:val="0-1"/>
      </w:pPr>
      <w:r w:rsidRPr="00A419EC">
        <w:rPr>
          <w:rFonts w:hint="eastAsia"/>
        </w:rPr>
        <w:t>表</w:t>
      </w:r>
      <w:r w:rsidRPr="00A419EC">
        <w:rPr>
          <w:rFonts w:hint="eastAsia"/>
        </w:rPr>
        <w:t>4.2</w:t>
      </w:r>
      <w:r w:rsidR="007333A5">
        <w:rPr>
          <w:rFonts w:hint="eastAsia"/>
        </w:rPr>
        <w:t>.4-1</w:t>
      </w:r>
      <w:proofErr w:type="gramStart"/>
      <w:r>
        <w:rPr>
          <w:rFonts w:hint="eastAsia"/>
        </w:rPr>
        <w:t>评价区</w:t>
      </w:r>
      <w:proofErr w:type="gramEnd"/>
      <w:r>
        <w:rPr>
          <w:rFonts w:hint="eastAsia"/>
        </w:rPr>
        <w:t>野生维管植物统计表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1570"/>
        <w:gridCol w:w="576"/>
        <w:gridCol w:w="577"/>
        <w:gridCol w:w="579"/>
        <w:gridCol w:w="577"/>
        <w:gridCol w:w="577"/>
        <w:gridCol w:w="579"/>
        <w:gridCol w:w="593"/>
        <w:gridCol w:w="594"/>
        <w:gridCol w:w="656"/>
        <w:gridCol w:w="619"/>
        <w:gridCol w:w="619"/>
        <w:gridCol w:w="650"/>
      </w:tblGrid>
      <w:tr w:rsidR="00A419EC" w14:paraId="209566E9" w14:textId="77777777" w:rsidTr="002153DB">
        <w:trPr>
          <w:cantSplit/>
          <w:trHeight w:hRule="exact" w:val="482"/>
          <w:jc w:val="center"/>
        </w:trPr>
        <w:tc>
          <w:tcPr>
            <w:tcW w:w="896" w:type="pct"/>
            <w:vMerge w:val="restart"/>
            <w:tcBorders>
              <w:top w:val="single" w:sz="4" w:space="0" w:color="auto"/>
              <w:left w:val="single" w:sz="4" w:space="0" w:color="auto"/>
              <w:bottom w:val="single" w:sz="4" w:space="0" w:color="auto"/>
              <w:right w:val="single" w:sz="4" w:space="0" w:color="auto"/>
            </w:tcBorders>
            <w:vAlign w:val="center"/>
            <w:hideMark/>
          </w:tcPr>
          <w:p w14:paraId="0B008952" w14:textId="77777777" w:rsidR="00A419EC" w:rsidRDefault="00A419EC" w:rsidP="00A419EC">
            <w:pPr>
              <w:pStyle w:val="0-"/>
            </w:pPr>
            <w:r>
              <w:rPr>
                <w:rFonts w:hint="eastAsia"/>
              </w:rPr>
              <w:t>项目</w:t>
            </w:r>
          </w:p>
        </w:tc>
        <w:tc>
          <w:tcPr>
            <w:tcW w:w="988"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EA0BC59" w14:textId="77777777" w:rsidR="00A419EC" w:rsidRDefault="00A419EC" w:rsidP="00A419EC">
            <w:pPr>
              <w:pStyle w:val="0-"/>
            </w:pPr>
            <w:r>
              <w:rPr>
                <w:rFonts w:hint="eastAsia"/>
              </w:rPr>
              <w:t>蕨类植物</w:t>
            </w:r>
          </w:p>
        </w:tc>
        <w:tc>
          <w:tcPr>
            <w:tcW w:w="2039" w:type="pct"/>
            <w:gridSpan w:val="6"/>
            <w:tcBorders>
              <w:top w:val="single" w:sz="4" w:space="0" w:color="auto"/>
              <w:left w:val="single" w:sz="4" w:space="0" w:color="auto"/>
              <w:bottom w:val="single" w:sz="4" w:space="0" w:color="auto"/>
              <w:right w:val="single" w:sz="4" w:space="0" w:color="auto"/>
            </w:tcBorders>
            <w:vAlign w:val="center"/>
            <w:hideMark/>
          </w:tcPr>
          <w:p w14:paraId="67666697" w14:textId="77777777" w:rsidR="00A419EC" w:rsidRDefault="00A419EC" w:rsidP="00A419EC">
            <w:pPr>
              <w:pStyle w:val="0-"/>
            </w:pPr>
            <w:r>
              <w:rPr>
                <w:rFonts w:hint="eastAsia"/>
              </w:rPr>
              <w:t>种子植物</w:t>
            </w:r>
          </w:p>
        </w:tc>
        <w:tc>
          <w:tcPr>
            <w:tcW w:w="1077"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5E7A9AE7" w14:textId="77777777" w:rsidR="00A419EC" w:rsidRDefault="00A419EC" w:rsidP="00A419EC">
            <w:pPr>
              <w:pStyle w:val="0-"/>
            </w:pPr>
            <w:r>
              <w:rPr>
                <w:rFonts w:hint="eastAsia"/>
              </w:rPr>
              <w:t>维管植物</w:t>
            </w:r>
          </w:p>
        </w:tc>
      </w:tr>
      <w:tr w:rsidR="00A419EC" w14:paraId="05105632" w14:textId="77777777" w:rsidTr="002153DB">
        <w:trPr>
          <w:cantSplit/>
          <w:trHeight w:hRule="exact" w:val="4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99CE11" w14:textId="77777777" w:rsidR="00A419EC" w:rsidRDefault="00A419EC" w:rsidP="00A419EC">
            <w:pPr>
              <w:pStyle w:val="0-"/>
              <w:rPr>
                <w:sz w:val="21"/>
                <w:szCs w:val="21"/>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D83185A" w14:textId="77777777" w:rsidR="00A419EC" w:rsidRDefault="00A419EC" w:rsidP="00A419EC">
            <w:pPr>
              <w:pStyle w:val="0-"/>
              <w:rPr>
                <w:sz w:val="21"/>
                <w:szCs w:val="21"/>
              </w:rPr>
            </w:pPr>
          </w:p>
        </w:tc>
        <w:tc>
          <w:tcPr>
            <w:tcW w:w="988" w:type="pct"/>
            <w:gridSpan w:val="3"/>
            <w:tcBorders>
              <w:top w:val="single" w:sz="4" w:space="0" w:color="auto"/>
              <w:left w:val="single" w:sz="4" w:space="0" w:color="auto"/>
              <w:bottom w:val="single" w:sz="4" w:space="0" w:color="auto"/>
              <w:right w:val="single" w:sz="4" w:space="0" w:color="auto"/>
            </w:tcBorders>
            <w:vAlign w:val="center"/>
            <w:hideMark/>
          </w:tcPr>
          <w:p w14:paraId="7949F4AE" w14:textId="77777777" w:rsidR="00A419EC" w:rsidRDefault="00A419EC" w:rsidP="00A419EC">
            <w:pPr>
              <w:pStyle w:val="0-"/>
            </w:pPr>
            <w:r>
              <w:rPr>
                <w:rFonts w:hint="eastAsia"/>
              </w:rPr>
              <w:t>裸子植物</w:t>
            </w:r>
          </w:p>
        </w:tc>
        <w:tc>
          <w:tcPr>
            <w:tcW w:w="1051" w:type="pct"/>
            <w:gridSpan w:val="3"/>
            <w:tcBorders>
              <w:top w:val="single" w:sz="4" w:space="0" w:color="auto"/>
              <w:left w:val="single" w:sz="4" w:space="0" w:color="auto"/>
              <w:bottom w:val="single" w:sz="4" w:space="0" w:color="auto"/>
              <w:right w:val="single" w:sz="4" w:space="0" w:color="auto"/>
            </w:tcBorders>
            <w:vAlign w:val="center"/>
            <w:hideMark/>
          </w:tcPr>
          <w:p w14:paraId="253CBC10" w14:textId="77777777" w:rsidR="00A419EC" w:rsidRDefault="00A419EC" w:rsidP="00A419EC">
            <w:pPr>
              <w:pStyle w:val="0-"/>
            </w:pPr>
            <w:r>
              <w:rPr>
                <w:rFonts w:hint="eastAsia"/>
              </w:rPr>
              <w:t>被子植物</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607673D" w14:textId="77777777" w:rsidR="00A419EC" w:rsidRDefault="00A419EC" w:rsidP="00A419EC">
            <w:pPr>
              <w:pStyle w:val="0-"/>
              <w:rPr>
                <w:sz w:val="21"/>
                <w:szCs w:val="21"/>
              </w:rPr>
            </w:pPr>
          </w:p>
        </w:tc>
      </w:tr>
      <w:tr w:rsidR="00A419EC" w14:paraId="45433638" w14:textId="77777777" w:rsidTr="002153DB">
        <w:trPr>
          <w:cantSplit/>
          <w:trHeight w:hRule="exact" w:val="48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C77722" w14:textId="77777777" w:rsidR="00A419EC" w:rsidRDefault="00A419EC" w:rsidP="00A419EC">
            <w:pPr>
              <w:pStyle w:val="0-"/>
              <w:rPr>
                <w:sz w:val="21"/>
                <w:szCs w:val="21"/>
              </w:rPr>
            </w:pPr>
          </w:p>
        </w:tc>
        <w:tc>
          <w:tcPr>
            <w:tcW w:w="329" w:type="pct"/>
            <w:tcBorders>
              <w:top w:val="single" w:sz="4" w:space="0" w:color="auto"/>
              <w:left w:val="single" w:sz="4" w:space="0" w:color="auto"/>
              <w:bottom w:val="single" w:sz="4" w:space="0" w:color="auto"/>
              <w:right w:val="single" w:sz="4" w:space="0" w:color="auto"/>
            </w:tcBorders>
            <w:vAlign w:val="center"/>
            <w:hideMark/>
          </w:tcPr>
          <w:p w14:paraId="25322B52" w14:textId="77777777" w:rsidR="00A419EC" w:rsidRDefault="00A419EC" w:rsidP="00A419EC">
            <w:pPr>
              <w:pStyle w:val="0-"/>
            </w:pPr>
            <w:r>
              <w:rPr>
                <w:rFonts w:hint="eastAsia"/>
              </w:rPr>
              <w:t>科</w:t>
            </w:r>
          </w:p>
        </w:tc>
        <w:tc>
          <w:tcPr>
            <w:tcW w:w="329" w:type="pct"/>
            <w:tcBorders>
              <w:top w:val="single" w:sz="4" w:space="0" w:color="auto"/>
              <w:left w:val="single" w:sz="4" w:space="0" w:color="auto"/>
              <w:bottom w:val="single" w:sz="4" w:space="0" w:color="auto"/>
              <w:right w:val="single" w:sz="4" w:space="0" w:color="auto"/>
            </w:tcBorders>
            <w:vAlign w:val="center"/>
            <w:hideMark/>
          </w:tcPr>
          <w:p w14:paraId="10B4A5B5" w14:textId="77777777" w:rsidR="00A419EC" w:rsidRDefault="00A419EC" w:rsidP="00A419EC">
            <w:pPr>
              <w:pStyle w:val="0-"/>
            </w:pPr>
            <w:r>
              <w:rPr>
                <w:rFonts w:hint="eastAsia"/>
              </w:rPr>
              <w:t>属</w:t>
            </w:r>
          </w:p>
        </w:tc>
        <w:tc>
          <w:tcPr>
            <w:tcW w:w="330" w:type="pct"/>
            <w:tcBorders>
              <w:top w:val="single" w:sz="4" w:space="0" w:color="auto"/>
              <w:left w:val="single" w:sz="4" w:space="0" w:color="auto"/>
              <w:bottom w:val="single" w:sz="4" w:space="0" w:color="auto"/>
              <w:right w:val="single" w:sz="4" w:space="0" w:color="auto"/>
            </w:tcBorders>
            <w:vAlign w:val="center"/>
            <w:hideMark/>
          </w:tcPr>
          <w:p w14:paraId="7D45DE14" w14:textId="77777777" w:rsidR="00A419EC" w:rsidRDefault="00A419EC" w:rsidP="00A419EC">
            <w:pPr>
              <w:pStyle w:val="0-"/>
            </w:pPr>
            <w:r>
              <w:rPr>
                <w:rFonts w:hint="eastAsia"/>
              </w:rPr>
              <w:t>种</w:t>
            </w:r>
          </w:p>
        </w:tc>
        <w:tc>
          <w:tcPr>
            <w:tcW w:w="329" w:type="pct"/>
            <w:tcBorders>
              <w:top w:val="single" w:sz="4" w:space="0" w:color="auto"/>
              <w:left w:val="single" w:sz="4" w:space="0" w:color="auto"/>
              <w:bottom w:val="single" w:sz="4" w:space="0" w:color="auto"/>
              <w:right w:val="single" w:sz="4" w:space="0" w:color="auto"/>
            </w:tcBorders>
            <w:vAlign w:val="center"/>
            <w:hideMark/>
          </w:tcPr>
          <w:p w14:paraId="7C65907C" w14:textId="77777777" w:rsidR="00A419EC" w:rsidRDefault="00A419EC" w:rsidP="00A419EC">
            <w:pPr>
              <w:pStyle w:val="0-"/>
            </w:pPr>
            <w:r>
              <w:rPr>
                <w:rFonts w:hint="eastAsia"/>
              </w:rPr>
              <w:t>科</w:t>
            </w:r>
          </w:p>
        </w:tc>
        <w:tc>
          <w:tcPr>
            <w:tcW w:w="329" w:type="pct"/>
            <w:tcBorders>
              <w:top w:val="single" w:sz="4" w:space="0" w:color="auto"/>
              <w:left w:val="single" w:sz="4" w:space="0" w:color="auto"/>
              <w:bottom w:val="single" w:sz="4" w:space="0" w:color="auto"/>
              <w:right w:val="single" w:sz="4" w:space="0" w:color="auto"/>
            </w:tcBorders>
            <w:vAlign w:val="center"/>
            <w:hideMark/>
          </w:tcPr>
          <w:p w14:paraId="5F64E28D" w14:textId="77777777" w:rsidR="00A419EC" w:rsidRDefault="00A419EC" w:rsidP="00A419EC">
            <w:pPr>
              <w:pStyle w:val="0-"/>
            </w:pPr>
            <w:r>
              <w:rPr>
                <w:rFonts w:hint="eastAsia"/>
              </w:rPr>
              <w:t>属</w:t>
            </w:r>
          </w:p>
        </w:tc>
        <w:tc>
          <w:tcPr>
            <w:tcW w:w="330" w:type="pct"/>
            <w:tcBorders>
              <w:top w:val="single" w:sz="4" w:space="0" w:color="auto"/>
              <w:left w:val="single" w:sz="4" w:space="0" w:color="auto"/>
              <w:bottom w:val="single" w:sz="4" w:space="0" w:color="auto"/>
              <w:right w:val="single" w:sz="4" w:space="0" w:color="auto"/>
            </w:tcBorders>
            <w:vAlign w:val="center"/>
            <w:hideMark/>
          </w:tcPr>
          <w:p w14:paraId="3C541EA7" w14:textId="77777777" w:rsidR="00A419EC" w:rsidRDefault="00A419EC" w:rsidP="00A419EC">
            <w:pPr>
              <w:pStyle w:val="0-"/>
            </w:pPr>
            <w:r>
              <w:rPr>
                <w:rFonts w:hint="eastAsia"/>
              </w:rPr>
              <w:t>种</w:t>
            </w:r>
          </w:p>
        </w:tc>
        <w:tc>
          <w:tcPr>
            <w:tcW w:w="338" w:type="pct"/>
            <w:tcBorders>
              <w:top w:val="single" w:sz="4" w:space="0" w:color="auto"/>
              <w:left w:val="single" w:sz="4" w:space="0" w:color="auto"/>
              <w:bottom w:val="single" w:sz="4" w:space="0" w:color="auto"/>
              <w:right w:val="single" w:sz="4" w:space="0" w:color="auto"/>
            </w:tcBorders>
            <w:vAlign w:val="center"/>
            <w:hideMark/>
          </w:tcPr>
          <w:p w14:paraId="0228C7EF" w14:textId="77777777" w:rsidR="00A419EC" w:rsidRDefault="00A419EC" w:rsidP="00A419EC">
            <w:pPr>
              <w:pStyle w:val="0-"/>
            </w:pPr>
            <w:r>
              <w:rPr>
                <w:rFonts w:hint="eastAsia"/>
              </w:rPr>
              <w:t>科</w:t>
            </w:r>
          </w:p>
        </w:tc>
        <w:tc>
          <w:tcPr>
            <w:tcW w:w="339" w:type="pct"/>
            <w:tcBorders>
              <w:top w:val="single" w:sz="4" w:space="0" w:color="auto"/>
              <w:left w:val="single" w:sz="4" w:space="0" w:color="auto"/>
              <w:bottom w:val="single" w:sz="4" w:space="0" w:color="auto"/>
              <w:right w:val="single" w:sz="4" w:space="0" w:color="auto"/>
            </w:tcBorders>
            <w:vAlign w:val="center"/>
            <w:hideMark/>
          </w:tcPr>
          <w:p w14:paraId="718AD870" w14:textId="77777777" w:rsidR="00A419EC" w:rsidRDefault="00A419EC" w:rsidP="00A419EC">
            <w:pPr>
              <w:pStyle w:val="0-"/>
            </w:pPr>
            <w:r>
              <w:rPr>
                <w:rFonts w:hint="eastAsia"/>
              </w:rPr>
              <w:t>属</w:t>
            </w:r>
          </w:p>
        </w:tc>
        <w:tc>
          <w:tcPr>
            <w:tcW w:w="374" w:type="pct"/>
            <w:tcBorders>
              <w:top w:val="single" w:sz="4" w:space="0" w:color="auto"/>
              <w:left w:val="single" w:sz="4" w:space="0" w:color="auto"/>
              <w:bottom w:val="single" w:sz="4" w:space="0" w:color="auto"/>
              <w:right w:val="single" w:sz="4" w:space="0" w:color="auto"/>
            </w:tcBorders>
            <w:vAlign w:val="center"/>
            <w:hideMark/>
          </w:tcPr>
          <w:p w14:paraId="769E3EDE" w14:textId="77777777" w:rsidR="00A419EC" w:rsidRDefault="00A419EC" w:rsidP="00A419EC">
            <w:pPr>
              <w:pStyle w:val="0-"/>
            </w:pPr>
            <w:r>
              <w:rPr>
                <w:rFonts w:hint="eastAsia"/>
              </w:rPr>
              <w:t>种</w:t>
            </w:r>
          </w:p>
        </w:tc>
        <w:tc>
          <w:tcPr>
            <w:tcW w:w="353" w:type="pct"/>
            <w:tcBorders>
              <w:top w:val="single" w:sz="4" w:space="0" w:color="auto"/>
              <w:left w:val="single" w:sz="4" w:space="0" w:color="auto"/>
              <w:bottom w:val="single" w:sz="4" w:space="0" w:color="auto"/>
              <w:right w:val="single" w:sz="4" w:space="0" w:color="auto"/>
            </w:tcBorders>
            <w:vAlign w:val="center"/>
            <w:hideMark/>
          </w:tcPr>
          <w:p w14:paraId="2FDEB712" w14:textId="77777777" w:rsidR="00A419EC" w:rsidRDefault="00A419EC" w:rsidP="00A419EC">
            <w:pPr>
              <w:pStyle w:val="0-"/>
            </w:pPr>
            <w:r>
              <w:rPr>
                <w:rFonts w:hint="eastAsia"/>
              </w:rPr>
              <w:t>科</w:t>
            </w:r>
          </w:p>
        </w:tc>
        <w:tc>
          <w:tcPr>
            <w:tcW w:w="353" w:type="pct"/>
            <w:tcBorders>
              <w:top w:val="single" w:sz="4" w:space="0" w:color="auto"/>
              <w:left w:val="single" w:sz="4" w:space="0" w:color="auto"/>
              <w:bottom w:val="single" w:sz="4" w:space="0" w:color="auto"/>
              <w:right w:val="single" w:sz="4" w:space="0" w:color="auto"/>
            </w:tcBorders>
            <w:vAlign w:val="center"/>
            <w:hideMark/>
          </w:tcPr>
          <w:p w14:paraId="0E220116" w14:textId="77777777" w:rsidR="00A419EC" w:rsidRDefault="00A419EC" w:rsidP="00A419EC">
            <w:pPr>
              <w:pStyle w:val="0-"/>
            </w:pPr>
            <w:r>
              <w:rPr>
                <w:rFonts w:hint="eastAsia"/>
              </w:rPr>
              <w:t>属</w:t>
            </w:r>
          </w:p>
        </w:tc>
        <w:tc>
          <w:tcPr>
            <w:tcW w:w="371" w:type="pct"/>
            <w:tcBorders>
              <w:top w:val="single" w:sz="4" w:space="0" w:color="auto"/>
              <w:left w:val="single" w:sz="4" w:space="0" w:color="auto"/>
              <w:bottom w:val="single" w:sz="4" w:space="0" w:color="auto"/>
              <w:right w:val="single" w:sz="4" w:space="0" w:color="auto"/>
            </w:tcBorders>
            <w:vAlign w:val="center"/>
            <w:hideMark/>
          </w:tcPr>
          <w:p w14:paraId="499070C6" w14:textId="77777777" w:rsidR="00A419EC" w:rsidRDefault="00A419EC" w:rsidP="00A419EC">
            <w:pPr>
              <w:pStyle w:val="0-"/>
            </w:pPr>
            <w:r>
              <w:rPr>
                <w:rFonts w:hint="eastAsia"/>
              </w:rPr>
              <w:t>种</w:t>
            </w:r>
          </w:p>
        </w:tc>
      </w:tr>
      <w:tr w:rsidR="00F82BB6" w14:paraId="7ADE21C0" w14:textId="77777777" w:rsidTr="002153DB">
        <w:trPr>
          <w:cantSplit/>
          <w:trHeight w:hRule="exac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3E83D776" w14:textId="77777777" w:rsidR="00F82BB6" w:rsidRDefault="00F82BB6" w:rsidP="00A419EC">
            <w:pPr>
              <w:pStyle w:val="0-"/>
            </w:pPr>
            <w:proofErr w:type="gramStart"/>
            <w:r>
              <w:rPr>
                <w:rFonts w:ascii="宋体" w:hAnsi="宋体"/>
              </w:rPr>
              <w:t>评价区</w:t>
            </w:r>
            <w:proofErr w:type="gramEnd"/>
          </w:p>
        </w:tc>
        <w:tc>
          <w:tcPr>
            <w:tcW w:w="329" w:type="pct"/>
            <w:tcBorders>
              <w:top w:val="single" w:sz="4" w:space="0" w:color="auto"/>
              <w:left w:val="single" w:sz="4" w:space="0" w:color="auto"/>
              <w:bottom w:val="single" w:sz="4" w:space="0" w:color="auto"/>
              <w:right w:val="single" w:sz="4" w:space="0" w:color="auto"/>
            </w:tcBorders>
            <w:vAlign w:val="center"/>
            <w:hideMark/>
          </w:tcPr>
          <w:p w14:paraId="62EDB0E4" w14:textId="77777777" w:rsidR="00F82BB6" w:rsidRDefault="00F82BB6" w:rsidP="00A419EC">
            <w:pPr>
              <w:pStyle w:val="0-"/>
            </w:pPr>
            <w:r>
              <w:rPr>
                <w:color w:val="000000"/>
              </w:rPr>
              <w:t>11</w:t>
            </w:r>
          </w:p>
        </w:tc>
        <w:tc>
          <w:tcPr>
            <w:tcW w:w="329" w:type="pct"/>
            <w:tcBorders>
              <w:top w:val="single" w:sz="4" w:space="0" w:color="auto"/>
              <w:left w:val="single" w:sz="4" w:space="0" w:color="auto"/>
              <w:bottom w:val="single" w:sz="4" w:space="0" w:color="auto"/>
              <w:right w:val="single" w:sz="4" w:space="0" w:color="auto"/>
            </w:tcBorders>
            <w:vAlign w:val="center"/>
            <w:hideMark/>
          </w:tcPr>
          <w:p w14:paraId="53A811AA" w14:textId="77777777" w:rsidR="00F82BB6" w:rsidRDefault="00F82BB6" w:rsidP="00A419EC">
            <w:pPr>
              <w:pStyle w:val="0-"/>
            </w:pPr>
            <w:r>
              <w:rPr>
                <w:color w:val="000000"/>
              </w:rPr>
              <w:t>13</w:t>
            </w:r>
          </w:p>
        </w:tc>
        <w:tc>
          <w:tcPr>
            <w:tcW w:w="330" w:type="pct"/>
            <w:tcBorders>
              <w:top w:val="single" w:sz="4" w:space="0" w:color="auto"/>
              <w:left w:val="single" w:sz="4" w:space="0" w:color="auto"/>
              <w:bottom w:val="single" w:sz="4" w:space="0" w:color="auto"/>
              <w:right w:val="single" w:sz="4" w:space="0" w:color="auto"/>
            </w:tcBorders>
            <w:vAlign w:val="center"/>
            <w:hideMark/>
          </w:tcPr>
          <w:p w14:paraId="71BA83BE" w14:textId="77777777" w:rsidR="00F82BB6" w:rsidRDefault="00F82BB6" w:rsidP="00A419EC">
            <w:pPr>
              <w:pStyle w:val="0-"/>
            </w:pPr>
            <w:r>
              <w:rPr>
                <w:color w:val="000000"/>
              </w:rPr>
              <w:t>16</w:t>
            </w:r>
          </w:p>
        </w:tc>
        <w:tc>
          <w:tcPr>
            <w:tcW w:w="329" w:type="pct"/>
            <w:tcBorders>
              <w:top w:val="single" w:sz="4" w:space="0" w:color="auto"/>
              <w:left w:val="single" w:sz="4" w:space="0" w:color="auto"/>
              <w:bottom w:val="single" w:sz="4" w:space="0" w:color="auto"/>
              <w:right w:val="single" w:sz="4" w:space="0" w:color="auto"/>
            </w:tcBorders>
            <w:vAlign w:val="center"/>
            <w:hideMark/>
          </w:tcPr>
          <w:p w14:paraId="1B5CF9D3" w14:textId="77777777" w:rsidR="00F82BB6" w:rsidRDefault="00F82BB6" w:rsidP="00A419EC">
            <w:pPr>
              <w:pStyle w:val="0-"/>
            </w:pPr>
            <w:r>
              <w:rPr>
                <w:color w:val="000000"/>
              </w:rPr>
              <w:t>2</w:t>
            </w:r>
          </w:p>
        </w:tc>
        <w:tc>
          <w:tcPr>
            <w:tcW w:w="329" w:type="pct"/>
            <w:tcBorders>
              <w:top w:val="single" w:sz="4" w:space="0" w:color="auto"/>
              <w:left w:val="single" w:sz="4" w:space="0" w:color="auto"/>
              <w:bottom w:val="single" w:sz="4" w:space="0" w:color="auto"/>
              <w:right w:val="single" w:sz="4" w:space="0" w:color="auto"/>
            </w:tcBorders>
            <w:vAlign w:val="center"/>
            <w:hideMark/>
          </w:tcPr>
          <w:p w14:paraId="58E8D969" w14:textId="77777777" w:rsidR="00F82BB6" w:rsidRDefault="00F82BB6" w:rsidP="00A419EC">
            <w:pPr>
              <w:pStyle w:val="0-"/>
            </w:pPr>
            <w:r>
              <w:rPr>
                <w:color w:val="000000"/>
              </w:rPr>
              <w:t>2</w:t>
            </w:r>
          </w:p>
        </w:tc>
        <w:tc>
          <w:tcPr>
            <w:tcW w:w="330" w:type="pct"/>
            <w:tcBorders>
              <w:top w:val="single" w:sz="4" w:space="0" w:color="auto"/>
              <w:left w:val="single" w:sz="4" w:space="0" w:color="auto"/>
              <w:bottom w:val="single" w:sz="4" w:space="0" w:color="auto"/>
              <w:right w:val="single" w:sz="4" w:space="0" w:color="auto"/>
            </w:tcBorders>
            <w:vAlign w:val="center"/>
            <w:hideMark/>
          </w:tcPr>
          <w:p w14:paraId="77E96F1A" w14:textId="77777777" w:rsidR="00F82BB6" w:rsidRDefault="00F82BB6" w:rsidP="00A419EC">
            <w:pPr>
              <w:pStyle w:val="0-"/>
            </w:pPr>
            <w:r>
              <w:rPr>
                <w:color w:val="000000"/>
              </w:rPr>
              <w:t>2</w:t>
            </w:r>
          </w:p>
        </w:tc>
        <w:tc>
          <w:tcPr>
            <w:tcW w:w="338" w:type="pct"/>
            <w:tcBorders>
              <w:top w:val="single" w:sz="4" w:space="0" w:color="auto"/>
              <w:left w:val="single" w:sz="4" w:space="0" w:color="auto"/>
              <w:bottom w:val="single" w:sz="4" w:space="0" w:color="auto"/>
              <w:right w:val="single" w:sz="4" w:space="0" w:color="auto"/>
            </w:tcBorders>
            <w:vAlign w:val="center"/>
            <w:hideMark/>
          </w:tcPr>
          <w:p w14:paraId="5158301B" w14:textId="77777777" w:rsidR="00F82BB6" w:rsidRDefault="00F82BB6" w:rsidP="00A419EC">
            <w:pPr>
              <w:pStyle w:val="0-"/>
            </w:pPr>
            <w:r>
              <w:rPr>
                <w:color w:val="000000"/>
              </w:rPr>
              <w:t>109</w:t>
            </w:r>
          </w:p>
        </w:tc>
        <w:tc>
          <w:tcPr>
            <w:tcW w:w="339" w:type="pct"/>
            <w:tcBorders>
              <w:top w:val="single" w:sz="4" w:space="0" w:color="auto"/>
              <w:left w:val="single" w:sz="4" w:space="0" w:color="auto"/>
              <w:bottom w:val="single" w:sz="4" w:space="0" w:color="auto"/>
              <w:right w:val="single" w:sz="4" w:space="0" w:color="auto"/>
            </w:tcBorders>
            <w:vAlign w:val="center"/>
            <w:hideMark/>
          </w:tcPr>
          <w:p w14:paraId="3F3A58CC" w14:textId="77777777" w:rsidR="00F82BB6" w:rsidRDefault="00F82BB6" w:rsidP="00A419EC">
            <w:pPr>
              <w:pStyle w:val="0-"/>
            </w:pPr>
            <w:r>
              <w:rPr>
                <w:color w:val="000000"/>
              </w:rPr>
              <w:t>280</w:t>
            </w:r>
          </w:p>
        </w:tc>
        <w:tc>
          <w:tcPr>
            <w:tcW w:w="374" w:type="pct"/>
            <w:tcBorders>
              <w:top w:val="single" w:sz="4" w:space="0" w:color="auto"/>
              <w:left w:val="single" w:sz="4" w:space="0" w:color="auto"/>
              <w:bottom w:val="single" w:sz="4" w:space="0" w:color="auto"/>
              <w:right w:val="single" w:sz="4" w:space="0" w:color="auto"/>
            </w:tcBorders>
            <w:vAlign w:val="center"/>
            <w:hideMark/>
          </w:tcPr>
          <w:p w14:paraId="3C6D4D8C" w14:textId="77777777" w:rsidR="00F82BB6" w:rsidRDefault="00F82BB6" w:rsidP="00A419EC">
            <w:pPr>
              <w:pStyle w:val="0-"/>
            </w:pPr>
            <w:r>
              <w:rPr>
                <w:color w:val="000000"/>
              </w:rPr>
              <w:t>395</w:t>
            </w:r>
          </w:p>
        </w:tc>
        <w:tc>
          <w:tcPr>
            <w:tcW w:w="353" w:type="pct"/>
            <w:tcBorders>
              <w:top w:val="single" w:sz="4" w:space="0" w:color="auto"/>
              <w:left w:val="single" w:sz="4" w:space="0" w:color="auto"/>
              <w:bottom w:val="single" w:sz="4" w:space="0" w:color="auto"/>
              <w:right w:val="single" w:sz="4" w:space="0" w:color="auto"/>
            </w:tcBorders>
            <w:vAlign w:val="center"/>
            <w:hideMark/>
          </w:tcPr>
          <w:p w14:paraId="4844B99E" w14:textId="77777777" w:rsidR="00F82BB6" w:rsidRDefault="00F82BB6" w:rsidP="00A419EC">
            <w:pPr>
              <w:pStyle w:val="0-"/>
            </w:pPr>
            <w:r>
              <w:rPr>
                <w:color w:val="000000"/>
              </w:rPr>
              <w:t>122</w:t>
            </w:r>
          </w:p>
        </w:tc>
        <w:tc>
          <w:tcPr>
            <w:tcW w:w="353" w:type="pct"/>
            <w:tcBorders>
              <w:top w:val="single" w:sz="4" w:space="0" w:color="auto"/>
              <w:left w:val="single" w:sz="4" w:space="0" w:color="auto"/>
              <w:bottom w:val="single" w:sz="4" w:space="0" w:color="auto"/>
              <w:right w:val="single" w:sz="4" w:space="0" w:color="auto"/>
            </w:tcBorders>
            <w:vAlign w:val="center"/>
            <w:hideMark/>
          </w:tcPr>
          <w:p w14:paraId="0F91C05D" w14:textId="77777777" w:rsidR="00F82BB6" w:rsidRDefault="00F82BB6" w:rsidP="00A419EC">
            <w:pPr>
              <w:pStyle w:val="0-"/>
            </w:pPr>
            <w:r>
              <w:rPr>
                <w:color w:val="000000"/>
              </w:rPr>
              <w:t>295</w:t>
            </w:r>
          </w:p>
        </w:tc>
        <w:tc>
          <w:tcPr>
            <w:tcW w:w="371" w:type="pct"/>
            <w:tcBorders>
              <w:top w:val="single" w:sz="4" w:space="0" w:color="auto"/>
              <w:left w:val="single" w:sz="4" w:space="0" w:color="auto"/>
              <w:bottom w:val="single" w:sz="4" w:space="0" w:color="auto"/>
              <w:right w:val="single" w:sz="4" w:space="0" w:color="auto"/>
            </w:tcBorders>
            <w:vAlign w:val="center"/>
            <w:hideMark/>
          </w:tcPr>
          <w:p w14:paraId="658D5AB8" w14:textId="77777777" w:rsidR="00F82BB6" w:rsidRDefault="00F82BB6" w:rsidP="00A419EC">
            <w:pPr>
              <w:pStyle w:val="0-"/>
            </w:pPr>
            <w:r>
              <w:rPr>
                <w:color w:val="000000"/>
              </w:rPr>
              <w:t>413</w:t>
            </w:r>
          </w:p>
        </w:tc>
      </w:tr>
      <w:tr w:rsidR="00F82BB6" w14:paraId="684CCAA8" w14:textId="77777777" w:rsidTr="002153DB">
        <w:trPr>
          <w:cantSplit/>
          <w:trHeight w:hRule="exac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36C1CBF2" w14:textId="77777777" w:rsidR="00F82BB6" w:rsidRDefault="00F82BB6" w:rsidP="00A419EC">
            <w:pPr>
              <w:pStyle w:val="0-"/>
            </w:pPr>
            <w:r>
              <w:rPr>
                <w:rFonts w:ascii="宋体" w:hAnsi="宋体"/>
              </w:rPr>
              <w:t>广东省</w:t>
            </w:r>
          </w:p>
        </w:tc>
        <w:tc>
          <w:tcPr>
            <w:tcW w:w="329" w:type="pct"/>
            <w:tcBorders>
              <w:top w:val="single" w:sz="4" w:space="0" w:color="auto"/>
              <w:left w:val="single" w:sz="4" w:space="0" w:color="auto"/>
              <w:bottom w:val="single" w:sz="4" w:space="0" w:color="auto"/>
              <w:right w:val="single" w:sz="4" w:space="0" w:color="auto"/>
            </w:tcBorders>
            <w:vAlign w:val="center"/>
            <w:hideMark/>
          </w:tcPr>
          <w:p w14:paraId="43B9CCDE" w14:textId="77777777" w:rsidR="00F82BB6" w:rsidRDefault="00F82BB6" w:rsidP="00A419EC">
            <w:pPr>
              <w:pStyle w:val="0-"/>
            </w:pPr>
            <w:r>
              <w:rPr>
                <w:color w:val="000000"/>
              </w:rPr>
              <w:t>45</w:t>
            </w:r>
          </w:p>
        </w:tc>
        <w:tc>
          <w:tcPr>
            <w:tcW w:w="329" w:type="pct"/>
            <w:tcBorders>
              <w:top w:val="single" w:sz="4" w:space="0" w:color="auto"/>
              <w:left w:val="single" w:sz="4" w:space="0" w:color="auto"/>
              <w:bottom w:val="single" w:sz="4" w:space="0" w:color="auto"/>
              <w:right w:val="single" w:sz="4" w:space="0" w:color="auto"/>
            </w:tcBorders>
            <w:vAlign w:val="center"/>
            <w:hideMark/>
          </w:tcPr>
          <w:p w14:paraId="49F54534" w14:textId="77777777" w:rsidR="00F82BB6" w:rsidRDefault="00F82BB6" w:rsidP="00A419EC">
            <w:pPr>
              <w:pStyle w:val="0-"/>
            </w:pPr>
            <w:r>
              <w:rPr>
                <w:color w:val="000000"/>
              </w:rPr>
              <w:t>121</w:t>
            </w:r>
          </w:p>
        </w:tc>
        <w:tc>
          <w:tcPr>
            <w:tcW w:w="330" w:type="pct"/>
            <w:tcBorders>
              <w:top w:val="single" w:sz="4" w:space="0" w:color="auto"/>
              <w:left w:val="single" w:sz="4" w:space="0" w:color="auto"/>
              <w:bottom w:val="single" w:sz="4" w:space="0" w:color="auto"/>
              <w:right w:val="single" w:sz="4" w:space="0" w:color="auto"/>
            </w:tcBorders>
            <w:vAlign w:val="center"/>
            <w:hideMark/>
          </w:tcPr>
          <w:p w14:paraId="616CAC96" w14:textId="77777777" w:rsidR="00F82BB6" w:rsidRDefault="00F82BB6" w:rsidP="00A419EC">
            <w:pPr>
              <w:pStyle w:val="0-"/>
            </w:pPr>
            <w:r>
              <w:rPr>
                <w:color w:val="000000"/>
              </w:rPr>
              <w:t>553</w:t>
            </w:r>
          </w:p>
        </w:tc>
        <w:tc>
          <w:tcPr>
            <w:tcW w:w="329" w:type="pct"/>
            <w:tcBorders>
              <w:top w:val="single" w:sz="4" w:space="0" w:color="auto"/>
              <w:left w:val="single" w:sz="4" w:space="0" w:color="auto"/>
              <w:bottom w:val="single" w:sz="4" w:space="0" w:color="auto"/>
              <w:right w:val="single" w:sz="4" w:space="0" w:color="auto"/>
            </w:tcBorders>
            <w:vAlign w:val="center"/>
            <w:hideMark/>
          </w:tcPr>
          <w:p w14:paraId="2125E863" w14:textId="77777777" w:rsidR="00F82BB6" w:rsidRDefault="00F82BB6" w:rsidP="00A419EC">
            <w:pPr>
              <w:pStyle w:val="0-"/>
            </w:pPr>
            <w:r>
              <w:rPr>
                <w:color w:val="000000"/>
              </w:rPr>
              <w:t>9</w:t>
            </w:r>
          </w:p>
        </w:tc>
        <w:tc>
          <w:tcPr>
            <w:tcW w:w="329" w:type="pct"/>
            <w:tcBorders>
              <w:top w:val="single" w:sz="4" w:space="0" w:color="auto"/>
              <w:left w:val="single" w:sz="4" w:space="0" w:color="auto"/>
              <w:bottom w:val="single" w:sz="4" w:space="0" w:color="auto"/>
              <w:right w:val="single" w:sz="4" w:space="0" w:color="auto"/>
            </w:tcBorders>
            <w:vAlign w:val="center"/>
            <w:hideMark/>
          </w:tcPr>
          <w:p w14:paraId="4650D509" w14:textId="77777777" w:rsidR="00F82BB6" w:rsidRDefault="00F82BB6" w:rsidP="00A419EC">
            <w:pPr>
              <w:pStyle w:val="0-"/>
            </w:pPr>
            <w:r>
              <w:rPr>
                <w:color w:val="000000"/>
              </w:rPr>
              <w:t>18</w:t>
            </w:r>
          </w:p>
        </w:tc>
        <w:tc>
          <w:tcPr>
            <w:tcW w:w="330" w:type="pct"/>
            <w:tcBorders>
              <w:top w:val="single" w:sz="4" w:space="0" w:color="auto"/>
              <w:left w:val="single" w:sz="4" w:space="0" w:color="auto"/>
              <w:bottom w:val="single" w:sz="4" w:space="0" w:color="auto"/>
              <w:right w:val="single" w:sz="4" w:space="0" w:color="auto"/>
            </w:tcBorders>
            <w:vAlign w:val="center"/>
            <w:hideMark/>
          </w:tcPr>
          <w:p w14:paraId="2609A784" w14:textId="77777777" w:rsidR="00F82BB6" w:rsidRDefault="00F82BB6" w:rsidP="00A419EC">
            <w:pPr>
              <w:pStyle w:val="0-"/>
            </w:pPr>
            <w:r>
              <w:rPr>
                <w:color w:val="000000"/>
              </w:rPr>
              <w:t>55</w:t>
            </w:r>
          </w:p>
        </w:tc>
        <w:tc>
          <w:tcPr>
            <w:tcW w:w="338" w:type="pct"/>
            <w:tcBorders>
              <w:top w:val="single" w:sz="4" w:space="0" w:color="auto"/>
              <w:left w:val="single" w:sz="4" w:space="0" w:color="auto"/>
              <w:bottom w:val="single" w:sz="4" w:space="0" w:color="auto"/>
              <w:right w:val="single" w:sz="4" w:space="0" w:color="auto"/>
            </w:tcBorders>
            <w:vAlign w:val="center"/>
            <w:hideMark/>
          </w:tcPr>
          <w:p w14:paraId="5B6C4659" w14:textId="77777777" w:rsidR="00F82BB6" w:rsidRDefault="00F82BB6" w:rsidP="00A419EC">
            <w:pPr>
              <w:pStyle w:val="0-"/>
            </w:pPr>
            <w:r>
              <w:rPr>
                <w:color w:val="000000"/>
              </w:rPr>
              <w:t>223</w:t>
            </w:r>
          </w:p>
        </w:tc>
        <w:tc>
          <w:tcPr>
            <w:tcW w:w="339" w:type="pct"/>
            <w:tcBorders>
              <w:top w:val="single" w:sz="4" w:space="0" w:color="auto"/>
              <w:left w:val="single" w:sz="4" w:space="0" w:color="auto"/>
              <w:bottom w:val="single" w:sz="4" w:space="0" w:color="auto"/>
              <w:right w:val="single" w:sz="4" w:space="0" w:color="auto"/>
            </w:tcBorders>
            <w:vAlign w:val="center"/>
            <w:hideMark/>
          </w:tcPr>
          <w:p w14:paraId="63D3A48A" w14:textId="77777777" w:rsidR="00F82BB6" w:rsidRDefault="00F82BB6" w:rsidP="00A419EC">
            <w:pPr>
              <w:pStyle w:val="0-"/>
            </w:pPr>
            <w:r>
              <w:rPr>
                <w:color w:val="000000"/>
              </w:rPr>
              <w:t>1557</w:t>
            </w:r>
          </w:p>
        </w:tc>
        <w:tc>
          <w:tcPr>
            <w:tcW w:w="374" w:type="pct"/>
            <w:tcBorders>
              <w:top w:val="single" w:sz="4" w:space="0" w:color="auto"/>
              <w:left w:val="single" w:sz="4" w:space="0" w:color="auto"/>
              <w:bottom w:val="single" w:sz="4" w:space="0" w:color="auto"/>
              <w:right w:val="single" w:sz="4" w:space="0" w:color="auto"/>
            </w:tcBorders>
            <w:vAlign w:val="center"/>
            <w:hideMark/>
          </w:tcPr>
          <w:p w14:paraId="495C24AA" w14:textId="77777777" w:rsidR="00F82BB6" w:rsidRDefault="00F82BB6" w:rsidP="00A419EC">
            <w:pPr>
              <w:pStyle w:val="0-"/>
            </w:pPr>
            <w:r>
              <w:rPr>
                <w:color w:val="000000"/>
              </w:rPr>
              <w:t>6008</w:t>
            </w:r>
          </w:p>
        </w:tc>
        <w:tc>
          <w:tcPr>
            <w:tcW w:w="353" w:type="pct"/>
            <w:tcBorders>
              <w:top w:val="single" w:sz="4" w:space="0" w:color="auto"/>
              <w:left w:val="single" w:sz="4" w:space="0" w:color="auto"/>
              <w:bottom w:val="single" w:sz="4" w:space="0" w:color="auto"/>
              <w:right w:val="single" w:sz="4" w:space="0" w:color="auto"/>
            </w:tcBorders>
            <w:vAlign w:val="center"/>
            <w:hideMark/>
          </w:tcPr>
          <w:p w14:paraId="6EF76220" w14:textId="77777777" w:rsidR="00F82BB6" w:rsidRDefault="00F82BB6" w:rsidP="00A419EC">
            <w:pPr>
              <w:pStyle w:val="0-"/>
            </w:pPr>
            <w:r>
              <w:rPr>
                <w:color w:val="000000"/>
              </w:rPr>
              <w:t>277</w:t>
            </w:r>
          </w:p>
        </w:tc>
        <w:tc>
          <w:tcPr>
            <w:tcW w:w="353" w:type="pct"/>
            <w:tcBorders>
              <w:top w:val="single" w:sz="4" w:space="0" w:color="auto"/>
              <w:left w:val="single" w:sz="4" w:space="0" w:color="auto"/>
              <w:bottom w:val="single" w:sz="4" w:space="0" w:color="auto"/>
              <w:right w:val="single" w:sz="4" w:space="0" w:color="auto"/>
            </w:tcBorders>
            <w:vAlign w:val="center"/>
            <w:hideMark/>
          </w:tcPr>
          <w:p w14:paraId="237C53B2" w14:textId="77777777" w:rsidR="00F82BB6" w:rsidRDefault="00F82BB6" w:rsidP="00A419EC">
            <w:pPr>
              <w:pStyle w:val="0-"/>
            </w:pPr>
            <w:r>
              <w:rPr>
                <w:color w:val="000000"/>
              </w:rPr>
              <w:t>1696</w:t>
            </w:r>
          </w:p>
        </w:tc>
        <w:tc>
          <w:tcPr>
            <w:tcW w:w="371" w:type="pct"/>
            <w:tcBorders>
              <w:top w:val="single" w:sz="4" w:space="0" w:color="auto"/>
              <w:left w:val="single" w:sz="4" w:space="0" w:color="auto"/>
              <w:bottom w:val="single" w:sz="4" w:space="0" w:color="auto"/>
              <w:right w:val="single" w:sz="4" w:space="0" w:color="auto"/>
            </w:tcBorders>
            <w:vAlign w:val="center"/>
            <w:hideMark/>
          </w:tcPr>
          <w:p w14:paraId="73A3A70E" w14:textId="77777777" w:rsidR="00F82BB6" w:rsidRDefault="00F82BB6" w:rsidP="00A419EC">
            <w:pPr>
              <w:pStyle w:val="0-"/>
            </w:pPr>
            <w:r>
              <w:rPr>
                <w:color w:val="000000"/>
              </w:rPr>
              <w:t>6616</w:t>
            </w:r>
          </w:p>
        </w:tc>
      </w:tr>
      <w:tr w:rsidR="00F82BB6" w14:paraId="729EDF78" w14:textId="77777777" w:rsidTr="002153DB">
        <w:trPr>
          <w:cantSplit/>
          <w:trHeight w:hRule="exac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6507718F" w14:textId="77777777" w:rsidR="00F82BB6" w:rsidRDefault="00F82BB6" w:rsidP="00A419EC">
            <w:pPr>
              <w:pStyle w:val="0-"/>
            </w:pPr>
            <w:r>
              <w:rPr>
                <w:rFonts w:ascii="宋体" w:hAnsi="宋体"/>
              </w:rPr>
              <w:t>全国</w:t>
            </w:r>
          </w:p>
        </w:tc>
        <w:tc>
          <w:tcPr>
            <w:tcW w:w="329" w:type="pct"/>
            <w:tcBorders>
              <w:top w:val="single" w:sz="4" w:space="0" w:color="auto"/>
              <w:left w:val="single" w:sz="4" w:space="0" w:color="auto"/>
              <w:bottom w:val="single" w:sz="4" w:space="0" w:color="auto"/>
              <w:right w:val="single" w:sz="4" w:space="0" w:color="auto"/>
            </w:tcBorders>
            <w:vAlign w:val="center"/>
            <w:hideMark/>
          </w:tcPr>
          <w:p w14:paraId="699C75AE" w14:textId="77777777" w:rsidR="00F82BB6" w:rsidRDefault="00F82BB6" w:rsidP="00A419EC">
            <w:pPr>
              <w:pStyle w:val="0-"/>
            </w:pPr>
            <w:r>
              <w:rPr>
                <w:color w:val="000000"/>
              </w:rPr>
              <w:t>63</w:t>
            </w:r>
          </w:p>
        </w:tc>
        <w:tc>
          <w:tcPr>
            <w:tcW w:w="329" w:type="pct"/>
            <w:tcBorders>
              <w:top w:val="single" w:sz="4" w:space="0" w:color="auto"/>
              <w:left w:val="single" w:sz="4" w:space="0" w:color="auto"/>
              <w:bottom w:val="single" w:sz="4" w:space="0" w:color="auto"/>
              <w:right w:val="single" w:sz="4" w:space="0" w:color="auto"/>
            </w:tcBorders>
            <w:vAlign w:val="center"/>
            <w:hideMark/>
          </w:tcPr>
          <w:p w14:paraId="325B8248" w14:textId="77777777" w:rsidR="00F82BB6" w:rsidRDefault="00F82BB6" w:rsidP="00A419EC">
            <w:pPr>
              <w:pStyle w:val="0-"/>
            </w:pPr>
            <w:r>
              <w:rPr>
                <w:color w:val="000000"/>
              </w:rPr>
              <w:t>224</w:t>
            </w:r>
          </w:p>
        </w:tc>
        <w:tc>
          <w:tcPr>
            <w:tcW w:w="330" w:type="pct"/>
            <w:tcBorders>
              <w:top w:val="single" w:sz="4" w:space="0" w:color="auto"/>
              <w:left w:val="single" w:sz="4" w:space="0" w:color="auto"/>
              <w:bottom w:val="single" w:sz="4" w:space="0" w:color="auto"/>
              <w:right w:val="single" w:sz="4" w:space="0" w:color="auto"/>
            </w:tcBorders>
            <w:vAlign w:val="center"/>
            <w:hideMark/>
          </w:tcPr>
          <w:p w14:paraId="7BA1D779" w14:textId="77777777" w:rsidR="00F82BB6" w:rsidRDefault="00F82BB6" w:rsidP="00A419EC">
            <w:pPr>
              <w:pStyle w:val="0-"/>
            </w:pPr>
            <w:r>
              <w:rPr>
                <w:color w:val="000000"/>
              </w:rPr>
              <w:t>2600</w:t>
            </w:r>
          </w:p>
        </w:tc>
        <w:tc>
          <w:tcPr>
            <w:tcW w:w="329" w:type="pct"/>
            <w:tcBorders>
              <w:top w:val="single" w:sz="4" w:space="0" w:color="auto"/>
              <w:left w:val="single" w:sz="4" w:space="0" w:color="auto"/>
              <w:bottom w:val="single" w:sz="4" w:space="0" w:color="auto"/>
              <w:right w:val="single" w:sz="4" w:space="0" w:color="auto"/>
            </w:tcBorders>
            <w:vAlign w:val="center"/>
            <w:hideMark/>
          </w:tcPr>
          <w:p w14:paraId="0AD43C90" w14:textId="77777777" w:rsidR="00F82BB6" w:rsidRDefault="00F82BB6" w:rsidP="00A419EC">
            <w:pPr>
              <w:pStyle w:val="0-"/>
            </w:pPr>
            <w:r>
              <w:rPr>
                <w:color w:val="000000"/>
              </w:rPr>
              <w:t>11</w:t>
            </w:r>
          </w:p>
        </w:tc>
        <w:tc>
          <w:tcPr>
            <w:tcW w:w="329" w:type="pct"/>
            <w:tcBorders>
              <w:top w:val="single" w:sz="4" w:space="0" w:color="auto"/>
              <w:left w:val="single" w:sz="4" w:space="0" w:color="auto"/>
              <w:bottom w:val="single" w:sz="4" w:space="0" w:color="auto"/>
              <w:right w:val="single" w:sz="4" w:space="0" w:color="auto"/>
            </w:tcBorders>
            <w:vAlign w:val="center"/>
            <w:hideMark/>
          </w:tcPr>
          <w:p w14:paraId="0B2420AE" w14:textId="77777777" w:rsidR="00F82BB6" w:rsidRDefault="00F82BB6" w:rsidP="00A419EC">
            <w:pPr>
              <w:pStyle w:val="0-"/>
            </w:pPr>
            <w:r>
              <w:rPr>
                <w:color w:val="000000"/>
              </w:rPr>
              <w:t>36</w:t>
            </w:r>
          </w:p>
        </w:tc>
        <w:tc>
          <w:tcPr>
            <w:tcW w:w="330" w:type="pct"/>
            <w:tcBorders>
              <w:top w:val="single" w:sz="4" w:space="0" w:color="auto"/>
              <w:left w:val="single" w:sz="4" w:space="0" w:color="auto"/>
              <w:bottom w:val="single" w:sz="4" w:space="0" w:color="auto"/>
              <w:right w:val="single" w:sz="4" w:space="0" w:color="auto"/>
            </w:tcBorders>
            <w:vAlign w:val="center"/>
            <w:hideMark/>
          </w:tcPr>
          <w:p w14:paraId="040667D1" w14:textId="77777777" w:rsidR="00F82BB6" w:rsidRDefault="00F82BB6" w:rsidP="00A419EC">
            <w:pPr>
              <w:pStyle w:val="0-"/>
            </w:pPr>
            <w:r>
              <w:rPr>
                <w:color w:val="000000"/>
              </w:rPr>
              <w:t>190</w:t>
            </w:r>
          </w:p>
        </w:tc>
        <w:tc>
          <w:tcPr>
            <w:tcW w:w="338" w:type="pct"/>
            <w:tcBorders>
              <w:top w:val="single" w:sz="4" w:space="0" w:color="auto"/>
              <w:left w:val="single" w:sz="4" w:space="0" w:color="auto"/>
              <w:bottom w:val="single" w:sz="4" w:space="0" w:color="auto"/>
              <w:right w:val="single" w:sz="4" w:space="0" w:color="auto"/>
            </w:tcBorders>
            <w:vAlign w:val="center"/>
            <w:hideMark/>
          </w:tcPr>
          <w:p w14:paraId="04C95DAC" w14:textId="77777777" w:rsidR="00F82BB6" w:rsidRDefault="00F82BB6" w:rsidP="00A419EC">
            <w:pPr>
              <w:pStyle w:val="0-"/>
            </w:pPr>
            <w:r>
              <w:rPr>
                <w:color w:val="000000"/>
              </w:rPr>
              <w:t>346</w:t>
            </w:r>
          </w:p>
        </w:tc>
        <w:tc>
          <w:tcPr>
            <w:tcW w:w="339" w:type="pct"/>
            <w:tcBorders>
              <w:top w:val="single" w:sz="4" w:space="0" w:color="auto"/>
              <w:left w:val="single" w:sz="4" w:space="0" w:color="auto"/>
              <w:bottom w:val="single" w:sz="4" w:space="0" w:color="auto"/>
              <w:right w:val="single" w:sz="4" w:space="0" w:color="auto"/>
            </w:tcBorders>
            <w:vAlign w:val="center"/>
            <w:hideMark/>
          </w:tcPr>
          <w:p w14:paraId="3C1B516C" w14:textId="77777777" w:rsidR="00F82BB6" w:rsidRDefault="00F82BB6" w:rsidP="00A419EC">
            <w:pPr>
              <w:pStyle w:val="0-"/>
            </w:pPr>
            <w:r>
              <w:rPr>
                <w:color w:val="000000"/>
              </w:rPr>
              <w:t>3184</w:t>
            </w:r>
          </w:p>
        </w:tc>
        <w:tc>
          <w:tcPr>
            <w:tcW w:w="374" w:type="pct"/>
            <w:tcBorders>
              <w:top w:val="single" w:sz="4" w:space="0" w:color="auto"/>
              <w:left w:val="single" w:sz="4" w:space="0" w:color="auto"/>
              <w:bottom w:val="single" w:sz="4" w:space="0" w:color="auto"/>
              <w:right w:val="single" w:sz="4" w:space="0" w:color="auto"/>
            </w:tcBorders>
            <w:vAlign w:val="center"/>
            <w:hideMark/>
          </w:tcPr>
          <w:p w14:paraId="7F0F7013" w14:textId="77777777" w:rsidR="00F82BB6" w:rsidRDefault="00F82BB6" w:rsidP="00A419EC">
            <w:pPr>
              <w:pStyle w:val="0-"/>
            </w:pPr>
            <w:r>
              <w:rPr>
                <w:color w:val="000000"/>
              </w:rPr>
              <w:t>28500</w:t>
            </w:r>
          </w:p>
        </w:tc>
        <w:tc>
          <w:tcPr>
            <w:tcW w:w="353" w:type="pct"/>
            <w:tcBorders>
              <w:top w:val="single" w:sz="4" w:space="0" w:color="auto"/>
              <w:left w:val="single" w:sz="4" w:space="0" w:color="auto"/>
              <w:bottom w:val="single" w:sz="4" w:space="0" w:color="auto"/>
              <w:right w:val="single" w:sz="4" w:space="0" w:color="auto"/>
            </w:tcBorders>
            <w:vAlign w:val="center"/>
            <w:hideMark/>
          </w:tcPr>
          <w:p w14:paraId="0E4B92EC" w14:textId="77777777" w:rsidR="00F82BB6" w:rsidRDefault="00F82BB6" w:rsidP="00A419EC">
            <w:pPr>
              <w:pStyle w:val="0-"/>
            </w:pPr>
            <w:r>
              <w:rPr>
                <w:color w:val="000000"/>
              </w:rPr>
              <w:t>420</w:t>
            </w:r>
          </w:p>
        </w:tc>
        <w:tc>
          <w:tcPr>
            <w:tcW w:w="353" w:type="pct"/>
            <w:tcBorders>
              <w:top w:val="single" w:sz="4" w:space="0" w:color="auto"/>
              <w:left w:val="single" w:sz="4" w:space="0" w:color="auto"/>
              <w:bottom w:val="single" w:sz="4" w:space="0" w:color="auto"/>
              <w:right w:val="single" w:sz="4" w:space="0" w:color="auto"/>
            </w:tcBorders>
            <w:vAlign w:val="center"/>
            <w:hideMark/>
          </w:tcPr>
          <w:p w14:paraId="045031B1" w14:textId="77777777" w:rsidR="00F82BB6" w:rsidRDefault="00F82BB6" w:rsidP="00A419EC">
            <w:pPr>
              <w:pStyle w:val="0-"/>
            </w:pPr>
            <w:r>
              <w:rPr>
                <w:color w:val="000000"/>
              </w:rPr>
              <w:t>3444</w:t>
            </w:r>
          </w:p>
        </w:tc>
        <w:tc>
          <w:tcPr>
            <w:tcW w:w="371" w:type="pct"/>
            <w:tcBorders>
              <w:top w:val="single" w:sz="4" w:space="0" w:color="auto"/>
              <w:left w:val="single" w:sz="4" w:space="0" w:color="auto"/>
              <w:bottom w:val="single" w:sz="4" w:space="0" w:color="auto"/>
              <w:right w:val="single" w:sz="4" w:space="0" w:color="auto"/>
            </w:tcBorders>
            <w:vAlign w:val="center"/>
            <w:hideMark/>
          </w:tcPr>
          <w:p w14:paraId="138F117F" w14:textId="77777777" w:rsidR="00F82BB6" w:rsidRDefault="00F82BB6" w:rsidP="00A419EC">
            <w:pPr>
              <w:pStyle w:val="0-"/>
            </w:pPr>
            <w:r>
              <w:rPr>
                <w:color w:val="000000"/>
              </w:rPr>
              <w:t>31290</w:t>
            </w:r>
          </w:p>
        </w:tc>
      </w:tr>
      <w:tr w:rsidR="00F82BB6" w14:paraId="703AAACB" w14:textId="77777777" w:rsidTr="002153DB">
        <w:trPr>
          <w:cantSplit/>
          <w:trHeight w:hRule="exac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53EFF07C" w14:textId="77777777" w:rsidR="00F82BB6" w:rsidRDefault="00F82BB6" w:rsidP="00A419EC">
            <w:pPr>
              <w:pStyle w:val="0-"/>
            </w:pPr>
            <w:r>
              <w:rPr>
                <w:rFonts w:ascii="宋体" w:hAnsi="宋体"/>
              </w:rPr>
              <w:t>占广东省比例（</w:t>
            </w:r>
            <w:r>
              <w:t>%</w:t>
            </w:r>
            <w:r>
              <w:rPr>
                <w:rFonts w:ascii="宋体" w:hAnsi="宋体"/>
              </w:rPr>
              <w:t>）</w:t>
            </w:r>
          </w:p>
        </w:tc>
        <w:tc>
          <w:tcPr>
            <w:tcW w:w="329" w:type="pct"/>
            <w:tcBorders>
              <w:top w:val="single" w:sz="4" w:space="0" w:color="auto"/>
              <w:left w:val="single" w:sz="4" w:space="0" w:color="auto"/>
              <w:bottom w:val="single" w:sz="4" w:space="0" w:color="auto"/>
              <w:right w:val="single" w:sz="4" w:space="0" w:color="auto"/>
            </w:tcBorders>
            <w:vAlign w:val="center"/>
            <w:hideMark/>
          </w:tcPr>
          <w:p w14:paraId="36E9A27C" w14:textId="77777777" w:rsidR="00F82BB6" w:rsidRDefault="00F82BB6" w:rsidP="00A419EC">
            <w:pPr>
              <w:pStyle w:val="0-"/>
            </w:pPr>
            <w:r>
              <w:rPr>
                <w:color w:val="000000"/>
              </w:rPr>
              <w:t xml:space="preserve">24.44 </w:t>
            </w:r>
          </w:p>
        </w:tc>
        <w:tc>
          <w:tcPr>
            <w:tcW w:w="329" w:type="pct"/>
            <w:tcBorders>
              <w:top w:val="single" w:sz="4" w:space="0" w:color="auto"/>
              <w:left w:val="single" w:sz="4" w:space="0" w:color="auto"/>
              <w:bottom w:val="single" w:sz="4" w:space="0" w:color="auto"/>
              <w:right w:val="single" w:sz="4" w:space="0" w:color="auto"/>
            </w:tcBorders>
            <w:vAlign w:val="center"/>
            <w:hideMark/>
          </w:tcPr>
          <w:p w14:paraId="3C0B35EE" w14:textId="77777777" w:rsidR="00F82BB6" w:rsidRDefault="00F82BB6" w:rsidP="00A419EC">
            <w:pPr>
              <w:pStyle w:val="0-"/>
            </w:pPr>
            <w:r>
              <w:rPr>
                <w:color w:val="000000"/>
              </w:rPr>
              <w:t xml:space="preserve">10.74 </w:t>
            </w:r>
          </w:p>
        </w:tc>
        <w:tc>
          <w:tcPr>
            <w:tcW w:w="330" w:type="pct"/>
            <w:tcBorders>
              <w:top w:val="single" w:sz="4" w:space="0" w:color="auto"/>
              <w:left w:val="single" w:sz="4" w:space="0" w:color="auto"/>
              <w:bottom w:val="single" w:sz="4" w:space="0" w:color="auto"/>
              <w:right w:val="single" w:sz="4" w:space="0" w:color="auto"/>
            </w:tcBorders>
            <w:vAlign w:val="center"/>
            <w:hideMark/>
          </w:tcPr>
          <w:p w14:paraId="1520BEDC" w14:textId="77777777" w:rsidR="00F82BB6" w:rsidRDefault="00F82BB6" w:rsidP="00A419EC">
            <w:pPr>
              <w:pStyle w:val="0-"/>
            </w:pPr>
            <w:r>
              <w:rPr>
                <w:color w:val="000000"/>
              </w:rPr>
              <w:t xml:space="preserve">2.89 </w:t>
            </w:r>
          </w:p>
        </w:tc>
        <w:tc>
          <w:tcPr>
            <w:tcW w:w="329" w:type="pct"/>
            <w:tcBorders>
              <w:top w:val="single" w:sz="4" w:space="0" w:color="auto"/>
              <w:left w:val="single" w:sz="4" w:space="0" w:color="auto"/>
              <w:bottom w:val="single" w:sz="4" w:space="0" w:color="auto"/>
              <w:right w:val="single" w:sz="4" w:space="0" w:color="auto"/>
            </w:tcBorders>
            <w:vAlign w:val="center"/>
            <w:hideMark/>
          </w:tcPr>
          <w:p w14:paraId="2446B7C5" w14:textId="77777777" w:rsidR="00F82BB6" w:rsidRDefault="00F82BB6" w:rsidP="00A419EC">
            <w:pPr>
              <w:pStyle w:val="0-"/>
            </w:pPr>
            <w:r>
              <w:rPr>
                <w:color w:val="000000"/>
              </w:rPr>
              <w:t xml:space="preserve">22.22 </w:t>
            </w:r>
          </w:p>
        </w:tc>
        <w:tc>
          <w:tcPr>
            <w:tcW w:w="329" w:type="pct"/>
            <w:tcBorders>
              <w:top w:val="single" w:sz="4" w:space="0" w:color="auto"/>
              <w:left w:val="single" w:sz="4" w:space="0" w:color="auto"/>
              <w:bottom w:val="single" w:sz="4" w:space="0" w:color="auto"/>
              <w:right w:val="single" w:sz="4" w:space="0" w:color="auto"/>
            </w:tcBorders>
            <w:vAlign w:val="center"/>
            <w:hideMark/>
          </w:tcPr>
          <w:p w14:paraId="4804BCBC" w14:textId="77777777" w:rsidR="00F82BB6" w:rsidRDefault="00F82BB6" w:rsidP="00A419EC">
            <w:pPr>
              <w:pStyle w:val="0-"/>
            </w:pPr>
            <w:r>
              <w:rPr>
                <w:color w:val="000000"/>
              </w:rPr>
              <w:t xml:space="preserve">11.11 </w:t>
            </w:r>
          </w:p>
        </w:tc>
        <w:tc>
          <w:tcPr>
            <w:tcW w:w="330" w:type="pct"/>
            <w:tcBorders>
              <w:top w:val="single" w:sz="4" w:space="0" w:color="auto"/>
              <w:left w:val="single" w:sz="4" w:space="0" w:color="auto"/>
              <w:bottom w:val="single" w:sz="4" w:space="0" w:color="auto"/>
              <w:right w:val="single" w:sz="4" w:space="0" w:color="auto"/>
            </w:tcBorders>
            <w:vAlign w:val="center"/>
            <w:hideMark/>
          </w:tcPr>
          <w:p w14:paraId="78C94CAA" w14:textId="77777777" w:rsidR="00F82BB6" w:rsidRDefault="00F82BB6" w:rsidP="00A419EC">
            <w:pPr>
              <w:pStyle w:val="0-"/>
            </w:pPr>
            <w:r>
              <w:rPr>
                <w:color w:val="000000"/>
              </w:rPr>
              <w:t xml:space="preserve">3.64 </w:t>
            </w:r>
          </w:p>
        </w:tc>
        <w:tc>
          <w:tcPr>
            <w:tcW w:w="338" w:type="pct"/>
            <w:tcBorders>
              <w:top w:val="single" w:sz="4" w:space="0" w:color="auto"/>
              <w:left w:val="single" w:sz="4" w:space="0" w:color="auto"/>
              <w:bottom w:val="single" w:sz="4" w:space="0" w:color="auto"/>
              <w:right w:val="single" w:sz="4" w:space="0" w:color="auto"/>
            </w:tcBorders>
            <w:vAlign w:val="center"/>
            <w:hideMark/>
          </w:tcPr>
          <w:p w14:paraId="5D8F03D3" w14:textId="77777777" w:rsidR="00F82BB6" w:rsidRDefault="00F82BB6" w:rsidP="00A419EC">
            <w:pPr>
              <w:pStyle w:val="0-"/>
            </w:pPr>
            <w:r>
              <w:rPr>
                <w:color w:val="000000"/>
              </w:rPr>
              <w:t xml:space="preserve">48.88 </w:t>
            </w:r>
          </w:p>
        </w:tc>
        <w:tc>
          <w:tcPr>
            <w:tcW w:w="339" w:type="pct"/>
            <w:tcBorders>
              <w:top w:val="single" w:sz="4" w:space="0" w:color="auto"/>
              <w:left w:val="single" w:sz="4" w:space="0" w:color="auto"/>
              <w:bottom w:val="single" w:sz="4" w:space="0" w:color="auto"/>
              <w:right w:val="single" w:sz="4" w:space="0" w:color="auto"/>
            </w:tcBorders>
            <w:vAlign w:val="center"/>
            <w:hideMark/>
          </w:tcPr>
          <w:p w14:paraId="5292AF69" w14:textId="77777777" w:rsidR="00F82BB6" w:rsidRDefault="00F82BB6" w:rsidP="00A419EC">
            <w:pPr>
              <w:pStyle w:val="0-"/>
            </w:pPr>
            <w:r>
              <w:rPr>
                <w:color w:val="000000"/>
              </w:rPr>
              <w:t xml:space="preserve">17.98 </w:t>
            </w:r>
          </w:p>
        </w:tc>
        <w:tc>
          <w:tcPr>
            <w:tcW w:w="374" w:type="pct"/>
            <w:tcBorders>
              <w:top w:val="single" w:sz="4" w:space="0" w:color="auto"/>
              <w:left w:val="single" w:sz="4" w:space="0" w:color="auto"/>
              <w:bottom w:val="single" w:sz="4" w:space="0" w:color="auto"/>
              <w:right w:val="single" w:sz="4" w:space="0" w:color="auto"/>
            </w:tcBorders>
            <w:vAlign w:val="center"/>
            <w:hideMark/>
          </w:tcPr>
          <w:p w14:paraId="60602F5A" w14:textId="77777777" w:rsidR="00F82BB6" w:rsidRDefault="00F82BB6" w:rsidP="00A419EC">
            <w:pPr>
              <w:pStyle w:val="0-"/>
            </w:pPr>
            <w:r>
              <w:rPr>
                <w:color w:val="000000"/>
              </w:rPr>
              <w:t xml:space="preserve">6.57 </w:t>
            </w:r>
          </w:p>
        </w:tc>
        <w:tc>
          <w:tcPr>
            <w:tcW w:w="353" w:type="pct"/>
            <w:tcBorders>
              <w:top w:val="single" w:sz="4" w:space="0" w:color="auto"/>
              <w:left w:val="single" w:sz="4" w:space="0" w:color="auto"/>
              <w:bottom w:val="single" w:sz="4" w:space="0" w:color="auto"/>
              <w:right w:val="single" w:sz="4" w:space="0" w:color="auto"/>
            </w:tcBorders>
            <w:vAlign w:val="center"/>
            <w:hideMark/>
          </w:tcPr>
          <w:p w14:paraId="65057239" w14:textId="77777777" w:rsidR="00F82BB6" w:rsidRDefault="00F82BB6" w:rsidP="00A419EC">
            <w:pPr>
              <w:pStyle w:val="0-"/>
            </w:pPr>
            <w:r>
              <w:rPr>
                <w:color w:val="000000"/>
              </w:rPr>
              <w:t xml:space="preserve">44.04 </w:t>
            </w:r>
          </w:p>
        </w:tc>
        <w:tc>
          <w:tcPr>
            <w:tcW w:w="353" w:type="pct"/>
            <w:tcBorders>
              <w:top w:val="single" w:sz="4" w:space="0" w:color="auto"/>
              <w:left w:val="single" w:sz="4" w:space="0" w:color="auto"/>
              <w:bottom w:val="single" w:sz="4" w:space="0" w:color="auto"/>
              <w:right w:val="single" w:sz="4" w:space="0" w:color="auto"/>
            </w:tcBorders>
            <w:vAlign w:val="center"/>
            <w:hideMark/>
          </w:tcPr>
          <w:p w14:paraId="1CFBEF71" w14:textId="77777777" w:rsidR="00F82BB6" w:rsidRDefault="00F82BB6" w:rsidP="00A419EC">
            <w:pPr>
              <w:pStyle w:val="0-"/>
            </w:pPr>
            <w:r>
              <w:rPr>
                <w:color w:val="000000"/>
              </w:rPr>
              <w:t xml:space="preserve">17.39 </w:t>
            </w:r>
          </w:p>
        </w:tc>
        <w:tc>
          <w:tcPr>
            <w:tcW w:w="371" w:type="pct"/>
            <w:tcBorders>
              <w:top w:val="single" w:sz="4" w:space="0" w:color="auto"/>
              <w:left w:val="single" w:sz="4" w:space="0" w:color="auto"/>
              <w:bottom w:val="single" w:sz="4" w:space="0" w:color="auto"/>
              <w:right w:val="single" w:sz="4" w:space="0" w:color="auto"/>
            </w:tcBorders>
            <w:vAlign w:val="center"/>
            <w:hideMark/>
          </w:tcPr>
          <w:p w14:paraId="081D89C3" w14:textId="77777777" w:rsidR="00F82BB6" w:rsidRDefault="00F82BB6" w:rsidP="00A419EC">
            <w:pPr>
              <w:pStyle w:val="0-"/>
            </w:pPr>
            <w:r>
              <w:rPr>
                <w:color w:val="000000"/>
              </w:rPr>
              <w:t xml:space="preserve">6.24 </w:t>
            </w:r>
          </w:p>
        </w:tc>
      </w:tr>
      <w:tr w:rsidR="00F82BB6" w14:paraId="4D3612CE" w14:textId="77777777" w:rsidTr="002153DB">
        <w:trPr>
          <w:cantSplit/>
          <w:trHeight w:hRule="exac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15B72D5A" w14:textId="77777777" w:rsidR="00F82BB6" w:rsidRDefault="00F82BB6" w:rsidP="00A419EC">
            <w:pPr>
              <w:pStyle w:val="0-"/>
            </w:pPr>
            <w:r>
              <w:rPr>
                <w:rFonts w:ascii="宋体" w:hAnsi="宋体"/>
              </w:rPr>
              <w:t>占全国比例（</w:t>
            </w:r>
            <w:r>
              <w:t>%</w:t>
            </w:r>
            <w:r>
              <w:rPr>
                <w:rFonts w:ascii="宋体" w:hAnsi="宋体"/>
              </w:rPr>
              <w:t>）</w:t>
            </w:r>
          </w:p>
        </w:tc>
        <w:tc>
          <w:tcPr>
            <w:tcW w:w="329" w:type="pct"/>
            <w:tcBorders>
              <w:top w:val="single" w:sz="4" w:space="0" w:color="auto"/>
              <w:left w:val="single" w:sz="4" w:space="0" w:color="auto"/>
              <w:bottom w:val="single" w:sz="4" w:space="0" w:color="auto"/>
              <w:right w:val="single" w:sz="4" w:space="0" w:color="auto"/>
            </w:tcBorders>
            <w:vAlign w:val="center"/>
            <w:hideMark/>
          </w:tcPr>
          <w:p w14:paraId="2F53960F" w14:textId="77777777" w:rsidR="00F82BB6" w:rsidRDefault="00F82BB6" w:rsidP="00A419EC">
            <w:pPr>
              <w:pStyle w:val="0-"/>
            </w:pPr>
            <w:r>
              <w:rPr>
                <w:color w:val="000000"/>
              </w:rPr>
              <w:t xml:space="preserve">17.46 </w:t>
            </w:r>
          </w:p>
        </w:tc>
        <w:tc>
          <w:tcPr>
            <w:tcW w:w="329" w:type="pct"/>
            <w:tcBorders>
              <w:top w:val="single" w:sz="4" w:space="0" w:color="auto"/>
              <w:left w:val="single" w:sz="4" w:space="0" w:color="auto"/>
              <w:bottom w:val="single" w:sz="4" w:space="0" w:color="auto"/>
              <w:right w:val="single" w:sz="4" w:space="0" w:color="auto"/>
            </w:tcBorders>
            <w:vAlign w:val="center"/>
            <w:hideMark/>
          </w:tcPr>
          <w:p w14:paraId="34B0986A" w14:textId="77777777" w:rsidR="00F82BB6" w:rsidRDefault="00F82BB6" w:rsidP="00A419EC">
            <w:pPr>
              <w:pStyle w:val="0-"/>
            </w:pPr>
            <w:r>
              <w:rPr>
                <w:color w:val="000000"/>
              </w:rPr>
              <w:t xml:space="preserve">5.80 </w:t>
            </w:r>
          </w:p>
        </w:tc>
        <w:tc>
          <w:tcPr>
            <w:tcW w:w="330" w:type="pct"/>
            <w:tcBorders>
              <w:top w:val="single" w:sz="4" w:space="0" w:color="auto"/>
              <w:left w:val="single" w:sz="4" w:space="0" w:color="auto"/>
              <w:bottom w:val="single" w:sz="4" w:space="0" w:color="auto"/>
              <w:right w:val="single" w:sz="4" w:space="0" w:color="auto"/>
            </w:tcBorders>
            <w:vAlign w:val="center"/>
            <w:hideMark/>
          </w:tcPr>
          <w:p w14:paraId="75D3E19D" w14:textId="77777777" w:rsidR="00F82BB6" w:rsidRDefault="00F82BB6" w:rsidP="00A419EC">
            <w:pPr>
              <w:pStyle w:val="0-"/>
            </w:pPr>
            <w:r>
              <w:rPr>
                <w:color w:val="000000"/>
              </w:rPr>
              <w:t xml:space="preserve">0.62 </w:t>
            </w:r>
          </w:p>
        </w:tc>
        <w:tc>
          <w:tcPr>
            <w:tcW w:w="329" w:type="pct"/>
            <w:tcBorders>
              <w:top w:val="single" w:sz="4" w:space="0" w:color="auto"/>
              <w:left w:val="single" w:sz="4" w:space="0" w:color="auto"/>
              <w:bottom w:val="single" w:sz="4" w:space="0" w:color="auto"/>
              <w:right w:val="single" w:sz="4" w:space="0" w:color="auto"/>
            </w:tcBorders>
            <w:vAlign w:val="center"/>
            <w:hideMark/>
          </w:tcPr>
          <w:p w14:paraId="5C832C55" w14:textId="77777777" w:rsidR="00F82BB6" w:rsidRDefault="00F82BB6" w:rsidP="00A419EC">
            <w:pPr>
              <w:pStyle w:val="0-"/>
            </w:pPr>
            <w:r>
              <w:rPr>
                <w:color w:val="000000"/>
              </w:rPr>
              <w:t xml:space="preserve">18.18 </w:t>
            </w:r>
          </w:p>
        </w:tc>
        <w:tc>
          <w:tcPr>
            <w:tcW w:w="329" w:type="pct"/>
            <w:tcBorders>
              <w:top w:val="single" w:sz="4" w:space="0" w:color="auto"/>
              <w:left w:val="single" w:sz="4" w:space="0" w:color="auto"/>
              <w:bottom w:val="single" w:sz="4" w:space="0" w:color="auto"/>
              <w:right w:val="single" w:sz="4" w:space="0" w:color="auto"/>
            </w:tcBorders>
            <w:vAlign w:val="center"/>
            <w:hideMark/>
          </w:tcPr>
          <w:p w14:paraId="2F48B317" w14:textId="77777777" w:rsidR="00F82BB6" w:rsidRDefault="00F82BB6" w:rsidP="00A419EC">
            <w:pPr>
              <w:pStyle w:val="0-"/>
            </w:pPr>
            <w:r>
              <w:rPr>
                <w:color w:val="000000"/>
              </w:rPr>
              <w:t xml:space="preserve">5.56 </w:t>
            </w:r>
          </w:p>
        </w:tc>
        <w:tc>
          <w:tcPr>
            <w:tcW w:w="330" w:type="pct"/>
            <w:tcBorders>
              <w:top w:val="single" w:sz="4" w:space="0" w:color="auto"/>
              <w:left w:val="single" w:sz="4" w:space="0" w:color="auto"/>
              <w:bottom w:val="single" w:sz="4" w:space="0" w:color="auto"/>
              <w:right w:val="single" w:sz="4" w:space="0" w:color="auto"/>
            </w:tcBorders>
            <w:vAlign w:val="center"/>
            <w:hideMark/>
          </w:tcPr>
          <w:p w14:paraId="130B36A6" w14:textId="77777777" w:rsidR="00F82BB6" w:rsidRDefault="00F82BB6" w:rsidP="00A419EC">
            <w:pPr>
              <w:pStyle w:val="0-"/>
            </w:pPr>
            <w:r>
              <w:rPr>
                <w:color w:val="000000"/>
              </w:rPr>
              <w:t xml:space="preserve">1.05 </w:t>
            </w:r>
          </w:p>
        </w:tc>
        <w:tc>
          <w:tcPr>
            <w:tcW w:w="338" w:type="pct"/>
            <w:tcBorders>
              <w:top w:val="single" w:sz="4" w:space="0" w:color="auto"/>
              <w:left w:val="single" w:sz="4" w:space="0" w:color="auto"/>
              <w:bottom w:val="single" w:sz="4" w:space="0" w:color="auto"/>
              <w:right w:val="single" w:sz="4" w:space="0" w:color="auto"/>
            </w:tcBorders>
            <w:vAlign w:val="center"/>
            <w:hideMark/>
          </w:tcPr>
          <w:p w14:paraId="303C481C" w14:textId="77777777" w:rsidR="00F82BB6" w:rsidRDefault="00F82BB6" w:rsidP="00A419EC">
            <w:pPr>
              <w:pStyle w:val="0-"/>
            </w:pPr>
            <w:r>
              <w:rPr>
                <w:color w:val="000000"/>
              </w:rPr>
              <w:t xml:space="preserve">31.50 </w:t>
            </w:r>
          </w:p>
        </w:tc>
        <w:tc>
          <w:tcPr>
            <w:tcW w:w="339" w:type="pct"/>
            <w:tcBorders>
              <w:top w:val="single" w:sz="4" w:space="0" w:color="auto"/>
              <w:left w:val="single" w:sz="4" w:space="0" w:color="auto"/>
              <w:bottom w:val="single" w:sz="4" w:space="0" w:color="auto"/>
              <w:right w:val="single" w:sz="4" w:space="0" w:color="auto"/>
            </w:tcBorders>
            <w:vAlign w:val="center"/>
            <w:hideMark/>
          </w:tcPr>
          <w:p w14:paraId="13A730CB" w14:textId="77777777" w:rsidR="00F82BB6" w:rsidRDefault="00F82BB6" w:rsidP="00A419EC">
            <w:pPr>
              <w:pStyle w:val="0-"/>
            </w:pPr>
            <w:r>
              <w:rPr>
                <w:color w:val="000000"/>
              </w:rPr>
              <w:t xml:space="preserve">8.79 </w:t>
            </w:r>
          </w:p>
        </w:tc>
        <w:tc>
          <w:tcPr>
            <w:tcW w:w="374" w:type="pct"/>
            <w:tcBorders>
              <w:top w:val="single" w:sz="4" w:space="0" w:color="auto"/>
              <w:left w:val="single" w:sz="4" w:space="0" w:color="auto"/>
              <w:bottom w:val="single" w:sz="4" w:space="0" w:color="auto"/>
              <w:right w:val="single" w:sz="4" w:space="0" w:color="auto"/>
            </w:tcBorders>
            <w:vAlign w:val="center"/>
            <w:hideMark/>
          </w:tcPr>
          <w:p w14:paraId="10078E53" w14:textId="77777777" w:rsidR="00F82BB6" w:rsidRDefault="00F82BB6" w:rsidP="00A419EC">
            <w:pPr>
              <w:pStyle w:val="0-"/>
            </w:pPr>
            <w:r>
              <w:rPr>
                <w:color w:val="000000"/>
              </w:rPr>
              <w:t xml:space="preserve">1.39 </w:t>
            </w:r>
          </w:p>
        </w:tc>
        <w:tc>
          <w:tcPr>
            <w:tcW w:w="353" w:type="pct"/>
            <w:tcBorders>
              <w:top w:val="single" w:sz="4" w:space="0" w:color="auto"/>
              <w:left w:val="single" w:sz="4" w:space="0" w:color="auto"/>
              <w:bottom w:val="single" w:sz="4" w:space="0" w:color="auto"/>
              <w:right w:val="single" w:sz="4" w:space="0" w:color="auto"/>
            </w:tcBorders>
            <w:vAlign w:val="center"/>
            <w:hideMark/>
          </w:tcPr>
          <w:p w14:paraId="0CEBD0EF" w14:textId="77777777" w:rsidR="00F82BB6" w:rsidRDefault="00F82BB6" w:rsidP="00A419EC">
            <w:pPr>
              <w:pStyle w:val="0-"/>
            </w:pPr>
            <w:r>
              <w:rPr>
                <w:color w:val="000000"/>
              </w:rPr>
              <w:t xml:space="preserve">29.05 </w:t>
            </w:r>
          </w:p>
        </w:tc>
        <w:tc>
          <w:tcPr>
            <w:tcW w:w="353" w:type="pct"/>
            <w:tcBorders>
              <w:top w:val="single" w:sz="4" w:space="0" w:color="auto"/>
              <w:left w:val="single" w:sz="4" w:space="0" w:color="auto"/>
              <w:bottom w:val="single" w:sz="4" w:space="0" w:color="auto"/>
              <w:right w:val="single" w:sz="4" w:space="0" w:color="auto"/>
            </w:tcBorders>
            <w:vAlign w:val="center"/>
            <w:hideMark/>
          </w:tcPr>
          <w:p w14:paraId="4DBB1EF0" w14:textId="77777777" w:rsidR="00F82BB6" w:rsidRDefault="00F82BB6" w:rsidP="00A419EC">
            <w:pPr>
              <w:pStyle w:val="0-"/>
            </w:pPr>
            <w:r>
              <w:rPr>
                <w:color w:val="000000"/>
              </w:rPr>
              <w:t xml:space="preserve">8.57 </w:t>
            </w:r>
          </w:p>
        </w:tc>
        <w:tc>
          <w:tcPr>
            <w:tcW w:w="371" w:type="pct"/>
            <w:tcBorders>
              <w:top w:val="single" w:sz="4" w:space="0" w:color="auto"/>
              <w:left w:val="single" w:sz="4" w:space="0" w:color="auto"/>
              <w:bottom w:val="single" w:sz="4" w:space="0" w:color="auto"/>
              <w:right w:val="single" w:sz="4" w:space="0" w:color="auto"/>
            </w:tcBorders>
            <w:vAlign w:val="center"/>
            <w:hideMark/>
          </w:tcPr>
          <w:p w14:paraId="1E9ECD48" w14:textId="77777777" w:rsidR="00F82BB6" w:rsidRDefault="00F82BB6" w:rsidP="00A419EC">
            <w:pPr>
              <w:pStyle w:val="0-"/>
            </w:pPr>
            <w:r>
              <w:rPr>
                <w:color w:val="000000"/>
              </w:rPr>
              <w:t xml:space="preserve">1.32 </w:t>
            </w:r>
          </w:p>
        </w:tc>
      </w:tr>
    </w:tbl>
    <w:p w14:paraId="2E7C45E6" w14:textId="77777777" w:rsidR="00A419EC" w:rsidRPr="00A419EC" w:rsidRDefault="00A419EC" w:rsidP="00F82BB6">
      <w:pPr>
        <w:pStyle w:val="0-"/>
      </w:pPr>
    </w:p>
    <w:p w14:paraId="709252F5" w14:textId="77777777" w:rsidR="00A419EC" w:rsidRDefault="00F82BB6" w:rsidP="00463ED4">
      <w:pPr>
        <w:pStyle w:val="5"/>
        <w:ind w:firstLine="480"/>
      </w:pPr>
      <w:r w:rsidRPr="00F82BB6">
        <w:rPr>
          <w:rFonts w:hint="eastAsia"/>
        </w:rPr>
        <w:t>植物区系主要特征</w:t>
      </w:r>
    </w:p>
    <w:p w14:paraId="38856901" w14:textId="77777777" w:rsidR="00F82BB6" w:rsidRDefault="00F82BB6" w:rsidP="00463ED4">
      <w:pPr>
        <w:pStyle w:val="6"/>
        <w:ind w:firstLine="480"/>
      </w:pPr>
      <w:r>
        <w:rPr>
          <w:rFonts w:hint="eastAsia"/>
        </w:rPr>
        <w:t>植物种类较为丰富</w:t>
      </w:r>
    </w:p>
    <w:p w14:paraId="711A29B2" w14:textId="77777777" w:rsidR="00F82BB6" w:rsidRDefault="00F82BB6" w:rsidP="00F82BB6">
      <w:pPr>
        <w:ind w:firstLine="480"/>
      </w:pPr>
      <w:proofErr w:type="gramStart"/>
      <w:r>
        <w:rPr>
          <w:rFonts w:hint="eastAsia"/>
        </w:rPr>
        <w:t>评价区</w:t>
      </w:r>
      <w:proofErr w:type="gramEnd"/>
      <w:r>
        <w:rPr>
          <w:rFonts w:hint="eastAsia"/>
        </w:rPr>
        <w:t>自然环境复杂，植物区系组成成分较丰富。据统计，</w:t>
      </w:r>
      <w:proofErr w:type="gramStart"/>
      <w:r>
        <w:rPr>
          <w:rFonts w:hint="eastAsia"/>
        </w:rPr>
        <w:t>评价区</w:t>
      </w:r>
      <w:proofErr w:type="gramEnd"/>
      <w:r>
        <w:rPr>
          <w:rFonts w:hint="eastAsia"/>
        </w:rPr>
        <w:t>有维管束植物</w:t>
      </w:r>
      <w:r>
        <w:rPr>
          <w:rFonts w:hint="eastAsia"/>
        </w:rPr>
        <w:t>128</w:t>
      </w:r>
      <w:r>
        <w:rPr>
          <w:rFonts w:hint="eastAsia"/>
        </w:rPr>
        <w:t>科</w:t>
      </w:r>
      <w:r>
        <w:rPr>
          <w:rFonts w:hint="eastAsia"/>
        </w:rPr>
        <w:t>336</w:t>
      </w:r>
      <w:r>
        <w:rPr>
          <w:rFonts w:hint="eastAsia"/>
        </w:rPr>
        <w:t>属</w:t>
      </w:r>
      <w:r>
        <w:rPr>
          <w:rFonts w:hint="eastAsia"/>
        </w:rPr>
        <w:t>471</w:t>
      </w:r>
      <w:r>
        <w:rPr>
          <w:rFonts w:hint="eastAsia"/>
        </w:rPr>
        <w:t>种，其中野生维管植物</w:t>
      </w:r>
      <w:r>
        <w:rPr>
          <w:rFonts w:hint="eastAsia"/>
        </w:rPr>
        <w:t>413</w:t>
      </w:r>
      <w:r>
        <w:rPr>
          <w:rFonts w:hint="eastAsia"/>
        </w:rPr>
        <w:t>种，隶属于</w:t>
      </w:r>
      <w:r>
        <w:rPr>
          <w:rFonts w:hint="eastAsia"/>
        </w:rPr>
        <w:t>122</w:t>
      </w:r>
      <w:r>
        <w:rPr>
          <w:rFonts w:hint="eastAsia"/>
        </w:rPr>
        <w:t>科</w:t>
      </w:r>
      <w:r>
        <w:rPr>
          <w:rFonts w:hint="eastAsia"/>
        </w:rPr>
        <w:t>295</w:t>
      </w:r>
      <w:r>
        <w:rPr>
          <w:rFonts w:hint="eastAsia"/>
        </w:rPr>
        <w:t>属，</w:t>
      </w:r>
      <w:proofErr w:type="gramStart"/>
      <w:r>
        <w:rPr>
          <w:rFonts w:hint="eastAsia"/>
        </w:rPr>
        <w:t>评价区</w:t>
      </w:r>
      <w:proofErr w:type="gramEnd"/>
      <w:r>
        <w:rPr>
          <w:rFonts w:hint="eastAsia"/>
        </w:rPr>
        <w:t>野生维管植物科、属、种数分别占广东省维管植物科、属、种总数</w:t>
      </w:r>
      <w:r>
        <w:rPr>
          <w:rFonts w:hint="eastAsia"/>
        </w:rPr>
        <w:t>44.04%</w:t>
      </w:r>
      <w:r>
        <w:rPr>
          <w:rFonts w:hint="eastAsia"/>
        </w:rPr>
        <w:t>、</w:t>
      </w:r>
      <w:r>
        <w:rPr>
          <w:rFonts w:hint="eastAsia"/>
        </w:rPr>
        <w:t>17.39%</w:t>
      </w:r>
      <w:r>
        <w:rPr>
          <w:rFonts w:hint="eastAsia"/>
        </w:rPr>
        <w:t>和</w:t>
      </w:r>
      <w:r>
        <w:rPr>
          <w:rFonts w:hint="eastAsia"/>
        </w:rPr>
        <w:t>6.24%</w:t>
      </w:r>
      <w:r>
        <w:rPr>
          <w:rFonts w:hint="eastAsia"/>
        </w:rPr>
        <w:t>，由于</w:t>
      </w:r>
      <w:proofErr w:type="gramStart"/>
      <w:r>
        <w:rPr>
          <w:rFonts w:hint="eastAsia"/>
        </w:rPr>
        <w:t>评价区</w:t>
      </w:r>
      <w:proofErr w:type="gramEnd"/>
      <w:r>
        <w:rPr>
          <w:rFonts w:hint="eastAsia"/>
        </w:rPr>
        <w:t>面积较小，</w:t>
      </w:r>
      <w:proofErr w:type="gramStart"/>
      <w:r>
        <w:rPr>
          <w:rFonts w:hint="eastAsia"/>
        </w:rPr>
        <w:t>评价区</w:t>
      </w:r>
      <w:proofErr w:type="gramEnd"/>
      <w:r>
        <w:rPr>
          <w:rFonts w:hint="eastAsia"/>
        </w:rPr>
        <w:t>野生维管植物在广东省植物区系组成中所占比例较大，植物区系组成成分较丰富。由于历史原因，人为活动对</w:t>
      </w:r>
      <w:proofErr w:type="gramStart"/>
      <w:r>
        <w:rPr>
          <w:rFonts w:hint="eastAsia"/>
        </w:rPr>
        <w:t>评价区</w:t>
      </w:r>
      <w:proofErr w:type="gramEnd"/>
      <w:r>
        <w:rPr>
          <w:rFonts w:hint="eastAsia"/>
        </w:rPr>
        <w:t>自然环境的干扰较为频繁，但由于土壤种子库的作用，加之近年来封山育林，该区域中依然保留有较多的野生植物资源。</w:t>
      </w:r>
    </w:p>
    <w:p w14:paraId="13BE85CE" w14:textId="77777777" w:rsidR="00F82BB6" w:rsidRDefault="00F82BB6" w:rsidP="00463ED4">
      <w:pPr>
        <w:pStyle w:val="6"/>
        <w:ind w:firstLine="480"/>
      </w:pPr>
      <w:r>
        <w:rPr>
          <w:rFonts w:hint="eastAsia"/>
        </w:rPr>
        <w:t>植物区系具有热带性质</w:t>
      </w:r>
    </w:p>
    <w:p w14:paraId="0F1FF84B" w14:textId="77777777" w:rsidR="00F82BB6" w:rsidRDefault="00F82BB6" w:rsidP="00F82BB6">
      <w:pPr>
        <w:ind w:firstLine="480"/>
      </w:pPr>
      <w:proofErr w:type="gramStart"/>
      <w:r>
        <w:rPr>
          <w:rFonts w:hint="eastAsia"/>
        </w:rPr>
        <w:t>评价区</w:t>
      </w:r>
      <w:proofErr w:type="gramEnd"/>
      <w:r>
        <w:rPr>
          <w:rFonts w:hint="eastAsia"/>
        </w:rPr>
        <w:t>处于热带与亚热带的过渡地区，热带种类较多，热带成分的科主要有桃金娘科（</w:t>
      </w:r>
      <w:proofErr w:type="spellStart"/>
      <w:r>
        <w:rPr>
          <w:rFonts w:hint="eastAsia"/>
        </w:rPr>
        <w:t>Myrtaceae</w:t>
      </w:r>
      <w:proofErr w:type="spellEnd"/>
      <w:r>
        <w:rPr>
          <w:rFonts w:hint="eastAsia"/>
        </w:rPr>
        <w:t>）、山龙眼科（</w:t>
      </w:r>
      <w:r>
        <w:rPr>
          <w:rFonts w:hint="eastAsia"/>
        </w:rPr>
        <w:t>Proteaceae</w:t>
      </w:r>
      <w:r>
        <w:rPr>
          <w:rFonts w:hint="eastAsia"/>
        </w:rPr>
        <w:t>）、防己科（</w:t>
      </w:r>
      <w:proofErr w:type="spellStart"/>
      <w:r>
        <w:rPr>
          <w:rFonts w:hint="eastAsia"/>
        </w:rPr>
        <w:t>Menispermaceae</w:t>
      </w:r>
      <w:proofErr w:type="spellEnd"/>
      <w:r>
        <w:rPr>
          <w:rFonts w:hint="eastAsia"/>
        </w:rPr>
        <w:t>）、山茶科（</w:t>
      </w:r>
      <w:proofErr w:type="spellStart"/>
      <w:r>
        <w:rPr>
          <w:rFonts w:hint="eastAsia"/>
        </w:rPr>
        <w:t>Theaceae</w:t>
      </w:r>
      <w:proofErr w:type="spellEnd"/>
      <w:r>
        <w:rPr>
          <w:rFonts w:hint="eastAsia"/>
        </w:rPr>
        <w:t>）、野牡丹科（</w:t>
      </w:r>
      <w:proofErr w:type="spellStart"/>
      <w:r>
        <w:rPr>
          <w:rFonts w:hint="eastAsia"/>
        </w:rPr>
        <w:t>Melastomataceae</w:t>
      </w:r>
      <w:proofErr w:type="spellEnd"/>
      <w:r>
        <w:rPr>
          <w:rFonts w:hint="eastAsia"/>
        </w:rPr>
        <w:t>）、使君子科（</w:t>
      </w:r>
      <w:proofErr w:type="spellStart"/>
      <w:r>
        <w:rPr>
          <w:rFonts w:hint="eastAsia"/>
        </w:rPr>
        <w:t>Combretaceae</w:t>
      </w:r>
      <w:proofErr w:type="spellEnd"/>
      <w:r>
        <w:rPr>
          <w:rFonts w:hint="eastAsia"/>
        </w:rPr>
        <w:t>）、紫茉莉科（</w:t>
      </w:r>
      <w:proofErr w:type="spellStart"/>
      <w:r>
        <w:rPr>
          <w:rFonts w:hint="eastAsia"/>
        </w:rPr>
        <w:t>Nyctaginaceae</w:t>
      </w:r>
      <w:proofErr w:type="spellEnd"/>
      <w:r>
        <w:rPr>
          <w:rFonts w:hint="eastAsia"/>
        </w:rPr>
        <w:t>）、猕猴桃科（</w:t>
      </w:r>
      <w:r>
        <w:rPr>
          <w:rFonts w:hint="eastAsia"/>
        </w:rPr>
        <w:t>Actinidiaceae</w:t>
      </w:r>
      <w:r>
        <w:rPr>
          <w:rFonts w:hint="eastAsia"/>
        </w:rPr>
        <w:t>）、梧桐科（</w:t>
      </w:r>
      <w:proofErr w:type="spellStart"/>
      <w:r>
        <w:rPr>
          <w:rFonts w:hint="eastAsia"/>
        </w:rPr>
        <w:t>Sterculiaceae</w:t>
      </w:r>
      <w:proofErr w:type="spellEnd"/>
      <w:r>
        <w:rPr>
          <w:rFonts w:hint="eastAsia"/>
        </w:rPr>
        <w:t>）、木棉科（</w:t>
      </w:r>
      <w:r>
        <w:rPr>
          <w:rFonts w:hint="eastAsia"/>
        </w:rPr>
        <w:t>Bombacaceae</w:t>
      </w:r>
      <w:r>
        <w:rPr>
          <w:rFonts w:hint="eastAsia"/>
        </w:rPr>
        <w:t>）、锦葵科（</w:t>
      </w:r>
      <w:proofErr w:type="spellStart"/>
      <w:r>
        <w:rPr>
          <w:rFonts w:hint="eastAsia"/>
        </w:rPr>
        <w:t>Malvaceae</w:t>
      </w:r>
      <w:proofErr w:type="spellEnd"/>
      <w:r>
        <w:rPr>
          <w:rFonts w:hint="eastAsia"/>
        </w:rPr>
        <w:t>）、大戟科（</w:t>
      </w:r>
      <w:proofErr w:type="spellStart"/>
      <w:r>
        <w:rPr>
          <w:rFonts w:hint="eastAsia"/>
        </w:rPr>
        <w:t>Euphorbiaceae</w:t>
      </w:r>
      <w:proofErr w:type="spellEnd"/>
      <w:r>
        <w:rPr>
          <w:rFonts w:hint="eastAsia"/>
        </w:rPr>
        <w:t>）、夹竹桃科（</w:t>
      </w:r>
      <w:proofErr w:type="spellStart"/>
      <w:r>
        <w:rPr>
          <w:rFonts w:hint="eastAsia"/>
        </w:rPr>
        <w:t>Apocynaceae</w:t>
      </w:r>
      <w:proofErr w:type="spellEnd"/>
      <w:r>
        <w:rPr>
          <w:rFonts w:hint="eastAsia"/>
        </w:rPr>
        <w:t>）、鸭跖草科（</w:t>
      </w:r>
      <w:proofErr w:type="spellStart"/>
      <w:r>
        <w:rPr>
          <w:rFonts w:hint="eastAsia"/>
        </w:rPr>
        <w:t>Commelinaceae</w:t>
      </w:r>
      <w:proofErr w:type="spellEnd"/>
      <w:r>
        <w:rPr>
          <w:rFonts w:hint="eastAsia"/>
        </w:rPr>
        <w:t>）等。</w:t>
      </w:r>
    </w:p>
    <w:p w14:paraId="58852186" w14:textId="77777777" w:rsidR="00F82BB6" w:rsidRDefault="00F82BB6" w:rsidP="00463ED4">
      <w:pPr>
        <w:pStyle w:val="6"/>
        <w:ind w:firstLine="480"/>
      </w:pPr>
      <w:r>
        <w:rPr>
          <w:rFonts w:hint="eastAsia"/>
        </w:rPr>
        <w:lastRenderedPageBreak/>
        <w:t>地理成分较为复杂</w:t>
      </w:r>
    </w:p>
    <w:p w14:paraId="0663E813" w14:textId="77777777" w:rsidR="00F82BB6" w:rsidRDefault="00F82BB6" w:rsidP="00F82BB6">
      <w:pPr>
        <w:ind w:firstLine="480"/>
      </w:pPr>
      <w:r>
        <w:rPr>
          <w:rFonts w:hint="eastAsia"/>
        </w:rPr>
        <w:t>评价区位于广东省中西部，属绥江中游谷地，绥江从西北向东南流县境，形成两边高中间低的斜</w:t>
      </w:r>
      <w:proofErr w:type="gramStart"/>
      <w:r>
        <w:rPr>
          <w:rFonts w:hint="eastAsia"/>
        </w:rPr>
        <w:t>凹</w:t>
      </w:r>
      <w:proofErr w:type="gramEnd"/>
      <w:r>
        <w:rPr>
          <w:rFonts w:hint="eastAsia"/>
        </w:rPr>
        <w:t>地形。区系成分复杂，既有热带、亚热带的成分，又有暖温带、温带的成分。根据现场调查，</w:t>
      </w:r>
      <w:proofErr w:type="gramStart"/>
      <w:r>
        <w:rPr>
          <w:rFonts w:hint="eastAsia"/>
        </w:rPr>
        <w:t>评价区</w:t>
      </w:r>
      <w:proofErr w:type="gramEnd"/>
      <w:r>
        <w:rPr>
          <w:rFonts w:hint="eastAsia"/>
        </w:rPr>
        <w:t>植物区系中，常见的热带成分有榕属（</w:t>
      </w:r>
      <w:r>
        <w:rPr>
          <w:rFonts w:hint="eastAsia"/>
        </w:rPr>
        <w:t>Ficus</w:t>
      </w:r>
      <w:r>
        <w:rPr>
          <w:rFonts w:hint="eastAsia"/>
        </w:rPr>
        <w:t>）、马鞭草属（</w:t>
      </w:r>
      <w:r>
        <w:rPr>
          <w:rFonts w:hint="eastAsia"/>
        </w:rPr>
        <w:t>Verbena</w:t>
      </w:r>
      <w:r>
        <w:rPr>
          <w:rFonts w:hint="eastAsia"/>
        </w:rPr>
        <w:t>）、狗牙根属（</w:t>
      </w:r>
      <w:proofErr w:type="spellStart"/>
      <w:r>
        <w:rPr>
          <w:rFonts w:hint="eastAsia"/>
        </w:rPr>
        <w:t>Cynodon</w:t>
      </w:r>
      <w:proofErr w:type="spellEnd"/>
      <w:r>
        <w:rPr>
          <w:rFonts w:hint="eastAsia"/>
        </w:rPr>
        <w:t>）、白茅属（</w:t>
      </w:r>
      <w:proofErr w:type="spellStart"/>
      <w:r>
        <w:rPr>
          <w:rFonts w:hint="eastAsia"/>
        </w:rPr>
        <w:t>Imperata</w:t>
      </w:r>
      <w:proofErr w:type="spellEnd"/>
      <w:r>
        <w:rPr>
          <w:rFonts w:hint="eastAsia"/>
        </w:rPr>
        <w:t>）、扁担杆属（</w:t>
      </w:r>
      <w:r>
        <w:rPr>
          <w:rFonts w:hint="eastAsia"/>
        </w:rPr>
        <w:t>Grewia</w:t>
      </w:r>
      <w:r>
        <w:rPr>
          <w:rFonts w:hint="eastAsia"/>
        </w:rPr>
        <w:t>）、</w:t>
      </w:r>
      <w:proofErr w:type="gramStart"/>
      <w:r>
        <w:rPr>
          <w:rFonts w:hint="eastAsia"/>
        </w:rPr>
        <w:t>野桐属</w:t>
      </w:r>
      <w:proofErr w:type="gramEnd"/>
      <w:r>
        <w:rPr>
          <w:rFonts w:hint="eastAsia"/>
        </w:rPr>
        <w:t>（</w:t>
      </w:r>
      <w:proofErr w:type="spellStart"/>
      <w:r>
        <w:rPr>
          <w:rFonts w:hint="eastAsia"/>
        </w:rPr>
        <w:t>Mallotus</w:t>
      </w:r>
      <w:proofErr w:type="spellEnd"/>
      <w:r>
        <w:rPr>
          <w:rFonts w:hint="eastAsia"/>
        </w:rPr>
        <w:t>）、算盘子属（</w:t>
      </w:r>
      <w:proofErr w:type="spellStart"/>
      <w:r>
        <w:rPr>
          <w:rFonts w:hint="eastAsia"/>
        </w:rPr>
        <w:t>Glochidion</w:t>
      </w:r>
      <w:proofErr w:type="spellEnd"/>
      <w:r>
        <w:rPr>
          <w:rFonts w:hint="eastAsia"/>
        </w:rPr>
        <w:t>）、黄檀属（</w:t>
      </w:r>
      <w:r>
        <w:rPr>
          <w:rFonts w:hint="eastAsia"/>
        </w:rPr>
        <w:t>Dalbergia</w:t>
      </w:r>
      <w:r>
        <w:rPr>
          <w:rFonts w:hint="eastAsia"/>
        </w:rPr>
        <w:t>）、苎麻属（</w:t>
      </w:r>
      <w:r>
        <w:rPr>
          <w:rFonts w:hint="eastAsia"/>
        </w:rPr>
        <w:t>Boehmeria</w:t>
      </w:r>
      <w:r>
        <w:rPr>
          <w:rFonts w:hint="eastAsia"/>
        </w:rPr>
        <w:t>）、冬青属（</w:t>
      </w:r>
      <w:r>
        <w:rPr>
          <w:rFonts w:hint="eastAsia"/>
        </w:rPr>
        <w:t>Ilex</w:t>
      </w:r>
      <w:r>
        <w:rPr>
          <w:rFonts w:hint="eastAsia"/>
        </w:rPr>
        <w:t>）、紫金牛属（</w:t>
      </w:r>
      <w:r>
        <w:rPr>
          <w:rFonts w:hint="eastAsia"/>
        </w:rPr>
        <w:t>Ardisia</w:t>
      </w:r>
      <w:r>
        <w:rPr>
          <w:rFonts w:hint="eastAsia"/>
        </w:rPr>
        <w:t>）、</w:t>
      </w:r>
      <w:proofErr w:type="gramStart"/>
      <w:r>
        <w:rPr>
          <w:rFonts w:hint="eastAsia"/>
        </w:rPr>
        <w:t>牡荆</w:t>
      </w:r>
      <w:proofErr w:type="gramEnd"/>
      <w:r>
        <w:rPr>
          <w:rFonts w:hint="eastAsia"/>
        </w:rPr>
        <w:t>属（</w:t>
      </w:r>
      <w:r>
        <w:rPr>
          <w:rFonts w:hint="eastAsia"/>
        </w:rPr>
        <w:t>Vitex</w:t>
      </w:r>
      <w:r>
        <w:rPr>
          <w:rFonts w:hint="eastAsia"/>
        </w:rPr>
        <w:t>）、</w:t>
      </w:r>
      <w:proofErr w:type="gramStart"/>
      <w:r>
        <w:rPr>
          <w:rFonts w:hint="eastAsia"/>
        </w:rPr>
        <w:t>菝葜</w:t>
      </w:r>
      <w:proofErr w:type="gramEnd"/>
      <w:r>
        <w:rPr>
          <w:rFonts w:hint="eastAsia"/>
        </w:rPr>
        <w:t>属（</w:t>
      </w:r>
      <w:r>
        <w:rPr>
          <w:rFonts w:hint="eastAsia"/>
        </w:rPr>
        <w:t>Smilax</w:t>
      </w:r>
      <w:r>
        <w:rPr>
          <w:rFonts w:hint="eastAsia"/>
        </w:rPr>
        <w:t>），常见的亚热带成分有青冈（</w:t>
      </w:r>
      <w:proofErr w:type="spellStart"/>
      <w:r>
        <w:rPr>
          <w:rFonts w:hint="eastAsia"/>
        </w:rPr>
        <w:t>Cyclobalanopsis</w:t>
      </w:r>
      <w:proofErr w:type="spellEnd"/>
      <w:r>
        <w:rPr>
          <w:rFonts w:hint="eastAsia"/>
        </w:rPr>
        <w:t xml:space="preserve"> glauca</w:t>
      </w:r>
      <w:r>
        <w:rPr>
          <w:rFonts w:hint="eastAsia"/>
        </w:rPr>
        <w:t>）、八角枫（</w:t>
      </w:r>
      <w:proofErr w:type="spellStart"/>
      <w:r>
        <w:rPr>
          <w:rFonts w:hint="eastAsia"/>
        </w:rPr>
        <w:t>Alangiumchinense</w:t>
      </w:r>
      <w:proofErr w:type="spellEnd"/>
      <w:r>
        <w:rPr>
          <w:rFonts w:hint="eastAsia"/>
        </w:rPr>
        <w:t>）等。</w:t>
      </w:r>
    </w:p>
    <w:p w14:paraId="41CAE4F0" w14:textId="77777777" w:rsidR="00F82BB6" w:rsidRDefault="00F82BB6" w:rsidP="00C45C8E">
      <w:pPr>
        <w:pStyle w:val="4"/>
      </w:pPr>
      <w:r>
        <w:rPr>
          <w:rFonts w:hint="eastAsia"/>
        </w:rPr>
        <w:t>植被现状</w:t>
      </w:r>
    </w:p>
    <w:p w14:paraId="1FBDA255" w14:textId="77777777" w:rsidR="00F82BB6" w:rsidRDefault="00F82BB6" w:rsidP="00463ED4">
      <w:pPr>
        <w:pStyle w:val="5"/>
        <w:ind w:firstLine="480"/>
      </w:pPr>
      <w:r>
        <w:rPr>
          <w:rFonts w:hint="eastAsia"/>
        </w:rPr>
        <w:t>植被概况</w:t>
      </w:r>
    </w:p>
    <w:p w14:paraId="490953DF" w14:textId="77777777" w:rsidR="00F82BB6" w:rsidRDefault="00F82BB6" w:rsidP="00463ED4">
      <w:pPr>
        <w:pStyle w:val="6"/>
        <w:ind w:firstLine="480"/>
      </w:pPr>
      <w:proofErr w:type="gramStart"/>
      <w:r>
        <w:rPr>
          <w:rFonts w:hint="eastAsia"/>
        </w:rPr>
        <w:t>评价区</w:t>
      </w:r>
      <w:proofErr w:type="gramEnd"/>
      <w:r>
        <w:rPr>
          <w:rFonts w:hint="eastAsia"/>
        </w:rPr>
        <w:t>在全国的植被区划</w:t>
      </w:r>
    </w:p>
    <w:p w14:paraId="05E3664F" w14:textId="77777777" w:rsidR="00F82BB6" w:rsidRDefault="00F82BB6" w:rsidP="00F82BB6">
      <w:pPr>
        <w:ind w:firstLine="480"/>
      </w:pPr>
      <w:r>
        <w:rPr>
          <w:rFonts w:hint="eastAsia"/>
        </w:rPr>
        <w:t>根据《中国植被》中自然植被的分类系统，</w:t>
      </w:r>
      <w:proofErr w:type="gramStart"/>
      <w:r>
        <w:rPr>
          <w:rFonts w:hint="eastAsia"/>
        </w:rPr>
        <w:t>评价区</w:t>
      </w:r>
      <w:proofErr w:type="gramEnd"/>
      <w:r>
        <w:rPr>
          <w:rFonts w:hint="eastAsia"/>
        </w:rPr>
        <w:t>属于亚热带常绿阔叶林区域——东部湿润常绿阔叶林亚区域——南亚热带季风常绿阔叶林地带——闽、粤、桂南部</w:t>
      </w:r>
      <w:proofErr w:type="gramStart"/>
      <w:r>
        <w:rPr>
          <w:rFonts w:hint="eastAsia"/>
        </w:rPr>
        <w:t>栲</w:t>
      </w:r>
      <w:proofErr w:type="gramEnd"/>
      <w:r>
        <w:rPr>
          <w:rFonts w:hint="eastAsia"/>
        </w:rPr>
        <w:t>类、厚壳桂林、栽培植被区。</w:t>
      </w:r>
    </w:p>
    <w:p w14:paraId="7FD8A56F" w14:textId="77777777" w:rsidR="00F82BB6" w:rsidRDefault="00F82BB6" w:rsidP="00463ED4">
      <w:pPr>
        <w:pStyle w:val="6"/>
        <w:ind w:firstLine="480"/>
      </w:pPr>
      <w:proofErr w:type="gramStart"/>
      <w:r>
        <w:rPr>
          <w:rFonts w:hint="eastAsia"/>
        </w:rPr>
        <w:t>评价区</w:t>
      </w:r>
      <w:proofErr w:type="gramEnd"/>
      <w:r>
        <w:rPr>
          <w:rFonts w:hint="eastAsia"/>
        </w:rPr>
        <w:t>在广东省的植被区划</w:t>
      </w:r>
    </w:p>
    <w:p w14:paraId="354F9121" w14:textId="77777777" w:rsidR="00F82BB6" w:rsidRDefault="00F82BB6" w:rsidP="00F82BB6">
      <w:pPr>
        <w:ind w:firstLine="480"/>
      </w:pPr>
      <w:r>
        <w:rPr>
          <w:rFonts w:hint="eastAsia"/>
        </w:rPr>
        <w:t>根据《广东植被》（广东省植物研究所，</w:t>
      </w:r>
      <w:r>
        <w:rPr>
          <w:rFonts w:hint="eastAsia"/>
        </w:rPr>
        <w:t>1976</w:t>
      </w:r>
      <w:r>
        <w:rPr>
          <w:rFonts w:hint="eastAsia"/>
        </w:rPr>
        <w:t>）中的植被区划，</w:t>
      </w:r>
      <w:proofErr w:type="gramStart"/>
      <w:r>
        <w:rPr>
          <w:rFonts w:hint="eastAsia"/>
        </w:rPr>
        <w:t>评价区</w:t>
      </w:r>
      <w:proofErr w:type="gramEnd"/>
      <w:r>
        <w:rPr>
          <w:rFonts w:hint="eastAsia"/>
        </w:rPr>
        <w:t>属于亚热带植被带——华南南亚热带常绿季节林地带——粤西丘陵山地亚热带植被段——绥江流域丘陵山地植被分段。</w:t>
      </w:r>
    </w:p>
    <w:p w14:paraId="487F77EE" w14:textId="77777777" w:rsidR="00F82BB6" w:rsidRDefault="00F82BB6" w:rsidP="00463ED4">
      <w:pPr>
        <w:pStyle w:val="5"/>
        <w:ind w:firstLine="480"/>
      </w:pPr>
      <w:r>
        <w:rPr>
          <w:rFonts w:hint="eastAsia"/>
        </w:rPr>
        <w:t>主要植被类型</w:t>
      </w:r>
    </w:p>
    <w:p w14:paraId="5D28B03D" w14:textId="77777777" w:rsidR="00F82BB6" w:rsidRDefault="00F82BB6" w:rsidP="00F82BB6">
      <w:pPr>
        <w:ind w:firstLine="480"/>
      </w:pPr>
      <w:r>
        <w:rPr>
          <w:rFonts w:hint="eastAsia"/>
        </w:rPr>
        <w:t>根据野外实地考察，并参考《广东植被》，</w:t>
      </w:r>
      <w:proofErr w:type="gramStart"/>
      <w:r>
        <w:rPr>
          <w:rFonts w:hint="eastAsia"/>
        </w:rPr>
        <w:t>评价区</w:t>
      </w:r>
      <w:proofErr w:type="gramEnd"/>
      <w:r>
        <w:rPr>
          <w:rFonts w:hint="eastAsia"/>
        </w:rPr>
        <w:t>植被类型可分为自然植被和人工植被，其中自然植被有针叶林、阔叶林、灌丛和灌草丛；人工植被有人工林和农业植被，人工林主要有用材林、经济果木林，农作物主要为粮食作物和经济作物。根据《中国植被》的分类系统，</w:t>
      </w:r>
      <w:proofErr w:type="gramStart"/>
      <w:r>
        <w:rPr>
          <w:rFonts w:hint="eastAsia"/>
        </w:rPr>
        <w:t>评价区</w:t>
      </w:r>
      <w:proofErr w:type="gramEnd"/>
      <w:r>
        <w:rPr>
          <w:rFonts w:hint="eastAsia"/>
        </w:rPr>
        <w:t>主要的自然植被共划分为</w:t>
      </w:r>
      <w:r>
        <w:rPr>
          <w:rFonts w:hint="eastAsia"/>
        </w:rPr>
        <w:t>3</w:t>
      </w:r>
      <w:r>
        <w:rPr>
          <w:rFonts w:hint="eastAsia"/>
        </w:rPr>
        <w:t>个植被型组、</w:t>
      </w:r>
      <w:r>
        <w:rPr>
          <w:rFonts w:hint="eastAsia"/>
        </w:rPr>
        <w:t>4</w:t>
      </w:r>
      <w:r>
        <w:rPr>
          <w:rFonts w:hint="eastAsia"/>
        </w:rPr>
        <w:t>个植被型、</w:t>
      </w:r>
      <w:r>
        <w:rPr>
          <w:rFonts w:hint="eastAsia"/>
        </w:rPr>
        <w:t>14</w:t>
      </w:r>
      <w:r>
        <w:rPr>
          <w:rFonts w:hint="eastAsia"/>
        </w:rPr>
        <w:t>个群系（详见表</w:t>
      </w:r>
      <w:r>
        <w:rPr>
          <w:rFonts w:hint="eastAsia"/>
        </w:rPr>
        <w:t>4.2</w:t>
      </w:r>
      <w:r w:rsidR="007333A5">
        <w:rPr>
          <w:rFonts w:hint="eastAsia"/>
        </w:rPr>
        <w:t>.4-2</w:t>
      </w:r>
      <w:r>
        <w:rPr>
          <w:rFonts w:hint="eastAsia"/>
        </w:rPr>
        <w:t>）。</w:t>
      </w:r>
    </w:p>
    <w:p w14:paraId="7CFDF8A3" w14:textId="77777777" w:rsidR="009A361A" w:rsidRDefault="009A361A">
      <w:pPr>
        <w:widowControl/>
        <w:adjustRightInd/>
        <w:snapToGrid/>
        <w:spacing w:line="240" w:lineRule="auto"/>
        <w:ind w:firstLineChars="0" w:firstLine="0"/>
        <w:jc w:val="left"/>
        <w:rPr>
          <w:rFonts w:eastAsia="黑体"/>
        </w:rPr>
      </w:pPr>
      <w:r>
        <w:br w:type="page"/>
      </w:r>
    </w:p>
    <w:p w14:paraId="3638754F" w14:textId="77777777" w:rsidR="00F82BB6" w:rsidRDefault="00F82BB6" w:rsidP="00F82BB6">
      <w:pPr>
        <w:pStyle w:val="0-1"/>
      </w:pPr>
      <w:r>
        <w:rPr>
          <w:rFonts w:hint="eastAsia"/>
        </w:rPr>
        <w:lastRenderedPageBreak/>
        <w:t>表</w:t>
      </w:r>
      <w:r>
        <w:rPr>
          <w:rFonts w:hint="eastAsia"/>
        </w:rPr>
        <w:t>4.2</w:t>
      </w:r>
      <w:r w:rsidR="007333A5">
        <w:rPr>
          <w:rFonts w:hint="eastAsia"/>
        </w:rPr>
        <w:t>.4-2</w:t>
      </w:r>
      <w:r>
        <w:rPr>
          <w:rFonts w:hint="eastAsia"/>
        </w:rPr>
        <w:t>主要植被类型及分布情况表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276"/>
        <w:gridCol w:w="1701"/>
        <w:gridCol w:w="850"/>
        <w:gridCol w:w="851"/>
        <w:gridCol w:w="1213"/>
      </w:tblGrid>
      <w:tr w:rsidR="00F82BB6" w14:paraId="19E89E90" w14:textId="77777777" w:rsidTr="009A361A">
        <w:trPr>
          <w:trHeight w:val="20"/>
          <w:jc w:val="center"/>
        </w:trPr>
        <w:tc>
          <w:tcPr>
            <w:tcW w:w="1271" w:type="dxa"/>
            <w:vMerge w:val="restart"/>
            <w:vAlign w:val="center"/>
            <w:hideMark/>
          </w:tcPr>
          <w:p w14:paraId="2EF92759" w14:textId="77777777" w:rsidR="00F82BB6" w:rsidRDefault="00F82BB6" w:rsidP="00F82BB6">
            <w:pPr>
              <w:pStyle w:val="0-"/>
              <w:rPr>
                <w:sz w:val="21"/>
                <w:szCs w:val="21"/>
              </w:rPr>
            </w:pPr>
            <w:r>
              <w:t>植被型组</w:t>
            </w:r>
          </w:p>
        </w:tc>
        <w:tc>
          <w:tcPr>
            <w:tcW w:w="1134" w:type="dxa"/>
            <w:vMerge w:val="restart"/>
            <w:vAlign w:val="center"/>
            <w:hideMark/>
          </w:tcPr>
          <w:p w14:paraId="27675E65" w14:textId="77777777" w:rsidR="00F82BB6" w:rsidRDefault="00F82BB6" w:rsidP="00F82BB6">
            <w:pPr>
              <w:pStyle w:val="0-"/>
              <w:rPr>
                <w:sz w:val="21"/>
                <w:szCs w:val="21"/>
              </w:rPr>
            </w:pPr>
            <w:r>
              <w:t>植被型</w:t>
            </w:r>
          </w:p>
        </w:tc>
        <w:tc>
          <w:tcPr>
            <w:tcW w:w="1276" w:type="dxa"/>
            <w:vMerge w:val="restart"/>
            <w:vAlign w:val="center"/>
            <w:hideMark/>
          </w:tcPr>
          <w:p w14:paraId="439D1318" w14:textId="77777777" w:rsidR="00F82BB6" w:rsidRDefault="00F82BB6" w:rsidP="00F82BB6">
            <w:pPr>
              <w:pStyle w:val="0-"/>
              <w:rPr>
                <w:sz w:val="21"/>
                <w:szCs w:val="21"/>
              </w:rPr>
            </w:pPr>
            <w:r>
              <w:t>群系</w:t>
            </w:r>
          </w:p>
        </w:tc>
        <w:tc>
          <w:tcPr>
            <w:tcW w:w="1701" w:type="dxa"/>
            <w:vMerge w:val="restart"/>
            <w:vAlign w:val="center"/>
            <w:hideMark/>
          </w:tcPr>
          <w:p w14:paraId="7BF267B7" w14:textId="77777777" w:rsidR="00F82BB6" w:rsidRDefault="00F82BB6" w:rsidP="00F82BB6">
            <w:pPr>
              <w:pStyle w:val="0-"/>
              <w:rPr>
                <w:sz w:val="21"/>
                <w:szCs w:val="21"/>
              </w:rPr>
            </w:pPr>
            <w:r>
              <w:t>群系拉丁名</w:t>
            </w:r>
          </w:p>
        </w:tc>
        <w:tc>
          <w:tcPr>
            <w:tcW w:w="2914" w:type="dxa"/>
            <w:gridSpan w:val="3"/>
            <w:vAlign w:val="center"/>
            <w:hideMark/>
          </w:tcPr>
          <w:p w14:paraId="1D81DC2E" w14:textId="77777777" w:rsidR="00F82BB6" w:rsidRDefault="00F82BB6" w:rsidP="00F82BB6">
            <w:pPr>
              <w:pStyle w:val="0-"/>
              <w:rPr>
                <w:sz w:val="21"/>
                <w:szCs w:val="21"/>
              </w:rPr>
            </w:pPr>
            <w:r>
              <w:rPr>
                <w:rFonts w:hint="eastAsia"/>
              </w:rPr>
              <w:t>分布</w:t>
            </w:r>
          </w:p>
        </w:tc>
      </w:tr>
      <w:tr w:rsidR="00F82BB6" w14:paraId="2D3A5F73" w14:textId="77777777" w:rsidTr="009A361A">
        <w:trPr>
          <w:trHeight w:val="20"/>
          <w:jc w:val="center"/>
        </w:trPr>
        <w:tc>
          <w:tcPr>
            <w:tcW w:w="8296" w:type="dxa"/>
            <w:vMerge/>
            <w:vAlign w:val="center"/>
            <w:hideMark/>
          </w:tcPr>
          <w:p w14:paraId="0C17C997" w14:textId="77777777" w:rsidR="00F82BB6" w:rsidRDefault="00F82BB6" w:rsidP="00F82BB6">
            <w:pPr>
              <w:pStyle w:val="0-"/>
              <w:rPr>
                <w:sz w:val="21"/>
                <w:szCs w:val="21"/>
              </w:rPr>
            </w:pPr>
          </w:p>
        </w:tc>
        <w:tc>
          <w:tcPr>
            <w:tcW w:w="1134" w:type="dxa"/>
            <w:vMerge/>
            <w:vAlign w:val="center"/>
            <w:hideMark/>
          </w:tcPr>
          <w:p w14:paraId="079D6014" w14:textId="77777777" w:rsidR="00F82BB6" w:rsidRDefault="00F82BB6" w:rsidP="00F82BB6">
            <w:pPr>
              <w:pStyle w:val="0-"/>
              <w:rPr>
                <w:sz w:val="21"/>
                <w:szCs w:val="21"/>
              </w:rPr>
            </w:pPr>
          </w:p>
        </w:tc>
        <w:tc>
          <w:tcPr>
            <w:tcW w:w="2977" w:type="dxa"/>
            <w:vMerge/>
            <w:vAlign w:val="center"/>
            <w:hideMark/>
          </w:tcPr>
          <w:p w14:paraId="3B7B97E9" w14:textId="77777777" w:rsidR="00F82BB6" w:rsidRDefault="00F82BB6" w:rsidP="00F82BB6">
            <w:pPr>
              <w:pStyle w:val="0-"/>
              <w:rPr>
                <w:sz w:val="21"/>
                <w:szCs w:val="21"/>
              </w:rPr>
            </w:pPr>
          </w:p>
        </w:tc>
        <w:tc>
          <w:tcPr>
            <w:tcW w:w="1701" w:type="dxa"/>
            <w:vMerge/>
            <w:vAlign w:val="center"/>
            <w:hideMark/>
          </w:tcPr>
          <w:p w14:paraId="0F7FABC6" w14:textId="77777777" w:rsidR="00F82BB6" w:rsidRDefault="00F82BB6" w:rsidP="00F82BB6">
            <w:pPr>
              <w:pStyle w:val="0-"/>
              <w:rPr>
                <w:sz w:val="21"/>
                <w:szCs w:val="21"/>
              </w:rPr>
            </w:pPr>
          </w:p>
        </w:tc>
        <w:tc>
          <w:tcPr>
            <w:tcW w:w="850" w:type="dxa"/>
            <w:vAlign w:val="center"/>
            <w:hideMark/>
          </w:tcPr>
          <w:p w14:paraId="2FED9483" w14:textId="77777777" w:rsidR="00F82BB6" w:rsidRDefault="00F82BB6" w:rsidP="00F82BB6">
            <w:pPr>
              <w:pStyle w:val="0-"/>
              <w:rPr>
                <w:sz w:val="21"/>
                <w:szCs w:val="21"/>
              </w:rPr>
            </w:pPr>
            <w:r>
              <w:rPr>
                <w:rFonts w:hint="eastAsia"/>
              </w:rPr>
              <w:t>上水库</w:t>
            </w:r>
          </w:p>
        </w:tc>
        <w:tc>
          <w:tcPr>
            <w:tcW w:w="851" w:type="dxa"/>
            <w:vAlign w:val="center"/>
            <w:hideMark/>
          </w:tcPr>
          <w:p w14:paraId="4867274D" w14:textId="77777777" w:rsidR="00F82BB6" w:rsidRDefault="00F82BB6" w:rsidP="00F82BB6">
            <w:pPr>
              <w:pStyle w:val="0-"/>
              <w:rPr>
                <w:sz w:val="21"/>
                <w:szCs w:val="21"/>
              </w:rPr>
            </w:pPr>
            <w:r>
              <w:rPr>
                <w:rFonts w:hint="eastAsia"/>
              </w:rPr>
              <w:t>下水库</w:t>
            </w:r>
          </w:p>
        </w:tc>
        <w:tc>
          <w:tcPr>
            <w:tcW w:w="1213" w:type="dxa"/>
            <w:vAlign w:val="center"/>
            <w:hideMark/>
          </w:tcPr>
          <w:p w14:paraId="385B9A47" w14:textId="77777777" w:rsidR="00F82BB6" w:rsidRDefault="00F82BB6" w:rsidP="00F82BB6">
            <w:pPr>
              <w:pStyle w:val="0-"/>
              <w:rPr>
                <w:sz w:val="21"/>
                <w:szCs w:val="21"/>
              </w:rPr>
            </w:pPr>
            <w:r>
              <w:rPr>
                <w:rFonts w:hint="eastAsia"/>
              </w:rPr>
              <w:t>输水系统及连接公路</w:t>
            </w:r>
          </w:p>
        </w:tc>
      </w:tr>
      <w:tr w:rsidR="00F82BB6" w14:paraId="659574AF" w14:textId="77777777" w:rsidTr="009A361A">
        <w:trPr>
          <w:trHeight w:val="20"/>
          <w:jc w:val="center"/>
        </w:trPr>
        <w:tc>
          <w:tcPr>
            <w:tcW w:w="8296" w:type="dxa"/>
            <w:gridSpan w:val="7"/>
            <w:vAlign w:val="center"/>
            <w:hideMark/>
          </w:tcPr>
          <w:p w14:paraId="336C8775" w14:textId="77777777" w:rsidR="00F82BB6" w:rsidRDefault="00F82BB6" w:rsidP="00F82BB6">
            <w:pPr>
              <w:pStyle w:val="0-"/>
            </w:pPr>
            <w:r>
              <w:t>自然植被</w:t>
            </w:r>
          </w:p>
        </w:tc>
      </w:tr>
      <w:tr w:rsidR="00F82BB6" w14:paraId="71B06FB1" w14:textId="77777777" w:rsidTr="009A361A">
        <w:trPr>
          <w:trHeight w:val="20"/>
          <w:jc w:val="center"/>
        </w:trPr>
        <w:tc>
          <w:tcPr>
            <w:tcW w:w="1271" w:type="dxa"/>
            <w:vAlign w:val="center"/>
            <w:hideMark/>
          </w:tcPr>
          <w:p w14:paraId="31AA4DF8" w14:textId="77777777" w:rsidR="00F82BB6" w:rsidRDefault="00F82BB6" w:rsidP="00F82BB6">
            <w:pPr>
              <w:pStyle w:val="0-"/>
            </w:pPr>
            <w:r>
              <w:t>针叶林</w:t>
            </w:r>
          </w:p>
        </w:tc>
        <w:tc>
          <w:tcPr>
            <w:tcW w:w="1134" w:type="dxa"/>
            <w:vAlign w:val="center"/>
            <w:hideMark/>
          </w:tcPr>
          <w:p w14:paraId="6D7DE840" w14:textId="77777777" w:rsidR="00F82BB6" w:rsidRDefault="00F82BB6" w:rsidP="00F82BB6">
            <w:pPr>
              <w:pStyle w:val="0-"/>
            </w:pPr>
            <w:r>
              <w:t>暖性针叶林</w:t>
            </w:r>
          </w:p>
        </w:tc>
        <w:tc>
          <w:tcPr>
            <w:tcW w:w="1276" w:type="dxa"/>
            <w:vAlign w:val="center"/>
            <w:hideMark/>
          </w:tcPr>
          <w:p w14:paraId="1243D231" w14:textId="77777777" w:rsidR="00F82BB6" w:rsidRDefault="00F82BB6" w:rsidP="00F82BB6">
            <w:pPr>
              <w:pStyle w:val="0-"/>
            </w:pPr>
            <w:r>
              <w:t>杉木林</w:t>
            </w:r>
          </w:p>
        </w:tc>
        <w:tc>
          <w:tcPr>
            <w:tcW w:w="1701" w:type="dxa"/>
            <w:vAlign w:val="center"/>
            <w:hideMark/>
          </w:tcPr>
          <w:p w14:paraId="4EE36DDA" w14:textId="77777777" w:rsidR="00F82BB6" w:rsidRDefault="00F82BB6" w:rsidP="00F82BB6">
            <w:pPr>
              <w:pStyle w:val="0-"/>
              <w:rPr>
                <w:sz w:val="21"/>
                <w:szCs w:val="21"/>
              </w:rPr>
            </w:pPr>
            <w:r>
              <w:t xml:space="preserve">Form. </w:t>
            </w:r>
            <w:proofErr w:type="spellStart"/>
            <w:r>
              <w:rPr>
                <w:i/>
                <w:iCs/>
                <w:kern w:val="0"/>
              </w:rPr>
              <w:t>Cunninghamialanceolata</w:t>
            </w:r>
            <w:proofErr w:type="spellEnd"/>
          </w:p>
        </w:tc>
        <w:tc>
          <w:tcPr>
            <w:tcW w:w="850" w:type="dxa"/>
            <w:vAlign w:val="center"/>
          </w:tcPr>
          <w:p w14:paraId="05FA2C0D" w14:textId="77777777" w:rsidR="00F82BB6" w:rsidRDefault="00F82BB6" w:rsidP="00F82BB6">
            <w:pPr>
              <w:pStyle w:val="0-"/>
              <w:rPr>
                <w:sz w:val="21"/>
                <w:szCs w:val="21"/>
              </w:rPr>
            </w:pPr>
          </w:p>
        </w:tc>
        <w:tc>
          <w:tcPr>
            <w:tcW w:w="851" w:type="dxa"/>
            <w:vAlign w:val="center"/>
            <w:hideMark/>
          </w:tcPr>
          <w:p w14:paraId="697898C1" w14:textId="77777777" w:rsidR="00F82BB6" w:rsidRDefault="00F82BB6" w:rsidP="00F82BB6">
            <w:pPr>
              <w:pStyle w:val="0-"/>
              <w:rPr>
                <w:sz w:val="21"/>
                <w:szCs w:val="21"/>
              </w:rPr>
            </w:pPr>
            <w:r>
              <w:t>√</w:t>
            </w:r>
          </w:p>
        </w:tc>
        <w:tc>
          <w:tcPr>
            <w:tcW w:w="1213" w:type="dxa"/>
            <w:vAlign w:val="center"/>
            <w:hideMark/>
          </w:tcPr>
          <w:p w14:paraId="5289207E" w14:textId="77777777" w:rsidR="00F82BB6" w:rsidRDefault="00F82BB6" w:rsidP="00F82BB6">
            <w:pPr>
              <w:pStyle w:val="0-"/>
              <w:rPr>
                <w:sz w:val="21"/>
                <w:szCs w:val="21"/>
              </w:rPr>
            </w:pPr>
            <w:r>
              <w:t>√</w:t>
            </w:r>
          </w:p>
        </w:tc>
      </w:tr>
      <w:tr w:rsidR="00F82BB6" w14:paraId="0F3FEC4B" w14:textId="77777777" w:rsidTr="009A361A">
        <w:trPr>
          <w:trHeight w:val="20"/>
          <w:jc w:val="center"/>
        </w:trPr>
        <w:tc>
          <w:tcPr>
            <w:tcW w:w="1271" w:type="dxa"/>
            <w:vMerge w:val="restart"/>
            <w:vAlign w:val="center"/>
            <w:hideMark/>
          </w:tcPr>
          <w:p w14:paraId="18B9C50D" w14:textId="77777777" w:rsidR="00F82BB6" w:rsidRDefault="00F82BB6" w:rsidP="00F82BB6">
            <w:pPr>
              <w:pStyle w:val="0-"/>
            </w:pPr>
            <w:r>
              <w:rPr>
                <w:rFonts w:hint="eastAsia"/>
              </w:rPr>
              <w:t>阔叶林</w:t>
            </w:r>
          </w:p>
        </w:tc>
        <w:tc>
          <w:tcPr>
            <w:tcW w:w="1134" w:type="dxa"/>
            <w:vMerge w:val="restart"/>
            <w:vAlign w:val="center"/>
            <w:hideMark/>
          </w:tcPr>
          <w:p w14:paraId="29C93EFE" w14:textId="77777777" w:rsidR="00F82BB6" w:rsidRDefault="00F82BB6" w:rsidP="00F82BB6">
            <w:pPr>
              <w:pStyle w:val="0-"/>
            </w:pPr>
            <w:r>
              <w:t>竹林</w:t>
            </w:r>
          </w:p>
        </w:tc>
        <w:tc>
          <w:tcPr>
            <w:tcW w:w="1276" w:type="dxa"/>
            <w:vAlign w:val="center"/>
            <w:hideMark/>
          </w:tcPr>
          <w:p w14:paraId="288263C0" w14:textId="77777777" w:rsidR="00F82BB6" w:rsidRDefault="00F82BB6" w:rsidP="00F82BB6">
            <w:pPr>
              <w:pStyle w:val="0-"/>
            </w:pPr>
            <w:proofErr w:type="gramStart"/>
            <w:r>
              <w:t>粉单竹林</w:t>
            </w:r>
            <w:proofErr w:type="gramEnd"/>
          </w:p>
        </w:tc>
        <w:tc>
          <w:tcPr>
            <w:tcW w:w="1701" w:type="dxa"/>
            <w:vAlign w:val="center"/>
            <w:hideMark/>
          </w:tcPr>
          <w:p w14:paraId="2D398F8C" w14:textId="77777777" w:rsidR="00F82BB6" w:rsidRDefault="00F82BB6" w:rsidP="00F82BB6">
            <w:pPr>
              <w:pStyle w:val="0-"/>
              <w:rPr>
                <w:i/>
                <w:iCs/>
                <w:sz w:val="21"/>
                <w:szCs w:val="21"/>
              </w:rPr>
            </w:pPr>
            <w:proofErr w:type="spellStart"/>
            <w:r>
              <w:t>Form.</w:t>
            </w:r>
            <w:r>
              <w:rPr>
                <w:i/>
                <w:iCs/>
              </w:rPr>
              <w:t>Bambusachungii</w:t>
            </w:r>
            <w:proofErr w:type="spellEnd"/>
          </w:p>
        </w:tc>
        <w:tc>
          <w:tcPr>
            <w:tcW w:w="850" w:type="dxa"/>
            <w:vAlign w:val="center"/>
          </w:tcPr>
          <w:p w14:paraId="1444BCB0" w14:textId="77777777" w:rsidR="00F82BB6" w:rsidRDefault="00F82BB6" w:rsidP="00F82BB6">
            <w:pPr>
              <w:pStyle w:val="0-"/>
              <w:rPr>
                <w:sz w:val="21"/>
                <w:szCs w:val="21"/>
              </w:rPr>
            </w:pPr>
          </w:p>
        </w:tc>
        <w:tc>
          <w:tcPr>
            <w:tcW w:w="851" w:type="dxa"/>
            <w:vAlign w:val="center"/>
            <w:hideMark/>
          </w:tcPr>
          <w:p w14:paraId="2C0762B6" w14:textId="77777777" w:rsidR="00F82BB6" w:rsidRDefault="00F82BB6" w:rsidP="00F82BB6">
            <w:pPr>
              <w:pStyle w:val="0-"/>
              <w:rPr>
                <w:sz w:val="21"/>
                <w:szCs w:val="21"/>
              </w:rPr>
            </w:pPr>
            <w:r>
              <w:t>√</w:t>
            </w:r>
          </w:p>
        </w:tc>
        <w:tc>
          <w:tcPr>
            <w:tcW w:w="1213" w:type="dxa"/>
            <w:vAlign w:val="center"/>
            <w:hideMark/>
          </w:tcPr>
          <w:p w14:paraId="3262B17E" w14:textId="77777777" w:rsidR="00F82BB6" w:rsidRDefault="00F82BB6" w:rsidP="00F82BB6">
            <w:pPr>
              <w:pStyle w:val="0-"/>
              <w:rPr>
                <w:sz w:val="21"/>
                <w:szCs w:val="21"/>
              </w:rPr>
            </w:pPr>
            <w:r>
              <w:t>√</w:t>
            </w:r>
          </w:p>
        </w:tc>
      </w:tr>
      <w:tr w:rsidR="00F82BB6" w14:paraId="14FE5796" w14:textId="77777777" w:rsidTr="009A361A">
        <w:trPr>
          <w:trHeight w:val="20"/>
          <w:jc w:val="center"/>
        </w:trPr>
        <w:tc>
          <w:tcPr>
            <w:tcW w:w="8296" w:type="dxa"/>
            <w:vMerge/>
            <w:vAlign w:val="center"/>
            <w:hideMark/>
          </w:tcPr>
          <w:p w14:paraId="2258B198" w14:textId="77777777" w:rsidR="00F82BB6" w:rsidRDefault="00F82BB6" w:rsidP="00F82BB6">
            <w:pPr>
              <w:pStyle w:val="0-"/>
              <w:rPr>
                <w:kern w:val="0"/>
                <w:sz w:val="21"/>
                <w:szCs w:val="21"/>
              </w:rPr>
            </w:pPr>
          </w:p>
        </w:tc>
        <w:tc>
          <w:tcPr>
            <w:tcW w:w="1134" w:type="dxa"/>
            <w:vMerge/>
            <w:vAlign w:val="center"/>
            <w:hideMark/>
          </w:tcPr>
          <w:p w14:paraId="3FA1DE79" w14:textId="77777777" w:rsidR="00F82BB6" w:rsidRDefault="00F82BB6" w:rsidP="00F82BB6">
            <w:pPr>
              <w:pStyle w:val="0-"/>
              <w:rPr>
                <w:kern w:val="0"/>
                <w:sz w:val="21"/>
                <w:szCs w:val="21"/>
              </w:rPr>
            </w:pPr>
          </w:p>
        </w:tc>
        <w:tc>
          <w:tcPr>
            <w:tcW w:w="1276" w:type="dxa"/>
            <w:vAlign w:val="center"/>
            <w:hideMark/>
          </w:tcPr>
          <w:p w14:paraId="3FE0A205" w14:textId="77777777" w:rsidR="00F82BB6" w:rsidRDefault="00F82BB6" w:rsidP="00F82BB6">
            <w:pPr>
              <w:pStyle w:val="0-"/>
            </w:pPr>
            <w:r>
              <w:t>孝顺竹林</w:t>
            </w:r>
          </w:p>
        </w:tc>
        <w:tc>
          <w:tcPr>
            <w:tcW w:w="1701" w:type="dxa"/>
            <w:vAlign w:val="center"/>
            <w:hideMark/>
          </w:tcPr>
          <w:p w14:paraId="27B48065" w14:textId="77777777" w:rsidR="00F82BB6" w:rsidRDefault="00F82BB6" w:rsidP="00F82BB6">
            <w:pPr>
              <w:pStyle w:val="0-"/>
              <w:rPr>
                <w:sz w:val="21"/>
                <w:szCs w:val="21"/>
              </w:rPr>
            </w:pPr>
            <w:r>
              <w:t xml:space="preserve">Form. </w:t>
            </w:r>
            <w:proofErr w:type="spellStart"/>
            <w:r>
              <w:rPr>
                <w:i/>
              </w:rPr>
              <w:t>Bambusa</w:t>
            </w:r>
            <w:proofErr w:type="spellEnd"/>
            <w:r>
              <w:rPr>
                <w:i/>
              </w:rPr>
              <w:t xml:space="preserve"> multiplex</w:t>
            </w:r>
          </w:p>
        </w:tc>
        <w:tc>
          <w:tcPr>
            <w:tcW w:w="850" w:type="dxa"/>
            <w:vAlign w:val="center"/>
          </w:tcPr>
          <w:p w14:paraId="52AE6FB8" w14:textId="77777777" w:rsidR="00F82BB6" w:rsidRDefault="00F82BB6" w:rsidP="00F82BB6">
            <w:pPr>
              <w:pStyle w:val="0-"/>
              <w:rPr>
                <w:caps/>
                <w:sz w:val="21"/>
                <w:szCs w:val="21"/>
              </w:rPr>
            </w:pPr>
          </w:p>
        </w:tc>
        <w:tc>
          <w:tcPr>
            <w:tcW w:w="851" w:type="dxa"/>
            <w:vAlign w:val="center"/>
            <w:hideMark/>
          </w:tcPr>
          <w:p w14:paraId="0900B532" w14:textId="77777777" w:rsidR="00F82BB6" w:rsidRDefault="00F82BB6" w:rsidP="00F82BB6">
            <w:pPr>
              <w:pStyle w:val="0-"/>
              <w:rPr>
                <w:caps/>
                <w:sz w:val="21"/>
                <w:szCs w:val="21"/>
              </w:rPr>
            </w:pPr>
            <w:r>
              <w:t>√</w:t>
            </w:r>
          </w:p>
        </w:tc>
        <w:tc>
          <w:tcPr>
            <w:tcW w:w="1213" w:type="dxa"/>
            <w:vAlign w:val="center"/>
            <w:hideMark/>
          </w:tcPr>
          <w:p w14:paraId="7B340059" w14:textId="77777777" w:rsidR="00F82BB6" w:rsidRDefault="00F82BB6" w:rsidP="00F82BB6">
            <w:pPr>
              <w:pStyle w:val="0-"/>
              <w:rPr>
                <w:caps/>
                <w:sz w:val="21"/>
                <w:szCs w:val="21"/>
              </w:rPr>
            </w:pPr>
            <w:r>
              <w:t>√</w:t>
            </w:r>
          </w:p>
        </w:tc>
      </w:tr>
      <w:tr w:rsidR="00F82BB6" w14:paraId="07C806AE" w14:textId="77777777" w:rsidTr="009A361A">
        <w:trPr>
          <w:trHeight w:val="20"/>
          <w:jc w:val="center"/>
        </w:trPr>
        <w:tc>
          <w:tcPr>
            <w:tcW w:w="1271" w:type="dxa"/>
            <w:vMerge w:val="restart"/>
            <w:vAlign w:val="center"/>
            <w:hideMark/>
          </w:tcPr>
          <w:p w14:paraId="7C72D5B4" w14:textId="77777777" w:rsidR="00F82BB6" w:rsidRDefault="00F82BB6" w:rsidP="00F82BB6">
            <w:pPr>
              <w:pStyle w:val="0-"/>
            </w:pPr>
            <w:r>
              <w:t>灌丛和灌草丛</w:t>
            </w:r>
          </w:p>
        </w:tc>
        <w:tc>
          <w:tcPr>
            <w:tcW w:w="1134" w:type="dxa"/>
            <w:vMerge w:val="restart"/>
            <w:vAlign w:val="center"/>
            <w:hideMark/>
          </w:tcPr>
          <w:p w14:paraId="5C7D4DC7" w14:textId="77777777" w:rsidR="00F82BB6" w:rsidRDefault="00F82BB6" w:rsidP="00F82BB6">
            <w:pPr>
              <w:pStyle w:val="0-"/>
            </w:pPr>
            <w:r>
              <w:t>灌丛</w:t>
            </w:r>
          </w:p>
        </w:tc>
        <w:tc>
          <w:tcPr>
            <w:tcW w:w="1276" w:type="dxa"/>
            <w:vAlign w:val="center"/>
            <w:hideMark/>
          </w:tcPr>
          <w:p w14:paraId="4E1DC101" w14:textId="77777777" w:rsidR="00F82BB6" w:rsidRDefault="00F82BB6" w:rsidP="00F82BB6">
            <w:pPr>
              <w:pStyle w:val="0-"/>
            </w:pPr>
            <w:r>
              <w:t>光叶山黄麻灌丛</w:t>
            </w:r>
          </w:p>
        </w:tc>
        <w:tc>
          <w:tcPr>
            <w:tcW w:w="1701" w:type="dxa"/>
            <w:vAlign w:val="center"/>
            <w:hideMark/>
          </w:tcPr>
          <w:p w14:paraId="66822AEA" w14:textId="77777777" w:rsidR="00F82BB6" w:rsidRDefault="00F82BB6" w:rsidP="00F82BB6">
            <w:pPr>
              <w:pStyle w:val="0-"/>
              <w:rPr>
                <w:sz w:val="21"/>
                <w:szCs w:val="21"/>
              </w:rPr>
            </w:pPr>
            <w:r>
              <w:t xml:space="preserve">Form. </w:t>
            </w:r>
            <w:r>
              <w:rPr>
                <w:i/>
              </w:rPr>
              <w:t>Trema cannabina</w:t>
            </w:r>
          </w:p>
        </w:tc>
        <w:tc>
          <w:tcPr>
            <w:tcW w:w="850" w:type="dxa"/>
            <w:vAlign w:val="center"/>
            <w:hideMark/>
          </w:tcPr>
          <w:p w14:paraId="2AB52DE6" w14:textId="77777777" w:rsidR="00F82BB6" w:rsidRDefault="00F82BB6" w:rsidP="00F82BB6">
            <w:pPr>
              <w:pStyle w:val="0-"/>
              <w:rPr>
                <w:sz w:val="21"/>
                <w:szCs w:val="21"/>
              </w:rPr>
            </w:pPr>
            <w:r>
              <w:t>√</w:t>
            </w:r>
          </w:p>
        </w:tc>
        <w:tc>
          <w:tcPr>
            <w:tcW w:w="851" w:type="dxa"/>
            <w:vAlign w:val="center"/>
            <w:hideMark/>
          </w:tcPr>
          <w:p w14:paraId="03AE90B3" w14:textId="77777777" w:rsidR="00F82BB6" w:rsidRDefault="00F82BB6" w:rsidP="00F82BB6">
            <w:pPr>
              <w:pStyle w:val="0-"/>
              <w:rPr>
                <w:sz w:val="21"/>
                <w:szCs w:val="21"/>
              </w:rPr>
            </w:pPr>
            <w:r>
              <w:t>√</w:t>
            </w:r>
          </w:p>
        </w:tc>
        <w:tc>
          <w:tcPr>
            <w:tcW w:w="1213" w:type="dxa"/>
            <w:vAlign w:val="center"/>
          </w:tcPr>
          <w:p w14:paraId="5AF1C2B8" w14:textId="77777777" w:rsidR="00F82BB6" w:rsidRDefault="00F82BB6" w:rsidP="00F82BB6">
            <w:pPr>
              <w:pStyle w:val="0-"/>
              <w:rPr>
                <w:sz w:val="21"/>
                <w:szCs w:val="21"/>
              </w:rPr>
            </w:pPr>
          </w:p>
        </w:tc>
      </w:tr>
      <w:tr w:rsidR="00F82BB6" w14:paraId="0E1DF3BB" w14:textId="77777777" w:rsidTr="009A361A">
        <w:trPr>
          <w:trHeight w:val="20"/>
          <w:jc w:val="center"/>
        </w:trPr>
        <w:tc>
          <w:tcPr>
            <w:tcW w:w="8296" w:type="dxa"/>
            <w:vMerge/>
            <w:vAlign w:val="center"/>
            <w:hideMark/>
          </w:tcPr>
          <w:p w14:paraId="1FB50207" w14:textId="77777777" w:rsidR="00F82BB6" w:rsidRDefault="00F82BB6" w:rsidP="00F82BB6">
            <w:pPr>
              <w:pStyle w:val="0-"/>
              <w:rPr>
                <w:kern w:val="0"/>
                <w:sz w:val="21"/>
                <w:szCs w:val="21"/>
              </w:rPr>
            </w:pPr>
          </w:p>
        </w:tc>
        <w:tc>
          <w:tcPr>
            <w:tcW w:w="1134" w:type="dxa"/>
            <w:vMerge/>
            <w:vAlign w:val="center"/>
            <w:hideMark/>
          </w:tcPr>
          <w:p w14:paraId="7E1B7E96" w14:textId="77777777" w:rsidR="00F82BB6" w:rsidRDefault="00F82BB6" w:rsidP="00F82BB6">
            <w:pPr>
              <w:pStyle w:val="0-"/>
              <w:rPr>
                <w:kern w:val="0"/>
                <w:sz w:val="21"/>
                <w:szCs w:val="21"/>
              </w:rPr>
            </w:pPr>
          </w:p>
        </w:tc>
        <w:tc>
          <w:tcPr>
            <w:tcW w:w="1276" w:type="dxa"/>
            <w:vAlign w:val="center"/>
            <w:hideMark/>
          </w:tcPr>
          <w:p w14:paraId="7FD43B99" w14:textId="77777777" w:rsidR="00F82BB6" w:rsidRDefault="00F82BB6" w:rsidP="00F82BB6">
            <w:pPr>
              <w:pStyle w:val="0-"/>
            </w:pPr>
            <w:r>
              <w:t>毛菍灌丛</w:t>
            </w:r>
          </w:p>
        </w:tc>
        <w:tc>
          <w:tcPr>
            <w:tcW w:w="1701" w:type="dxa"/>
            <w:vAlign w:val="center"/>
            <w:hideMark/>
          </w:tcPr>
          <w:p w14:paraId="0BFF4735" w14:textId="77777777" w:rsidR="00F82BB6" w:rsidRDefault="00F82BB6" w:rsidP="00F82BB6">
            <w:pPr>
              <w:pStyle w:val="0-"/>
              <w:rPr>
                <w:i/>
                <w:iCs/>
                <w:sz w:val="21"/>
                <w:szCs w:val="21"/>
              </w:rPr>
            </w:pPr>
            <w:r>
              <w:t>Form</w:t>
            </w:r>
            <w:r>
              <w:rPr>
                <w:i/>
                <w:iCs/>
              </w:rPr>
              <w:t xml:space="preserve">. </w:t>
            </w:r>
            <w:proofErr w:type="spellStart"/>
            <w:r>
              <w:rPr>
                <w:i/>
                <w:iCs/>
              </w:rPr>
              <w:t>Melastomasanguineum</w:t>
            </w:r>
            <w:proofErr w:type="spellEnd"/>
          </w:p>
        </w:tc>
        <w:tc>
          <w:tcPr>
            <w:tcW w:w="850" w:type="dxa"/>
            <w:vAlign w:val="center"/>
            <w:hideMark/>
          </w:tcPr>
          <w:p w14:paraId="5B5B8203" w14:textId="77777777" w:rsidR="00F82BB6" w:rsidRDefault="00F82BB6" w:rsidP="00F82BB6">
            <w:pPr>
              <w:pStyle w:val="0-"/>
              <w:rPr>
                <w:sz w:val="21"/>
                <w:szCs w:val="21"/>
              </w:rPr>
            </w:pPr>
            <w:r>
              <w:t>√</w:t>
            </w:r>
          </w:p>
        </w:tc>
        <w:tc>
          <w:tcPr>
            <w:tcW w:w="851" w:type="dxa"/>
            <w:vAlign w:val="center"/>
            <w:hideMark/>
          </w:tcPr>
          <w:p w14:paraId="60978B0C" w14:textId="77777777" w:rsidR="00F82BB6" w:rsidRDefault="00F82BB6" w:rsidP="00F82BB6">
            <w:pPr>
              <w:pStyle w:val="0-"/>
              <w:rPr>
                <w:sz w:val="21"/>
                <w:szCs w:val="21"/>
              </w:rPr>
            </w:pPr>
            <w:r>
              <w:t>√</w:t>
            </w:r>
          </w:p>
        </w:tc>
        <w:tc>
          <w:tcPr>
            <w:tcW w:w="1213" w:type="dxa"/>
            <w:vAlign w:val="center"/>
            <w:hideMark/>
          </w:tcPr>
          <w:p w14:paraId="30BE4305" w14:textId="77777777" w:rsidR="00F82BB6" w:rsidRDefault="00F82BB6" w:rsidP="00F82BB6">
            <w:pPr>
              <w:pStyle w:val="0-"/>
              <w:rPr>
                <w:sz w:val="21"/>
                <w:szCs w:val="21"/>
              </w:rPr>
            </w:pPr>
            <w:r>
              <w:t>√</w:t>
            </w:r>
          </w:p>
        </w:tc>
      </w:tr>
      <w:tr w:rsidR="00F82BB6" w14:paraId="697C15D4" w14:textId="77777777" w:rsidTr="009A361A">
        <w:trPr>
          <w:trHeight w:val="20"/>
          <w:jc w:val="center"/>
        </w:trPr>
        <w:tc>
          <w:tcPr>
            <w:tcW w:w="8296" w:type="dxa"/>
            <w:vMerge/>
            <w:vAlign w:val="center"/>
            <w:hideMark/>
          </w:tcPr>
          <w:p w14:paraId="2E1C0967" w14:textId="77777777" w:rsidR="00F82BB6" w:rsidRDefault="00F82BB6" w:rsidP="00F82BB6">
            <w:pPr>
              <w:pStyle w:val="0-"/>
              <w:rPr>
                <w:kern w:val="0"/>
                <w:sz w:val="21"/>
                <w:szCs w:val="21"/>
              </w:rPr>
            </w:pPr>
          </w:p>
        </w:tc>
        <w:tc>
          <w:tcPr>
            <w:tcW w:w="1134" w:type="dxa"/>
            <w:vMerge/>
            <w:vAlign w:val="center"/>
            <w:hideMark/>
          </w:tcPr>
          <w:p w14:paraId="04A17E4D" w14:textId="77777777" w:rsidR="00F82BB6" w:rsidRDefault="00F82BB6" w:rsidP="00F82BB6">
            <w:pPr>
              <w:pStyle w:val="0-"/>
              <w:rPr>
                <w:kern w:val="0"/>
                <w:sz w:val="21"/>
                <w:szCs w:val="21"/>
              </w:rPr>
            </w:pPr>
          </w:p>
        </w:tc>
        <w:tc>
          <w:tcPr>
            <w:tcW w:w="1276" w:type="dxa"/>
            <w:vAlign w:val="center"/>
            <w:hideMark/>
          </w:tcPr>
          <w:p w14:paraId="42770732" w14:textId="77777777" w:rsidR="00F82BB6" w:rsidRDefault="00F82BB6" w:rsidP="00F82BB6">
            <w:pPr>
              <w:pStyle w:val="0-"/>
            </w:pPr>
            <w:r>
              <w:t>地菍灌丛</w:t>
            </w:r>
          </w:p>
        </w:tc>
        <w:tc>
          <w:tcPr>
            <w:tcW w:w="1701" w:type="dxa"/>
            <w:vAlign w:val="center"/>
            <w:hideMark/>
          </w:tcPr>
          <w:p w14:paraId="6B5BDDFB" w14:textId="77777777" w:rsidR="00F82BB6" w:rsidRDefault="00F82BB6" w:rsidP="00F82BB6">
            <w:pPr>
              <w:pStyle w:val="0-"/>
              <w:rPr>
                <w:sz w:val="21"/>
                <w:szCs w:val="21"/>
              </w:rPr>
            </w:pPr>
            <w:r>
              <w:t xml:space="preserve">Form. </w:t>
            </w:r>
            <w:proofErr w:type="spellStart"/>
            <w:r>
              <w:rPr>
                <w:i/>
                <w:iCs/>
              </w:rPr>
              <w:t>Melastomadodecandrum</w:t>
            </w:r>
            <w:proofErr w:type="spellEnd"/>
          </w:p>
        </w:tc>
        <w:tc>
          <w:tcPr>
            <w:tcW w:w="850" w:type="dxa"/>
            <w:vAlign w:val="center"/>
            <w:hideMark/>
          </w:tcPr>
          <w:p w14:paraId="3E5FD7B3" w14:textId="77777777" w:rsidR="00F82BB6" w:rsidRDefault="00F82BB6" w:rsidP="00F82BB6">
            <w:pPr>
              <w:pStyle w:val="0-"/>
              <w:rPr>
                <w:sz w:val="21"/>
                <w:szCs w:val="21"/>
              </w:rPr>
            </w:pPr>
            <w:r>
              <w:t>√</w:t>
            </w:r>
          </w:p>
        </w:tc>
        <w:tc>
          <w:tcPr>
            <w:tcW w:w="851" w:type="dxa"/>
            <w:vAlign w:val="center"/>
            <w:hideMark/>
          </w:tcPr>
          <w:p w14:paraId="7DE2CF0E" w14:textId="77777777" w:rsidR="00F82BB6" w:rsidRDefault="00F82BB6" w:rsidP="00F82BB6">
            <w:pPr>
              <w:pStyle w:val="0-"/>
              <w:rPr>
                <w:sz w:val="21"/>
                <w:szCs w:val="21"/>
              </w:rPr>
            </w:pPr>
            <w:r>
              <w:t>√</w:t>
            </w:r>
          </w:p>
        </w:tc>
        <w:tc>
          <w:tcPr>
            <w:tcW w:w="1213" w:type="dxa"/>
            <w:vAlign w:val="center"/>
          </w:tcPr>
          <w:p w14:paraId="012E54E9" w14:textId="77777777" w:rsidR="00F82BB6" w:rsidRDefault="00F82BB6" w:rsidP="00F82BB6">
            <w:pPr>
              <w:pStyle w:val="0-"/>
              <w:rPr>
                <w:sz w:val="21"/>
                <w:szCs w:val="21"/>
              </w:rPr>
            </w:pPr>
          </w:p>
        </w:tc>
      </w:tr>
      <w:tr w:rsidR="00F82BB6" w14:paraId="139102B6" w14:textId="77777777" w:rsidTr="009A361A">
        <w:trPr>
          <w:trHeight w:val="20"/>
          <w:jc w:val="center"/>
        </w:trPr>
        <w:tc>
          <w:tcPr>
            <w:tcW w:w="8296" w:type="dxa"/>
            <w:vMerge/>
            <w:vAlign w:val="center"/>
            <w:hideMark/>
          </w:tcPr>
          <w:p w14:paraId="585E6625" w14:textId="77777777" w:rsidR="00F82BB6" w:rsidRDefault="00F82BB6" w:rsidP="00F82BB6">
            <w:pPr>
              <w:pStyle w:val="0-"/>
              <w:rPr>
                <w:kern w:val="0"/>
                <w:sz w:val="21"/>
                <w:szCs w:val="21"/>
              </w:rPr>
            </w:pPr>
          </w:p>
        </w:tc>
        <w:tc>
          <w:tcPr>
            <w:tcW w:w="1134" w:type="dxa"/>
            <w:vMerge w:val="restart"/>
            <w:vAlign w:val="center"/>
            <w:hideMark/>
          </w:tcPr>
          <w:p w14:paraId="38816F9C" w14:textId="77777777" w:rsidR="00F82BB6" w:rsidRDefault="00F82BB6" w:rsidP="00F82BB6">
            <w:pPr>
              <w:pStyle w:val="0-"/>
            </w:pPr>
            <w:r>
              <w:t>灌草丛</w:t>
            </w:r>
          </w:p>
        </w:tc>
        <w:tc>
          <w:tcPr>
            <w:tcW w:w="1276" w:type="dxa"/>
            <w:vAlign w:val="center"/>
            <w:hideMark/>
          </w:tcPr>
          <w:p w14:paraId="58A3892A" w14:textId="77777777" w:rsidR="00F82BB6" w:rsidRDefault="00F82BB6" w:rsidP="00F82BB6">
            <w:pPr>
              <w:pStyle w:val="0-"/>
            </w:pPr>
            <w:r>
              <w:t>芒</w:t>
            </w:r>
            <w:proofErr w:type="gramStart"/>
            <w:r>
              <w:t>萁</w:t>
            </w:r>
            <w:proofErr w:type="gramEnd"/>
            <w:r>
              <w:t>灌草丛</w:t>
            </w:r>
          </w:p>
        </w:tc>
        <w:tc>
          <w:tcPr>
            <w:tcW w:w="1701" w:type="dxa"/>
            <w:vAlign w:val="center"/>
            <w:hideMark/>
          </w:tcPr>
          <w:p w14:paraId="14D1F3C4" w14:textId="77777777" w:rsidR="00F82BB6" w:rsidRDefault="00F82BB6" w:rsidP="00F82BB6">
            <w:pPr>
              <w:pStyle w:val="0-"/>
              <w:rPr>
                <w:sz w:val="21"/>
                <w:szCs w:val="21"/>
              </w:rPr>
            </w:pPr>
            <w:r>
              <w:t xml:space="preserve">Form. </w:t>
            </w:r>
            <w:proofErr w:type="spellStart"/>
            <w:r>
              <w:rPr>
                <w:i/>
                <w:iCs/>
              </w:rPr>
              <w:t>Dicranopterisdichotoma</w:t>
            </w:r>
            <w:proofErr w:type="spellEnd"/>
          </w:p>
        </w:tc>
        <w:tc>
          <w:tcPr>
            <w:tcW w:w="850" w:type="dxa"/>
            <w:vAlign w:val="center"/>
            <w:hideMark/>
          </w:tcPr>
          <w:p w14:paraId="55816212" w14:textId="77777777" w:rsidR="00F82BB6" w:rsidRDefault="00F82BB6" w:rsidP="00F82BB6">
            <w:pPr>
              <w:pStyle w:val="0-"/>
              <w:rPr>
                <w:sz w:val="21"/>
                <w:szCs w:val="21"/>
              </w:rPr>
            </w:pPr>
            <w:r>
              <w:t>√</w:t>
            </w:r>
          </w:p>
        </w:tc>
        <w:tc>
          <w:tcPr>
            <w:tcW w:w="851" w:type="dxa"/>
            <w:vAlign w:val="center"/>
            <w:hideMark/>
          </w:tcPr>
          <w:p w14:paraId="5F9C2B66" w14:textId="77777777" w:rsidR="00F82BB6" w:rsidRDefault="00F82BB6" w:rsidP="00F82BB6">
            <w:pPr>
              <w:pStyle w:val="0-"/>
              <w:rPr>
                <w:sz w:val="21"/>
                <w:szCs w:val="21"/>
              </w:rPr>
            </w:pPr>
            <w:r>
              <w:t>√</w:t>
            </w:r>
          </w:p>
        </w:tc>
        <w:tc>
          <w:tcPr>
            <w:tcW w:w="1213" w:type="dxa"/>
            <w:vAlign w:val="center"/>
            <w:hideMark/>
          </w:tcPr>
          <w:p w14:paraId="0539C040" w14:textId="77777777" w:rsidR="00F82BB6" w:rsidRDefault="00F82BB6" w:rsidP="00F82BB6">
            <w:pPr>
              <w:pStyle w:val="0-"/>
              <w:rPr>
                <w:sz w:val="21"/>
                <w:szCs w:val="21"/>
              </w:rPr>
            </w:pPr>
            <w:r>
              <w:t>√</w:t>
            </w:r>
          </w:p>
        </w:tc>
      </w:tr>
      <w:tr w:rsidR="00F82BB6" w14:paraId="2F256709" w14:textId="77777777" w:rsidTr="009A361A">
        <w:trPr>
          <w:trHeight w:val="20"/>
          <w:jc w:val="center"/>
        </w:trPr>
        <w:tc>
          <w:tcPr>
            <w:tcW w:w="8296" w:type="dxa"/>
            <w:vMerge/>
            <w:vAlign w:val="center"/>
            <w:hideMark/>
          </w:tcPr>
          <w:p w14:paraId="3D21C115" w14:textId="77777777" w:rsidR="00F82BB6" w:rsidRDefault="00F82BB6" w:rsidP="00F82BB6">
            <w:pPr>
              <w:pStyle w:val="0-"/>
              <w:rPr>
                <w:kern w:val="0"/>
                <w:sz w:val="21"/>
                <w:szCs w:val="21"/>
              </w:rPr>
            </w:pPr>
          </w:p>
        </w:tc>
        <w:tc>
          <w:tcPr>
            <w:tcW w:w="1134" w:type="dxa"/>
            <w:vMerge/>
            <w:vAlign w:val="center"/>
            <w:hideMark/>
          </w:tcPr>
          <w:p w14:paraId="52F9089C" w14:textId="77777777" w:rsidR="00F82BB6" w:rsidRDefault="00F82BB6" w:rsidP="00F82BB6">
            <w:pPr>
              <w:pStyle w:val="0-"/>
              <w:rPr>
                <w:sz w:val="21"/>
                <w:szCs w:val="21"/>
              </w:rPr>
            </w:pPr>
          </w:p>
        </w:tc>
        <w:tc>
          <w:tcPr>
            <w:tcW w:w="1276" w:type="dxa"/>
            <w:vAlign w:val="center"/>
            <w:hideMark/>
          </w:tcPr>
          <w:p w14:paraId="36CC3B8A" w14:textId="77777777" w:rsidR="00F82BB6" w:rsidRDefault="00F82BB6" w:rsidP="00F82BB6">
            <w:pPr>
              <w:pStyle w:val="0-"/>
            </w:pPr>
            <w:proofErr w:type="gramStart"/>
            <w:r>
              <w:rPr>
                <w:rFonts w:hint="eastAsia"/>
              </w:rPr>
              <w:t>乌毛蕨</w:t>
            </w:r>
            <w:r>
              <w:t>灌草丛</w:t>
            </w:r>
            <w:proofErr w:type="gramEnd"/>
          </w:p>
        </w:tc>
        <w:tc>
          <w:tcPr>
            <w:tcW w:w="1701" w:type="dxa"/>
            <w:vAlign w:val="center"/>
            <w:hideMark/>
          </w:tcPr>
          <w:p w14:paraId="5414E211" w14:textId="77777777" w:rsidR="00F82BB6" w:rsidRDefault="00F82BB6" w:rsidP="00F82BB6">
            <w:pPr>
              <w:pStyle w:val="0-"/>
              <w:rPr>
                <w:sz w:val="21"/>
                <w:szCs w:val="21"/>
              </w:rPr>
            </w:pPr>
            <w:r>
              <w:t>Form.</w:t>
            </w:r>
            <w:r>
              <w:rPr>
                <w:i/>
              </w:rPr>
              <w:t xml:space="preserve"> Blechnum </w:t>
            </w:r>
            <w:proofErr w:type="spellStart"/>
            <w:r>
              <w:rPr>
                <w:i/>
              </w:rPr>
              <w:t>orientale</w:t>
            </w:r>
            <w:proofErr w:type="spellEnd"/>
          </w:p>
        </w:tc>
        <w:tc>
          <w:tcPr>
            <w:tcW w:w="850" w:type="dxa"/>
            <w:vAlign w:val="center"/>
            <w:hideMark/>
          </w:tcPr>
          <w:p w14:paraId="40318436" w14:textId="77777777" w:rsidR="00F82BB6" w:rsidRDefault="00F82BB6" w:rsidP="00F82BB6">
            <w:pPr>
              <w:pStyle w:val="0-"/>
              <w:rPr>
                <w:sz w:val="21"/>
                <w:szCs w:val="21"/>
              </w:rPr>
            </w:pPr>
            <w:r>
              <w:t>√</w:t>
            </w:r>
          </w:p>
        </w:tc>
        <w:tc>
          <w:tcPr>
            <w:tcW w:w="851" w:type="dxa"/>
            <w:vAlign w:val="center"/>
          </w:tcPr>
          <w:p w14:paraId="46A9E3E2" w14:textId="77777777" w:rsidR="00F82BB6" w:rsidRDefault="00F82BB6" w:rsidP="00F82BB6">
            <w:pPr>
              <w:pStyle w:val="0-"/>
              <w:rPr>
                <w:sz w:val="21"/>
                <w:szCs w:val="21"/>
              </w:rPr>
            </w:pPr>
          </w:p>
        </w:tc>
        <w:tc>
          <w:tcPr>
            <w:tcW w:w="1213" w:type="dxa"/>
            <w:vAlign w:val="center"/>
          </w:tcPr>
          <w:p w14:paraId="7E982DE3" w14:textId="77777777" w:rsidR="00F82BB6" w:rsidRDefault="00F82BB6" w:rsidP="00F82BB6">
            <w:pPr>
              <w:pStyle w:val="0-"/>
              <w:rPr>
                <w:sz w:val="21"/>
                <w:szCs w:val="21"/>
              </w:rPr>
            </w:pPr>
          </w:p>
        </w:tc>
      </w:tr>
      <w:tr w:rsidR="00F82BB6" w14:paraId="17732BBB" w14:textId="77777777" w:rsidTr="009A361A">
        <w:trPr>
          <w:trHeight w:val="20"/>
          <w:jc w:val="center"/>
        </w:trPr>
        <w:tc>
          <w:tcPr>
            <w:tcW w:w="8296" w:type="dxa"/>
            <w:vMerge/>
            <w:vAlign w:val="center"/>
            <w:hideMark/>
          </w:tcPr>
          <w:p w14:paraId="48EE8AA1" w14:textId="77777777" w:rsidR="00F82BB6" w:rsidRDefault="00F82BB6" w:rsidP="00F82BB6">
            <w:pPr>
              <w:pStyle w:val="0-"/>
              <w:rPr>
                <w:kern w:val="0"/>
                <w:sz w:val="21"/>
                <w:szCs w:val="21"/>
              </w:rPr>
            </w:pPr>
          </w:p>
        </w:tc>
        <w:tc>
          <w:tcPr>
            <w:tcW w:w="1134" w:type="dxa"/>
            <w:vMerge/>
            <w:vAlign w:val="center"/>
            <w:hideMark/>
          </w:tcPr>
          <w:p w14:paraId="02490B79" w14:textId="77777777" w:rsidR="00F82BB6" w:rsidRDefault="00F82BB6" w:rsidP="00F82BB6">
            <w:pPr>
              <w:pStyle w:val="0-"/>
              <w:rPr>
                <w:sz w:val="21"/>
                <w:szCs w:val="21"/>
              </w:rPr>
            </w:pPr>
          </w:p>
        </w:tc>
        <w:tc>
          <w:tcPr>
            <w:tcW w:w="1276" w:type="dxa"/>
            <w:vAlign w:val="center"/>
            <w:hideMark/>
          </w:tcPr>
          <w:p w14:paraId="4749D149" w14:textId="77777777" w:rsidR="00F82BB6" w:rsidRDefault="00F82BB6" w:rsidP="00F82BB6">
            <w:pPr>
              <w:pStyle w:val="0-"/>
            </w:pPr>
            <w:proofErr w:type="gramStart"/>
            <w:r>
              <w:t>蟛蜞菊灌草丛</w:t>
            </w:r>
            <w:proofErr w:type="gramEnd"/>
          </w:p>
        </w:tc>
        <w:tc>
          <w:tcPr>
            <w:tcW w:w="1701" w:type="dxa"/>
            <w:vAlign w:val="center"/>
            <w:hideMark/>
          </w:tcPr>
          <w:p w14:paraId="75EEBD6D" w14:textId="77777777" w:rsidR="00F82BB6" w:rsidRDefault="00F82BB6" w:rsidP="00F82BB6">
            <w:pPr>
              <w:pStyle w:val="0-"/>
              <w:rPr>
                <w:sz w:val="21"/>
                <w:szCs w:val="21"/>
              </w:rPr>
            </w:pPr>
            <w:proofErr w:type="spellStart"/>
            <w:r>
              <w:t>Form.</w:t>
            </w:r>
            <w:r>
              <w:rPr>
                <w:i/>
              </w:rPr>
              <w:t>Wedelia</w:t>
            </w:r>
            <w:proofErr w:type="spellEnd"/>
            <w:r>
              <w:rPr>
                <w:i/>
              </w:rPr>
              <w:t xml:space="preserve"> chinensis</w:t>
            </w:r>
          </w:p>
        </w:tc>
        <w:tc>
          <w:tcPr>
            <w:tcW w:w="850" w:type="dxa"/>
            <w:vAlign w:val="center"/>
          </w:tcPr>
          <w:p w14:paraId="62E6029F" w14:textId="77777777" w:rsidR="00F82BB6" w:rsidRDefault="00F82BB6" w:rsidP="00F82BB6">
            <w:pPr>
              <w:pStyle w:val="0-"/>
              <w:rPr>
                <w:sz w:val="21"/>
                <w:szCs w:val="21"/>
              </w:rPr>
            </w:pPr>
          </w:p>
        </w:tc>
        <w:tc>
          <w:tcPr>
            <w:tcW w:w="851" w:type="dxa"/>
            <w:vAlign w:val="center"/>
          </w:tcPr>
          <w:p w14:paraId="2CFF69B3" w14:textId="77777777" w:rsidR="00F82BB6" w:rsidRDefault="00F82BB6" w:rsidP="00F82BB6">
            <w:pPr>
              <w:pStyle w:val="0-"/>
              <w:rPr>
                <w:sz w:val="21"/>
                <w:szCs w:val="21"/>
              </w:rPr>
            </w:pPr>
          </w:p>
        </w:tc>
        <w:tc>
          <w:tcPr>
            <w:tcW w:w="1213" w:type="dxa"/>
            <w:vAlign w:val="center"/>
            <w:hideMark/>
          </w:tcPr>
          <w:p w14:paraId="5D86CCFF" w14:textId="77777777" w:rsidR="00F82BB6" w:rsidRDefault="00F82BB6" w:rsidP="00F82BB6">
            <w:pPr>
              <w:pStyle w:val="0-"/>
              <w:rPr>
                <w:sz w:val="21"/>
                <w:szCs w:val="21"/>
              </w:rPr>
            </w:pPr>
            <w:r>
              <w:t>√</w:t>
            </w:r>
          </w:p>
        </w:tc>
      </w:tr>
      <w:tr w:rsidR="00F82BB6" w14:paraId="23C9B32D" w14:textId="77777777" w:rsidTr="009A361A">
        <w:trPr>
          <w:trHeight w:val="20"/>
          <w:jc w:val="center"/>
        </w:trPr>
        <w:tc>
          <w:tcPr>
            <w:tcW w:w="8296" w:type="dxa"/>
            <w:vMerge/>
            <w:vAlign w:val="center"/>
            <w:hideMark/>
          </w:tcPr>
          <w:p w14:paraId="38615749" w14:textId="77777777" w:rsidR="00F82BB6" w:rsidRDefault="00F82BB6" w:rsidP="00F82BB6">
            <w:pPr>
              <w:pStyle w:val="0-"/>
              <w:rPr>
                <w:kern w:val="0"/>
                <w:sz w:val="21"/>
                <w:szCs w:val="21"/>
              </w:rPr>
            </w:pPr>
          </w:p>
        </w:tc>
        <w:tc>
          <w:tcPr>
            <w:tcW w:w="1134" w:type="dxa"/>
            <w:vMerge/>
            <w:vAlign w:val="center"/>
            <w:hideMark/>
          </w:tcPr>
          <w:p w14:paraId="095E67C3" w14:textId="77777777" w:rsidR="00F82BB6" w:rsidRDefault="00F82BB6" w:rsidP="00F82BB6">
            <w:pPr>
              <w:pStyle w:val="0-"/>
              <w:rPr>
                <w:sz w:val="21"/>
                <w:szCs w:val="21"/>
              </w:rPr>
            </w:pPr>
          </w:p>
        </w:tc>
        <w:tc>
          <w:tcPr>
            <w:tcW w:w="1276" w:type="dxa"/>
            <w:vAlign w:val="center"/>
            <w:hideMark/>
          </w:tcPr>
          <w:p w14:paraId="05BF47F6" w14:textId="77777777" w:rsidR="00F82BB6" w:rsidRDefault="00F82BB6" w:rsidP="00F82BB6">
            <w:pPr>
              <w:pStyle w:val="0-"/>
            </w:pPr>
            <w:proofErr w:type="gramStart"/>
            <w:r>
              <w:t>粽叶芦灌</w:t>
            </w:r>
            <w:proofErr w:type="gramEnd"/>
            <w:r>
              <w:t>草丛</w:t>
            </w:r>
          </w:p>
        </w:tc>
        <w:tc>
          <w:tcPr>
            <w:tcW w:w="1701" w:type="dxa"/>
            <w:vAlign w:val="center"/>
            <w:hideMark/>
          </w:tcPr>
          <w:p w14:paraId="16384A9D" w14:textId="77777777" w:rsidR="00F82BB6" w:rsidRDefault="00F82BB6" w:rsidP="00F82BB6">
            <w:pPr>
              <w:pStyle w:val="0-"/>
              <w:rPr>
                <w:i/>
                <w:iCs/>
                <w:sz w:val="21"/>
                <w:szCs w:val="21"/>
              </w:rPr>
            </w:pPr>
            <w:r>
              <w:t xml:space="preserve">Form. </w:t>
            </w:r>
            <w:proofErr w:type="spellStart"/>
            <w:r>
              <w:rPr>
                <w:i/>
                <w:iCs/>
              </w:rPr>
              <w:t>Thysanolaena</w:t>
            </w:r>
            <w:proofErr w:type="spellEnd"/>
            <w:r>
              <w:rPr>
                <w:i/>
                <w:iCs/>
              </w:rPr>
              <w:t xml:space="preserve"> maxima</w:t>
            </w:r>
          </w:p>
        </w:tc>
        <w:tc>
          <w:tcPr>
            <w:tcW w:w="850" w:type="dxa"/>
            <w:vAlign w:val="center"/>
            <w:hideMark/>
          </w:tcPr>
          <w:p w14:paraId="08931CE4" w14:textId="77777777" w:rsidR="00F82BB6" w:rsidRDefault="00F82BB6" w:rsidP="00F82BB6">
            <w:pPr>
              <w:pStyle w:val="0-"/>
              <w:rPr>
                <w:sz w:val="21"/>
                <w:szCs w:val="21"/>
              </w:rPr>
            </w:pPr>
            <w:r>
              <w:t>√</w:t>
            </w:r>
          </w:p>
        </w:tc>
        <w:tc>
          <w:tcPr>
            <w:tcW w:w="851" w:type="dxa"/>
            <w:vAlign w:val="center"/>
          </w:tcPr>
          <w:p w14:paraId="0EC7FE9E" w14:textId="77777777" w:rsidR="00F82BB6" w:rsidRDefault="00F82BB6" w:rsidP="00F82BB6">
            <w:pPr>
              <w:pStyle w:val="0-"/>
              <w:rPr>
                <w:sz w:val="21"/>
                <w:szCs w:val="21"/>
              </w:rPr>
            </w:pPr>
          </w:p>
        </w:tc>
        <w:tc>
          <w:tcPr>
            <w:tcW w:w="1213" w:type="dxa"/>
            <w:vAlign w:val="center"/>
            <w:hideMark/>
          </w:tcPr>
          <w:p w14:paraId="297FB82F" w14:textId="77777777" w:rsidR="00F82BB6" w:rsidRDefault="00F82BB6" w:rsidP="00F82BB6">
            <w:pPr>
              <w:pStyle w:val="0-"/>
              <w:rPr>
                <w:sz w:val="21"/>
                <w:szCs w:val="21"/>
              </w:rPr>
            </w:pPr>
            <w:r>
              <w:t>√</w:t>
            </w:r>
          </w:p>
        </w:tc>
      </w:tr>
      <w:tr w:rsidR="00F82BB6" w14:paraId="4B7D51DF" w14:textId="77777777" w:rsidTr="009A361A">
        <w:trPr>
          <w:trHeight w:val="20"/>
          <w:jc w:val="center"/>
        </w:trPr>
        <w:tc>
          <w:tcPr>
            <w:tcW w:w="8296" w:type="dxa"/>
            <w:vMerge/>
            <w:vAlign w:val="center"/>
            <w:hideMark/>
          </w:tcPr>
          <w:p w14:paraId="0BEB7F7F" w14:textId="77777777" w:rsidR="00F82BB6" w:rsidRDefault="00F82BB6" w:rsidP="00F82BB6">
            <w:pPr>
              <w:pStyle w:val="0-"/>
              <w:rPr>
                <w:kern w:val="0"/>
                <w:sz w:val="21"/>
                <w:szCs w:val="21"/>
              </w:rPr>
            </w:pPr>
          </w:p>
        </w:tc>
        <w:tc>
          <w:tcPr>
            <w:tcW w:w="1134" w:type="dxa"/>
            <w:vMerge/>
            <w:vAlign w:val="center"/>
            <w:hideMark/>
          </w:tcPr>
          <w:p w14:paraId="6486DCD0" w14:textId="77777777" w:rsidR="00F82BB6" w:rsidRDefault="00F82BB6" w:rsidP="00F82BB6">
            <w:pPr>
              <w:pStyle w:val="0-"/>
              <w:rPr>
                <w:sz w:val="21"/>
                <w:szCs w:val="21"/>
              </w:rPr>
            </w:pPr>
          </w:p>
        </w:tc>
        <w:tc>
          <w:tcPr>
            <w:tcW w:w="1276" w:type="dxa"/>
            <w:vAlign w:val="center"/>
            <w:hideMark/>
          </w:tcPr>
          <w:p w14:paraId="24D201D0" w14:textId="77777777" w:rsidR="00F82BB6" w:rsidRDefault="00F82BB6" w:rsidP="00F82BB6">
            <w:pPr>
              <w:pStyle w:val="0-"/>
            </w:pPr>
            <w:r>
              <w:t>狗尾草灌草丛</w:t>
            </w:r>
          </w:p>
        </w:tc>
        <w:tc>
          <w:tcPr>
            <w:tcW w:w="1701" w:type="dxa"/>
            <w:vAlign w:val="center"/>
            <w:hideMark/>
          </w:tcPr>
          <w:p w14:paraId="279C51C5" w14:textId="77777777" w:rsidR="00F82BB6" w:rsidRDefault="00F82BB6" w:rsidP="00F82BB6">
            <w:pPr>
              <w:pStyle w:val="0-"/>
              <w:rPr>
                <w:sz w:val="21"/>
                <w:szCs w:val="21"/>
              </w:rPr>
            </w:pPr>
            <w:proofErr w:type="spellStart"/>
            <w:r>
              <w:t>Form.</w:t>
            </w:r>
            <w:r>
              <w:rPr>
                <w:i/>
              </w:rPr>
              <w:t>Setariaviridis</w:t>
            </w:r>
            <w:proofErr w:type="spellEnd"/>
          </w:p>
        </w:tc>
        <w:tc>
          <w:tcPr>
            <w:tcW w:w="850" w:type="dxa"/>
            <w:vAlign w:val="center"/>
            <w:hideMark/>
          </w:tcPr>
          <w:p w14:paraId="32F9B7CD" w14:textId="77777777" w:rsidR="00F82BB6" w:rsidRDefault="00F82BB6" w:rsidP="00F82BB6">
            <w:pPr>
              <w:pStyle w:val="0-"/>
              <w:rPr>
                <w:sz w:val="21"/>
                <w:szCs w:val="21"/>
              </w:rPr>
            </w:pPr>
            <w:r>
              <w:t>√</w:t>
            </w:r>
          </w:p>
        </w:tc>
        <w:tc>
          <w:tcPr>
            <w:tcW w:w="851" w:type="dxa"/>
            <w:vAlign w:val="center"/>
            <w:hideMark/>
          </w:tcPr>
          <w:p w14:paraId="310D0705" w14:textId="77777777" w:rsidR="00F82BB6" w:rsidRDefault="00F82BB6" w:rsidP="00F82BB6">
            <w:pPr>
              <w:pStyle w:val="0-"/>
              <w:rPr>
                <w:sz w:val="21"/>
                <w:szCs w:val="21"/>
              </w:rPr>
            </w:pPr>
            <w:r>
              <w:t>√</w:t>
            </w:r>
          </w:p>
        </w:tc>
        <w:tc>
          <w:tcPr>
            <w:tcW w:w="1213" w:type="dxa"/>
            <w:vAlign w:val="center"/>
            <w:hideMark/>
          </w:tcPr>
          <w:p w14:paraId="5BD31299" w14:textId="77777777" w:rsidR="00F82BB6" w:rsidRDefault="00F82BB6" w:rsidP="00F82BB6">
            <w:pPr>
              <w:pStyle w:val="0-"/>
              <w:rPr>
                <w:sz w:val="21"/>
                <w:szCs w:val="21"/>
              </w:rPr>
            </w:pPr>
            <w:r>
              <w:t>√</w:t>
            </w:r>
          </w:p>
        </w:tc>
      </w:tr>
      <w:tr w:rsidR="00F82BB6" w14:paraId="1C93CC57" w14:textId="77777777" w:rsidTr="009A361A">
        <w:trPr>
          <w:trHeight w:val="20"/>
          <w:jc w:val="center"/>
        </w:trPr>
        <w:tc>
          <w:tcPr>
            <w:tcW w:w="8296" w:type="dxa"/>
            <w:vMerge/>
            <w:vAlign w:val="center"/>
            <w:hideMark/>
          </w:tcPr>
          <w:p w14:paraId="21BAAD22" w14:textId="77777777" w:rsidR="00F82BB6" w:rsidRDefault="00F82BB6" w:rsidP="00F82BB6">
            <w:pPr>
              <w:pStyle w:val="0-"/>
              <w:rPr>
                <w:kern w:val="0"/>
                <w:sz w:val="21"/>
                <w:szCs w:val="21"/>
              </w:rPr>
            </w:pPr>
          </w:p>
        </w:tc>
        <w:tc>
          <w:tcPr>
            <w:tcW w:w="1134" w:type="dxa"/>
            <w:vMerge/>
            <w:vAlign w:val="center"/>
            <w:hideMark/>
          </w:tcPr>
          <w:p w14:paraId="1190B205" w14:textId="77777777" w:rsidR="00F82BB6" w:rsidRDefault="00F82BB6" w:rsidP="00F82BB6">
            <w:pPr>
              <w:pStyle w:val="0-"/>
              <w:rPr>
                <w:sz w:val="21"/>
                <w:szCs w:val="21"/>
              </w:rPr>
            </w:pPr>
          </w:p>
        </w:tc>
        <w:tc>
          <w:tcPr>
            <w:tcW w:w="1276" w:type="dxa"/>
            <w:vAlign w:val="center"/>
            <w:hideMark/>
          </w:tcPr>
          <w:p w14:paraId="770A13EC" w14:textId="77777777" w:rsidR="00F82BB6" w:rsidRDefault="00F82BB6" w:rsidP="00F82BB6">
            <w:pPr>
              <w:pStyle w:val="0-"/>
            </w:pPr>
            <w:r>
              <w:t>马唐灌草丛</w:t>
            </w:r>
          </w:p>
        </w:tc>
        <w:tc>
          <w:tcPr>
            <w:tcW w:w="1701" w:type="dxa"/>
            <w:vAlign w:val="center"/>
            <w:hideMark/>
          </w:tcPr>
          <w:p w14:paraId="58AB4815" w14:textId="77777777" w:rsidR="00F82BB6" w:rsidRDefault="00F82BB6" w:rsidP="00F82BB6">
            <w:pPr>
              <w:pStyle w:val="0-"/>
              <w:rPr>
                <w:sz w:val="21"/>
                <w:szCs w:val="21"/>
              </w:rPr>
            </w:pPr>
            <w:proofErr w:type="spellStart"/>
            <w:r>
              <w:t>Form.</w:t>
            </w:r>
            <w:r>
              <w:rPr>
                <w:i/>
              </w:rPr>
              <w:t>Digitariasanguinalis</w:t>
            </w:r>
            <w:proofErr w:type="spellEnd"/>
          </w:p>
        </w:tc>
        <w:tc>
          <w:tcPr>
            <w:tcW w:w="850" w:type="dxa"/>
            <w:vAlign w:val="center"/>
          </w:tcPr>
          <w:p w14:paraId="3DF93781" w14:textId="77777777" w:rsidR="00F82BB6" w:rsidRDefault="00F82BB6" w:rsidP="00F82BB6">
            <w:pPr>
              <w:pStyle w:val="0-"/>
              <w:rPr>
                <w:sz w:val="21"/>
                <w:szCs w:val="21"/>
              </w:rPr>
            </w:pPr>
          </w:p>
        </w:tc>
        <w:tc>
          <w:tcPr>
            <w:tcW w:w="851" w:type="dxa"/>
            <w:vAlign w:val="center"/>
          </w:tcPr>
          <w:p w14:paraId="1CD31C98" w14:textId="77777777" w:rsidR="00F82BB6" w:rsidRDefault="00F82BB6" w:rsidP="00F82BB6">
            <w:pPr>
              <w:pStyle w:val="0-"/>
              <w:rPr>
                <w:sz w:val="21"/>
                <w:szCs w:val="21"/>
              </w:rPr>
            </w:pPr>
          </w:p>
        </w:tc>
        <w:tc>
          <w:tcPr>
            <w:tcW w:w="1213" w:type="dxa"/>
            <w:vAlign w:val="center"/>
            <w:hideMark/>
          </w:tcPr>
          <w:p w14:paraId="69FCA6B1" w14:textId="77777777" w:rsidR="00F82BB6" w:rsidRDefault="00F82BB6" w:rsidP="00F82BB6">
            <w:pPr>
              <w:pStyle w:val="0-"/>
              <w:rPr>
                <w:sz w:val="21"/>
                <w:szCs w:val="21"/>
              </w:rPr>
            </w:pPr>
            <w:r>
              <w:t>√</w:t>
            </w:r>
          </w:p>
        </w:tc>
      </w:tr>
      <w:tr w:rsidR="00F82BB6" w14:paraId="429B6997" w14:textId="77777777" w:rsidTr="009A361A">
        <w:trPr>
          <w:trHeight w:val="20"/>
          <w:jc w:val="center"/>
        </w:trPr>
        <w:tc>
          <w:tcPr>
            <w:tcW w:w="8296" w:type="dxa"/>
            <w:vMerge/>
            <w:vAlign w:val="center"/>
            <w:hideMark/>
          </w:tcPr>
          <w:p w14:paraId="6D12D8A1" w14:textId="77777777" w:rsidR="00F82BB6" w:rsidRDefault="00F82BB6" w:rsidP="00F82BB6">
            <w:pPr>
              <w:pStyle w:val="0-"/>
              <w:rPr>
                <w:kern w:val="0"/>
                <w:sz w:val="21"/>
                <w:szCs w:val="21"/>
              </w:rPr>
            </w:pPr>
          </w:p>
        </w:tc>
        <w:tc>
          <w:tcPr>
            <w:tcW w:w="1134" w:type="dxa"/>
            <w:vMerge/>
            <w:vAlign w:val="center"/>
            <w:hideMark/>
          </w:tcPr>
          <w:p w14:paraId="070D8D15" w14:textId="77777777" w:rsidR="00F82BB6" w:rsidRDefault="00F82BB6" w:rsidP="00F82BB6">
            <w:pPr>
              <w:pStyle w:val="0-"/>
              <w:rPr>
                <w:sz w:val="21"/>
                <w:szCs w:val="21"/>
              </w:rPr>
            </w:pPr>
          </w:p>
        </w:tc>
        <w:tc>
          <w:tcPr>
            <w:tcW w:w="1276" w:type="dxa"/>
            <w:vAlign w:val="center"/>
            <w:hideMark/>
          </w:tcPr>
          <w:p w14:paraId="2DEA0405" w14:textId="77777777" w:rsidR="00F82BB6" w:rsidRDefault="00F82BB6" w:rsidP="00F82BB6">
            <w:pPr>
              <w:pStyle w:val="0-"/>
            </w:pPr>
            <w:proofErr w:type="gramStart"/>
            <w:r>
              <w:t>五节芒灌草丛</w:t>
            </w:r>
            <w:proofErr w:type="gramEnd"/>
          </w:p>
        </w:tc>
        <w:tc>
          <w:tcPr>
            <w:tcW w:w="1701" w:type="dxa"/>
            <w:vAlign w:val="center"/>
            <w:hideMark/>
          </w:tcPr>
          <w:p w14:paraId="05A8FFCC" w14:textId="77777777" w:rsidR="00F82BB6" w:rsidRDefault="00F82BB6" w:rsidP="00F82BB6">
            <w:pPr>
              <w:pStyle w:val="0-"/>
              <w:rPr>
                <w:sz w:val="21"/>
                <w:szCs w:val="21"/>
              </w:rPr>
            </w:pPr>
            <w:proofErr w:type="spellStart"/>
            <w:r>
              <w:t>Form.</w:t>
            </w:r>
            <w:r>
              <w:rPr>
                <w:i/>
              </w:rPr>
              <w:t>Miscanthus</w:t>
            </w:r>
            <w:proofErr w:type="spellEnd"/>
            <w:r>
              <w:rPr>
                <w:i/>
              </w:rPr>
              <w:t xml:space="preserve"> </w:t>
            </w:r>
            <w:proofErr w:type="spellStart"/>
            <w:r>
              <w:rPr>
                <w:i/>
              </w:rPr>
              <w:t>floridulus</w:t>
            </w:r>
            <w:proofErr w:type="spellEnd"/>
          </w:p>
        </w:tc>
        <w:tc>
          <w:tcPr>
            <w:tcW w:w="850" w:type="dxa"/>
            <w:vAlign w:val="center"/>
            <w:hideMark/>
          </w:tcPr>
          <w:p w14:paraId="3F69EFA1" w14:textId="77777777" w:rsidR="00F82BB6" w:rsidRDefault="00F82BB6" w:rsidP="00F82BB6">
            <w:pPr>
              <w:pStyle w:val="0-"/>
              <w:rPr>
                <w:sz w:val="21"/>
                <w:szCs w:val="21"/>
              </w:rPr>
            </w:pPr>
            <w:r>
              <w:t>√</w:t>
            </w:r>
          </w:p>
        </w:tc>
        <w:tc>
          <w:tcPr>
            <w:tcW w:w="851" w:type="dxa"/>
            <w:vAlign w:val="center"/>
            <w:hideMark/>
          </w:tcPr>
          <w:p w14:paraId="5E1AC802" w14:textId="77777777" w:rsidR="00F82BB6" w:rsidRDefault="00F82BB6" w:rsidP="00F82BB6">
            <w:pPr>
              <w:pStyle w:val="0-"/>
              <w:rPr>
                <w:sz w:val="21"/>
                <w:szCs w:val="21"/>
              </w:rPr>
            </w:pPr>
            <w:r>
              <w:t>√</w:t>
            </w:r>
          </w:p>
        </w:tc>
        <w:tc>
          <w:tcPr>
            <w:tcW w:w="1213" w:type="dxa"/>
            <w:vAlign w:val="center"/>
          </w:tcPr>
          <w:p w14:paraId="4477CA5F" w14:textId="77777777" w:rsidR="00F82BB6" w:rsidRDefault="00F82BB6" w:rsidP="00F82BB6">
            <w:pPr>
              <w:pStyle w:val="0-"/>
              <w:rPr>
                <w:sz w:val="21"/>
                <w:szCs w:val="21"/>
              </w:rPr>
            </w:pPr>
          </w:p>
        </w:tc>
      </w:tr>
      <w:tr w:rsidR="00F82BB6" w14:paraId="03C32F43" w14:textId="77777777" w:rsidTr="009A361A">
        <w:trPr>
          <w:trHeight w:val="20"/>
          <w:jc w:val="center"/>
        </w:trPr>
        <w:tc>
          <w:tcPr>
            <w:tcW w:w="8296" w:type="dxa"/>
            <w:vMerge/>
            <w:vAlign w:val="center"/>
            <w:hideMark/>
          </w:tcPr>
          <w:p w14:paraId="5F2E9FD8" w14:textId="77777777" w:rsidR="00F82BB6" w:rsidRDefault="00F82BB6" w:rsidP="00F82BB6">
            <w:pPr>
              <w:pStyle w:val="0-"/>
              <w:rPr>
                <w:kern w:val="0"/>
                <w:sz w:val="21"/>
                <w:szCs w:val="21"/>
              </w:rPr>
            </w:pPr>
          </w:p>
        </w:tc>
        <w:tc>
          <w:tcPr>
            <w:tcW w:w="1134" w:type="dxa"/>
            <w:vMerge/>
            <w:vAlign w:val="center"/>
            <w:hideMark/>
          </w:tcPr>
          <w:p w14:paraId="1AB70114" w14:textId="77777777" w:rsidR="00F82BB6" w:rsidRDefault="00F82BB6" w:rsidP="00F82BB6">
            <w:pPr>
              <w:pStyle w:val="0-"/>
              <w:rPr>
                <w:sz w:val="21"/>
                <w:szCs w:val="21"/>
              </w:rPr>
            </w:pPr>
          </w:p>
        </w:tc>
        <w:tc>
          <w:tcPr>
            <w:tcW w:w="1276" w:type="dxa"/>
            <w:vAlign w:val="center"/>
            <w:hideMark/>
          </w:tcPr>
          <w:p w14:paraId="79B12D69" w14:textId="77777777" w:rsidR="00F82BB6" w:rsidRDefault="00F82BB6" w:rsidP="00F82BB6">
            <w:pPr>
              <w:pStyle w:val="0-"/>
            </w:pPr>
            <w:r>
              <w:t>蔓生</w:t>
            </w:r>
            <w:proofErr w:type="gramStart"/>
            <w:r>
              <w:t>莠竹灌</w:t>
            </w:r>
            <w:proofErr w:type="gramEnd"/>
            <w:r>
              <w:t>草丛</w:t>
            </w:r>
          </w:p>
        </w:tc>
        <w:tc>
          <w:tcPr>
            <w:tcW w:w="1701" w:type="dxa"/>
            <w:vAlign w:val="center"/>
            <w:hideMark/>
          </w:tcPr>
          <w:p w14:paraId="1D280A7C" w14:textId="77777777" w:rsidR="00F82BB6" w:rsidRDefault="00F82BB6" w:rsidP="00F82BB6">
            <w:pPr>
              <w:pStyle w:val="0-"/>
              <w:rPr>
                <w:sz w:val="21"/>
                <w:szCs w:val="21"/>
              </w:rPr>
            </w:pPr>
            <w:r>
              <w:t xml:space="preserve">Form. </w:t>
            </w:r>
            <w:proofErr w:type="spellStart"/>
            <w:r>
              <w:rPr>
                <w:i/>
                <w:iCs/>
              </w:rPr>
              <w:t>Microstegiumfasciculatum</w:t>
            </w:r>
            <w:proofErr w:type="spellEnd"/>
          </w:p>
        </w:tc>
        <w:tc>
          <w:tcPr>
            <w:tcW w:w="850" w:type="dxa"/>
            <w:vAlign w:val="center"/>
          </w:tcPr>
          <w:p w14:paraId="2426FBE8" w14:textId="77777777" w:rsidR="00F82BB6" w:rsidRDefault="00F82BB6" w:rsidP="00F82BB6">
            <w:pPr>
              <w:pStyle w:val="0-"/>
              <w:rPr>
                <w:sz w:val="21"/>
                <w:szCs w:val="21"/>
              </w:rPr>
            </w:pPr>
          </w:p>
        </w:tc>
        <w:tc>
          <w:tcPr>
            <w:tcW w:w="851" w:type="dxa"/>
            <w:vAlign w:val="center"/>
            <w:hideMark/>
          </w:tcPr>
          <w:p w14:paraId="069ACA5A" w14:textId="77777777" w:rsidR="00F82BB6" w:rsidRDefault="00F82BB6" w:rsidP="00F82BB6">
            <w:pPr>
              <w:pStyle w:val="0-"/>
              <w:rPr>
                <w:sz w:val="21"/>
                <w:szCs w:val="21"/>
              </w:rPr>
            </w:pPr>
            <w:r>
              <w:t>√</w:t>
            </w:r>
          </w:p>
        </w:tc>
        <w:tc>
          <w:tcPr>
            <w:tcW w:w="1213" w:type="dxa"/>
            <w:vAlign w:val="center"/>
            <w:hideMark/>
          </w:tcPr>
          <w:p w14:paraId="7B5194B7" w14:textId="77777777" w:rsidR="00F82BB6" w:rsidRDefault="00F82BB6" w:rsidP="00F82BB6">
            <w:pPr>
              <w:pStyle w:val="0-"/>
              <w:rPr>
                <w:sz w:val="21"/>
                <w:szCs w:val="21"/>
              </w:rPr>
            </w:pPr>
            <w:r>
              <w:t>√</w:t>
            </w:r>
          </w:p>
        </w:tc>
      </w:tr>
      <w:tr w:rsidR="00F82BB6" w14:paraId="735E1D5A" w14:textId="77777777" w:rsidTr="009A361A">
        <w:trPr>
          <w:trHeight w:val="20"/>
          <w:jc w:val="center"/>
        </w:trPr>
        <w:tc>
          <w:tcPr>
            <w:tcW w:w="8296" w:type="dxa"/>
            <w:gridSpan w:val="7"/>
            <w:vAlign w:val="center"/>
            <w:hideMark/>
          </w:tcPr>
          <w:p w14:paraId="71F8DDB3" w14:textId="77777777" w:rsidR="00F82BB6" w:rsidRDefault="00F82BB6" w:rsidP="00F82BB6">
            <w:pPr>
              <w:pStyle w:val="0-"/>
              <w:rPr>
                <w:sz w:val="21"/>
                <w:szCs w:val="21"/>
              </w:rPr>
            </w:pPr>
            <w:r>
              <w:t>人工植被</w:t>
            </w:r>
          </w:p>
        </w:tc>
      </w:tr>
      <w:tr w:rsidR="00F82BB6" w14:paraId="209B2168" w14:textId="77777777" w:rsidTr="009A361A">
        <w:trPr>
          <w:trHeight w:val="20"/>
          <w:jc w:val="center"/>
        </w:trPr>
        <w:tc>
          <w:tcPr>
            <w:tcW w:w="1271" w:type="dxa"/>
            <w:vMerge w:val="restart"/>
            <w:vAlign w:val="center"/>
            <w:hideMark/>
          </w:tcPr>
          <w:p w14:paraId="7C98F350" w14:textId="77777777" w:rsidR="00F82BB6" w:rsidRDefault="00F82BB6" w:rsidP="00F82BB6">
            <w:pPr>
              <w:pStyle w:val="0-"/>
              <w:rPr>
                <w:sz w:val="21"/>
                <w:szCs w:val="21"/>
              </w:rPr>
            </w:pPr>
            <w:r>
              <w:t>人工林</w:t>
            </w:r>
          </w:p>
        </w:tc>
        <w:tc>
          <w:tcPr>
            <w:tcW w:w="1134" w:type="dxa"/>
            <w:vAlign w:val="center"/>
            <w:hideMark/>
          </w:tcPr>
          <w:p w14:paraId="12BB3A61" w14:textId="77777777" w:rsidR="00F82BB6" w:rsidRDefault="00F82BB6" w:rsidP="00F82BB6">
            <w:pPr>
              <w:pStyle w:val="0-"/>
              <w:rPr>
                <w:sz w:val="21"/>
                <w:szCs w:val="21"/>
              </w:rPr>
            </w:pPr>
            <w:r>
              <w:t>用材林</w:t>
            </w:r>
          </w:p>
        </w:tc>
        <w:tc>
          <w:tcPr>
            <w:tcW w:w="1276" w:type="dxa"/>
            <w:vAlign w:val="center"/>
            <w:hideMark/>
          </w:tcPr>
          <w:p w14:paraId="33BB4786" w14:textId="77777777" w:rsidR="00F82BB6" w:rsidRDefault="00F82BB6" w:rsidP="00F82BB6">
            <w:pPr>
              <w:pStyle w:val="0-"/>
              <w:rPr>
                <w:sz w:val="21"/>
                <w:szCs w:val="21"/>
              </w:rPr>
            </w:pPr>
            <w:r>
              <w:t>桉树林</w:t>
            </w:r>
          </w:p>
        </w:tc>
        <w:tc>
          <w:tcPr>
            <w:tcW w:w="1701" w:type="dxa"/>
            <w:vAlign w:val="center"/>
            <w:hideMark/>
          </w:tcPr>
          <w:p w14:paraId="32B3A092" w14:textId="77777777" w:rsidR="00F82BB6" w:rsidRDefault="00F82BB6" w:rsidP="00F82BB6">
            <w:pPr>
              <w:pStyle w:val="0-"/>
              <w:rPr>
                <w:i/>
                <w:iCs/>
                <w:sz w:val="21"/>
                <w:szCs w:val="21"/>
              </w:rPr>
            </w:pPr>
            <w:r>
              <w:t xml:space="preserve">Form. </w:t>
            </w:r>
            <w:r>
              <w:rPr>
                <w:i/>
                <w:iCs/>
              </w:rPr>
              <w:t xml:space="preserve">Eucalyptus </w:t>
            </w:r>
            <w:proofErr w:type="spellStart"/>
            <w:r>
              <w:rPr>
                <w:i/>
                <w:iCs/>
              </w:rPr>
              <w:t>robusta</w:t>
            </w:r>
            <w:proofErr w:type="spellEnd"/>
          </w:p>
        </w:tc>
        <w:tc>
          <w:tcPr>
            <w:tcW w:w="850" w:type="dxa"/>
            <w:vAlign w:val="center"/>
          </w:tcPr>
          <w:p w14:paraId="3023C00E" w14:textId="77777777" w:rsidR="00F82BB6" w:rsidRDefault="00F82BB6" w:rsidP="00F82BB6">
            <w:pPr>
              <w:pStyle w:val="0-"/>
              <w:rPr>
                <w:caps/>
                <w:sz w:val="21"/>
                <w:szCs w:val="21"/>
              </w:rPr>
            </w:pPr>
          </w:p>
        </w:tc>
        <w:tc>
          <w:tcPr>
            <w:tcW w:w="851" w:type="dxa"/>
            <w:vAlign w:val="center"/>
            <w:hideMark/>
          </w:tcPr>
          <w:p w14:paraId="668BA9B5" w14:textId="77777777" w:rsidR="00F82BB6" w:rsidRDefault="00F82BB6" w:rsidP="00F82BB6">
            <w:pPr>
              <w:pStyle w:val="0-"/>
              <w:rPr>
                <w:caps/>
                <w:sz w:val="21"/>
                <w:szCs w:val="21"/>
              </w:rPr>
            </w:pPr>
            <w:r>
              <w:t>√</w:t>
            </w:r>
          </w:p>
        </w:tc>
        <w:tc>
          <w:tcPr>
            <w:tcW w:w="1213" w:type="dxa"/>
            <w:vAlign w:val="center"/>
            <w:hideMark/>
          </w:tcPr>
          <w:p w14:paraId="16FA6FAE" w14:textId="77777777" w:rsidR="00F82BB6" w:rsidRDefault="00F82BB6" w:rsidP="00F82BB6">
            <w:pPr>
              <w:pStyle w:val="0-"/>
              <w:rPr>
                <w:sz w:val="21"/>
                <w:szCs w:val="21"/>
              </w:rPr>
            </w:pPr>
            <w:r>
              <w:t>√</w:t>
            </w:r>
          </w:p>
        </w:tc>
      </w:tr>
      <w:tr w:rsidR="00F82BB6" w14:paraId="58D2E15D" w14:textId="77777777" w:rsidTr="009A361A">
        <w:trPr>
          <w:trHeight w:val="20"/>
          <w:jc w:val="center"/>
        </w:trPr>
        <w:tc>
          <w:tcPr>
            <w:tcW w:w="8296" w:type="dxa"/>
            <w:vMerge/>
            <w:vAlign w:val="center"/>
            <w:hideMark/>
          </w:tcPr>
          <w:p w14:paraId="7A5D5949" w14:textId="77777777" w:rsidR="00F82BB6" w:rsidRDefault="00F82BB6" w:rsidP="00F82BB6">
            <w:pPr>
              <w:pStyle w:val="0-"/>
              <w:rPr>
                <w:sz w:val="21"/>
                <w:szCs w:val="21"/>
              </w:rPr>
            </w:pPr>
          </w:p>
        </w:tc>
        <w:tc>
          <w:tcPr>
            <w:tcW w:w="1134" w:type="dxa"/>
            <w:vAlign w:val="center"/>
            <w:hideMark/>
          </w:tcPr>
          <w:p w14:paraId="6A3742CC" w14:textId="77777777" w:rsidR="00F82BB6" w:rsidRDefault="00F82BB6" w:rsidP="00F82BB6">
            <w:pPr>
              <w:pStyle w:val="0-"/>
              <w:rPr>
                <w:sz w:val="21"/>
                <w:szCs w:val="21"/>
              </w:rPr>
            </w:pPr>
            <w:r>
              <w:t>经济林</w:t>
            </w:r>
          </w:p>
        </w:tc>
        <w:tc>
          <w:tcPr>
            <w:tcW w:w="1276" w:type="dxa"/>
            <w:vAlign w:val="center"/>
            <w:hideMark/>
          </w:tcPr>
          <w:p w14:paraId="650A80EC" w14:textId="77777777" w:rsidR="00F82BB6" w:rsidRDefault="00F82BB6" w:rsidP="00F82BB6">
            <w:pPr>
              <w:pStyle w:val="0-"/>
              <w:rPr>
                <w:sz w:val="21"/>
                <w:szCs w:val="21"/>
              </w:rPr>
            </w:pPr>
            <w:r>
              <w:t>油茶林</w:t>
            </w:r>
          </w:p>
        </w:tc>
        <w:tc>
          <w:tcPr>
            <w:tcW w:w="1701" w:type="dxa"/>
            <w:vAlign w:val="center"/>
            <w:hideMark/>
          </w:tcPr>
          <w:p w14:paraId="5F00BE64" w14:textId="77777777" w:rsidR="00F82BB6" w:rsidRDefault="00F82BB6" w:rsidP="00F82BB6">
            <w:pPr>
              <w:pStyle w:val="0-"/>
              <w:rPr>
                <w:i/>
                <w:iCs/>
                <w:sz w:val="21"/>
                <w:szCs w:val="21"/>
              </w:rPr>
            </w:pPr>
            <w:r>
              <w:t xml:space="preserve">Form. </w:t>
            </w:r>
            <w:r>
              <w:rPr>
                <w:i/>
              </w:rPr>
              <w:t>Camellia oleifera</w:t>
            </w:r>
          </w:p>
        </w:tc>
        <w:tc>
          <w:tcPr>
            <w:tcW w:w="850" w:type="dxa"/>
            <w:vAlign w:val="center"/>
            <w:hideMark/>
          </w:tcPr>
          <w:p w14:paraId="3A94E84E" w14:textId="77777777" w:rsidR="00F82BB6" w:rsidRDefault="00F82BB6" w:rsidP="00F82BB6">
            <w:pPr>
              <w:pStyle w:val="0-"/>
              <w:rPr>
                <w:sz w:val="21"/>
                <w:szCs w:val="21"/>
              </w:rPr>
            </w:pPr>
            <w:r>
              <w:t>√</w:t>
            </w:r>
          </w:p>
        </w:tc>
        <w:tc>
          <w:tcPr>
            <w:tcW w:w="851" w:type="dxa"/>
            <w:vAlign w:val="center"/>
          </w:tcPr>
          <w:p w14:paraId="7DA0DA57" w14:textId="77777777" w:rsidR="00F82BB6" w:rsidRDefault="00F82BB6" w:rsidP="00F82BB6">
            <w:pPr>
              <w:pStyle w:val="0-"/>
              <w:rPr>
                <w:sz w:val="21"/>
                <w:szCs w:val="21"/>
              </w:rPr>
            </w:pPr>
          </w:p>
        </w:tc>
        <w:tc>
          <w:tcPr>
            <w:tcW w:w="1213" w:type="dxa"/>
            <w:vAlign w:val="center"/>
          </w:tcPr>
          <w:p w14:paraId="1EE52BED" w14:textId="77777777" w:rsidR="00F82BB6" w:rsidRDefault="00F82BB6" w:rsidP="00F82BB6">
            <w:pPr>
              <w:pStyle w:val="0-"/>
              <w:rPr>
                <w:sz w:val="21"/>
                <w:szCs w:val="21"/>
              </w:rPr>
            </w:pPr>
          </w:p>
        </w:tc>
      </w:tr>
      <w:tr w:rsidR="00F82BB6" w14:paraId="40C46964" w14:textId="77777777" w:rsidTr="009A361A">
        <w:trPr>
          <w:trHeight w:val="20"/>
          <w:jc w:val="center"/>
        </w:trPr>
        <w:tc>
          <w:tcPr>
            <w:tcW w:w="1271" w:type="dxa"/>
            <w:vMerge w:val="restart"/>
            <w:vAlign w:val="center"/>
            <w:hideMark/>
          </w:tcPr>
          <w:p w14:paraId="2D1C8474" w14:textId="77777777" w:rsidR="00F82BB6" w:rsidRDefault="00F82BB6" w:rsidP="00F82BB6">
            <w:pPr>
              <w:pStyle w:val="0-"/>
              <w:rPr>
                <w:sz w:val="21"/>
                <w:szCs w:val="21"/>
              </w:rPr>
            </w:pPr>
            <w:r>
              <w:t>农业植被</w:t>
            </w:r>
          </w:p>
        </w:tc>
        <w:tc>
          <w:tcPr>
            <w:tcW w:w="1134" w:type="dxa"/>
            <w:vAlign w:val="center"/>
            <w:hideMark/>
          </w:tcPr>
          <w:p w14:paraId="3A121D8C" w14:textId="77777777" w:rsidR="00F82BB6" w:rsidRDefault="00F82BB6" w:rsidP="00F82BB6">
            <w:pPr>
              <w:pStyle w:val="0-"/>
              <w:rPr>
                <w:sz w:val="21"/>
                <w:szCs w:val="21"/>
              </w:rPr>
            </w:pPr>
            <w:r>
              <w:t>粮食作物</w:t>
            </w:r>
          </w:p>
        </w:tc>
        <w:tc>
          <w:tcPr>
            <w:tcW w:w="2977" w:type="dxa"/>
            <w:gridSpan w:val="2"/>
            <w:vAlign w:val="center"/>
            <w:hideMark/>
          </w:tcPr>
          <w:p w14:paraId="640461AB" w14:textId="77777777" w:rsidR="00F82BB6" w:rsidRDefault="00F82BB6" w:rsidP="00F82BB6">
            <w:pPr>
              <w:pStyle w:val="0-"/>
              <w:rPr>
                <w:sz w:val="21"/>
                <w:szCs w:val="21"/>
              </w:rPr>
            </w:pPr>
            <w:r>
              <w:t>水稻、玉米</w:t>
            </w:r>
            <w:r>
              <w:rPr>
                <w:rFonts w:hint="eastAsia"/>
              </w:rPr>
              <w:t>、</w:t>
            </w:r>
            <w:r>
              <w:t>番薯等</w:t>
            </w:r>
          </w:p>
        </w:tc>
        <w:tc>
          <w:tcPr>
            <w:tcW w:w="850" w:type="dxa"/>
            <w:vAlign w:val="center"/>
            <w:hideMark/>
          </w:tcPr>
          <w:p w14:paraId="1723C6D9" w14:textId="77777777" w:rsidR="00F82BB6" w:rsidRDefault="00F82BB6" w:rsidP="00F82BB6">
            <w:pPr>
              <w:pStyle w:val="0-"/>
              <w:rPr>
                <w:sz w:val="21"/>
                <w:szCs w:val="21"/>
              </w:rPr>
            </w:pPr>
            <w:r>
              <w:t>√</w:t>
            </w:r>
          </w:p>
        </w:tc>
        <w:tc>
          <w:tcPr>
            <w:tcW w:w="851" w:type="dxa"/>
            <w:vAlign w:val="center"/>
            <w:hideMark/>
          </w:tcPr>
          <w:p w14:paraId="5290319F" w14:textId="77777777" w:rsidR="00F82BB6" w:rsidRDefault="00F82BB6" w:rsidP="00F82BB6">
            <w:pPr>
              <w:pStyle w:val="0-"/>
              <w:rPr>
                <w:sz w:val="21"/>
                <w:szCs w:val="21"/>
              </w:rPr>
            </w:pPr>
            <w:r>
              <w:t>√</w:t>
            </w:r>
          </w:p>
        </w:tc>
        <w:tc>
          <w:tcPr>
            <w:tcW w:w="1213" w:type="dxa"/>
            <w:vAlign w:val="center"/>
            <w:hideMark/>
          </w:tcPr>
          <w:p w14:paraId="00CC82D9" w14:textId="77777777" w:rsidR="00F82BB6" w:rsidRDefault="00F82BB6" w:rsidP="00F82BB6">
            <w:pPr>
              <w:pStyle w:val="0-"/>
              <w:rPr>
                <w:sz w:val="21"/>
                <w:szCs w:val="21"/>
              </w:rPr>
            </w:pPr>
            <w:r>
              <w:t>√</w:t>
            </w:r>
          </w:p>
        </w:tc>
      </w:tr>
      <w:tr w:rsidR="00F82BB6" w14:paraId="66EEF39C" w14:textId="77777777" w:rsidTr="009A361A">
        <w:trPr>
          <w:trHeight w:val="20"/>
          <w:jc w:val="center"/>
        </w:trPr>
        <w:tc>
          <w:tcPr>
            <w:tcW w:w="8296" w:type="dxa"/>
            <w:vMerge/>
            <w:vAlign w:val="center"/>
            <w:hideMark/>
          </w:tcPr>
          <w:p w14:paraId="4A0C01C3" w14:textId="77777777" w:rsidR="00F82BB6" w:rsidRDefault="00F82BB6" w:rsidP="00F82BB6">
            <w:pPr>
              <w:pStyle w:val="0-"/>
              <w:rPr>
                <w:sz w:val="21"/>
                <w:szCs w:val="21"/>
              </w:rPr>
            </w:pPr>
          </w:p>
        </w:tc>
        <w:tc>
          <w:tcPr>
            <w:tcW w:w="1134" w:type="dxa"/>
            <w:vAlign w:val="center"/>
            <w:hideMark/>
          </w:tcPr>
          <w:p w14:paraId="49AC7260" w14:textId="77777777" w:rsidR="00F82BB6" w:rsidRDefault="00F82BB6" w:rsidP="00F82BB6">
            <w:pPr>
              <w:pStyle w:val="0-"/>
              <w:rPr>
                <w:sz w:val="21"/>
                <w:szCs w:val="21"/>
              </w:rPr>
            </w:pPr>
            <w:r>
              <w:t>经济作物</w:t>
            </w:r>
          </w:p>
        </w:tc>
        <w:tc>
          <w:tcPr>
            <w:tcW w:w="2977" w:type="dxa"/>
            <w:gridSpan w:val="2"/>
            <w:vAlign w:val="center"/>
            <w:hideMark/>
          </w:tcPr>
          <w:p w14:paraId="77ACB339" w14:textId="77777777" w:rsidR="00F82BB6" w:rsidRDefault="00F82BB6" w:rsidP="00F82BB6">
            <w:pPr>
              <w:pStyle w:val="0-"/>
              <w:rPr>
                <w:sz w:val="21"/>
                <w:szCs w:val="21"/>
              </w:rPr>
            </w:pPr>
            <w:r>
              <w:rPr>
                <w:rFonts w:hint="eastAsia"/>
              </w:rPr>
              <w:t>蔬菜、花生、香蕉</w:t>
            </w:r>
            <w:r>
              <w:t>等</w:t>
            </w:r>
          </w:p>
        </w:tc>
        <w:tc>
          <w:tcPr>
            <w:tcW w:w="850" w:type="dxa"/>
            <w:vAlign w:val="center"/>
            <w:hideMark/>
          </w:tcPr>
          <w:p w14:paraId="3764968E" w14:textId="77777777" w:rsidR="00F82BB6" w:rsidRDefault="00F82BB6" w:rsidP="00F82BB6">
            <w:pPr>
              <w:pStyle w:val="0-"/>
              <w:rPr>
                <w:sz w:val="24"/>
              </w:rPr>
            </w:pPr>
            <w:r>
              <w:t>√</w:t>
            </w:r>
          </w:p>
        </w:tc>
        <w:tc>
          <w:tcPr>
            <w:tcW w:w="851" w:type="dxa"/>
            <w:vAlign w:val="center"/>
            <w:hideMark/>
          </w:tcPr>
          <w:p w14:paraId="28F0A160" w14:textId="77777777" w:rsidR="00F82BB6" w:rsidRDefault="00F82BB6" w:rsidP="00F82BB6">
            <w:pPr>
              <w:pStyle w:val="0-"/>
              <w:rPr>
                <w:sz w:val="24"/>
              </w:rPr>
            </w:pPr>
            <w:r>
              <w:t>√</w:t>
            </w:r>
          </w:p>
        </w:tc>
        <w:tc>
          <w:tcPr>
            <w:tcW w:w="1213" w:type="dxa"/>
            <w:vAlign w:val="center"/>
            <w:hideMark/>
          </w:tcPr>
          <w:p w14:paraId="326BA6E8" w14:textId="77777777" w:rsidR="00F82BB6" w:rsidRDefault="00F82BB6" w:rsidP="00F82BB6">
            <w:pPr>
              <w:pStyle w:val="0-"/>
              <w:rPr>
                <w:sz w:val="24"/>
              </w:rPr>
            </w:pPr>
            <w:r>
              <w:t>√</w:t>
            </w:r>
          </w:p>
        </w:tc>
      </w:tr>
    </w:tbl>
    <w:p w14:paraId="7804A5FF" w14:textId="77777777" w:rsidR="00F82BB6" w:rsidRDefault="00F82BB6" w:rsidP="00F82BB6">
      <w:pPr>
        <w:pStyle w:val="0-"/>
      </w:pPr>
    </w:p>
    <w:p w14:paraId="65613147" w14:textId="77777777" w:rsidR="00F82BB6" w:rsidRDefault="00F82BB6" w:rsidP="00463ED4">
      <w:pPr>
        <w:pStyle w:val="5"/>
        <w:ind w:firstLine="480"/>
      </w:pPr>
      <w:r>
        <w:rPr>
          <w:rFonts w:hint="eastAsia"/>
        </w:rPr>
        <w:t>植被分布特征</w:t>
      </w:r>
    </w:p>
    <w:p w14:paraId="5CAC648E" w14:textId="77777777" w:rsidR="00F82BB6" w:rsidRDefault="00F82BB6" w:rsidP="00F82BB6">
      <w:pPr>
        <w:ind w:firstLine="480"/>
      </w:pPr>
      <w:r>
        <w:rPr>
          <w:rFonts w:hint="eastAsia"/>
        </w:rPr>
        <w:t>评价区位于位于广宁县西南部，主要包括广宁县五和镇，海拔高度在</w:t>
      </w:r>
      <w:r>
        <w:rPr>
          <w:rFonts w:hint="eastAsia"/>
        </w:rPr>
        <w:t>100m~980m</w:t>
      </w:r>
      <w:r>
        <w:rPr>
          <w:rFonts w:hint="eastAsia"/>
        </w:rPr>
        <w:t>之间。评价区属南亚热带气候，受季风影响，气候年际变化较大，春季多阴雨，夏季炎热，秋天凉爽，常有秋旱出现，冬冷，常有霜冻。区域内人为活动频繁，人为干扰严重，</w:t>
      </w:r>
      <w:proofErr w:type="gramStart"/>
      <w:r>
        <w:rPr>
          <w:rFonts w:hint="eastAsia"/>
        </w:rPr>
        <w:t>评价区</w:t>
      </w:r>
      <w:proofErr w:type="gramEnd"/>
      <w:r>
        <w:rPr>
          <w:rFonts w:hint="eastAsia"/>
        </w:rPr>
        <w:t>植被分布具有异质性特点。根据</w:t>
      </w:r>
      <w:proofErr w:type="gramStart"/>
      <w:r>
        <w:rPr>
          <w:rFonts w:hint="eastAsia"/>
        </w:rPr>
        <w:t>评价区生境</w:t>
      </w:r>
      <w:proofErr w:type="gramEnd"/>
      <w:r>
        <w:rPr>
          <w:rFonts w:hint="eastAsia"/>
        </w:rPr>
        <w:t>条件，结合工程组成，将</w:t>
      </w:r>
      <w:proofErr w:type="gramStart"/>
      <w:r>
        <w:rPr>
          <w:rFonts w:hint="eastAsia"/>
        </w:rPr>
        <w:t>评价区</w:t>
      </w:r>
      <w:proofErr w:type="gramEnd"/>
      <w:r>
        <w:rPr>
          <w:rFonts w:hint="eastAsia"/>
        </w:rPr>
        <w:t>植被分为</w:t>
      </w:r>
      <w:r>
        <w:rPr>
          <w:rFonts w:hint="eastAsia"/>
        </w:rPr>
        <w:t>3</w:t>
      </w:r>
      <w:r>
        <w:rPr>
          <w:rFonts w:hint="eastAsia"/>
        </w:rPr>
        <w:t>个区进行描述。</w:t>
      </w:r>
    </w:p>
    <w:p w14:paraId="5C9A8DC6" w14:textId="77777777" w:rsidR="00F82BB6" w:rsidRDefault="00F82BB6" w:rsidP="00463ED4">
      <w:pPr>
        <w:pStyle w:val="6"/>
        <w:ind w:firstLine="480"/>
      </w:pPr>
      <w:r>
        <w:rPr>
          <w:rFonts w:hint="eastAsia"/>
        </w:rPr>
        <w:lastRenderedPageBreak/>
        <w:t>上库区</w:t>
      </w:r>
    </w:p>
    <w:p w14:paraId="303DDE3D" w14:textId="77777777" w:rsidR="00F82BB6" w:rsidRDefault="00F82BB6" w:rsidP="00F82BB6">
      <w:pPr>
        <w:ind w:firstLine="480"/>
      </w:pPr>
      <w:r>
        <w:rPr>
          <w:rFonts w:hint="eastAsia"/>
        </w:rPr>
        <w:t>上水库位于广宁县五和镇与木格镇交界处的</w:t>
      </w:r>
      <w:proofErr w:type="gramStart"/>
      <w:r>
        <w:rPr>
          <w:rFonts w:hint="eastAsia"/>
        </w:rPr>
        <w:t>黄莲</w:t>
      </w:r>
      <w:proofErr w:type="gramEnd"/>
      <w:r>
        <w:rPr>
          <w:rFonts w:hint="eastAsia"/>
        </w:rPr>
        <w:t>山东南方向围寨顶北侧的凹地，坝址区位于水库东侧，坝址峡谷地形呈不对称的“</w:t>
      </w:r>
      <w:r>
        <w:rPr>
          <w:rFonts w:hint="eastAsia"/>
        </w:rPr>
        <w:t>V</w:t>
      </w:r>
      <w:r>
        <w:rPr>
          <w:rFonts w:hint="eastAsia"/>
        </w:rPr>
        <w:t>”字型。区域内植被较为单一，受人为干扰较大，垂直及水平分布不明显。根据现场调查，上库区多为人工种植的油茶林，其他常见植被有光叶山黄麻灌丛、毛菍灌丛、地菍灌丛、</w:t>
      </w:r>
      <w:proofErr w:type="gramStart"/>
      <w:r>
        <w:rPr>
          <w:rFonts w:hint="eastAsia"/>
        </w:rPr>
        <w:t>粽叶芦灌</w:t>
      </w:r>
      <w:proofErr w:type="gramEnd"/>
      <w:r>
        <w:rPr>
          <w:rFonts w:hint="eastAsia"/>
        </w:rPr>
        <w:t>草丛、</w:t>
      </w:r>
      <w:proofErr w:type="gramStart"/>
      <w:r>
        <w:rPr>
          <w:rFonts w:hint="eastAsia"/>
        </w:rPr>
        <w:t>五节芒灌草丛</w:t>
      </w:r>
      <w:proofErr w:type="gramEnd"/>
      <w:r>
        <w:rPr>
          <w:rFonts w:hint="eastAsia"/>
        </w:rPr>
        <w:t>等。</w:t>
      </w:r>
    </w:p>
    <w:p w14:paraId="5083A6EC" w14:textId="77777777" w:rsidR="00F82BB6" w:rsidRDefault="00F82BB6" w:rsidP="00463ED4">
      <w:pPr>
        <w:pStyle w:val="6"/>
        <w:ind w:firstLine="480"/>
      </w:pPr>
      <w:r>
        <w:rPr>
          <w:rFonts w:hint="eastAsia"/>
        </w:rPr>
        <w:t>下库区</w:t>
      </w:r>
    </w:p>
    <w:p w14:paraId="65A780A0" w14:textId="77777777" w:rsidR="00F82BB6" w:rsidRDefault="00F82BB6" w:rsidP="00F82BB6">
      <w:pPr>
        <w:ind w:firstLine="480"/>
      </w:pPr>
      <w:r>
        <w:rPr>
          <w:rFonts w:hint="eastAsia"/>
        </w:rPr>
        <w:t>下水库位于上水库东侧约</w:t>
      </w:r>
      <w:r>
        <w:rPr>
          <w:rFonts w:hint="eastAsia"/>
        </w:rPr>
        <w:t>3km</w:t>
      </w:r>
      <w:r>
        <w:rPr>
          <w:rFonts w:hint="eastAsia"/>
        </w:rPr>
        <w:t>的高岭村边</w:t>
      </w:r>
      <w:proofErr w:type="gramStart"/>
      <w:r>
        <w:rPr>
          <w:rFonts w:hint="eastAsia"/>
        </w:rPr>
        <w:t>新招河</w:t>
      </w:r>
      <w:proofErr w:type="gramEnd"/>
      <w:r>
        <w:rPr>
          <w:rFonts w:hint="eastAsia"/>
        </w:rPr>
        <w:t>支流上，下水库坝址位于下水库东南侧。区间海拔</w:t>
      </w:r>
      <w:r>
        <w:rPr>
          <w:rFonts w:hint="eastAsia"/>
        </w:rPr>
        <w:t>120~380m</w:t>
      </w:r>
      <w:r>
        <w:rPr>
          <w:rFonts w:hint="eastAsia"/>
        </w:rPr>
        <w:t>，该区域植被受人为活动干扰强烈，植被在垂直及水平分布上主要受人为活动、土壤、地形地貌、水分条件等因素的影响。</w:t>
      </w:r>
    </w:p>
    <w:p w14:paraId="65FE729C" w14:textId="77777777" w:rsidR="00F82BB6" w:rsidRDefault="00F82BB6" w:rsidP="00F82BB6">
      <w:pPr>
        <w:ind w:firstLine="480"/>
      </w:pPr>
      <w:r>
        <w:rPr>
          <w:rFonts w:hint="eastAsia"/>
        </w:rPr>
        <w:t>垂直分布：下水库植被垂直分布主要受人为活动、土壤、水分条件等因素的影响。在海拔</w:t>
      </w:r>
      <w:r>
        <w:rPr>
          <w:rFonts w:hint="eastAsia"/>
        </w:rPr>
        <w:t>120~260m</w:t>
      </w:r>
      <w:r>
        <w:rPr>
          <w:rFonts w:hint="eastAsia"/>
        </w:rPr>
        <w:t>低山缓坡区域：植被以农作物为主，主要为粮食作物，自然植被多零星分布，以灌草丛为主，常见的群系有</w:t>
      </w:r>
      <w:proofErr w:type="gramStart"/>
      <w:r>
        <w:rPr>
          <w:rFonts w:hint="eastAsia"/>
        </w:rPr>
        <w:t>蟛蜞菊灌草丛</w:t>
      </w:r>
      <w:proofErr w:type="gramEnd"/>
      <w:r>
        <w:rPr>
          <w:rFonts w:hint="eastAsia"/>
        </w:rPr>
        <w:t>、芒</w:t>
      </w:r>
      <w:proofErr w:type="gramStart"/>
      <w:r>
        <w:rPr>
          <w:rFonts w:hint="eastAsia"/>
        </w:rPr>
        <w:t>萁</w:t>
      </w:r>
      <w:proofErr w:type="gramEnd"/>
      <w:r>
        <w:rPr>
          <w:rFonts w:hint="eastAsia"/>
        </w:rPr>
        <w:t>灌草丛、马唐灌草丛等；在海拔</w:t>
      </w:r>
      <w:r>
        <w:rPr>
          <w:rFonts w:hint="eastAsia"/>
        </w:rPr>
        <w:t>260~380m</w:t>
      </w:r>
      <w:r>
        <w:rPr>
          <w:rFonts w:hint="eastAsia"/>
        </w:rPr>
        <w:t>山坡：植被以灌丛、针叶林为主，常见群系有杉木林、光叶山黄麻灌丛、地菍灌丛等。</w:t>
      </w:r>
    </w:p>
    <w:p w14:paraId="6D7FA781" w14:textId="77777777" w:rsidR="00F82BB6" w:rsidRDefault="00F82BB6" w:rsidP="00F82BB6">
      <w:pPr>
        <w:ind w:firstLine="480"/>
      </w:pPr>
      <w:r>
        <w:rPr>
          <w:rFonts w:hint="eastAsia"/>
        </w:rPr>
        <w:t>水平分布：下水库植被水平分布主要受水分、光照条件、人为活动等因素的影响。在白洲</w:t>
      </w:r>
      <w:r>
        <w:rPr>
          <w:rFonts w:hint="eastAsia"/>
        </w:rPr>
        <w:t>~</w:t>
      </w:r>
      <w:r>
        <w:rPr>
          <w:rFonts w:hint="eastAsia"/>
        </w:rPr>
        <w:t>下源：植被以农作物、灌草丛为主，零星分布有阔叶林，农作物主要为水稻及各类蔬菜，常见的群系</w:t>
      </w:r>
      <w:proofErr w:type="gramStart"/>
      <w:r>
        <w:rPr>
          <w:rFonts w:hint="eastAsia"/>
        </w:rPr>
        <w:t>有粉单竹林</w:t>
      </w:r>
      <w:proofErr w:type="gramEnd"/>
      <w:r>
        <w:rPr>
          <w:rFonts w:hint="eastAsia"/>
        </w:rPr>
        <w:t>、马唐灌草丛、</w:t>
      </w:r>
      <w:proofErr w:type="gramStart"/>
      <w:r>
        <w:rPr>
          <w:rFonts w:hint="eastAsia"/>
        </w:rPr>
        <w:t>蟛蜞菊灌草丛</w:t>
      </w:r>
      <w:proofErr w:type="gramEnd"/>
      <w:r>
        <w:rPr>
          <w:rFonts w:hint="eastAsia"/>
        </w:rPr>
        <w:t>等；</w:t>
      </w:r>
      <w:proofErr w:type="gramStart"/>
      <w:r>
        <w:rPr>
          <w:rFonts w:hint="eastAsia"/>
        </w:rPr>
        <w:t>在下源</w:t>
      </w:r>
      <w:proofErr w:type="gramEnd"/>
      <w:r>
        <w:rPr>
          <w:rFonts w:hint="eastAsia"/>
        </w:rPr>
        <w:t>~</w:t>
      </w:r>
      <w:r>
        <w:rPr>
          <w:rFonts w:hint="eastAsia"/>
        </w:rPr>
        <w:t>高岭：植被以针叶林、阔叶林、</w:t>
      </w:r>
      <w:proofErr w:type="gramStart"/>
      <w:r>
        <w:rPr>
          <w:rFonts w:hint="eastAsia"/>
        </w:rPr>
        <w:t>灌丛及灌草丛</w:t>
      </w:r>
      <w:proofErr w:type="gramEnd"/>
      <w:r>
        <w:rPr>
          <w:rFonts w:hint="eastAsia"/>
        </w:rPr>
        <w:t>为主，常见的群系有杉木林、桉树林、光叶山黄麻灌丛、芒</w:t>
      </w:r>
      <w:proofErr w:type="gramStart"/>
      <w:r>
        <w:rPr>
          <w:rFonts w:hint="eastAsia"/>
        </w:rPr>
        <w:t>萁</w:t>
      </w:r>
      <w:proofErr w:type="gramEnd"/>
      <w:r>
        <w:rPr>
          <w:rFonts w:hint="eastAsia"/>
        </w:rPr>
        <w:t>灌草丛等。</w:t>
      </w:r>
    </w:p>
    <w:p w14:paraId="554A0216" w14:textId="77777777" w:rsidR="00F82BB6" w:rsidRDefault="00F82BB6" w:rsidP="00463ED4">
      <w:pPr>
        <w:pStyle w:val="6"/>
        <w:ind w:firstLine="480"/>
      </w:pPr>
      <w:r>
        <w:rPr>
          <w:rFonts w:hint="eastAsia"/>
        </w:rPr>
        <w:t>输水系统及连接公路</w:t>
      </w:r>
    </w:p>
    <w:p w14:paraId="133EFA82" w14:textId="77777777" w:rsidR="00F82BB6" w:rsidRDefault="00F82BB6" w:rsidP="00F82BB6">
      <w:pPr>
        <w:ind w:firstLine="480"/>
      </w:pPr>
      <w:r>
        <w:rPr>
          <w:rFonts w:hint="eastAsia"/>
        </w:rPr>
        <w:t>上水库进</w:t>
      </w:r>
      <w:r>
        <w:rPr>
          <w:rFonts w:hint="eastAsia"/>
        </w:rPr>
        <w:t>/</w:t>
      </w:r>
      <w:r>
        <w:rPr>
          <w:rFonts w:hint="eastAsia"/>
        </w:rPr>
        <w:t>出水口位于坝址左岸距离坝轴线约</w:t>
      </w:r>
      <w:r>
        <w:rPr>
          <w:rFonts w:hint="eastAsia"/>
        </w:rPr>
        <w:t>140.00m</w:t>
      </w:r>
      <w:r>
        <w:rPr>
          <w:rFonts w:hint="eastAsia"/>
        </w:rPr>
        <w:t>的扩库开挖区，下水库进</w:t>
      </w:r>
      <w:r>
        <w:rPr>
          <w:rFonts w:hint="eastAsia"/>
        </w:rPr>
        <w:t>/</w:t>
      </w:r>
      <w:r>
        <w:rPr>
          <w:rFonts w:hint="eastAsia"/>
        </w:rPr>
        <w:t>出水口位于下水库西侧距离坝轴线约</w:t>
      </w:r>
      <w:r>
        <w:rPr>
          <w:rFonts w:hint="eastAsia"/>
        </w:rPr>
        <w:t>640.00m</w:t>
      </w:r>
      <w:r>
        <w:rPr>
          <w:rFonts w:hint="eastAsia"/>
        </w:rPr>
        <w:t>的下水库扩库开挖区。上、下水库进</w:t>
      </w:r>
      <w:r>
        <w:rPr>
          <w:rFonts w:hint="eastAsia"/>
        </w:rPr>
        <w:t>/</w:t>
      </w:r>
      <w:r>
        <w:rPr>
          <w:rFonts w:hint="eastAsia"/>
        </w:rPr>
        <w:t>出水口之间的直线距离为</w:t>
      </w:r>
      <w:r>
        <w:rPr>
          <w:rFonts w:hint="eastAsia"/>
        </w:rPr>
        <w:t>2418m</w:t>
      </w:r>
      <w:r>
        <w:rPr>
          <w:rFonts w:hint="eastAsia"/>
        </w:rPr>
        <w:t>，输水系统总长度为</w:t>
      </w:r>
      <w:r>
        <w:rPr>
          <w:rFonts w:hint="eastAsia"/>
        </w:rPr>
        <w:t>2679.618m</w:t>
      </w:r>
      <w:r>
        <w:rPr>
          <w:rFonts w:hint="eastAsia"/>
        </w:rPr>
        <w:t>。地形上从上库至下库逐渐降低，海拔差相对较大，自然条件较好。植被的垂直分布特征较为明显，水平分布差异较小。在海拔</w:t>
      </w:r>
      <w:r>
        <w:rPr>
          <w:rFonts w:hint="eastAsia"/>
        </w:rPr>
        <w:t>100~300m</w:t>
      </w:r>
      <w:r>
        <w:rPr>
          <w:rFonts w:hint="eastAsia"/>
        </w:rPr>
        <w:t>低山缓坡区域：植被以农作物为主，主要为粮食作物，自然植被多零星分布，常见的群系有马唐灌草丛、毛菍灌丛等；在海拔</w:t>
      </w:r>
      <w:r>
        <w:rPr>
          <w:rFonts w:hint="eastAsia"/>
        </w:rPr>
        <w:t>300~600m</w:t>
      </w:r>
      <w:r>
        <w:rPr>
          <w:rFonts w:hint="eastAsia"/>
        </w:rPr>
        <w:t>山坡下部：植被以阔叶林、灌草丛为主，常见群系</w:t>
      </w:r>
      <w:proofErr w:type="gramStart"/>
      <w:r>
        <w:rPr>
          <w:rFonts w:hint="eastAsia"/>
        </w:rPr>
        <w:t>有粉单竹林</w:t>
      </w:r>
      <w:proofErr w:type="gramEnd"/>
      <w:r>
        <w:rPr>
          <w:rFonts w:hint="eastAsia"/>
        </w:rPr>
        <w:t>、孝顺竹林、</w:t>
      </w:r>
      <w:proofErr w:type="gramStart"/>
      <w:r>
        <w:rPr>
          <w:rFonts w:hint="eastAsia"/>
        </w:rPr>
        <w:t>乌毛蕨灌草丛</w:t>
      </w:r>
      <w:proofErr w:type="gramEnd"/>
      <w:r>
        <w:rPr>
          <w:rFonts w:hint="eastAsia"/>
        </w:rPr>
        <w:t>、</w:t>
      </w:r>
      <w:proofErr w:type="gramStart"/>
      <w:r>
        <w:rPr>
          <w:rFonts w:hint="eastAsia"/>
        </w:rPr>
        <w:t>五节芒灌草丛</w:t>
      </w:r>
      <w:proofErr w:type="gramEnd"/>
      <w:r>
        <w:rPr>
          <w:rFonts w:hint="eastAsia"/>
        </w:rPr>
        <w:t>等。在海拔</w:t>
      </w:r>
      <w:r>
        <w:rPr>
          <w:rFonts w:hint="eastAsia"/>
        </w:rPr>
        <w:t>600~980m</w:t>
      </w:r>
      <w:r>
        <w:rPr>
          <w:rFonts w:hint="eastAsia"/>
        </w:rPr>
        <w:t>山坡上部：植被以阔叶林、针叶林、灌丛</w:t>
      </w:r>
      <w:r>
        <w:rPr>
          <w:rFonts w:hint="eastAsia"/>
        </w:rPr>
        <w:lastRenderedPageBreak/>
        <w:t>为主，常见的群系有桉树林、杉木林、光叶山黄麻灌丛、地菍灌丛等。</w:t>
      </w:r>
    </w:p>
    <w:p w14:paraId="721D1202" w14:textId="77777777" w:rsidR="00F82BB6" w:rsidRDefault="00F82BB6" w:rsidP="00C45C8E">
      <w:pPr>
        <w:pStyle w:val="4"/>
      </w:pPr>
      <w:r>
        <w:rPr>
          <w:rFonts w:hint="eastAsia"/>
        </w:rPr>
        <w:t>重点保护野生植物和古树名木</w:t>
      </w:r>
    </w:p>
    <w:p w14:paraId="6048CD30" w14:textId="77777777" w:rsidR="00F82BB6" w:rsidRDefault="00F82BB6" w:rsidP="00463ED4">
      <w:pPr>
        <w:pStyle w:val="5"/>
        <w:ind w:firstLine="480"/>
      </w:pPr>
      <w:r>
        <w:rPr>
          <w:rFonts w:hint="eastAsia"/>
        </w:rPr>
        <w:t>重点保护野生植物</w:t>
      </w:r>
    </w:p>
    <w:p w14:paraId="63F48B05" w14:textId="77777777" w:rsidR="00F82BB6" w:rsidRDefault="00F82BB6" w:rsidP="00F82BB6">
      <w:pPr>
        <w:ind w:firstLine="480"/>
      </w:pPr>
      <w:r>
        <w:rPr>
          <w:rFonts w:hint="eastAsia"/>
        </w:rPr>
        <w:t>根据《国家重点保护野生植物名录》（国家林业和草原</w:t>
      </w:r>
      <w:proofErr w:type="gramStart"/>
      <w:r>
        <w:rPr>
          <w:rFonts w:hint="eastAsia"/>
        </w:rPr>
        <w:t>局农业</w:t>
      </w:r>
      <w:proofErr w:type="gramEnd"/>
      <w:r>
        <w:rPr>
          <w:rFonts w:hint="eastAsia"/>
        </w:rPr>
        <w:t>农村部公告（</w:t>
      </w:r>
      <w:r>
        <w:rPr>
          <w:rFonts w:hint="eastAsia"/>
        </w:rPr>
        <w:t>2021</w:t>
      </w:r>
      <w:r>
        <w:rPr>
          <w:rFonts w:hint="eastAsia"/>
        </w:rPr>
        <w:t>年</w:t>
      </w:r>
      <w:r>
        <w:rPr>
          <w:rFonts w:hint="eastAsia"/>
        </w:rPr>
        <w:t>5</w:t>
      </w:r>
      <w:r>
        <w:rPr>
          <w:rFonts w:hint="eastAsia"/>
        </w:rPr>
        <w:t>号）），参考《广东省国家级珍稀濒危保护植物及其分布》（陈里娥等，</w:t>
      </w:r>
      <w:r>
        <w:rPr>
          <w:rFonts w:hint="eastAsia"/>
        </w:rPr>
        <w:t>1997</w:t>
      </w:r>
      <w:r>
        <w:rPr>
          <w:rFonts w:hint="eastAsia"/>
        </w:rPr>
        <w:t>）、《广东省珍稀濒危植物和国家重点保护野生植物》（冯志坚等，</w:t>
      </w:r>
      <w:r>
        <w:rPr>
          <w:rFonts w:hint="eastAsia"/>
        </w:rPr>
        <w:t>2002</w:t>
      </w:r>
      <w:r>
        <w:rPr>
          <w:rFonts w:hint="eastAsia"/>
        </w:rPr>
        <w:t>）、《广东省国家重点保护野生珍稀濒危植物资源与利用》（李镇魁等，</w:t>
      </w:r>
      <w:r>
        <w:rPr>
          <w:rFonts w:hint="eastAsia"/>
        </w:rPr>
        <w:t>2002</w:t>
      </w:r>
      <w:r>
        <w:rPr>
          <w:rFonts w:hint="eastAsia"/>
        </w:rPr>
        <w:t>）等相关资料，结合现场调查结果，评价区内暂未发现重点保护野生植物。</w:t>
      </w:r>
    </w:p>
    <w:p w14:paraId="37861DD4" w14:textId="77777777" w:rsidR="00F82BB6" w:rsidRDefault="00F82BB6" w:rsidP="00463ED4">
      <w:pPr>
        <w:pStyle w:val="5"/>
        <w:ind w:firstLine="480"/>
      </w:pPr>
      <w:r>
        <w:rPr>
          <w:rFonts w:hint="eastAsia"/>
        </w:rPr>
        <w:t>古树名木</w:t>
      </w:r>
    </w:p>
    <w:p w14:paraId="2F330DC8" w14:textId="77777777" w:rsidR="00823AE1" w:rsidRDefault="00F82BB6" w:rsidP="00F82BB6">
      <w:pPr>
        <w:ind w:firstLine="480"/>
      </w:pPr>
      <w:r>
        <w:rPr>
          <w:rFonts w:hint="eastAsia"/>
        </w:rPr>
        <w:t>根据《古树名木鉴定规范》</w:t>
      </w:r>
      <w:r>
        <w:rPr>
          <w:rFonts w:hint="eastAsia"/>
        </w:rPr>
        <w:t>(LY/T2737-2016</w:t>
      </w:r>
      <w:r>
        <w:rPr>
          <w:rFonts w:hint="eastAsia"/>
        </w:rPr>
        <w:t>，</w:t>
      </w:r>
      <w:r>
        <w:rPr>
          <w:rFonts w:hint="eastAsia"/>
        </w:rPr>
        <w:t>2017</w:t>
      </w:r>
      <w:r>
        <w:rPr>
          <w:rFonts w:hint="eastAsia"/>
        </w:rPr>
        <w:t>年</w:t>
      </w:r>
      <w:r>
        <w:rPr>
          <w:rFonts w:hint="eastAsia"/>
        </w:rPr>
        <w:t>1</w:t>
      </w:r>
      <w:r>
        <w:rPr>
          <w:rFonts w:hint="eastAsia"/>
        </w:rPr>
        <w:t>月</w:t>
      </w:r>
      <w:r>
        <w:rPr>
          <w:rFonts w:hint="eastAsia"/>
        </w:rPr>
        <w:t>1</w:t>
      </w:r>
      <w:r>
        <w:rPr>
          <w:rFonts w:hint="eastAsia"/>
        </w:rPr>
        <w:t>日实施</w:t>
      </w:r>
      <w:r>
        <w:rPr>
          <w:rFonts w:hint="eastAsia"/>
        </w:rPr>
        <w:t>)</w:t>
      </w:r>
      <w:r>
        <w:rPr>
          <w:rFonts w:hint="eastAsia"/>
        </w:rPr>
        <w:t>、《古树名木普查技术规范》</w:t>
      </w:r>
      <w:r>
        <w:rPr>
          <w:rFonts w:hint="eastAsia"/>
        </w:rPr>
        <w:t>(LY/T2738-2016</w:t>
      </w:r>
      <w:r>
        <w:rPr>
          <w:rFonts w:hint="eastAsia"/>
        </w:rPr>
        <w:t>，</w:t>
      </w:r>
      <w:r>
        <w:rPr>
          <w:rFonts w:hint="eastAsia"/>
        </w:rPr>
        <w:t>2017</w:t>
      </w:r>
      <w:r>
        <w:rPr>
          <w:rFonts w:hint="eastAsia"/>
        </w:rPr>
        <w:t>年</w:t>
      </w:r>
      <w:r>
        <w:rPr>
          <w:rFonts w:hint="eastAsia"/>
        </w:rPr>
        <w:t>1</w:t>
      </w:r>
      <w:r>
        <w:rPr>
          <w:rFonts w:hint="eastAsia"/>
        </w:rPr>
        <w:t>月</w:t>
      </w:r>
      <w:r>
        <w:rPr>
          <w:rFonts w:hint="eastAsia"/>
        </w:rPr>
        <w:t>1</w:t>
      </w:r>
      <w:r>
        <w:rPr>
          <w:rFonts w:hint="eastAsia"/>
        </w:rPr>
        <w:t>日实施</w:t>
      </w:r>
      <w:r>
        <w:rPr>
          <w:rFonts w:hint="eastAsia"/>
        </w:rPr>
        <w:t>)</w:t>
      </w:r>
      <w:r>
        <w:rPr>
          <w:rFonts w:hint="eastAsia"/>
        </w:rPr>
        <w:t>及广宁县林业局关于区域古树名木的调查资料，同时对广宁县林业局、评价区内居民进行访问调查及现场实地调查，在评价区内发现有古树</w:t>
      </w:r>
      <w:r>
        <w:rPr>
          <w:rFonts w:hint="eastAsia"/>
        </w:rPr>
        <w:t>2</w:t>
      </w:r>
      <w:r>
        <w:rPr>
          <w:rFonts w:hint="eastAsia"/>
        </w:rPr>
        <w:t>株，分别为秋枫（</w:t>
      </w:r>
      <w:proofErr w:type="spellStart"/>
      <w:r>
        <w:rPr>
          <w:rFonts w:hint="eastAsia"/>
        </w:rPr>
        <w:t>Bischofiajavanica</w:t>
      </w:r>
      <w:proofErr w:type="spellEnd"/>
      <w:r>
        <w:rPr>
          <w:rFonts w:hint="eastAsia"/>
        </w:rPr>
        <w:t>）和龙眼（</w:t>
      </w:r>
      <w:proofErr w:type="spellStart"/>
      <w:r>
        <w:rPr>
          <w:rFonts w:hint="eastAsia"/>
        </w:rPr>
        <w:t>Dimocarpus</w:t>
      </w:r>
      <w:proofErr w:type="spellEnd"/>
      <w:r>
        <w:rPr>
          <w:rFonts w:hint="eastAsia"/>
        </w:rPr>
        <w:t xml:space="preserve"> longan</w:t>
      </w:r>
      <w:r>
        <w:rPr>
          <w:rFonts w:hint="eastAsia"/>
        </w:rPr>
        <w:t>），具体分布情况见表</w:t>
      </w:r>
      <w:r w:rsidR="00823AE1">
        <w:rPr>
          <w:rFonts w:hint="eastAsia"/>
        </w:rPr>
        <w:t>4.2</w:t>
      </w:r>
      <w:r w:rsidR="007333A5">
        <w:rPr>
          <w:rFonts w:hint="eastAsia"/>
        </w:rPr>
        <w:t>.4-3</w:t>
      </w:r>
      <w:r>
        <w:rPr>
          <w:rFonts w:hint="eastAsia"/>
        </w:rPr>
        <w:t>。</w:t>
      </w:r>
    </w:p>
    <w:p w14:paraId="54A47B3C" w14:textId="77777777" w:rsidR="00823AE1" w:rsidRDefault="00823AE1">
      <w:pPr>
        <w:widowControl/>
        <w:adjustRightInd/>
        <w:snapToGrid/>
        <w:spacing w:line="240" w:lineRule="auto"/>
        <w:ind w:firstLineChars="0" w:firstLine="0"/>
        <w:jc w:val="left"/>
        <w:sectPr w:rsidR="00823AE1" w:rsidSect="005F4DC3">
          <w:pgSz w:w="11906" w:h="16838" w:code="9"/>
          <w:pgMar w:top="1588" w:right="1565" w:bottom="1531" w:left="1565" w:header="851" w:footer="1021" w:gutter="0"/>
          <w:cols w:space="425"/>
          <w:docGrid w:type="lines" w:linePitch="326"/>
        </w:sectPr>
      </w:pPr>
      <w:r>
        <w:br w:type="page"/>
      </w:r>
    </w:p>
    <w:p w14:paraId="451894DF" w14:textId="77777777" w:rsidR="00823AE1" w:rsidRDefault="00823AE1" w:rsidP="00823AE1">
      <w:pPr>
        <w:pStyle w:val="0-1"/>
      </w:pPr>
      <w:r>
        <w:lastRenderedPageBreak/>
        <w:t>表</w:t>
      </w:r>
      <w:r>
        <w:rPr>
          <w:rFonts w:hint="eastAsia"/>
        </w:rPr>
        <w:t>4.</w:t>
      </w:r>
      <w:r w:rsidR="007333A5">
        <w:rPr>
          <w:rFonts w:hint="eastAsia"/>
        </w:rPr>
        <w:t>2.4-3</w:t>
      </w:r>
      <w:proofErr w:type="gramStart"/>
      <w:r>
        <w:t>评价区</w:t>
      </w:r>
      <w:proofErr w:type="gramEnd"/>
      <w:r>
        <w:t>古树资源及分布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2027"/>
        <w:gridCol w:w="1324"/>
        <w:gridCol w:w="1117"/>
        <w:gridCol w:w="1945"/>
        <w:gridCol w:w="1807"/>
        <w:gridCol w:w="704"/>
        <w:gridCol w:w="698"/>
        <w:gridCol w:w="1254"/>
        <w:gridCol w:w="2144"/>
      </w:tblGrid>
      <w:tr w:rsidR="00823AE1" w14:paraId="4802E38F" w14:textId="77777777" w:rsidTr="00823AE1">
        <w:trPr>
          <w:trHeight w:val="397"/>
          <w:jc w:val="center"/>
        </w:trPr>
        <w:tc>
          <w:tcPr>
            <w:tcW w:w="707" w:type="dxa"/>
            <w:tcBorders>
              <w:top w:val="single" w:sz="4" w:space="0" w:color="auto"/>
              <w:left w:val="single" w:sz="4" w:space="0" w:color="auto"/>
              <w:bottom w:val="single" w:sz="4" w:space="0" w:color="auto"/>
              <w:right w:val="single" w:sz="4" w:space="0" w:color="auto"/>
            </w:tcBorders>
            <w:vAlign w:val="center"/>
            <w:hideMark/>
          </w:tcPr>
          <w:p w14:paraId="5B141450" w14:textId="77777777" w:rsidR="00823AE1" w:rsidRDefault="00823AE1" w:rsidP="00823AE1">
            <w:pPr>
              <w:pStyle w:val="0-"/>
              <w:rPr>
                <w:sz w:val="21"/>
                <w:szCs w:val="21"/>
              </w:rPr>
            </w:pPr>
            <w:r>
              <w:t>序号</w:t>
            </w:r>
          </w:p>
        </w:tc>
        <w:tc>
          <w:tcPr>
            <w:tcW w:w="2100" w:type="dxa"/>
            <w:tcBorders>
              <w:top w:val="single" w:sz="4" w:space="0" w:color="auto"/>
              <w:left w:val="single" w:sz="4" w:space="0" w:color="auto"/>
              <w:bottom w:val="single" w:sz="4" w:space="0" w:color="auto"/>
              <w:right w:val="single" w:sz="4" w:space="0" w:color="auto"/>
            </w:tcBorders>
            <w:vAlign w:val="center"/>
            <w:hideMark/>
          </w:tcPr>
          <w:p w14:paraId="2C5C3115" w14:textId="77777777" w:rsidR="00823AE1" w:rsidRDefault="00823AE1" w:rsidP="00823AE1">
            <w:pPr>
              <w:pStyle w:val="0-"/>
              <w:rPr>
                <w:sz w:val="21"/>
                <w:szCs w:val="21"/>
              </w:rPr>
            </w:pPr>
            <w:r>
              <w:rPr>
                <w:rFonts w:hint="eastAsia"/>
              </w:rPr>
              <w:t>编号</w:t>
            </w:r>
          </w:p>
        </w:tc>
        <w:tc>
          <w:tcPr>
            <w:tcW w:w="1369" w:type="dxa"/>
            <w:tcBorders>
              <w:top w:val="single" w:sz="4" w:space="0" w:color="auto"/>
              <w:left w:val="single" w:sz="4" w:space="0" w:color="auto"/>
              <w:bottom w:val="single" w:sz="4" w:space="0" w:color="auto"/>
              <w:right w:val="single" w:sz="4" w:space="0" w:color="auto"/>
            </w:tcBorders>
            <w:vAlign w:val="center"/>
            <w:hideMark/>
          </w:tcPr>
          <w:p w14:paraId="67D3BB4F" w14:textId="77777777" w:rsidR="00823AE1" w:rsidRDefault="00823AE1" w:rsidP="00823AE1">
            <w:pPr>
              <w:pStyle w:val="0-"/>
              <w:rPr>
                <w:sz w:val="21"/>
                <w:szCs w:val="21"/>
              </w:rPr>
            </w:pPr>
            <w:r>
              <w:t>种名</w:t>
            </w:r>
          </w:p>
        </w:tc>
        <w:tc>
          <w:tcPr>
            <w:tcW w:w="1153" w:type="dxa"/>
            <w:tcBorders>
              <w:top w:val="single" w:sz="4" w:space="0" w:color="auto"/>
              <w:left w:val="single" w:sz="4" w:space="0" w:color="auto"/>
              <w:bottom w:val="single" w:sz="4" w:space="0" w:color="auto"/>
              <w:right w:val="single" w:sz="4" w:space="0" w:color="auto"/>
            </w:tcBorders>
            <w:vAlign w:val="center"/>
            <w:hideMark/>
          </w:tcPr>
          <w:p w14:paraId="40C5A6E2" w14:textId="77777777" w:rsidR="00823AE1" w:rsidRDefault="00823AE1" w:rsidP="00823AE1">
            <w:pPr>
              <w:pStyle w:val="0-"/>
              <w:rPr>
                <w:sz w:val="21"/>
                <w:szCs w:val="21"/>
              </w:rPr>
            </w:pPr>
            <w:r>
              <w:t>分布位置</w:t>
            </w:r>
          </w:p>
        </w:tc>
        <w:tc>
          <w:tcPr>
            <w:tcW w:w="2015" w:type="dxa"/>
            <w:tcBorders>
              <w:top w:val="single" w:sz="4" w:space="0" w:color="auto"/>
              <w:left w:val="single" w:sz="4" w:space="0" w:color="auto"/>
              <w:bottom w:val="single" w:sz="4" w:space="0" w:color="auto"/>
              <w:right w:val="single" w:sz="4" w:space="0" w:color="auto"/>
            </w:tcBorders>
            <w:vAlign w:val="center"/>
            <w:hideMark/>
          </w:tcPr>
          <w:p w14:paraId="799FF621" w14:textId="77777777" w:rsidR="00823AE1" w:rsidRDefault="00823AE1" w:rsidP="00823AE1">
            <w:pPr>
              <w:pStyle w:val="0-"/>
              <w:rPr>
                <w:sz w:val="21"/>
                <w:szCs w:val="21"/>
              </w:rPr>
            </w:pPr>
            <w:r>
              <w:t>生长状况</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8B23B84" w14:textId="77777777" w:rsidR="00823AE1" w:rsidRDefault="00823AE1" w:rsidP="00823AE1">
            <w:pPr>
              <w:pStyle w:val="0-"/>
              <w:rPr>
                <w:sz w:val="21"/>
                <w:szCs w:val="21"/>
              </w:rPr>
            </w:pPr>
            <w:r>
              <w:t>GPS</w:t>
            </w:r>
            <w:r>
              <w:t>点位</w:t>
            </w:r>
          </w:p>
        </w:tc>
        <w:tc>
          <w:tcPr>
            <w:tcW w:w="723" w:type="dxa"/>
            <w:tcBorders>
              <w:top w:val="single" w:sz="4" w:space="0" w:color="auto"/>
              <w:left w:val="single" w:sz="4" w:space="0" w:color="auto"/>
              <w:bottom w:val="single" w:sz="4" w:space="0" w:color="auto"/>
              <w:right w:val="single" w:sz="4" w:space="0" w:color="auto"/>
            </w:tcBorders>
            <w:vAlign w:val="center"/>
            <w:hideMark/>
          </w:tcPr>
          <w:p w14:paraId="38A1DD3E" w14:textId="77777777" w:rsidR="00823AE1" w:rsidRDefault="00823AE1" w:rsidP="00823AE1">
            <w:pPr>
              <w:pStyle w:val="0-"/>
              <w:rPr>
                <w:sz w:val="21"/>
                <w:szCs w:val="21"/>
              </w:rPr>
            </w:pPr>
            <w:r>
              <w:t>树龄</w:t>
            </w:r>
            <w:r>
              <w:t>(</w:t>
            </w:r>
            <w:r>
              <w:t>年</w:t>
            </w:r>
            <w:r>
              <w:t>)</w:t>
            </w:r>
          </w:p>
        </w:tc>
        <w:tc>
          <w:tcPr>
            <w:tcW w:w="717" w:type="dxa"/>
            <w:tcBorders>
              <w:top w:val="single" w:sz="4" w:space="0" w:color="auto"/>
              <w:left w:val="single" w:sz="4" w:space="0" w:color="auto"/>
              <w:bottom w:val="single" w:sz="4" w:space="0" w:color="auto"/>
              <w:right w:val="single" w:sz="4" w:space="0" w:color="auto"/>
            </w:tcBorders>
            <w:vAlign w:val="center"/>
            <w:hideMark/>
          </w:tcPr>
          <w:p w14:paraId="34B16665" w14:textId="77777777" w:rsidR="00823AE1" w:rsidRDefault="00823AE1" w:rsidP="00823AE1">
            <w:pPr>
              <w:pStyle w:val="0-"/>
              <w:rPr>
                <w:sz w:val="21"/>
                <w:szCs w:val="21"/>
              </w:rPr>
            </w:pPr>
            <w:r>
              <w:t>保护级别</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4B2067D" w14:textId="77777777" w:rsidR="00823AE1" w:rsidRDefault="00823AE1" w:rsidP="00823AE1">
            <w:pPr>
              <w:pStyle w:val="0-"/>
              <w:rPr>
                <w:sz w:val="21"/>
                <w:szCs w:val="21"/>
              </w:rPr>
            </w:pPr>
            <w:r>
              <w:t>区位关系</w:t>
            </w:r>
          </w:p>
        </w:tc>
        <w:tc>
          <w:tcPr>
            <w:tcW w:w="2222" w:type="dxa"/>
            <w:tcBorders>
              <w:top w:val="single" w:sz="4" w:space="0" w:color="auto"/>
              <w:left w:val="single" w:sz="4" w:space="0" w:color="auto"/>
              <w:bottom w:val="single" w:sz="4" w:space="0" w:color="auto"/>
              <w:right w:val="single" w:sz="4" w:space="0" w:color="auto"/>
            </w:tcBorders>
            <w:vAlign w:val="center"/>
            <w:hideMark/>
          </w:tcPr>
          <w:p w14:paraId="0CAF9C11" w14:textId="77777777" w:rsidR="00823AE1" w:rsidRDefault="00823AE1" w:rsidP="00823AE1">
            <w:pPr>
              <w:pStyle w:val="0-"/>
              <w:rPr>
                <w:sz w:val="21"/>
                <w:szCs w:val="21"/>
              </w:rPr>
            </w:pPr>
            <w:r>
              <w:t>调查照片</w:t>
            </w:r>
          </w:p>
        </w:tc>
      </w:tr>
      <w:tr w:rsidR="00823AE1" w14:paraId="74298C6A" w14:textId="77777777" w:rsidTr="00823AE1">
        <w:trPr>
          <w:trHeight w:val="397"/>
          <w:jc w:val="center"/>
        </w:trPr>
        <w:tc>
          <w:tcPr>
            <w:tcW w:w="707" w:type="dxa"/>
            <w:tcBorders>
              <w:top w:val="single" w:sz="4" w:space="0" w:color="auto"/>
              <w:left w:val="single" w:sz="4" w:space="0" w:color="auto"/>
              <w:bottom w:val="single" w:sz="4" w:space="0" w:color="auto"/>
              <w:right w:val="single" w:sz="4" w:space="0" w:color="auto"/>
            </w:tcBorders>
            <w:vAlign w:val="center"/>
            <w:hideMark/>
          </w:tcPr>
          <w:p w14:paraId="31E0C54F" w14:textId="77777777" w:rsidR="00823AE1" w:rsidRDefault="00823AE1" w:rsidP="00823AE1">
            <w:pPr>
              <w:pStyle w:val="0-"/>
              <w:rPr>
                <w:sz w:val="21"/>
                <w:szCs w:val="21"/>
              </w:rPr>
            </w:pPr>
            <w:r>
              <w:t>1</w:t>
            </w:r>
          </w:p>
        </w:tc>
        <w:tc>
          <w:tcPr>
            <w:tcW w:w="2100" w:type="dxa"/>
            <w:tcBorders>
              <w:top w:val="single" w:sz="4" w:space="0" w:color="auto"/>
              <w:left w:val="single" w:sz="4" w:space="0" w:color="auto"/>
              <w:bottom w:val="single" w:sz="4" w:space="0" w:color="auto"/>
              <w:right w:val="single" w:sz="4" w:space="0" w:color="auto"/>
            </w:tcBorders>
            <w:vAlign w:val="center"/>
            <w:hideMark/>
          </w:tcPr>
          <w:p w14:paraId="16FE31CE" w14:textId="77777777" w:rsidR="00823AE1" w:rsidRDefault="00823AE1" w:rsidP="00823AE1">
            <w:pPr>
              <w:pStyle w:val="0-"/>
              <w:rPr>
                <w:bCs/>
                <w:sz w:val="21"/>
                <w:szCs w:val="21"/>
              </w:rPr>
            </w:pPr>
            <w:r>
              <w:rPr>
                <w:bCs/>
              </w:rPr>
              <w:t>44122311120100354</w:t>
            </w:r>
          </w:p>
        </w:tc>
        <w:tc>
          <w:tcPr>
            <w:tcW w:w="1369" w:type="dxa"/>
            <w:tcBorders>
              <w:top w:val="single" w:sz="4" w:space="0" w:color="auto"/>
              <w:left w:val="single" w:sz="4" w:space="0" w:color="auto"/>
              <w:bottom w:val="single" w:sz="4" w:space="0" w:color="auto"/>
              <w:right w:val="single" w:sz="4" w:space="0" w:color="auto"/>
            </w:tcBorders>
            <w:vAlign w:val="center"/>
            <w:hideMark/>
          </w:tcPr>
          <w:p w14:paraId="30C977F7" w14:textId="77777777" w:rsidR="00823AE1" w:rsidRDefault="00823AE1" w:rsidP="00823AE1">
            <w:pPr>
              <w:pStyle w:val="0-"/>
              <w:rPr>
                <w:bCs/>
                <w:sz w:val="21"/>
                <w:szCs w:val="21"/>
              </w:rPr>
            </w:pPr>
            <w:r>
              <w:rPr>
                <w:rFonts w:hint="eastAsia"/>
                <w:bCs/>
              </w:rPr>
              <w:t>秋枫（</w:t>
            </w:r>
            <w:proofErr w:type="spellStart"/>
            <w:r>
              <w:rPr>
                <w:rFonts w:hint="eastAsia"/>
                <w:bCs/>
                <w:i/>
              </w:rPr>
              <w:t>Bischofiajavanica</w:t>
            </w:r>
            <w:proofErr w:type="spellEnd"/>
            <w:r>
              <w:rPr>
                <w:rFonts w:hint="eastAsia"/>
                <w:bCs/>
              </w:rPr>
              <w:t>）</w:t>
            </w:r>
          </w:p>
        </w:tc>
        <w:tc>
          <w:tcPr>
            <w:tcW w:w="1153" w:type="dxa"/>
            <w:tcBorders>
              <w:top w:val="single" w:sz="4" w:space="0" w:color="auto"/>
              <w:left w:val="single" w:sz="4" w:space="0" w:color="auto"/>
              <w:bottom w:val="single" w:sz="4" w:space="0" w:color="auto"/>
              <w:right w:val="single" w:sz="4" w:space="0" w:color="auto"/>
            </w:tcBorders>
            <w:vAlign w:val="center"/>
            <w:hideMark/>
          </w:tcPr>
          <w:p w14:paraId="3C0C0730" w14:textId="77777777" w:rsidR="00823AE1" w:rsidRDefault="00823AE1" w:rsidP="00823AE1">
            <w:pPr>
              <w:pStyle w:val="0-"/>
              <w:rPr>
                <w:sz w:val="21"/>
                <w:szCs w:val="21"/>
              </w:rPr>
            </w:pPr>
            <w:r>
              <w:t>五和</w:t>
            </w:r>
            <w:proofErr w:type="gramStart"/>
            <w:r>
              <w:t>镇下源村委会</w:t>
            </w:r>
            <w:proofErr w:type="gramEnd"/>
            <w:r>
              <w:t>上源水口</w:t>
            </w:r>
          </w:p>
        </w:tc>
        <w:tc>
          <w:tcPr>
            <w:tcW w:w="2015" w:type="dxa"/>
            <w:tcBorders>
              <w:top w:val="single" w:sz="4" w:space="0" w:color="auto"/>
              <w:left w:val="single" w:sz="4" w:space="0" w:color="auto"/>
              <w:bottom w:val="single" w:sz="4" w:space="0" w:color="auto"/>
              <w:right w:val="single" w:sz="4" w:space="0" w:color="auto"/>
            </w:tcBorders>
            <w:vAlign w:val="center"/>
            <w:hideMark/>
          </w:tcPr>
          <w:p w14:paraId="347C88B7" w14:textId="77777777" w:rsidR="00823AE1" w:rsidRDefault="00823AE1" w:rsidP="00823AE1">
            <w:pPr>
              <w:pStyle w:val="0-"/>
              <w:rPr>
                <w:kern w:val="0"/>
                <w:sz w:val="21"/>
                <w:szCs w:val="21"/>
              </w:rPr>
            </w:pPr>
            <w:r>
              <w:rPr>
                <w:rFonts w:hint="eastAsia"/>
              </w:rPr>
              <w:t>①</w:t>
            </w:r>
            <w:r>
              <w:t>树高</w:t>
            </w:r>
            <w:r>
              <w:rPr>
                <w:kern w:val="0"/>
              </w:rPr>
              <w:t>13m</w:t>
            </w:r>
          </w:p>
          <w:p w14:paraId="2895AAE0" w14:textId="77777777" w:rsidR="00823AE1" w:rsidRDefault="00823AE1" w:rsidP="00823AE1">
            <w:pPr>
              <w:pStyle w:val="0-"/>
              <w:rPr>
                <w:kern w:val="0"/>
              </w:rPr>
            </w:pPr>
            <w:r>
              <w:rPr>
                <w:rFonts w:hint="eastAsia"/>
              </w:rPr>
              <w:t>②</w:t>
            </w:r>
            <w:r>
              <w:t>胸径</w:t>
            </w:r>
            <w:r>
              <w:rPr>
                <w:kern w:val="0"/>
              </w:rPr>
              <w:t>407cm</w:t>
            </w:r>
          </w:p>
          <w:p w14:paraId="10C9176A" w14:textId="77777777" w:rsidR="00823AE1" w:rsidRDefault="00823AE1" w:rsidP="00823AE1">
            <w:pPr>
              <w:pStyle w:val="0-"/>
              <w:rPr>
                <w:kern w:val="0"/>
              </w:rPr>
            </w:pPr>
            <w:r>
              <w:rPr>
                <w:rFonts w:hint="eastAsia"/>
                <w:kern w:val="0"/>
              </w:rPr>
              <w:t>③</w:t>
            </w:r>
            <w:r>
              <w:rPr>
                <w:kern w:val="0"/>
              </w:rPr>
              <w:t>平均冠幅</w:t>
            </w:r>
            <w:r>
              <w:rPr>
                <w:kern w:val="0"/>
              </w:rPr>
              <w:t>14m</w:t>
            </w:r>
          </w:p>
          <w:p w14:paraId="0D93EE4A" w14:textId="77777777" w:rsidR="00823AE1" w:rsidRDefault="00823AE1" w:rsidP="00823AE1">
            <w:pPr>
              <w:pStyle w:val="0-"/>
              <w:rPr>
                <w:sz w:val="21"/>
                <w:szCs w:val="21"/>
              </w:rPr>
            </w:pPr>
            <w:r>
              <w:rPr>
                <w:rFonts w:hint="eastAsia"/>
              </w:rPr>
              <w:t>④</w:t>
            </w:r>
            <w:r>
              <w:t>正常株，</w:t>
            </w:r>
            <w:r>
              <w:rPr>
                <w:rFonts w:hint="eastAsia"/>
              </w:rPr>
              <w:t>已</w:t>
            </w:r>
            <w:r>
              <w:t>挂牌</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F2949DF" w14:textId="77777777" w:rsidR="00823AE1" w:rsidRDefault="00823AE1" w:rsidP="00823AE1">
            <w:pPr>
              <w:pStyle w:val="0-"/>
              <w:rPr>
                <w:spacing w:val="4"/>
                <w:sz w:val="21"/>
                <w:szCs w:val="21"/>
              </w:rPr>
            </w:pPr>
            <w:r>
              <w:rPr>
                <w:spacing w:val="4"/>
              </w:rPr>
              <w:t>112.30102301E</w:t>
            </w:r>
            <w:r>
              <w:rPr>
                <w:spacing w:val="4"/>
              </w:rPr>
              <w:t>，</w:t>
            </w:r>
            <w:r>
              <w:rPr>
                <w:spacing w:val="4"/>
              </w:rPr>
              <w:t>23.45698684N</w:t>
            </w:r>
            <w:r>
              <w:rPr>
                <w:spacing w:val="4"/>
              </w:rPr>
              <w:t>，</w:t>
            </w:r>
          </w:p>
          <w:p w14:paraId="6E03EAAB" w14:textId="77777777" w:rsidR="00823AE1" w:rsidRDefault="00823AE1" w:rsidP="00823AE1">
            <w:pPr>
              <w:pStyle w:val="0-"/>
              <w:rPr>
                <w:spacing w:val="4"/>
                <w:sz w:val="21"/>
                <w:szCs w:val="21"/>
              </w:rPr>
            </w:pPr>
            <w:r>
              <w:rPr>
                <w:spacing w:val="4"/>
              </w:rPr>
              <w:t>H</w:t>
            </w:r>
            <w:r>
              <w:rPr>
                <w:spacing w:val="4"/>
              </w:rPr>
              <w:t>：</w:t>
            </w:r>
            <w:r>
              <w:rPr>
                <w:spacing w:val="4"/>
              </w:rPr>
              <w:t>256m</w:t>
            </w:r>
          </w:p>
        </w:tc>
        <w:tc>
          <w:tcPr>
            <w:tcW w:w="723" w:type="dxa"/>
            <w:tcBorders>
              <w:top w:val="single" w:sz="4" w:space="0" w:color="auto"/>
              <w:left w:val="single" w:sz="4" w:space="0" w:color="auto"/>
              <w:bottom w:val="single" w:sz="4" w:space="0" w:color="auto"/>
              <w:right w:val="single" w:sz="4" w:space="0" w:color="auto"/>
            </w:tcBorders>
            <w:vAlign w:val="center"/>
            <w:hideMark/>
          </w:tcPr>
          <w:p w14:paraId="274E894D" w14:textId="77777777" w:rsidR="00823AE1" w:rsidRDefault="00823AE1" w:rsidP="00823AE1">
            <w:pPr>
              <w:pStyle w:val="0-"/>
              <w:rPr>
                <w:sz w:val="21"/>
                <w:szCs w:val="21"/>
              </w:rPr>
            </w:pPr>
            <w:r>
              <w:t>130</w:t>
            </w:r>
          </w:p>
        </w:tc>
        <w:tc>
          <w:tcPr>
            <w:tcW w:w="717" w:type="dxa"/>
            <w:tcBorders>
              <w:top w:val="single" w:sz="4" w:space="0" w:color="auto"/>
              <w:left w:val="single" w:sz="4" w:space="0" w:color="auto"/>
              <w:bottom w:val="single" w:sz="4" w:space="0" w:color="auto"/>
              <w:right w:val="single" w:sz="4" w:space="0" w:color="auto"/>
            </w:tcBorders>
            <w:vAlign w:val="center"/>
            <w:hideMark/>
          </w:tcPr>
          <w:p w14:paraId="0AF60719" w14:textId="77777777" w:rsidR="00823AE1" w:rsidRDefault="00823AE1" w:rsidP="00823AE1">
            <w:pPr>
              <w:pStyle w:val="0-"/>
              <w:rPr>
                <w:sz w:val="21"/>
                <w:szCs w:val="21"/>
              </w:rPr>
            </w:pPr>
            <w:r>
              <w:t>三级</w:t>
            </w:r>
          </w:p>
        </w:tc>
        <w:tc>
          <w:tcPr>
            <w:tcW w:w="1296" w:type="dxa"/>
            <w:tcBorders>
              <w:top w:val="single" w:sz="4" w:space="0" w:color="auto"/>
              <w:left w:val="single" w:sz="4" w:space="0" w:color="auto"/>
              <w:bottom w:val="single" w:sz="4" w:space="0" w:color="auto"/>
              <w:right w:val="single" w:sz="4" w:space="0" w:color="auto"/>
            </w:tcBorders>
            <w:vAlign w:val="center"/>
            <w:hideMark/>
          </w:tcPr>
          <w:p w14:paraId="1B7AFF6F" w14:textId="77777777" w:rsidR="00823AE1" w:rsidRDefault="00823AE1" w:rsidP="00823AE1">
            <w:pPr>
              <w:pStyle w:val="0-"/>
              <w:rPr>
                <w:sz w:val="21"/>
                <w:szCs w:val="21"/>
              </w:rPr>
            </w:pPr>
            <w:r>
              <w:t>位于上水库前期进场道路旁</w:t>
            </w:r>
            <w:r>
              <w:rPr>
                <w:rFonts w:hint="eastAsia"/>
              </w:rPr>
              <w:t>，</w:t>
            </w:r>
            <w:r>
              <w:t>最近距离小于</w:t>
            </w:r>
            <w:r>
              <w:rPr>
                <w:rFonts w:hint="eastAsia"/>
              </w:rPr>
              <w:t>5m</w:t>
            </w:r>
          </w:p>
        </w:tc>
        <w:tc>
          <w:tcPr>
            <w:tcW w:w="2222" w:type="dxa"/>
            <w:tcBorders>
              <w:top w:val="single" w:sz="4" w:space="0" w:color="auto"/>
              <w:left w:val="single" w:sz="4" w:space="0" w:color="auto"/>
              <w:bottom w:val="single" w:sz="4" w:space="0" w:color="auto"/>
              <w:right w:val="single" w:sz="4" w:space="0" w:color="auto"/>
            </w:tcBorders>
            <w:vAlign w:val="center"/>
          </w:tcPr>
          <w:p w14:paraId="58A60563" w14:textId="77777777" w:rsidR="00823AE1" w:rsidRDefault="00823AE1" w:rsidP="00823AE1">
            <w:pPr>
              <w:pStyle w:val="0-"/>
              <w:rPr>
                <w:sz w:val="21"/>
                <w:szCs w:val="21"/>
              </w:rPr>
            </w:pPr>
            <w:r>
              <w:rPr>
                <w:noProof/>
              </w:rPr>
              <w:drawing>
                <wp:inline distT="0" distB="0" distL="0" distR="0" wp14:anchorId="3CADFFFF" wp14:editId="3512ADA9">
                  <wp:extent cx="1209675" cy="2095500"/>
                  <wp:effectExtent l="0" t="0" r="9525" b="0"/>
                  <wp:docPr id="257" name="图片 257" descr="C:\Users\ADMINI~1\AppData\Local\Temp\ksohtml\wps6A2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1\AppData\Local\Temp\ksohtml\wps6A20.tmp.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9675" cy="2095500"/>
                          </a:xfrm>
                          <a:prstGeom prst="rect">
                            <a:avLst/>
                          </a:prstGeom>
                          <a:noFill/>
                          <a:ln>
                            <a:noFill/>
                          </a:ln>
                        </pic:spPr>
                      </pic:pic>
                    </a:graphicData>
                  </a:graphic>
                </wp:inline>
              </w:drawing>
            </w:r>
          </w:p>
        </w:tc>
      </w:tr>
      <w:tr w:rsidR="00823AE1" w14:paraId="6701C030" w14:textId="77777777" w:rsidTr="00823AE1">
        <w:trPr>
          <w:trHeight w:val="397"/>
          <w:jc w:val="center"/>
        </w:trPr>
        <w:tc>
          <w:tcPr>
            <w:tcW w:w="707" w:type="dxa"/>
            <w:tcBorders>
              <w:top w:val="single" w:sz="4" w:space="0" w:color="auto"/>
              <w:left w:val="single" w:sz="4" w:space="0" w:color="auto"/>
              <w:bottom w:val="single" w:sz="4" w:space="0" w:color="auto"/>
              <w:right w:val="single" w:sz="4" w:space="0" w:color="auto"/>
            </w:tcBorders>
            <w:vAlign w:val="center"/>
            <w:hideMark/>
          </w:tcPr>
          <w:p w14:paraId="78FCBC76" w14:textId="77777777" w:rsidR="00823AE1" w:rsidRDefault="00823AE1" w:rsidP="00823AE1">
            <w:pPr>
              <w:pStyle w:val="0-"/>
              <w:rPr>
                <w:sz w:val="21"/>
                <w:szCs w:val="21"/>
              </w:rPr>
            </w:pPr>
            <w:r>
              <w:rPr>
                <w:rFonts w:hint="eastAsia"/>
              </w:rPr>
              <w:t>2</w:t>
            </w:r>
          </w:p>
        </w:tc>
        <w:tc>
          <w:tcPr>
            <w:tcW w:w="2100" w:type="dxa"/>
            <w:tcBorders>
              <w:top w:val="single" w:sz="4" w:space="0" w:color="auto"/>
              <w:left w:val="single" w:sz="4" w:space="0" w:color="auto"/>
              <w:bottom w:val="single" w:sz="4" w:space="0" w:color="auto"/>
              <w:right w:val="single" w:sz="4" w:space="0" w:color="auto"/>
            </w:tcBorders>
            <w:vAlign w:val="center"/>
            <w:hideMark/>
          </w:tcPr>
          <w:p w14:paraId="12D6E1BF" w14:textId="77777777" w:rsidR="00823AE1" w:rsidRDefault="00823AE1" w:rsidP="00823AE1">
            <w:pPr>
              <w:pStyle w:val="0-"/>
              <w:rPr>
                <w:bCs/>
                <w:sz w:val="21"/>
                <w:szCs w:val="21"/>
              </w:rPr>
            </w:pPr>
            <w:r>
              <w:rPr>
                <w:bCs/>
              </w:rPr>
              <w:t>44122311120100353</w:t>
            </w:r>
          </w:p>
        </w:tc>
        <w:tc>
          <w:tcPr>
            <w:tcW w:w="1369" w:type="dxa"/>
            <w:tcBorders>
              <w:top w:val="single" w:sz="4" w:space="0" w:color="auto"/>
              <w:left w:val="single" w:sz="4" w:space="0" w:color="auto"/>
              <w:bottom w:val="single" w:sz="4" w:space="0" w:color="auto"/>
              <w:right w:val="single" w:sz="4" w:space="0" w:color="auto"/>
            </w:tcBorders>
            <w:vAlign w:val="center"/>
            <w:hideMark/>
          </w:tcPr>
          <w:p w14:paraId="589F1EFF" w14:textId="77777777" w:rsidR="00823AE1" w:rsidRDefault="00823AE1" w:rsidP="00823AE1">
            <w:pPr>
              <w:pStyle w:val="0-"/>
              <w:rPr>
                <w:bCs/>
                <w:sz w:val="21"/>
                <w:szCs w:val="21"/>
              </w:rPr>
            </w:pPr>
            <w:r>
              <w:rPr>
                <w:rFonts w:hint="eastAsia"/>
                <w:bCs/>
              </w:rPr>
              <w:t>龙眼（</w:t>
            </w:r>
            <w:proofErr w:type="spellStart"/>
            <w:r>
              <w:rPr>
                <w:bCs/>
                <w:i/>
              </w:rPr>
              <w:t>Dimocarpus</w:t>
            </w:r>
            <w:proofErr w:type="spellEnd"/>
            <w:r>
              <w:rPr>
                <w:bCs/>
                <w:i/>
              </w:rPr>
              <w:t xml:space="preserve"> longan</w:t>
            </w:r>
            <w:r>
              <w:rPr>
                <w:rFonts w:hint="eastAsia"/>
                <w:bCs/>
              </w:rPr>
              <w:t>）</w:t>
            </w:r>
          </w:p>
        </w:tc>
        <w:tc>
          <w:tcPr>
            <w:tcW w:w="1153" w:type="dxa"/>
            <w:tcBorders>
              <w:top w:val="single" w:sz="4" w:space="0" w:color="auto"/>
              <w:left w:val="single" w:sz="4" w:space="0" w:color="auto"/>
              <w:bottom w:val="single" w:sz="4" w:space="0" w:color="auto"/>
              <w:right w:val="single" w:sz="4" w:space="0" w:color="auto"/>
            </w:tcBorders>
            <w:vAlign w:val="center"/>
            <w:hideMark/>
          </w:tcPr>
          <w:p w14:paraId="6B7508D5" w14:textId="77777777" w:rsidR="00823AE1" w:rsidRDefault="00823AE1" w:rsidP="00823AE1">
            <w:pPr>
              <w:pStyle w:val="0-"/>
              <w:rPr>
                <w:sz w:val="21"/>
                <w:szCs w:val="21"/>
              </w:rPr>
            </w:pPr>
            <w:r>
              <w:t>五和</w:t>
            </w:r>
            <w:proofErr w:type="gramStart"/>
            <w:r>
              <w:t>镇下源村委会</w:t>
            </w:r>
            <w:proofErr w:type="gramEnd"/>
            <w:r>
              <w:rPr>
                <w:rFonts w:hint="eastAsia"/>
              </w:rPr>
              <w:t>小坡村</w:t>
            </w:r>
          </w:p>
        </w:tc>
        <w:tc>
          <w:tcPr>
            <w:tcW w:w="2015" w:type="dxa"/>
            <w:tcBorders>
              <w:top w:val="single" w:sz="4" w:space="0" w:color="auto"/>
              <w:left w:val="single" w:sz="4" w:space="0" w:color="auto"/>
              <w:bottom w:val="single" w:sz="4" w:space="0" w:color="auto"/>
              <w:right w:val="single" w:sz="4" w:space="0" w:color="auto"/>
            </w:tcBorders>
            <w:vAlign w:val="center"/>
            <w:hideMark/>
          </w:tcPr>
          <w:p w14:paraId="03E0B850" w14:textId="77777777" w:rsidR="00823AE1" w:rsidRDefault="00823AE1" w:rsidP="00823AE1">
            <w:pPr>
              <w:pStyle w:val="0-"/>
              <w:rPr>
                <w:kern w:val="0"/>
                <w:sz w:val="21"/>
                <w:szCs w:val="21"/>
              </w:rPr>
            </w:pPr>
            <w:r>
              <w:rPr>
                <w:rFonts w:hint="eastAsia"/>
              </w:rPr>
              <w:t>①</w:t>
            </w:r>
            <w:r>
              <w:t>树高</w:t>
            </w:r>
            <w:r>
              <w:rPr>
                <w:kern w:val="0"/>
              </w:rPr>
              <w:t>8m</w:t>
            </w:r>
          </w:p>
          <w:p w14:paraId="5F0B7BF3" w14:textId="77777777" w:rsidR="00823AE1" w:rsidRDefault="00823AE1" w:rsidP="00823AE1">
            <w:pPr>
              <w:pStyle w:val="0-"/>
              <w:rPr>
                <w:kern w:val="0"/>
              </w:rPr>
            </w:pPr>
            <w:r>
              <w:rPr>
                <w:rFonts w:hint="eastAsia"/>
              </w:rPr>
              <w:t>②</w:t>
            </w:r>
            <w:r>
              <w:t>胸径</w:t>
            </w:r>
            <w:r>
              <w:rPr>
                <w:kern w:val="0"/>
              </w:rPr>
              <w:t>111cm</w:t>
            </w:r>
          </w:p>
          <w:p w14:paraId="569EFD88" w14:textId="77777777" w:rsidR="00823AE1" w:rsidRDefault="00823AE1" w:rsidP="00823AE1">
            <w:pPr>
              <w:pStyle w:val="0-"/>
              <w:rPr>
                <w:kern w:val="0"/>
              </w:rPr>
            </w:pPr>
            <w:r>
              <w:rPr>
                <w:rFonts w:hint="eastAsia"/>
                <w:kern w:val="0"/>
              </w:rPr>
              <w:t>③</w:t>
            </w:r>
            <w:r>
              <w:rPr>
                <w:kern w:val="0"/>
              </w:rPr>
              <w:t>平均冠幅</w:t>
            </w:r>
            <w:r>
              <w:rPr>
                <w:kern w:val="0"/>
              </w:rPr>
              <w:t>6.5m</w:t>
            </w:r>
          </w:p>
          <w:p w14:paraId="2C712598" w14:textId="77777777" w:rsidR="00823AE1" w:rsidRDefault="00823AE1" w:rsidP="00823AE1">
            <w:pPr>
              <w:pStyle w:val="0-"/>
              <w:rPr>
                <w:sz w:val="21"/>
                <w:szCs w:val="21"/>
              </w:rPr>
            </w:pPr>
            <w:r>
              <w:rPr>
                <w:rFonts w:hint="eastAsia"/>
              </w:rPr>
              <w:t>④</w:t>
            </w:r>
            <w:r>
              <w:t>正常株，</w:t>
            </w:r>
            <w:r>
              <w:rPr>
                <w:rFonts w:hint="eastAsia"/>
              </w:rPr>
              <w:t>已</w:t>
            </w:r>
            <w:r>
              <w:t>挂牌</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BBC143C" w14:textId="77777777" w:rsidR="00823AE1" w:rsidRDefault="00823AE1" w:rsidP="00823AE1">
            <w:pPr>
              <w:pStyle w:val="0-"/>
              <w:rPr>
                <w:spacing w:val="4"/>
                <w:sz w:val="21"/>
                <w:szCs w:val="21"/>
              </w:rPr>
            </w:pPr>
            <w:r>
              <w:rPr>
                <w:spacing w:val="4"/>
              </w:rPr>
              <w:t>112.2939333E</w:t>
            </w:r>
            <w:r>
              <w:rPr>
                <w:spacing w:val="4"/>
              </w:rPr>
              <w:t>，</w:t>
            </w:r>
            <w:r>
              <w:rPr>
                <w:spacing w:val="4"/>
              </w:rPr>
              <w:t>23.4583833N</w:t>
            </w:r>
            <w:r>
              <w:rPr>
                <w:spacing w:val="4"/>
              </w:rPr>
              <w:t>，</w:t>
            </w:r>
          </w:p>
          <w:p w14:paraId="4960F75F" w14:textId="77777777" w:rsidR="00823AE1" w:rsidRDefault="00823AE1" w:rsidP="00823AE1">
            <w:pPr>
              <w:pStyle w:val="0-"/>
              <w:rPr>
                <w:spacing w:val="4"/>
                <w:sz w:val="21"/>
                <w:szCs w:val="21"/>
              </w:rPr>
            </w:pPr>
            <w:r>
              <w:rPr>
                <w:spacing w:val="4"/>
              </w:rPr>
              <w:t>H</w:t>
            </w:r>
            <w:r>
              <w:rPr>
                <w:spacing w:val="4"/>
              </w:rPr>
              <w:t>：</w:t>
            </w:r>
            <w:r>
              <w:rPr>
                <w:spacing w:val="4"/>
              </w:rPr>
              <w:t>256m</w:t>
            </w:r>
          </w:p>
        </w:tc>
        <w:tc>
          <w:tcPr>
            <w:tcW w:w="723" w:type="dxa"/>
            <w:tcBorders>
              <w:top w:val="single" w:sz="4" w:space="0" w:color="auto"/>
              <w:left w:val="single" w:sz="4" w:space="0" w:color="auto"/>
              <w:bottom w:val="single" w:sz="4" w:space="0" w:color="auto"/>
              <w:right w:val="single" w:sz="4" w:space="0" w:color="auto"/>
            </w:tcBorders>
            <w:vAlign w:val="center"/>
            <w:hideMark/>
          </w:tcPr>
          <w:p w14:paraId="27FECC7B" w14:textId="77777777" w:rsidR="00823AE1" w:rsidRDefault="00823AE1" w:rsidP="00823AE1">
            <w:pPr>
              <w:pStyle w:val="0-"/>
              <w:rPr>
                <w:sz w:val="21"/>
                <w:szCs w:val="21"/>
              </w:rPr>
            </w:pPr>
            <w:r>
              <w:rPr>
                <w:rFonts w:hint="eastAsia"/>
              </w:rPr>
              <w:t>120</w:t>
            </w:r>
          </w:p>
        </w:tc>
        <w:tc>
          <w:tcPr>
            <w:tcW w:w="717" w:type="dxa"/>
            <w:tcBorders>
              <w:top w:val="single" w:sz="4" w:space="0" w:color="auto"/>
              <w:left w:val="single" w:sz="4" w:space="0" w:color="auto"/>
              <w:bottom w:val="single" w:sz="4" w:space="0" w:color="auto"/>
              <w:right w:val="single" w:sz="4" w:space="0" w:color="auto"/>
            </w:tcBorders>
            <w:vAlign w:val="center"/>
            <w:hideMark/>
          </w:tcPr>
          <w:p w14:paraId="74F763C5" w14:textId="77777777" w:rsidR="00823AE1" w:rsidRDefault="00823AE1" w:rsidP="00823AE1">
            <w:pPr>
              <w:pStyle w:val="0-"/>
              <w:rPr>
                <w:sz w:val="21"/>
                <w:szCs w:val="21"/>
              </w:rPr>
            </w:pPr>
            <w:r>
              <w:t>三级</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1BB7BA5" w14:textId="77777777" w:rsidR="00823AE1" w:rsidRDefault="00823AE1" w:rsidP="00823AE1">
            <w:pPr>
              <w:pStyle w:val="0-"/>
              <w:rPr>
                <w:sz w:val="21"/>
                <w:szCs w:val="21"/>
              </w:rPr>
            </w:pPr>
            <w:r>
              <w:t>与上水库前期进场道路最近距离约</w:t>
            </w:r>
            <w:r>
              <w:rPr>
                <w:rFonts w:hint="eastAsia"/>
              </w:rPr>
              <w:t>234m</w:t>
            </w:r>
          </w:p>
        </w:tc>
        <w:tc>
          <w:tcPr>
            <w:tcW w:w="2222" w:type="dxa"/>
            <w:tcBorders>
              <w:top w:val="single" w:sz="4" w:space="0" w:color="auto"/>
              <w:left w:val="single" w:sz="4" w:space="0" w:color="auto"/>
              <w:bottom w:val="single" w:sz="4" w:space="0" w:color="auto"/>
              <w:right w:val="single" w:sz="4" w:space="0" w:color="auto"/>
            </w:tcBorders>
            <w:vAlign w:val="center"/>
            <w:hideMark/>
          </w:tcPr>
          <w:p w14:paraId="2083452E" w14:textId="77777777" w:rsidR="00823AE1" w:rsidRDefault="00823AE1" w:rsidP="00823AE1">
            <w:pPr>
              <w:pStyle w:val="0-"/>
              <w:rPr>
                <w:rFonts w:ascii="Calibri" w:hAnsi="Calibri"/>
                <w:sz w:val="21"/>
                <w:szCs w:val="21"/>
              </w:rPr>
            </w:pPr>
            <w:r>
              <w:rPr>
                <w:noProof/>
              </w:rPr>
              <w:drawing>
                <wp:inline distT="0" distB="0" distL="0" distR="0" wp14:anchorId="6BFD6037" wp14:editId="289CEEC8">
                  <wp:extent cx="1257300" cy="2009775"/>
                  <wp:effectExtent l="0" t="0" r="0" b="9525"/>
                  <wp:docPr id="256" name="图片 256" descr="C:\Users\ADMINI~1\AppData\Local\Temp\ksohtml\wps6A2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1\AppData\Local\Temp\ksohtml\wps6A21.tmp.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009775"/>
                          </a:xfrm>
                          <a:prstGeom prst="rect">
                            <a:avLst/>
                          </a:prstGeom>
                          <a:noFill/>
                          <a:ln>
                            <a:noFill/>
                          </a:ln>
                        </pic:spPr>
                      </pic:pic>
                    </a:graphicData>
                  </a:graphic>
                </wp:inline>
              </w:drawing>
            </w:r>
          </w:p>
        </w:tc>
      </w:tr>
    </w:tbl>
    <w:p w14:paraId="4936E068" w14:textId="77777777" w:rsidR="00823AE1" w:rsidRDefault="00823AE1">
      <w:pPr>
        <w:widowControl/>
        <w:adjustRightInd/>
        <w:snapToGrid/>
        <w:spacing w:line="240" w:lineRule="auto"/>
        <w:ind w:firstLineChars="0" w:firstLine="0"/>
        <w:jc w:val="left"/>
      </w:pPr>
    </w:p>
    <w:p w14:paraId="594BCFFE" w14:textId="77777777" w:rsidR="00823AE1" w:rsidRDefault="00823AE1" w:rsidP="00F82BB6">
      <w:pPr>
        <w:ind w:firstLine="480"/>
      </w:pPr>
    </w:p>
    <w:p w14:paraId="4C7737C9" w14:textId="77777777" w:rsidR="00823AE1" w:rsidRDefault="00823AE1">
      <w:pPr>
        <w:widowControl/>
        <w:adjustRightInd/>
        <w:snapToGrid/>
        <w:spacing w:line="240" w:lineRule="auto"/>
        <w:ind w:firstLineChars="0" w:firstLine="0"/>
        <w:jc w:val="left"/>
        <w:sectPr w:rsidR="00823AE1" w:rsidSect="00F832D5">
          <w:pgSz w:w="16838" w:h="11906" w:orient="landscape" w:code="9"/>
          <w:pgMar w:top="1565" w:right="1588" w:bottom="1565" w:left="1531" w:header="851" w:footer="1021" w:gutter="0"/>
          <w:cols w:space="425"/>
          <w:docGrid w:type="lines" w:linePitch="326"/>
        </w:sectPr>
      </w:pPr>
      <w:r>
        <w:br w:type="page"/>
      </w:r>
    </w:p>
    <w:p w14:paraId="14A4052C" w14:textId="77777777" w:rsidR="00823AE1" w:rsidRDefault="00823AE1" w:rsidP="00C45C8E">
      <w:pPr>
        <w:pStyle w:val="4"/>
      </w:pPr>
      <w:r>
        <w:rPr>
          <w:rFonts w:hint="eastAsia"/>
        </w:rPr>
        <w:lastRenderedPageBreak/>
        <w:t>外来入侵种</w:t>
      </w:r>
    </w:p>
    <w:p w14:paraId="736712B7" w14:textId="77777777" w:rsidR="00823AE1" w:rsidRPr="00823AE1" w:rsidRDefault="00823AE1" w:rsidP="00823AE1">
      <w:pPr>
        <w:ind w:firstLine="480"/>
      </w:pPr>
      <w:r w:rsidRPr="00823AE1">
        <w:rPr>
          <w:rFonts w:hint="eastAsia"/>
        </w:rPr>
        <w:t>依据《中国外来入侵物种名单》</w:t>
      </w:r>
      <w:r w:rsidRPr="00823AE1">
        <w:rPr>
          <w:rFonts w:hint="eastAsia"/>
        </w:rPr>
        <w:t>(</w:t>
      </w:r>
      <w:r w:rsidRPr="00823AE1">
        <w:rPr>
          <w:rFonts w:hint="eastAsia"/>
        </w:rPr>
        <w:t>第一批，</w:t>
      </w:r>
      <w:r w:rsidRPr="00823AE1">
        <w:rPr>
          <w:rFonts w:hint="eastAsia"/>
        </w:rPr>
        <w:t>2003</w:t>
      </w:r>
      <w:r w:rsidRPr="00823AE1">
        <w:rPr>
          <w:rFonts w:hint="eastAsia"/>
        </w:rPr>
        <w:t>年</w:t>
      </w:r>
      <w:r w:rsidRPr="00823AE1">
        <w:rPr>
          <w:rFonts w:hint="eastAsia"/>
        </w:rPr>
        <w:t>)</w:t>
      </w:r>
      <w:r w:rsidRPr="00823AE1">
        <w:rPr>
          <w:rFonts w:hint="eastAsia"/>
        </w:rPr>
        <w:t>、《中国外来入侵物种名单》</w:t>
      </w:r>
      <w:r w:rsidRPr="00823AE1">
        <w:rPr>
          <w:rFonts w:hint="eastAsia"/>
        </w:rPr>
        <w:t>(</w:t>
      </w:r>
      <w:r w:rsidRPr="00823AE1">
        <w:rPr>
          <w:rFonts w:hint="eastAsia"/>
        </w:rPr>
        <w:t>第二批，</w:t>
      </w:r>
      <w:r w:rsidRPr="00823AE1">
        <w:rPr>
          <w:rFonts w:hint="eastAsia"/>
        </w:rPr>
        <w:t>2010</w:t>
      </w:r>
      <w:r w:rsidRPr="00823AE1">
        <w:rPr>
          <w:rFonts w:hint="eastAsia"/>
        </w:rPr>
        <w:t>年</w:t>
      </w:r>
      <w:r w:rsidRPr="00823AE1">
        <w:rPr>
          <w:rFonts w:hint="eastAsia"/>
        </w:rPr>
        <w:t>)</w:t>
      </w:r>
      <w:r w:rsidRPr="00823AE1">
        <w:rPr>
          <w:rFonts w:hint="eastAsia"/>
        </w:rPr>
        <w:t>、《中国外来入侵物种名单》</w:t>
      </w:r>
      <w:r w:rsidRPr="00823AE1">
        <w:rPr>
          <w:rFonts w:hint="eastAsia"/>
        </w:rPr>
        <w:t>(</w:t>
      </w:r>
      <w:r w:rsidRPr="00823AE1">
        <w:rPr>
          <w:rFonts w:hint="eastAsia"/>
        </w:rPr>
        <w:t>第三批，</w:t>
      </w:r>
      <w:r w:rsidRPr="00823AE1">
        <w:rPr>
          <w:rFonts w:hint="eastAsia"/>
        </w:rPr>
        <w:t>2014</w:t>
      </w:r>
      <w:r w:rsidRPr="00823AE1">
        <w:rPr>
          <w:rFonts w:hint="eastAsia"/>
        </w:rPr>
        <w:t>年</w:t>
      </w:r>
      <w:r w:rsidRPr="00823AE1">
        <w:rPr>
          <w:rFonts w:hint="eastAsia"/>
        </w:rPr>
        <w:t>)</w:t>
      </w:r>
      <w:r w:rsidRPr="00823AE1">
        <w:rPr>
          <w:rFonts w:hint="eastAsia"/>
        </w:rPr>
        <w:t>，《中国外来入侵物种名单》</w:t>
      </w:r>
      <w:r w:rsidRPr="00823AE1">
        <w:rPr>
          <w:rFonts w:hint="eastAsia"/>
        </w:rPr>
        <w:t>(</w:t>
      </w:r>
      <w:r w:rsidRPr="00823AE1">
        <w:rPr>
          <w:rFonts w:hint="eastAsia"/>
        </w:rPr>
        <w:t>第四批，</w:t>
      </w:r>
      <w:r w:rsidRPr="00823AE1">
        <w:rPr>
          <w:rFonts w:hint="eastAsia"/>
        </w:rPr>
        <w:t>2016</w:t>
      </w:r>
      <w:r w:rsidRPr="00823AE1">
        <w:rPr>
          <w:rFonts w:hint="eastAsia"/>
        </w:rPr>
        <w:t>年</w:t>
      </w:r>
      <w:r w:rsidRPr="00823AE1">
        <w:rPr>
          <w:rFonts w:hint="eastAsia"/>
        </w:rPr>
        <w:t>)</w:t>
      </w:r>
      <w:r w:rsidRPr="00823AE1">
        <w:rPr>
          <w:rFonts w:hint="eastAsia"/>
        </w:rPr>
        <w:t>等资料，通过现场调查，</w:t>
      </w:r>
      <w:proofErr w:type="gramStart"/>
      <w:r w:rsidRPr="00823AE1">
        <w:rPr>
          <w:rFonts w:hint="eastAsia"/>
        </w:rPr>
        <w:t>评价区</w:t>
      </w:r>
      <w:proofErr w:type="gramEnd"/>
      <w:r w:rsidRPr="00823AE1">
        <w:rPr>
          <w:rFonts w:hint="eastAsia"/>
        </w:rPr>
        <w:t>外来入侵物种主要有藿香</w:t>
      </w:r>
      <w:proofErr w:type="gramStart"/>
      <w:r w:rsidRPr="00823AE1">
        <w:rPr>
          <w:rFonts w:hint="eastAsia"/>
        </w:rPr>
        <w:t>蓟</w:t>
      </w:r>
      <w:proofErr w:type="gramEnd"/>
      <w:r w:rsidRPr="00823AE1">
        <w:rPr>
          <w:rFonts w:hint="eastAsia"/>
        </w:rPr>
        <w:t>、飞机草、小蓬草等，</w:t>
      </w:r>
      <w:proofErr w:type="gramStart"/>
      <w:r w:rsidRPr="00823AE1">
        <w:rPr>
          <w:rFonts w:hint="eastAsia"/>
        </w:rPr>
        <w:t>评价区</w:t>
      </w:r>
      <w:proofErr w:type="gramEnd"/>
      <w:r w:rsidRPr="00823AE1">
        <w:rPr>
          <w:rFonts w:hint="eastAsia"/>
        </w:rPr>
        <w:t>内外来入侵物种分布零散、面积较小，危害程度较轻。</w:t>
      </w:r>
    </w:p>
    <w:p w14:paraId="5445FD5A" w14:textId="77777777" w:rsidR="00A419EC" w:rsidRDefault="00823AE1" w:rsidP="00463ED4">
      <w:pPr>
        <w:pStyle w:val="3"/>
      </w:pPr>
      <w:r>
        <w:rPr>
          <w:rFonts w:hint="eastAsia"/>
        </w:rPr>
        <w:t>动物</w:t>
      </w:r>
      <w:r w:rsidR="00A419EC">
        <w:rPr>
          <w:rFonts w:hint="eastAsia"/>
        </w:rPr>
        <w:t>现状</w:t>
      </w:r>
    </w:p>
    <w:p w14:paraId="1C153DBD" w14:textId="77777777" w:rsidR="0081783A" w:rsidRPr="0081783A" w:rsidRDefault="0081783A" w:rsidP="00C45C8E">
      <w:pPr>
        <w:pStyle w:val="4"/>
      </w:pPr>
      <w:proofErr w:type="gramStart"/>
      <w:r w:rsidRPr="0081783A">
        <w:rPr>
          <w:rFonts w:hint="eastAsia"/>
        </w:rPr>
        <w:t>评价区动物</w:t>
      </w:r>
      <w:proofErr w:type="gramEnd"/>
      <w:r w:rsidRPr="0081783A">
        <w:rPr>
          <w:rFonts w:hint="eastAsia"/>
        </w:rPr>
        <w:t>地理区划</w:t>
      </w:r>
    </w:p>
    <w:p w14:paraId="75EE3F8B" w14:textId="77777777" w:rsidR="0081783A" w:rsidRDefault="0081783A" w:rsidP="0081783A">
      <w:pPr>
        <w:ind w:firstLine="480"/>
      </w:pPr>
      <w:r>
        <w:rPr>
          <w:rFonts w:hint="eastAsia"/>
        </w:rPr>
        <w:t>根据《中国动物地理》（</w:t>
      </w:r>
      <w:proofErr w:type="gramStart"/>
      <w:r>
        <w:rPr>
          <w:rFonts w:hint="eastAsia"/>
        </w:rPr>
        <w:t>张荣祖主编</w:t>
      </w:r>
      <w:proofErr w:type="gramEnd"/>
      <w:r>
        <w:rPr>
          <w:rFonts w:hint="eastAsia"/>
        </w:rPr>
        <w:t>，科学出版社，</w:t>
      </w:r>
      <w:r>
        <w:rPr>
          <w:rFonts w:hint="eastAsia"/>
        </w:rPr>
        <w:t>2011</w:t>
      </w:r>
      <w:r>
        <w:rPr>
          <w:rFonts w:hint="eastAsia"/>
        </w:rPr>
        <w:t>）中的中国动物地理区划，对拟建工程所涉及的区域进行分析得出：拟建工程位于广东省肇庆市广宁县，动物区划属于东洋界——中印亚界——华南区（</w:t>
      </w:r>
      <w:r>
        <w:rPr>
          <w:rFonts w:hint="eastAsia"/>
        </w:rPr>
        <w:t>VII</w:t>
      </w:r>
      <w:r>
        <w:rPr>
          <w:rFonts w:hint="eastAsia"/>
        </w:rPr>
        <w:t>）——闽广沿海亚区（</w:t>
      </w:r>
      <w:r>
        <w:rPr>
          <w:rFonts w:hint="eastAsia"/>
        </w:rPr>
        <w:t>VIIA</w:t>
      </w:r>
      <w:r>
        <w:rPr>
          <w:rFonts w:hint="eastAsia"/>
        </w:rPr>
        <w:t>）——沿东部</w:t>
      </w:r>
      <w:proofErr w:type="gramStart"/>
      <w:r>
        <w:rPr>
          <w:rFonts w:hint="eastAsia"/>
        </w:rPr>
        <w:t>丘陵省</w:t>
      </w:r>
      <w:proofErr w:type="gramEnd"/>
      <w:r>
        <w:rPr>
          <w:rFonts w:hint="eastAsia"/>
        </w:rPr>
        <w:t>-</w:t>
      </w:r>
      <w:r>
        <w:rPr>
          <w:rFonts w:hint="eastAsia"/>
        </w:rPr>
        <w:t>热带常绿阔叶林、农田动物群（</w:t>
      </w:r>
      <w:r>
        <w:rPr>
          <w:rFonts w:hint="eastAsia"/>
        </w:rPr>
        <w:t>VIIA1</w:t>
      </w:r>
      <w:r>
        <w:rPr>
          <w:rFonts w:hint="eastAsia"/>
        </w:rPr>
        <w:t>）。</w:t>
      </w:r>
    </w:p>
    <w:p w14:paraId="5008A710" w14:textId="77777777" w:rsidR="00A419EC" w:rsidRDefault="0081783A" w:rsidP="0081783A">
      <w:pPr>
        <w:ind w:firstLine="480"/>
      </w:pPr>
      <w:r>
        <w:rPr>
          <w:rFonts w:hint="eastAsia"/>
        </w:rPr>
        <w:t>评价区内有东洋种</w:t>
      </w:r>
      <w:r>
        <w:rPr>
          <w:rFonts w:hint="eastAsia"/>
        </w:rPr>
        <w:t>54</w:t>
      </w:r>
      <w:r>
        <w:rPr>
          <w:rFonts w:hint="eastAsia"/>
        </w:rPr>
        <w:t>种，占总种数的</w:t>
      </w:r>
      <w:r>
        <w:rPr>
          <w:rFonts w:hint="eastAsia"/>
        </w:rPr>
        <w:t>61.36%</w:t>
      </w:r>
      <w:r>
        <w:rPr>
          <w:rFonts w:hint="eastAsia"/>
        </w:rPr>
        <w:t>；古北种</w:t>
      </w:r>
      <w:r>
        <w:rPr>
          <w:rFonts w:hint="eastAsia"/>
        </w:rPr>
        <w:t>3</w:t>
      </w:r>
      <w:r>
        <w:rPr>
          <w:rFonts w:hint="eastAsia"/>
        </w:rPr>
        <w:t>种，占总种数的</w:t>
      </w:r>
      <w:r>
        <w:rPr>
          <w:rFonts w:hint="eastAsia"/>
        </w:rPr>
        <w:t>3.41%</w:t>
      </w:r>
      <w:r>
        <w:rPr>
          <w:rFonts w:hint="eastAsia"/>
        </w:rPr>
        <w:t>；广布种</w:t>
      </w:r>
      <w:r>
        <w:rPr>
          <w:rFonts w:hint="eastAsia"/>
        </w:rPr>
        <w:t>31</w:t>
      </w:r>
      <w:r>
        <w:rPr>
          <w:rFonts w:hint="eastAsia"/>
        </w:rPr>
        <w:t>种，占总种数的</w:t>
      </w:r>
      <w:r>
        <w:rPr>
          <w:rFonts w:hint="eastAsia"/>
        </w:rPr>
        <w:t>35.23%</w:t>
      </w:r>
      <w:r>
        <w:rPr>
          <w:rFonts w:hint="eastAsia"/>
        </w:rPr>
        <w:t>。可见，</w:t>
      </w:r>
      <w:proofErr w:type="gramStart"/>
      <w:r>
        <w:rPr>
          <w:rFonts w:hint="eastAsia"/>
        </w:rPr>
        <w:t>评价区</w:t>
      </w:r>
      <w:proofErr w:type="gramEnd"/>
      <w:r>
        <w:rPr>
          <w:rFonts w:hint="eastAsia"/>
        </w:rPr>
        <w:t>陆生动物区系特征，东洋种所占比例较大，这与</w:t>
      </w:r>
      <w:proofErr w:type="gramStart"/>
      <w:r>
        <w:rPr>
          <w:rFonts w:hint="eastAsia"/>
        </w:rPr>
        <w:t>评价区</w:t>
      </w:r>
      <w:proofErr w:type="gramEnd"/>
      <w:r>
        <w:rPr>
          <w:rFonts w:hint="eastAsia"/>
        </w:rPr>
        <w:t>地处东洋界的地理位置是吻合的。</w:t>
      </w:r>
    </w:p>
    <w:p w14:paraId="76FDFC7B" w14:textId="77777777" w:rsidR="0081783A" w:rsidRDefault="0081783A" w:rsidP="00C45C8E">
      <w:pPr>
        <w:pStyle w:val="4"/>
      </w:pPr>
      <w:proofErr w:type="gramStart"/>
      <w:r w:rsidRPr="0081783A">
        <w:rPr>
          <w:rFonts w:hint="eastAsia"/>
        </w:rPr>
        <w:t>评价区</w:t>
      </w:r>
      <w:proofErr w:type="gramEnd"/>
      <w:r w:rsidRPr="0081783A">
        <w:rPr>
          <w:rFonts w:hint="eastAsia"/>
        </w:rPr>
        <w:t>陆生动物多样性现状</w:t>
      </w:r>
    </w:p>
    <w:p w14:paraId="08CBFB90" w14:textId="77777777" w:rsidR="0081783A" w:rsidRDefault="0081783A" w:rsidP="0081783A">
      <w:pPr>
        <w:ind w:firstLine="480"/>
      </w:pPr>
      <w:r>
        <w:rPr>
          <w:rFonts w:hint="eastAsia"/>
        </w:rPr>
        <w:t>通过查阅并参考《中国两栖动物图鉴》（费梁，</w:t>
      </w:r>
      <w:r>
        <w:rPr>
          <w:rFonts w:hint="eastAsia"/>
        </w:rPr>
        <w:t>1999</w:t>
      </w:r>
      <w:r>
        <w:rPr>
          <w:rFonts w:hint="eastAsia"/>
        </w:rPr>
        <w:t>年）、《中国动物志》（两栖</w:t>
      </w:r>
      <w:proofErr w:type="gramStart"/>
      <w:r>
        <w:rPr>
          <w:rFonts w:hint="eastAsia"/>
        </w:rPr>
        <w:t>纲</w:t>
      </w:r>
      <w:proofErr w:type="gramEnd"/>
      <w:r>
        <w:rPr>
          <w:rFonts w:hint="eastAsia"/>
        </w:rPr>
        <w:t>）（科学出版社，</w:t>
      </w:r>
      <w:r>
        <w:rPr>
          <w:rFonts w:hint="eastAsia"/>
        </w:rPr>
        <w:t>2009</w:t>
      </w:r>
      <w:r>
        <w:rPr>
          <w:rFonts w:hint="eastAsia"/>
        </w:rPr>
        <w:t>年）、《中国两栖动物及其分布彩色图鉴》（费梁，叶昌媛，江建平</w:t>
      </w:r>
      <w:r>
        <w:rPr>
          <w:rFonts w:hint="eastAsia"/>
        </w:rPr>
        <w:t>.2012</w:t>
      </w:r>
      <w:r>
        <w:rPr>
          <w:rFonts w:hint="eastAsia"/>
        </w:rPr>
        <w:t>年）、《中国爬行纲动物分类厘定》（蔡波等，</w:t>
      </w:r>
      <w:r>
        <w:rPr>
          <w:rFonts w:hint="eastAsia"/>
        </w:rPr>
        <w:t>2015</w:t>
      </w:r>
      <w:r>
        <w:rPr>
          <w:rFonts w:hint="eastAsia"/>
        </w:rPr>
        <w:t>年）、《中国两栖纲和爬行纲动物校正名录》（赵尔</w:t>
      </w:r>
      <w:proofErr w:type="gramStart"/>
      <w:r>
        <w:rPr>
          <w:rFonts w:hint="eastAsia"/>
        </w:rPr>
        <w:t>宓</w:t>
      </w:r>
      <w:proofErr w:type="gramEnd"/>
      <w:r>
        <w:rPr>
          <w:rFonts w:hint="eastAsia"/>
        </w:rPr>
        <w:t>，张学文等，</w:t>
      </w:r>
      <w:r>
        <w:rPr>
          <w:rFonts w:hint="eastAsia"/>
        </w:rPr>
        <w:t>2000</w:t>
      </w:r>
      <w:r>
        <w:rPr>
          <w:rFonts w:hint="eastAsia"/>
        </w:rPr>
        <w:t>年）、《中国鸟类分类与分布名录（第</w:t>
      </w:r>
      <w:r>
        <w:rPr>
          <w:rFonts w:hint="eastAsia"/>
        </w:rPr>
        <w:t>3</w:t>
      </w:r>
      <w:r>
        <w:rPr>
          <w:rFonts w:hint="eastAsia"/>
        </w:rPr>
        <w:t>版）》（郑光美，</w:t>
      </w:r>
      <w:r>
        <w:rPr>
          <w:rFonts w:hint="eastAsia"/>
        </w:rPr>
        <w:t>2017</w:t>
      </w:r>
      <w:r>
        <w:rPr>
          <w:rFonts w:hint="eastAsia"/>
        </w:rPr>
        <w:t>年）、《中国爬行动物图鉴》（中国野生动物保护协会，</w:t>
      </w:r>
      <w:r>
        <w:rPr>
          <w:rFonts w:hint="eastAsia"/>
        </w:rPr>
        <w:t>2002</w:t>
      </w:r>
      <w:r>
        <w:rPr>
          <w:rFonts w:hint="eastAsia"/>
        </w:rPr>
        <w:t>年）、《中国鸟类图鉴》（钱燕文，</w:t>
      </w:r>
      <w:r>
        <w:rPr>
          <w:rFonts w:hint="eastAsia"/>
        </w:rPr>
        <w:t>1994</w:t>
      </w:r>
      <w:r>
        <w:rPr>
          <w:rFonts w:hint="eastAsia"/>
        </w:rPr>
        <w:t>年）、《中国脊椎动物大全》（刘明玉，解玉</w:t>
      </w:r>
      <w:proofErr w:type="gramStart"/>
      <w:r>
        <w:rPr>
          <w:rFonts w:hint="eastAsia"/>
        </w:rPr>
        <w:t>浩</w:t>
      </w:r>
      <w:proofErr w:type="gramEnd"/>
      <w:r>
        <w:rPr>
          <w:rFonts w:hint="eastAsia"/>
        </w:rPr>
        <w:t>等，</w:t>
      </w:r>
      <w:r>
        <w:rPr>
          <w:rFonts w:hint="eastAsia"/>
        </w:rPr>
        <w:t>2000</w:t>
      </w:r>
      <w:r>
        <w:rPr>
          <w:rFonts w:hint="eastAsia"/>
        </w:rPr>
        <w:t>年）、《中国兽类野外手册》（湖南教育出版社，</w:t>
      </w:r>
      <w:r>
        <w:rPr>
          <w:rFonts w:hint="eastAsia"/>
        </w:rPr>
        <w:t>2009</w:t>
      </w:r>
      <w:r>
        <w:rPr>
          <w:rFonts w:hint="eastAsia"/>
        </w:rPr>
        <w:t>年）、《中国野生哺乳动物》（盛和林、</w:t>
      </w:r>
      <w:proofErr w:type="gramStart"/>
      <w:r>
        <w:rPr>
          <w:rFonts w:hint="eastAsia"/>
        </w:rPr>
        <w:t>大泰司纪</w:t>
      </w:r>
      <w:proofErr w:type="gramEnd"/>
      <w:r>
        <w:rPr>
          <w:rFonts w:hint="eastAsia"/>
        </w:rPr>
        <w:t>之等，</w:t>
      </w:r>
      <w:r>
        <w:rPr>
          <w:rFonts w:hint="eastAsia"/>
        </w:rPr>
        <w:t>1999</w:t>
      </w:r>
      <w:r>
        <w:rPr>
          <w:rFonts w:hint="eastAsia"/>
        </w:rPr>
        <w:t>年）和《中国脊椎动物大全》（刘明玉，解玉</w:t>
      </w:r>
      <w:proofErr w:type="gramStart"/>
      <w:r>
        <w:rPr>
          <w:rFonts w:hint="eastAsia"/>
        </w:rPr>
        <w:t>浩</w:t>
      </w:r>
      <w:proofErr w:type="gramEnd"/>
      <w:r>
        <w:rPr>
          <w:rFonts w:hint="eastAsia"/>
        </w:rPr>
        <w:t>等，</w:t>
      </w:r>
      <w:r>
        <w:rPr>
          <w:rFonts w:hint="eastAsia"/>
        </w:rPr>
        <w:t>2000</w:t>
      </w:r>
      <w:r>
        <w:rPr>
          <w:rFonts w:hint="eastAsia"/>
        </w:rPr>
        <w:t>年）及关于本地区脊椎动物类的相关文献资料《广东省两栖动物和爬行动物》（广东科技出版社，</w:t>
      </w:r>
      <w:r>
        <w:rPr>
          <w:rFonts w:hint="eastAsia"/>
        </w:rPr>
        <w:t>2011</w:t>
      </w:r>
      <w:r>
        <w:rPr>
          <w:rFonts w:hint="eastAsia"/>
        </w:rPr>
        <w:t>）、《广东两栖动物地理分布的聚类分析》（徐剑，</w:t>
      </w:r>
      <w:r>
        <w:rPr>
          <w:rFonts w:hint="eastAsia"/>
        </w:rPr>
        <w:t>2006</w:t>
      </w:r>
      <w:r>
        <w:rPr>
          <w:rFonts w:hint="eastAsia"/>
        </w:rPr>
        <w:t>）、《广东爬行动物地理分布的聚类分析》（徐剑，</w:t>
      </w:r>
      <w:r>
        <w:rPr>
          <w:rFonts w:hint="eastAsia"/>
        </w:rPr>
        <w:t>2007</w:t>
      </w:r>
      <w:r>
        <w:rPr>
          <w:rFonts w:hint="eastAsia"/>
        </w:rPr>
        <w:t>）、《广东省的鸟类及考察历程》（</w:t>
      </w:r>
      <w:r>
        <w:rPr>
          <w:rFonts w:hint="eastAsia"/>
        </w:rPr>
        <w:t xml:space="preserve">Richard </w:t>
      </w:r>
      <w:proofErr w:type="spellStart"/>
      <w:r>
        <w:rPr>
          <w:rFonts w:hint="eastAsia"/>
        </w:rPr>
        <w:t>W.Lewthwaite</w:t>
      </w:r>
      <w:proofErr w:type="spellEnd"/>
      <w:r>
        <w:rPr>
          <w:rFonts w:hint="eastAsia"/>
        </w:rPr>
        <w:t>，</w:t>
      </w:r>
      <w:proofErr w:type="gramStart"/>
      <w:r>
        <w:rPr>
          <w:rFonts w:hint="eastAsia"/>
        </w:rPr>
        <w:t>邹</w:t>
      </w:r>
      <w:proofErr w:type="gramEnd"/>
      <w:r>
        <w:rPr>
          <w:rFonts w:hint="eastAsia"/>
        </w:rPr>
        <w:t>发生，</w:t>
      </w:r>
      <w:r>
        <w:rPr>
          <w:rFonts w:hint="eastAsia"/>
        </w:rPr>
        <w:t>2015</w:t>
      </w:r>
      <w:r>
        <w:rPr>
          <w:rFonts w:hint="eastAsia"/>
        </w:rPr>
        <w:t>）、《广东省森林鸟类的样线有效宽度与分布格局》（陈道剑，</w:t>
      </w:r>
      <w:r>
        <w:rPr>
          <w:rFonts w:hint="eastAsia"/>
        </w:rPr>
        <w:t>2019</w:t>
      </w:r>
      <w:r>
        <w:rPr>
          <w:rFonts w:hint="eastAsia"/>
        </w:rPr>
        <w:t>）、《广东陆生脊椎动物分布名录》（</w:t>
      </w:r>
      <w:proofErr w:type="gramStart"/>
      <w:r>
        <w:rPr>
          <w:rFonts w:hint="eastAsia"/>
        </w:rPr>
        <w:t>邹</w:t>
      </w:r>
      <w:proofErr w:type="gramEnd"/>
      <w:r>
        <w:rPr>
          <w:rFonts w:hint="eastAsia"/>
        </w:rPr>
        <w:t>发生等，</w:t>
      </w:r>
      <w:r>
        <w:rPr>
          <w:rFonts w:hint="eastAsia"/>
        </w:rPr>
        <w:t>2016</w:t>
      </w:r>
      <w:r>
        <w:rPr>
          <w:rFonts w:hint="eastAsia"/>
        </w:rPr>
        <w:t>）等著作及相关科研论文。</w:t>
      </w:r>
    </w:p>
    <w:p w14:paraId="147E86FA" w14:textId="77777777" w:rsidR="0081783A" w:rsidRDefault="0081783A" w:rsidP="0081783A">
      <w:pPr>
        <w:ind w:firstLine="480"/>
      </w:pPr>
      <w:r>
        <w:rPr>
          <w:rFonts w:hint="eastAsia"/>
        </w:rPr>
        <w:lastRenderedPageBreak/>
        <w:t>为表示各类动物种类数量的丰富度，采用数量等级方法：对某动物种群在单位面积内其数量占所调查动物总数的</w:t>
      </w:r>
      <w:r>
        <w:rPr>
          <w:rFonts w:hint="eastAsia"/>
        </w:rPr>
        <w:t>10%</w:t>
      </w:r>
      <w:r>
        <w:rPr>
          <w:rFonts w:hint="eastAsia"/>
        </w:rPr>
        <w:t>及以上，用“</w:t>
      </w:r>
      <w:r>
        <w:rPr>
          <w:rFonts w:hint="eastAsia"/>
        </w:rPr>
        <w:t>+++</w:t>
      </w:r>
      <w:r>
        <w:rPr>
          <w:rFonts w:hint="eastAsia"/>
        </w:rPr>
        <w:t>”表示，该种群为当地优势种；对某动物种群占调查总数的</w:t>
      </w:r>
      <w:r>
        <w:rPr>
          <w:rFonts w:hint="eastAsia"/>
        </w:rPr>
        <w:t>1~10%</w:t>
      </w:r>
      <w:r>
        <w:rPr>
          <w:rFonts w:hint="eastAsia"/>
        </w:rPr>
        <w:t>之间，用“</w:t>
      </w:r>
      <w:r>
        <w:rPr>
          <w:rFonts w:hint="eastAsia"/>
        </w:rPr>
        <w:t>++</w:t>
      </w:r>
      <w:r>
        <w:rPr>
          <w:rFonts w:hint="eastAsia"/>
        </w:rPr>
        <w:t>”表示，该动物种为当地普通种；对某动物种群占调查总数的</w:t>
      </w:r>
      <w:r>
        <w:rPr>
          <w:rFonts w:hint="eastAsia"/>
        </w:rPr>
        <w:t>1%</w:t>
      </w:r>
      <w:r>
        <w:rPr>
          <w:rFonts w:hint="eastAsia"/>
        </w:rPr>
        <w:t>及以下或仅</w:t>
      </w:r>
      <w:r>
        <w:rPr>
          <w:rFonts w:hint="eastAsia"/>
        </w:rPr>
        <w:t>1</w:t>
      </w:r>
      <w:r>
        <w:rPr>
          <w:rFonts w:hint="eastAsia"/>
        </w:rPr>
        <w:t>只，用“</w:t>
      </w:r>
      <w:r>
        <w:rPr>
          <w:rFonts w:hint="eastAsia"/>
        </w:rPr>
        <w:t>+</w:t>
      </w:r>
      <w:r>
        <w:rPr>
          <w:rFonts w:hint="eastAsia"/>
        </w:rPr>
        <w:t>”表示，该物种为当地稀有种。数量等级评价标准见表</w:t>
      </w:r>
      <w:r>
        <w:rPr>
          <w:rFonts w:hint="eastAsia"/>
        </w:rPr>
        <w:t>4.2</w:t>
      </w:r>
      <w:r w:rsidR="00FF04E5">
        <w:rPr>
          <w:rFonts w:hint="eastAsia"/>
        </w:rPr>
        <w:t>.5-1</w:t>
      </w:r>
      <w:r>
        <w:rPr>
          <w:rFonts w:hint="eastAsia"/>
        </w:rPr>
        <w:t>。</w:t>
      </w:r>
    </w:p>
    <w:p w14:paraId="550CD91F" w14:textId="77777777" w:rsidR="0081783A" w:rsidRDefault="0081783A" w:rsidP="0081783A">
      <w:pPr>
        <w:pStyle w:val="0-1"/>
      </w:pPr>
      <w:r>
        <w:rPr>
          <w:rFonts w:hint="eastAsia"/>
        </w:rPr>
        <w:t>表</w:t>
      </w:r>
      <w:r>
        <w:rPr>
          <w:rFonts w:hint="eastAsia"/>
        </w:rPr>
        <w:t>4.2</w:t>
      </w:r>
      <w:r w:rsidR="00FF04E5">
        <w:rPr>
          <w:rFonts w:hint="eastAsia"/>
        </w:rPr>
        <w:t>.5-1</w:t>
      </w:r>
      <w:r>
        <w:rPr>
          <w:rFonts w:hint="eastAsia"/>
        </w:rPr>
        <w:t>动物资源数量等级评价标准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238"/>
        <w:gridCol w:w="6029"/>
      </w:tblGrid>
      <w:tr w:rsidR="0081783A" w14:paraId="5340B9CE" w14:textId="77777777" w:rsidTr="002153DB">
        <w:trPr>
          <w:trHeight w:hRule="exact" w:val="482"/>
        </w:trPr>
        <w:tc>
          <w:tcPr>
            <w:tcW w:w="855" w:type="pct"/>
            <w:tcBorders>
              <w:top w:val="single" w:sz="4" w:space="0" w:color="auto"/>
              <w:left w:val="single" w:sz="4" w:space="0" w:color="auto"/>
              <w:bottom w:val="single" w:sz="4" w:space="0" w:color="auto"/>
              <w:right w:val="single" w:sz="4" w:space="0" w:color="auto"/>
            </w:tcBorders>
            <w:vAlign w:val="center"/>
            <w:hideMark/>
          </w:tcPr>
          <w:p w14:paraId="68F24BDB" w14:textId="77777777" w:rsidR="0081783A" w:rsidRDefault="0081783A" w:rsidP="0081783A">
            <w:pPr>
              <w:pStyle w:val="0-"/>
              <w:rPr>
                <w:sz w:val="21"/>
                <w:szCs w:val="21"/>
              </w:rPr>
            </w:pPr>
            <w:r>
              <w:rPr>
                <w:rFonts w:hint="eastAsia"/>
              </w:rPr>
              <w:t>种群状况</w:t>
            </w:r>
          </w:p>
        </w:tc>
        <w:tc>
          <w:tcPr>
            <w:tcW w:w="706" w:type="pct"/>
            <w:tcBorders>
              <w:top w:val="single" w:sz="4" w:space="0" w:color="auto"/>
              <w:left w:val="single" w:sz="4" w:space="0" w:color="auto"/>
              <w:bottom w:val="single" w:sz="4" w:space="0" w:color="auto"/>
              <w:right w:val="single" w:sz="4" w:space="0" w:color="auto"/>
            </w:tcBorders>
            <w:vAlign w:val="center"/>
            <w:hideMark/>
          </w:tcPr>
          <w:p w14:paraId="32550958" w14:textId="77777777" w:rsidR="0081783A" w:rsidRDefault="0081783A" w:rsidP="0081783A">
            <w:pPr>
              <w:pStyle w:val="0-"/>
              <w:rPr>
                <w:sz w:val="21"/>
                <w:szCs w:val="21"/>
              </w:rPr>
            </w:pPr>
            <w:r>
              <w:rPr>
                <w:rFonts w:hint="eastAsia"/>
              </w:rPr>
              <w:t>表示符号</w:t>
            </w:r>
          </w:p>
        </w:tc>
        <w:tc>
          <w:tcPr>
            <w:tcW w:w="3439" w:type="pct"/>
            <w:tcBorders>
              <w:top w:val="single" w:sz="4" w:space="0" w:color="auto"/>
              <w:left w:val="single" w:sz="4" w:space="0" w:color="auto"/>
              <w:bottom w:val="single" w:sz="4" w:space="0" w:color="auto"/>
              <w:right w:val="single" w:sz="4" w:space="0" w:color="auto"/>
            </w:tcBorders>
            <w:vAlign w:val="center"/>
            <w:hideMark/>
          </w:tcPr>
          <w:p w14:paraId="03544752" w14:textId="77777777" w:rsidR="0081783A" w:rsidRDefault="0081783A" w:rsidP="0081783A">
            <w:pPr>
              <w:pStyle w:val="0-"/>
              <w:rPr>
                <w:sz w:val="21"/>
                <w:szCs w:val="21"/>
              </w:rPr>
            </w:pPr>
            <w:r>
              <w:rPr>
                <w:rFonts w:hint="eastAsia"/>
              </w:rPr>
              <w:t>标准</w:t>
            </w:r>
          </w:p>
        </w:tc>
      </w:tr>
      <w:tr w:rsidR="0081783A" w14:paraId="727CA84C" w14:textId="77777777" w:rsidTr="002153DB">
        <w:trPr>
          <w:trHeight w:hRule="exact" w:val="482"/>
        </w:trPr>
        <w:tc>
          <w:tcPr>
            <w:tcW w:w="855" w:type="pct"/>
            <w:tcBorders>
              <w:top w:val="single" w:sz="4" w:space="0" w:color="auto"/>
              <w:left w:val="single" w:sz="4" w:space="0" w:color="auto"/>
              <w:bottom w:val="single" w:sz="4" w:space="0" w:color="auto"/>
              <w:right w:val="single" w:sz="4" w:space="0" w:color="auto"/>
            </w:tcBorders>
            <w:vAlign w:val="center"/>
            <w:hideMark/>
          </w:tcPr>
          <w:p w14:paraId="7524E356" w14:textId="77777777" w:rsidR="0081783A" w:rsidRDefault="0081783A" w:rsidP="0081783A">
            <w:pPr>
              <w:pStyle w:val="0-"/>
              <w:rPr>
                <w:sz w:val="21"/>
                <w:szCs w:val="21"/>
              </w:rPr>
            </w:pPr>
            <w:r>
              <w:t>当地优势种</w:t>
            </w:r>
          </w:p>
        </w:tc>
        <w:tc>
          <w:tcPr>
            <w:tcW w:w="706" w:type="pct"/>
            <w:tcBorders>
              <w:top w:val="single" w:sz="4" w:space="0" w:color="auto"/>
              <w:left w:val="single" w:sz="4" w:space="0" w:color="auto"/>
              <w:bottom w:val="single" w:sz="4" w:space="0" w:color="auto"/>
              <w:right w:val="single" w:sz="4" w:space="0" w:color="auto"/>
            </w:tcBorders>
            <w:vAlign w:val="center"/>
            <w:hideMark/>
          </w:tcPr>
          <w:p w14:paraId="2332405F" w14:textId="77777777" w:rsidR="0081783A" w:rsidRDefault="0081783A" w:rsidP="0081783A">
            <w:pPr>
              <w:pStyle w:val="0-"/>
              <w:rPr>
                <w:sz w:val="21"/>
                <w:szCs w:val="21"/>
              </w:rPr>
            </w:pPr>
            <w:r>
              <w:t>+++</w:t>
            </w:r>
          </w:p>
        </w:tc>
        <w:tc>
          <w:tcPr>
            <w:tcW w:w="3439" w:type="pct"/>
            <w:tcBorders>
              <w:top w:val="single" w:sz="4" w:space="0" w:color="auto"/>
              <w:left w:val="single" w:sz="4" w:space="0" w:color="auto"/>
              <w:bottom w:val="single" w:sz="4" w:space="0" w:color="auto"/>
              <w:right w:val="single" w:sz="4" w:space="0" w:color="auto"/>
            </w:tcBorders>
            <w:vAlign w:val="center"/>
            <w:hideMark/>
          </w:tcPr>
          <w:p w14:paraId="59DC462A" w14:textId="77777777" w:rsidR="0081783A" w:rsidRDefault="0081783A" w:rsidP="0081783A">
            <w:pPr>
              <w:pStyle w:val="0-"/>
              <w:rPr>
                <w:sz w:val="21"/>
                <w:szCs w:val="21"/>
              </w:rPr>
            </w:pPr>
            <w:r>
              <w:rPr>
                <w:rFonts w:hint="eastAsia"/>
              </w:rPr>
              <w:t>单位面积内其数量占所调查动物总数的</w:t>
            </w:r>
            <w:r>
              <w:t>10%</w:t>
            </w:r>
            <w:r>
              <w:rPr>
                <w:rFonts w:hint="eastAsia"/>
              </w:rPr>
              <w:t>及以上</w:t>
            </w:r>
          </w:p>
        </w:tc>
      </w:tr>
      <w:tr w:rsidR="0081783A" w14:paraId="40EBF46D" w14:textId="77777777" w:rsidTr="002153DB">
        <w:trPr>
          <w:trHeight w:hRule="exact" w:val="482"/>
        </w:trPr>
        <w:tc>
          <w:tcPr>
            <w:tcW w:w="855" w:type="pct"/>
            <w:tcBorders>
              <w:top w:val="single" w:sz="4" w:space="0" w:color="auto"/>
              <w:left w:val="single" w:sz="4" w:space="0" w:color="auto"/>
              <w:bottom w:val="single" w:sz="4" w:space="0" w:color="auto"/>
              <w:right w:val="single" w:sz="4" w:space="0" w:color="auto"/>
            </w:tcBorders>
            <w:vAlign w:val="center"/>
            <w:hideMark/>
          </w:tcPr>
          <w:p w14:paraId="33517328" w14:textId="77777777" w:rsidR="0081783A" w:rsidRDefault="0081783A" w:rsidP="0081783A">
            <w:pPr>
              <w:pStyle w:val="0-"/>
              <w:rPr>
                <w:sz w:val="21"/>
                <w:szCs w:val="21"/>
              </w:rPr>
            </w:pPr>
            <w:r>
              <w:t>当地普通种</w:t>
            </w:r>
          </w:p>
        </w:tc>
        <w:tc>
          <w:tcPr>
            <w:tcW w:w="706" w:type="pct"/>
            <w:tcBorders>
              <w:top w:val="single" w:sz="4" w:space="0" w:color="auto"/>
              <w:left w:val="single" w:sz="4" w:space="0" w:color="auto"/>
              <w:bottom w:val="single" w:sz="4" w:space="0" w:color="auto"/>
              <w:right w:val="single" w:sz="4" w:space="0" w:color="auto"/>
            </w:tcBorders>
            <w:vAlign w:val="center"/>
            <w:hideMark/>
          </w:tcPr>
          <w:p w14:paraId="56BB8FA2" w14:textId="77777777" w:rsidR="0081783A" w:rsidRDefault="0081783A" w:rsidP="0081783A">
            <w:pPr>
              <w:pStyle w:val="0-"/>
              <w:rPr>
                <w:sz w:val="21"/>
                <w:szCs w:val="21"/>
              </w:rPr>
            </w:pPr>
            <w:r>
              <w:t>++</w:t>
            </w:r>
          </w:p>
        </w:tc>
        <w:tc>
          <w:tcPr>
            <w:tcW w:w="3439" w:type="pct"/>
            <w:tcBorders>
              <w:top w:val="single" w:sz="4" w:space="0" w:color="auto"/>
              <w:left w:val="single" w:sz="4" w:space="0" w:color="auto"/>
              <w:bottom w:val="single" w:sz="4" w:space="0" w:color="auto"/>
              <w:right w:val="single" w:sz="4" w:space="0" w:color="auto"/>
            </w:tcBorders>
            <w:vAlign w:val="center"/>
            <w:hideMark/>
          </w:tcPr>
          <w:p w14:paraId="74822C57" w14:textId="77777777" w:rsidR="0081783A" w:rsidRDefault="0081783A" w:rsidP="0081783A">
            <w:pPr>
              <w:pStyle w:val="0-"/>
              <w:rPr>
                <w:sz w:val="21"/>
                <w:szCs w:val="21"/>
              </w:rPr>
            </w:pPr>
            <w:r>
              <w:t>单位面积内其数量占所调查动物总数的</w:t>
            </w:r>
            <w:r>
              <w:t>1~10%</w:t>
            </w:r>
            <w:r>
              <w:rPr>
                <w:rFonts w:hint="eastAsia"/>
              </w:rPr>
              <w:t>之间</w:t>
            </w:r>
          </w:p>
        </w:tc>
      </w:tr>
      <w:tr w:rsidR="0081783A" w14:paraId="2244784B" w14:textId="77777777" w:rsidTr="002153DB">
        <w:trPr>
          <w:trHeight w:hRule="exact" w:val="482"/>
        </w:trPr>
        <w:tc>
          <w:tcPr>
            <w:tcW w:w="855" w:type="pct"/>
            <w:tcBorders>
              <w:top w:val="single" w:sz="4" w:space="0" w:color="auto"/>
              <w:left w:val="single" w:sz="4" w:space="0" w:color="auto"/>
              <w:bottom w:val="single" w:sz="4" w:space="0" w:color="auto"/>
              <w:right w:val="single" w:sz="4" w:space="0" w:color="auto"/>
            </w:tcBorders>
            <w:vAlign w:val="center"/>
            <w:hideMark/>
          </w:tcPr>
          <w:p w14:paraId="370CC5F3" w14:textId="77777777" w:rsidR="0081783A" w:rsidRDefault="0081783A" w:rsidP="0081783A">
            <w:pPr>
              <w:pStyle w:val="0-"/>
              <w:rPr>
                <w:sz w:val="21"/>
                <w:szCs w:val="21"/>
              </w:rPr>
            </w:pPr>
            <w:r>
              <w:t>当地稀有种</w:t>
            </w:r>
          </w:p>
        </w:tc>
        <w:tc>
          <w:tcPr>
            <w:tcW w:w="706" w:type="pct"/>
            <w:tcBorders>
              <w:top w:val="single" w:sz="4" w:space="0" w:color="auto"/>
              <w:left w:val="single" w:sz="4" w:space="0" w:color="auto"/>
              <w:bottom w:val="single" w:sz="4" w:space="0" w:color="auto"/>
              <w:right w:val="single" w:sz="4" w:space="0" w:color="auto"/>
            </w:tcBorders>
            <w:vAlign w:val="center"/>
            <w:hideMark/>
          </w:tcPr>
          <w:p w14:paraId="0012D8A4" w14:textId="77777777" w:rsidR="0081783A" w:rsidRDefault="0081783A" w:rsidP="0081783A">
            <w:pPr>
              <w:pStyle w:val="0-"/>
              <w:rPr>
                <w:sz w:val="21"/>
                <w:szCs w:val="21"/>
              </w:rPr>
            </w:pPr>
            <w:r>
              <w:t>+</w:t>
            </w:r>
          </w:p>
        </w:tc>
        <w:tc>
          <w:tcPr>
            <w:tcW w:w="3439" w:type="pct"/>
            <w:tcBorders>
              <w:top w:val="single" w:sz="4" w:space="0" w:color="auto"/>
              <w:left w:val="single" w:sz="4" w:space="0" w:color="auto"/>
              <w:bottom w:val="single" w:sz="4" w:space="0" w:color="auto"/>
              <w:right w:val="single" w:sz="4" w:space="0" w:color="auto"/>
            </w:tcBorders>
            <w:vAlign w:val="center"/>
            <w:hideMark/>
          </w:tcPr>
          <w:p w14:paraId="6E0DCB7D" w14:textId="77777777" w:rsidR="0081783A" w:rsidRDefault="0081783A" w:rsidP="0081783A">
            <w:pPr>
              <w:pStyle w:val="0-"/>
              <w:rPr>
                <w:sz w:val="21"/>
                <w:szCs w:val="21"/>
              </w:rPr>
            </w:pPr>
            <w:r>
              <w:t>单位面积内其数量占所调查动物总数的</w:t>
            </w:r>
            <w:r>
              <w:t>1%</w:t>
            </w:r>
            <w:r>
              <w:rPr>
                <w:rFonts w:hint="eastAsia"/>
              </w:rPr>
              <w:t>及</w:t>
            </w:r>
            <w:r>
              <w:t>以下或仅</w:t>
            </w:r>
            <w:r>
              <w:t>1</w:t>
            </w:r>
            <w:r>
              <w:rPr>
                <w:rFonts w:hint="eastAsia"/>
              </w:rPr>
              <w:t>只</w:t>
            </w:r>
          </w:p>
        </w:tc>
      </w:tr>
    </w:tbl>
    <w:p w14:paraId="37C79C81" w14:textId="77777777" w:rsidR="0081783A" w:rsidRPr="0081783A" w:rsidRDefault="0081783A" w:rsidP="0081783A">
      <w:pPr>
        <w:pStyle w:val="0-"/>
      </w:pPr>
    </w:p>
    <w:p w14:paraId="7FCBD0BC" w14:textId="77777777" w:rsidR="0081783A" w:rsidRDefault="0081783A" w:rsidP="0081783A">
      <w:pPr>
        <w:ind w:firstLine="480"/>
      </w:pPr>
      <w:r>
        <w:rPr>
          <w:rFonts w:hint="eastAsia"/>
        </w:rPr>
        <w:t>根据实地调查并查阅相关历史资料，确定</w:t>
      </w:r>
      <w:proofErr w:type="gramStart"/>
      <w:r>
        <w:rPr>
          <w:rFonts w:hint="eastAsia"/>
        </w:rPr>
        <w:t>评价区</w:t>
      </w:r>
      <w:proofErr w:type="gramEnd"/>
      <w:r>
        <w:rPr>
          <w:rFonts w:hint="eastAsia"/>
        </w:rPr>
        <w:t>有陆生脊椎动物</w:t>
      </w:r>
      <w:r>
        <w:rPr>
          <w:rFonts w:hint="eastAsia"/>
        </w:rPr>
        <w:t>4</w:t>
      </w:r>
      <w:r>
        <w:rPr>
          <w:rFonts w:hint="eastAsia"/>
        </w:rPr>
        <w:t>纲</w:t>
      </w:r>
      <w:r>
        <w:rPr>
          <w:rFonts w:hint="eastAsia"/>
        </w:rPr>
        <w:t>13</w:t>
      </w:r>
      <w:r>
        <w:rPr>
          <w:rFonts w:hint="eastAsia"/>
        </w:rPr>
        <w:t>目</w:t>
      </w:r>
      <w:r>
        <w:rPr>
          <w:rFonts w:hint="eastAsia"/>
        </w:rPr>
        <w:t>47</w:t>
      </w:r>
      <w:r>
        <w:rPr>
          <w:rFonts w:hint="eastAsia"/>
        </w:rPr>
        <w:t>科</w:t>
      </w:r>
      <w:r>
        <w:rPr>
          <w:rFonts w:hint="eastAsia"/>
        </w:rPr>
        <w:t>88</w:t>
      </w:r>
      <w:r>
        <w:rPr>
          <w:rFonts w:hint="eastAsia"/>
        </w:rPr>
        <w:t>种；其中有国家二级重点保护野生动物</w:t>
      </w:r>
      <w:r>
        <w:rPr>
          <w:rFonts w:hint="eastAsia"/>
        </w:rPr>
        <w:t>3</w:t>
      </w:r>
      <w:r>
        <w:rPr>
          <w:rFonts w:hint="eastAsia"/>
        </w:rPr>
        <w:t>种，广东省级重点保护野生动物</w:t>
      </w:r>
      <w:r>
        <w:rPr>
          <w:rFonts w:hint="eastAsia"/>
        </w:rPr>
        <w:t>8</w:t>
      </w:r>
      <w:r>
        <w:rPr>
          <w:rFonts w:hint="eastAsia"/>
        </w:rPr>
        <w:t>种。</w:t>
      </w:r>
      <w:proofErr w:type="gramStart"/>
      <w:r>
        <w:rPr>
          <w:rFonts w:hint="eastAsia"/>
        </w:rPr>
        <w:t>评价区动物</w:t>
      </w:r>
      <w:proofErr w:type="gramEnd"/>
      <w:r>
        <w:rPr>
          <w:rFonts w:hint="eastAsia"/>
        </w:rPr>
        <w:t>的种类组成、区系和保护等级具体见表</w:t>
      </w:r>
      <w:r>
        <w:rPr>
          <w:rFonts w:hint="eastAsia"/>
        </w:rPr>
        <w:t>4.2</w:t>
      </w:r>
      <w:r w:rsidR="00FF04E5">
        <w:rPr>
          <w:rFonts w:hint="eastAsia"/>
        </w:rPr>
        <w:t>.5-2</w:t>
      </w:r>
      <w:r>
        <w:rPr>
          <w:rFonts w:hint="eastAsia"/>
        </w:rPr>
        <w:t>。</w:t>
      </w:r>
    </w:p>
    <w:p w14:paraId="4913AE43" w14:textId="77777777" w:rsidR="0081783A" w:rsidRDefault="0081783A" w:rsidP="0081783A">
      <w:pPr>
        <w:pStyle w:val="0-1"/>
      </w:pPr>
      <w:r>
        <w:rPr>
          <w:rFonts w:hint="eastAsia"/>
        </w:rPr>
        <w:t>表</w:t>
      </w:r>
      <w:r>
        <w:rPr>
          <w:rFonts w:hint="eastAsia"/>
        </w:rPr>
        <w:t>4.2</w:t>
      </w:r>
      <w:r w:rsidR="00FF04E5">
        <w:rPr>
          <w:rFonts w:hint="eastAsia"/>
        </w:rPr>
        <w:t>.5-2</w:t>
      </w:r>
      <w:proofErr w:type="gramStart"/>
      <w:r>
        <w:rPr>
          <w:rFonts w:hint="eastAsia"/>
        </w:rPr>
        <w:t>评价区</w:t>
      </w:r>
      <w:proofErr w:type="gramEnd"/>
      <w:r>
        <w:rPr>
          <w:rFonts w:hint="eastAsia"/>
        </w:rPr>
        <w:t>陆生脊椎动物种类组成、区系和保护等级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749"/>
        <w:gridCol w:w="600"/>
        <w:gridCol w:w="749"/>
        <w:gridCol w:w="1048"/>
        <w:gridCol w:w="1043"/>
        <w:gridCol w:w="1054"/>
        <w:gridCol w:w="1350"/>
        <w:gridCol w:w="1129"/>
      </w:tblGrid>
      <w:tr w:rsidR="0081783A" w14:paraId="22352B4B" w14:textId="77777777" w:rsidTr="002153DB">
        <w:trPr>
          <w:trHeight w:hRule="exact" w:val="482"/>
          <w:jc w:val="center"/>
        </w:trPr>
        <w:tc>
          <w:tcPr>
            <w:tcW w:w="1792" w:type="pct"/>
            <w:gridSpan w:val="4"/>
            <w:tcBorders>
              <w:top w:val="single" w:sz="4" w:space="0" w:color="auto"/>
              <w:left w:val="single" w:sz="4" w:space="0" w:color="auto"/>
              <w:bottom w:val="single" w:sz="4" w:space="0" w:color="auto"/>
              <w:right w:val="single" w:sz="4" w:space="0" w:color="auto"/>
            </w:tcBorders>
            <w:vAlign w:val="center"/>
            <w:hideMark/>
          </w:tcPr>
          <w:p w14:paraId="131124D2" w14:textId="77777777" w:rsidR="0081783A" w:rsidRDefault="0081783A" w:rsidP="0081783A">
            <w:pPr>
              <w:pStyle w:val="0-"/>
              <w:rPr>
                <w:sz w:val="21"/>
                <w:szCs w:val="21"/>
              </w:rPr>
            </w:pPr>
            <w:r>
              <w:rPr>
                <w:rFonts w:hint="eastAsia"/>
              </w:rPr>
              <w:t>种类组成</w:t>
            </w:r>
          </w:p>
        </w:tc>
        <w:tc>
          <w:tcPr>
            <w:tcW w:w="1794" w:type="pct"/>
            <w:gridSpan w:val="3"/>
            <w:tcBorders>
              <w:top w:val="single" w:sz="4" w:space="0" w:color="auto"/>
              <w:left w:val="single" w:sz="4" w:space="0" w:color="auto"/>
              <w:bottom w:val="single" w:sz="4" w:space="0" w:color="auto"/>
              <w:right w:val="single" w:sz="4" w:space="0" w:color="auto"/>
            </w:tcBorders>
            <w:vAlign w:val="center"/>
            <w:hideMark/>
          </w:tcPr>
          <w:p w14:paraId="13BE5606" w14:textId="77777777" w:rsidR="0081783A" w:rsidRDefault="0081783A" w:rsidP="0081783A">
            <w:pPr>
              <w:pStyle w:val="0-"/>
              <w:rPr>
                <w:sz w:val="21"/>
                <w:szCs w:val="21"/>
              </w:rPr>
            </w:pPr>
            <w:r>
              <w:rPr>
                <w:rFonts w:hint="eastAsia"/>
              </w:rPr>
              <w:t>动物区系</w:t>
            </w:r>
          </w:p>
        </w:tc>
        <w:tc>
          <w:tcPr>
            <w:tcW w:w="1415" w:type="pct"/>
            <w:gridSpan w:val="2"/>
            <w:tcBorders>
              <w:top w:val="single" w:sz="4" w:space="0" w:color="auto"/>
              <w:left w:val="single" w:sz="4" w:space="0" w:color="auto"/>
              <w:bottom w:val="single" w:sz="4" w:space="0" w:color="auto"/>
              <w:right w:val="single" w:sz="4" w:space="0" w:color="auto"/>
            </w:tcBorders>
            <w:vAlign w:val="center"/>
            <w:hideMark/>
          </w:tcPr>
          <w:p w14:paraId="07F6CD78" w14:textId="77777777" w:rsidR="0081783A" w:rsidRDefault="0081783A" w:rsidP="0081783A">
            <w:pPr>
              <w:pStyle w:val="0-"/>
              <w:rPr>
                <w:sz w:val="21"/>
                <w:szCs w:val="21"/>
              </w:rPr>
            </w:pPr>
            <w:r>
              <w:rPr>
                <w:rFonts w:hint="eastAsia"/>
              </w:rPr>
              <w:t>保护动物</w:t>
            </w:r>
          </w:p>
        </w:tc>
      </w:tr>
      <w:tr w:rsidR="0081783A" w14:paraId="2896494C"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6CCAA6A6" w14:textId="77777777" w:rsidR="0081783A" w:rsidRDefault="0081783A" w:rsidP="0081783A">
            <w:pPr>
              <w:pStyle w:val="0-"/>
              <w:rPr>
                <w:sz w:val="21"/>
                <w:szCs w:val="21"/>
              </w:rPr>
            </w:pPr>
            <w:r>
              <w:t>纲</w:t>
            </w:r>
          </w:p>
        </w:tc>
        <w:tc>
          <w:tcPr>
            <w:tcW w:w="427" w:type="pct"/>
            <w:tcBorders>
              <w:top w:val="single" w:sz="4" w:space="0" w:color="auto"/>
              <w:left w:val="single" w:sz="4" w:space="0" w:color="auto"/>
              <w:bottom w:val="single" w:sz="4" w:space="0" w:color="auto"/>
              <w:right w:val="single" w:sz="4" w:space="0" w:color="auto"/>
            </w:tcBorders>
            <w:vAlign w:val="center"/>
            <w:hideMark/>
          </w:tcPr>
          <w:p w14:paraId="3568164E" w14:textId="77777777" w:rsidR="0081783A" w:rsidRDefault="0081783A" w:rsidP="0081783A">
            <w:pPr>
              <w:pStyle w:val="0-"/>
              <w:rPr>
                <w:sz w:val="21"/>
                <w:szCs w:val="21"/>
              </w:rPr>
            </w:pPr>
            <w:r>
              <w:t>目</w:t>
            </w:r>
          </w:p>
        </w:tc>
        <w:tc>
          <w:tcPr>
            <w:tcW w:w="342" w:type="pct"/>
            <w:tcBorders>
              <w:top w:val="single" w:sz="4" w:space="0" w:color="auto"/>
              <w:left w:val="single" w:sz="4" w:space="0" w:color="auto"/>
              <w:bottom w:val="single" w:sz="4" w:space="0" w:color="auto"/>
              <w:right w:val="single" w:sz="4" w:space="0" w:color="auto"/>
            </w:tcBorders>
            <w:vAlign w:val="center"/>
            <w:hideMark/>
          </w:tcPr>
          <w:p w14:paraId="752C8CAB" w14:textId="77777777" w:rsidR="0081783A" w:rsidRDefault="0081783A" w:rsidP="0081783A">
            <w:pPr>
              <w:pStyle w:val="0-"/>
              <w:rPr>
                <w:sz w:val="21"/>
                <w:szCs w:val="21"/>
              </w:rPr>
            </w:pPr>
            <w:r>
              <w:rPr>
                <w:rFonts w:hint="eastAsia"/>
              </w:rPr>
              <w:t>科</w:t>
            </w:r>
          </w:p>
        </w:tc>
        <w:tc>
          <w:tcPr>
            <w:tcW w:w="427" w:type="pct"/>
            <w:tcBorders>
              <w:top w:val="single" w:sz="4" w:space="0" w:color="auto"/>
              <w:left w:val="single" w:sz="4" w:space="0" w:color="auto"/>
              <w:bottom w:val="single" w:sz="4" w:space="0" w:color="auto"/>
              <w:right w:val="single" w:sz="4" w:space="0" w:color="auto"/>
            </w:tcBorders>
            <w:vAlign w:val="center"/>
            <w:hideMark/>
          </w:tcPr>
          <w:p w14:paraId="491D7042" w14:textId="77777777" w:rsidR="0081783A" w:rsidRDefault="0081783A" w:rsidP="0081783A">
            <w:pPr>
              <w:pStyle w:val="0-"/>
              <w:rPr>
                <w:sz w:val="21"/>
                <w:szCs w:val="21"/>
              </w:rPr>
            </w:pPr>
            <w:r>
              <w:rPr>
                <w:rFonts w:hint="eastAsia"/>
              </w:rPr>
              <w:t>种</w:t>
            </w:r>
          </w:p>
        </w:tc>
        <w:tc>
          <w:tcPr>
            <w:tcW w:w="598" w:type="pct"/>
            <w:tcBorders>
              <w:top w:val="single" w:sz="4" w:space="0" w:color="auto"/>
              <w:left w:val="single" w:sz="4" w:space="0" w:color="auto"/>
              <w:bottom w:val="single" w:sz="4" w:space="0" w:color="auto"/>
              <w:right w:val="single" w:sz="4" w:space="0" w:color="auto"/>
            </w:tcBorders>
            <w:vAlign w:val="center"/>
            <w:hideMark/>
          </w:tcPr>
          <w:p w14:paraId="096882CD" w14:textId="77777777" w:rsidR="0081783A" w:rsidRDefault="0081783A" w:rsidP="0081783A">
            <w:pPr>
              <w:pStyle w:val="0-"/>
              <w:rPr>
                <w:sz w:val="21"/>
                <w:szCs w:val="21"/>
              </w:rPr>
            </w:pPr>
            <w:r>
              <w:rPr>
                <w:rFonts w:hint="eastAsia"/>
              </w:rPr>
              <w:t>东洋种</w:t>
            </w:r>
          </w:p>
        </w:tc>
        <w:tc>
          <w:tcPr>
            <w:tcW w:w="595" w:type="pct"/>
            <w:tcBorders>
              <w:top w:val="single" w:sz="4" w:space="0" w:color="auto"/>
              <w:left w:val="single" w:sz="4" w:space="0" w:color="auto"/>
              <w:bottom w:val="single" w:sz="4" w:space="0" w:color="auto"/>
              <w:right w:val="single" w:sz="4" w:space="0" w:color="auto"/>
            </w:tcBorders>
            <w:vAlign w:val="center"/>
            <w:hideMark/>
          </w:tcPr>
          <w:p w14:paraId="096E9864" w14:textId="77777777" w:rsidR="0081783A" w:rsidRDefault="0081783A" w:rsidP="0081783A">
            <w:pPr>
              <w:pStyle w:val="0-"/>
              <w:rPr>
                <w:sz w:val="21"/>
                <w:szCs w:val="21"/>
              </w:rPr>
            </w:pPr>
            <w:r>
              <w:rPr>
                <w:rFonts w:hint="eastAsia"/>
              </w:rPr>
              <w:t>古北种</w:t>
            </w:r>
          </w:p>
        </w:tc>
        <w:tc>
          <w:tcPr>
            <w:tcW w:w="601" w:type="pct"/>
            <w:tcBorders>
              <w:top w:val="single" w:sz="4" w:space="0" w:color="auto"/>
              <w:left w:val="single" w:sz="4" w:space="0" w:color="auto"/>
              <w:bottom w:val="single" w:sz="4" w:space="0" w:color="auto"/>
              <w:right w:val="single" w:sz="4" w:space="0" w:color="auto"/>
            </w:tcBorders>
            <w:vAlign w:val="center"/>
            <w:hideMark/>
          </w:tcPr>
          <w:p w14:paraId="72D8E45B" w14:textId="77777777" w:rsidR="0081783A" w:rsidRDefault="0081783A" w:rsidP="0081783A">
            <w:pPr>
              <w:pStyle w:val="0-"/>
              <w:rPr>
                <w:sz w:val="21"/>
                <w:szCs w:val="21"/>
              </w:rPr>
            </w:pPr>
            <w:r>
              <w:rPr>
                <w:rFonts w:hint="eastAsia"/>
              </w:rPr>
              <w:t>广布种</w:t>
            </w:r>
          </w:p>
        </w:tc>
        <w:tc>
          <w:tcPr>
            <w:tcW w:w="770" w:type="pct"/>
            <w:tcBorders>
              <w:top w:val="single" w:sz="4" w:space="0" w:color="auto"/>
              <w:left w:val="single" w:sz="4" w:space="0" w:color="auto"/>
              <w:bottom w:val="single" w:sz="4" w:space="0" w:color="auto"/>
              <w:right w:val="single" w:sz="4" w:space="0" w:color="auto"/>
            </w:tcBorders>
            <w:vAlign w:val="center"/>
            <w:hideMark/>
          </w:tcPr>
          <w:p w14:paraId="05BD6176" w14:textId="77777777" w:rsidR="0081783A" w:rsidRDefault="0081783A" w:rsidP="0081783A">
            <w:pPr>
              <w:pStyle w:val="0-"/>
              <w:rPr>
                <w:sz w:val="21"/>
                <w:szCs w:val="21"/>
              </w:rPr>
            </w:pPr>
            <w:r>
              <w:rPr>
                <w:rFonts w:hint="eastAsia"/>
              </w:rPr>
              <w:t>国家二级</w:t>
            </w:r>
          </w:p>
        </w:tc>
        <w:tc>
          <w:tcPr>
            <w:tcW w:w="645" w:type="pct"/>
            <w:tcBorders>
              <w:top w:val="single" w:sz="4" w:space="0" w:color="auto"/>
              <w:left w:val="single" w:sz="4" w:space="0" w:color="auto"/>
              <w:bottom w:val="single" w:sz="4" w:space="0" w:color="auto"/>
              <w:right w:val="single" w:sz="4" w:space="0" w:color="auto"/>
            </w:tcBorders>
            <w:vAlign w:val="center"/>
            <w:hideMark/>
          </w:tcPr>
          <w:p w14:paraId="4D509CA5" w14:textId="77777777" w:rsidR="0081783A" w:rsidRDefault="0081783A" w:rsidP="0081783A">
            <w:pPr>
              <w:pStyle w:val="0-"/>
              <w:rPr>
                <w:sz w:val="21"/>
                <w:szCs w:val="21"/>
              </w:rPr>
            </w:pPr>
            <w:r>
              <w:rPr>
                <w:rFonts w:hint="eastAsia"/>
              </w:rPr>
              <w:t>广东省级</w:t>
            </w:r>
          </w:p>
        </w:tc>
      </w:tr>
      <w:tr w:rsidR="0081783A" w14:paraId="6A0773A5"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2886BCE8" w14:textId="77777777" w:rsidR="0081783A" w:rsidRDefault="0081783A" w:rsidP="0081783A">
            <w:pPr>
              <w:pStyle w:val="0-"/>
              <w:rPr>
                <w:sz w:val="21"/>
                <w:szCs w:val="21"/>
              </w:rPr>
            </w:pPr>
            <w:r>
              <w:t>两栖纲</w:t>
            </w:r>
          </w:p>
        </w:tc>
        <w:tc>
          <w:tcPr>
            <w:tcW w:w="427" w:type="pct"/>
            <w:tcBorders>
              <w:top w:val="single" w:sz="4" w:space="0" w:color="auto"/>
              <w:left w:val="single" w:sz="4" w:space="0" w:color="auto"/>
              <w:bottom w:val="single" w:sz="4" w:space="0" w:color="auto"/>
              <w:right w:val="single" w:sz="4" w:space="0" w:color="auto"/>
            </w:tcBorders>
            <w:vAlign w:val="center"/>
            <w:hideMark/>
          </w:tcPr>
          <w:p w14:paraId="5409D105" w14:textId="77777777" w:rsidR="0081783A" w:rsidRDefault="0081783A" w:rsidP="0081783A">
            <w:pPr>
              <w:pStyle w:val="0-"/>
              <w:rPr>
                <w:sz w:val="21"/>
                <w:szCs w:val="21"/>
              </w:rPr>
            </w:pPr>
            <w:r>
              <w:t>1</w:t>
            </w:r>
          </w:p>
        </w:tc>
        <w:tc>
          <w:tcPr>
            <w:tcW w:w="342" w:type="pct"/>
            <w:tcBorders>
              <w:top w:val="single" w:sz="4" w:space="0" w:color="auto"/>
              <w:left w:val="single" w:sz="4" w:space="0" w:color="auto"/>
              <w:bottom w:val="single" w:sz="4" w:space="0" w:color="auto"/>
              <w:right w:val="single" w:sz="4" w:space="0" w:color="auto"/>
            </w:tcBorders>
            <w:vAlign w:val="center"/>
            <w:hideMark/>
          </w:tcPr>
          <w:p w14:paraId="17A48443" w14:textId="77777777" w:rsidR="0081783A" w:rsidRDefault="0081783A" w:rsidP="0081783A">
            <w:pPr>
              <w:pStyle w:val="0-"/>
              <w:rPr>
                <w:sz w:val="21"/>
                <w:szCs w:val="21"/>
              </w:rPr>
            </w:pPr>
            <w:r>
              <w:t>5</w:t>
            </w:r>
          </w:p>
        </w:tc>
        <w:tc>
          <w:tcPr>
            <w:tcW w:w="427" w:type="pct"/>
            <w:tcBorders>
              <w:top w:val="single" w:sz="4" w:space="0" w:color="auto"/>
              <w:left w:val="single" w:sz="4" w:space="0" w:color="auto"/>
              <w:bottom w:val="single" w:sz="4" w:space="0" w:color="auto"/>
              <w:right w:val="single" w:sz="4" w:space="0" w:color="auto"/>
            </w:tcBorders>
            <w:vAlign w:val="center"/>
            <w:hideMark/>
          </w:tcPr>
          <w:p w14:paraId="1D72B0D8" w14:textId="77777777" w:rsidR="0081783A" w:rsidRDefault="0081783A" w:rsidP="0081783A">
            <w:pPr>
              <w:pStyle w:val="0-"/>
              <w:rPr>
                <w:sz w:val="21"/>
                <w:szCs w:val="21"/>
              </w:rPr>
            </w:pPr>
            <w:r>
              <w:t>7</w:t>
            </w:r>
          </w:p>
        </w:tc>
        <w:tc>
          <w:tcPr>
            <w:tcW w:w="598" w:type="pct"/>
            <w:tcBorders>
              <w:top w:val="single" w:sz="4" w:space="0" w:color="auto"/>
              <w:left w:val="single" w:sz="4" w:space="0" w:color="auto"/>
              <w:bottom w:val="single" w:sz="4" w:space="0" w:color="auto"/>
              <w:right w:val="single" w:sz="4" w:space="0" w:color="auto"/>
            </w:tcBorders>
            <w:vAlign w:val="center"/>
            <w:hideMark/>
          </w:tcPr>
          <w:p w14:paraId="53F71247" w14:textId="77777777" w:rsidR="0081783A" w:rsidRDefault="0081783A" w:rsidP="0081783A">
            <w:pPr>
              <w:pStyle w:val="0-"/>
              <w:rPr>
                <w:sz w:val="21"/>
                <w:szCs w:val="21"/>
              </w:rPr>
            </w:pPr>
            <w:r>
              <w:t>6</w:t>
            </w:r>
          </w:p>
        </w:tc>
        <w:tc>
          <w:tcPr>
            <w:tcW w:w="595" w:type="pct"/>
            <w:tcBorders>
              <w:top w:val="single" w:sz="4" w:space="0" w:color="auto"/>
              <w:left w:val="single" w:sz="4" w:space="0" w:color="auto"/>
              <w:bottom w:val="single" w:sz="4" w:space="0" w:color="auto"/>
              <w:right w:val="single" w:sz="4" w:space="0" w:color="auto"/>
            </w:tcBorders>
            <w:vAlign w:val="center"/>
            <w:hideMark/>
          </w:tcPr>
          <w:p w14:paraId="48851665" w14:textId="77777777" w:rsidR="0081783A" w:rsidRDefault="0081783A" w:rsidP="0081783A">
            <w:pPr>
              <w:pStyle w:val="0-"/>
              <w:rPr>
                <w:sz w:val="21"/>
                <w:szCs w:val="21"/>
              </w:rPr>
            </w:pPr>
            <w:r>
              <w:t>0</w:t>
            </w:r>
          </w:p>
        </w:tc>
        <w:tc>
          <w:tcPr>
            <w:tcW w:w="601" w:type="pct"/>
            <w:tcBorders>
              <w:top w:val="single" w:sz="4" w:space="0" w:color="auto"/>
              <w:left w:val="single" w:sz="4" w:space="0" w:color="auto"/>
              <w:bottom w:val="single" w:sz="4" w:space="0" w:color="auto"/>
              <w:right w:val="single" w:sz="4" w:space="0" w:color="auto"/>
            </w:tcBorders>
            <w:vAlign w:val="center"/>
            <w:hideMark/>
          </w:tcPr>
          <w:p w14:paraId="34B8EA0C" w14:textId="77777777" w:rsidR="0081783A" w:rsidRDefault="0081783A" w:rsidP="0081783A">
            <w:pPr>
              <w:pStyle w:val="0-"/>
              <w:rPr>
                <w:sz w:val="21"/>
                <w:szCs w:val="21"/>
              </w:rPr>
            </w:pPr>
            <w:r>
              <w:t>1</w:t>
            </w:r>
          </w:p>
        </w:tc>
        <w:tc>
          <w:tcPr>
            <w:tcW w:w="770" w:type="pct"/>
            <w:tcBorders>
              <w:top w:val="single" w:sz="4" w:space="0" w:color="auto"/>
              <w:left w:val="single" w:sz="4" w:space="0" w:color="auto"/>
              <w:bottom w:val="single" w:sz="4" w:space="0" w:color="auto"/>
              <w:right w:val="single" w:sz="4" w:space="0" w:color="auto"/>
            </w:tcBorders>
            <w:vAlign w:val="center"/>
            <w:hideMark/>
          </w:tcPr>
          <w:p w14:paraId="34F7A188" w14:textId="77777777" w:rsidR="0081783A" w:rsidRDefault="0081783A" w:rsidP="0081783A">
            <w:pPr>
              <w:pStyle w:val="0-"/>
              <w:rPr>
                <w:sz w:val="21"/>
                <w:szCs w:val="21"/>
              </w:rPr>
            </w:pPr>
            <w:r>
              <w:t>0</w:t>
            </w:r>
          </w:p>
        </w:tc>
        <w:tc>
          <w:tcPr>
            <w:tcW w:w="645" w:type="pct"/>
            <w:tcBorders>
              <w:top w:val="single" w:sz="4" w:space="0" w:color="auto"/>
              <w:left w:val="single" w:sz="4" w:space="0" w:color="auto"/>
              <w:bottom w:val="single" w:sz="4" w:space="0" w:color="auto"/>
              <w:right w:val="single" w:sz="4" w:space="0" w:color="auto"/>
            </w:tcBorders>
            <w:vAlign w:val="center"/>
            <w:hideMark/>
          </w:tcPr>
          <w:p w14:paraId="1AFCA9B6" w14:textId="77777777" w:rsidR="0081783A" w:rsidRDefault="0081783A" w:rsidP="0081783A">
            <w:pPr>
              <w:pStyle w:val="0-"/>
              <w:rPr>
                <w:sz w:val="21"/>
                <w:szCs w:val="21"/>
              </w:rPr>
            </w:pPr>
            <w:r>
              <w:t>0</w:t>
            </w:r>
          </w:p>
        </w:tc>
      </w:tr>
      <w:tr w:rsidR="0081783A" w14:paraId="321011E8"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3AEC7A8D" w14:textId="77777777" w:rsidR="0081783A" w:rsidRDefault="0081783A" w:rsidP="0081783A">
            <w:pPr>
              <w:pStyle w:val="0-"/>
              <w:rPr>
                <w:sz w:val="21"/>
                <w:szCs w:val="21"/>
              </w:rPr>
            </w:pPr>
            <w:r>
              <w:t>爬行纲</w:t>
            </w:r>
          </w:p>
        </w:tc>
        <w:tc>
          <w:tcPr>
            <w:tcW w:w="427" w:type="pct"/>
            <w:tcBorders>
              <w:top w:val="single" w:sz="4" w:space="0" w:color="auto"/>
              <w:left w:val="single" w:sz="4" w:space="0" w:color="auto"/>
              <w:bottom w:val="single" w:sz="4" w:space="0" w:color="auto"/>
              <w:right w:val="single" w:sz="4" w:space="0" w:color="auto"/>
            </w:tcBorders>
            <w:vAlign w:val="center"/>
            <w:hideMark/>
          </w:tcPr>
          <w:p w14:paraId="1D26457F" w14:textId="77777777" w:rsidR="0081783A" w:rsidRDefault="0081783A" w:rsidP="0081783A">
            <w:pPr>
              <w:pStyle w:val="0-"/>
              <w:rPr>
                <w:sz w:val="21"/>
                <w:szCs w:val="21"/>
              </w:rPr>
            </w:pPr>
            <w:r>
              <w:t>1</w:t>
            </w:r>
          </w:p>
        </w:tc>
        <w:tc>
          <w:tcPr>
            <w:tcW w:w="342" w:type="pct"/>
            <w:tcBorders>
              <w:top w:val="single" w:sz="4" w:space="0" w:color="auto"/>
              <w:left w:val="single" w:sz="4" w:space="0" w:color="auto"/>
              <w:bottom w:val="single" w:sz="4" w:space="0" w:color="auto"/>
              <w:right w:val="single" w:sz="4" w:space="0" w:color="auto"/>
            </w:tcBorders>
            <w:vAlign w:val="center"/>
            <w:hideMark/>
          </w:tcPr>
          <w:p w14:paraId="6044DD8B" w14:textId="77777777" w:rsidR="0081783A" w:rsidRDefault="0081783A" w:rsidP="0081783A">
            <w:pPr>
              <w:pStyle w:val="0-"/>
              <w:rPr>
                <w:sz w:val="21"/>
                <w:szCs w:val="21"/>
              </w:rPr>
            </w:pPr>
            <w:r>
              <w:t>6</w:t>
            </w:r>
          </w:p>
        </w:tc>
        <w:tc>
          <w:tcPr>
            <w:tcW w:w="427" w:type="pct"/>
            <w:tcBorders>
              <w:top w:val="single" w:sz="4" w:space="0" w:color="auto"/>
              <w:left w:val="single" w:sz="4" w:space="0" w:color="auto"/>
              <w:bottom w:val="single" w:sz="4" w:space="0" w:color="auto"/>
              <w:right w:val="single" w:sz="4" w:space="0" w:color="auto"/>
            </w:tcBorders>
            <w:vAlign w:val="center"/>
            <w:hideMark/>
          </w:tcPr>
          <w:p w14:paraId="4CF4177B" w14:textId="77777777" w:rsidR="0081783A" w:rsidRDefault="0081783A" w:rsidP="0081783A">
            <w:pPr>
              <w:pStyle w:val="0-"/>
              <w:rPr>
                <w:sz w:val="21"/>
                <w:szCs w:val="21"/>
              </w:rPr>
            </w:pPr>
            <w:r>
              <w:t>11</w:t>
            </w:r>
          </w:p>
        </w:tc>
        <w:tc>
          <w:tcPr>
            <w:tcW w:w="598" w:type="pct"/>
            <w:tcBorders>
              <w:top w:val="single" w:sz="4" w:space="0" w:color="auto"/>
              <w:left w:val="single" w:sz="4" w:space="0" w:color="auto"/>
              <w:bottom w:val="single" w:sz="4" w:space="0" w:color="auto"/>
              <w:right w:val="single" w:sz="4" w:space="0" w:color="auto"/>
            </w:tcBorders>
            <w:vAlign w:val="center"/>
            <w:hideMark/>
          </w:tcPr>
          <w:p w14:paraId="4B35986F" w14:textId="77777777" w:rsidR="0081783A" w:rsidRDefault="0081783A" w:rsidP="0081783A">
            <w:pPr>
              <w:pStyle w:val="0-"/>
              <w:rPr>
                <w:sz w:val="21"/>
                <w:szCs w:val="21"/>
              </w:rPr>
            </w:pPr>
            <w:r>
              <w:t>10</w:t>
            </w:r>
          </w:p>
        </w:tc>
        <w:tc>
          <w:tcPr>
            <w:tcW w:w="595" w:type="pct"/>
            <w:tcBorders>
              <w:top w:val="single" w:sz="4" w:space="0" w:color="auto"/>
              <w:left w:val="single" w:sz="4" w:space="0" w:color="auto"/>
              <w:bottom w:val="single" w:sz="4" w:space="0" w:color="auto"/>
              <w:right w:val="single" w:sz="4" w:space="0" w:color="auto"/>
            </w:tcBorders>
            <w:vAlign w:val="center"/>
            <w:hideMark/>
          </w:tcPr>
          <w:p w14:paraId="6225B07D" w14:textId="77777777" w:rsidR="0081783A" w:rsidRDefault="0081783A" w:rsidP="0081783A">
            <w:pPr>
              <w:pStyle w:val="0-"/>
              <w:rPr>
                <w:sz w:val="21"/>
                <w:szCs w:val="21"/>
              </w:rPr>
            </w:pPr>
            <w:r>
              <w:t>0</w:t>
            </w:r>
          </w:p>
        </w:tc>
        <w:tc>
          <w:tcPr>
            <w:tcW w:w="601" w:type="pct"/>
            <w:tcBorders>
              <w:top w:val="single" w:sz="4" w:space="0" w:color="auto"/>
              <w:left w:val="single" w:sz="4" w:space="0" w:color="auto"/>
              <w:bottom w:val="single" w:sz="4" w:space="0" w:color="auto"/>
              <w:right w:val="single" w:sz="4" w:space="0" w:color="auto"/>
            </w:tcBorders>
            <w:vAlign w:val="center"/>
            <w:hideMark/>
          </w:tcPr>
          <w:p w14:paraId="5AF0A744" w14:textId="77777777" w:rsidR="0081783A" w:rsidRDefault="0081783A" w:rsidP="0081783A">
            <w:pPr>
              <w:pStyle w:val="0-"/>
              <w:rPr>
                <w:sz w:val="21"/>
                <w:szCs w:val="21"/>
              </w:rPr>
            </w:pPr>
            <w:r>
              <w:t>1</w:t>
            </w:r>
          </w:p>
        </w:tc>
        <w:tc>
          <w:tcPr>
            <w:tcW w:w="770" w:type="pct"/>
            <w:tcBorders>
              <w:top w:val="single" w:sz="4" w:space="0" w:color="auto"/>
              <w:left w:val="single" w:sz="4" w:space="0" w:color="auto"/>
              <w:bottom w:val="single" w:sz="4" w:space="0" w:color="auto"/>
              <w:right w:val="single" w:sz="4" w:space="0" w:color="auto"/>
            </w:tcBorders>
            <w:vAlign w:val="center"/>
            <w:hideMark/>
          </w:tcPr>
          <w:p w14:paraId="5D4DBF35" w14:textId="77777777" w:rsidR="0081783A" w:rsidRDefault="0081783A" w:rsidP="0081783A">
            <w:pPr>
              <w:pStyle w:val="0-"/>
              <w:rPr>
                <w:sz w:val="21"/>
                <w:szCs w:val="21"/>
              </w:rPr>
            </w:pPr>
            <w:r>
              <w:t>0</w:t>
            </w:r>
          </w:p>
        </w:tc>
        <w:tc>
          <w:tcPr>
            <w:tcW w:w="645" w:type="pct"/>
            <w:tcBorders>
              <w:top w:val="single" w:sz="4" w:space="0" w:color="auto"/>
              <w:left w:val="single" w:sz="4" w:space="0" w:color="auto"/>
              <w:bottom w:val="single" w:sz="4" w:space="0" w:color="auto"/>
              <w:right w:val="single" w:sz="4" w:space="0" w:color="auto"/>
            </w:tcBorders>
            <w:vAlign w:val="center"/>
            <w:hideMark/>
          </w:tcPr>
          <w:p w14:paraId="0AAD367D" w14:textId="77777777" w:rsidR="0081783A" w:rsidRDefault="0081783A" w:rsidP="0081783A">
            <w:pPr>
              <w:pStyle w:val="0-"/>
              <w:rPr>
                <w:sz w:val="21"/>
                <w:szCs w:val="21"/>
              </w:rPr>
            </w:pPr>
            <w:r>
              <w:t>0</w:t>
            </w:r>
          </w:p>
        </w:tc>
      </w:tr>
      <w:tr w:rsidR="0081783A" w14:paraId="6078DE2A"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2D8BC979" w14:textId="77777777" w:rsidR="0081783A" w:rsidRDefault="0081783A" w:rsidP="0081783A">
            <w:pPr>
              <w:pStyle w:val="0-"/>
              <w:rPr>
                <w:sz w:val="21"/>
                <w:szCs w:val="21"/>
              </w:rPr>
            </w:pPr>
            <w:r>
              <w:t>鸟纲</w:t>
            </w:r>
          </w:p>
        </w:tc>
        <w:tc>
          <w:tcPr>
            <w:tcW w:w="427" w:type="pct"/>
            <w:tcBorders>
              <w:top w:val="single" w:sz="4" w:space="0" w:color="auto"/>
              <w:left w:val="single" w:sz="4" w:space="0" w:color="auto"/>
              <w:bottom w:val="single" w:sz="4" w:space="0" w:color="auto"/>
              <w:right w:val="single" w:sz="4" w:space="0" w:color="auto"/>
            </w:tcBorders>
            <w:vAlign w:val="center"/>
            <w:hideMark/>
          </w:tcPr>
          <w:p w14:paraId="66BCF8C7" w14:textId="77777777" w:rsidR="0081783A" w:rsidRDefault="0081783A" w:rsidP="0081783A">
            <w:pPr>
              <w:pStyle w:val="0-"/>
              <w:rPr>
                <w:sz w:val="21"/>
                <w:szCs w:val="21"/>
              </w:rPr>
            </w:pPr>
            <w:r>
              <w:t>8</w:t>
            </w:r>
          </w:p>
        </w:tc>
        <w:tc>
          <w:tcPr>
            <w:tcW w:w="342" w:type="pct"/>
            <w:tcBorders>
              <w:top w:val="single" w:sz="4" w:space="0" w:color="auto"/>
              <w:left w:val="single" w:sz="4" w:space="0" w:color="auto"/>
              <w:bottom w:val="single" w:sz="4" w:space="0" w:color="auto"/>
              <w:right w:val="single" w:sz="4" w:space="0" w:color="auto"/>
            </w:tcBorders>
            <w:vAlign w:val="center"/>
            <w:hideMark/>
          </w:tcPr>
          <w:p w14:paraId="7AA0D19E" w14:textId="77777777" w:rsidR="0081783A" w:rsidRDefault="0081783A" w:rsidP="0081783A">
            <w:pPr>
              <w:pStyle w:val="0-"/>
              <w:rPr>
                <w:sz w:val="21"/>
                <w:szCs w:val="21"/>
              </w:rPr>
            </w:pPr>
            <w:r>
              <w:t>32</w:t>
            </w:r>
          </w:p>
        </w:tc>
        <w:tc>
          <w:tcPr>
            <w:tcW w:w="427" w:type="pct"/>
            <w:tcBorders>
              <w:top w:val="single" w:sz="4" w:space="0" w:color="auto"/>
              <w:left w:val="single" w:sz="4" w:space="0" w:color="auto"/>
              <w:bottom w:val="single" w:sz="4" w:space="0" w:color="auto"/>
              <w:right w:val="single" w:sz="4" w:space="0" w:color="auto"/>
            </w:tcBorders>
            <w:vAlign w:val="center"/>
            <w:hideMark/>
          </w:tcPr>
          <w:p w14:paraId="069686C0" w14:textId="77777777" w:rsidR="0081783A" w:rsidRDefault="0081783A" w:rsidP="0081783A">
            <w:pPr>
              <w:pStyle w:val="0-"/>
              <w:rPr>
                <w:sz w:val="21"/>
                <w:szCs w:val="21"/>
              </w:rPr>
            </w:pPr>
            <w:r>
              <w:t>62</w:t>
            </w:r>
          </w:p>
        </w:tc>
        <w:tc>
          <w:tcPr>
            <w:tcW w:w="598" w:type="pct"/>
            <w:tcBorders>
              <w:top w:val="single" w:sz="4" w:space="0" w:color="auto"/>
              <w:left w:val="single" w:sz="4" w:space="0" w:color="auto"/>
              <w:bottom w:val="single" w:sz="4" w:space="0" w:color="auto"/>
              <w:right w:val="single" w:sz="4" w:space="0" w:color="auto"/>
            </w:tcBorders>
            <w:vAlign w:val="center"/>
            <w:hideMark/>
          </w:tcPr>
          <w:p w14:paraId="57BC1A0A" w14:textId="77777777" w:rsidR="0081783A" w:rsidRDefault="0081783A" w:rsidP="0081783A">
            <w:pPr>
              <w:pStyle w:val="0-"/>
              <w:rPr>
                <w:sz w:val="21"/>
                <w:szCs w:val="21"/>
              </w:rPr>
            </w:pPr>
            <w:r>
              <w:t>35</w:t>
            </w:r>
          </w:p>
        </w:tc>
        <w:tc>
          <w:tcPr>
            <w:tcW w:w="595" w:type="pct"/>
            <w:tcBorders>
              <w:top w:val="single" w:sz="4" w:space="0" w:color="auto"/>
              <w:left w:val="single" w:sz="4" w:space="0" w:color="auto"/>
              <w:bottom w:val="single" w:sz="4" w:space="0" w:color="auto"/>
              <w:right w:val="single" w:sz="4" w:space="0" w:color="auto"/>
            </w:tcBorders>
            <w:vAlign w:val="center"/>
            <w:hideMark/>
          </w:tcPr>
          <w:p w14:paraId="663FC480" w14:textId="77777777" w:rsidR="0081783A" w:rsidRDefault="0081783A" w:rsidP="0081783A">
            <w:pPr>
              <w:pStyle w:val="0-"/>
              <w:rPr>
                <w:sz w:val="21"/>
                <w:szCs w:val="21"/>
              </w:rPr>
            </w:pPr>
            <w:r>
              <w:t>3</w:t>
            </w:r>
          </w:p>
        </w:tc>
        <w:tc>
          <w:tcPr>
            <w:tcW w:w="601" w:type="pct"/>
            <w:tcBorders>
              <w:top w:val="single" w:sz="4" w:space="0" w:color="auto"/>
              <w:left w:val="single" w:sz="4" w:space="0" w:color="auto"/>
              <w:bottom w:val="single" w:sz="4" w:space="0" w:color="auto"/>
              <w:right w:val="single" w:sz="4" w:space="0" w:color="auto"/>
            </w:tcBorders>
            <w:vAlign w:val="center"/>
            <w:hideMark/>
          </w:tcPr>
          <w:p w14:paraId="37625EA8" w14:textId="77777777" w:rsidR="0081783A" w:rsidRDefault="0081783A" w:rsidP="0081783A">
            <w:pPr>
              <w:pStyle w:val="0-"/>
              <w:rPr>
                <w:sz w:val="21"/>
                <w:szCs w:val="21"/>
              </w:rPr>
            </w:pPr>
            <w:r>
              <w:t>24</w:t>
            </w:r>
          </w:p>
        </w:tc>
        <w:tc>
          <w:tcPr>
            <w:tcW w:w="770" w:type="pct"/>
            <w:tcBorders>
              <w:top w:val="single" w:sz="4" w:space="0" w:color="auto"/>
              <w:left w:val="single" w:sz="4" w:space="0" w:color="auto"/>
              <w:bottom w:val="single" w:sz="4" w:space="0" w:color="auto"/>
              <w:right w:val="single" w:sz="4" w:space="0" w:color="auto"/>
            </w:tcBorders>
            <w:vAlign w:val="center"/>
            <w:hideMark/>
          </w:tcPr>
          <w:p w14:paraId="53D62C0C" w14:textId="77777777" w:rsidR="0081783A" w:rsidRDefault="0081783A" w:rsidP="0081783A">
            <w:pPr>
              <w:pStyle w:val="0-"/>
              <w:rPr>
                <w:sz w:val="21"/>
                <w:szCs w:val="21"/>
              </w:rPr>
            </w:pPr>
            <w:r>
              <w:t>3</w:t>
            </w:r>
          </w:p>
        </w:tc>
        <w:tc>
          <w:tcPr>
            <w:tcW w:w="645" w:type="pct"/>
            <w:tcBorders>
              <w:top w:val="single" w:sz="4" w:space="0" w:color="auto"/>
              <w:left w:val="single" w:sz="4" w:space="0" w:color="auto"/>
              <w:bottom w:val="single" w:sz="4" w:space="0" w:color="auto"/>
              <w:right w:val="single" w:sz="4" w:space="0" w:color="auto"/>
            </w:tcBorders>
            <w:vAlign w:val="center"/>
            <w:hideMark/>
          </w:tcPr>
          <w:p w14:paraId="5A649A1B" w14:textId="77777777" w:rsidR="0081783A" w:rsidRDefault="0081783A" w:rsidP="0081783A">
            <w:pPr>
              <w:pStyle w:val="0-"/>
              <w:rPr>
                <w:sz w:val="21"/>
                <w:szCs w:val="21"/>
              </w:rPr>
            </w:pPr>
            <w:r>
              <w:t>8</w:t>
            </w:r>
          </w:p>
        </w:tc>
      </w:tr>
      <w:tr w:rsidR="0081783A" w14:paraId="1832D939"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17EFE1BA" w14:textId="77777777" w:rsidR="0081783A" w:rsidRDefault="0081783A" w:rsidP="0081783A">
            <w:pPr>
              <w:pStyle w:val="0-"/>
              <w:rPr>
                <w:sz w:val="21"/>
                <w:szCs w:val="21"/>
              </w:rPr>
            </w:pPr>
            <w:r>
              <w:t>兽纲</w:t>
            </w:r>
          </w:p>
        </w:tc>
        <w:tc>
          <w:tcPr>
            <w:tcW w:w="427" w:type="pct"/>
            <w:tcBorders>
              <w:top w:val="single" w:sz="4" w:space="0" w:color="auto"/>
              <w:left w:val="single" w:sz="4" w:space="0" w:color="auto"/>
              <w:bottom w:val="single" w:sz="4" w:space="0" w:color="auto"/>
              <w:right w:val="single" w:sz="4" w:space="0" w:color="auto"/>
            </w:tcBorders>
            <w:vAlign w:val="center"/>
            <w:hideMark/>
          </w:tcPr>
          <w:p w14:paraId="68B368B2" w14:textId="77777777" w:rsidR="0081783A" w:rsidRDefault="0081783A" w:rsidP="0081783A">
            <w:pPr>
              <w:pStyle w:val="0-"/>
              <w:rPr>
                <w:sz w:val="21"/>
                <w:szCs w:val="21"/>
              </w:rPr>
            </w:pPr>
            <w:r>
              <w:t>3</w:t>
            </w:r>
          </w:p>
        </w:tc>
        <w:tc>
          <w:tcPr>
            <w:tcW w:w="342" w:type="pct"/>
            <w:tcBorders>
              <w:top w:val="single" w:sz="4" w:space="0" w:color="auto"/>
              <w:left w:val="single" w:sz="4" w:space="0" w:color="auto"/>
              <w:bottom w:val="single" w:sz="4" w:space="0" w:color="auto"/>
              <w:right w:val="single" w:sz="4" w:space="0" w:color="auto"/>
            </w:tcBorders>
            <w:vAlign w:val="center"/>
            <w:hideMark/>
          </w:tcPr>
          <w:p w14:paraId="45C4637C" w14:textId="77777777" w:rsidR="0081783A" w:rsidRDefault="0081783A" w:rsidP="0081783A">
            <w:pPr>
              <w:pStyle w:val="0-"/>
              <w:rPr>
                <w:sz w:val="21"/>
                <w:szCs w:val="21"/>
              </w:rPr>
            </w:pPr>
            <w:r>
              <w:t>4</w:t>
            </w:r>
          </w:p>
        </w:tc>
        <w:tc>
          <w:tcPr>
            <w:tcW w:w="427" w:type="pct"/>
            <w:tcBorders>
              <w:top w:val="single" w:sz="4" w:space="0" w:color="auto"/>
              <w:left w:val="single" w:sz="4" w:space="0" w:color="auto"/>
              <w:bottom w:val="single" w:sz="4" w:space="0" w:color="auto"/>
              <w:right w:val="single" w:sz="4" w:space="0" w:color="auto"/>
            </w:tcBorders>
            <w:vAlign w:val="center"/>
            <w:hideMark/>
          </w:tcPr>
          <w:p w14:paraId="1A295854" w14:textId="77777777" w:rsidR="0081783A" w:rsidRDefault="0081783A" w:rsidP="0081783A">
            <w:pPr>
              <w:pStyle w:val="0-"/>
              <w:rPr>
                <w:sz w:val="21"/>
                <w:szCs w:val="21"/>
              </w:rPr>
            </w:pPr>
            <w:r>
              <w:t>8</w:t>
            </w:r>
          </w:p>
        </w:tc>
        <w:tc>
          <w:tcPr>
            <w:tcW w:w="598" w:type="pct"/>
            <w:tcBorders>
              <w:top w:val="single" w:sz="4" w:space="0" w:color="auto"/>
              <w:left w:val="single" w:sz="4" w:space="0" w:color="auto"/>
              <w:bottom w:val="single" w:sz="4" w:space="0" w:color="auto"/>
              <w:right w:val="single" w:sz="4" w:space="0" w:color="auto"/>
            </w:tcBorders>
            <w:vAlign w:val="center"/>
            <w:hideMark/>
          </w:tcPr>
          <w:p w14:paraId="3F2E3E8C" w14:textId="77777777" w:rsidR="0081783A" w:rsidRDefault="0081783A" w:rsidP="0081783A">
            <w:pPr>
              <w:pStyle w:val="0-"/>
              <w:rPr>
                <w:sz w:val="21"/>
                <w:szCs w:val="21"/>
              </w:rPr>
            </w:pPr>
            <w:r>
              <w:t>3</w:t>
            </w:r>
          </w:p>
        </w:tc>
        <w:tc>
          <w:tcPr>
            <w:tcW w:w="595" w:type="pct"/>
            <w:tcBorders>
              <w:top w:val="single" w:sz="4" w:space="0" w:color="auto"/>
              <w:left w:val="single" w:sz="4" w:space="0" w:color="auto"/>
              <w:bottom w:val="single" w:sz="4" w:space="0" w:color="auto"/>
              <w:right w:val="single" w:sz="4" w:space="0" w:color="auto"/>
            </w:tcBorders>
            <w:vAlign w:val="center"/>
            <w:hideMark/>
          </w:tcPr>
          <w:p w14:paraId="6C2244E4" w14:textId="77777777" w:rsidR="0081783A" w:rsidRDefault="0081783A" w:rsidP="0081783A">
            <w:pPr>
              <w:pStyle w:val="0-"/>
              <w:rPr>
                <w:sz w:val="21"/>
                <w:szCs w:val="21"/>
              </w:rPr>
            </w:pPr>
            <w:r>
              <w:t>0</w:t>
            </w:r>
          </w:p>
        </w:tc>
        <w:tc>
          <w:tcPr>
            <w:tcW w:w="601" w:type="pct"/>
            <w:tcBorders>
              <w:top w:val="single" w:sz="4" w:space="0" w:color="auto"/>
              <w:left w:val="single" w:sz="4" w:space="0" w:color="auto"/>
              <w:bottom w:val="single" w:sz="4" w:space="0" w:color="auto"/>
              <w:right w:val="single" w:sz="4" w:space="0" w:color="auto"/>
            </w:tcBorders>
            <w:vAlign w:val="center"/>
            <w:hideMark/>
          </w:tcPr>
          <w:p w14:paraId="79B9DC54" w14:textId="77777777" w:rsidR="0081783A" w:rsidRDefault="0081783A" w:rsidP="0081783A">
            <w:pPr>
              <w:pStyle w:val="0-"/>
              <w:rPr>
                <w:sz w:val="21"/>
                <w:szCs w:val="21"/>
              </w:rPr>
            </w:pPr>
            <w:r>
              <w:t>5</w:t>
            </w:r>
          </w:p>
        </w:tc>
        <w:tc>
          <w:tcPr>
            <w:tcW w:w="770" w:type="pct"/>
            <w:tcBorders>
              <w:top w:val="single" w:sz="4" w:space="0" w:color="auto"/>
              <w:left w:val="single" w:sz="4" w:space="0" w:color="auto"/>
              <w:bottom w:val="single" w:sz="4" w:space="0" w:color="auto"/>
              <w:right w:val="single" w:sz="4" w:space="0" w:color="auto"/>
            </w:tcBorders>
            <w:vAlign w:val="center"/>
            <w:hideMark/>
          </w:tcPr>
          <w:p w14:paraId="6A468C4E" w14:textId="77777777" w:rsidR="0081783A" w:rsidRDefault="0081783A" w:rsidP="0081783A">
            <w:pPr>
              <w:pStyle w:val="0-"/>
              <w:rPr>
                <w:sz w:val="21"/>
                <w:szCs w:val="21"/>
              </w:rPr>
            </w:pPr>
            <w:r>
              <w:t>0</w:t>
            </w:r>
          </w:p>
        </w:tc>
        <w:tc>
          <w:tcPr>
            <w:tcW w:w="645" w:type="pct"/>
            <w:tcBorders>
              <w:top w:val="single" w:sz="4" w:space="0" w:color="auto"/>
              <w:left w:val="single" w:sz="4" w:space="0" w:color="auto"/>
              <w:bottom w:val="single" w:sz="4" w:space="0" w:color="auto"/>
              <w:right w:val="single" w:sz="4" w:space="0" w:color="auto"/>
            </w:tcBorders>
            <w:vAlign w:val="center"/>
            <w:hideMark/>
          </w:tcPr>
          <w:p w14:paraId="2F818E0A" w14:textId="77777777" w:rsidR="0081783A" w:rsidRDefault="0081783A" w:rsidP="0081783A">
            <w:pPr>
              <w:pStyle w:val="0-"/>
              <w:rPr>
                <w:sz w:val="21"/>
                <w:szCs w:val="21"/>
              </w:rPr>
            </w:pPr>
            <w:r>
              <w:t>0</w:t>
            </w:r>
          </w:p>
        </w:tc>
      </w:tr>
      <w:tr w:rsidR="0081783A" w14:paraId="45638588" w14:textId="77777777" w:rsidTr="002153DB">
        <w:trPr>
          <w:trHeight w:hRule="exact" w:val="482"/>
          <w:jc w:val="center"/>
        </w:trPr>
        <w:tc>
          <w:tcPr>
            <w:tcW w:w="596" w:type="pct"/>
            <w:tcBorders>
              <w:top w:val="single" w:sz="4" w:space="0" w:color="auto"/>
              <w:left w:val="single" w:sz="4" w:space="0" w:color="auto"/>
              <w:bottom w:val="single" w:sz="4" w:space="0" w:color="auto"/>
              <w:right w:val="single" w:sz="4" w:space="0" w:color="auto"/>
            </w:tcBorders>
            <w:vAlign w:val="center"/>
            <w:hideMark/>
          </w:tcPr>
          <w:p w14:paraId="71C40D09" w14:textId="77777777" w:rsidR="0081783A" w:rsidRDefault="0081783A" w:rsidP="0081783A">
            <w:pPr>
              <w:pStyle w:val="0-"/>
              <w:rPr>
                <w:sz w:val="21"/>
                <w:szCs w:val="21"/>
              </w:rPr>
            </w:pPr>
            <w:r>
              <w:t>合计</w:t>
            </w:r>
          </w:p>
        </w:tc>
        <w:tc>
          <w:tcPr>
            <w:tcW w:w="427" w:type="pct"/>
            <w:tcBorders>
              <w:top w:val="single" w:sz="4" w:space="0" w:color="auto"/>
              <w:left w:val="single" w:sz="4" w:space="0" w:color="auto"/>
              <w:bottom w:val="single" w:sz="4" w:space="0" w:color="auto"/>
              <w:right w:val="single" w:sz="4" w:space="0" w:color="auto"/>
            </w:tcBorders>
            <w:vAlign w:val="center"/>
            <w:hideMark/>
          </w:tcPr>
          <w:p w14:paraId="09350E5B" w14:textId="77777777" w:rsidR="0081783A" w:rsidRDefault="0081783A" w:rsidP="0081783A">
            <w:pPr>
              <w:pStyle w:val="0-"/>
              <w:rPr>
                <w:sz w:val="21"/>
                <w:szCs w:val="21"/>
              </w:rPr>
            </w:pPr>
            <w:r>
              <w:t>13</w:t>
            </w:r>
          </w:p>
        </w:tc>
        <w:tc>
          <w:tcPr>
            <w:tcW w:w="342" w:type="pct"/>
            <w:tcBorders>
              <w:top w:val="single" w:sz="4" w:space="0" w:color="auto"/>
              <w:left w:val="single" w:sz="4" w:space="0" w:color="auto"/>
              <w:bottom w:val="single" w:sz="4" w:space="0" w:color="auto"/>
              <w:right w:val="single" w:sz="4" w:space="0" w:color="auto"/>
            </w:tcBorders>
            <w:vAlign w:val="center"/>
            <w:hideMark/>
          </w:tcPr>
          <w:p w14:paraId="537464BE" w14:textId="77777777" w:rsidR="0081783A" w:rsidRDefault="0081783A" w:rsidP="0081783A">
            <w:pPr>
              <w:pStyle w:val="0-"/>
              <w:rPr>
                <w:sz w:val="21"/>
                <w:szCs w:val="21"/>
              </w:rPr>
            </w:pPr>
            <w:r>
              <w:t>47</w:t>
            </w:r>
          </w:p>
        </w:tc>
        <w:tc>
          <w:tcPr>
            <w:tcW w:w="427" w:type="pct"/>
            <w:tcBorders>
              <w:top w:val="single" w:sz="4" w:space="0" w:color="auto"/>
              <w:left w:val="single" w:sz="4" w:space="0" w:color="auto"/>
              <w:bottom w:val="single" w:sz="4" w:space="0" w:color="auto"/>
              <w:right w:val="single" w:sz="4" w:space="0" w:color="auto"/>
            </w:tcBorders>
            <w:vAlign w:val="center"/>
            <w:hideMark/>
          </w:tcPr>
          <w:p w14:paraId="3349A2E4" w14:textId="77777777" w:rsidR="0081783A" w:rsidRDefault="0081783A" w:rsidP="0081783A">
            <w:pPr>
              <w:pStyle w:val="0-"/>
              <w:rPr>
                <w:sz w:val="21"/>
                <w:szCs w:val="21"/>
              </w:rPr>
            </w:pPr>
            <w:r>
              <w:t>88</w:t>
            </w:r>
          </w:p>
        </w:tc>
        <w:tc>
          <w:tcPr>
            <w:tcW w:w="598" w:type="pct"/>
            <w:tcBorders>
              <w:top w:val="single" w:sz="4" w:space="0" w:color="auto"/>
              <w:left w:val="single" w:sz="4" w:space="0" w:color="auto"/>
              <w:bottom w:val="single" w:sz="4" w:space="0" w:color="auto"/>
              <w:right w:val="single" w:sz="4" w:space="0" w:color="auto"/>
            </w:tcBorders>
            <w:vAlign w:val="center"/>
            <w:hideMark/>
          </w:tcPr>
          <w:p w14:paraId="2AFAE4D0" w14:textId="77777777" w:rsidR="0081783A" w:rsidRDefault="0081783A" w:rsidP="0081783A">
            <w:pPr>
              <w:pStyle w:val="0-"/>
              <w:rPr>
                <w:sz w:val="21"/>
                <w:szCs w:val="21"/>
              </w:rPr>
            </w:pPr>
            <w:r>
              <w:t>54</w:t>
            </w:r>
          </w:p>
        </w:tc>
        <w:tc>
          <w:tcPr>
            <w:tcW w:w="595" w:type="pct"/>
            <w:tcBorders>
              <w:top w:val="single" w:sz="4" w:space="0" w:color="auto"/>
              <w:left w:val="single" w:sz="4" w:space="0" w:color="auto"/>
              <w:bottom w:val="single" w:sz="4" w:space="0" w:color="auto"/>
              <w:right w:val="single" w:sz="4" w:space="0" w:color="auto"/>
            </w:tcBorders>
            <w:vAlign w:val="center"/>
            <w:hideMark/>
          </w:tcPr>
          <w:p w14:paraId="7628CD2F" w14:textId="77777777" w:rsidR="0081783A" w:rsidRDefault="0081783A" w:rsidP="0081783A">
            <w:pPr>
              <w:pStyle w:val="0-"/>
              <w:rPr>
                <w:sz w:val="21"/>
                <w:szCs w:val="21"/>
              </w:rPr>
            </w:pPr>
            <w:r>
              <w:t>3</w:t>
            </w:r>
          </w:p>
        </w:tc>
        <w:tc>
          <w:tcPr>
            <w:tcW w:w="601" w:type="pct"/>
            <w:tcBorders>
              <w:top w:val="single" w:sz="4" w:space="0" w:color="auto"/>
              <w:left w:val="single" w:sz="4" w:space="0" w:color="auto"/>
              <w:bottom w:val="single" w:sz="4" w:space="0" w:color="auto"/>
              <w:right w:val="single" w:sz="4" w:space="0" w:color="auto"/>
            </w:tcBorders>
            <w:vAlign w:val="center"/>
            <w:hideMark/>
          </w:tcPr>
          <w:p w14:paraId="16548B2C" w14:textId="77777777" w:rsidR="0081783A" w:rsidRDefault="0081783A" w:rsidP="0081783A">
            <w:pPr>
              <w:pStyle w:val="0-"/>
              <w:rPr>
                <w:sz w:val="21"/>
                <w:szCs w:val="21"/>
              </w:rPr>
            </w:pPr>
            <w:r>
              <w:t>31</w:t>
            </w:r>
          </w:p>
        </w:tc>
        <w:tc>
          <w:tcPr>
            <w:tcW w:w="770" w:type="pct"/>
            <w:tcBorders>
              <w:top w:val="single" w:sz="4" w:space="0" w:color="auto"/>
              <w:left w:val="single" w:sz="4" w:space="0" w:color="auto"/>
              <w:bottom w:val="single" w:sz="4" w:space="0" w:color="auto"/>
              <w:right w:val="single" w:sz="4" w:space="0" w:color="auto"/>
            </w:tcBorders>
            <w:vAlign w:val="center"/>
            <w:hideMark/>
          </w:tcPr>
          <w:p w14:paraId="446BDDA4" w14:textId="77777777" w:rsidR="0081783A" w:rsidRDefault="0081783A" w:rsidP="0081783A">
            <w:pPr>
              <w:pStyle w:val="0-"/>
              <w:rPr>
                <w:sz w:val="21"/>
                <w:szCs w:val="21"/>
              </w:rPr>
            </w:pPr>
            <w:r>
              <w:t>3</w:t>
            </w:r>
          </w:p>
        </w:tc>
        <w:tc>
          <w:tcPr>
            <w:tcW w:w="645" w:type="pct"/>
            <w:tcBorders>
              <w:top w:val="single" w:sz="4" w:space="0" w:color="auto"/>
              <w:left w:val="single" w:sz="4" w:space="0" w:color="auto"/>
              <w:bottom w:val="single" w:sz="4" w:space="0" w:color="auto"/>
              <w:right w:val="single" w:sz="4" w:space="0" w:color="auto"/>
            </w:tcBorders>
            <w:vAlign w:val="center"/>
            <w:hideMark/>
          </w:tcPr>
          <w:p w14:paraId="7922C16E" w14:textId="77777777" w:rsidR="0081783A" w:rsidRDefault="0081783A" w:rsidP="0081783A">
            <w:pPr>
              <w:pStyle w:val="0-"/>
              <w:rPr>
                <w:sz w:val="21"/>
                <w:szCs w:val="21"/>
              </w:rPr>
            </w:pPr>
            <w:r>
              <w:t>8</w:t>
            </w:r>
          </w:p>
        </w:tc>
      </w:tr>
    </w:tbl>
    <w:p w14:paraId="160693E4" w14:textId="77777777" w:rsidR="0081783A" w:rsidRPr="0081783A" w:rsidRDefault="0081783A" w:rsidP="0081783A">
      <w:pPr>
        <w:pStyle w:val="0-"/>
      </w:pPr>
    </w:p>
    <w:p w14:paraId="1564515F" w14:textId="77777777" w:rsidR="0081783A" w:rsidRDefault="0081783A" w:rsidP="00463ED4">
      <w:pPr>
        <w:pStyle w:val="5"/>
        <w:ind w:firstLine="480"/>
      </w:pPr>
      <w:r>
        <w:rPr>
          <w:rFonts w:hint="eastAsia"/>
        </w:rPr>
        <w:t>两栖类</w:t>
      </w:r>
    </w:p>
    <w:p w14:paraId="44925E30" w14:textId="77777777" w:rsidR="0081783A" w:rsidRDefault="0081783A" w:rsidP="00463ED4">
      <w:pPr>
        <w:pStyle w:val="6"/>
        <w:ind w:firstLine="480"/>
      </w:pPr>
      <w:r>
        <w:rPr>
          <w:rFonts w:hint="eastAsia"/>
        </w:rPr>
        <w:t>种类、数量及分布</w:t>
      </w:r>
    </w:p>
    <w:p w14:paraId="3E342583" w14:textId="77777777" w:rsidR="0081783A" w:rsidRDefault="0081783A" w:rsidP="0081783A">
      <w:pPr>
        <w:ind w:firstLine="480"/>
      </w:pPr>
      <w:r>
        <w:rPr>
          <w:rFonts w:hint="eastAsia"/>
        </w:rPr>
        <w:t>评价区内野生两栖动物种类有</w:t>
      </w:r>
      <w:r>
        <w:rPr>
          <w:rFonts w:hint="eastAsia"/>
        </w:rPr>
        <w:t>1</w:t>
      </w:r>
      <w:r>
        <w:rPr>
          <w:rFonts w:hint="eastAsia"/>
        </w:rPr>
        <w:t>目</w:t>
      </w:r>
      <w:r>
        <w:rPr>
          <w:rFonts w:hint="eastAsia"/>
        </w:rPr>
        <w:t>5</w:t>
      </w:r>
      <w:r>
        <w:rPr>
          <w:rFonts w:hint="eastAsia"/>
        </w:rPr>
        <w:t>科</w:t>
      </w:r>
      <w:r>
        <w:rPr>
          <w:rFonts w:hint="eastAsia"/>
        </w:rPr>
        <w:t>7</w:t>
      </w:r>
      <w:r>
        <w:rPr>
          <w:rFonts w:hint="eastAsia"/>
        </w:rPr>
        <w:t>种，评价区内未发现国家级和广东省级重点保护野生两栖类分布。其中，沼水蛙、</w:t>
      </w:r>
      <w:proofErr w:type="gramStart"/>
      <w:r>
        <w:rPr>
          <w:rFonts w:hint="eastAsia"/>
        </w:rPr>
        <w:t>泽陆蛙</w:t>
      </w:r>
      <w:proofErr w:type="gramEnd"/>
      <w:r>
        <w:rPr>
          <w:rFonts w:hint="eastAsia"/>
        </w:rPr>
        <w:t>等适应能力强，分布广，为</w:t>
      </w:r>
      <w:proofErr w:type="gramStart"/>
      <w:r>
        <w:rPr>
          <w:rFonts w:hint="eastAsia"/>
        </w:rPr>
        <w:t>评价区</w:t>
      </w:r>
      <w:proofErr w:type="gramEnd"/>
      <w:r>
        <w:rPr>
          <w:rFonts w:hint="eastAsia"/>
        </w:rPr>
        <w:t>常见种。</w:t>
      </w:r>
    </w:p>
    <w:p w14:paraId="718FF6C4" w14:textId="77777777" w:rsidR="0081783A" w:rsidRDefault="0081783A" w:rsidP="00463ED4">
      <w:pPr>
        <w:pStyle w:val="6"/>
        <w:ind w:firstLine="480"/>
      </w:pPr>
      <w:r>
        <w:rPr>
          <w:rFonts w:hint="eastAsia"/>
        </w:rPr>
        <w:t>区系组成</w:t>
      </w:r>
    </w:p>
    <w:p w14:paraId="3AFAB7C9" w14:textId="77777777" w:rsidR="0081783A" w:rsidRDefault="0081783A" w:rsidP="0081783A">
      <w:pPr>
        <w:ind w:firstLine="480"/>
      </w:pPr>
      <w:r>
        <w:rPr>
          <w:rFonts w:hint="eastAsia"/>
        </w:rPr>
        <w:t>按区系类型分，将评价区内的两栖类分为</w:t>
      </w:r>
      <w:r>
        <w:rPr>
          <w:rFonts w:hint="eastAsia"/>
        </w:rPr>
        <w:t>2</w:t>
      </w:r>
      <w:r>
        <w:rPr>
          <w:rFonts w:hint="eastAsia"/>
        </w:rPr>
        <w:t>种区系类型：东洋种</w:t>
      </w:r>
      <w:r>
        <w:rPr>
          <w:rFonts w:hint="eastAsia"/>
        </w:rPr>
        <w:t>6</w:t>
      </w:r>
      <w:r>
        <w:rPr>
          <w:rFonts w:hint="eastAsia"/>
        </w:rPr>
        <w:t>种，</w:t>
      </w:r>
      <w:proofErr w:type="gramStart"/>
      <w:r>
        <w:rPr>
          <w:rFonts w:hint="eastAsia"/>
        </w:rPr>
        <w:t>占重评价</w:t>
      </w:r>
      <w:r>
        <w:rPr>
          <w:rFonts w:hint="eastAsia"/>
        </w:rPr>
        <w:lastRenderedPageBreak/>
        <w:t>区</w:t>
      </w:r>
      <w:proofErr w:type="gramEnd"/>
      <w:r>
        <w:rPr>
          <w:rFonts w:hint="eastAsia"/>
        </w:rPr>
        <w:t>两栖类种类总数的</w:t>
      </w:r>
      <w:r>
        <w:rPr>
          <w:rFonts w:hint="eastAsia"/>
        </w:rPr>
        <w:t>85.71%</w:t>
      </w:r>
      <w:r>
        <w:rPr>
          <w:rFonts w:hint="eastAsia"/>
        </w:rPr>
        <w:t>；广布种</w:t>
      </w:r>
      <w:r>
        <w:rPr>
          <w:rFonts w:hint="eastAsia"/>
        </w:rPr>
        <w:t>1</w:t>
      </w:r>
      <w:r>
        <w:rPr>
          <w:rFonts w:hint="eastAsia"/>
        </w:rPr>
        <w:t>种，占</w:t>
      </w:r>
      <w:proofErr w:type="gramStart"/>
      <w:r>
        <w:rPr>
          <w:rFonts w:hint="eastAsia"/>
        </w:rPr>
        <w:t>评价区</w:t>
      </w:r>
      <w:proofErr w:type="gramEnd"/>
      <w:r>
        <w:rPr>
          <w:rFonts w:hint="eastAsia"/>
        </w:rPr>
        <w:t>两栖类种类总数的</w:t>
      </w:r>
      <w:r>
        <w:rPr>
          <w:rFonts w:hint="eastAsia"/>
        </w:rPr>
        <w:t>14.29%</w:t>
      </w:r>
      <w:r>
        <w:rPr>
          <w:rFonts w:hint="eastAsia"/>
        </w:rPr>
        <w:t>。可见，</w:t>
      </w:r>
      <w:proofErr w:type="gramStart"/>
      <w:r>
        <w:rPr>
          <w:rFonts w:hint="eastAsia"/>
        </w:rPr>
        <w:t>评价区</w:t>
      </w:r>
      <w:proofErr w:type="gramEnd"/>
      <w:r>
        <w:rPr>
          <w:rFonts w:hint="eastAsia"/>
        </w:rPr>
        <w:t>东洋界成分占优势，这与评价区域处于东洋界相符。</w:t>
      </w:r>
    </w:p>
    <w:p w14:paraId="3F697A27" w14:textId="77777777" w:rsidR="0081783A" w:rsidRDefault="0081783A" w:rsidP="00463ED4">
      <w:pPr>
        <w:pStyle w:val="6"/>
        <w:ind w:firstLine="480"/>
      </w:pPr>
      <w:r>
        <w:rPr>
          <w:rFonts w:hint="eastAsia"/>
        </w:rPr>
        <w:t>生态类型</w:t>
      </w:r>
    </w:p>
    <w:p w14:paraId="4C8005BB" w14:textId="77777777" w:rsidR="0081783A" w:rsidRDefault="0081783A" w:rsidP="0081783A">
      <w:pPr>
        <w:ind w:firstLine="480"/>
      </w:pPr>
      <w:r>
        <w:rPr>
          <w:rFonts w:hint="eastAsia"/>
        </w:rPr>
        <w:t>根据两栖动物生活习性的不同，将评价区内的</w:t>
      </w:r>
      <w:r>
        <w:rPr>
          <w:rFonts w:hint="eastAsia"/>
        </w:rPr>
        <w:t>7</w:t>
      </w:r>
      <w:r>
        <w:rPr>
          <w:rFonts w:hint="eastAsia"/>
        </w:rPr>
        <w:t>种野生两栖类动物分为以下</w:t>
      </w:r>
      <w:r>
        <w:rPr>
          <w:rFonts w:hint="eastAsia"/>
        </w:rPr>
        <w:t>4</w:t>
      </w:r>
      <w:r>
        <w:rPr>
          <w:rFonts w:hint="eastAsia"/>
        </w:rPr>
        <w:t>种生态类型：</w:t>
      </w:r>
    </w:p>
    <w:p w14:paraId="6668AF6C" w14:textId="77777777" w:rsidR="0081783A" w:rsidRDefault="0081783A" w:rsidP="0081783A">
      <w:pPr>
        <w:ind w:firstLine="480"/>
      </w:pPr>
      <w:r>
        <w:rPr>
          <w:rFonts w:hint="eastAsia"/>
        </w:rPr>
        <w:t>静水型（在静水或缓流中觅食）：包括沼水</w:t>
      </w:r>
      <w:proofErr w:type="gramStart"/>
      <w:r>
        <w:rPr>
          <w:rFonts w:hint="eastAsia"/>
        </w:rPr>
        <w:t>蛙</w:t>
      </w:r>
      <w:proofErr w:type="gramEnd"/>
      <w:r>
        <w:rPr>
          <w:rFonts w:hint="eastAsia"/>
        </w:rPr>
        <w:t>1</w:t>
      </w:r>
      <w:r>
        <w:rPr>
          <w:rFonts w:hint="eastAsia"/>
        </w:rPr>
        <w:t>种。主要在评价区内水流较缓的水域，如水田、水洼等处生活，与人类活动关系较密切。</w:t>
      </w:r>
    </w:p>
    <w:p w14:paraId="591EAFEE" w14:textId="77777777" w:rsidR="0081783A" w:rsidRDefault="0081783A" w:rsidP="0081783A">
      <w:pPr>
        <w:ind w:firstLine="480"/>
      </w:pPr>
      <w:r>
        <w:rPr>
          <w:rFonts w:hint="eastAsia"/>
        </w:rPr>
        <w:t>溪流型（在流水中活动觅食）：包括华南</w:t>
      </w:r>
      <w:proofErr w:type="gramStart"/>
      <w:r>
        <w:rPr>
          <w:rFonts w:hint="eastAsia"/>
        </w:rPr>
        <w:t>湍</w:t>
      </w:r>
      <w:proofErr w:type="gramEnd"/>
      <w:r>
        <w:rPr>
          <w:rFonts w:hint="eastAsia"/>
        </w:rPr>
        <w:t>蛙（</w:t>
      </w:r>
      <w:proofErr w:type="spellStart"/>
      <w:r>
        <w:rPr>
          <w:rFonts w:hint="eastAsia"/>
        </w:rPr>
        <w:t>Amolopsricketti</w:t>
      </w:r>
      <w:proofErr w:type="spellEnd"/>
      <w:r>
        <w:rPr>
          <w:rFonts w:hint="eastAsia"/>
        </w:rPr>
        <w:t>）和</w:t>
      </w:r>
      <w:proofErr w:type="gramStart"/>
      <w:r>
        <w:rPr>
          <w:rFonts w:hint="eastAsia"/>
        </w:rPr>
        <w:t>棘</w:t>
      </w:r>
      <w:proofErr w:type="gramEnd"/>
      <w:r>
        <w:rPr>
          <w:rFonts w:hint="eastAsia"/>
        </w:rPr>
        <w:t>胸蛙（</w:t>
      </w:r>
      <w:proofErr w:type="spellStart"/>
      <w:r>
        <w:rPr>
          <w:rFonts w:hint="eastAsia"/>
        </w:rPr>
        <w:t>Quasipaa</w:t>
      </w:r>
      <w:proofErr w:type="spellEnd"/>
      <w:r>
        <w:rPr>
          <w:rFonts w:hint="eastAsia"/>
        </w:rPr>
        <w:t xml:space="preserve"> spinosa</w:t>
      </w:r>
      <w:r>
        <w:rPr>
          <w:rFonts w:hint="eastAsia"/>
        </w:rPr>
        <w:t>），共</w:t>
      </w:r>
      <w:r>
        <w:rPr>
          <w:rFonts w:hint="eastAsia"/>
        </w:rPr>
        <w:t>2</w:t>
      </w:r>
      <w:r>
        <w:rPr>
          <w:rFonts w:hint="eastAsia"/>
        </w:rPr>
        <w:t>种。主要分布在</w:t>
      </w:r>
      <w:proofErr w:type="gramStart"/>
      <w:r>
        <w:rPr>
          <w:rFonts w:hint="eastAsia"/>
        </w:rPr>
        <w:t>评价区</w:t>
      </w:r>
      <w:proofErr w:type="gramEnd"/>
      <w:r>
        <w:rPr>
          <w:rFonts w:hint="eastAsia"/>
        </w:rPr>
        <w:t>的山涧溪流。</w:t>
      </w:r>
    </w:p>
    <w:p w14:paraId="0950144E" w14:textId="77777777" w:rsidR="0081783A" w:rsidRDefault="0081783A" w:rsidP="0081783A">
      <w:pPr>
        <w:ind w:firstLine="480"/>
      </w:pPr>
      <w:r>
        <w:rPr>
          <w:rFonts w:hint="eastAsia"/>
        </w:rPr>
        <w:t>陆栖型（在陆地上活动觅食）：包括黑</w:t>
      </w:r>
      <w:proofErr w:type="gramStart"/>
      <w:r>
        <w:rPr>
          <w:rFonts w:hint="eastAsia"/>
        </w:rPr>
        <w:t>眶</w:t>
      </w:r>
      <w:proofErr w:type="gramEnd"/>
      <w:r>
        <w:rPr>
          <w:rFonts w:hint="eastAsia"/>
        </w:rPr>
        <w:t>蟾蜍、</w:t>
      </w:r>
      <w:proofErr w:type="gramStart"/>
      <w:r>
        <w:rPr>
          <w:rFonts w:hint="eastAsia"/>
        </w:rPr>
        <w:t>泽陆蛙</w:t>
      </w:r>
      <w:proofErr w:type="gramEnd"/>
      <w:r>
        <w:rPr>
          <w:rFonts w:hint="eastAsia"/>
        </w:rPr>
        <w:t>和饰纹姬蛙，共</w:t>
      </w:r>
      <w:r>
        <w:rPr>
          <w:rFonts w:hint="eastAsia"/>
        </w:rPr>
        <w:t>3</w:t>
      </w:r>
      <w:r>
        <w:rPr>
          <w:rFonts w:hint="eastAsia"/>
        </w:rPr>
        <w:t>种。它们主要是在评价区内离水源不远处或较潮湿的陆地上活动，分布较广泛。</w:t>
      </w:r>
    </w:p>
    <w:p w14:paraId="6027BBD1" w14:textId="77777777" w:rsidR="0081783A" w:rsidRDefault="0081783A" w:rsidP="0081783A">
      <w:pPr>
        <w:ind w:firstLine="480"/>
      </w:pPr>
      <w:r>
        <w:rPr>
          <w:rFonts w:hint="eastAsia"/>
        </w:rPr>
        <w:t>树栖型（在树上活动觅食，离水源较近的林子）：包括华南雨蛙</w:t>
      </w:r>
      <w:r>
        <w:rPr>
          <w:rFonts w:hint="eastAsia"/>
        </w:rPr>
        <w:t>1</w:t>
      </w:r>
      <w:r>
        <w:rPr>
          <w:rFonts w:hint="eastAsia"/>
        </w:rPr>
        <w:t>种，它们主要在评价区内离水源不远的植物的枝叶上生活。</w:t>
      </w:r>
    </w:p>
    <w:p w14:paraId="6F5D25B4" w14:textId="77777777" w:rsidR="0081783A" w:rsidRDefault="0081783A" w:rsidP="00463ED4">
      <w:pPr>
        <w:pStyle w:val="5"/>
        <w:ind w:firstLine="480"/>
      </w:pPr>
      <w:r w:rsidRPr="0081783A">
        <w:rPr>
          <w:rFonts w:hint="eastAsia"/>
        </w:rPr>
        <w:t>爬行类</w:t>
      </w:r>
    </w:p>
    <w:p w14:paraId="637C4FFE" w14:textId="77777777" w:rsidR="0081783A" w:rsidRDefault="0081783A" w:rsidP="00463ED4">
      <w:pPr>
        <w:pStyle w:val="6"/>
        <w:ind w:firstLine="480"/>
      </w:pPr>
      <w:r>
        <w:rPr>
          <w:rFonts w:hint="eastAsia"/>
        </w:rPr>
        <w:t>种类、数量及分布</w:t>
      </w:r>
    </w:p>
    <w:p w14:paraId="3315A8CD" w14:textId="77777777" w:rsidR="0081783A" w:rsidRDefault="0081783A" w:rsidP="0081783A">
      <w:pPr>
        <w:ind w:firstLine="480"/>
      </w:pPr>
      <w:r>
        <w:rPr>
          <w:rFonts w:hint="eastAsia"/>
        </w:rPr>
        <w:t>评价区内野生爬行类共有</w:t>
      </w:r>
      <w:r>
        <w:rPr>
          <w:rFonts w:hint="eastAsia"/>
        </w:rPr>
        <w:t>1</w:t>
      </w:r>
      <w:r>
        <w:rPr>
          <w:rFonts w:hint="eastAsia"/>
        </w:rPr>
        <w:t>目</w:t>
      </w:r>
      <w:r>
        <w:rPr>
          <w:rFonts w:hint="eastAsia"/>
        </w:rPr>
        <w:t>6</w:t>
      </w:r>
      <w:r>
        <w:rPr>
          <w:rFonts w:hint="eastAsia"/>
        </w:rPr>
        <w:t>科</w:t>
      </w:r>
      <w:r>
        <w:rPr>
          <w:rFonts w:hint="eastAsia"/>
        </w:rPr>
        <w:t>11</w:t>
      </w:r>
      <w:r>
        <w:rPr>
          <w:rFonts w:hint="eastAsia"/>
        </w:rPr>
        <w:t>种，以游蛇科的种类最多，共</w:t>
      </w:r>
      <w:r>
        <w:rPr>
          <w:rFonts w:hint="eastAsia"/>
        </w:rPr>
        <w:t>6</w:t>
      </w:r>
      <w:r>
        <w:rPr>
          <w:rFonts w:hint="eastAsia"/>
        </w:rPr>
        <w:t>种，占</w:t>
      </w:r>
      <w:proofErr w:type="gramStart"/>
      <w:r>
        <w:rPr>
          <w:rFonts w:hint="eastAsia"/>
        </w:rPr>
        <w:t>评价区</w:t>
      </w:r>
      <w:proofErr w:type="gramEnd"/>
      <w:r>
        <w:rPr>
          <w:rFonts w:hint="eastAsia"/>
        </w:rPr>
        <w:t>野生爬行类种类总数的</w:t>
      </w:r>
      <w:r>
        <w:rPr>
          <w:rFonts w:hint="eastAsia"/>
        </w:rPr>
        <w:t>54.55%</w:t>
      </w:r>
      <w:r>
        <w:rPr>
          <w:rFonts w:hint="eastAsia"/>
        </w:rPr>
        <w:t>。评价区内未发现国家级重点保护野生爬行类分布和广东省级重点保护野生爬行类。在评价区内，中国</w:t>
      </w:r>
      <w:proofErr w:type="gramStart"/>
      <w:r>
        <w:rPr>
          <w:rFonts w:hint="eastAsia"/>
        </w:rPr>
        <w:t>沼</w:t>
      </w:r>
      <w:proofErr w:type="gramEnd"/>
      <w:r>
        <w:rPr>
          <w:rFonts w:hint="eastAsia"/>
        </w:rPr>
        <w:t>蛇、</w:t>
      </w:r>
      <w:proofErr w:type="gramStart"/>
      <w:r>
        <w:rPr>
          <w:rFonts w:hint="eastAsia"/>
        </w:rPr>
        <w:t>侧条后棱蛇</w:t>
      </w:r>
      <w:proofErr w:type="gramEnd"/>
      <w:r>
        <w:rPr>
          <w:rFonts w:hint="eastAsia"/>
        </w:rPr>
        <w:t>等较为常见。</w:t>
      </w:r>
    </w:p>
    <w:p w14:paraId="60F99F08" w14:textId="77777777" w:rsidR="0081783A" w:rsidRDefault="0081783A" w:rsidP="00463ED4">
      <w:pPr>
        <w:pStyle w:val="6"/>
        <w:ind w:firstLine="480"/>
      </w:pPr>
      <w:r>
        <w:rPr>
          <w:rFonts w:hint="eastAsia"/>
        </w:rPr>
        <w:t>区系组成</w:t>
      </w:r>
    </w:p>
    <w:p w14:paraId="6356D896" w14:textId="77777777" w:rsidR="0081783A" w:rsidRDefault="0081783A" w:rsidP="0081783A">
      <w:pPr>
        <w:ind w:firstLine="480"/>
      </w:pPr>
      <w:r>
        <w:rPr>
          <w:rFonts w:hint="eastAsia"/>
        </w:rPr>
        <w:t>按区系类型分，将评价区内的爬行类分为</w:t>
      </w:r>
      <w:r>
        <w:rPr>
          <w:rFonts w:hint="eastAsia"/>
        </w:rPr>
        <w:t>2</w:t>
      </w:r>
      <w:r>
        <w:rPr>
          <w:rFonts w:hint="eastAsia"/>
        </w:rPr>
        <w:t>种区系类型：东洋种</w:t>
      </w:r>
      <w:r>
        <w:rPr>
          <w:rFonts w:hint="eastAsia"/>
        </w:rPr>
        <w:t>10</w:t>
      </w:r>
      <w:r>
        <w:rPr>
          <w:rFonts w:hint="eastAsia"/>
        </w:rPr>
        <w:t>种，占</w:t>
      </w:r>
      <w:proofErr w:type="gramStart"/>
      <w:r>
        <w:rPr>
          <w:rFonts w:hint="eastAsia"/>
        </w:rPr>
        <w:t>评价区</w:t>
      </w:r>
      <w:proofErr w:type="gramEnd"/>
      <w:r>
        <w:rPr>
          <w:rFonts w:hint="eastAsia"/>
        </w:rPr>
        <w:t>两栖类种类总数的</w:t>
      </w:r>
      <w:r>
        <w:rPr>
          <w:rFonts w:hint="eastAsia"/>
        </w:rPr>
        <w:t>90.91%</w:t>
      </w:r>
      <w:r>
        <w:rPr>
          <w:rFonts w:hint="eastAsia"/>
        </w:rPr>
        <w:t>；广布种</w:t>
      </w:r>
      <w:r>
        <w:rPr>
          <w:rFonts w:hint="eastAsia"/>
        </w:rPr>
        <w:t>1</w:t>
      </w:r>
      <w:r>
        <w:rPr>
          <w:rFonts w:hint="eastAsia"/>
        </w:rPr>
        <w:t>种，占</w:t>
      </w:r>
      <w:proofErr w:type="gramStart"/>
      <w:r>
        <w:rPr>
          <w:rFonts w:hint="eastAsia"/>
        </w:rPr>
        <w:t>评价区</w:t>
      </w:r>
      <w:proofErr w:type="gramEnd"/>
      <w:r>
        <w:rPr>
          <w:rFonts w:hint="eastAsia"/>
        </w:rPr>
        <w:t>两栖类种类总数的</w:t>
      </w:r>
      <w:r>
        <w:rPr>
          <w:rFonts w:hint="eastAsia"/>
        </w:rPr>
        <w:t>9.09%</w:t>
      </w:r>
      <w:r>
        <w:rPr>
          <w:rFonts w:hint="eastAsia"/>
        </w:rPr>
        <w:t>。可见，东洋界成分占绝对优势，这与评价区域处于东洋界相符。</w:t>
      </w:r>
    </w:p>
    <w:p w14:paraId="15BFD4CD" w14:textId="77777777" w:rsidR="0081783A" w:rsidRDefault="0081783A" w:rsidP="00463ED4">
      <w:pPr>
        <w:pStyle w:val="6"/>
        <w:ind w:firstLine="480"/>
      </w:pPr>
      <w:r>
        <w:rPr>
          <w:rFonts w:hint="eastAsia"/>
        </w:rPr>
        <w:t>生态类型</w:t>
      </w:r>
    </w:p>
    <w:p w14:paraId="7B537BEF" w14:textId="77777777" w:rsidR="0081783A" w:rsidRDefault="0081783A" w:rsidP="0081783A">
      <w:pPr>
        <w:ind w:firstLine="480"/>
      </w:pPr>
      <w:r>
        <w:rPr>
          <w:rFonts w:hint="eastAsia"/>
        </w:rPr>
        <w:t>根据爬行动物生活习性的不同，将评价区内的</w:t>
      </w:r>
      <w:r>
        <w:rPr>
          <w:rFonts w:hint="eastAsia"/>
        </w:rPr>
        <w:t>11</w:t>
      </w:r>
      <w:r>
        <w:rPr>
          <w:rFonts w:hint="eastAsia"/>
        </w:rPr>
        <w:t>种野生爬行动物分为以下</w:t>
      </w:r>
      <w:r>
        <w:rPr>
          <w:rFonts w:hint="eastAsia"/>
        </w:rPr>
        <w:t>3</w:t>
      </w:r>
      <w:r>
        <w:rPr>
          <w:rFonts w:hint="eastAsia"/>
        </w:rPr>
        <w:t>种生态类型：</w:t>
      </w:r>
    </w:p>
    <w:p w14:paraId="4CC67A42" w14:textId="77777777" w:rsidR="0081783A" w:rsidRDefault="0081783A" w:rsidP="0081783A">
      <w:pPr>
        <w:ind w:firstLine="480"/>
      </w:pPr>
      <w:r>
        <w:rPr>
          <w:rFonts w:hint="eastAsia"/>
        </w:rPr>
        <w:t>住宅型（在住宅区的建筑物中筑巢、繁殖、活动的爬行类）：仅中国壁虎</w:t>
      </w:r>
      <w:r>
        <w:rPr>
          <w:rFonts w:hint="eastAsia"/>
        </w:rPr>
        <w:t>1</w:t>
      </w:r>
      <w:r>
        <w:rPr>
          <w:rFonts w:hint="eastAsia"/>
        </w:rPr>
        <w:t>种。主要在</w:t>
      </w:r>
      <w:proofErr w:type="gramStart"/>
      <w:r>
        <w:rPr>
          <w:rFonts w:hint="eastAsia"/>
        </w:rPr>
        <w:t>评价区</w:t>
      </w:r>
      <w:proofErr w:type="gramEnd"/>
      <w:r>
        <w:rPr>
          <w:rFonts w:hint="eastAsia"/>
        </w:rPr>
        <w:t>中的建筑物如居民区附近活动。</w:t>
      </w:r>
    </w:p>
    <w:p w14:paraId="754D0852" w14:textId="77777777" w:rsidR="0081783A" w:rsidRDefault="0081783A" w:rsidP="0081783A">
      <w:pPr>
        <w:ind w:firstLine="480"/>
      </w:pPr>
      <w:r>
        <w:rPr>
          <w:rFonts w:hint="eastAsia"/>
        </w:rPr>
        <w:t>灌丛石隙型（经常活动在灌丛下面，路边石缝中的爬行类）：包括北草</w:t>
      </w:r>
      <w:proofErr w:type="gramStart"/>
      <w:r>
        <w:rPr>
          <w:rFonts w:hint="eastAsia"/>
        </w:rPr>
        <w:t>蜥</w:t>
      </w:r>
      <w:proofErr w:type="gramEnd"/>
      <w:r>
        <w:rPr>
          <w:rFonts w:hint="eastAsia"/>
        </w:rPr>
        <w:t>、变色树</w:t>
      </w:r>
      <w:proofErr w:type="gramStart"/>
      <w:r>
        <w:rPr>
          <w:rFonts w:hint="eastAsia"/>
        </w:rPr>
        <w:t>蜥</w:t>
      </w:r>
      <w:proofErr w:type="gramEnd"/>
      <w:r>
        <w:rPr>
          <w:rFonts w:hint="eastAsia"/>
        </w:rPr>
        <w:t>和中国石龙子，共</w:t>
      </w:r>
      <w:r>
        <w:rPr>
          <w:rFonts w:hint="eastAsia"/>
        </w:rPr>
        <w:t>3</w:t>
      </w:r>
      <w:r>
        <w:rPr>
          <w:rFonts w:hint="eastAsia"/>
        </w:rPr>
        <w:t>种。它们主要在评价区内的路边灌草丛、石堆中活动，与人</w:t>
      </w:r>
      <w:r>
        <w:rPr>
          <w:rFonts w:hint="eastAsia"/>
        </w:rPr>
        <w:lastRenderedPageBreak/>
        <w:t>类活动关系较密切。</w:t>
      </w:r>
    </w:p>
    <w:p w14:paraId="27452388" w14:textId="77777777" w:rsidR="0081783A" w:rsidRDefault="0081783A" w:rsidP="0081783A">
      <w:pPr>
        <w:ind w:firstLine="480"/>
      </w:pPr>
      <w:r>
        <w:rPr>
          <w:rFonts w:hint="eastAsia"/>
        </w:rPr>
        <w:t>林栖傍水型（在山谷间有溪流的山坡上活动）：包括黑眉晨蛇、</w:t>
      </w:r>
      <w:proofErr w:type="gramStart"/>
      <w:r>
        <w:rPr>
          <w:rFonts w:hint="eastAsia"/>
        </w:rPr>
        <w:t>侧条后棱蛇</w:t>
      </w:r>
      <w:proofErr w:type="gramEnd"/>
      <w:r>
        <w:rPr>
          <w:rFonts w:hint="eastAsia"/>
        </w:rPr>
        <w:t>、翠青蛇（</w:t>
      </w:r>
      <w:proofErr w:type="spellStart"/>
      <w:r>
        <w:rPr>
          <w:rFonts w:hint="eastAsia"/>
        </w:rPr>
        <w:t>Cyclophiops</w:t>
      </w:r>
      <w:proofErr w:type="spellEnd"/>
      <w:r>
        <w:rPr>
          <w:rFonts w:hint="eastAsia"/>
        </w:rPr>
        <w:t xml:space="preserve"> major</w:t>
      </w:r>
      <w:r>
        <w:rPr>
          <w:rFonts w:hint="eastAsia"/>
        </w:rPr>
        <w:t>）、滑鼠蛇（</w:t>
      </w:r>
      <w:proofErr w:type="spellStart"/>
      <w:r>
        <w:rPr>
          <w:rFonts w:hint="eastAsia"/>
        </w:rPr>
        <w:t>Ptyasmucosus</w:t>
      </w:r>
      <w:proofErr w:type="spellEnd"/>
      <w:r>
        <w:rPr>
          <w:rFonts w:hint="eastAsia"/>
        </w:rPr>
        <w:t>）、灰鼠蛇和异色蛇，共</w:t>
      </w:r>
      <w:r>
        <w:rPr>
          <w:rFonts w:hint="eastAsia"/>
        </w:rPr>
        <w:t>6</w:t>
      </w:r>
      <w:r>
        <w:rPr>
          <w:rFonts w:hint="eastAsia"/>
        </w:rPr>
        <w:t>种。它们主要在水域附近的山间林地活动。</w:t>
      </w:r>
      <w:proofErr w:type="gramStart"/>
      <w:r>
        <w:rPr>
          <w:rFonts w:hint="eastAsia"/>
        </w:rPr>
        <w:t>评价区</w:t>
      </w:r>
      <w:proofErr w:type="gramEnd"/>
      <w:r>
        <w:rPr>
          <w:rFonts w:hint="eastAsia"/>
        </w:rPr>
        <w:t>林栖傍水型爬行类种类数量最多，此种生态类型构成了</w:t>
      </w:r>
      <w:proofErr w:type="gramStart"/>
      <w:r>
        <w:rPr>
          <w:rFonts w:hint="eastAsia"/>
        </w:rPr>
        <w:t>评价区</w:t>
      </w:r>
      <w:proofErr w:type="gramEnd"/>
      <w:r>
        <w:rPr>
          <w:rFonts w:hint="eastAsia"/>
        </w:rPr>
        <w:t>爬行类的主体。</w:t>
      </w:r>
    </w:p>
    <w:p w14:paraId="2270E80F" w14:textId="77777777" w:rsidR="0081783A" w:rsidRDefault="0081783A" w:rsidP="0081783A">
      <w:pPr>
        <w:ind w:firstLine="480"/>
      </w:pPr>
      <w:r>
        <w:rPr>
          <w:rFonts w:hint="eastAsia"/>
        </w:rPr>
        <w:t>水栖型（在水中生活、觅食的爬行类）：包括中国</w:t>
      </w:r>
      <w:proofErr w:type="gramStart"/>
      <w:r>
        <w:rPr>
          <w:rFonts w:hint="eastAsia"/>
        </w:rPr>
        <w:t>沼</w:t>
      </w:r>
      <w:proofErr w:type="gramEnd"/>
      <w:r>
        <w:rPr>
          <w:rFonts w:hint="eastAsia"/>
        </w:rPr>
        <w:t>蛇</w:t>
      </w:r>
      <w:r>
        <w:rPr>
          <w:rFonts w:hint="eastAsia"/>
        </w:rPr>
        <w:t>1</w:t>
      </w:r>
      <w:r>
        <w:rPr>
          <w:rFonts w:hint="eastAsia"/>
        </w:rPr>
        <w:t>种。主要在评价区内的水田中活动。</w:t>
      </w:r>
    </w:p>
    <w:p w14:paraId="60833E25" w14:textId="77777777" w:rsidR="0081783A" w:rsidRDefault="0081783A" w:rsidP="00463ED4">
      <w:pPr>
        <w:pStyle w:val="5"/>
        <w:ind w:firstLine="480"/>
      </w:pPr>
      <w:r>
        <w:rPr>
          <w:rFonts w:hint="eastAsia"/>
        </w:rPr>
        <w:t>鸟类</w:t>
      </w:r>
    </w:p>
    <w:p w14:paraId="25F40236" w14:textId="77777777" w:rsidR="0081783A" w:rsidRDefault="0081783A" w:rsidP="0081783A">
      <w:pPr>
        <w:ind w:firstLine="480"/>
      </w:pPr>
      <w:r>
        <w:rPr>
          <w:rFonts w:hint="eastAsia"/>
        </w:rPr>
        <w:t>2021</w:t>
      </w:r>
      <w:r>
        <w:rPr>
          <w:rFonts w:hint="eastAsia"/>
        </w:rPr>
        <w:t>年</w:t>
      </w:r>
      <w:r>
        <w:rPr>
          <w:rFonts w:hint="eastAsia"/>
        </w:rPr>
        <w:t>9-10</w:t>
      </w:r>
      <w:r>
        <w:rPr>
          <w:rFonts w:hint="eastAsia"/>
        </w:rPr>
        <w:t>月</w:t>
      </w:r>
      <w:proofErr w:type="gramStart"/>
      <w:r>
        <w:rPr>
          <w:rFonts w:hint="eastAsia"/>
        </w:rPr>
        <w:t>评价组</w:t>
      </w:r>
      <w:proofErr w:type="gramEnd"/>
      <w:r>
        <w:rPr>
          <w:rFonts w:hint="eastAsia"/>
        </w:rPr>
        <w:t>成员采用样线法对</w:t>
      </w:r>
      <w:proofErr w:type="gramStart"/>
      <w:r>
        <w:rPr>
          <w:rFonts w:hint="eastAsia"/>
        </w:rPr>
        <w:t>评价区</w:t>
      </w:r>
      <w:proofErr w:type="gramEnd"/>
      <w:r>
        <w:rPr>
          <w:rFonts w:hint="eastAsia"/>
        </w:rPr>
        <w:t>的鸟类进行了实地调查和访问调查，并结合历史文献等调查成果进行综合分析，得出评价区内鸟类种类、数量及分布现状如下：</w:t>
      </w:r>
    </w:p>
    <w:p w14:paraId="1D059342" w14:textId="77777777" w:rsidR="0081783A" w:rsidRDefault="0081783A" w:rsidP="00463ED4">
      <w:pPr>
        <w:pStyle w:val="6"/>
        <w:ind w:firstLine="480"/>
      </w:pPr>
      <w:r>
        <w:rPr>
          <w:rFonts w:hint="eastAsia"/>
        </w:rPr>
        <w:t>种类、数量及分布</w:t>
      </w:r>
    </w:p>
    <w:p w14:paraId="79EF02F2" w14:textId="77777777" w:rsidR="0081783A" w:rsidRDefault="0081783A" w:rsidP="0081783A">
      <w:pPr>
        <w:ind w:firstLine="480"/>
      </w:pPr>
      <w:r>
        <w:rPr>
          <w:rFonts w:hint="eastAsia"/>
        </w:rPr>
        <w:t>评价区内共分布有野生鸟类</w:t>
      </w:r>
      <w:r>
        <w:rPr>
          <w:rFonts w:hint="eastAsia"/>
        </w:rPr>
        <w:t>62</w:t>
      </w:r>
      <w:r>
        <w:rPr>
          <w:rFonts w:hint="eastAsia"/>
        </w:rPr>
        <w:t>种，隶属于</w:t>
      </w:r>
      <w:r>
        <w:rPr>
          <w:rFonts w:hint="eastAsia"/>
        </w:rPr>
        <w:t>8</w:t>
      </w:r>
      <w:r>
        <w:rPr>
          <w:rFonts w:hint="eastAsia"/>
        </w:rPr>
        <w:t>目</w:t>
      </w:r>
      <w:r>
        <w:rPr>
          <w:rFonts w:hint="eastAsia"/>
        </w:rPr>
        <w:t>32</w:t>
      </w:r>
      <w:r>
        <w:rPr>
          <w:rFonts w:hint="eastAsia"/>
        </w:rPr>
        <w:t>科，以雀形目鸟类最多，共</w:t>
      </w:r>
      <w:r>
        <w:rPr>
          <w:rFonts w:hint="eastAsia"/>
        </w:rPr>
        <w:t>46</w:t>
      </w:r>
      <w:r>
        <w:rPr>
          <w:rFonts w:hint="eastAsia"/>
        </w:rPr>
        <w:t>种，占评价区内野生鸟类种类总数的</w:t>
      </w:r>
      <w:r>
        <w:rPr>
          <w:rFonts w:hint="eastAsia"/>
        </w:rPr>
        <w:t>74.19%</w:t>
      </w:r>
      <w:r>
        <w:rPr>
          <w:rFonts w:hint="eastAsia"/>
        </w:rPr>
        <w:t>。评价区内未发现国家一级重点保护野生鸟类分布；有国家二级重点保护野生鸟类</w:t>
      </w:r>
      <w:r>
        <w:rPr>
          <w:rFonts w:hint="eastAsia"/>
        </w:rPr>
        <w:t>3</w:t>
      </w:r>
      <w:r>
        <w:rPr>
          <w:rFonts w:hint="eastAsia"/>
        </w:rPr>
        <w:t>种，即小</w:t>
      </w:r>
      <w:proofErr w:type="gramStart"/>
      <w:r>
        <w:rPr>
          <w:rFonts w:hint="eastAsia"/>
        </w:rPr>
        <w:t>鸦鹃</w:t>
      </w:r>
      <w:proofErr w:type="gramEnd"/>
      <w:r>
        <w:rPr>
          <w:rFonts w:hint="eastAsia"/>
        </w:rPr>
        <w:t>（</w:t>
      </w:r>
      <w:proofErr w:type="spellStart"/>
      <w:r>
        <w:rPr>
          <w:rFonts w:hint="eastAsia"/>
        </w:rPr>
        <w:t>Centropus</w:t>
      </w:r>
      <w:proofErr w:type="spellEnd"/>
      <w:r>
        <w:rPr>
          <w:rFonts w:hint="eastAsia"/>
        </w:rPr>
        <w:t xml:space="preserve"> bengalensis</w:t>
      </w:r>
      <w:r>
        <w:rPr>
          <w:rFonts w:hint="eastAsia"/>
        </w:rPr>
        <w:t>）、黑</w:t>
      </w:r>
      <w:proofErr w:type="gramStart"/>
      <w:r>
        <w:rPr>
          <w:rFonts w:hint="eastAsia"/>
        </w:rPr>
        <w:t>鸢</w:t>
      </w:r>
      <w:proofErr w:type="gramEnd"/>
      <w:r>
        <w:rPr>
          <w:rFonts w:hint="eastAsia"/>
        </w:rPr>
        <w:t>（</w:t>
      </w:r>
      <w:r>
        <w:rPr>
          <w:rFonts w:hint="eastAsia"/>
        </w:rPr>
        <w:t xml:space="preserve">Milvus </w:t>
      </w:r>
      <w:proofErr w:type="spellStart"/>
      <w:r>
        <w:rPr>
          <w:rFonts w:hint="eastAsia"/>
        </w:rPr>
        <w:t>migrans</w:t>
      </w:r>
      <w:proofErr w:type="spellEnd"/>
      <w:r>
        <w:rPr>
          <w:rFonts w:hint="eastAsia"/>
        </w:rPr>
        <w:t>）和画眉（</w:t>
      </w:r>
      <w:proofErr w:type="spellStart"/>
      <w:r>
        <w:rPr>
          <w:rFonts w:hint="eastAsia"/>
        </w:rPr>
        <w:t>Garrulaxcanorus</w:t>
      </w:r>
      <w:proofErr w:type="spellEnd"/>
      <w:r>
        <w:rPr>
          <w:rFonts w:hint="eastAsia"/>
        </w:rPr>
        <w:t>）；有广东省级重点保护野生鸟类</w:t>
      </w:r>
      <w:r>
        <w:rPr>
          <w:rFonts w:hint="eastAsia"/>
        </w:rPr>
        <w:t>8</w:t>
      </w:r>
      <w:r>
        <w:rPr>
          <w:rFonts w:hint="eastAsia"/>
        </w:rPr>
        <w:t>种，即白鹭（</w:t>
      </w:r>
      <w:proofErr w:type="spellStart"/>
      <w:r>
        <w:rPr>
          <w:rFonts w:hint="eastAsia"/>
        </w:rPr>
        <w:t>Egrettagarzetta</w:t>
      </w:r>
      <w:proofErr w:type="spellEnd"/>
      <w:r>
        <w:rPr>
          <w:rFonts w:hint="eastAsia"/>
        </w:rPr>
        <w:t>）、池鹭、牛背鹭、</w:t>
      </w:r>
      <w:proofErr w:type="gramStart"/>
      <w:r>
        <w:rPr>
          <w:rFonts w:hint="eastAsia"/>
        </w:rPr>
        <w:t>斑姬啄木鸟</w:t>
      </w:r>
      <w:proofErr w:type="gramEnd"/>
      <w:r>
        <w:rPr>
          <w:rFonts w:hint="eastAsia"/>
        </w:rPr>
        <w:t>、</w:t>
      </w:r>
      <w:proofErr w:type="gramStart"/>
      <w:r>
        <w:rPr>
          <w:rFonts w:hint="eastAsia"/>
        </w:rPr>
        <w:t>星头啄木鸟</w:t>
      </w:r>
      <w:proofErr w:type="gramEnd"/>
      <w:r>
        <w:rPr>
          <w:rFonts w:hint="eastAsia"/>
        </w:rPr>
        <w:t>、灰头鹀（</w:t>
      </w:r>
      <w:proofErr w:type="spellStart"/>
      <w:r>
        <w:rPr>
          <w:rFonts w:hint="eastAsia"/>
        </w:rPr>
        <w:t>Emberizaspodocephala</w:t>
      </w:r>
      <w:proofErr w:type="spellEnd"/>
      <w:r>
        <w:rPr>
          <w:rFonts w:hint="eastAsia"/>
        </w:rPr>
        <w:t>）、小鹀、三道眉草鹀。实地调查中目击</w:t>
      </w:r>
      <w:proofErr w:type="gramStart"/>
      <w:r>
        <w:rPr>
          <w:rFonts w:hint="eastAsia"/>
        </w:rPr>
        <w:t>到珠颈斑鸠</w:t>
      </w:r>
      <w:proofErr w:type="gramEnd"/>
      <w:r>
        <w:rPr>
          <w:rFonts w:hint="eastAsia"/>
        </w:rPr>
        <w:t>、环颈雉、白鹭、黑</w:t>
      </w:r>
      <w:proofErr w:type="gramStart"/>
      <w:r>
        <w:rPr>
          <w:rFonts w:hint="eastAsia"/>
        </w:rPr>
        <w:t>鸢</w:t>
      </w:r>
      <w:proofErr w:type="gramEnd"/>
      <w:r>
        <w:rPr>
          <w:rFonts w:hint="eastAsia"/>
        </w:rPr>
        <w:t>、</w:t>
      </w:r>
      <w:proofErr w:type="gramStart"/>
      <w:r>
        <w:rPr>
          <w:rFonts w:hint="eastAsia"/>
        </w:rPr>
        <w:t>棕背伯劳</w:t>
      </w:r>
      <w:proofErr w:type="gramEnd"/>
      <w:r>
        <w:rPr>
          <w:rFonts w:hint="eastAsia"/>
        </w:rPr>
        <w:t>、红嘴蓝鹊（</w:t>
      </w:r>
      <w:proofErr w:type="spellStart"/>
      <w:r>
        <w:rPr>
          <w:rFonts w:hint="eastAsia"/>
        </w:rPr>
        <w:t>Urocissaerythrorhyncha</w:t>
      </w:r>
      <w:proofErr w:type="spellEnd"/>
      <w:r>
        <w:rPr>
          <w:rFonts w:hint="eastAsia"/>
        </w:rPr>
        <w:t>）、喜鹊、纯色山</w:t>
      </w:r>
      <w:proofErr w:type="gramStart"/>
      <w:r>
        <w:rPr>
          <w:rFonts w:hint="eastAsia"/>
        </w:rPr>
        <w:t>鹪</w:t>
      </w:r>
      <w:proofErr w:type="gramEnd"/>
      <w:r>
        <w:rPr>
          <w:rFonts w:hint="eastAsia"/>
        </w:rPr>
        <w:t>莺、红耳</w:t>
      </w:r>
      <w:proofErr w:type="gramStart"/>
      <w:r>
        <w:rPr>
          <w:rFonts w:hint="eastAsia"/>
        </w:rPr>
        <w:t>鹎</w:t>
      </w:r>
      <w:proofErr w:type="gramEnd"/>
      <w:r>
        <w:rPr>
          <w:rFonts w:hint="eastAsia"/>
        </w:rPr>
        <w:t>（</w:t>
      </w:r>
      <w:proofErr w:type="spellStart"/>
      <w:r>
        <w:rPr>
          <w:rFonts w:hint="eastAsia"/>
        </w:rPr>
        <w:t>Pycnonotusjocosus</w:t>
      </w:r>
      <w:proofErr w:type="spellEnd"/>
      <w:r>
        <w:rPr>
          <w:rFonts w:hint="eastAsia"/>
        </w:rPr>
        <w:t>）、白头</w:t>
      </w:r>
      <w:proofErr w:type="gramStart"/>
      <w:r>
        <w:rPr>
          <w:rFonts w:hint="eastAsia"/>
        </w:rPr>
        <w:t>鹎</w:t>
      </w:r>
      <w:proofErr w:type="gramEnd"/>
      <w:r>
        <w:rPr>
          <w:rFonts w:hint="eastAsia"/>
        </w:rPr>
        <w:t>、白喉红臀</w:t>
      </w:r>
      <w:proofErr w:type="gramStart"/>
      <w:r>
        <w:rPr>
          <w:rFonts w:hint="eastAsia"/>
        </w:rPr>
        <w:t>鹎</w:t>
      </w:r>
      <w:proofErr w:type="gramEnd"/>
      <w:r>
        <w:rPr>
          <w:rFonts w:hint="eastAsia"/>
        </w:rPr>
        <w:t>（</w:t>
      </w:r>
      <w:proofErr w:type="spellStart"/>
      <w:r>
        <w:rPr>
          <w:rFonts w:hint="eastAsia"/>
        </w:rPr>
        <w:t>Pycnonotusaurigaster</w:t>
      </w:r>
      <w:proofErr w:type="spellEnd"/>
      <w:r>
        <w:rPr>
          <w:rFonts w:hint="eastAsia"/>
        </w:rPr>
        <w:t>）、</w:t>
      </w:r>
      <w:proofErr w:type="gramStart"/>
      <w:r>
        <w:rPr>
          <w:rFonts w:hint="eastAsia"/>
        </w:rPr>
        <w:t>领雀嘴鹎</w:t>
      </w:r>
      <w:proofErr w:type="gramEnd"/>
      <w:r>
        <w:rPr>
          <w:rFonts w:hint="eastAsia"/>
        </w:rPr>
        <w:t>（</w:t>
      </w:r>
      <w:proofErr w:type="spellStart"/>
      <w:r>
        <w:rPr>
          <w:rFonts w:hint="eastAsia"/>
        </w:rPr>
        <w:t>Spizixossemitorques</w:t>
      </w:r>
      <w:proofErr w:type="spellEnd"/>
      <w:r>
        <w:rPr>
          <w:rFonts w:hint="eastAsia"/>
        </w:rPr>
        <w:t>）、八哥、乌</w:t>
      </w:r>
      <w:proofErr w:type="gramStart"/>
      <w:r>
        <w:rPr>
          <w:rFonts w:hint="eastAsia"/>
        </w:rPr>
        <w:t>鸫</w:t>
      </w:r>
      <w:proofErr w:type="gramEnd"/>
      <w:r>
        <w:rPr>
          <w:rFonts w:hint="eastAsia"/>
        </w:rPr>
        <w:t>（</w:t>
      </w:r>
      <w:r>
        <w:rPr>
          <w:rFonts w:hint="eastAsia"/>
        </w:rPr>
        <w:t>Turdus merula</w:t>
      </w:r>
      <w:r>
        <w:rPr>
          <w:rFonts w:hint="eastAsia"/>
        </w:rPr>
        <w:t>）、鹊</w:t>
      </w:r>
      <w:proofErr w:type="gramStart"/>
      <w:r>
        <w:rPr>
          <w:rFonts w:hint="eastAsia"/>
        </w:rPr>
        <w:t>鸲</w:t>
      </w:r>
      <w:proofErr w:type="gramEnd"/>
      <w:r>
        <w:rPr>
          <w:rFonts w:hint="eastAsia"/>
        </w:rPr>
        <w:t>、红尾水</w:t>
      </w:r>
      <w:proofErr w:type="gramStart"/>
      <w:r>
        <w:rPr>
          <w:rFonts w:hint="eastAsia"/>
        </w:rPr>
        <w:t>鸲</w:t>
      </w:r>
      <w:proofErr w:type="gramEnd"/>
      <w:r>
        <w:rPr>
          <w:rFonts w:hint="eastAsia"/>
        </w:rPr>
        <w:t>（</w:t>
      </w:r>
      <w:proofErr w:type="spellStart"/>
      <w:r>
        <w:rPr>
          <w:rFonts w:hint="eastAsia"/>
        </w:rPr>
        <w:t>Rhyacornisfuliginosa</w:t>
      </w:r>
      <w:proofErr w:type="spellEnd"/>
      <w:r>
        <w:rPr>
          <w:rFonts w:hint="eastAsia"/>
        </w:rPr>
        <w:t>）、家燕、麻雀、白腰文鸟、白鹡鸰等。</w:t>
      </w:r>
    </w:p>
    <w:p w14:paraId="6150F20D" w14:textId="77777777" w:rsidR="0081783A" w:rsidRDefault="0081783A" w:rsidP="00463ED4">
      <w:pPr>
        <w:pStyle w:val="6"/>
        <w:ind w:firstLine="480"/>
      </w:pPr>
      <w:r>
        <w:rPr>
          <w:rFonts w:hint="eastAsia"/>
        </w:rPr>
        <w:t>生态类型</w:t>
      </w:r>
    </w:p>
    <w:p w14:paraId="7962CB8A" w14:textId="77777777" w:rsidR="0081783A" w:rsidRDefault="0081783A" w:rsidP="0081783A">
      <w:pPr>
        <w:ind w:firstLine="480"/>
      </w:pPr>
      <w:r>
        <w:rPr>
          <w:rFonts w:hint="eastAsia"/>
        </w:rPr>
        <w:t>根据生活习性的不同，将评价区内的</w:t>
      </w:r>
      <w:r>
        <w:rPr>
          <w:rFonts w:hint="eastAsia"/>
        </w:rPr>
        <w:t>62</w:t>
      </w:r>
      <w:r>
        <w:rPr>
          <w:rFonts w:hint="eastAsia"/>
        </w:rPr>
        <w:t>种野生鸟类分为以下</w:t>
      </w:r>
      <w:r>
        <w:rPr>
          <w:rFonts w:hint="eastAsia"/>
        </w:rPr>
        <w:t>5</w:t>
      </w:r>
      <w:r>
        <w:rPr>
          <w:rFonts w:hint="eastAsia"/>
        </w:rPr>
        <w:t>种生态类型：</w:t>
      </w:r>
    </w:p>
    <w:p w14:paraId="5E275FC6" w14:textId="77777777" w:rsidR="0081783A" w:rsidRDefault="0081783A" w:rsidP="0081783A">
      <w:pPr>
        <w:ind w:firstLine="480"/>
      </w:pPr>
      <w:r>
        <w:rPr>
          <w:rFonts w:hint="eastAsia"/>
        </w:rPr>
        <w:t>涉禽（嘴，颈和脚都比较长，脚趾也很长，适于涉水行进，常用长嘴插入水底或地面取食）：包括</w:t>
      </w:r>
      <w:proofErr w:type="gramStart"/>
      <w:r>
        <w:rPr>
          <w:rFonts w:hint="eastAsia"/>
        </w:rPr>
        <w:t>鹈形目的</w:t>
      </w:r>
      <w:proofErr w:type="gramEnd"/>
      <w:r>
        <w:rPr>
          <w:rFonts w:hint="eastAsia"/>
        </w:rPr>
        <w:t>种类，包括：白鹭、池鹭和</w:t>
      </w:r>
      <w:proofErr w:type="gramStart"/>
      <w:r>
        <w:rPr>
          <w:rFonts w:hint="eastAsia"/>
        </w:rPr>
        <w:t>牛背鹭共</w:t>
      </w:r>
      <w:r>
        <w:rPr>
          <w:rFonts w:hint="eastAsia"/>
        </w:rPr>
        <w:t>3</w:t>
      </w:r>
      <w:r>
        <w:rPr>
          <w:rFonts w:hint="eastAsia"/>
        </w:rPr>
        <w:t>种</w:t>
      </w:r>
      <w:proofErr w:type="gramEnd"/>
      <w:r>
        <w:rPr>
          <w:rFonts w:hint="eastAsia"/>
        </w:rPr>
        <w:t>。主要分布在少量的池塘、水田中。</w:t>
      </w:r>
    </w:p>
    <w:p w14:paraId="27920579" w14:textId="77777777" w:rsidR="0081783A" w:rsidRDefault="0081783A" w:rsidP="0081783A">
      <w:pPr>
        <w:ind w:firstLine="480"/>
      </w:pPr>
      <w:r>
        <w:rPr>
          <w:rFonts w:hint="eastAsia"/>
        </w:rPr>
        <w:t>陆禽（体格结实，嘴坚硬，</w:t>
      </w:r>
      <w:proofErr w:type="gramStart"/>
      <w:r>
        <w:rPr>
          <w:rFonts w:hint="eastAsia"/>
        </w:rPr>
        <w:t>脚强而</w:t>
      </w:r>
      <w:proofErr w:type="gramEnd"/>
      <w:r>
        <w:rPr>
          <w:rFonts w:hint="eastAsia"/>
        </w:rPr>
        <w:t>有力，适于挖土，多在地面活动觅食）：</w:t>
      </w:r>
      <w:proofErr w:type="gramStart"/>
      <w:r>
        <w:rPr>
          <w:rFonts w:hint="eastAsia"/>
        </w:rPr>
        <w:t>评价区</w:t>
      </w:r>
      <w:proofErr w:type="gramEnd"/>
      <w:r>
        <w:rPr>
          <w:rFonts w:hint="eastAsia"/>
        </w:rPr>
        <w:t>有鸡形目和</w:t>
      </w:r>
      <w:proofErr w:type="gramStart"/>
      <w:r>
        <w:rPr>
          <w:rFonts w:hint="eastAsia"/>
        </w:rPr>
        <w:t>鸽形目的环</w:t>
      </w:r>
      <w:proofErr w:type="gramEnd"/>
      <w:r>
        <w:rPr>
          <w:rFonts w:hint="eastAsia"/>
        </w:rPr>
        <w:t>颈雉、</w:t>
      </w:r>
      <w:proofErr w:type="gramStart"/>
      <w:r>
        <w:rPr>
          <w:rFonts w:hint="eastAsia"/>
        </w:rPr>
        <w:t>灰胸竹鸡</w:t>
      </w:r>
      <w:proofErr w:type="gramEnd"/>
      <w:r>
        <w:rPr>
          <w:rFonts w:hint="eastAsia"/>
        </w:rPr>
        <w:t>、山斑鸠和</w:t>
      </w:r>
      <w:proofErr w:type="gramStart"/>
      <w:r>
        <w:rPr>
          <w:rFonts w:hint="eastAsia"/>
        </w:rPr>
        <w:t>珠颈</w:t>
      </w:r>
      <w:proofErr w:type="gramEnd"/>
      <w:r>
        <w:rPr>
          <w:rFonts w:hint="eastAsia"/>
        </w:rPr>
        <w:t>斑鸠，共</w:t>
      </w:r>
      <w:r>
        <w:rPr>
          <w:rFonts w:hint="eastAsia"/>
        </w:rPr>
        <w:t>4</w:t>
      </w:r>
      <w:r>
        <w:rPr>
          <w:rFonts w:hint="eastAsia"/>
        </w:rPr>
        <w:t>种。它们在评价</w:t>
      </w:r>
      <w:r>
        <w:rPr>
          <w:rFonts w:hint="eastAsia"/>
        </w:rPr>
        <w:lastRenderedPageBreak/>
        <w:t>区内主要分布于林地及林缘地带或农田。</w:t>
      </w:r>
    </w:p>
    <w:p w14:paraId="27E8C4EE" w14:textId="77777777" w:rsidR="0081783A" w:rsidRDefault="0081783A" w:rsidP="0081783A">
      <w:pPr>
        <w:ind w:firstLine="480"/>
      </w:pPr>
      <w:r>
        <w:rPr>
          <w:rFonts w:hint="eastAsia"/>
        </w:rPr>
        <w:t>猛禽（具有弯曲如钩的</w:t>
      </w:r>
      <w:proofErr w:type="gramStart"/>
      <w:r>
        <w:rPr>
          <w:rFonts w:hint="eastAsia"/>
        </w:rPr>
        <w:t>锐利嘴</w:t>
      </w:r>
      <w:proofErr w:type="gramEnd"/>
      <w:r>
        <w:rPr>
          <w:rFonts w:hint="eastAsia"/>
        </w:rPr>
        <w:t>和</w:t>
      </w:r>
      <w:proofErr w:type="gramStart"/>
      <w:r>
        <w:rPr>
          <w:rFonts w:hint="eastAsia"/>
        </w:rPr>
        <w:t>爪，</w:t>
      </w:r>
      <w:proofErr w:type="gramEnd"/>
      <w:r>
        <w:rPr>
          <w:rFonts w:hint="eastAsia"/>
        </w:rPr>
        <w:t>翅膀强大有力，能在天空翱翔或滑翔，捕食空中或地下活的猎物）：</w:t>
      </w:r>
      <w:proofErr w:type="gramStart"/>
      <w:r>
        <w:rPr>
          <w:rFonts w:hint="eastAsia"/>
        </w:rPr>
        <w:t>评价区</w:t>
      </w:r>
      <w:proofErr w:type="gramEnd"/>
      <w:r>
        <w:rPr>
          <w:rFonts w:hint="eastAsia"/>
        </w:rPr>
        <w:t>有鹰形目的黑</w:t>
      </w:r>
      <w:proofErr w:type="gramStart"/>
      <w:r>
        <w:rPr>
          <w:rFonts w:hint="eastAsia"/>
        </w:rPr>
        <w:t>鸢</w:t>
      </w:r>
      <w:proofErr w:type="gramEnd"/>
      <w:r>
        <w:rPr>
          <w:rFonts w:hint="eastAsia"/>
        </w:rPr>
        <w:t>，共</w:t>
      </w:r>
      <w:r>
        <w:rPr>
          <w:rFonts w:hint="eastAsia"/>
        </w:rPr>
        <w:t>1</w:t>
      </w:r>
      <w:r>
        <w:rPr>
          <w:rFonts w:hint="eastAsia"/>
        </w:rPr>
        <w:t>种，由于猛禽活动范围较广，偶尔游荡</w:t>
      </w:r>
      <w:proofErr w:type="gramStart"/>
      <w:r>
        <w:rPr>
          <w:rFonts w:hint="eastAsia"/>
        </w:rPr>
        <w:t>至评价区</w:t>
      </w:r>
      <w:proofErr w:type="gramEnd"/>
      <w:r>
        <w:rPr>
          <w:rFonts w:hint="eastAsia"/>
        </w:rPr>
        <w:t>上空。猛禽处于食物链顶端，在生态系统中占有重要地位。它们在控制啮齿类动物的数量，维持环境健康和生态平衡方面具有不可替代的作用。由于数量稀少，我国将所有猛禽都列为国家重点保护鸟类。</w:t>
      </w:r>
    </w:p>
    <w:p w14:paraId="27D7AD5D" w14:textId="77777777" w:rsidR="0081783A" w:rsidRDefault="0081783A" w:rsidP="0081783A">
      <w:pPr>
        <w:ind w:firstLine="480"/>
      </w:pPr>
      <w:r>
        <w:rPr>
          <w:rFonts w:hint="eastAsia"/>
        </w:rPr>
        <w:t>攀禽（嘴、脚和</w:t>
      </w:r>
      <w:proofErr w:type="gramStart"/>
      <w:r>
        <w:rPr>
          <w:rFonts w:hint="eastAsia"/>
        </w:rPr>
        <w:t>尾的</w:t>
      </w:r>
      <w:proofErr w:type="gramEnd"/>
      <w:r>
        <w:rPr>
          <w:rFonts w:hint="eastAsia"/>
        </w:rPr>
        <w:t>构造都很特殊，善于在树上攀缘）：</w:t>
      </w:r>
      <w:proofErr w:type="gramStart"/>
      <w:r>
        <w:rPr>
          <w:rFonts w:hint="eastAsia"/>
        </w:rPr>
        <w:t>评价区</w:t>
      </w:r>
      <w:proofErr w:type="gramEnd"/>
      <w:r>
        <w:rPr>
          <w:rFonts w:hint="eastAsia"/>
        </w:rPr>
        <w:t>有四声杜鹃、八声杜鹃（</w:t>
      </w:r>
      <w:proofErr w:type="spellStart"/>
      <w:r>
        <w:rPr>
          <w:rFonts w:hint="eastAsia"/>
        </w:rPr>
        <w:t>Cacomantismerulinus</w:t>
      </w:r>
      <w:proofErr w:type="spellEnd"/>
      <w:r>
        <w:rPr>
          <w:rFonts w:hint="eastAsia"/>
        </w:rPr>
        <w:t>）、噪</w:t>
      </w:r>
      <w:proofErr w:type="gramStart"/>
      <w:r>
        <w:rPr>
          <w:rFonts w:hint="eastAsia"/>
        </w:rPr>
        <w:t>鹃</w:t>
      </w:r>
      <w:proofErr w:type="gramEnd"/>
      <w:r>
        <w:rPr>
          <w:rFonts w:hint="eastAsia"/>
        </w:rPr>
        <w:t>（</w:t>
      </w:r>
      <w:proofErr w:type="spellStart"/>
      <w:r>
        <w:rPr>
          <w:rFonts w:hint="eastAsia"/>
        </w:rPr>
        <w:t>Eudynamysscolopacea</w:t>
      </w:r>
      <w:proofErr w:type="spellEnd"/>
      <w:r>
        <w:rPr>
          <w:rFonts w:hint="eastAsia"/>
        </w:rPr>
        <w:t>）、小</w:t>
      </w:r>
      <w:proofErr w:type="gramStart"/>
      <w:r>
        <w:rPr>
          <w:rFonts w:hint="eastAsia"/>
        </w:rPr>
        <w:t>鸦鹃</w:t>
      </w:r>
      <w:proofErr w:type="gramEnd"/>
      <w:r>
        <w:rPr>
          <w:rFonts w:hint="eastAsia"/>
        </w:rPr>
        <w:t>、戴胜、普通翠鸟、</w:t>
      </w:r>
      <w:proofErr w:type="gramStart"/>
      <w:r>
        <w:rPr>
          <w:rFonts w:hint="eastAsia"/>
        </w:rPr>
        <w:t>斑姬啄木鸟和星头啄木鸟</w:t>
      </w:r>
      <w:proofErr w:type="gramEnd"/>
      <w:r>
        <w:rPr>
          <w:rFonts w:hint="eastAsia"/>
        </w:rPr>
        <w:t>，共</w:t>
      </w:r>
      <w:r>
        <w:rPr>
          <w:rFonts w:hint="eastAsia"/>
        </w:rPr>
        <w:t>8</w:t>
      </w:r>
      <w:r>
        <w:rPr>
          <w:rFonts w:hint="eastAsia"/>
        </w:rPr>
        <w:t>种。主要分布于</w:t>
      </w:r>
      <w:proofErr w:type="gramStart"/>
      <w:r>
        <w:rPr>
          <w:rFonts w:hint="eastAsia"/>
        </w:rPr>
        <w:t>评价区</w:t>
      </w:r>
      <w:proofErr w:type="gramEnd"/>
      <w:r>
        <w:rPr>
          <w:rFonts w:hint="eastAsia"/>
        </w:rPr>
        <w:t>林地中，有部分也在林缘或村庄周围活动。</w:t>
      </w:r>
    </w:p>
    <w:p w14:paraId="18228687" w14:textId="77777777" w:rsidR="0081783A" w:rsidRDefault="0081783A" w:rsidP="0081783A">
      <w:pPr>
        <w:ind w:firstLine="480"/>
      </w:pPr>
      <w:r>
        <w:rPr>
          <w:rFonts w:hint="eastAsia"/>
        </w:rPr>
        <w:t>鸣禽（鸣管和</w:t>
      </w:r>
      <w:proofErr w:type="gramStart"/>
      <w:r>
        <w:rPr>
          <w:rFonts w:hint="eastAsia"/>
        </w:rPr>
        <w:t>鸣肌</w:t>
      </w:r>
      <w:proofErr w:type="gramEnd"/>
      <w:r>
        <w:rPr>
          <w:rFonts w:hint="eastAsia"/>
        </w:rPr>
        <w:t>特别发达。一般体形较小，体态轻捷，活泼灵巧，善于鸣叫和歌唱，且巧于筑巢）：</w:t>
      </w:r>
      <w:proofErr w:type="gramStart"/>
      <w:r>
        <w:rPr>
          <w:rFonts w:hint="eastAsia"/>
        </w:rPr>
        <w:t>评价区雀形目的</w:t>
      </w:r>
      <w:proofErr w:type="gramEnd"/>
      <w:r>
        <w:rPr>
          <w:rFonts w:hint="eastAsia"/>
        </w:rPr>
        <w:t>所有鸟类都为鸣禽，共</w:t>
      </w:r>
      <w:r>
        <w:rPr>
          <w:rFonts w:hint="eastAsia"/>
        </w:rPr>
        <w:t>46</w:t>
      </w:r>
      <w:r>
        <w:rPr>
          <w:rFonts w:hint="eastAsia"/>
        </w:rPr>
        <w:t>种，为典型的森林鸟类。它们在评价区内广泛分布，不论是种类还是数量，鸣禽都占绝对优势。野外实地调查中，目击到的种类中，大多数为雀形目种类。其中目击到次数较多的有红耳</w:t>
      </w:r>
      <w:proofErr w:type="gramStart"/>
      <w:r>
        <w:rPr>
          <w:rFonts w:hint="eastAsia"/>
        </w:rPr>
        <w:t>鹎</w:t>
      </w:r>
      <w:proofErr w:type="gramEnd"/>
      <w:r>
        <w:rPr>
          <w:rFonts w:hint="eastAsia"/>
        </w:rPr>
        <w:t>、白喉红臀</w:t>
      </w:r>
      <w:proofErr w:type="gramStart"/>
      <w:r>
        <w:rPr>
          <w:rFonts w:hint="eastAsia"/>
        </w:rPr>
        <w:t>鹎</w:t>
      </w:r>
      <w:proofErr w:type="gramEnd"/>
      <w:r>
        <w:rPr>
          <w:rFonts w:hint="eastAsia"/>
        </w:rPr>
        <w:t>、</w:t>
      </w:r>
      <w:proofErr w:type="gramStart"/>
      <w:r>
        <w:rPr>
          <w:rFonts w:hint="eastAsia"/>
        </w:rPr>
        <w:t>珠颈斑鸠</w:t>
      </w:r>
      <w:proofErr w:type="gramEnd"/>
      <w:r>
        <w:rPr>
          <w:rFonts w:hint="eastAsia"/>
        </w:rPr>
        <w:t>、</w:t>
      </w:r>
      <w:proofErr w:type="gramStart"/>
      <w:r>
        <w:rPr>
          <w:rFonts w:hint="eastAsia"/>
        </w:rPr>
        <w:t>棕背伯劳</w:t>
      </w:r>
      <w:proofErr w:type="gramEnd"/>
      <w:r>
        <w:rPr>
          <w:rFonts w:hint="eastAsia"/>
        </w:rPr>
        <w:t>、家燕、白鹡鸰、麻雀、白腰文鸟等。</w:t>
      </w:r>
    </w:p>
    <w:p w14:paraId="7F8FB64A" w14:textId="77777777" w:rsidR="0081783A" w:rsidRDefault="0081783A" w:rsidP="00463ED4">
      <w:pPr>
        <w:pStyle w:val="6"/>
        <w:ind w:firstLine="480"/>
      </w:pPr>
      <w:r>
        <w:rPr>
          <w:rFonts w:hint="eastAsia"/>
        </w:rPr>
        <w:t>区系类型</w:t>
      </w:r>
    </w:p>
    <w:p w14:paraId="47513F80" w14:textId="77777777" w:rsidR="0081783A" w:rsidRDefault="0081783A" w:rsidP="0081783A">
      <w:pPr>
        <w:ind w:firstLine="480"/>
      </w:pPr>
      <w:r>
        <w:rPr>
          <w:rFonts w:hint="eastAsia"/>
        </w:rPr>
        <w:t>按照区系类型分，将评价区内的鸟类分为</w:t>
      </w:r>
      <w:r>
        <w:rPr>
          <w:rFonts w:hint="eastAsia"/>
        </w:rPr>
        <w:t>3</w:t>
      </w:r>
      <w:r>
        <w:rPr>
          <w:rFonts w:hint="eastAsia"/>
        </w:rPr>
        <w:t>种区系类型：东洋种</w:t>
      </w:r>
      <w:r>
        <w:rPr>
          <w:rFonts w:hint="eastAsia"/>
        </w:rPr>
        <w:t>35</w:t>
      </w:r>
      <w:r>
        <w:rPr>
          <w:rFonts w:hint="eastAsia"/>
        </w:rPr>
        <w:t>种，占</w:t>
      </w:r>
      <w:proofErr w:type="gramStart"/>
      <w:r>
        <w:rPr>
          <w:rFonts w:hint="eastAsia"/>
        </w:rPr>
        <w:t>评价区</w:t>
      </w:r>
      <w:proofErr w:type="gramEnd"/>
      <w:r>
        <w:rPr>
          <w:rFonts w:hint="eastAsia"/>
        </w:rPr>
        <w:t>鸟类种类总数的</w:t>
      </w:r>
      <w:r>
        <w:rPr>
          <w:rFonts w:hint="eastAsia"/>
        </w:rPr>
        <w:t>56.45%</w:t>
      </w:r>
      <w:r>
        <w:rPr>
          <w:rFonts w:hint="eastAsia"/>
        </w:rPr>
        <w:t>；广布种</w:t>
      </w:r>
      <w:r>
        <w:rPr>
          <w:rFonts w:hint="eastAsia"/>
        </w:rPr>
        <w:t>24</w:t>
      </w:r>
      <w:r>
        <w:rPr>
          <w:rFonts w:hint="eastAsia"/>
        </w:rPr>
        <w:t>种，占</w:t>
      </w:r>
      <w:proofErr w:type="gramStart"/>
      <w:r>
        <w:rPr>
          <w:rFonts w:hint="eastAsia"/>
        </w:rPr>
        <w:t>评价区</w:t>
      </w:r>
      <w:proofErr w:type="gramEnd"/>
      <w:r>
        <w:rPr>
          <w:rFonts w:hint="eastAsia"/>
        </w:rPr>
        <w:t>鸟类种类总数的</w:t>
      </w:r>
      <w:r>
        <w:rPr>
          <w:rFonts w:hint="eastAsia"/>
        </w:rPr>
        <w:t>38.71%</w:t>
      </w:r>
      <w:r>
        <w:rPr>
          <w:rFonts w:hint="eastAsia"/>
        </w:rPr>
        <w:t>；古北种有</w:t>
      </w:r>
      <w:r>
        <w:rPr>
          <w:rFonts w:hint="eastAsia"/>
        </w:rPr>
        <w:t>3</w:t>
      </w:r>
      <w:r>
        <w:rPr>
          <w:rFonts w:hint="eastAsia"/>
        </w:rPr>
        <w:t>种，占</w:t>
      </w:r>
      <w:proofErr w:type="gramStart"/>
      <w:r>
        <w:rPr>
          <w:rFonts w:hint="eastAsia"/>
        </w:rPr>
        <w:t>评价区</w:t>
      </w:r>
      <w:proofErr w:type="gramEnd"/>
      <w:r>
        <w:rPr>
          <w:rFonts w:hint="eastAsia"/>
        </w:rPr>
        <w:t>鸟类种类总数的</w:t>
      </w:r>
      <w:r>
        <w:rPr>
          <w:rFonts w:hint="eastAsia"/>
        </w:rPr>
        <w:t>4.84%</w:t>
      </w:r>
      <w:r>
        <w:rPr>
          <w:rFonts w:hint="eastAsia"/>
        </w:rPr>
        <w:t>。</w:t>
      </w:r>
      <w:proofErr w:type="gramStart"/>
      <w:r>
        <w:rPr>
          <w:rFonts w:hint="eastAsia"/>
        </w:rPr>
        <w:t>评价区</w:t>
      </w:r>
      <w:proofErr w:type="gramEnd"/>
      <w:r>
        <w:rPr>
          <w:rFonts w:hint="eastAsia"/>
        </w:rPr>
        <w:t>属于东洋界，因此鸟类东洋界成分占优势，但古北界成分也占一定的比例，由于鸟类的迁移能力很强，加之有季节性迁徙的习性，因此鸟类中古北界向东洋界渗透的趋势较强，鸟类中东洋种占优势的程度不如两栖、爬行类明显。</w:t>
      </w:r>
    </w:p>
    <w:p w14:paraId="12FDECD7" w14:textId="77777777" w:rsidR="0081783A" w:rsidRDefault="0081783A" w:rsidP="00463ED4">
      <w:pPr>
        <w:pStyle w:val="6"/>
        <w:ind w:firstLine="480"/>
      </w:pPr>
      <w:r>
        <w:rPr>
          <w:rFonts w:hint="eastAsia"/>
        </w:rPr>
        <w:t>居留型</w:t>
      </w:r>
    </w:p>
    <w:p w14:paraId="3273B7B1" w14:textId="77777777" w:rsidR="0081783A" w:rsidRDefault="0081783A" w:rsidP="0081783A">
      <w:pPr>
        <w:ind w:firstLine="480"/>
      </w:pPr>
      <w:r>
        <w:rPr>
          <w:rFonts w:hint="eastAsia"/>
        </w:rPr>
        <w:t>鸟类迁徙是鸟类随着季节变化进行的，方向确定的，有规律的和长距离的迁居活动。根据鸟类迁徙的行为，可将</w:t>
      </w:r>
      <w:proofErr w:type="gramStart"/>
      <w:r>
        <w:rPr>
          <w:rFonts w:hint="eastAsia"/>
        </w:rPr>
        <w:t>评价区</w:t>
      </w:r>
      <w:proofErr w:type="gramEnd"/>
      <w:r>
        <w:rPr>
          <w:rFonts w:hint="eastAsia"/>
        </w:rPr>
        <w:t>的鸟类分成以下</w:t>
      </w:r>
      <w:r>
        <w:rPr>
          <w:rFonts w:hint="eastAsia"/>
        </w:rPr>
        <w:t>3</w:t>
      </w:r>
      <w:r>
        <w:rPr>
          <w:rFonts w:hint="eastAsia"/>
        </w:rPr>
        <w:t>种居留型：</w:t>
      </w:r>
    </w:p>
    <w:p w14:paraId="1C5AD500" w14:textId="77777777" w:rsidR="0081783A" w:rsidRDefault="0081783A" w:rsidP="0081783A">
      <w:pPr>
        <w:ind w:firstLine="480"/>
      </w:pPr>
      <w:r>
        <w:rPr>
          <w:rFonts w:hint="eastAsia"/>
        </w:rPr>
        <w:t>留鸟（长期栖居在生殖地域，不作周期性迁徙的鸟类）：共</w:t>
      </w:r>
      <w:r>
        <w:rPr>
          <w:rFonts w:hint="eastAsia"/>
        </w:rPr>
        <w:t>46</w:t>
      </w:r>
      <w:r>
        <w:rPr>
          <w:rFonts w:hint="eastAsia"/>
        </w:rPr>
        <w:t>种，占</w:t>
      </w:r>
      <w:proofErr w:type="gramStart"/>
      <w:r>
        <w:rPr>
          <w:rFonts w:hint="eastAsia"/>
        </w:rPr>
        <w:t>评价区</w:t>
      </w:r>
      <w:proofErr w:type="gramEnd"/>
      <w:r>
        <w:rPr>
          <w:rFonts w:hint="eastAsia"/>
        </w:rPr>
        <w:t>所有鸟类种数总数的</w:t>
      </w:r>
      <w:r>
        <w:rPr>
          <w:rFonts w:hint="eastAsia"/>
        </w:rPr>
        <w:t>74.19%</w:t>
      </w:r>
      <w:r>
        <w:rPr>
          <w:rFonts w:hint="eastAsia"/>
        </w:rPr>
        <w:t>，在评价区内占的比例最大，主要包括鸡形目、鹰形目、</w:t>
      </w:r>
      <w:proofErr w:type="gramStart"/>
      <w:r>
        <w:rPr>
          <w:rFonts w:hint="eastAsia"/>
        </w:rPr>
        <w:t>鸽形目</w:t>
      </w:r>
      <w:proofErr w:type="gramEnd"/>
      <w:r>
        <w:rPr>
          <w:rFonts w:hint="eastAsia"/>
        </w:rPr>
        <w:t>、</w:t>
      </w:r>
      <w:proofErr w:type="gramStart"/>
      <w:r>
        <w:rPr>
          <w:rFonts w:hint="eastAsia"/>
        </w:rPr>
        <w:t>鹈</w:t>
      </w:r>
      <w:proofErr w:type="gramEnd"/>
      <w:r>
        <w:rPr>
          <w:rFonts w:hint="eastAsia"/>
        </w:rPr>
        <w:t>形目、</w:t>
      </w:r>
      <w:proofErr w:type="gramStart"/>
      <w:r>
        <w:rPr>
          <w:rFonts w:hint="eastAsia"/>
        </w:rPr>
        <w:t>鹃</w:t>
      </w:r>
      <w:proofErr w:type="gramEnd"/>
      <w:r>
        <w:rPr>
          <w:rFonts w:hint="eastAsia"/>
        </w:rPr>
        <w:t>形目、啄木鸟目、佛法</w:t>
      </w:r>
      <w:proofErr w:type="gramStart"/>
      <w:r>
        <w:rPr>
          <w:rFonts w:hint="eastAsia"/>
        </w:rPr>
        <w:t>僧</w:t>
      </w:r>
      <w:proofErr w:type="gramEnd"/>
      <w:r>
        <w:rPr>
          <w:rFonts w:hint="eastAsia"/>
        </w:rPr>
        <w:t>目的种类和</w:t>
      </w:r>
      <w:proofErr w:type="gramStart"/>
      <w:r>
        <w:rPr>
          <w:rFonts w:hint="eastAsia"/>
        </w:rPr>
        <w:t>雀形</w:t>
      </w:r>
      <w:proofErr w:type="gramEnd"/>
      <w:r>
        <w:rPr>
          <w:rFonts w:hint="eastAsia"/>
        </w:rPr>
        <w:t>目中的一些种类如</w:t>
      </w:r>
      <w:proofErr w:type="gramStart"/>
      <w:r>
        <w:rPr>
          <w:rFonts w:hint="eastAsia"/>
        </w:rPr>
        <w:t>鹎</w:t>
      </w:r>
      <w:proofErr w:type="gramEnd"/>
      <w:r>
        <w:rPr>
          <w:rFonts w:hint="eastAsia"/>
        </w:rPr>
        <w:t>科、</w:t>
      </w:r>
      <w:proofErr w:type="gramStart"/>
      <w:r>
        <w:rPr>
          <w:rFonts w:hint="eastAsia"/>
        </w:rPr>
        <w:t>鸦</w:t>
      </w:r>
      <w:proofErr w:type="gramEnd"/>
      <w:r>
        <w:rPr>
          <w:rFonts w:hint="eastAsia"/>
        </w:rPr>
        <w:t>科和画眉科的种类等。</w:t>
      </w:r>
    </w:p>
    <w:p w14:paraId="63AA105A" w14:textId="77777777" w:rsidR="0081783A" w:rsidRDefault="0081783A" w:rsidP="0081783A">
      <w:pPr>
        <w:ind w:firstLine="480"/>
      </w:pPr>
      <w:r>
        <w:rPr>
          <w:rFonts w:hint="eastAsia"/>
        </w:rPr>
        <w:lastRenderedPageBreak/>
        <w:t>冬候鸟（冬季在某个地区生活，春季飞到较远而且较冷的地区繁殖，秋季又飞回原地区的鸟）：共</w:t>
      </w:r>
      <w:r>
        <w:rPr>
          <w:rFonts w:hint="eastAsia"/>
        </w:rPr>
        <w:t>6</w:t>
      </w:r>
      <w:r>
        <w:rPr>
          <w:rFonts w:hint="eastAsia"/>
        </w:rPr>
        <w:t>种，占</w:t>
      </w:r>
      <w:proofErr w:type="gramStart"/>
      <w:r>
        <w:rPr>
          <w:rFonts w:hint="eastAsia"/>
        </w:rPr>
        <w:t>评价区</w:t>
      </w:r>
      <w:proofErr w:type="gramEnd"/>
      <w:r>
        <w:rPr>
          <w:rFonts w:hint="eastAsia"/>
        </w:rPr>
        <w:t>所有鸟类种类总数的</w:t>
      </w:r>
      <w:r>
        <w:rPr>
          <w:rFonts w:hint="eastAsia"/>
        </w:rPr>
        <w:t>9.68%</w:t>
      </w:r>
      <w:r>
        <w:rPr>
          <w:rFonts w:hint="eastAsia"/>
        </w:rPr>
        <w:t>。主要包括部分雀</w:t>
      </w:r>
      <w:proofErr w:type="gramStart"/>
      <w:r>
        <w:rPr>
          <w:rFonts w:hint="eastAsia"/>
        </w:rPr>
        <w:t>形目的</w:t>
      </w:r>
      <w:proofErr w:type="gramEnd"/>
      <w:r>
        <w:rPr>
          <w:rFonts w:hint="eastAsia"/>
        </w:rPr>
        <w:t>种类。</w:t>
      </w:r>
    </w:p>
    <w:p w14:paraId="0E42451C" w14:textId="77777777" w:rsidR="0081783A" w:rsidRDefault="0081783A" w:rsidP="0081783A">
      <w:pPr>
        <w:ind w:firstLine="480"/>
      </w:pPr>
      <w:r>
        <w:rPr>
          <w:rFonts w:hint="eastAsia"/>
        </w:rPr>
        <w:t>夏候鸟（夏候鸟是指春季或夏季在某个地区繁殖、秋季飞到较暖的地区去过冬、第二年春季再飞回原地区的鸟）：共</w:t>
      </w:r>
      <w:r>
        <w:rPr>
          <w:rFonts w:hint="eastAsia"/>
        </w:rPr>
        <w:t>10</w:t>
      </w:r>
      <w:r>
        <w:rPr>
          <w:rFonts w:hint="eastAsia"/>
        </w:rPr>
        <w:t>种，占</w:t>
      </w:r>
      <w:proofErr w:type="gramStart"/>
      <w:r>
        <w:rPr>
          <w:rFonts w:hint="eastAsia"/>
        </w:rPr>
        <w:t>评价区</w:t>
      </w:r>
      <w:proofErr w:type="gramEnd"/>
      <w:r>
        <w:rPr>
          <w:rFonts w:hint="eastAsia"/>
        </w:rPr>
        <w:t>所有鸟类种类总数的</w:t>
      </w:r>
      <w:r>
        <w:rPr>
          <w:rFonts w:hint="eastAsia"/>
        </w:rPr>
        <w:t>16.13%</w:t>
      </w:r>
      <w:r>
        <w:rPr>
          <w:rFonts w:hint="eastAsia"/>
        </w:rPr>
        <w:t>，主要包括</w:t>
      </w:r>
      <w:proofErr w:type="gramStart"/>
      <w:r>
        <w:rPr>
          <w:rFonts w:hint="eastAsia"/>
        </w:rPr>
        <w:t>鹃</w:t>
      </w:r>
      <w:proofErr w:type="gramEnd"/>
      <w:r>
        <w:rPr>
          <w:rFonts w:hint="eastAsia"/>
        </w:rPr>
        <w:t>形目、犀鸟目和一些雀</w:t>
      </w:r>
      <w:proofErr w:type="gramStart"/>
      <w:r>
        <w:rPr>
          <w:rFonts w:hint="eastAsia"/>
        </w:rPr>
        <w:t>形目的</w:t>
      </w:r>
      <w:proofErr w:type="gramEnd"/>
      <w:r>
        <w:rPr>
          <w:rFonts w:hint="eastAsia"/>
        </w:rPr>
        <w:t>种类。</w:t>
      </w:r>
    </w:p>
    <w:p w14:paraId="1F61F2AE" w14:textId="77777777" w:rsidR="0081783A" w:rsidRDefault="0081783A" w:rsidP="0081783A">
      <w:pPr>
        <w:ind w:firstLine="480"/>
      </w:pPr>
      <w:r>
        <w:rPr>
          <w:rFonts w:hint="eastAsia"/>
        </w:rPr>
        <w:t>综上所述，</w:t>
      </w:r>
      <w:proofErr w:type="gramStart"/>
      <w:r>
        <w:rPr>
          <w:rFonts w:hint="eastAsia"/>
        </w:rPr>
        <w:t>评价区</w:t>
      </w:r>
      <w:proofErr w:type="gramEnd"/>
      <w:r>
        <w:rPr>
          <w:rFonts w:hint="eastAsia"/>
        </w:rPr>
        <w:t>迁徙鸟类（包括夏候鸟、冬候鸟）共</w:t>
      </w:r>
      <w:r>
        <w:rPr>
          <w:rFonts w:hint="eastAsia"/>
        </w:rPr>
        <w:t>16</w:t>
      </w:r>
      <w:r>
        <w:rPr>
          <w:rFonts w:hint="eastAsia"/>
        </w:rPr>
        <w:t>种，占</w:t>
      </w:r>
      <w:proofErr w:type="gramStart"/>
      <w:r>
        <w:rPr>
          <w:rFonts w:hint="eastAsia"/>
        </w:rPr>
        <w:t>评价区</w:t>
      </w:r>
      <w:proofErr w:type="gramEnd"/>
      <w:r>
        <w:rPr>
          <w:rFonts w:hint="eastAsia"/>
        </w:rPr>
        <w:t>鸟类种数总数的</w:t>
      </w:r>
      <w:r>
        <w:rPr>
          <w:rFonts w:hint="eastAsia"/>
        </w:rPr>
        <w:t>25.81%</w:t>
      </w:r>
      <w:r>
        <w:rPr>
          <w:rFonts w:hint="eastAsia"/>
        </w:rPr>
        <w:t>，迁徙鸟类占的比重较小。迁徙鸟类中，以雀形目鸟类居多，可见</w:t>
      </w:r>
      <w:proofErr w:type="gramStart"/>
      <w:r>
        <w:rPr>
          <w:rFonts w:hint="eastAsia"/>
        </w:rPr>
        <w:t>评价区</w:t>
      </w:r>
      <w:proofErr w:type="gramEnd"/>
      <w:r>
        <w:rPr>
          <w:rFonts w:hint="eastAsia"/>
        </w:rPr>
        <w:t>的迁徙鸟类是以森林鸟类为主，其中特别是鸣禽类占优势。</w:t>
      </w:r>
      <w:proofErr w:type="gramStart"/>
      <w:r>
        <w:rPr>
          <w:rFonts w:hint="eastAsia"/>
        </w:rPr>
        <w:t>评价区</w:t>
      </w:r>
      <w:proofErr w:type="gramEnd"/>
      <w:r>
        <w:rPr>
          <w:rFonts w:hint="eastAsia"/>
        </w:rPr>
        <w:t>的鸟类中，繁殖鸟（包括留鸟和夏候鸟）占的比例较大（</w:t>
      </w:r>
      <w:r>
        <w:rPr>
          <w:rFonts w:hint="eastAsia"/>
        </w:rPr>
        <w:t>56</w:t>
      </w:r>
      <w:r>
        <w:rPr>
          <w:rFonts w:hint="eastAsia"/>
        </w:rPr>
        <w:t>种，占</w:t>
      </w:r>
      <w:r>
        <w:rPr>
          <w:rFonts w:hint="eastAsia"/>
        </w:rPr>
        <w:t>90.32%</w:t>
      </w:r>
      <w:r>
        <w:rPr>
          <w:rFonts w:hint="eastAsia"/>
        </w:rPr>
        <w:t>），即</w:t>
      </w:r>
      <w:proofErr w:type="gramStart"/>
      <w:r>
        <w:rPr>
          <w:rFonts w:hint="eastAsia"/>
        </w:rPr>
        <w:t>评价区</w:t>
      </w:r>
      <w:proofErr w:type="gramEnd"/>
      <w:r>
        <w:rPr>
          <w:rFonts w:hint="eastAsia"/>
        </w:rPr>
        <w:t>的鸟类中，多数种类在评价区内繁殖，不做远距离迁徙。</w:t>
      </w:r>
    </w:p>
    <w:p w14:paraId="0BA7B6D6" w14:textId="77777777" w:rsidR="0081783A" w:rsidRDefault="0081783A" w:rsidP="00463ED4">
      <w:pPr>
        <w:pStyle w:val="5"/>
        <w:ind w:firstLine="480"/>
      </w:pPr>
      <w:r>
        <w:rPr>
          <w:rFonts w:hint="eastAsia"/>
        </w:rPr>
        <w:t>哺乳类</w:t>
      </w:r>
    </w:p>
    <w:p w14:paraId="3C1DD701" w14:textId="77777777" w:rsidR="0081783A" w:rsidRDefault="0081783A" w:rsidP="00463ED4">
      <w:pPr>
        <w:pStyle w:val="6"/>
        <w:ind w:firstLine="480"/>
      </w:pPr>
      <w:r>
        <w:rPr>
          <w:rFonts w:hint="eastAsia"/>
        </w:rPr>
        <w:t>种类、数量及分布</w:t>
      </w:r>
    </w:p>
    <w:p w14:paraId="5FCE2218" w14:textId="77777777" w:rsidR="0081783A" w:rsidRDefault="0081783A" w:rsidP="0081783A">
      <w:pPr>
        <w:ind w:firstLine="480"/>
      </w:pPr>
      <w:bookmarkStart w:id="46" w:name="_Hlk88641637"/>
      <w:r>
        <w:rPr>
          <w:rFonts w:hint="eastAsia"/>
        </w:rPr>
        <w:t>评价区内野生哺乳类共有</w:t>
      </w:r>
      <w:r>
        <w:rPr>
          <w:rFonts w:hint="eastAsia"/>
        </w:rPr>
        <w:t>3</w:t>
      </w:r>
      <w:r>
        <w:rPr>
          <w:rFonts w:hint="eastAsia"/>
        </w:rPr>
        <w:t>目</w:t>
      </w:r>
      <w:r>
        <w:rPr>
          <w:rFonts w:hint="eastAsia"/>
        </w:rPr>
        <w:t>4</w:t>
      </w:r>
      <w:r>
        <w:rPr>
          <w:rFonts w:hint="eastAsia"/>
        </w:rPr>
        <w:t>科</w:t>
      </w:r>
      <w:r>
        <w:rPr>
          <w:rFonts w:hint="eastAsia"/>
        </w:rPr>
        <w:t>8</w:t>
      </w:r>
      <w:r>
        <w:rPr>
          <w:rFonts w:hint="eastAsia"/>
        </w:rPr>
        <w:t>种，以啮齿目哺乳类种类最多，共</w:t>
      </w:r>
      <w:r>
        <w:rPr>
          <w:rFonts w:hint="eastAsia"/>
        </w:rPr>
        <w:t>6</w:t>
      </w:r>
      <w:r>
        <w:rPr>
          <w:rFonts w:hint="eastAsia"/>
        </w:rPr>
        <w:t>种，占</w:t>
      </w:r>
      <w:proofErr w:type="gramStart"/>
      <w:r>
        <w:rPr>
          <w:rFonts w:hint="eastAsia"/>
        </w:rPr>
        <w:t>评价区</w:t>
      </w:r>
      <w:proofErr w:type="gramEnd"/>
      <w:r>
        <w:rPr>
          <w:rFonts w:hint="eastAsia"/>
        </w:rPr>
        <w:t>野生哺乳类种类总数的</w:t>
      </w:r>
      <w:r>
        <w:rPr>
          <w:rFonts w:hint="eastAsia"/>
        </w:rPr>
        <w:t>75.00%</w:t>
      </w:r>
      <w:r>
        <w:rPr>
          <w:rFonts w:hint="eastAsia"/>
        </w:rPr>
        <w:t>。</w:t>
      </w:r>
      <w:proofErr w:type="gramStart"/>
      <w:r>
        <w:rPr>
          <w:rFonts w:hint="eastAsia"/>
        </w:rPr>
        <w:t>评价区</w:t>
      </w:r>
      <w:proofErr w:type="gramEnd"/>
      <w:r>
        <w:rPr>
          <w:rFonts w:hint="eastAsia"/>
        </w:rPr>
        <w:t>未发现国家级重点保护野生哺乳类和广东省级重点保护野生哺乳类分布。其中，在评价区内，褐家鼠、黄鼬等为优势种，数量较多。</w:t>
      </w:r>
    </w:p>
    <w:bookmarkEnd w:id="46"/>
    <w:p w14:paraId="01FEDFAB" w14:textId="77777777" w:rsidR="0081783A" w:rsidRDefault="0081783A" w:rsidP="00463ED4">
      <w:pPr>
        <w:pStyle w:val="6"/>
        <w:ind w:firstLine="480"/>
      </w:pPr>
      <w:r>
        <w:rPr>
          <w:rFonts w:hint="eastAsia"/>
        </w:rPr>
        <w:t>区系组成</w:t>
      </w:r>
    </w:p>
    <w:p w14:paraId="29D75AA5" w14:textId="77777777" w:rsidR="0081783A" w:rsidRDefault="0081783A" w:rsidP="0081783A">
      <w:pPr>
        <w:ind w:firstLine="480"/>
      </w:pPr>
      <w:r>
        <w:rPr>
          <w:rFonts w:hint="eastAsia"/>
        </w:rPr>
        <w:t>按区系类型划分，将评价区内的哺乳类分为</w:t>
      </w:r>
      <w:r>
        <w:rPr>
          <w:rFonts w:hint="eastAsia"/>
        </w:rPr>
        <w:t>2</w:t>
      </w:r>
      <w:r>
        <w:rPr>
          <w:rFonts w:hint="eastAsia"/>
        </w:rPr>
        <w:t>种区系类型：东洋种</w:t>
      </w:r>
      <w:r>
        <w:rPr>
          <w:rFonts w:hint="eastAsia"/>
        </w:rPr>
        <w:t>3</w:t>
      </w:r>
      <w:r>
        <w:rPr>
          <w:rFonts w:hint="eastAsia"/>
        </w:rPr>
        <w:t>种，占评价区内哺乳类总数的</w:t>
      </w:r>
      <w:r>
        <w:rPr>
          <w:rFonts w:hint="eastAsia"/>
        </w:rPr>
        <w:t>37.50%</w:t>
      </w:r>
      <w:r>
        <w:rPr>
          <w:rFonts w:hint="eastAsia"/>
        </w:rPr>
        <w:t>；广布种</w:t>
      </w:r>
      <w:r>
        <w:rPr>
          <w:rFonts w:hint="eastAsia"/>
        </w:rPr>
        <w:t>5</w:t>
      </w:r>
      <w:r>
        <w:rPr>
          <w:rFonts w:hint="eastAsia"/>
        </w:rPr>
        <w:t>种，占评价区内哺乳类总数的</w:t>
      </w:r>
      <w:r>
        <w:rPr>
          <w:rFonts w:hint="eastAsia"/>
        </w:rPr>
        <w:t>62.50%</w:t>
      </w:r>
      <w:r>
        <w:rPr>
          <w:rFonts w:hint="eastAsia"/>
        </w:rPr>
        <w:t>。与鸟类类似，哺乳类的迁移能力也较强，哺乳类中东洋种占优势的程度不如两栖、爬行类明显。</w:t>
      </w:r>
    </w:p>
    <w:p w14:paraId="45BD3646" w14:textId="77777777" w:rsidR="0081783A" w:rsidRDefault="0081783A" w:rsidP="00463ED4">
      <w:pPr>
        <w:pStyle w:val="6"/>
        <w:ind w:firstLine="480"/>
      </w:pPr>
      <w:r>
        <w:rPr>
          <w:rFonts w:hint="eastAsia"/>
        </w:rPr>
        <w:t>生态类型</w:t>
      </w:r>
    </w:p>
    <w:p w14:paraId="06D7ED1B" w14:textId="77777777" w:rsidR="0081783A" w:rsidRDefault="0081783A" w:rsidP="0081783A">
      <w:pPr>
        <w:ind w:firstLine="480"/>
      </w:pPr>
      <w:r>
        <w:rPr>
          <w:rFonts w:hint="eastAsia"/>
        </w:rPr>
        <w:t>根据评价区内野生哺乳类生活习性的不同，将评价区内的</w:t>
      </w:r>
      <w:r>
        <w:rPr>
          <w:rFonts w:hint="eastAsia"/>
        </w:rPr>
        <w:t>8</w:t>
      </w:r>
      <w:r>
        <w:rPr>
          <w:rFonts w:hint="eastAsia"/>
        </w:rPr>
        <w:t>种野生哺乳类分为以下</w:t>
      </w:r>
      <w:r>
        <w:rPr>
          <w:rFonts w:hint="eastAsia"/>
        </w:rPr>
        <w:t>1</w:t>
      </w:r>
      <w:r>
        <w:rPr>
          <w:rFonts w:hint="eastAsia"/>
        </w:rPr>
        <w:t>种生态类型：</w:t>
      </w:r>
    </w:p>
    <w:p w14:paraId="24AFD7D6" w14:textId="77777777" w:rsidR="0081783A" w:rsidRDefault="0081783A" w:rsidP="0081783A">
      <w:pPr>
        <w:ind w:firstLine="480"/>
      </w:pPr>
      <w:r>
        <w:rPr>
          <w:rFonts w:hint="eastAsia"/>
        </w:rPr>
        <w:t>半地下生活型（穴居型，主要在地面活动觅食、栖息、避敌于洞穴中，有的也在地下寻找食物）：</w:t>
      </w:r>
      <w:proofErr w:type="gramStart"/>
      <w:r>
        <w:rPr>
          <w:rFonts w:hint="eastAsia"/>
        </w:rPr>
        <w:t>包括北社鼠</w:t>
      </w:r>
      <w:proofErr w:type="gramEnd"/>
      <w:r>
        <w:rPr>
          <w:rFonts w:hint="eastAsia"/>
        </w:rPr>
        <w:t>（</w:t>
      </w:r>
      <w:proofErr w:type="spellStart"/>
      <w:r>
        <w:rPr>
          <w:rFonts w:hint="eastAsia"/>
        </w:rPr>
        <w:t>Niviventerconfucianus</w:t>
      </w:r>
      <w:proofErr w:type="spellEnd"/>
      <w:r>
        <w:rPr>
          <w:rFonts w:hint="eastAsia"/>
        </w:rPr>
        <w:t>）、褐家鼠、黄胸鼠、板齿鼠（</w:t>
      </w:r>
      <w:proofErr w:type="spellStart"/>
      <w:r>
        <w:rPr>
          <w:rFonts w:hint="eastAsia"/>
        </w:rPr>
        <w:t>Bandicota</w:t>
      </w:r>
      <w:proofErr w:type="spellEnd"/>
      <w:r>
        <w:rPr>
          <w:rFonts w:hint="eastAsia"/>
        </w:rPr>
        <w:t xml:space="preserve"> indica</w:t>
      </w:r>
      <w:r>
        <w:rPr>
          <w:rFonts w:hint="eastAsia"/>
        </w:rPr>
        <w:t>）、黄毛鼠（</w:t>
      </w:r>
      <w:r>
        <w:rPr>
          <w:rFonts w:hint="eastAsia"/>
        </w:rPr>
        <w:t xml:space="preserve">Rattus </w:t>
      </w:r>
      <w:proofErr w:type="spellStart"/>
      <w:r>
        <w:rPr>
          <w:rFonts w:hint="eastAsia"/>
        </w:rPr>
        <w:t>losea</w:t>
      </w:r>
      <w:proofErr w:type="spellEnd"/>
      <w:r>
        <w:rPr>
          <w:rFonts w:hint="eastAsia"/>
        </w:rPr>
        <w:t>）、黄鼬和华南兔（</w:t>
      </w:r>
      <w:r>
        <w:rPr>
          <w:rFonts w:hint="eastAsia"/>
        </w:rPr>
        <w:t>Lepus sinensis</w:t>
      </w:r>
      <w:r>
        <w:rPr>
          <w:rFonts w:hint="eastAsia"/>
        </w:rPr>
        <w:t>），共</w:t>
      </w:r>
      <w:r>
        <w:rPr>
          <w:rFonts w:hint="eastAsia"/>
        </w:rPr>
        <w:t>7</w:t>
      </w:r>
      <w:r>
        <w:rPr>
          <w:rFonts w:hint="eastAsia"/>
        </w:rPr>
        <w:t>种，为</w:t>
      </w:r>
      <w:proofErr w:type="gramStart"/>
      <w:r>
        <w:rPr>
          <w:rFonts w:hint="eastAsia"/>
        </w:rPr>
        <w:t>评价区</w:t>
      </w:r>
      <w:proofErr w:type="gramEnd"/>
      <w:r>
        <w:rPr>
          <w:rFonts w:hint="eastAsia"/>
        </w:rPr>
        <w:t>哺乳类的主要生态类型。它们在评价区内分布在灌丛、草丛和农田中。</w:t>
      </w:r>
      <w:proofErr w:type="gramStart"/>
      <w:r>
        <w:rPr>
          <w:rFonts w:hint="eastAsia"/>
        </w:rPr>
        <w:t>其中</w:t>
      </w:r>
      <w:r>
        <w:rPr>
          <w:rFonts w:hint="eastAsia"/>
        </w:rPr>
        <w:lastRenderedPageBreak/>
        <w:t>北社鼠</w:t>
      </w:r>
      <w:proofErr w:type="gramEnd"/>
      <w:r>
        <w:rPr>
          <w:rFonts w:hint="eastAsia"/>
        </w:rPr>
        <w:t>、褐家鼠和黄胸鼠等与人类关系密切。</w:t>
      </w:r>
    </w:p>
    <w:p w14:paraId="08F7FAF9" w14:textId="77777777" w:rsidR="0081783A" w:rsidRDefault="0081783A" w:rsidP="0081783A">
      <w:pPr>
        <w:ind w:firstLine="480"/>
      </w:pPr>
      <w:r>
        <w:rPr>
          <w:rFonts w:hint="eastAsia"/>
        </w:rPr>
        <w:t>树栖型（主要在树上栖息、觅食）：该类型仅</w:t>
      </w:r>
      <w:proofErr w:type="gramStart"/>
      <w:r>
        <w:rPr>
          <w:rFonts w:hint="eastAsia"/>
        </w:rPr>
        <w:t>赤</w:t>
      </w:r>
      <w:proofErr w:type="gramEnd"/>
      <w:r>
        <w:rPr>
          <w:rFonts w:hint="eastAsia"/>
        </w:rPr>
        <w:t>腹松鼠</w:t>
      </w:r>
      <w:r>
        <w:rPr>
          <w:rFonts w:hint="eastAsia"/>
        </w:rPr>
        <w:t>1</w:t>
      </w:r>
      <w:r>
        <w:rPr>
          <w:rFonts w:hint="eastAsia"/>
        </w:rPr>
        <w:t>种。主要在</w:t>
      </w:r>
      <w:proofErr w:type="gramStart"/>
      <w:r>
        <w:rPr>
          <w:rFonts w:hint="eastAsia"/>
        </w:rPr>
        <w:t>评价区</w:t>
      </w:r>
      <w:proofErr w:type="gramEnd"/>
      <w:r>
        <w:rPr>
          <w:rFonts w:hint="eastAsia"/>
        </w:rPr>
        <w:t>中的林地中活动。</w:t>
      </w:r>
    </w:p>
    <w:p w14:paraId="2C63C7D9" w14:textId="77777777" w:rsidR="0081783A" w:rsidRDefault="0081783A" w:rsidP="00C45C8E">
      <w:pPr>
        <w:pStyle w:val="4"/>
      </w:pPr>
      <w:r>
        <w:rPr>
          <w:rFonts w:hint="eastAsia"/>
        </w:rPr>
        <w:t>重点保护野生动物</w:t>
      </w:r>
    </w:p>
    <w:p w14:paraId="0AF69BD0" w14:textId="77777777" w:rsidR="0081783A" w:rsidRDefault="0081783A" w:rsidP="00463ED4">
      <w:pPr>
        <w:pStyle w:val="5"/>
        <w:ind w:firstLine="480"/>
      </w:pPr>
      <w:r>
        <w:rPr>
          <w:rFonts w:hint="eastAsia"/>
        </w:rPr>
        <w:t>国家重点保护野生动物</w:t>
      </w:r>
    </w:p>
    <w:p w14:paraId="31C43515" w14:textId="77777777" w:rsidR="0081783A" w:rsidRDefault="0081783A" w:rsidP="0081783A">
      <w:pPr>
        <w:ind w:firstLine="480"/>
      </w:pPr>
      <w:bookmarkStart w:id="47" w:name="_Hlk88641754"/>
      <w:proofErr w:type="gramStart"/>
      <w:r>
        <w:rPr>
          <w:rFonts w:hint="eastAsia"/>
        </w:rPr>
        <w:t>评价区</w:t>
      </w:r>
      <w:proofErr w:type="gramEnd"/>
      <w:r>
        <w:rPr>
          <w:rFonts w:hint="eastAsia"/>
        </w:rPr>
        <w:t>内陆生脊椎动物中，未发现国家一级重点保护野生动物分布，有国家二级重点保护野生动物</w:t>
      </w:r>
      <w:r>
        <w:rPr>
          <w:rFonts w:hint="eastAsia"/>
        </w:rPr>
        <w:t>3</w:t>
      </w:r>
      <w:r>
        <w:rPr>
          <w:rFonts w:hint="eastAsia"/>
        </w:rPr>
        <w:t>种：黑</w:t>
      </w:r>
      <w:proofErr w:type="gramStart"/>
      <w:r>
        <w:rPr>
          <w:rFonts w:hint="eastAsia"/>
        </w:rPr>
        <w:t>鸢</w:t>
      </w:r>
      <w:proofErr w:type="gramEnd"/>
      <w:r>
        <w:rPr>
          <w:rFonts w:hint="eastAsia"/>
        </w:rPr>
        <w:t>、小</w:t>
      </w:r>
      <w:proofErr w:type="gramStart"/>
      <w:r>
        <w:rPr>
          <w:rFonts w:hint="eastAsia"/>
        </w:rPr>
        <w:t>鸦鹃</w:t>
      </w:r>
      <w:proofErr w:type="gramEnd"/>
      <w:r>
        <w:rPr>
          <w:rFonts w:hint="eastAsia"/>
        </w:rPr>
        <w:t>和画眉。</w:t>
      </w:r>
    </w:p>
    <w:bookmarkEnd w:id="47"/>
    <w:p w14:paraId="4F353B26" w14:textId="77777777" w:rsidR="0081783A" w:rsidRDefault="0081783A" w:rsidP="0081783A">
      <w:pPr>
        <w:pStyle w:val="0-1"/>
      </w:pPr>
      <w:r>
        <w:rPr>
          <w:rFonts w:hint="eastAsia"/>
        </w:rPr>
        <w:t>表</w:t>
      </w:r>
      <w:r>
        <w:rPr>
          <w:rFonts w:hint="eastAsia"/>
        </w:rPr>
        <w:t>4.2</w:t>
      </w:r>
      <w:r w:rsidR="00FF04E5">
        <w:rPr>
          <w:rFonts w:hint="eastAsia"/>
        </w:rPr>
        <w:t>.5-3</w:t>
      </w:r>
      <w:proofErr w:type="gramStart"/>
      <w:r>
        <w:rPr>
          <w:rFonts w:hint="eastAsia"/>
        </w:rPr>
        <w:t>评价区</w:t>
      </w:r>
      <w:proofErr w:type="gramEnd"/>
      <w:r>
        <w:rPr>
          <w:rFonts w:hint="eastAsia"/>
        </w:rPr>
        <w:t>国家级重点保护野生动物名录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3"/>
        <w:gridCol w:w="2246"/>
        <w:gridCol w:w="599"/>
        <w:gridCol w:w="1197"/>
        <w:gridCol w:w="2931"/>
      </w:tblGrid>
      <w:tr w:rsidR="0081783A" w14:paraId="27FE8913" w14:textId="77777777" w:rsidTr="002153DB">
        <w:trPr>
          <w:trHeight w:hRule="exact" w:val="482"/>
          <w:jc w:val="center"/>
        </w:trPr>
        <w:tc>
          <w:tcPr>
            <w:tcW w:w="1744" w:type="dxa"/>
            <w:tcBorders>
              <w:top w:val="single" w:sz="4" w:space="0" w:color="auto"/>
              <w:left w:val="single" w:sz="4" w:space="0" w:color="auto"/>
              <w:bottom w:val="single" w:sz="4" w:space="0" w:color="auto"/>
              <w:right w:val="single" w:sz="4" w:space="0" w:color="auto"/>
            </w:tcBorders>
            <w:vAlign w:val="center"/>
            <w:hideMark/>
          </w:tcPr>
          <w:p w14:paraId="482AF673" w14:textId="77777777" w:rsidR="0081783A" w:rsidRDefault="0081783A" w:rsidP="0081783A">
            <w:pPr>
              <w:pStyle w:val="0-"/>
              <w:rPr>
                <w:sz w:val="21"/>
                <w:szCs w:val="21"/>
              </w:rPr>
            </w:pPr>
            <w:r>
              <w:rPr>
                <w:rFonts w:hint="eastAsia"/>
              </w:rPr>
              <w:t>中文名、拉丁名</w:t>
            </w:r>
          </w:p>
        </w:tc>
        <w:tc>
          <w:tcPr>
            <w:tcW w:w="2183" w:type="dxa"/>
            <w:tcBorders>
              <w:top w:val="single" w:sz="4" w:space="0" w:color="auto"/>
              <w:left w:val="single" w:sz="4" w:space="0" w:color="auto"/>
              <w:bottom w:val="single" w:sz="4" w:space="0" w:color="auto"/>
              <w:right w:val="single" w:sz="4" w:space="0" w:color="auto"/>
            </w:tcBorders>
            <w:vAlign w:val="center"/>
            <w:hideMark/>
          </w:tcPr>
          <w:p w14:paraId="333D64DB" w14:textId="77777777" w:rsidR="0081783A" w:rsidRDefault="0081783A" w:rsidP="0081783A">
            <w:pPr>
              <w:pStyle w:val="0-"/>
              <w:rPr>
                <w:sz w:val="21"/>
                <w:szCs w:val="21"/>
              </w:rPr>
            </w:pPr>
            <w:r>
              <w:rPr>
                <w:rFonts w:hint="eastAsia"/>
              </w:rPr>
              <w:t>生活习性</w:t>
            </w:r>
          </w:p>
        </w:tc>
        <w:tc>
          <w:tcPr>
            <w:tcW w:w="582" w:type="dxa"/>
            <w:tcBorders>
              <w:top w:val="single" w:sz="4" w:space="0" w:color="auto"/>
              <w:left w:val="single" w:sz="4" w:space="0" w:color="auto"/>
              <w:bottom w:val="single" w:sz="4" w:space="0" w:color="auto"/>
              <w:right w:val="single" w:sz="4" w:space="0" w:color="auto"/>
            </w:tcBorders>
            <w:vAlign w:val="center"/>
            <w:hideMark/>
          </w:tcPr>
          <w:p w14:paraId="5552FF8C" w14:textId="77777777" w:rsidR="0081783A" w:rsidRDefault="0081783A" w:rsidP="0081783A">
            <w:pPr>
              <w:pStyle w:val="0-"/>
              <w:rPr>
                <w:sz w:val="21"/>
                <w:szCs w:val="21"/>
              </w:rPr>
            </w:pPr>
            <w:r>
              <w:rPr>
                <w:rFonts w:hint="eastAsia"/>
              </w:rPr>
              <w:t>数量</w:t>
            </w:r>
          </w:p>
        </w:tc>
        <w:tc>
          <w:tcPr>
            <w:tcW w:w="1164" w:type="dxa"/>
            <w:tcBorders>
              <w:top w:val="single" w:sz="4" w:space="0" w:color="auto"/>
              <w:left w:val="single" w:sz="4" w:space="0" w:color="auto"/>
              <w:bottom w:val="single" w:sz="4" w:space="0" w:color="auto"/>
              <w:right w:val="single" w:sz="4" w:space="0" w:color="auto"/>
            </w:tcBorders>
            <w:vAlign w:val="center"/>
            <w:hideMark/>
          </w:tcPr>
          <w:p w14:paraId="6C227D77" w14:textId="77777777" w:rsidR="0081783A" w:rsidRDefault="0081783A" w:rsidP="0081783A">
            <w:pPr>
              <w:pStyle w:val="0-"/>
              <w:rPr>
                <w:sz w:val="21"/>
                <w:szCs w:val="21"/>
              </w:rPr>
            </w:pPr>
            <w:r>
              <w:rPr>
                <w:rFonts w:hint="eastAsia"/>
              </w:rPr>
              <w:t>保护等级</w:t>
            </w:r>
          </w:p>
        </w:tc>
        <w:tc>
          <w:tcPr>
            <w:tcW w:w="2849" w:type="dxa"/>
            <w:tcBorders>
              <w:top w:val="single" w:sz="4" w:space="0" w:color="auto"/>
              <w:left w:val="single" w:sz="4" w:space="0" w:color="auto"/>
              <w:bottom w:val="single" w:sz="4" w:space="0" w:color="auto"/>
              <w:right w:val="single" w:sz="4" w:space="0" w:color="auto"/>
            </w:tcBorders>
            <w:vAlign w:val="center"/>
            <w:hideMark/>
          </w:tcPr>
          <w:p w14:paraId="023435BF" w14:textId="77777777" w:rsidR="0081783A" w:rsidRDefault="0081783A" w:rsidP="0081783A">
            <w:pPr>
              <w:pStyle w:val="0-"/>
              <w:rPr>
                <w:sz w:val="21"/>
                <w:szCs w:val="21"/>
              </w:rPr>
            </w:pPr>
            <w:proofErr w:type="gramStart"/>
            <w:r>
              <w:rPr>
                <w:rFonts w:hint="eastAsia"/>
              </w:rPr>
              <w:t>评价区</w:t>
            </w:r>
            <w:proofErr w:type="gramEnd"/>
            <w:r>
              <w:rPr>
                <w:rFonts w:hint="eastAsia"/>
              </w:rPr>
              <w:t>分布</w:t>
            </w:r>
          </w:p>
        </w:tc>
      </w:tr>
      <w:tr w:rsidR="0081783A" w14:paraId="10DA38DF" w14:textId="77777777" w:rsidTr="002153DB">
        <w:trPr>
          <w:trHeight w:hRule="exact" w:val="482"/>
          <w:jc w:val="center"/>
        </w:trPr>
        <w:tc>
          <w:tcPr>
            <w:tcW w:w="1744" w:type="dxa"/>
            <w:tcBorders>
              <w:top w:val="single" w:sz="4" w:space="0" w:color="auto"/>
              <w:left w:val="single" w:sz="4" w:space="0" w:color="auto"/>
              <w:bottom w:val="single" w:sz="4" w:space="0" w:color="auto"/>
              <w:right w:val="single" w:sz="4" w:space="0" w:color="auto"/>
            </w:tcBorders>
            <w:vAlign w:val="center"/>
            <w:hideMark/>
          </w:tcPr>
          <w:p w14:paraId="6ADD6994" w14:textId="77777777" w:rsidR="0081783A" w:rsidRDefault="0081783A" w:rsidP="0081783A">
            <w:pPr>
              <w:pStyle w:val="0-"/>
              <w:rPr>
                <w:sz w:val="21"/>
                <w:szCs w:val="21"/>
              </w:rPr>
            </w:pPr>
            <w:r>
              <w:t>黑</w:t>
            </w:r>
            <w:proofErr w:type="gramStart"/>
            <w:r>
              <w:t>鸢</w:t>
            </w:r>
            <w:proofErr w:type="gramEnd"/>
            <w:r>
              <w:rPr>
                <w:i/>
              </w:rPr>
              <w:t xml:space="preserve">Milvus </w:t>
            </w:r>
            <w:proofErr w:type="spellStart"/>
            <w:r>
              <w:rPr>
                <w:i/>
              </w:rPr>
              <w:t>migrans</w:t>
            </w:r>
            <w:proofErr w:type="spellEnd"/>
          </w:p>
        </w:tc>
        <w:tc>
          <w:tcPr>
            <w:tcW w:w="2183" w:type="dxa"/>
            <w:tcBorders>
              <w:top w:val="single" w:sz="4" w:space="0" w:color="auto"/>
              <w:left w:val="single" w:sz="4" w:space="0" w:color="auto"/>
              <w:bottom w:val="single" w:sz="4" w:space="0" w:color="auto"/>
              <w:right w:val="single" w:sz="4" w:space="0" w:color="auto"/>
            </w:tcBorders>
            <w:vAlign w:val="center"/>
            <w:hideMark/>
          </w:tcPr>
          <w:p w14:paraId="4B285524" w14:textId="77777777" w:rsidR="0081783A" w:rsidRDefault="0081783A" w:rsidP="0081783A">
            <w:pPr>
              <w:pStyle w:val="0-"/>
              <w:rPr>
                <w:sz w:val="21"/>
                <w:szCs w:val="21"/>
              </w:rPr>
            </w:pPr>
            <w:r>
              <w:rPr>
                <w:rFonts w:hint="eastAsia"/>
              </w:rPr>
              <w:t>栖息于开阔平原、草地、荒原和低山丘陵地带。</w:t>
            </w:r>
          </w:p>
        </w:tc>
        <w:tc>
          <w:tcPr>
            <w:tcW w:w="582" w:type="dxa"/>
            <w:tcBorders>
              <w:top w:val="single" w:sz="4" w:space="0" w:color="auto"/>
              <w:left w:val="single" w:sz="4" w:space="0" w:color="auto"/>
              <w:bottom w:val="single" w:sz="4" w:space="0" w:color="auto"/>
              <w:right w:val="single" w:sz="4" w:space="0" w:color="auto"/>
            </w:tcBorders>
            <w:vAlign w:val="center"/>
            <w:hideMark/>
          </w:tcPr>
          <w:p w14:paraId="65572203" w14:textId="77777777" w:rsidR="0081783A" w:rsidRDefault="0081783A" w:rsidP="0081783A">
            <w:pPr>
              <w:pStyle w:val="0-"/>
              <w:rPr>
                <w:sz w:val="21"/>
                <w:szCs w:val="21"/>
              </w:rPr>
            </w:pPr>
            <w: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5AC0C86C" w14:textId="77777777" w:rsidR="0081783A" w:rsidRDefault="0081783A" w:rsidP="0081783A">
            <w:pPr>
              <w:pStyle w:val="0-"/>
              <w:rPr>
                <w:sz w:val="21"/>
                <w:szCs w:val="21"/>
              </w:rPr>
            </w:pPr>
            <w:r>
              <w:rPr>
                <w:rFonts w:hint="eastAsia"/>
              </w:rPr>
              <w:t>国家二级</w:t>
            </w:r>
          </w:p>
        </w:tc>
        <w:tc>
          <w:tcPr>
            <w:tcW w:w="2849" w:type="dxa"/>
            <w:tcBorders>
              <w:top w:val="single" w:sz="4" w:space="0" w:color="auto"/>
              <w:left w:val="single" w:sz="4" w:space="0" w:color="auto"/>
              <w:bottom w:val="single" w:sz="4" w:space="0" w:color="auto"/>
              <w:right w:val="single" w:sz="4" w:space="0" w:color="auto"/>
            </w:tcBorders>
            <w:vAlign w:val="center"/>
            <w:hideMark/>
          </w:tcPr>
          <w:p w14:paraId="30D5B053" w14:textId="77777777" w:rsidR="0081783A" w:rsidRDefault="0081783A" w:rsidP="0081783A">
            <w:pPr>
              <w:pStyle w:val="0-"/>
              <w:rPr>
                <w:sz w:val="21"/>
                <w:szCs w:val="21"/>
              </w:rPr>
            </w:pPr>
            <w:r>
              <w:rPr>
                <w:rFonts w:hint="eastAsia"/>
              </w:rPr>
              <w:t>主要活动于</w:t>
            </w:r>
            <w:proofErr w:type="gramStart"/>
            <w:r>
              <w:rPr>
                <w:rFonts w:hint="eastAsia"/>
              </w:rPr>
              <w:t>评价区</w:t>
            </w:r>
            <w:proofErr w:type="gramEnd"/>
            <w:r>
              <w:rPr>
                <w:rFonts w:hint="eastAsia"/>
              </w:rPr>
              <w:t>森林中。本次调查在下水库坝址区有目击记录。</w:t>
            </w:r>
          </w:p>
        </w:tc>
      </w:tr>
      <w:tr w:rsidR="0081783A" w14:paraId="6146399F" w14:textId="77777777" w:rsidTr="002153DB">
        <w:trPr>
          <w:trHeight w:hRule="exact" w:val="482"/>
          <w:jc w:val="center"/>
        </w:trPr>
        <w:tc>
          <w:tcPr>
            <w:tcW w:w="1744" w:type="dxa"/>
            <w:tcBorders>
              <w:top w:val="single" w:sz="4" w:space="0" w:color="auto"/>
              <w:left w:val="single" w:sz="4" w:space="0" w:color="auto"/>
              <w:bottom w:val="single" w:sz="4" w:space="0" w:color="auto"/>
              <w:right w:val="single" w:sz="4" w:space="0" w:color="auto"/>
            </w:tcBorders>
            <w:vAlign w:val="center"/>
            <w:hideMark/>
          </w:tcPr>
          <w:p w14:paraId="1EC478E3" w14:textId="77777777" w:rsidR="0081783A" w:rsidRDefault="0081783A" w:rsidP="0081783A">
            <w:pPr>
              <w:pStyle w:val="0-"/>
              <w:rPr>
                <w:i/>
                <w:sz w:val="21"/>
                <w:szCs w:val="21"/>
              </w:rPr>
            </w:pPr>
            <w:r>
              <w:t>小</w:t>
            </w:r>
            <w:proofErr w:type="gramStart"/>
            <w:r>
              <w:t>鸦鹃</w:t>
            </w:r>
            <w:proofErr w:type="spellStart"/>
            <w:proofErr w:type="gramEnd"/>
            <w:r>
              <w:rPr>
                <w:i/>
              </w:rPr>
              <w:t>Centropus</w:t>
            </w:r>
            <w:proofErr w:type="spellEnd"/>
            <w:r>
              <w:rPr>
                <w:i/>
              </w:rPr>
              <w:t xml:space="preserve"> bengalensis</w:t>
            </w:r>
          </w:p>
        </w:tc>
        <w:tc>
          <w:tcPr>
            <w:tcW w:w="2183" w:type="dxa"/>
            <w:tcBorders>
              <w:top w:val="single" w:sz="4" w:space="0" w:color="auto"/>
              <w:left w:val="single" w:sz="4" w:space="0" w:color="auto"/>
              <w:bottom w:val="single" w:sz="4" w:space="0" w:color="auto"/>
              <w:right w:val="single" w:sz="4" w:space="0" w:color="auto"/>
            </w:tcBorders>
            <w:vAlign w:val="center"/>
            <w:hideMark/>
          </w:tcPr>
          <w:p w14:paraId="725E66F1" w14:textId="77777777" w:rsidR="0081783A" w:rsidRDefault="0081783A" w:rsidP="0081783A">
            <w:pPr>
              <w:pStyle w:val="0-"/>
              <w:rPr>
                <w:sz w:val="21"/>
                <w:szCs w:val="21"/>
              </w:rPr>
            </w:pPr>
            <w:r>
              <w:rPr>
                <w:rFonts w:hint="eastAsia"/>
              </w:rPr>
              <w:t>栖息于低山丘陵灌丛、次生林、果园。</w:t>
            </w:r>
          </w:p>
        </w:tc>
        <w:tc>
          <w:tcPr>
            <w:tcW w:w="582" w:type="dxa"/>
            <w:tcBorders>
              <w:top w:val="single" w:sz="4" w:space="0" w:color="auto"/>
              <w:left w:val="single" w:sz="4" w:space="0" w:color="auto"/>
              <w:bottom w:val="single" w:sz="4" w:space="0" w:color="auto"/>
              <w:right w:val="single" w:sz="4" w:space="0" w:color="auto"/>
            </w:tcBorders>
            <w:vAlign w:val="center"/>
            <w:hideMark/>
          </w:tcPr>
          <w:p w14:paraId="2AA01A85"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5B263A9B" w14:textId="77777777" w:rsidR="0081783A" w:rsidRDefault="0081783A" w:rsidP="0081783A">
            <w:pPr>
              <w:pStyle w:val="0-"/>
              <w:rPr>
                <w:sz w:val="21"/>
                <w:szCs w:val="21"/>
              </w:rPr>
            </w:pPr>
            <w:r>
              <w:rPr>
                <w:rFonts w:hint="eastAsia"/>
              </w:rPr>
              <w:t>国家二级</w:t>
            </w:r>
          </w:p>
        </w:tc>
        <w:tc>
          <w:tcPr>
            <w:tcW w:w="2849" w:type="dxa"/>
            <w:tcBorders>
              <w:top w:val="single" w:sz="4" w:space="0" w:color="auto"/>
              <w:left w:val="single" w:sz="4" w:space="0" w:color="auto"/>
              <w:bottom w:val="single" w:sz="4" w:space="0" w:color="auto"/>
              <w:right w:val="single" w:sz="4" w:space="0" w:color="auto"/>
            </w:tcBorders>
            <w:vAlign w:val="center"/>
            <w:hideMark/>
          </w:tcPr>
          <w:p w14:paraId="64A3216D" w14:textId="77777777" w:rsidR="0081783A" w:rsidRDefault="0081783A" w:rsidP="0081783A">
            <w:pPr>
              <w:pStyle w:val="0-"/>
              <w:rPr>
                <w:sz w:val="21"/>
                <w:szCs w:val="21"/>
              </w:rPr>
            </w:pPr>
            <w:r>
              <w:rPr>
                <w:rFonts w:hint="eastAsia"/>
              </w:rPr>
              <w:t>主要活动于</w:t>
            </w:r>
            <w:proofErr w:type="gramStart"/>
            <w:r>
              <w:rPr>
                <w:rFonts w:hint="eastAsia"/>
              </w:rPr>
              <w:t>评价区</w:t>
            </w:r>
            <w:proofErr w:type="gramEnd"/>
            <w:r>
              <w:rPr>
                <w:rFonts w:hint="eastAsia"/>
              </w:rPr>
              <w:t>林缘的灌丛、耕地中。</w:t>
            </w:r>
          </w:p>
        </w:tc>
      </w:tr>
      <w:tr w:rsidR="0081783A" w14:paraId="243C7A5F" w14:textId="77777777" w:rsidTr="002153DB">
        <w:trPr>
          <w:trHeight w:hRule="exact" w:val="482"/>
          <w:jc w:val="center"/>
        </w:trPr>
        <w:tc>
          <w:tcPr>
            <w:tcW w:w="1744" w:type="dxa"/>
            <w:tcBorders>
              <w:top w:val="single" w:sz="4" w:space="0" w:color="auto"/>
              <w:left w:val="single" w:sz="4" w:space="0" w:color="auto"/>
              <w:bottom w:val="single" w:sz="4" w:space="0" w:color="auto"/>
              <w:right w:val="single" w:sz="4" w:space="0" w:color="auto"/>
            </w:tcBorders>
            <w:vAlign w:val="center"/>
            <w:hideMark/>
          </w:tcPr>
          <w:p w14:paraId="5E1D7F99" w14:textId="77777777" w:rsidR="0081783A" w:rsidRDefault="0081783A" w:rsidP="0081783A">
            <w:pPr>
              <w:pStyle w:val="0-"/>
              <w:rPr>
                <w:i/>
                <w:sz w:val="21"/>
                <w:szCs w:val="21"/>
              </w:rPr>
            </w:pPr>
            <w:r>
              <w:t>画眉</w:t>
            </w:r>
            <w:proofErr w:type="spellStart"/>
            <w:r>
              <w:rPr>
                <w:i/>
              </w:rPr>
              <w:t>Garrulaxcanorus</w:t>
            </w:r>
            <w:proofErr w:type="spellEnd"/>
          </w:p>
        </w:tc>
        <w:tc>
          <w:tcPr>
            <w:tcW w:w="2183" w:type="dxa"/>
            <w:tcBorders>
              <w:top w:val="single" w:sz="4" w:space="0" w:color="auto"/>
              <w:left w:val="single" w:sz="4" w:space="0" w:color="auto"/>
              <w:bottom w:val="single" w:sz="4" w:space="0" w:color="auto"/>
              <w:right w:val="single" w:sz="4" w:space="0" w:color="auto"/>
            </w:tcBorders>
            <w:vAlign w:val="center"/>
            <w:hideMark/>
          </w:tcPr>
          <w:p w14:paraId="2CB4ED92" w14:textId="77777777" w:rsidR="0081783A" w:rsidRDefault="0081783A" w:rsidP="0081783A">
            <w:pPr>
              <w:pStyle w:val="0-"/>
              <w:rPr>
                <w:sz w:val="21"/>
                <w:szCs w:val="21"/>
              </w:rPr>
            </w:pPr>
            <w:r>
              <w:rPr>
                <w:rFonts w:hint="eastAsia"/>
              </w:rPr>
              <w:t>多</w:t>
            </w:r>
            <w:proofErr w:type="gramStart"/>
            <w:r>
              <w:rPr>
                <w:rFonts w:hint="eastAsia"/>
              </w:rPr>
              <w:t>见于低</w:t>
            </w:r>
            <w:proofErr w:type="gramEnd"/>
            <w:r>
              <w:rPr>
                <w:rFonts w:hint="eastAsia"/>
              </w:rPr>
              <w:t>山灌丛及村落附近的竹林等处。</w:t>
            </w:r>
          </w:p>
        </w:tc>
        <w:tc>
          <w:tcPr>
            <w:tcW w:w="582" w:type="dxa"/>
            <w:tcBorders>
              <w:top w:val="single" w:sz="4" w:space="0" w:color="auto"/>
              <w:left w:val="single" w:sz="4" w:space="0" w:color="auto"/>
              <w:bottom w:val="single" w:sz="4" w:space="0" w:color="auto"/>
              <w:right w:val="single" w:sz="4" w:space="0" w:color="auto"/>
            </w:tcBorders>
            <w:vAlign w:val="center"/>
            <w:hideMark/>
          </w:tcPr>
          <w:p w14:paraId="340ABD7A"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1B13B715" w14:textId="77777777" w:rsidR="0081783A" w:rsidRDefault="0081783A" w:rsidP="0081783A">
            <w:pPr>
              <w:pStyle w:val="0-"/>
              <w:rPr>
                <w:sz w:val="21"/>
                <w:szCs w:val="21"/>
              </w:rPr>
            </w:pPr>
            <w:r>
              <w:rPr>
                <w:rFonts w:hint="eastAsia"/>
              </w:rPr>
              <w:t>国家二级</w:t>
            </w:r>
          </w:p>
        </w:tc>
        <w:tc>
          <w:tcPr>
            <w:tcW w:w="2849" w:type="dxa"/>
            <w:tcBorders>
              <w:top w:val="single" w:sz="4" w:space="0" w:color="auto"/>
              <w:left w:val="single" w:sz="4" w:space="0" w:color="auto"/>
              <w:bottom w:val="single" w:sz="4" w:space="0" w:color="auto"/>
              <w:right w:val="single" w:sz="4" w:space="0" w:color="auto"/>
            </w:tcBorders>
            <w:vAlign w:val="center"/>
            <w:hideMark/>
          </w:tcPr>
          <w:p w14:paraId="5E635839" w14:textId="77777777" w:rsidR="0081783A" w:rsidRDefault="0081783A" w:rsidP="0081783A">
            <w:pPr>
              <w:pStyle w:val="0-"/>
              <w:rPr>
                <w:sz w:val="21"/>
                <w:szCs w:val="21"/>
              </w:rPr>
            </w:pPr>
            <w:r>
              <w:rPr>
                <w:rFonts w:hint="eastAsia"/>
              </w:rPr>
              <w:t>主要活动于</w:t>
            </w:r>
            <w:proofErr w:type="gramStart"/>
            <w:r>
              <w:rPr>
                <w:rFonts w:hint="eastAsia"/>
              </w:rPr>
              <w:t>评价区</w:t>
            </w:r>
            <w:proofErr w:type="gramEnd"/>
            <w:r>
              <w:rPr>
                <w:rFonts w:hint="eastAsia"/>
              </w:rPr>
              <w:t>森林及林缘灌丛中。</w:t>
            </w:r>
          </w:p>
        </w:tc>
      </w:tr>
    </w:tbl>
    <w:p w14:paraId="3F2F450F" w14:textId="77777777" w:rsidR="0081783A" w:rsidRPr="0081783A" w:rsidRDefault="0081783A" w:rsidP="0081783A">
      <w:pPr>
        <w:pStyle w:val="0-"/>
      </w:pPr>
    </w:p>
    <w:p w14:paraId="13793348" w14:textId="77777777" w:rsidR="0081783A" w:rsidRDefault="0081783A" w:rsidP="00463ED4">
      <w:pPr>
        <w:pStyle w:val="5"/>
        <w:ind w:firstLine="480"/>
      </w:pPr>
      <w:r>
        <w:rPr>
          <w:rFonts w:hint="eastAsia"/>
        </w:rPr>
        <w:t>省级重点保护野生动物</w:t>
      </w:r>
    </w:p>
    <w:p w14:paraId="2BB11B0A" w14:textId="77777777" w:rsidR="0081783A" w:rsidRDefault="0081783A" w:rsidP="0081783A">
      <w:pPr>
        <w:ind w:firstLine="480"/>
      </w:pPr>
      <w:proofErr w:type="gramStart"/>
      <w:r>
        <w:rPr>
          <w:rFonts w:hint="eastAsia"/>
        </w:rPr>
        <w:t>评价区</w:t>
      </w:r>
      <w:proofErr w:type="gramEnd"/>
      <w:r>
        <w:rPr>
          <w:rFonts w:hint="eastAsia"/>
        </w:rPr>
        <w:t>内</w:t>
      </w:r>
      <w:bookmarkStart w:id="48" w:name="_Hlk88642037"/>
      <w:r>
        <w:rPr>
          <w:rFonts w:hint="eastAsia"/>
        </w:rPr>
        <w:t>陆生脊椎动物中，有广东省省级重点保护野生动物</w:t>
      </w:r>
      <w:r>
        <w:rPr>
          <w:rFonts w:hint="eastAsia"/>
        </w:rPr>
        <w:t>8</w:t>
      </w:r>
      <w:r>
        <w:rPr>
          <w:rFonts w:hint="eastAsia"/>
        </w:rPr>
        <w:t>种，即白鹭、池鹭、牛背鹭、</w:t>
      </w:r>
      <w:proofErr w:type="gramStart"/>
      <w:r>
        <w:rPr>
          <w:rFonts w:hint="eastAsia"/>
        </w:rPr>
        <w:t>斑姬啄木鸟</w:t>
      </w:r>
      <w:proofErr w:type="gramEnd"/>
      <w:r>
        <w:rPr>
          <w:rFonts w:hint="eastAsia"/>
        </w:rPr>
        <w:t>、</w:t>
      </w:r>
      <w:proofErr w:type="gramStart"/>
      <w:r>
        <w:rPr>
          <w:rFonts w:hint="eastAsia"/>
        </w:rPr>
        <w:t>星头啄木鸟</w:t>
      </w:r>
      <w:proofErr w:type="gramEnd"/>
      <w:r>
        <w:rPr>
          <w:rFonts w:hint="eastAsia"/>
        </w:rPr>
        <w:t>、灰头鹀、小鹀、三道眉草鹀。</w:t>
      </w:r>
    </w:p>
    <w:bookmarkEnd w:id="48"/>
    <w:p w14:paraId="446705DB" w14:textId="77777777" w:rsidR="0081783A" w:rsidRDefault="0081783A" w:rsidP="0081783A">
      <w:pPr>
        <w:pStyle w:val="0-1"/>
      </w:pPr>
      <w:r>
        <w:rPr>
          <w:rFonts w:hint="eastAsia"/>
        </w:rPr>
        <w:t>表</w:t>
      </w:r>
      <w:r>
        <w:rPr>
          <w:rFonts w:hint="eastAsia"/>
        </w:rPr>
        <w:t>4.2</w:t>
      </w:r>
      <w:r w:rsidR="00FF04E5">
        <w:rPr>
          <w:rFonts w:hint="eastAsia"/>
        </w:rPr>
        <w:t>.5-4</w:t>
      </w:r>
      <w:proofErr w:type="gramStart"/>
      <w:r>
        <w:rPr>
          <w:rFonts w:hint="eastAsia"/>
        </w:rPr>
        <w:t>评价区</w:t>
      </w:r>
      <w:proofErr w:type="gramEnd"/>
      <w:r>
        <w:rPr>
          <w:rFonts w:hint="eastAsia"/>
        </w:rPr>
        <w:t>广东省省级重点保护野生动物名录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3"/>
        <w:gridCol w:w="2397"/>
        <w:gridCol w:w="898"/>
        <w:gridCol w:w="1197"/>
        <w:gridCol w:w="2481"/>
      </w:tblGrid>
      <w:tr w:rsidR="0081783A" w14:paraId="7E3284B3"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3F587761" w14:textId="77777777" w:rsidR="0081783A" w:rsidRDefault="0081783A" w:rsidP="0081783A">
            <w:pPr>
              <w:pStyle w:val="0-"/>
              <w:rPr>
                <w:sz w:val="21"/>
                <w:szCs w:val="21"/>
              </w:rPr>
            </w:pPr>
            <w:r>
              <w:rPr>
                <w:rFonts w:hint="eastAsia"/>
              </w:rPr>
              <w:t>中文名、拉丁名</w:t>
            </w:r>
          </w:p>
        </w:tc>
        <w:tc>
          <w:tcPr>
            <w:tcW w:w="2330" w:type="dxa"/>
            <w:tcBorders>
              <w:top w:val="single" w:sz="4" w:space="0" w:color="auto"/>
              <w:left w:val="single" w:sz="4" w:space="0" w:color="auto"/>
              <w:bottom w:val="single" w:sz="4" w:space="0" w:color="auto"/>
              <w:right w:val="single" w:sz="4" w:space="0" w:color="auto"/>
            </w:tcBorders>
            <w:vAlign w:val="center"/>
            <w:hideMark/>
          </w:tcPr>
          <w:p w14:paraId="3FE88F64" w14:textId="77777777" w:rsidR="0081783A" w:rsidRDefault="0081783A" w:rsidP="0081783A">
            <w:pPr>
              <w:pStyle w:val="0-"/>
              <w:rPr>
                <w:sz w:val="21"/>
                <w:szCs w:val="21"/>
              </w:rPr>
            </w:pPr>
            <w:r>
              <w:rPr>
                <w:rFonts w:hint="eastAsia"/>
              </w:rPr>
              <w:t>生活习性</w:t>
            </w:r>
          </w:p>
        </w:tc>
        <w:tc>
          <w:tcPr>
            <w:tcW w:w="873" w:type="dxa"/>
            <w:tcBorders>
              <w:top w:val="single" w:sz="4" w:space="0" w:color="auto"/>
              <w:left w:val="single" w:sz="4" w:space="0" w:color="auto"/>
              <w:bottom w:val="single" w:sz="4" w:space="0" w:color="auto"/>
              <w:right w:val="single" w:sz="4" w:space="0" w:color="auto"/>
            </w:tcBorders>
            <w:vAlign w:val="center"/>
            <w:hideMark/>
          </w:tcPr>
          <w:p w14:paraId="57D1D049" w14:textId="77777777" w:rsidR="0081783A" w:rsidRDefault="0081783A" w:rsidP="0081783A">
            <w:pPr>
              <w:pStyle w:val="0-"/>
              <w:rPr>
                <w:sz w:val="21"/>
                <w:szCs w:val="21"/>
              </w:rPr>
            </w:pPr>
            <w:r>
              <w:rPr>
                <w:rFonts w:hint="eastAsia"/>
              </w:rPr>
              <w:t>数量</w:t>
            </w:r>
          </w:p>
        </w:tc>
        <w:tc>
          <w:tcPr>
            <w:tcW w:w="1164" w:type="dxa"/>
            <w:tcBorders>
              <w:top w:val="single" w:sz="4" w:space="0" w:color="auto"/>
              <w:left w:val="single" w:sz="4" w:space="0" w:color="auto"/>
              <w:bottom w:val="single" w:sz="4" w:space="0" w:color="auto"/>
              <w:right w:val="single" w:sz="4" w:space="0" w:color="auto"/>
            </w:tcBorders>
            <w:vAlign w:val="center"/>
            <w:hideMark/>
          </w:tcPr>
          <w:p w14:paraId="27305C02" w14:textId="77777777" w:rsidR="0081783A" w:rsidRDefault="0081783A" w:rsidP="0081783A">
            <w:pPr>
              <w:pStyle w:val="0-"/>
              <w:rPr>
                <w:sz w:val="21"/>
                <w:szCs w:val="21"/>
              </w:rPr>
            </w:pPr>
            <w:r>
              <w:rPr>
                <w:rFonts w:hint="eastAsia"/>
              </w:rPr>
              <w:t>保护等级</w:t>
            </w:r>
          </w:p>
        </w:tc>
        <w:tc>
          <w:tcPr>
            <w:tcW w:w="2412" w:type="dxa"/>
            <w:tcBorders>
              <w:top w:val="single" w:sz="4" w:space="0" w:color="auto"/>
              <w:left w:val="single" w:sz="4" w:space="0" w:color="auto"/>
              <w:bottom w:val="single" w:sz="4" w:space="0" w:color="auto"/>
              <w:right w:val="single" w:sz="4" w:space="0" w:color="auto"/>
            </w:tcBorders>
            <w:vAlign w:val="center"/>
            <w:hideMark/>
          </w:tcPr>
          <w:p w14:paraId="05468A41" w14:textId="77777777" w:rsidR="0081783A" w:rsidRDefault="0081783A" w:rsidP="0081783A">
            <w:pPr>
              <w:pStyle w:val="0-"/>
              <w:rPr>
                <w:sz w:val="21"/>
                <w:szCs w:val="21"/>
              </w:rPr>
            </w:pPr>
            <w:proofErr w:type="gramStart"/>
            <w:r>
              <w:rPr>
                <w:rFonts w:hint="eastAsia"/>
              </w:rPr>
              <w:t>评价区</w:t>
            </w:r>
            <w:proofErr w:type="gramEnd"/>
            <w:r>
              <w:rPr>
                <w:rFonts w:hint="eastAsia"/>
              </w:rPr>
              <w:t>分布</w:t>
            </w:r>
          </w:p>
        </w:tc>
      </w:tr>
      <w:tr w:rsidR="0081783A" w14:paraId="55A8E31C"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7319C3DB" w14:textId="77777777" w:rsidR="0081783A" w:rsidRDefault="0081783A" w:rsidP="0081783A">
            <w:pPr>
              <w:pStyle w:val="0-"/>
              <w:rPr>
                <w:i/>
                <w:iCs/>
                <w:sz w:val="21"/>
                <w:szCs w:val="21"/>
              </w:rPr>
            </w:pPr>
            <w:r>
              <w:rPr>
                <w:rFonts w:hint="eastAsia"/>
              </w:rPr>
              <w:t>白鹭</w:t>
            </w:r>
          </w:p>
          <w:p w14:paraId="3E7B9A13" w14:textId="77777777" w:rsidR="0081783A" w:rsidRDefault="0081783A" w:rsidP="0081783A">
            <w:pPr>
              <w:pStyle w:val="0-"/>
              <w:rPr>
                <w:i/>
                <w:iCs/>
                <w:sz w:val="21"/>
                <w:szCs w:val="21"/>
              </w:rPr>
            </w:pPr>
            <w:proofErr w:type="spellStart"/>
            <w:r>
              <w:rPr>
                <w:i/>
                <w:iCs/>
              </w:rPr>
              <w:t>Egrettagarzetta</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26D2ABF0" w14:textId="77777777" w:rsidR="0081783A" w:rsidRDefault="0081783A" w:rsidP="002C39EB">
            <w:pPr>
              <w:pStyle w:val="0-"/>
              <w:jc w:val="both"/>
              <w:rPr>
                <w:sz w:val="21"/>
                <w:szCs w:val="21"/>
              </w:rPr>
            </w:pPr>
            <w:r>
              <w:rPr>
                <w:rFonts w:hint="eastAsia"/>
              </w:rPr>
              <w:t>栖息在稻田、溪流、池塘和江河及水库附近的山坡或村寨周围。</w:t>
            </w:r>
          </w:p>
        </w:tc>
        <w:tc>
          <w:tcPr>
            <w:tcW w:w="873" w:type="dxa"/>
            <w:tcBorders>
              <w:top w:val="single" w:sz="4" w:space="0" w:color="auto"/>
              <w:left w:val="single" w:sz="4" w:space="0" w:color="auto"/>
              <w:bottom w:val="single" w:sz="4" w:space="0" w:color="auto"/>
              <w:right w:val="single" w:sz="4" w:space="0" w:color="auto"/>
            </w:tcBorders>
            <w:vAlign w:val="center"/>
            <w:hideMark/>
          </w:tcPr>
          <w:p w14:paraId="7B1AD247" w14:textId="77777777" w:rsidR="0081783A" w:rsidRDefault="0081783A" w:rsidP="0081783A">
            <w:pPr>
              <w:pStyle w:val="0-"/>
              <w:rPr>
                <w:sz w:val="21"/>
                <w:szCs w:val="21"/>
              </w:rPr>
            </w:pPr>
            <w: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4F01E18E" w14:textId="77777777" w:rsidR="0081783A" w:rsidRDefault="0081783A" w:rsidP="0081783A">
            <w:pPr>
              <w:pStyle w:val="0-"/>
              <w:rPr>
                <w:sz w:val="21"/>
                <w:szCs w:val="21"/>
              </w:rPr>
            </w:pPr>
            <w:r>
              <w:rPr>
                <w:rFonts w:hint="eastAsia"/>
              </w:rPr>
              <w:t>省级</w:t>
            </w:r>
          </w:p>
        </w:tc>
        <w:tc>
          <w:tcPr>
            <w:tcW w:w="2412" w:type="dxa"/>
            <w:vMerge w:val="restart"/>
            <w:tcBorders>
              <w:top w:val="nil"/>
              <w:left w:val="single" w:sz="4" w:space="0" w:color="auto"/>
              <w:bottom w:val="single" w:sz="4" w:space="0" w:color="auto"/>
              <w:right w:val="single" w:sz="4" w:space="0" w:color="auto"/>
            </w:tcBorders>
            <w:vAlign w:val="center"/>
            <w:hideMark/>
          </w:tcPr>
          <w:p w14:paraId="1636F6DB" w14:textId="77777777" w:rsidR="0081783A" w:rsidRDefault="0081783A" w:rsidP="002C39EB">
            <w:pPr>
              <w:pStyle w:val="0-"/>
              <w:jc w:val="both"/>
              <w:rPr>
                <w:sz w:val="21"/>
                <w:szCs w:val="21"/>
              </w:rPr>
            </w:pPr>
            <w:r>
              <w:rPr>
                <w:rFonts w:hint="eastAsia"/>
              </w:rPr>
              <w:t>主要活动于</w:t>
            </w:r>
            <w:proofErr w:type="gramStart"/>
            <w:r>
              <w:rPr>
                <w:rFonts w:hint="eastAsia"/>
              </w:rPr>
              <w:t>评价区</w:t>
            </w:r>
            <w:proofErr w:type="gramEnd"/>
            <w:r>
              <w:rPr>
                <w:rFonts w:hint="eastAsia"/>
              </w:rPr>
              <w:t>农田生境中。</w:t>
            </w:r>
          </w:p>
        </w:tc>
      </w:tr>
      <w:tr w:rsidR="0081783A" w14:paraId="3F6A4111"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4B1D81D0" w14:textId="77777777" w:rsidR="0081783A" w:rsidRDefault="0081783A" w:rsidP="0081783A">
            <w:pPr>
              <w:pStyle w:val="0-"/>
              <w:rPr>
                <w:sz w:val="21"/>
                <w:szCs w:val="21"/>
              </w:rPr>
            </w:pPr>
            <w:r>
              <w:rPr>
                <w:rFonts w:hint="eastAsia"/>
              </w:rPr>
              <w:t>池鹭</w:t>
            </w:r>
          </w:p>
          <w:p w14:paraId="4609DDD5" w14:textId="77777777" w:rsidR="0081783A" w:rsidRDefault="0081783A" w:rsidP="0081783A">
            <w:pPr>
              <w:pStyle w:val="0-"/>
              <w:rPr>
                <w:i/>
                <w:iCs/>
                <w:sz w:val="21"/>
                <w:szCs w:val="21"/>
              </w:rPr>
            </w:pPr>
            <w:proofErr w:type="spellStart"/>
            <w:r>
              <w:rPr>
                <w:i/>
                <w:iCs/>
              </w:rPr>
              <w:t>Ardeolabacchus</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039002FC" w14:textId="77777777" w:rsidR="0081783A" w:rsidRDefault="0081783A" w:rsidP="002C39EB">
            <w:pPr>
              <w:pStyle w:val="0-"/>
              <w:jc w:val="both"/>
              <w:rPr>
                <w:sz w:val="21"/>
                <w:szCs w:val="21"/>
              </w:rPr>
            </w:pPr>
            <w:r>
              <w:rPr>
                <w:rFonts w:hint="eastAsia"/>
              </w:rPr>
              <w:t>栖息于稻田、池塘、湖泊、水库和沼泽湿地等水域。</w:t>
            </w:r>
          </w:p>
        </w:tc>
        <w:tc>
          <w:tcPr>
            <w:tcW w:w="873" w:type="dxa"/>
            <w:tcBorders>
              <w:top w:val="single" w:sz="4" w:space="0" w:color="auto"/>
              <w:left w:val="single" w:sz="4" w:space="0" w:color="auto"/>
              <w:bottom w:val="single" w:sz="4" w:space="0" w:color="auto"/>
              <w:right w:val="single" w:sz="4" w:space="0" w:color="auto"/>
            </w:tcBorders>
            <w:vAlign w:val="center"/>
            <w:hideMark/>
          </w:tcPr>
          <w:p w14:paraId="46CF1F6A"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12F5033F" w14:textId="77777777" w:rsidR="0081783A" w:rsidRDefault="0081783A" w:rsidP="0081783A">
            <w:pPr>
              <w:pStyle w:val="0-"/>
              <w:rPr>
                <w:sz w:val="21"/>
                <w:szCs w:val="21"/>
              </w:rPr>
            </w:pPr>
            <w:r>
              <w:rPr>
                <w:rFonts w:hint="eastAsia"/>
              </w:rPr>
              <w:t>省级</w:t>
            </w:r>
          </w:p>
        </w:tc>
        <w:tc>
          <w:tcPr>
            <w:tcW w:w="2412" w:type="dxa"/>
            <w:vMerge/>
            <w:tcBorders>
              <w:top w:val="nil"/>
              <w:left w:val="single" w:sz="4" w:space="0" w:color="auto"/>
              <w:bottom w:val="single" w:sz="4" w:space="0" w:color="auto"/>
              <w:right w:val="single" w:sz="4" w:space="0" w:color="auto"/>
            </w:tcBorders>
            <w:vAlign w:val="center"/>
            <w:hideMark/>
          </w:tcPr>
          <w:p w14:paraId="5C8A4447" w14:textId="77777777" w:rsidR="0081783A" w:rsidRDefault="0081783A" w:rsidP="002C39EB">
            <w:pPr>
              <w:pStyle w:val="0-"/>
              <w:jc w:val="both"/>
              <w:rPr>
                <w:sz w:val="21"/>
                <w:szCs w:val="21"/>
              </w:rPr>
            </w:pPr>
          </w:p>
        </w:tc>
      </w:tr>
      <w:tr w:rsidR="0081783A" w14:paraId="032D0444"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6A4F0AE1" w14:textId="77777777" w:rsidR="0081783A" w:rsidRDefault="0081783A" w:rsidP="0081783A">
            <w:pPr>
              <w:pStyle w:val="0-"/>
              <w:rPr>
                <w:sz w:val="21"/>
                <w:szCs w:val="21"/>
              </w:rPr>
            </w:pPr>
            <w:r>
              <w:rPr>
                <w:rFonts w:hint="eastAsia"/>
              </w:rPr>
              <w:t>牛背</w:t>
            </w:r>
            <w:proofErr w:type="gramStart"/>
            <w:r>
              <w:rPr>
                <w:rFonts w:hint="eastAsia"/>
              </w:rPr>
              <w:t>鹭</w:t>
            </w:r>
            <w:proofErr w:type="gramEnd"/>
          </w:p>
          <w:p w14:paraId="7561548B" w14:textId="77777777" w:rsidR="0081783A" w:rsidRDefault="0081783A" w:rsidP="0081783A">
            <w:pPr>
              <w:pStyle w:val="0-"/>
              <w:rPr>
                <w:i/>
                <w:iCs/>
                <w:sz w:val="21"/>
                <w:szCs w:val="21"/>
              </w:rPr>
            </w:pPr>
            <w:proofErr w:type="spellStart"/>
            <w:r>
              <w:rPr>
                <w:i/>
                <w:iCs/>
              </w:rPr>
              <w:t>Bubulcus</w:t>
            </w:r>
            <w:proofErr w:type="spellEnd"/>
            <w:r>
              <w:rPr>
                <w:i/>
                <w:iCs/>
              </w:rPr>
              <w:t xml:space="preserve"> ibis</w:t>
            </w:r>
          </w:p>
        </w:tc>
        <w:tc>
          <w:tcPr>
            <w:tcW w:w="2330" w:type="dxa"/>
            <w:tcBorders>
              <w:top w:val="single" w:sz="4" w:space="0" w:color="auto"/>
              <w:left w:val="single" w:sz="4" w:space="0" w:color="auto"/>
              <w:bottom w:val="single" w:sz="4" w:space="0" w:color="auto"/>
              <w:right w:val="single" w:sz="4" w:space="0" w:color="auto"/>
            </w:tcBorders>
            <w:vAlign w:val="center"/>
            <w:hideMark/>
          </w:tcPr>
          <w:p w14:paraId="31F54D89" w14:textId="77777777" w:rsidR="0081783A" w:rsidRDefault="0081783A" w:rsidP="002C39EB">
            <w:pPr>
              <w:pStyle w:val="0-"/>
              <w:jc w:val="both"/>
              <w:rPr>
                <w:sz w:val="21"/>
                <w:szCs w:val="21"/>
              </w:rPr>
            </w:pPr>
            <w:r>
              <w:rPr>
                <w:rFonts w:hint="eastAsia"/>
              </w:rPr>
              <w:t>栖息于平原草地、牧场、湖泊、水库、山脚平原和低山水田、池塘、旱田和沼泽地上。</w:t>
            </w:r>
          </w:p>
        </w:tc>
        <w:tc>
          <w:tcPr>
            <w:tcW w:w="873" w:type="dxa"/>
            <w:tcBorders>
              <w:top w:val="single" w:sz="4" w:space="0" w:color="auto"/>
              <w:left w:val="single" w:sz="4" w:space="0" w:color="auto"/>
              <w:bottom w:val="single" w:sz="4" w:space="0" w:color="auto"/>
              <w:right w:val="single" w:sz="4" w:space="0" w:color="auto"/>
            </w:tcBorders>
            <w:vAlign w:val="center"/>
            <w:hideMark/>
          </w:tcPr>
          <w:p w14:paraId="2AAC501F"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2F8A7673" w14:textId="77777777" w:rsidR="0081783A" w:rsidRDefault="0081783A" w:rsidP="0081783A">
            <w:pPr>
              <w:pStyle w:val="0-"/>
              <w:rPr>
                <w:sz w:val="21"/>
                <w:szCs w:val="21"/>
              </w:rPr>
            </w:pPr>
            <w:r>
              <w:rPr>
                <w:rFonts w:hint="eastAsia"/>
              </w:rPr>
              <w:t>省级</w:t>
            </w:r>
          </w:p>
        </w:tc>
        <w:tc>
          <w:tcPr>
            <w:tcW w:w="2412" w:type="dxa"/>
            <w:vMerge/>
            <w:tcBorders>
              <w:top w:val="nil"/>
              <w:left w:val="single" w:sz="4" w:space="0" w:color="auto"/>
              <w:bottom w:val="single" w:sz="4" w:space="0" w:color="auto"/>
              <w:right w:val="single" w:sz="4" w:space="0" w:color="auto"/>
            </w:tcBorders>
            <w:vAlign w:val="center"/>
            <w:hideMark/>
          </w:tcPr>
          <w:p w14:paraId="6DEEF4AA" w14:textId="77777777" w:rsidR="0081783A" w:rsidRDefault="0081783A" w:rsidP="002C39EB">
            <w:pPr>
              <w:pStyle w:val="0-"/>
              <w:jc w:val="both"/>
              <w:rPr>
                <w:sz w:val="21"/>
                <w:szCs w:val="21"/>
              </w:rPr>
            </w:pPr>
          </w:p>
        </w:tc>
      </w:tr>
      <w:tr w:rsidR="0081783A" w14:paraId="5164F9C3"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71094465" w14:textId="77777777" w:rsidR="0081783A" w:rsidRDefault="0081783A" w:rsidP="0081783A">
            <w:pPr>
              <w:pStyle w:val="0-"/>
              <w:rPr>
                <w:sz w:val="21"/>
                <w:szCs w:val="21"/>
              </w:rPr>
            </w:pPr>
            <w:proofErr w:type="gramStart"/>
            <w:r>
              <w:rPr>
                <w:rFonts w:hint="eastAsia"/>
              </w:rPr>
              <w:t>斑姬啄木鸟</w:t>
            </w:r>
            <w:proofErr w:type="gramEnd"/>
          </w:p>
          <w:p w14:paraId="0B91D088" w14:textId="77777777" w:rsidR="0081783A" w:rsidRDefault="0081783A" w:rsidP="0081783A">
            <w:pPr>
              <w:pStyle w:val="0-"/>
              <w:rPr>
                <w:i/>
                <w:sz w:val="21"/>
                <w:szCs w:val="21"/>
              </w:rPr>
            </w:pPr>
            <w:proofErr w:type="spellStart"/>
            <w:r>
              <w:rPr>
                <w:i/>
              </w:rPr>
              <w:t>Picumnusinnominatus</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73F9A2EE" w14:textId="77777777" w:rsidR="0081783A" w:rsidRDefault="0081783A" w:rsidP="002C39EB">
            <w:pPr>
              <w:pStyle w:val="0-"/>
              <w:jc w:val="both"/>
              <w:rPr>
                <w:sz w:val="21"/>
                <w:szCs w:val="21"/>
              </w:rPr>
            </w:pPr>
            <w:r>
              <w:t>栖息于低山丘陵和山脚平原常绿或落叶阔叶林。</w:t>
            </w:r>
          </w:p>
        </w:tc>
        <w:tc>
          <w:tcPr>
            <w:tcW w:w="873" w:type="dxa"/>
            <w:tcBorders>
              <w:top w:val="single" w:sz="4" w:space="0" w:color="auto"/>
              <w:left w:val="single" w:sz="4" w:space="0" w:color="auto"/>
              <w:bottom w:val="single" w:sz="4" w:space="0" w:color="auto"/>
              <w:right w:val="single" w:sz="4" w:space="0" w:color="auto"/>
            </w:tcBorders>
            <w:vAlign w:val="center"/>
            <w:hideMark/>
          </w:tcPr>
          <w:p w14:paraId="4AEC8723"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6F091B29" w14:textId="77777777" w:rsidR="0081783A" w:rsidRDefault="0081783A" w:rsidP="0081783A">
            <w:pPr>
              <w:pStyle w:val="0-"/>
              <w:rPr>
                <w:sz w:val="21"/>
                <w:szCs w:val="21"/>
              </w:rPr>
            </w:pPr>
            <w:r>
              <w:rPr>
                <w:rFonts w:hint="eastAsia"/>
              </w:rPr>
              <w:t>省级</w:t>
            </w:r>
          </w:p>
        </w:tc>
        <w:tc>
          <w:tcPr>
            <w:tcW w:w="2412" w:type="dxa"/>
            <w:vMerge w:val="restart"/>
            <w:tcBorders>
              <w:top w:val="nil"/>
              <w:left w:val="single" w:sz="4" w:space="0" w:color="auto"/>
              <w:bottom w:val="single" w:sz="4" w:space="0" w:color="auto"/>
              <w:right w:val="single" w:sz="4" w:space="0" w:color="auto"/>
            </w:tcBorders>
            <w:vAlign w:val="center"/>
            <w:hideMark/>
          </w:tcPr>
          <w:p w14:paraId="4B63DEBE" w14:textId="77777777" w:rsidR="0081783A" w:rsidRDefault="0081783A" w:rsidP="002C39EB">
            <w:pPr>
              <w:pStyle w:val="0-"/>
              <w:jc w:val="both"/>
              <w:rPr>
                <w:sz w:val="21"/>
                <w:szCs w:val="21"/>
              </w:rPr>
            </w:pPr>
            <w:r>
              <w:rPr>
                <w:rFonts w:hint="eastAsia"/>
              </w:rPr>
              <w:t>主要活动于</w:t>
            </w:r>
            <w:proofErr w:type="gramStart"/>
            <w:r>
              <w:rPr>
                <w:rFonts w:hint="eastAsia"/>
              </w:rPr>
              <w:t>评价区</w:t>
            </w:r>
            <w:proofErr w:type="gramEnd"/>
            <w:r>
              <w:rPr>
                <w:rFonts w:hint="eastAsia"/>
              </w:rPr>
              <w:t>森林生境中。</w:t>
            </w:r>
          </w:p>
        </w:tc>
      </w:tr>
      <w:tr w:rsidR="0081783A" w14:paraId="76874F80"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29CE8668" w14:textId="77777777" w:rsidR="0081783A" w:rsidRDefault="0081783A" w:rsidP="0081783A">
            <w:pPr>
              <w:pStyle w:val="0-"/>
              <w:rPr>
                <w:sz w:val="21"/>
                <w:szCs w:val="21"/>
              </w:rPr>
            </w:pPr>
            <w:proofErr w:type="gramStart"/>
            <w:r>
              <w:rPr>
                <w:rFonts w:hint="eastAsia"/>
              </w:rPr>
              <w:t>星头啄木鸟</w:t>
            </w:r>
            <w:proofErr w:type="gramEnd"/>
          </w:p>
          <w:p w14:paraId="73071214" w14:textId="77777777" w:rsidR="0081783A" w:rsidRDefault="0081783A" w:rsidP="0081783A">
            <w:pPr>
              <w:pStyle w:val="0-"/>
              <w:rPr>
                <w:i/>
                <w:sz w:val="21"/>
                <w:szCs w:val="21"/>
              </w:rPr>
            </w:pPr>
            <w:proofErr w:type="spellStart"/>
            <w:r>
              <w:rPr>
                <w:i/>
              </w:rPr>
              <w:t>Dendrocoposcanicapillus</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714D8259" w14:textId="77777777" w:rsidR="0081783A" w:rsidRDefault="0081783A" w:rsidP="002C39EB">
            <w:pPr>
              <w:pStyle w:val="0-"/>
              <w:jc w:val="both"/>
              <w:rPr>
                <w:sz w:val="21"/>
                <w:szCs w:val="21"/>
              </w:rPr>
            </w:pPr>
            <w:r>
              <w:t>栖息于各类林地中</w:t>
            </w:r>
            <w:r>
              <w:rPr>
                <w:rFonts w:hint="eastAsia"/>
              </w:rPr>
              <w:t>。</w:t>
            </w:r>
          </w:p>
        </w:tc>
        <w:tc>
          <w:tcPr>
            <w:tcW w:w="873" w:type="dxa"/>
            <w:tcBorders>
              <w:top w:val="single" w:sz="4" w:space="0" w:color="auto"/>
              <w:left w:val="single" w:sz="4" w:space="0" w:color="auto"/>
              <w:bottom w:val="single" w:sz="4" w:space="0" w:color="auto"/>
              <w:right w:val="single" w:sz="4" w:space="0" w:color="auto"/>
            </w:tcBorders>
            <w:vAlign w:val="center"/>
            <w:hideMark/>
          </w:tcPr>
          <w:p w14:paraId="458E7E8D"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0699C88F" w14:textId="77777777" w:rsidR="0081783A" w:rsidRDefault="0081783A" w:rsidP="0081783A">
            <w:pPr>
              <w:pStyle w:val="0-"/>
              <w:rPr>
                <w:sz w:val="21"/>
                <w:szCs w:val="21"/>
              </w:rPr>
            </w:pPr>
            <w:r>
              <w:rPr>
                <w:rFonts w:hint="eastAsia"/>
              </w:rPr>
              <w:t>省级</w:t>
            </w:r>
          </w:p>
        </w:tc>
        <w:tc>
          <w:tcPr>
            <w:tcW w:w="2412" w:type="dxa"/>
            <w:vMerge/>
            <w:tcBorders>
              <w:top w:val="nil"/>
              <w:left w:val="single" w:sz="4" w:space="0" w:color="auto"/>
              <w:bottom w:val="single" w:sz="4" w:space="0" w:color="auto"/>
              <w:right w:val="single" w:sz="4" w:space="0" w:color="auto"/>
            </w:tcBorders>
            <w:vAlign w:val="center"/>
            <w:hideMark/>
          </w:tcPr>
          <w:p w14:paraId="54AFC78D" w14:textId="77777777" w:rsidR="0081783A" w:rsidRDefault="0081783A" w:rsidP="002C39EB">
            <w:pPr>
              <w:pStyle w:val="0-"/>
              <w:jc w:val="both"/>
              <w:rPr>
                <w:sz w:val="21"/>
                <w:szCs w:val="21"/>
              </w:rPr>
            </w:pPr>
          </w:p>
        </w:tc>
      </w:tr>
      <w:tr w:rsidR="0081783A" w14:paraId="49A562EB"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4001D531" w14:textId="77777777" w:rsidR="0081783A" w:rsidRDefault="0081783A" w:rsidP="0081783A">
            <w:pPr>
              <w:pStyle w:val="0-"/>
              <w:rPr>
                <w:sz w:val="21"/>
                <w:szCs w:val="21"/>
              </w:rPr>
            </w:pPr>
            <w:r>
              <w:rPr>
                <w:rFonts w:hint="eastAsia"/>
              </w:rPr>
              <w:t>灰头鹀</w:t>
            </w:r>
          </w:p>
          <w:p w14:paraId="215C7DA9" w14:textId="77777777" w:rsidR="0081783A" w:rsidRDefault="0081783A" w:rsidP="0081783A">
            <w:pPr>
              <w:pStyle w:val="0-"/>
              <w:rPr>
                <w:i/>
                <w:iCs/>
                <w:sz w:val="21"/>
                <w:szCs w:val="21"/>
              </w:rPr>
            </w:pPr>
            <w:proofErr w:type="spellStart"/>
            <w:r>
              <w:rPr>
                <w:i/>
                <w:iCs/>
              </w:rPr>
              <w:t>Emberizaspodocephala</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744D9375" w14:textId="77777777" w:rsidR="0081783A" w:rsidRDefault="0081783A" w:rsidP="002C39EB">
            <w:pPr>
              <w:pStyle w:val="0-"/>
              <w:jc w:val="both"/>
              <w:rPr>
                <w:sz w:val="21"/>
                <w:szCs w:val="21"/>
              </w:rPr>
            </w:pPr>
            <w:r>
              <w:t>栖息于山区河谷溪流两岸，平原沼泽地的疏林和灌丛中，也在山边杂林、草甸灌丛、山间耕地以及公园、苗圃和</w:t>
            </w:r>
            <w:proofErr w:type="gramStart"/>
            <w:r>
              <w:t>蓠芭</w:t>
            </w:r>
            <w:proofErr w:type="gramEnd"/>
            <w:r>
              <w:t>上。</w:t>
            </w:r>
          </w:p>
        </w:tc>
        <w:tc>
          <w:tcPr>
            <w:tcW w:w="873" w:type="dxa"/>
            <w:tcBorders>
              <w:top w:val="single" w:sz="4" w:space="0" w:color="auto"/>
              <w:left w:val="single" w:sz="4" w:space="0" w:color="auto"/>
              <w:bottom w:val="single" w:sz="4" w:space="0" w:color="auto"/>
              <w:right w:val="single" w:sz="4" w:space="0" w:color="auto"/>
            </w:tcBorders>
            <w:vAlign w:val="center"/>
            <w:hideMark/>
          </w:tcPr>
          <w:p w14:paraId="5F1EF241"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4140801B" w14:textId="77777777" w:rsidR="0081783A" w:rsidRDefault="0081783A" w:rsidP="0081783A">
            <w:pPr>
              <w:pStyle w:val="0-"/>
              <w:rPr>
                <w:sz w:val="21"/>
                <w:szCs w:val="21"/>
              </w:rPr>
            </w:pPr>
            <w:r>
              <w:rPr>
                <w:rFonts w:hint="eastAsia"/>
              </w:rPr>
              <w:t>省级</w:t>
            </w:r>
          </w:p>
        </w:tc>
        <w:tc>
          <w:tcPr>
            <w:tcW w:w="2412" w:type="dxa"/>
            <w:vMerge w:val="restart"/>
            <w:tcBorders>
              <w:top w:val="nil"/>
              <w:left w:val="single" w:sz="4" w:space="0" w:color="auto"/>
              <w:bottom w:val="single" w:sz="4" w:space="0" w:color="auto"/>
              <w:right w:val="single" w:sz="4" w:space="0" w:color="auto"/>
            </w:tcBorders>
            <w:vAlign w:val="center"/>
            <w:hideMark/>
          </w:tcPr>
          <w:p w14:paraId="627F5323" w14:textId="77777777" w:rsidR="0081783A" w:rsidRDefault="0081783A" w:rsidP="002C39EB">
            <w:pPr>
              <w:pStyle w:val="0-"/>
              <w:jc w:val="both"/>
              <w:rPr>
                <w:sz w:val="21"/>
                <w:szCs w:val="21"/>
              </w:rPr>
            </w:pPr>
            <w:r>
              <w:rPr>
                <w:rFonts w:hint="eastAsia"/>
              </w:rPr>
              <w:t>主要活动于</w:t>
            </w:r>
            <w:proofErr w:type="gramStart"/>
            <w:r>
              <w:rPr>
                <w:rFonts w:hint="eastAsia"/>
              </w:rPr>
              <w:t>评价区</w:t>
            </w:r>
            <w:proofErr w:type="gramEnd"/>
            <w:r>
              <w:rPr>
                <w:rFonts w:hint="eastAsia"/>
              </w:rPr>
              <w:t>林缘灌丛中。</w:t>
            </w:r>
          </w:p>
        </w:tc>
      </w:tr>
      <w:tr w:rsidR="0081783A" w14:paraId="3B4B5385"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68D0BF37" w14:textId="77777777" w:rsidR="0081783A" w:rsidRDefault="0081783A" w:rsidP="0081783A">
            <w:pPr>
              <w:pStyle w:val="0-"/>
              <w:rPr>
                <w:sz w:val="21"/>
                <w:szCs w:val="21"/>
              </w:rPr>
            </w:pPr>
            <w:r>
              <w:rPr>
                <w:rFonts w:hint="eastAsia"/>
              </w:rPr>
              <w:t>小鹀</w:t>
            </w:r>
          </w:p>
          <w:p w14:paraId="2B4485C3" w14:textId="77777777" w:rsidR="0081783A" w:rsidRDefault="0081783A" w:rsidP="0081783A">
            <w:pPr>
              <w:pStyle w:val="0-"/>
              <w:rPr>
                <w:i/>
                <w:iCs/>
                <w:sz w:val="21"/>
                <w:szCs w:val="21"/>
              </w:rPr>
            </w:pPr>
            <w:proofErr w:type="spellStart"/>
            <w:r>
              <w:rPr>
                <w:i/>
                <w:iCs/>
              </w:rPr>
              <w:t>Emberizapusilla</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7ECC4913" w14:textId="77777777" w:rsidR="0081783A" w:rsidRDefault="0081783A" w:rsidP="002C39EB">
            <w:pPr>
              <w:pStyle w:val="0-"/>
              <w:jc w:val="both"/>
              <w:rPr>
                <w:sz w:val="21"/>
                <w:szCs w:val="21"/>
              </w:rPr>
            </w:pPr>
            <w:r>
              <w:rPr>
                <w:rFonts w:hint="eastAsia"/>
              </w:rPr>
              <w:t>栖息于中低山丘陵和山脚平原地带的灌丛、草地及农田等。</w:t>
            </w:r>
          </w:p>
        </w:tc>
        <w:tc>
          <w:tcPr>
            <w:tcW w:w="873" w:type="dxa"/>
            <w:tcBorders>
              <w:top w:val="single" w:sz="4" w:space="0" w:color="auto"/>
              <w:left w:val="single" w:sz="4" w:space="0" w:color="auto"/>
              <w:bottom w:val="single" w:sz="4" w:space="0" w:color="auto"/>
              <w:right w:val="single" w:sz="4" w:space="0" w:color="auto"/>
            </w:tcBorders>
            <w:vAlign w:val="center"/>
            <w:hideMark/>
          </w:tcPr>
          <w:p w14:paraId="7E1C69CA" w14:textId="77777777" w:rsidR="0081783A" w:rsidRDefault="0081783A" w:rsidP="0081783A">
            <w:pPr>
              <w:pStyle w:val="0-"/>
              <w:rPr>
                <w:sz w:val="21"/>
                <w:szCs w:val="21"/>
              </w:rPr>
            </w:pPr>
            <w:r>
              <w:rPr>
                <w:rFonts w:hint="eastAsia"/>
              </w:rPr>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23136F62" w14:textId="77777777" w:rsidR="0081783A" w:rsidRDefault="0081783A" w:rsidP="0081783A">
            <w:pPr>
              <w:pStyle w:val="0-"/>
              <w:rPr>
                <w:sz w:val="21"/>
                <w:szCs w:val="21"/>
              </w:rPr>
            </w:pPr>
            <w:r>
              <w:rPr>
                <w:rFonts w:hint="eastAsia"/>
              </w:rPr>
              <w:t>省级</w:t>
            </w:r>
          </w:p>
        </w:tc>
        <w:tc>
          <w:tcPr>
            <w:tcW w:w="2412" w:type="dxa"/>
            <w:vMerge/>
            <w:tcBorders>
              <w:top w:val="nil"/>
              <w:left w:val="single" w:sz="4" w:space="0" w:color="auto"/>
              <w:bottom w:val="single" w:sz="4" w:space="0" w:color="auto"/>
              <w:right w:val="single" w:sz="4" w:space="0" w:color="auto"/>
            </w:tcBorders>
            <w:vAlign w:val="center"/>
            <w:hideMark/>
          </w:tcPr>
          <w:p w14:paraId="3BA4C5F6" w14:textId="77777777" w:rsidR="0081783A" w:rsidRDefault="0081783A" w:rsidP="0081783A">
            <w:pPr>
              <w:pStyle w:val="0-"/>
              <w:rPr>
                <w:sz w:val="21"/>
                <w:szCs w:val="21"/>
              </w:rPr>
            </w:pPr>
          </w:p>
        </w:tc>
      </w:tr>
      <w:tr w:rsidR="0081783A" w14:paraId="5370C458" w14:textId="77777777" w:rsidTr="0081783A">
        <w:trPr>
          <w:trHeight w:val="284"/>
          <w:jc w:val="center"/>
        </w:trPr>
        <w:tc>
          <w:tcPr>
            <w:tcW w:w="1743" w:type="dxa"/>
            <w:tcBorders>
              <w:top w:val="single" w:sz="4" w:space="0" w:color="auto"/>
              <w:left w:val="single" w:sz="4" w:space="0" w:color="auto"/>
              <w:bottom w:val="single" w:sz="4" w:space="0" w:color="auto"/>
              <w:right w:val="single" w:sz="4" w:space="0" w:color="auto"/>
            </w:tcBorders>
            <w:vAlign w:val="center"/>
            <w:hideMark/>
          </w:tcPr>
          <w:p w14:paraId="53CFF766" w14:textId="77777777" w:rsidR="0081783A" w:rsidRDefault="0081783A" w:rsidP="0081783A">
            <w:pPr>
              <w:pStyle w:val="0-"/>
              <w:rPr>
                <w:sz w:val="21"/>
                <w:szCs w:val="21"/>
              </w:rPr>
            </w:pPr>
            <w:r>
              <w:rPr>
                <w:rFonts w:hint="eastAsia"/>
              </w:rPr>
              <w:t>三道眉草鹀</w:t>
            </w:r>
          </w:p>
          <w:p w14:paraId="6C52D4FA" w14:textId="77777777" w:rsidR="0081783A" w:rsidRDefault="0081783A" w:rsidP="0081783A">
            <w:pPr>
              <w:pStyle w:val="0-"/>
              <w:rPr>
                <w:i/>
                <w:sz w:val="21"/>
                <w:szCs w:val="21"/>
              </w:rPr>
            </w:pPr>
            <w:proofErr w:type="spellStart"/>
            <w:r>
              <w:rPr>
                <w:i/>
              </w:rPr>
              <w:lastRenderedPageBreak/>
              <w:t>Emberizacioides</w:t>
            </w:r>
            <w:proofErr w:type="spellEnd"/>
          </w:p>
        </w:tc>
        <w:tc>
          <w:tcPr>
            <w:tcW w:w="2330" w:type="dxa"/>
            <w:tcBorders>
              <w:top w:val="single" w:sz="4" w:space="0" w:color="auto"/>
              <w:left w:val="single" w:sz="4" w:space="0" w:color="auto"/>
              <w:bottom w:val="single" w:sz="4" w:space="0" w:color="auto"/>
              <w:right w:val="single" w:sz="4" w:space="0" w:color="auto"/>
            </w:tcBorders>
            <w:vAlign w:val="center"/>
            <w:hideMark/>
          </w:tcPr>
          <w:p w14:paraId="40C15B41" w14:textId="77777777" w:rsidR="0081783A" w:rsidRDefault="0081783A" w:rsidP="002C39EB">
            <w:pPr>
              <w:pStyle w:val="0-"/>
              <w:jc w:val="both"/>
              <w:rPr>
                <w:sz w:val="21"/>
                <w:szCs w:val="21"/>
              </w:rPr>
            </w:pPr>
            <w:r>
              <w:lastRenderedPageBreak/>
              <w:t>栖息于低山丘陵阔叶林林缘</w:t>
            </w:r>
            <w:r>
              <w:lastRenderedPageBreak/>
              <w:t>及灌丛。</w:t>
            </w:r>
          </w:p>
        </w:tc>
        <w:tc>
          <w:tcPr>
            <w:tcW w:w="873" w:type="dxa"/>
            <w:tcBorders>
              <w:top w:val="single" w:sz="4" w:space="0" w:color="auto"/>
              <w:left w:val="single" w:sz="4" w:space="0" w:color="auto"/>
              <w:bottom w:val="single" w:sz="4" w:space="0" w:color="auto"/>
              <w:right w:val="single" w:sz="4" w:space="0" w:color="auto"/>
            </w:tcBorders>
            <w:vAlign w:val="center"/>
            <w:hideMark/>
          </w:tcPr>
          <w:p w14:paraId="54D69DC2" w14:textId="77777777" w:rsidR="0081783A" w:rsidRDefault="0081783A" w:rsidP="0081783A">
            <w:pPr>
              <w:pStyle w:val="0-"/>
              <w:rPr>
                <w:sz w:val="21"/>
                <w:szCs w:val="21"/>
              </w:rPr>
            </w:pPr>
            <w:r>
              <w:rPr>
                <w:rFonts w:hint="eastAsia"/>
              </w:rPr>
              <w:lastRenderedPageBreak/>
              <w:t>+</w:t>
            </w:r>
          </w:p>
        </w:tc>
        <w:tc>
          <w:tcPr>
            <w:tcW w:w="1164" w:type="dxa"/>
            <w:tcBorders>
              <w:top w:val="single" w:sz="4" w:space="0" w:color="auto"/>
              <w:left w:val="single" w:sz="4" w:space="0" w:color="auto"/>
              <w:bottom w:val="single" w:sz="4" w:space="0" w:color="auto"/>
              <w:right w:val="single" w:sz="4" w:space="0" w:color="auto"/>
            </w:tcBorders>
            <w:vAlign w:val="center"/>
            <w:hideMark/>
          </w:tcPr>
          <w:p w14:paraId="486F10D0" w14:textId="77777777" w:rsidR="0081783A" w:rsidRDefault="0081783A" w:rsidP="0081783A">
            <w:pPr>
              <w:pStyle w:val="0-"/>
              <w:rPr>
                <w:sz w:val="21"/>
                <w:szCs w:val="21"/>
              </w:rPr>
            </w:pPr>
            <w:r>
              <w:rPr>
                <w:rFonts w:hint="eastAsia"/>
              </w:rPr>
              <w:t>省级</w:t>
            </w:r>
          </w:p>
        </w:tc>
        <w:tc>
          <w:tcPr>
            <w:tcW w:w="2412" w:type="dxa"/>
            <w:vMerge/>
            <w:tcBorders>
              <w:top w:val="nil"/>
              <w:left w:val="single" w:sz="4" w:space="0" w:color="auto"/>
              <w:bottom w:val="single" w:sz="4" w:space="0" w:color="auto"/>
              <w:right w:val="single" w:sz="4" w:space="0" w:color="auto"/>
            </w:tcBorders>
            <w:vAlign w:val="center"/>
            <w:hideMark/>
          </w:tcPr>
          <w:p w14:paraId="67E4E6A2" w14:textId="77777777" w:rsidR="0081783A" w:rsidRDefault="0081783A" w:rsidP="0081783A">
            <w:pPr>
              <w:pStyle w:val="0-"/>
              <w:rPr>
                <w:sz w:val="21"/>
                <w:szCs w:val="21"/>
              </w:rPr>
            </w:pPr>
          </w:p>
        </w:tc>
      </w:tr>
    </w:tbl>
    <w:p w14:paraId="52D2ED3F" w14:textId="77777777" w:rsidR="0007297F" w:rsidRPr="00623160" w:rsidRDefault="0007297F" w:rsidP="0007297F">
      <w:pPr>
        <w:pStyle w:val="3"/>
      </w:pPr>
      <w:r w:rsidRPr="00623160">
        <w:rPr>
          <w:rFonts w:hint="eastAsia"/>
        </w:rPr>
        <w:t>水生生物现状</w:t>
      </w:r>
    </w:p>
    <w:p w14:paraId="00E477A9" w14:textId="77777777" w:rsidR="0007297F" w:rsidRPr="00623160" w:rsidRDefault="0007297F" w:rsidP="00C45C8E">
      <w:pPr>
        <w:pStyle w:val="4"/>
      </w:pPr>
      <w:r w:rsidRPr="00623160">
        <w:rPr>
          <w:rFonts w:hint="eastAsia"/>
        </w:rPr>
        <w:t>水生采样点设置</w:t>
      </w:r>
    </w:p>
    <w:p w14:paraId="57CF45D7" w14:textId="5227D8F2" w:rsidR="0007297F" w:rsidRPr="00623160" w:rsidRDefault="0007297F" w:rsidP="0007297F">
      <w:pPr>
        <w:ind w:firstLine="480"/>
      </w:pPr>
      <w:proofErr w:type="gramStart"/>
      <w:r w:rsidRPr="00623160">
        <w:rPr>
          <w:rFonts w:hint="eastAsia"/>
        </w:rPr>
        <w:t>新招河</w:t>
      </w:r>
      <w:proofErr w:type="gramEnd"/>
      <w:r w:rsidRPr="00623160">
        <w:rPr>
          <w:rFonts w:hint="eastAsia"/>
        </w:rPr>
        <w:t>又名宾亨水，为绥江右岸一级支流，主河上游称五和水或大坑，由发源高望山南麓和</w:t>
      </w:r>
      <w:proofErr w:type="gramStart"/>
      <w:r w:rsidRPr="00623160">
        <w:rPr>
          <w:rFonts w:hint="eastAsia"/>
        </w:rPr>
        <w:t>黄莲</w:t>
      </w:r>
      <w:proofErr w:type="gramEnd"/>
      <w:r w:rsidRPr="00623160">
        <w:rPr>
          <w:rFonts w:hint="eastAsia"/>
        </w:rPr>
        <w:t>山东</w:t>
      </w:r>
      <w:proofErr w:type="gramStart"/>
      <w:r w:rsidRPr="00623160">
        <w:rPr>
          <w:rFonts w:hint="eastAsia"/>
        </w:rPr>
        <w:t>麓</w:t>
      </w:r>
      <w:proofErr w:type="gramEnd"/>
      <w:r w:rsidRPr="00623160">
        <w:rPr>
          <w:rFonts w:hint="eastAsia"/>
        </w:rPr>
        <w:t>二水会合于旧</w:t>
      </w:r>
      <w:proofErr w:type="gramStart"/>
      <w:r w:rsidRPr="00623160">
        <w:rPr>
          <w:rFonts w:hint="eastAsia"/>
        </w:rPr>
        <w:t>寮</w:t>
      </w:r>
      <w:proofErr w:type="gramEnd"/>
      <w:r w:rsidRPr="00623160">
        <w:rPr>
          <w:rFonts w:hint="eastAsia"/>
        </w:rPr>
        <w:t>后东流至宾亨；另有支流永泰水，发源永泰分界山，经云溪、永泰、大</w:t>
      </w:r>
      <w:proofErr w:type="gramStart"/>
      <w:r w:rsidRPr="00623160">
        <w:rPr>
          <w:rFonts w:hint="eastAsia"/>
        </w:rPr>
        <w:t>明至宾亨</w:t>
      </w:r>
      <w:proofErr w:type="gramEnd"/>
      <w:r w:rsidRPr="00623160">
        <w:rPr>
          <w:rFonts w:hint="eastAsia"/>
        </w:rPr>
        <w:t>汇入五和水，</w:t>
      </w:r>
      <w:proofErr w:type="gramStart"/>
      <w:r w:rsidRPr="00623160">
        <w:rPr>
          <w:rFonts w:hint="eastAsia"/>
        </w:rPr>
        <w:t>经粮根</w:t>
      </w:r>
      <w:proofErr w:type="gramEnd"/>
      <w:r w:rsidRPr="00623160">
        <w:rPr>
          <w:rFonts w:hint="eastAsia"/>
        </w:rPr>
        <w:t>山到坑口注入绥江。本工程</w:t>
      </w:r>
      <w:r w:rsidR="00DB25C2">
        <w:rPr>
          <w:rFonts w:hint="eastAsia"/>
        </w:rPr>
        <w:t>肇庆浪江抽水蓄能</w:t>
      </w:r>
      <w:r w:rsidRPr="00623160">
        <w:rPr>
          <w:rFonts w:hint="eastAsia"/>
        </w:rPr>
        <w:t>电站上、下水库即分别位于</w:t>
      </w:r>
      <w:proofErr w:type="gramStart"/>
      <w:r w:rsidRPr="00623160">
        <w:rPr>
          <w:rFonts w:hint="eastAsia"/>
        </w:rPr>
        <w:t>新招河不同</w:t>
      </w:r>
      <w:proofErr w:type="gramEnd"/>
      <w:r w:rsidRPr="00623160">
        <w:rPr>
          <w:rFonts w:hint="eastAsia"/>
        </w:rPr>
        <w:t>支流。</w:t>
      </w:r>
    </w:p>
    <w:p w14:paraId="45B732D5" w14:textId="5DBAA470" w:rsidR="0007297F" w:rsidRDefault="0007297F" w:rsidP="0007297F">
      <w:pPr>
        <w:ind w:firstLine="480"/>
      </w:pPr>
      <w:r w:rsidRPr="00623160">
        <w:rPr>
          <w:rFonts w:hint="eastAsia"/>
        </w:rPr>
        <w:t>为了较为全面的评价工程影响范围内水域的水生生物现状，根据代表性、整体性原则及委托任务书要求，</w:t>
      </w:r>
      <w:r w:rsidRPr="00623160">
        <w:rPr>
          <w:rFonts w:hint="eastAsia"/>
        </w:rPr>
        <w:t>2021</w:t>
      </w:r>
      <w:r w:rsidRPr="00623160">
        <w:rPr>
          <w:rFonts w:hint="eastAsia"/>
        </w:rPr>
        <w:t>年</w:t>
      </w:r>
      <w:r w:rsidRPr="00623160">
        <w:rPr>
          <w:rFonts w:hint="eastAsia"/>
        </w:rPr>
        <w:t>9</w:t>
      </w:r>
      <w:r w:rsidRPr="00623160">
        <w:rPr>
          <w:rFonts w:hint="eastAsia"/>
        </w:rPr>
        <w:t>月技术人员在广东</w:t>
      </w:r>
      <w:r w:rsidR="00DB25C2">
        <w:rPr>
          <w:rFonts w:hint="eastAsia"/>
        </w:rPr>
        <w:t>肇庆浪江抽水蓄能</w:t>
      </w:r>
      <w:r w:rsidRPr="00623160">
        <w:rPr>
          <w:rFonts w:hint="eastAsia"/>
        </w:rPr>
        <w:t>电站工程影响范围内设置了</w:t>
      </w:r>
      <w:r w:rsidRPr="00623160">
        <w:rPr>
          <w:rFonts w:hint="eastAsia"/>
        </w:rPr>
        <w:t>9</w:t>
      </w:r>
      <w:r w:rsidRPr="00623160">
        <w:rPr>
          <w:rFonts w:hint="eastAsia"/>
        </w:rPr>
        <w:t>个采样点开展水生生态调查工作，各点位分别为：上水库库中拦水坝</w:t>
      </w:r>
      <w:r w:rsidRPr="00623160">
        <w:rPr>
          <w:rFonts w:hint="eastAsia"/>
        </w:rPr>
        <w:t>1</w:t>
      </w:r>
      <w:r w:rsidRPr="00623160">
        <w:rPr>
          <w:rFonts w:hint="eastAsia"/>
        </w:rPr>
        <w:t>、</w:t>
      </w:r>
      <w:r>
        <w:rPr>
          <w:rFonts w:hint="eastAsia"/>
        </w:rPr>
        <w:t>上水库库中拦水坝</w:t>
      </w:r>
      <w:r>
        <w:rPr>
          <w:rFonts w:hint="eastAsia"/>
        </w:rPr>
        <w:t>2</w:t>
      </w:r>
      <w:r>
        <w:rPr>
          <w:rFonts w:hint="eastAsia"/>
        </w:rPr>
        <w:t>、上水库坝址、上水库坝下生态</w:t>
      </w:r>
      <w:proofErr w:type="gramStart"/>
      <w:r>
        <w:rPr>
          <w:rFonts w:hint="eastAsia"/>
        </w:rPr>
        <w:t>导流口</w:t>
      </w:r>
      <w:proofErr w:type="gramEnd"/>
      <w:r>
        <w:rPr>
          <w:rFonts w:hint="eastAsia"/>
        </w:rPr>
        <w:t>出口、上水库河流汇入口、下水库库中拦水坝、下水库坝下汇入口、泄洪洞洞口和自流排水口出口，各采样点环境因子见表</w:t>
      </w:r>
      <w:r>
        <w:rPr>
          <w:rFonts w:hint="eastAsia"/>
        </w:rPr>
        <w:t>4.2</w:t>
      </w:r>
      <w:r w:rsidR="00FF04E5">
        <w:rPr>
          <w:rFonts w:hint="eastAsia"/>
        </w:rPr>
        <w:t>.6-1</w:t>
      </w:r>
      <w:r>
        <w:rPr>
          <w:rFonts w:hint="eastAsia"/>
        </w:rPr>
        <w:t>。</w:t>
      </w:r>
    </w:p>
    <w:p w14:paraId="2025DFA3" w14:textId="77777777" w:rsidR="0007297F" w:rsidRDefault="0007297F" w:rsidP="0007297F">
      <w:pPr>
        <w:pStyle w:val="0-1"/>
      </w:pPr>
      <w:r>
        <w:rPr>
          <w:rFonts w:hint="eastAsia"/>
        </w:rPr>
        <w:t>表</w:t>
      </w:r>
      <w:r>
        <w:rPr>
          <w:rFonts w:hint="eastAsia"/>
        </w:rPr>
        <w:t>4.2</w:t>
      </w:r>
      <w:r w:rsidR="00FF04E5">
        <w:rPr>
          <w:rFonts w:hint="eastAsia"/>
        </w:rPr>
        <w:t>.6-1</w:t>
      </w:r>
      <w:proofErr w:type="gramStart"/>
      <w:r>
        <w:rPr>
          <w:rFonts w:hint="eastAsia"/>
        </w:rPr>
        <w:t>评价区</w:t>
      </w:r>
      <w:proofErr w:type="gramEnd"/>
      <w:r>
        <w:rPr>
          <w:rFonts w:hint="eastAsia"/>
        </w:rPr>
        <w:t>水生生物调查点位环境因子表</w:t>
      </w:r>
    </w:p>
    <w:tbl>
      <w:tblPr>
        <w:tblW w:w="50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
        <w:gridCol w:w="1057"/>
        <w:gridCol w:w="1489"/>
        <w:gridCol w:w="692"/>
        <w:gridCol w:w="692"/>
        <w:gridCol w:w="691"/>
        <w:gridCol w:w="555"/>
        <w:gridCol w:w="829"/>
        <w:gridCol w:w="669"/>
        <w:gridCol w:w="815"/>
        <w:gridCol w:w="824"/>
      </w:tblGrid>
      <w:tr w:rsidR="0007297F" w14:paraId="4922ABFF" w14:textId="77777777" w:rsidTr="0007297F">
        <w:trPr>
          <w:trHeight w:val="397"/>
          <w:jc w:val="center"/>
        </w:trPr>
        <w:tc>
          <w:tcPr>
            <w:tcW w:w="469" w:type="dxa"/>
            <w:vMerge w:val="restart"/>
            <w:tcBorders>
              <w:top w:val="single" w:sz="4" w:space="0" w:color="auto"/>
              <w:left w:val="single" w:sz="4" w:space="0" w:color="auto"/>
              <w:bottom w:val="single" w:sz="4" w:space="0" w:color="auto"/>
              <w:right w:val="single" w:sz="4" w:space="0" w:color="auto"/>
            </w:tcBorders>
            <w:vAlign w:val="center"/>
            <w:hideMark/>
          </w:tcPr>
          <w:p w14:paraId="680123EA" w14:textId="77777777" w:rsidR="0007297F" w:rsidRDefault="0007297F" w:rsidP="0007297F">
            <w:pPr>
              <w:pStyle w:val="0-"/>
            </w:pPr>
            <w:r>
              <w:t>编号</w:t>
            </w:r>
          </w:p>
        </w:tc>
        <w:tc>
          <w:tcPr>
            <w:tcW w:w="1086" w:type="dxa"/>
            <w:vMerge w:val="restart"/>
            <w:tcBorders>
              <w:top w:val="single" w:sz="4" w:space="0" w:color="auto"/>
              <w:left w:val="single" w:sz="4" w:space="0" w:color="auto"/>
              <w:bottom w:val="single" w:sz="4" w:space="0" w:color="auto"/>
              <w:right w:val="single" w:sz="4" w:space="0" w:color="auto"/>
            </w:tcBorders>
            <w:vAlign w:val="center"/>
            <w:hideMark/>
          </w:tcPr>
          <w:p w14:paraId="0ECBAE97" w14:textId="77777777" w:rsidR="0007297F" w:rsidRDefault="0007297F" w:rsidP="0007297F">
            <w:pPr>
              <w:pStyle w:val="0-"/>
            </w:pPr>
            <w:r>
              <w:t>采样点</w:t>
            </w:r>
          </w:p>
        </w:tc>
        <w:tc>
          <w:tcPr>
            <w:tcW w:w="1535" w:type="dxa"/>
            <w:vMerge w:val="restart"/>
            <w:tcBorders>
              <w:top w:val="single" w:sz="4" w:space="0" w:color="auto"/>
              <w:left w:val="single" w:sz="4" w:space="0" w:color="auto"/>
              <w:bottom w:val="single" w:sz="4" w:space="0" w:color="auto"/>
              <w:right w:val="single" w:sz="4" w:space="0" w:color="auto"/>
            </w:tcBorders>
            <w:vAlign w:val="center"/>
            <w:hideMark/>
          </w:tcPr>
          <w:p w14:paraId="36F57D85" w14:textId="77777777" w:rsidR="0007297F" w:rsidRDefault="0007297F" w:rsidP="0007297F">
            <w:pPr>
              <w:pStyle w:val="0-"/>
            </w:pPr>
            <w:r>
              <w:t>经纬度</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02DD26AB" w14:textId="77777777" w:rsidR="0007297F" w:rsidRDefault="0007297F" w:rsidP="0007297F">
            <w:pPr>
              <w:pStyle w:val="0-"/>
            </w:pPr>
            <w:r>
              <w:t>海拔（</w:t>
            </w:r>
            <w:r>
              <w:t>m</w:t>
            </w:r>
            <w:r>
              <w:t>）</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79212F4E" w14:textId="77777777" w:rsidR="0007297F" w:rsidRDefault="0007297F" w:rsidP="0007297F">
            <w:pPr>
              <w:pStyle w:val="0-"/>
            </w:pPr>
            <w:r>
              <w:t>气温（</w:t>
            </w:r>
            <w:r>
              <w:rPr>
                <w:rFonts w:cs="宋体" w:hint="eastAsia"/>
              </w:rPr>
              <w:t>℃</w:t>
            </w:r>
            <w:r>
              <w:t>）</w:t>
            </w:r>
          </w:p>
        </w:tc>
        <w:tc>
          <w:tcPr>
            <w:tcW w:w="4493" w:type="dxa"/>
            <w:gridSpan w:val="6"/>
            <w:tcBorders>
              <w:top w:val="single" w:sz="4" w:space="0" w:color="auto"/>
              <w:left w:val="single" w:sz="4" w:space="0" w:color="auto"/>
              <w:bottom w:val="single" w:sz="4" w:space="0" w:color="auto"/>
              <w:right w:val="single" w:sz="4" w:space="0" w:color="auto"/>
            </w:tcBorders>
            <w:vAlign w:val="center"/>
            <w:hideMark/>
          </w:tcPr>
          <w:p w14:paraId="0920C498" w14:textId="77777777" w:rsidR="0007297F" w:rsidRDefault="0007297F" w:rsidP="0007297F">
            <w:pPr>
              <w:pStyle w:val="0-"/>
            </w:pPr>
            <w:r>
              <w:t>水体特征</w:t>
            </w:r>
          </w:p>
        </w:tc>
      </w:tr>
      <w:tr w:rsidR="0007297F" w14:paraId="18503548" w14:textId="77777777" w:rsidTr="0007297F">
        <w:trPr>
          <w:trHeight w:val="529"/>
          <w:jc w:val="center"/>
        </w:trPr>
        <w:tc>
          <w:tcPr>
            <w:tcW w:w="469" w:type="dxa"/>
            <w:vMerge/>
            <w:tcBorders>
              <w:top w:val="single" w:sz="4" w:space="0" w:color="auto"/>
              <w:left w:val="single" w:sz="4" w:space="0" w:color="auto"/>
              <w:bottom w:val="single" w:sz="4" w:space="0" w:color="auto"/>
              <w:right w:val="single" w:sz="4" w:space="0" w:color="auto"/>
            </w:tcBorders>
            <w:vAlign w:val="center"/>
            <w:hideMark/>
          </w:tcPr>
          <w:p w14:paraId="522D38FE" w14:textId="77777777" w:rsidR="0007297F" w:rsidRDefault="0007297F" w:rsidP="0007297F">
            <w:pPr>
              <w:pStyle w:val="0-"/>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2BF03C92" w14:textId="77777777" w:rsidR="0007297F" w:rsidRDefault="0007297F" w:rsidP="0007297F">
            <w:pPr>
              <w:pStyle w:val="0-"/>
            </w:pPr>
          </w:p>
        </w:tc>
        <w:tc>
          <w:tcPr>
            <w:tcW w:w="1535" w:type="dxa"/>
            <w:vMerge/>
            <w:tcBorders>
              <w:top w:val="single" w:sz="4" w:space="0" w:color="auto"/>
              <w:left w:val="single" w:sz="4" w:space="0" w:color="auto"/>
              <w:bottom w:val="single" w:sz="4" w:space="0" w:color="auto"/>
              <w:right w:val="single" w:sz="4" w:space="0" w:color="auto"/>
            </w:tcBorders>
            <w:vAlign w:val="center"/>
            <w:hideMark/>
          </w:tcPr>
          <w:p w14:paraId="3A506DC7" w14:textId="77777777" w:rsidR="0007297F" w:rsidRDefault="0007297F" w:rsidP="0007297F">
            <w:pPr>
              <w:pStyle w:val="0-"/>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A9042BC" w14:textId="77777777" w:rsidR="0007297F" w:rsidRDefault="0007297F" w:rsidP="0007297F">
            <w:pPr>
              <w:pStyle w:val="0-"/>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B5CFF29" w14:textId="77777777" w:rsidR="0007297F" w:rsidRDefault="0007297F" w:rsidP="0007297F">
            <w:pPr>
              <w:pStyle w:val="0-"/>
            </w:pPr>
          </w:p>
        </w:tc>
        <w:tc>
          <w:tcPr>
            <w:tcW w:w="708" w:type="dxa"/>
            <w:tcBorders>
              <w:top w:val="single" w:sz="4" w:space="0" w:color="auto"/>
              <w:left w:val="single" w:sz="4" w:space="0" w:color="auto"/>
              <w:bottom w:val="single" w:sz="4" w:space="0" w:color="auto"/>
              <w:right w:val="single" w:sz="4" w:space="0" w:color="auto"/>
            </w:tcBorders>
            <w:vAlign w:val="center"/>
            <w:hideMark/>
          </w:tcPr>
          <w:p w14:paraId="49B5B211" w14:textId="77777777" w:rsidR="0007297F" w:rsidRDefault="0007297F" w:rsidP="0007297F">
            <w:pPr>
              <w:pStyle w:val="0-"/>
            </w:pPr>
            <w:r>
              <w:t>水温（</w:t>
            </w:r>
            <w:r>
              <w:rPr>
                <w:rFonts w:cs="宋体" w:hint="eastAsia"/>
              </w:rPr>
              <w:t>℃</w:t>
            </w:r>
            <w:r>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7D1EC6" w14:textId="77777777" w:rsidR="0007297F" w:rsidRDefault="0007297F" w:rsidP="0007297F">
            <w:pPr>
              <w:pStyle w:val="0-"/>
            </w:pPr>
            <w:r>
              <w:t>pH</w:t>
            </w:r>
          </w:p>
        </w:tc>
        <w:tc>
          <w:tcPr>
            <w:tcW w:w="851" w:type="dxa"/>
            <w:tcBorders>
              <w:top w:val="single" w:sz="4" w:space="0" w:color="auto"/>
              <w:left w:val="single" w:sz="4" w:space="0" w:color="auto"/>
              <w:bottom w:val="single" w:sz="4" w:space="0" w:color="auto"/>
              <w:right w:val="single" w:sz="4" w:space="0" w:color="auto"/>
            </w:tcBorders>
            <w:vAlign w:val="center"/>
            <w:hideMark/>
          </w:tcPr>
          <w:p w14:paraId="0D1281A7" w14:textId="77777777" w:rsidR="0007297F" w:rsidRDefault="0007297F" w:rsidP="0007297F">
            <w:pPr>
              <w:pStyle w:val="0-"/>
            </w:pPr>
            <w:r>
              <w:t>底质</w:t>
            </w:r>
          </w:p>
        </w:tc>
        <w:tc>
          <w:tcPr>
            <w:tcW w:w="685" w:type="dxa"/>
            <w:tcBorders>
              <w:top w:val="single" w:sz="4" w:space="0" w:color="auto"/>
              <w:left w:val="single" w:sz="4" w:space="0" w:color="auto"/>
              <w:bottom w:val="single" w:sz="4" w:space="0" w:color="auto"/>
              <w:right w:val="single" w:sz="4" w:space="0" w:color="auto"/>
            </w:tcBorders>
            <w:vAlign w:val="center"/>
            <w:hideMark/>
          </w:tcPr>
          <w:p w14:paraId="1A04907A" w14:textId="77777777" w:rsidR="0007297F" w:rsidRDefault="0007297F" w:rsidP="0007297F">
            <w:pPr>
              <w:pStyle w:val="0-"/>
            </w:pPr>
            <w:r>
              <w:t>水深（</w:t>
            </w:r>
            <w:r>
              <w:t>m</w:t>
            </w:r>
            <w:r>
              <w:t>）</w:t>
            </w:r>
          </w:p>
        </w:tc>
        <w:tc>
          <w:tcPr>
            <w:tcW w:w="836" w:type="dxa"/>
            <w:tcBorders>
              <w:top w:val="single" w:sz="4" w:space="0" w:color="auto"/>
              <w:left w:val="single" w:sz="4" w:space="0" w:color="auto"/>
              <w:bottom w:val="single" w:sz="4" w:space="0" w:color="auto"/>
              <w:right w:val="single" w:sz="4" w:space="0" w:color="auto"/>
            </w:tcBorders>
            <w:vAlign w:val="center"/>
            <w:hideMark/>
          </w:tcPr>
          <w:p w14:paraId="3C2763A0" w14:textId="77777777" w:rsidR="0007297F" w:rsidRDefault="0007297F" w:rsidP="0007297F">
            <w:pPr>
              <w:pStyle w:val="0-"/>
            </w:pPr>
            <w:r>
              <w:t>透明度（</w:t>
            </w:r>
            <w:r>
              <w:t>m</w:t>
            </w:r>
            <w:r>
              <w:t>）</w:t>
            </w:r>
          </w:p>
        </w:tc>
        <w:tc>
          <w:tcPr>
            <w:tcW w:w="846" w:type="dxa"/>
            <w:tcBorders>
              <w:top w:val="single" w:sz="4" w:space="0" w:color="auto"/>
              <w:left w:val="single" w:sz="4" w:space="0" w:color="auto"/>
              <w:bottom w:val="single" w:sz="4" w:space="0" w:color="auto"/>
              <w:right w:val="single" w:sz="4" w:space="0" w:color="auto"/>
            </w:tcBorders>
            <w:vAlign w:val="center"/>
            <w:hideMark/>
          </w:tcPr>
          <w:p w14:paraId="4E25B9A8" w14:textId="77777777" w:rsidR="0007297F" w:rsidRDefault="0007297F" w:rsidP="0007297F">
            <w:pPr>
              <w:pStyle w:val="0-"/>
            </w:pPr>
            <w:r>
              <w:t>流速（</w:t>
            </w:r>
            <w:r>
              <w:t>m/s</w:t>
            </w:r>
            <w:r>
              <w:t>）</w:t>
            </w:r>
          </w:p>
        </w:tc>
      </w:tr>
      <w:tr w:rsidR="0007297F" w14:paraId="160D974A" w14:textId="77777777" w:rsidTr="0007297F">
        <w:trPr>
          <w:trHeight w:val="595"/>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5818B710" w14:textId="77777777" w:rsidR="0007297F" w:rsidRDefault="0007297F" w:rsidP="0007297F">
            <w:pPr>
              <w:pStyle w:val="0-"/>
            </w:pPr>
            <w:r>
              <w:t>1</w:t>
            </w:r>
          </w:p>
        </w:tc>
        <w:tc>
          <w:tcPr>
            <w:tcW w:w="1086" w:type="dxa"/>
            <w:tcBorders>
              <w:top w:val="single" w:sz="4" w:space="0" w:color="auto"/>
              <w:left w:val="single" w:sz="4" w:space="0" w:color="auto"/>
              <w:bottom w:val="single" w:sz="4" w:space="0" w:color="auto"/>
              <w:right w:val="single" w:sz="4" w:space="0" w:color="auto"/>
            </w:tcBorders>
            <w:vAlign w:val="center"/>
            <w:hideMark/>
          </w:tcPr>
          <w:p w14:paraId="4733CB96" w14:textId="77777777" w:rsidR="0007297F" w:rsidRDefault="0007297F" w:rsidP="0007297F">
            <w:pPr>
              <w:pStyle w:val="0-"/>
            </w:pPr>
            <w:r>
              <w:t>上水库库中拦水坝</w:t>
            </w:r>
            <w:r>
              <w:t>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9160D1D" w14:textId="77777777" w:rsidR="0007297F" w:rsidRDefault="0007297F" w:rsidP="0007297F">
            <w:pPr>
              <w:pStyle w:val="0-"/>
            </w:pPr>
            <w:r>
              <w:t>E:112°17'11.03"</w:t>
            </w:r>
          </w:p>
          <w:p w14:paraId="4E01E049" w14:textId="77777777" w:rsidR="0007297F" w:rsidRDefault="0007297F" w:rsidP="0007297F">
            <w:pPr>
              <w:pStyle w:val="0-"/>
            </w:pPr>
            <w:r>
              <w:t>N:23°27'59.10"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0626B0" w14:textId="77777777" w:rsidR="0007297F" w:rsidRDefault="0007297F" w:rsidP="0007297F">
            <w:pPr>
              <w:pStyle w:val="0-"/>
            </w:pPr>
            <w:r>
              <w:rPr>
                <w:caps/>
              </w:rPr>
              <w:t>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3C07036E" w14:textId="77777777" w:rsidR="0007297F" w:rsidRDefault="0007297F" w:rsidP="0007297F">
            <w:pPr>
              <w:pStyle w:val="0-"/>
            </w:pPr>
            <w:r>
              <w:t>37</w:t>
            </w:r>
          </w:p>
        </w:tc>
        <w:tc>
          <w:tcPr>
            <w:tcW w:w="708" w:type="dxa"/>
            <w:tcBorders>
              <w:top w:val="single" w:sz="4" w:space="0" w:color="auto"/>
              <w:left w:val="single" w:sz="4" w:space="0" w:color="auto"/>
              <w:bottom w:val="single" w:sz="4" w:space="0" w:color="auto"/>
              <w:right w:val="single" w:sz="4" w:space="0" w:color="auto"/>
            </w:tcBorders>
            <w:vAlign w:val="center"/>
            <w:hideMark/>
          </w:tcPr>
          <w:p w14:paraId="741B7676"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9C9576"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E1EAECC" w14:textId="77777777" w:rsidR="0007297F" w:rsidRDefault="0007297F" w:rsidP="0007297F">
            <w:pPr>
              <w:pStyle w:val="0-"/>
            </w:pPr>
            <w:r>
              <w:t>砂石</w:t>
            </w:r>
          </w:p>
        </w:tc>
        <w:tc>
          <w:tcPr>
            <w:tcW w:w="685" w:type="dxa"/>
            <w:tcBorders>
              <w:top w:val="single" w:sz="4" w:space="0" w:color="auto"/>
              <w:left w:val="single" w:sz="4" w:space="0" w:color="auto"/>
              <w:bottom w:val="single" w:sz="4" w:space="0" w:color="auto"/>
              <w:right w:val="single" w:sz="4" w:space="0" w:color="auto"/>
            </w:tcBorders>
            <w:vAlign w:val="center"/>
            <w:hideMark/>
          </w:tcPr>
          <w:p w14:paraId="7A24CDA1" w14:textId="77777777" w:rsidR="0007297F" w:rsidRDefault="0007297F" w:rsidP="0007297F">
            <w:pPr>
              <w:pStyle w:val="0-"/>
            </w:pPr>
            <w:r>
              <w:t>0.3</w:t>
            </w:r>
          </w:p>
        </w:tc>
        <w:tc>
          <w:tcPr>
            <w:tcW w:w="836" w:type="dxa"/>
            <w:tcBorders>
              <w:top w:val="single" w:sz="4" w:space="0" w:color="auto"/>
              <w:left w:val="single" w:sz="4" w:space="0" w:color="auto"/>
              <w:bottom w:val="single" w:sz="4" w:space="0" w:color="auto"/>
              <w:right w:val="single" w:sz="4" w:space="0" w:color="auto"/>
            </w:tcBorders>
            <w:vAlign w:val="center"/>
            <w:hideMark/>
          </w:tcPr>
          <w:p w14:paraId="70F18DB3"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7DD601BC" w14:textId="77777777" w:rsidR="0007297F" w:rsidRDefault="0007297F" w:rsidP="0007297F">
            <w:pPr>
              <w:pStyle w:val="0-"/>
            </w:pPr>
            <w:r>
              <w:t>0</w:t>
            </w:r>
          </w:p>
        </w:tc>
      </w:tr>
      <w:tr w:rsidR="0007297F" w14:paraId="0100776A" w14:textId="77777777" w:rsidTr="0007297F">
        <w:trPr>
          <w:trHeight w:val="595"/>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2271AD74" w14:textId="77777777" w:rsidR="0007297F" w:rsidRDefault="0007297F" w:rsidP="0007297F">
            <w:pPr>
              <w:pStyle w:val="0-"/>
            </w:pPr>
            <w:r>
              <w:t>2</w:t>
            </w:r>
          </w:p>
        </w:tc>
        <w:tc>
          <w:tcPr>
            <w:tcW w:w="1086" w:type="dxa"/>
            <w:tcBorders>
              <w:top w:val="single" w:sz="4" w:space="0" w:color="auto"/>
              <w:left w:val="single" w:sz="4" w:space="0" w:color="auto"/>
              <w:bottom w:val="single" w:sz="4" w:space="0" w:color="auto"/>
              <w:right w:val="single" w:sz="4" w:space="0" w:color="auto"/>
            </w:tcBorders>
            <w:vAlign w:val="center"/>
            <w:hideMark/>
          </w:tcPr>
          <w:p w14:paraId="7E17FE20" w14:textId="77777777" w:rsidR="0007297F" w:rsidRDefault="0007297F" w:rsidP="0007297F">
            <w:pPr>
              <w:pStyle w:val="0-"/>
            </w:pPr>
            <w:r>
              <w:t>上水库库中拦水坝</w:t>
            </w:r>
            <w:r>
              <w:t>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97CFA4C" w14:textId="77777777" w:rsidR="0007297F" w:rsidRDefault="0007297F" w:rsidP="0007297F">
            <w:pPr>
              <w:pStyle w:val="0-"/>
            </w:pPr>
            <w:r>
              <w:t>E:112°17'9.78"</w:t>
            </w:r>
          </w:p>
          <w:p w14:paraId="4A9B2C5F" w14:textId="77777777" w:rsidR="0007297F" w:rsidRDefault="0007297F" w:rsidP="0007297F">
            <w:pPr>
              <w:pStyle w:val="0-"/>
            </w:pPr>
            <w:r>
              <w:t>N:23°27'54.01"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020E9B" w14:textId="77777777" w:rsidR="0007297F" w:rsidRDefault="0007297F" w:rsidP="0007297F">
            <w:pPr>
              <w:pStyle w:val="0-"/>
            </w:pPr>
            <w:r>
              <w:t>140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FF71ED5" w14:textId="77777777" w:rsidR="0007297F" w:rsidRDefault="0007297F" w:rsidP="0007297F">
            <w:pPr>
              <w:pStyle w:val="0-"/>
            </w:pPr>
            <w:r>
              <w:t>36</w:t>
            </w:r>
          </w:p>
        </w:tc>
        <w:tc>
          <w:tcPr>
            <w:tcW w:w="708" w:type="dxa"/>
            <w:tcBorders>
              <w:top w:val="single" w:sz="4" w:space="0" w:color="auto"/>
              <w:left w:val="single" w:sz="4" w:space="0" w:color="auto"/>
              <w:bottom w:val="single" w:sz="4" w:space="0" w:color="auto"/>
              <w:right w:val="single" w:sz="4" w:space="0" w:color="auto"/>
            </w:tcBorders>
            <w:vAlign w:val="center"/>
            <w:hideMark/>
          </w:tcPr>
          <w:p w14:paraId="7666B900" w14:textId="77777777" w:rsidR="0007297F" w:rsidRDefault="0007297F" w:rsidP="0007297F">
            <w:pPr>
              <w:pStyle w:val="0-"/>
            </w:pPr>
            <w:r>
              <w:t>17</w:t>
            </w:r>
          </w:p>
        </w:tc>
        <w:tc>
          <w:tcPr>
            <w:tcW w:w="567" w:type="dxa"/>
            <w:tcBorders>
              <w:top w:val="single" w:sz="4" w:space="0" w:color="auto"/>
              <w:left w:val="single" w:sz="4" w:space="0" w:color="auto"/>
              <w:bottom w:val="single" w:sz="4" w:space="0" w:color="auto"/>
              <w:right w:val="single" w:sz="4" w:space="0" w:color="auto"/>
            </w:tcBorders>
            <w:vAlign w:val="center"/>
            <w:hideMark/>
          </w:tcPr>
          <w:p w14:paraId="5DD43D4B"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2404FAC" w14:textId="77777777" w:rsidR="0007297F" w:rsidRDefault="0007297F" w:rsidP="0007297F">
            <w:pPr>
              <w:pStyle w:val="0-"/>
            </w:pPr>
            <w:r>
              <w:t>淤泥</w:t>
            </w:r>
          </w:p>
        </w:tc>
        <w:tc>
          <w:tcPr>
            <w:tcW w:w="685" w:type="dxa"/>
            <w:tcBorders>
              <w:top w:val="single" w:sz="4" w:space="0" w:color="auto"/>
              <w:left w:val="single" w:sz="4" w:space="0" w:color="auto"/>
              <w:bottom w:val="single" w:sz="4" w:space="0" w:color="auto"/>
              <w:right w:val="single" w:sz="4" w:space="0" w:color="auto"/>
            </w:tcBorders>
            <w:vAlign w:val="center"/>
            <w:hideMark/>
          </w:tcPr>
          <w:p w14:paraId="683D42C3" w14:textId="77777777" w:rsidR="0007297F" w:rsidRDefault="0007297F" w:rsidP="0007297F">
            <w:pPr>
              <w:pStyle w:val="0-"/>
            </w:pPr>
            <w:r>
              <w:t>0.2</w:t>
            </w:r>
          </w:p>
        </w:tc>
        <w:tc>
          <w:tcPr>
            <w:tcW w:w="836" w:type="dxa"/>
            <w:tcBorders>
              <w:top w:val="single" w:sz="4" w:space="0" w:color="auto"/>
              <w:left w:val="single" w:sz="4" w:space="0" w:color="auto"/>
              <w:bottom w:val="single" w:sz="4" w:space="0" w:color="auto"/>
              <w:right w:val="single" w:sz="4" w:space="0" w:color="auto"/>
            </w:tcBorders>
            <w:vAlign w:val="center"/>
            <w:hideMark/>
          </w:tcPr>
          <w:p w14:paraId="11372569"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0BA2D635" w14:textId="77777777" w:rsidR="0007297F" w:rsidRDefault="0007297F" w:rsidP="0007297F">
            <w:pPr>
              <w:pStyle w:val="0-"/>
            </w:pPr>
            <w:r>
              <w:t>0</w:t>
            </w:r>
          </w:p>
        </w:tc>
      </w:tr>
      <w:tr w:rsidR="0007297F" w14:paraId="570F1830" w14:textId="77777777" w:rsidTr="0007297F">
        <w:trPr>
          <w:trHeight w:val="51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09F1CDEA" w14:textId="77777777" w:rsidR="0007297F" w:rsidRDefault="0007297F" w:rsidP="0007297F">
            <w:pPr>
              <w:pStyle w:val="0-"/>
            </w:pPr>
            <w:r>
              <w:rPr>
                <w:caps/>
              </w:rPr>
              <w:t>3</w:t>
            </w:r>
          </w:p>
        </w:tc>
        <w:tc>
          <w:tcPr>
            <w:tcW w:w="1086" w:type="dxa"/>
            <w:tcBorders>
              <w:top w:val="single" w:sz="4" w:space="0" w:color="auto"/>
              <w:left w:val="single" w:sz="4" w:space="0" w:color="auto"/>
              <w:bottom w:val="single" w:sz="4" w:space="0" w:color="auto"/>
              <w:right w:val="single" w:sz="4" w:space="0" w:color="auto"/>
            </w:tcBorders>
            <w:vAlign w:val="center"/>
            <w:hideMark/>
          </w:tcPr>
          <w:p w14:paraId="1C754A86" w14:textId="77777777" w:rsidR="0007297F" w:rsidRDefault="0007297F" w:rsidP="0007297F">
            <w:pPr>
              <w:pStyle w:val="0-"/>
            </w:pPr>
            <w:r>
              <w:t>上水库坝址</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AB8C4B7" w14:textId="77777777" w:rsidR="0007297F" w:rsidRDefault="0007297F" w:rsidP="0007297F">
            <w:pPr>
              <w:pStyle w:val="0-"/>
            </w:pPr>
            <w:r>
              <w:t>E:112°17'18.07"</w:t>
            </w:r>
          </w:p>
          <w:p w14:paraId="7D5F945B" w14:textId="77777777" w:rsidR="0007297F" w:rsidRDefault="0007297F" w:rsidP="0007297F">
            <w:pPr>
              <w:pStyle w:val="0-"/>
            </w:pPr>
            <w:r>
              <w:t>N:23°27'56.07"</w:t>
            </w:r>
          </w:p>
        </w:tc>
        <w:tc>
          <w:tcPr>
            <w:tcW w:w="709" w:type="dxa"/>
            <w:tcBorders>
              <w:top w:val="single" w:sz="4" w:space="0" w:color="auto"/>
              <w:left w:val="single" w:sz="4" w:space="0" w:color="auto"/>
              <w:bottom w:val="single" w:sz="4" w:space="0" w:color="auto"/>
              <w:right w:val="single" w:sz="4" w:space="0" w:color="auto"/>
            </w:tcBorders>
            <w:vAlign w:val="center"/>
            <w:hideMark/>
          </w:tcPr>
          <w:p w14:paraId="56CB508E" w14:textId="77777777" w:rsidR="0007297F" w:rsidRDefault="0007297F" w:rsidP="0007297F">
            <w:pPr>
              <w:pStyle w:val="0-"/>
            </w:pPr>
            <w:r>
              <w:t>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DE4E32" w14:textId="77777777" w:rsidR="0007297F" w:rsidRDefault="0007297F" w:rsidP="0007297F">
            <w:pPr>
              <w:pStyle w:val="0-"/>
            </w:pPr>
            <w:r>
              <w:t>37</w:t>
            </w:r>
          </w:p>
        </w:tc>
        <w:tc>
          <w:tcPr>
            <w:tcW w:w="708" w:type="dxa"/>
            <w:tcBorders>
              <w:top w:val="single" w:sz="4" w:space="0" w:color="auto"/>
              <w:left w:val="single" w:sz="4" w:space="0" w:color="auto"/>
              <w:bottom w:val="single" w:sz="4" w:space="0" w:color="auto"/>
              <w:right w:val="single" w:sz="4" w:space="0" w:color="auto"/>
            </w:tcBorders>
            <w:vAlign w:val="center"/>
            <w:hideMark/>
          </w:tcPr>
          <w:p w14:paraId="7B6AC29B"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B8AA78"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70A8AA" w14:textId="77777777" w:rsidR="0007297F" w:rsidRDefault="0007297F" w:rsidP="0007297F">
            <w:pPr>
              <w:pStyle w:val="0-"/>
            </w:pPr>
            <w:r>
              <w:t>砂石</w:t>
            </w:r>
          </w:p>
        </w:tc>
        <w:tc>
          <w:tcPr>
            <w:tcW w:w="685" w:type="dxa"/>
            <w:tcBorders>
              <w:top w:val="single" w:sz="4" w:space="0" w:color="auto"/>
              <w:left w:val="single" w:sz="4" w:space="0" w:color="auto"/>
              <w:bottom w:val="single" w:sz="4" w:space="0" w:color="auto"/>
              <w:right w:val="single" w:sz="4" w:space="0" w:color="auto"/>
            </w:tcBorders>
            <w:vAlign w:val="center"/>
            <w:hideMark/>
          </w:tcPr>
          <w:p w14:paraId="19037141" w14:textId="77777777" w:rsidR="0007297F" w:rsidRDefault="0007297F" w:rsidP="0007297F">
            <w:pPr>
              <w:pStyle w:val="0-"/>
            </w:pPr>
            <w:r>
              <w:t>0.1</w:t>
            </w:r>
          </w:p>
        </w:tc>
        <w:tc>
          <w:tcPr>
            <w:tcW w:w="836" w:type="dxa"/>
            <w:tcBorders>
              <w:top w:val="single" w:sz="4" w:space="0" w:color="auto"/>
              <w:left w:val="single" w:sz="4" w:space="0" w:color="auto"/>
              <w:bottom w:val="single" w:sz="4" w:space="0" w:color="auto"/>
              <w:right w:val="single" w:sz="4" w:space="0" w:color="auto"/>
            </w:tcBorders>
            <w:vAlign w:val="center"/>
            <w:hideMark/>
          </w:tcPr>
          <w:p w14:paraId="341C88E1"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45BBF768" w14:textId="77777777" w:rsidR="0007297F" w:rsidRDefault="0007297F" w:rsidP="0007297F">
            <w:pPr>
              <w:pStyle w:val="0-"/>
            </w:pPr>
            <w:r>
              <w:t>0</w:t>
            </w:r>
          </w:p>
        </w:tc>
      </w:tr>
      <w:tr w:rsidR="0007297F" w14:paraId="06E26C51" w14:textId="77777777" w:rsidTr="0007297F">
        <w:trPr>
          <w:trHeight w:val="51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791FC73F" w14:textId="77777777" w:rsidR="0007297F" w:rsidRDefault="0007297F" w:rsidP="0007297F">
            <w:pPr>
              <w:pStyle w:val="0-"/>
            </w:pPr>
            <w:r>
              <w:t>4</w:t>
            </w:r>
          </w:p>
        </w:tc>
        <w:tc>
          <w:tcPr>
            <w:tcW w:w="1086" w:type="dxa"/>
            <w:tcBorders>
              <w:top w:val="single" w:sz="4" w:space="0" w:color="auto"/>
              <w:left w:val="single" w:sz="4" w:space="0" w:color="auto"/>
              <w:bottom w:val="single" w:sz="4" w:space="0" w:color="auto"/>
              <w:right w:val="single" w:sz="4" w:space="0" w:color="auto"/>
            </w:tcBorders>
            <w:vAlign w:val="center"/>
            <w:hideMark/>
          </w:tcPr>
          <w:p w14:paraId="532BA59C" w14:textId="77777777" w:rsidR="0007297F" w:rsidRDefault="0007297F" w:rsidP="0007297F">
            <w:pPr>
              <w:pStyle w:val="0-"/>
            </w:pPr>
            <w:r>
              <w:t>上水库坝下生态</w:t>
            </w:r>
            <w:proofErr w:type="gramStart"/>
            <w:r>
              <w:t>导流口出口</w:t>
            </w:r>
            <w:proofErr w:type="gramEnd"/>
          </w:p>
        </w:tc>
        <w:tc>
          <w:tcPr>
            <w:tcW w:w="1535" w:type="dxa"/>
            <w:tcBorders>
              <w:top w:val="single" w:sz="4" w:space="0" w:color="auto"/>
              <w:left w:val="single" w:sz="4" w:space="0" w:color="auto"/>
              <w:bottom w:val="single" w:sz="4" w:space="0" w:color="auto"/>
              <w:right w:val="single" w:sz="4" w:space="0" w:color="auto"/>
            </w:tcBorders>
            <w:vAlign w:val="center"/>
            <w:hideMark/>
          </w:tcPr>
          <w:p w14:paraId="4C7D36E6" w14:textId="77777777" w:rsidR="0007297F" w:rsidRDefault="0007297F" w:rsidP="0007297F">
            <w:pPr>
              <w:pStyle w:val="0-"/>
            </w:pPr>
            <w:r>
              <w:t>E:112°17'41.99"</w:t>
            </w:r>
          </w:p>
          <w:p w14:paraId="7AAFFE9A" w14:textId="77777777" w:rsidR="0007297F" w:rsidRDefault="0007297F" w:rsidP="0007297F">
            <w:pPr>
              <w:pStyle w:val="0-"/>
            </w:pPr>
            <w:r>
              <w:t>N:23°27'46.69"</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C74D1C" w14:textId="77777777" w:rsidR="0007297F" w:rsidRDefault="0007297F" w:rsidP="0007297F">
            <w:pPr>
              <w:pStyle w:val="0-"/>
            </w:pPr>
            <w:r>
              <w:t>140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4E60C0F" w14:textId="77777777" w:rsidR="0007297F" w:rsidRDefault="0007297F" w:rsidP="0007297F">
            <w:pPr>
              <w:pStyle w:val="0-"/>
            </w:pPr>
            <w:r>
              <w:t>36</w:t>
            </w:r>
          </w:p>
        </w:tc>
        <w:tc>
          <w:tcPr>
            <w:tcW w:w="708" w:type="dxa"/>
            <w:tcBorders>
              <w:top w:val="single" w:sz="4" w:space="0" w:color="auto"/>
              <w:left w:val="single" w:sz="4" w:space="0" w:color="auto"/>
              <w:bottom w:val="single" w:sz="4" w:space="0" w:color="auto"/>
              <w:right w:val="single" w:sz="4" w:space="0" w:color="auto"/>
            </w:tcBorders>
            <w:vAlign w:val="center"/>
            <w:hideMark/>
          </w:tcPr>
          <w:p w14:paraId="5869499B" w14:textId="77777777" w:rsidR="0007297F" w:rsidRDefault="0007297F" w:rsidP="0007297F">
            <w:pPr>
              <w:pStyle w:val="0-"/>
            </w:pPr>
            <w:r>
              <w:t>17</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3994F3"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E141FB7" w14:textId="77777777" w:rsidR="0007297F" w:rsidRDefault="0007297F" w:rsidP="0007297F">
            <w:pPr>
              <w:pStyle w:val="0-"/>
            </w:pPr>
            <w:r>
              <w:t>砂石</w:t>
            </w:r>
          </w:p>
        </w:tc>
        <w:tc>
          <w:tcPr>
            <w:tcW w:w="685" w:type="dxa"/>
            <w:tcBorders>
              <w:top w:val="single" w:sz="4" w:space="0" w:color="auto"/>
              <w:left w:val="single" w:sz="4" w:space="0" w:color="auto"/>
              <w:bottom w:val="single" w:sz="4" w:space="0" w:color="auto"/>
              <w:right w:val="single" w:sz="4" w:space="0" w:color="auto"/>
            </w:tcBorders>
            <w:vAlign w:val="center"/>
            <w:hideMark/>
          </w:tcPr>
          <w:p w14:paraId="1511AFD6" w14:textId="77777777" w:rsidR="0007297F" w:rsidRDefault="0007297F" w:rsidP="0007297F">
            <w:pPr>
              <w:pStyle w:val="0-"/>
            </w:pPr>
            <w:r>
              <w:t>0.3</w:t>
            </w:r>
          </w:p>
        </w:tc>
        <w:tc>
          <w:tcPr>
            <w:tcW w:w="836" w:type="dxa"/>
            <w:tcBorders>
              <w:top w:val="single" w:sz="4" w:space="0" w:color="auto"/>
              <w:left w:val="single" w:sz="4" w:space="0" w:color="auto"/>
              <w:bottom w:val="single" w:sz="4" w:space="0" w:color="auto"/>
              <w:right w:val="single" w:sz="4" w:space="0" w:color="auto"/>
            </w:tcBorders>
            <w:vAlign w:val="center"/>
            <w:hideMark/>
          </w:tcPr>
          <w:p w14:paraId="62935E10"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4A8C63EE" w14:textId="77777777" w:rsidR="0007297F" w:rsidRDefault="0007297F" w:rsidP="0007297F">
            <w:pPr>
              <w:pStyle w:val="0-"/>
            </w:pPr>
            <w:r>
              <w:t>0</w:t>
            </w:r>
          </w:p>
        </w:tc>
      </w:tr>
      <w:tr w:rsidR="0007297F" w14:paraId="5AEB5852" w14:textId="77777777" w:rsidTr="0007297F">
        <w:trPr>
          <w:trHeight w:val="59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37622483" w14:textId="77777777" w:rsidR="0007297F" w:rsidRDefault="0007297F" w:rsidP="0007297F">
            <w:pPr>
              <w:pStyle w:val="0-"/>
              <w:rPr>
                <w:caps/>
              </w:rPr>
            </w:pPr>
            <w:r>
              <w:t>5</w:t>
            </w:r>
          </w:p>
        </w:tc>
        <w:tc>
          <w:tcPr>
            <w:tcW w:w="1086" w:type="dxa"/>
            <w:tcBorders>
              <w:top w:val="single" w:sz="4" w:space="0" w:color="auto"/>
              <w:left w:val="single" w:sz="4" w:space="0" w:color="auto"/>
              <w:bottom w:val="single" w:sz="4" w:space="0" w:color="auto"/>
              <w:right w:val="single" w:sz="4" w:space="0" w:color="auto"/>
            </w:tcBorders>
            <w:vAlign w:val="center"/>
            <w:hideMark/>
          </w:tcPr>
          <w:p w14:paraId="4B1F7B33" w14:textId="77777777" w:rsidR="0007297F" w:rsidRDefault="0007297F" w:rsidP="0007297F">
            <w:pPr>
              <w:pStyle w:val="0-"/>
            </w:pPr>
            <w:r>
              <w:t>上水库河流汇入口</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1C6238E" w14:textId="77777777" w:rsidR="0007297F" w:rsidRDefault="0007297F" w:rsidP="0007297F">
            <w:pPr>
              <w:pStyle w:val="0-"/>
            </w:pPr>
            <w:r>
              <w:t>E:112°18'3.68"</w:t>
            </w:r>
          </w:p>
          <w:p w14:paraId="794EB1C2" w14:textId="77777777" w:rsidR="0007297F" w:rsidRDefault="0007297F" w:rsidP="0007297F">
            <w:pPr>
              <w:pStyle w:val="0-"/>
            </w:pPr>
            <w:r>
              <w:t>N:23°27'24.39"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B066200" w14:textId="77777777" w:rsidR="0007297F" w:rsidRDefault="0007297F" w:rsidP="0007297F">
            <w:pPr>
              <w:pStyle w:val="0-"/>
            </w:pPr>
            <w:r>
              <w:t>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EA8407" w14:textId="77777777" w:rsidR="0007297F" w:rsidRDefault="0007297F" w:rsidP="0007297F">
            <w:pPr>
              <w:pStyle w:val="0-"/>
            </w:pPr>
            <w:r>
              <w:t>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5D7B4D8"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419410"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1DA2298" w14:textId="77777777" w:rsidR="0007297F" w:rsidRDefault="0007297F" w:rsidP="0007297F">
            <w:pPr>
              <w:pStyle w:val="0-"/>
            </w:pPr>
            <w:r>
              <w:t>砂石</w:t>
            </w:r>
          </w:p>
        </w:tc>
        <w:tc>
          <w:tcPr>
            <w:tcW w:w="685" w:type="dxa"/>
            <w:tcBorders>
              <w:top w:val="single" w:sz="4" w:space="0" w:color="auto"/>
              <w:left w:val="single" w:sz="4" w:space="0" w:color="auto"/>
              <w:bottom w:val="single" w:sz="4" w:space="0" w:color="auto"/>
              <w:right w:val="single" w:sz="4" w:space="0" w:color="auto"/>
            </w:tcBorders>
            <w:vAlign w:val="center"/>
            <w:hideMark/>
          </w:tcPr>
          <w:p w14:paraId="586E19ED" w14:textId="77777777" w:rsidR="0007297F" w:rsidRDefault="0007297F" w:rsidP="0007297F">
            <w:pPr>
              <w:pStyle w:val="0-"/>
            </w:pPr>
            <w:r>
              <w:t>3.0</w:t>
            </w:r>
          </w:p>
        </w:tc>
        <w:tc>
          <w:tcPr>
            <w:tcW w:w="836" w:type="dxa"/>
            <w:tcBorders>
              <w:top w:val="single" w:sz="4" w:space="0" w:color="auto"/>
              <w:left w:val="single" w:sz="4" w:space="0" w:color="auto"/>
              <w:bottom w:val="single" w:sz="4" w:space="0" w:color="auto"/>
              <w:right w:val="single" w:sz="4" w:space="0" w:color="auto"/>
            </w:tcBorders>
            <w:vAlign w:val="center"/>
            <w:hideMark/>
          </w:tcPr>
          <w:p w14:paraId="12E58AEB" w14:textId="77777777" w:rsidR="0007297F" w:rsidRDefault="0007297F" w:rsidP="0007297F">
            <w:pPr>
              <w:pStyle w:val="0-"/>
            </w:pPr>
            <w:r>
              <w:t>0.3</w:t>
            </w:r>
          </w:p>
        </w:tc>
        <w:tc>
          <w:tcPr>
            <w:tcW w:w="846" w:type="dxa"/>
            <w:tcBorders>
              <w:top w:val="single" w:sz="4" w:space="0" w:color="auto"/>
              <w:left w:val="single" w:sz="4" w:space="0" w:color="auto"/>
              <w:bottom w:val="single" w:sz="4" w:space="0" w:color="auto"/>
              <w:right w:val="single" w:sz="4" w:space="0" w:color="auto"/>
            </w:tcBorders>
            <w:vAlign w:val="center"/>
            <w:hideMark/>
          </w:tcPr>
          <w:p w14:paraId="0B0F097B" w14:textId="77777777" w:rsidR="0007297F" w:rsidRDefault="0007297F" w:rsidP="0007297F">
            <w:pPr>
              <w:pStyle w:val="0-"/>
            </w:pPr>
            <w:r>
              <w:t>0</w:t>
            </w:r>
          </w:p>
        </w:tc>
      </w:tr>
      <w:tr w:rsidR="0007297F" w14:paraId="22A6DEB8" w14:textId="77777777" w:rsidTr="0007297F">
        <w:trPr>
          <w:trHeight w:val="59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11A83B2D" w14:textId="77777777" w:rsidR="0007297F" w:rsidRDefault="0007297F" w:rsidP="0007297F">
            <w:pPr>
              <w:pStyle w:val="0-"/>
            </w:pPr>
            <w:r>
              <w:t>6</w:t>
            </w:r>
          </w:p>
        </w:tc>
        <w:tc>
          <w:tcPr>
            <w:tcW w:w="1086" w:type="dxa"/>
            <w:tcBorders>
              <w:top w:val="single" w:sz="4" w:space="0" w:color="auto"/>
              <w:left w:val="single" w:sz="4" w:space="0" w:color="auto"/>
              <w:bottom w:val="single" w:sz="4" w:space="0" w:color="auto"/>
              <w:right w:val="single" w:sz="4" w:space="0" w:color="auto"/>
            </w:tcBorders>
            <w:vAlign w:val="center"/>
            <w:hideMark/>
          </w:tcPr>
          <w:p w14:paraId="7DF2EAB6" w14:textId="77777777" w:rsidR="0007297F" w:rsidRDefault="0007297F" w:rsidP="0007297F">
            <w:pPr>
              <w:pStyle w:val="0-"/>
            </w:pPr>
            <w:r>
              <w:t>下水库库中拦水坝</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B233F40" w14:textId="77777777" w:rsidR="0007297F" w:rsidRDefault="0007297F" w:rsidP="0007297F">
            <w:pPr>
              <w:pStyle w:val="0-"/>
            </w:pPr>
            <w:r>
              <w:t>E:112°18'46.76"</w:t>
            </w:r>
          </w:p>
          <w:p w14:paraId="423E7342" w14:textId="77777777" w:rsidR="0007297F" w:rsidRDefault="0007297F" w:rsidP="0007297F">
            <w:pPr>
              <w:pStyle w:val="0-"/>
            </w:pPr>
            <w:r>
              <w:t>N:23°16'18.15"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0D8924D" w14:textId="77777777" w:rsidR="0007297F" w:rsidRDefault="0007297F" w:rsidP="0007297F">
            <w:pPr>
              <w:pStyle w:val="0-"/>
            </w:pPr>
            <w:r>
              <w:t>40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F718052" w14:textId="77777777" w:rsidR="0007297F" w:rsidRDefault="0007297F" w:rsidP="0007297F">
            <w:pPr>
              <w:pStyle w:val="0-"/>
            </w:pPr>
            <w:r>
              <w:t>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00549672" w14:textId="77777777" w:rsidR="0007297F" w:rsidRDefault="0007297F" w:rsidP="0007297F">
            <w:pPr>
              <w:pStyle w:val="0-"/>
            </w:pPr>
            <w:r>
              <w:t>17</w:t>
            </w:r>
          </w:p>
        </w:tc>
        <w:tc>
          <w:tcPr>
            <w:tcW w:w="567" w:type="dxa"/>
            <w:tcBorders>
              <w:top w:val="single" w:sz="4" w:space="0" w:color="auto"/>
              <w:left w:val="single" w:sz="4" w:space="0" w:color="auto"/>
              <w:bottom w:val="single" w:sz="4" w:space="0" w:color="auto"/>
              <w:right w:val="single" w:sz="4" w:space="0" w:color="auto"/>
            </w:tcBorders>
            <w:vAlign w:val="center"/>
            <w:hideMark/>
          </w:tcPr>
          <w:p w14:paraId="481C3FEC"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ECD1686" w14:textId="77777777" w:rsidR="0007297F" w:rsidRDefault="0007297F" w:rsidP="0007297F">
            <w:pPr>
              <w:pStyle w:val="0-"/>
            </w:pPr>
            <w:r>
              <w:t>砾石、砂石、淤泥</w:t>
            </w:r>
          </w:p>
        </w:tc>
        <w:tc>
          <w:tcPr>
            <w:tcW w:w="685" w:type="dxa"/>
            <w:tcBorders>
              <w:top w:val="single" w:sz="4" w:space="0" w:color="auto"/>
              <w:left w:val="single" w:sz="4" w:space="0" w:color="auto"/>
              <w:bottom w:val="single" w:sz="4" w:space="0" w:color="auto"/>
              <w:right w:val="single" w:sz="4" w:space="0" w:color="auto"/>
            </w:tcBorders>
            <w:vAlign w:val="center"/>
            <w:hideMark/>
          </w:tcPr>
          <w:p w14:paraId="1CE62072" w14:textId="77777777" w:rsidR="0007297F" w:rsidRDefault="0007297F" w:rsidP="0007297F">
            <w:pPr>
              <w:pStyle w:val="0-"/>
            </w:pPr>
            <w:r>
              <w:t>0.3</w:t>
            </w:r>
          </w:p>
        </w:tc>
        <w:tc>
          <w:tcPr>
            <w:tcW w:w="836" w:type="dxa"/>
            <w:tcBorders>
              <w:top w:val="single" w:sz="4" w:space="0" w:color="auto"/>
              <w:left w:val="single" w:sz="4" w:space="0" w:color="auto"/>
              <w:bottom w:val="single" w:sz="4" w:space="0" w:color="auto"/>
              <w:right w:val="single" w:sz="4" w:space="0" w:color="auto"/>
            </w:tcBorders>
            <w:vAlign w:val="center"/>
            <w:hideMark/>
          </w:tcPr>
          <w:p w14:paraId="4377825E"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5AD11887" w14:textId="77777777" w:rsidR="0007297F" w:rsidRDefault="0007297F" w:rsidP="0007297F">
            <w:pPr>
              <w:pStyle w:val="0-"/>
            </w:pPr>
            <w:r>
              <w:t>0</w:t>
            </w:r>
          </w:p>
        </w:tc>
      </w:tr>
      <w:tr w:rsidR="0007297F" w14:paraId="3386CE37" w14:textId="77777777" w:rsidTr="0007297F">
        <w:trPr>
          <w:trHeight w:val="59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76BAECFE" w14:textId="77777777" w:rsidR="0007297F" w:rsidRDefault="0007297F" w:rsidP="0007297F">
            <w:pPr>
              <w:pStyle w:val="0-"/>
            </w:pPr>
            <w:r>
              <w:t>7</w:t>
            </w:r>
          </w:p>
        </w:tc>
        <w:tc>
          <w:tcPr>
            <w:tcW w:w="1086" w:type="dxa"/>
            <w:tcBorders>
              <w:top w:val="single" w:sz="4" w:space="0" w:color="auto"/>
              <w:left w:val="single" w:sz="4" w:space="0" w:color="auto"/>
              <w:bottom w:val="single" w:sz="4" w:space="0" w:color="auto"/>
              <w:right w:val="single" w:sz="4" w:space="0" w:color="auto"/>
            </w:tcBorders>
            <w:vAlign w:val="center"/>
            <w:hideMark/>
          </w:tcPr>
          <w:p w14:paraId="7C22B64B" w14:textId="77777777" w:rsidR="0007297F" w:rsidRDefault="0007297F" w:rsidP="0007297F">
            <w:pPr>
              <w:pStyle w:val="0-"/>
            </w:pPr>
            <w:r>
              <w:t>下水库坝下汇入口</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AB85C59" w14:textId="77777777" w:rsidR="0007297F" w:rsidRDefault="0007297F" w:rsidP="0007297F">
            <w:pPr>
              <w:pStyle w:val="0-"/>
            </w:pPr>
            <w:r>
              <w:t>E:112°19'6.72"</w:t>
            </w:r>
          </w:p>
          <w:p w14:paraId="6DBB9AF8" w14:textId="77777777" w:rsidR="0007297F" w:rsidRDefault="0007297F" w:rsidP="0007297F">
            <w:pPr>
              <w:pStyle w:val="0-"/>
            </w:pPr>
            <w:r>
              <w:t>N:23°28'9.24"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3517BA" w14:textId="77777777" w:rsidR="0007297F" w:rsidRDefault="0007297F" w:rsidP="0007297F">
            <w:pPr>
              <w:pStyle w:val="0-"/>
            </w:pPr>
            <w:r>
              <w:t>40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CDC0951" w14:textId="77777777" w:rsidR="0007297F" w:rsidRDefault="0007297F" w:rsidP="0007297F">
            <w:pPr>
              <w:pStyle w:val="0-"/>
            </w:pPr>
            <w:r>
              <w:t>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05E64F5"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6053E0A5"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CDE0B63" w14:textId="77777777" w:rsidR="0007297F" w:rsidRDefault="0007297F" w:rsidP="0007297F">
            <w:pPr>
              <w:pStyle w:val="0-"/>
            </w:pPr>
            <w:r>
              <w:t>淤泥</w:t>
            </w:r>
          </w:p>
        </w:tc>
        <w:tc>
          <w:tcPr>
            <w:tcW w:w="685" w:type="dxa"/>
            <w:tcBorders>
              <w:top w:val="single" w:sz="4" w:space="0" w:color="auto"/>
              <w:left w:val="single" w:sz="4" w:space="0" w:color="auto"/>
              <w:bottom w:val="single" w:sz="4" w:space="0" w:color="auto"/>
              <w:right w:val="single" w:sz="4" w:space="0" w:color="auto"/>
            </w:tcBorders>
            <w:vAlign w:val="center"/>
            <w:hideMark/>
          </w:tcPr>
          <w:p w14:paraId="3D678897" w14:textId="77777777" w:rsidR="0007297F" w:rsidRDefault="0007297F" w:rsidP="0007297F">
            <w:pPr>
              <w:pStyle w:val="0-"/>
            </w:pPr>
            <w:r>
              <w:t>1.0</w:t>
            </w:r>
          </w:p>
        </w:tc>
        <w:tc>
          <w:tcPr>
            <w:tcW w:w="836" w:type="dxa"/>
            <w:tcBorders>
              <w:top w:val="single" w:sz="4" w:space="0" w:color="auto"/>
              <w:left w:val="single" w:sz="4" w:space="0" w:color="auto"/>
              <w:bottom w:val="single" w:sz="4" w:space="0" w:color="auto"/>
              <w:right w:val="single" w:sz="4" w:space="0" w:color="auto"/>
            </w:tcBorders>
            <w:vAlign w:val="center"/>
            <w:hideMark/>
          </w:tcPr>
          <w:p w14:paraId="47EFE877" w14:textId="77777777" w:rsidR="0007297F" w:rsidRDefault="0007297F" w:rsidP="0007297F">
            <w:pPr>
              <w:pStyle w:val="0-"/>
            </w:pPr>
            <w:r>
              <w:t>0.3</w:t>
            </w:r>
          </w:p>
        </w:tc>
        <w:tc>
          <w:tcPr>
            <w:tcW w:w="846" w:type="dxa"/>
            <w:tcBorders>
              <w:top w:val="single" w:sz="4" w:space="0" w:color="auto"/>
              <w:left w:val="single" w:sz="4" w:space="0" w:color="auto"/>
              <w:bottom w:val="single" w:sz="4" w:space="0" w:color="auto"/>
              <w:right w:val="single" w:sz="4" w:space="0" w:color="auto"/>
            </w:tcBorders>
            <w:vAlign w:val="center"/>
            <w:hideMark/>
          </w:tcPr>
          <w:p w14:paraId="59B5EE60" w14:textId="77777777" w:rsidR="0007297F" w:rsidRDefault="0007297F" w:rsidP="0007297F">
            <w:pPr>
              <w:pStyle w:val="0-"/>
            </w:pPr>
            <w:r>
              <w:t>0</w:t>
            </w:r>
          </w:p>
        </w:tc>
      </w:tr>
      <w:tr w:rsidR="0007297F" w14:paraId="7320255E" w14:textId="77777777" w:rsidTr="0007297F">
        <w:trPr>
          <w:trHeight w:val="59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55A1D8B0" w14:textId="77777777" w:rsidR="0007297F" w:rsidRDefault="0007297F" w:rsidP="0007297F">
            <w:pPr>
              <w:pStyle w:val="0-"/>
            </w:pPr>
            <w:r>
              <w:t>8</w:t>
            </w:r>
          </w:p>
        </w:tc>
        <w:tc>
          <w:tcPr>
            <w:tcW w:w="1086" w:type="dxa"/>
            <w:tcBorders>
              <w:top w:val="single" w:sz="4" w:space="0" w:color="auto"/>
              <w:left w:val="single" w:sz="4" w:space="0" w:color="auto"/>
              <w:bottom w:val="single" w:sz="4" w:space="0" w:color="auto"/>
              <w:right w:val="single" w:sz="4" w:space="0" w:color="auto"/>
            </w:tcBorders>
            <w:vAlign w:val="center"/>
            <w:hideMark/>
          </w:tcPr>
          <w:p w14:paraId="3D02C76E" w14:textId="77777777" w:rsidR="0007297F" w:rsidRDefault="0007297F" w:rsidP="0007297F">
            <w:pPr>
              <w:pStyle w:val="0-"/>
            </w:pPr>
            <w:r>
              <w:t>泄洪洞洞口</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EA9AB97" w14:textId="77777777" w:rsidR="0007297F" w:rsidRDefault="0007297F" w:rsidP="0007297F">
            <w:pPr>
              <w:pStyle w:val="0-"/>
            </w:pPr>
            <w:r>
              <w:t>E:112°19'19.16"</w:t>
            </w:r>
          </w:p>
          <w:p w14:paraId="3E289786" w14:textId="77777777" w:rsidR="0007297F" w:rsidRDefault="0007297F" w:rsidP="0007297F">
            <w:pPr>
              <w:pStyle w:val="0-"/>
            </w:pPr>
            <w:r>
              <w:t>N:23°28'22.94"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49B716" w14:textId="77777777" w:rsidR="0007297F" w:rsidRDefault="0007297F" w:rsidP="0007297F">
            <w:pPr>
              <w:pStyle w:val="0-"/>
            </w:pPr>
            <w:r>
              <w:t>70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501A4CD" w14:textId="77777777" w:rsidR="0007297F" w:rsidRDefault="0007297F" w:rsidP="0007297F">
            <w:pPr>
              <w:pStyle w:val="0-"/>
            </w:pPr>
            <w:r>
              <w:t>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6B1C3632"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4580151"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3762A8" w14:textId="77777777" w:rsidR="0007297F" w:rsidRDefault="0007297F" w:rsidP="0007297F">
            <w:pPr>
              <w:pStyle w:val="0-"/>
            </w:pPr>
            <w:r>
              <w:t>砂石、</w:t>
            </w:r>
          </w:p>
          <w:p w14:paraId="7AD0A5E3" w14:textId="77777777" w:rsidR="0007297F" w:rsidRDefault="0007297F" w:rsidP="0007297F">
            <w:pPr>
              <w:pStyle w:val="0-"/>
            </w:pPr>
            <w:r>
              <w:t>淤泥</w:t>
            </w:r>
          </w:p>
        </w:tc>
        <w:tc>
          <w:tcPr>
            <w:tcW w:w="685" w:type="dxa"/>
            <w:tcBorders>
              <w:top w:val="single" w:sz="4" w:space="0" w:color="auto"/>
              <w:left w:val="single" w:sz="4" w:space="0" w:color="auto"/>
              <w:bottom w:val="single" w:sz="4" w:space="0" w:color="auto"/>
              <w:right w:val="single" w:sz="4" w:space="0" w:color="auto"/>
            </w:tcBorders>
            <w:vAlign w:val="center"/>
            <w:hideMark/>
          </w:tcPr>
          <w:p w14:paraId="3178F405" w14:textId="77777777" w:rsidR="0007297F" w:rsidRDefault="0007297F" w:rsidP="0007297F">
            <w:pPr>
              <w:pStyle w:val="0-"/>
            </w:pPr>
            <w:r>
              <w:t>1.0</w:t>
            </w:r>
          </w:p>
        </w:tc>
        <w:tc>
          <w:tcPr>
            <w:tcW w:w="836" w:type="dxa"/>
            <w:tcBorders>
              <w:top w:val="single" w:sz="4" w:space="0" w:color="auto"/>
              <w:left w:val="single" w:sz="4" w:space="0" w:color="auto"/>
              <w:bottom w:val="single" w:sz="4" w:space="0" w:color="auto"/>
              <w:right w:val="single" w:sz="4" w:space="0" w:color="auto"/>
            </w:tcBorders>
            <w:vAlign w:val="center"/>
            <w:hideMark/>
          </w:tcPr>
          <w:p w14:paraId="083635B7"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22B7756A" w14:textId="77777777" w:rsidR="0007297F" w:rsidRDefault="0007297F" w:rsidP="0007297F">
            <w:pPr>
              <w:pStyle w:val="0-"/>
            </w:pPr>
            <w:r>
              <w:t>0</w:t>
            </w:r>
          </w:p>
        </w:tc>
      </w:tr>
      <w:tr w:rsidR="0007297F" w14:paraId="2BE4D7CC" w14:textId="77777777" w:rsidTr="0007297F">
        <w:trPr>
          <w:trHeight w:val="599"/>
          <w:jc w:val="center"/>
        </w:trPr>
        <w:tc>
          <w:tcPr>
            <w:tcW w:w="469" w:type="dxa"/>
            <w:tcBorders>
              <w:top w:val="single" w:sz="4" w:space="0" w:color="auto"/>
              <w:left w:val="single" w:sz="4" w:space="0" w:color="auto"/>
              <w:bottom w:val="single" w:sz="4" w:space="0" w:color="auto"/>
              <w:right w:val="single" w:sz="4" w:space="0" w:color="auto"/>
            </w:tcBorders>
            <w:vAlign w:val="center"/>
            <w:hideMark/>
          </w:tcPr>
          <w:p w14:paraId="33467A64" w14:textId="77777777" w:rsidR="0007297F" w:rsidRDefault="0007297F" w:rsidP="0007297F">
            <w:pPr>
              <w:pStyle w:val="0-"/>
            </w:pPr>
            <w:r>
              <w:t>9</w:t>
            </w:r>
          </w:p>
        </w:tc>
        <w:tc>
          <w:tcPr>
            <w:tcW w:w="1086" w:type="dxa"/>
            <w:tcBorders>
              <w:top w:val="single" w:sz="4" w:space="0" w:color="auto"/>
              <w:left w:val="single" w:sz="4" w:space="0" w:color="auto"/>
              <w:bottom w:val="single" w:sz="4" w:space="0" w:color="auto"/>
              <w:right w:val="single" w:sz="4" w:space="0" w:color="auto"/>
            </w:tcBorders>
            <w:vAlign w:val="center"/>
            <w:hideMark/>
          </w:tcPr>
          <w:p w14:paraId="31D20FE4" w14:textId="77777777" w:rsidR="0007297F" w:rsidRDefault="0007297F" w:rsidP="0007297F">
            <w:pPr>
              <w:pStyle w:val="0-"/>
            </w:pPr>
            <w:r>
              <w:t>自流排水</w:t>
            </w:r>
            <w:proofErr w:type="gramStart"/>
            <w:r>
              <w:t>口出口</w:t>
            </w:r>
            <w:proofErr w:type="gramEnd"/>
          </w:p>
        </w:tc>
        <w:tc>
          <w:tcPr>
            <w:tcW w:w="1535" w:type="dxa"/>
            <w:tcBorders>
              <w:top w:val="single" w:sz="4" w:space="0" w:color="auto"/>
              <w:left w:val="single" w:sz="4" w:space="0" w:color="auto"/>
              <w:bottom w:val="single" w:sz="4" w:space="0" w:color="auto"/>
              <w:right w:val="single" w:sz="4" w:space="0" w:color="auto"/>
            </w:tcBorders>
            <w:vAlign w:val="center"/>
            <w:hideMark/>
          </w:tcPr>
          <w:p w14:paraId="62B87531" w14:textId="77777777" w:rsidR="0007297F" w:rsidRDefault="0007297F" w:rsidP="0007297F">
            <w:pPr>
              <w:pStyle w:val="0-"/>
            </w:pPr>
            <w:r>
              <w:t>E:112°21'1.91"</w:t>
            </w:r>
          </w:p>
          <w:p w14:paraId="5974D10F" w14:textId="77777777" w:rsidR="0007297F" w:rsidRDefault="0007297F" w:rsidP="0007297F">
            <w:pPr>
              <w:pStyle w:val="0-"/>
            </w:pPr>
            <w:r>
              <w:t>N:23°28'2.16"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851ABE" w14:textId="77777777" w:rsidR="0007297F" w:rsidRDefault="0007297F" w:rsidP="0007297F">
            <w:pPr>
              <w:pStyle w:val="0-"/>
            </w:pPr>
            <w:r>
              <w:t>78</w:t>
            </w:r>
          </w:p>
        </w:tc>
        <w:tc>
          <w:tcPr>
            <w:tcW w:w="709" w:type="dxa"/>
            <w:tcBorders>
              <w:top w:val="single" w:sz="4" w:space="0" w:color="auto"/>
              <w:left w:val="single" w:sz="4" w:space="0" w:color="auto"/>
              <w:bottom w:val="single" w:sz="4" w:space="0" w:color="auto"/>
              <w:right w:val="single" w:sz="4" w:space="0" w:color="auto"/>
            </w:tcBorders>
            <w:vAlign w:val="center"/>
            <w:hideMark/>
          </w:tcPr>
          <w:p w14:paraId="1A5FD340" w14:textId="77777777" w:rsidR="0007297F" w:rsidRDefault="0007297F" w:rsidP="0007297F">
            <w:pPr>
              <w:pStyle w:val="0-"/>
            </w:pPr>
            <w:r>
              <w:t>33</w:t>
            </w:r>
          </w:p>
        </w:tc>
        <w:tc>
          <w:tcPr>
            <w:tcW w:w="708" w:type="dxa"/>
            <w:tcBorders>
              <w:top w:val="single" w:sz="4" w:space="0" w:color="auto"/>
              <w:left w:val="single" w:sz="4" w:space="0" w:color="auto"/>
              <w:bottom w:val="single" w:sz="4" w:space="0" w:color="auto"/>
              <w:right w:val="single" w:sz="4" w:space="0" w:color="auto"/>
            </w:tcBorders>
            <w:vAlign w:val="center"/>
            <w:hideMark/>
          </w:tcPr>
          <w:p w14:paraId="69380B33" w14:textId="77777777" w:rsidR="0007297F" w:rsidRDefault="0007297F" w:rsidP="0007297F">
            <w:pPr>
              <w:pStyle w:val="0-"/>
            </w:pPr>
            <w: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6129246" w14:textId="77777777" w:rsidR="0007297F" w:rsidRDefault="0007297F" w:rsidP="0007297F">
            <w:pPr>
              <w:pStyle w:val="0-"/>
            </w:pPr>
            <w:r>
              <w:t>7.0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1824CBD" w14:textId="77777777" w:rsidR="0007297F" w:rsidRDefault="0007297F" w:rsidP="0007297F">
            <w:pPr>
              <w:pStyle w:val="0-"/>
            </w:pPr>
            <w:r>
              <w:t>淤泥</w:t>
            </w:r>
          </w:p>
        </w:tc>
        <w:tc>
          <w:tcPr>
            <w:tcW w:w="685" w:type="dxa"/>
            <w:tcBorders>
              <w:top w:val="single" w:sz="4" w:space="0" w:color="auto"/>
              <w:left w:val="single" w:sz="4" w:space="0" w:color="auto"/>
              <w:bottom w:val="single" w:sz="4" w:space="0" w:color="auto"/>
              <w:right w:val="single" w:sz="4" w:space="0" w:color="auto"/>
            </w:tcBorders>
            <w:vAlign w:val="center"/>
            <w:hideMark/>
          </w:tcPr>
          <w:p w14:paraId="6EC6C92C" w14:textId="77777777" w:rsidR="0007297F" w:rsidRDefault="0007297F" w:rsidP="0007297F">
            <w:pPr>
              <w:pStyle w:val="0-"/>
            </w:pPr>
            <w:r>
              <w:t>0.2</w:t>
            </w:r>
          </w:p>
        </w:tc>
        <w:tc>
          <w:tcPr>
            <w:tcW w:w="836" w:type="dxa"/>
            <w:tcBorders>
              <w:top w:val="single" w:sz="4" w:space="0" w:color="auto"/>
              <w:left w:val="single" w:sz="4" w:space="0" w:color="auto"/>
              <w:bottom w:val="single" w:sz="4" w:space="0" w:color="auto"/>
              <w:right w:val="single" w:sz="4" w:space="0" w:color="auto"/>
            </w:tcBorders>
            <w:vAlign w:val="center"/>
            <w:hideMark/>
          </w:tcPr>
          <w:p w14:paraId="5B208702" w14:textId="77777777" w:rsidR="0007297F" w:rsidRDefault="0007297F" w:rsidP="0007297F">
            <w:pPr>
              <w:pStyle w:val="0-"/>
            </w:pPr>
            <w:r>
              <w:t>见底</w:t>
            </w:r>
          </w:p>
        </w:tc>
        <w:tc>
          <w:tcPr>
            <w:tcW w:w="846" w:type="dxa"/>
            <w:tcBorders>
              <w:top w:val="single" w:sz="4" w:space="0" w:color="auto"/>
              <w:left w:val="single" w:sz="4" w:space="0" w:color="auto"/>
              <w:bottom w:val="single" w:sz="4" w:space="0" w:color="auto"/>
              <w:right w:val="single" w:sz="4" w:space="0" w:color="auto"/>
            </w:tcBorders>
            <w:vAlign w:val="center"/>
            <w:hideMark/>
          </w:tcPr>
          <w:p w14:paraId="09E83278" w14:textId="77777777" w:rsidR="0007297F" w:rsidRDefault="0007297F" w:rsidP="0007297F">
            <w:pPr>
              <w:pStyle w:val="0-"/>
            </w:pPr>
            <w:r>
              <w:t>0.3</w:t>
            </w:r>
          </w:p>
        </w:tc>
      </w:tr>
    </w:tbl>
    <w:p w14:paraId="05377B6A" w14:textId="77777777" w:rsidR="0007297F" w:rsidRDefault="0007297F" w:rsidP="0007297F">
      <w:pPr>
        <w:pStyle w:val="0-"/>
      </w:pPr>
    </w:p>
    <w:p w14:paraId="3C863DDE" w14:textId="77777777" w:rsidR="0007297F" w:rsidRDefault="0007297F" w:rsidP="00C45C8E">
      <w:pPr>
        <w:pStyle w:val="4"/>
      </w:pPr>
      <w:r>
        <w:rPr>
          <w:rFonts w:hint="eastAsia"/>
        </w:rPr>
        <w:lastRenderedPageBreak/>
        <w:t>浮游植物</w:t>
      </w:r>
    </w:p>
    <w:p w14:paraId="05003582" w14:textId="77777777" w:rsidR="0007297F" w:rsidRDefault="0007297F" w:rsidP="0007297F">
      <w:pPr>
        <w:pStyle w:val="5"/>
        <w:ind w:firstLine="480"/>
      </w:pPr>
      <w:r>
        <w:rPr>
          <w:rFonts w:hint="eastAsia"/>
        </w:rPr>
        <w:t>种类组成</w:t>
      </w:r>
    </w:p>
    <w:p w14:paraId="7411771E" w14:textId="5C434570" w:rsidR="0007297F" w:rsidRDefault="0007297F" w:rsidP="0007297F">
      <w:pPr>
        <w:ind w:firstLine="480"/>
      </w:pPr>
      <w:r>
        <w:rPr>
          <w:rFonts w:hint="eastAsia"/>
        </w:rPr>
        <w:t>2021</w:t>
      </w:r>
      <w:r>
        <w:rPr>
          <w:rFonts w:hint="eastAsia"/>
        </w:rPr>
        <w:t>年</w:t>
      </w:r>
      <w:r>
        <w:rPr>
          <w:rFonts w:hint="eastAsia"/>
        </w:rPr>
        <w:t>9</w:t>
      </w:r>
      <w:r>
        <w:rPr>
          <w:rFonts w:hint="eastAsia"/>
        </w:rPr>
        <w:t>月调查人员对广东</w:t>
      </w:r>
      <w:r w:rsidR="00DB25C2">
        <w:rPr>
          <w:rFonts w:hint="eastAsia"/>
        </w:rPr>
        <w:t>肇庆浪江抽水蓄能</w:t>
      </w:r>
      <w:r>
        <w:rPr>
          <w:rFonts w:hint="eastAsia"/>
        </w:rPr>
        <w:t>电站工程</w:t>
      </w:r>
      <w:proofErr w:type="gramStart"/>
      <w:r>
        <w:rPr>
          <w:rFonts w:hint="eastAsia"/>
        </w:rPr>
        <w:t>评价区</w:t>
      </w:r>
      <w:proofErr w:type="gramEnd"/>
      <w:r>
        <w:rPr>
          <w:rFonts w:hint="eastAsia"/>
        </w:rPr>
        <w:t>浮游植物进行了现场采样调查。</w:t>
      </w:r>
      <w:bookmarkStart w:id="49" w:name="_Hlk88657303"/>
      <w:r>
        <w:rPr>
          <w:rFonts w:hint="eastAsia"/>
        </w:rPr>
        <w:t>经技术人员鉴定和统计，</w:t>
      </w:r>
      <w:r>
        <w:rPr>
          <w:rFonts w:hint="eastAsia"/>
        </w:rPr>
        <w:t>9</w:t>
      </w:r>
      <w:r>
        <w:rPr>
          <w:rFonts w:hint="eastAsia"/>
        </w:rPr>
        <w:t>个采样点共检出浮游植物</w:t>
      </w:r>
      <w:r>
        <w:rPr>
          <w:rFonts w:hint="eastAsia"/>
        </w:rPr>
        <w:t>5</w:t>
      </w:r>
      <w:r>
        <w:rPr>
          <w:rFonts w:hint="eastAsia"/>
        </w:rPr>
        <w:t>门</w:t>
      </w:r>
      <w:r>
        <w:rPr>
          <w:rFonts w:hint="eastAsia"/>
        </w:rPr>
        <w:t>42</w:t>
      </w:r>
      <w:r>
        <w:rPr>
          <w:rFonts w:hint="eastAsia"/>
        </w:rPr>
        <w:t>种（属）。</w:t>
      </w:r>
      <w:bookmarkEnd w:id="49"/>
      <w:r>
        <w:rPr>
          <w:rFonts w:hint="eastAsia"/>
        </w:rPr>
        <w:t>如表</w:t>
      </w:r>
      <w:r>
        <w:rPr>
          <w:rFonts w:hint="eastAsia"/>
        </w:rPr>
        <w:t>4.2</w:t>
      </w:r>
      <w:r w:rsidR="00FF04E5">
        <w:rPr>
          <w:rFonts w:hint="eastAsia"/>
        </w:rPr>
        <w:t>.6-2</w:t>
      </w:r>
      <w:r>
        <w:rPr>
          <w:rFonts w:hint="eastAsia"/>
        </w:rPr>
        <w:t>所示，</w:t>
      </w:r>
      <w:proofErr w:type="gramStart"/>
      <w:r>
        <w:rPr>
          <w:rFonts w:hint="eastAsia"/>
        </w:rPr>
        <w:t>评价区</w:t>
      </w:r>
      <w:proofErr w:type="gramEnd"/>
      <w:r>
        <w:rPr>
          <w:rFonts w:hint="eastAsia"/>
        </w:rPr>
        <w:t>浮游植物群落中硅藻门种类最多，达到</w:t>
      </w:r>
      <w:r>
        <w:rPr>
          <w:rFonts w:hint="eastAsia"/>
        </w:rPr>
        <w:t>28</w:t>
      </w:r>
      <w:r>
        <w:rPr>
          <w:rFonts w:hint="eastAsia"/>
        </w:rPr>
        <w:t>种（属），</w:t>
      </w:r>
      <w:proofErr w:type="gramStart"/>
      <w:r>
        <w:rPr>
          <w:rFonts w:hint="eastAsia"/>
        </w:rPr>
        <w:t>占总种类数</w:t>
      </w:r>
      <w:proofErr w:type="gramEnd"/>
      <w:r>
        <w:rPr>
          <w:rFonts w:hint="eastAsia"/>
        </w:rPr>
        <w:t>的</w:t>
      </w:r>
      <w:r>
        <w:rPr>
          <w:rFonts w:hint="eastAsia"/>
        </w:rPr>
        <w:t>66.67%</w:t>
      </w:r>
      <w:r>
        <w:rPr>
          <w:rFonts w:hint="eastAsia"/>
        </w:rPr>
        <w:t>；其次是绿藻门</w:t>
      </w:r>
      <w:r>
        <w:rPr>
          <w:rFonts w:hint="eastAsia"/>
        </w:rPr>
        <w:t>7</w:t>
      </w:r>
      <w:r>
        <w:rPr>
          <w:rFonts w:hint="eastAsia"/>
        </w:rPr>
        <w:t>种（属），占比</w:t>
      </w:r>
      <w:r w:rsidR="00FF04E5">
        <w:rPr>
          <w:rFonts w:hint="eastAsia"/>
        </w:rPr>
        <w:t>16.67</w:t>
      </w:r>
      <w:r>
        <w:rPr>
          <w:rFonts w:hint="eastAsia"/>
        </w:rPr>
        <w:t>%</w:t>
      </w:r>
      <w:r>
        <w:rPr>
          <w:rFonts w:hint="eastAsia"/>
        </w:rPr>
        <w:t>；蓝藻门</w:t>
      </w:r>
      <w:r>
        <w:rPr>
          <w:rFonts w:hint="eastAsia"/>
        </w:rPr>
        <w:t>5</w:t>
      </w:r>
      <w:r>
        <w:rPr>
          <w:rFonts w:hint="eastAsia"/>
        </w:rPr>
        <w:t>种（属），占比</w:t>
      </w:r>
      <w:r w:rsidR="00FF04E5">
        <w:rPr>
          <w:rFonts w:hint="eastAsia"/>
        </w:rPr>
        <w:t>11.90</w:t>
      </w:r>
      <w:r>
        <w:rPr>
          <w:rFonts w:hint="eastAsia"/>
        </w:rPr>
        <w:t>%</w:t>
      </w:r>
      <w:r>
        <w:rPr>
          <w:rFonts w:hint="eastAsia"/>
        </w:rPr>
        <w:t>；最少的</w:t>
      </w:r>
      <w:proofErr w:type="gramStart"/>
      <w:r>
        <w:rPr>
          <w:rFonts w:hint="eastAsia"/>
        </w:rPr>
        <w:t>甲藻门和</w:t>
      </w:r>
      <w:proofErr w:type="gramEnd"/>
      <w:r>
        <w:rPr>
          <w:rFonts w:hint="eastAsia"/>
        </w:rPr>
        <w:t>黄藻门各</w:t>
      </w:r>
      <w:r>
        <w:rPr>
          <w:rFonts w:hint="eastAsia"/>
        </w:rPr>
        <w:t>1</w:t>
      </w:r>
      <w:r>
        <w:rPr>
          <w:rFonts w:hint="eastAsia"/>
        </w:rPr>
        <w:t>种（属），本别占比</w:t>
      </w:r>
      <w:r>
        <w:rPr>
          <w:rFonts w:hint="eastAsia"/>
        </w:rPr>
        <w:t>2.38%</w:t>
      </w:r>
      <w:r>
        <w:rPr>
          <w:rFonts w:hint="eastAsia"/>
        </w:rPr>
        <w:t>。</w:t>
      </w:r>
    </w:p>
    <w:p w14:paraId="5D13B142" w14:textId="77777777" w:rsidR="0007297F" w:rsidRDefault="0007297F" w:rsidP="0007297F">
      <w:pPr>
        <w:ind w:firstLine="480"/>
      </w:pPr>
      <w:r>
        <w:rPr>
          <w:rFonts w:hint="eastAsia"/>
        </w:rPr>
        <w:t>从分布范围来看，</w:t>
      </w:r>
      <w:proofErr w:type="gramStart"/>
      <w:r>
        <w:rPr>
          <w:rFonts w:hint="eastAsia"/>
        </w:rPr>
        <w:t>评价区</w:t>
      </w:r>
      <w:proofErr w:type="gramEnd"/>
      <w:r>
        <w:rPr>
          <w:rFonts w:hint="eastAsia"/>
        </w:rPr>
        <w:t>浮游植物</w:t>
      </w:r>
      <w:bookmarkStart w:id="50" w:name="_Hlk88657345"/>
      <w:r>
        <w:rPr>
          <w:rFonts w:hint="eastAsia"/>
        </w:rPr>
        <w:t>常见种主要</w:t>
      </w:r>
      <w:proofErr w:type="gramStart"/>
      <w:r>
        <w:rPr>
          <w:rFonts w:hint="eastAsia"/>
        </w:rPr>
        <w:t>包括巨颤藻</w:t>
      </w:r>
      <w:proofErr w:type="gramEnd"/>
      <w:r>
        <w:rPr>
          <w:rFonts w:hint="eastAsia"/>
        </w:rPr>
        <w:t>（</w:t>
      </w:r>
      <w:r>
        <w:rPr>
          <w:rFonts w:hint="eastAsia"/>
        </w:rPr>
        <w:t>Oscillatoria princeps</w:t>
      </w:r>
      <w:r>
        <w:rPr>
          <w:rFonts w:hint="eastAsia"/>
        </w:rPr>
        <w:t>）、小席藻（</w:t>
      </w:r>
      <w:proofErr w:type="spellStart"/>
      <w:r>
        <w:rPr>
          <w:rFonts w:hint="eastAsia"/>
        </w:rPr>
        <w:t>Phormidium</w:t>
      </w:r>
      <w:proofErr w:type="spellEnd"/>
      <w:r>
        <w:rPr>
          <w:rFonts w:hint="eastAsia"/>
        </w:rPr>
        <w:t xml:space="preserve"> tenuis</w:t>
      </w:r>
      <w:r>
        <w:rPr>
          <w:rFonts w:hint="eastAsia"/>
        </w:rPr>
        <w:t>）、颗粒直链藻（</w:t>
      </w:r>
      <w:proofErr w:type="spellStart"/>
      <w:r>
        <w:rPr>
          <w:rFonts w:hint="eastAsia"/>
        </w:rPr>
        <w:t>Melosiragranulata</w:t>
      </w:r>
      <w:proofErr w:type="spellEnd"/>
      <w:r>
        <w:rPr>
          <w:rFonts w:hint="eastAsia"/>
        </w:rPr>
        <w:t>）、</w:t>
      </w:r>
      <w:proofErr w:type="gramStart"/>
      <w:r>
        <w:rPr>
          <w:rFonts w:hint="eastAsia"/>
        </w:rPr>
        <w:t>曲壳藻</w:t>
      </w:r>
      <w:proofErr w:type="gramEnd"/>
      <w:r>
        <w:rPr>
          <w:rFonts w:hint="eastAsia"/>
        </w:rPr>
        <w:t>（</w:t>
      </w:r>
      <w:proofErr w:type="spellStart"/>
      <w:r>
        <w:rPr>
          <w:rFonts w:hint="eastAsia"/>
        </w:rPr>
        <w:t>Achnanthes</w:t>
      </w:r>
      <w:proofErr w:type="spellEnd"/>
      <w:r>
        <w:rPr>
          <w:rFonts w:hint="eastAsia"/>
        </w:rPr>
        <w:t xml:space="preserve"> sp.</w:t>
      </w:r>
      <w:r>
        <w:rPr>
          <w:rFonts w:hint="eastAsia"/>
        </w:rPr>
        <w:t>）、</w:t>
      </w:r>
      <w:proofErr w:type="gramStart"/>
      <w:r>
        <w:rPr>
          <w:rFonts w:hint="eastAsia"/>
        </w:rPr>
        <w:t>脆杆藻</w:t>
      </w:r>
      <w:proofErr w:type="gramEnd"/>
      <w:r>
        <w:rPr>
          <w:rFonts w:hint="eastAsia"/>
        </w:rPr>
        <w:t>（</w:t>
      </w:r>
      <w:r>
        <w:rPr>
          <w:rFonts w:hint="eastAsia"/>
        </w:rPr>
        <w:t>Fragilaria sp.</w:t>
      </w:r>
      <w:r>
        <w:rPr>
          <w:rFonts w:hint="eastAsia"/>
        </w:rPr>
        <w:t>）、舟形藻（</w:t>
      </w:r>
      <w:proofErr w:type="spellStart"/>
      <w:r>
        <w:rPr>
          <w:rFonts w:hint="eastAsia"/>
        </w:rPr>
        <w:t>Navicula</w:t>
      </w:r>
      <w:proofErr w:type="spellEnd"/>
      <w:r>
        <w:rPr>
          <w:rFonts w:hint="eastAsia"/>
        </w:rPr>
        <w:t xml:space="preserve"> sp.</w:t>
      </w:r>
      <w:r>
        <w:rPr>
          <w:rFonts w:hint="eastAsia"/>
        </w:rPr>
        <w:t>）、</w:t>
      </w:r>
      <w:proofErr w:type="gramStart"/>
      <w:r>
        <w:rPr>
          <w:rFonts w:hint="eastAsia"/>
        </w:rPr>
        <w:t>桥弯藻</w:t>
      </w:r>
      <w:proofErr w:type="gramEnd"/>
      <w:r>
        <w:rPr>
          <w:rFonts w:hint="eastAsia"/>
        </w:rPr>
        <w:t>（</w:t>
      </w:r>
      <w:proofErr w:type="spellStart"/>
      <w:r>
        <w:rPr>
          <w:rFonts w:hint="eastAsia"/>
        </w:rPr>
        <w:t>Cymbella</w:t>
      </w:r>
      <w:proofErr w:type="spellEnd"/>
      <w:r>
        <w:rPr>
          <w:rFonts w:hint="eastAsia"/>
        </w:rPr>
        <w:t xml:space="preserve"> sp.</w:t>
      </w:r>
      <w:r>
        <w:rPr>
          <w:rFonts w:hint="eastAsia"/>
        </w:rPr>
        <w:t>）、缢缩异</w:t>
      </w:r>
      <w:proofErr w:type="gramStart"/>
      <w:r>
        <w:rPr>
          <w:rFonts w:hint="eastAsia"/>
        </w:rPr>
        <w:t>极</w:t>
      </w:r>
      <w:proofErr w:type="gramEnd"/>
      <w:r>
        <w:rPr>
          <w:rFonts w:hint="eastAsia"/>
        </w:rPr>
        <w:t>藻（</w:t>
      </w:r>
      <w:proofErr w:type="spellStart"/>
      <w:r>
        <w:rPr>
          <w:rFonts w:hint="eastAsia"/>
        </w:rPr>
        <w:t>Gomphonemaconstrictum</w:t>
      </w:r>
      <w:proofErr w:type="spellEnd"/>
      <w:r>
        <w:rPr>
          <w:rFonts w:hint="eastAsia"/>
        </w:rPr>
        <w:t>）和</w:t>
      </w:r>
      <w:proofErr w:type="gramStart"/>
      <w:r>
        <w:rPr>
          <w:rFonts w:hint="eastAsia"/>
        </w:rPr>
        <w:t>端毛双菱</w:t>
      </w:r>
      <w:proofErr w:type="gramEnd"/>
      <w:r>
        <w:rPr>
          <w:rFonts w:hint="eastAsia"/>
        </w:rPr>
        <w:t>藻（</w:t>
      </w:r>
      <w:proofErr w:type="spellStart"/>
      <w:r>
        <w:rPr>
          <w:rFonts w:hint="eastAsia"/>
        </w:rPr>
        <w:t>Surirellacapronii</w:t>
      </w:r>
      <w:proofErr w:type="spellEnd"/>
      <w:r>
        <w:rPr>
          <w:rFonts w:hint="eastAsia"/>
        </w:rPr>
        <w:t>）等。</w:t>
      </w:r>
      <w:bookmarkEnd w:id="50"/>
    </w:p>
    <w:p w14:paraId="57841874" w14:textId="77777777" w:rsidR="0007297F" w:rsidRPr="00A21006" w:rsidRDefault="0007297F" w:rsidP="0007297F">
      <w:pPr>
        <w:pStyle w:val="0-1"/>
      </w:pPr>
      <w:r>
        <w:rPr>
          <w:rFonts w:hint="eastAsia"/>
        </w:rPr>
        <w:t>表</w:t>
      </w:r>
      <w:r>
        <w:rPr>
          <w:rFonts w:hint="eastAsia"/>
        </w:rPr>
        <w:t>4.2</w:t>
      </w:r>
      <w:r w:rsidR="00FF04E5">
        <w:rPr>
          <w:rFonts w:hint="eastAsia"/>
        </w:rPr>
        <w:t>.6-2</w:t>
      </w:r>
      <w:proofErr w:type="gramStart"/>
      <w:r>
        <w:rPr>
          <w:rFonts w:hint="eastAsia"/>
        </w:rPr>
        <w:t>评价区</w:t>
      </w:r>
      <w:proofErr w:type="gramEnd"/>
      <w:r>
        <w:rPr>
          <w:rFonts w:hint="eastAsia"/>
        </w:rPr>
        <w:t>各门类浮游植物种（属）数及所占比例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1125"/>
        <w:gridCol w:w="1126"/>
        <w:gridCol w:w="1126"/>
        <w:gridCol w:w="1126"/>
        <w:gridCol w:w="1126"/>
        <w:gridCol w:w="1124"/>
      </w:tblGrid>
      <w:tr w:rsidR="0007297F" w14:paraId="37CC8F5A" w14:textId="77777777" w:rsidTr="002153DB">
        <w:trPr>
          <w:trHeight w:hRule="exact" w:val="482"/>
          <w:jc w:val="center"/>
        </w:trPr>
        <w:tc>
          <w:tcPr>
            <w:tcW w:w="1149" w:type="pct"/>
            <w:tcBorders>
              <w:top w:val="single" w:sz="4" w:space="0" w:color="auto"/>
              <w:left w:val="single" w:sz="4" w:space="0" w:color="auto"/>
              <w:bottom w:val="single" w:sz="4" w:space="0" w:color="auto"/>
              <w:right w:val="single" w:sz="4" w:space="0" w:color="auto"/>
            </w:tcBorders>
            <w:vAlign w:val="center"/>
            <w:hideMark/>
          </w:tcPr>
          <w:p w14:paraId="01AAEE10" w14:textId="77777777" w:rsidR="0007297F" w:rsidRDefault="0007297F" w:rsidP="0007297F">
            <w:pPr>
              <w:pStyle w:val="0-"/>
            </w:pPr>
            <w:r>
              <w:t>种类</w:t>
            </w:r>
          </w:p>
        </w:tc>
        <w:tc>
          <w:tcPr>
            <w:tcW w:w="642" w:type="pct"/>
            <w:tcBorders>
              <w:top w:val="single" w:sz="4" w:space="0" w:color="auto"/>
              <w:left w:val="single" w:sz="4" w:space="0" w:color="auto"/>
              <w:bottom w:val="single" w:sz="4" w:space="0" w:color="auto"/>
              <w:right w:val="single" w:sz="4" w:space="0" w:color="auto"/>
            </w:tcBorders>
            <w:vAlign w:val="center"/>
            <w:hideMark/>
          </w:tcPr>
          <w:p w14:paraId="157BA013" w14:textId="77777777" w:rsidR="0007297F" w:rsidRDefault="0007297F" w:rsidP="0007297F">
            <w:pPr>
              <w:pStyle w:val="0-"/>
            </w:pPr>
            <w:r>
              <w:rPr>
                <w:rFonts w:hint="eastAsia"/>
              </w:rPr>
              <w:t>蓝</w:t>
            </w:r>
            <w:r>
              <w:t>藻门</w:t>
            </w:r>
          </w:p>
        </w:tc>
        <w:tc>
          <w:tcPr>
            <w:tcW w:w="642" w:type="pct"/>
            <w:tcBorders>
              <w:top w:val="single" w:sz="4" w:space="0" w:color="auto"/>
              <w:left w:val="single" w:sz="4" w:space="0" w:color="auto"/>
              <w:bottom w:val="single" w:sz="4" w:space="0" w:color="auto"/>
              <w:right w:val="single" w:sz="4" w:space="0" w:color="auto"/>
            </w:tcBorders>
            <w:vAlign w:val="center"/>
            <w:hideMark/>
          </w:tcPr>
          <w:p w14:paraId="42B8BE97" w14:textId="77777777" w:rsidR="0007297F" w:rsidRDefault="0007297F" w:rsidP="0007297F">
            <w:pPr>
              <w:pStyle w:val="0-"/>
            </w:pPr>
            <w:r>
              <w:rPr>
                <w:rFonts w:hint="eastAsia"/>
              </w:rPr>
              <w:t>硅</w:t>
            </w:r>
            <w:r>
              <w:t>藻门</w:t>
            </w:r>
          </w:p>
        </w:tc>
        <w:tc>
          <w:tcPr>
            <w:tcW w:w="642" w:type="pct"/>
            <w:tcBorders>
              <w:top w:val="single" w:sz="4" w:space="0" w:color="auto"/>
              <w:left w:val="single" w:sz="4" w:space="0" w:color="auto"/>
              <w:bottom w:val="single" w:sz="4" w:space="0" w:color="auto"/>
              <w:right w:val="single" w:sz="4" w:space="0" w:color="auto"/>
            </w:tcBorders>
            <w:vAlign w:val="center"/>
            <w:hideMark/>
          </w:tcPr>
          <w:p w14:paraId="44746E7D" w14:textId="77777777" w:rsidR="0007297F" w:rsidRDefault="0007297F" w:rsidP="0007297F">
            <w:pPr>
              <w:pStyle w:val="0-"/>
            </w:pPr>
            <w:r>
              <w:rPr>
                <w:rFonts w:hint="eastAsia"/>
              </w:rPr>
              <w:t>绿藻门</w:t>
            </w:r>
          </w:p>
        </w:tc>
        <w:tc>
          <w:tcPr>
            <w:tcW w:w="642" w:type="pct"/>
            <w:tcBorders>
              <w:top w:val="single" w:sz="4" w:space="0" w:color="auto"/>
              <w:left w:val="single" w:sz="4" w:space="0" w:color="auto"/>
              <w:bottom w:val="single" w:sz="4" w:space="0" w:color="auto"/>
              <w:right w:val="single" w:sz="4" w:space="0" w:color="auto"/>
            </w:tcBorders>
            <w:vAlign w:val="center"/>
            <w:hideMark/>
          </w:tcPr>
          <w:p w14:paraId="41BF7DC3" w14:textId="77777777" w:rsidR="0007297F" w:rsidRDefault="0007297F" w:rsidP="0007297F">
            <w:pPr>
              <w:pStyle w:val="0-"/>
            </w:pPr>
            <w:proofErr w:type="gramStart"/>
            <w:r>
              <w:t>甲藻门</w:t>
            </w:r>
            <w:proofErr w:type="gramEnd"/>
          </w:p>
        </w:tc>
        <w:tc>
          <w:tcPr>
            <w:tcW w:w="642" w:type="pct"/>
            <w:tcBorders>
              <w:top w:val="single" w:sz="4" w:space="0" w:color="auto"/>
              <w:left w:val="single" w:sz="4" w:space="0" w:color="auto"/>
              <w:bottom w:val="single" w:sz="4" w:space="0" w:color="auto"/>
              <w:right w:val="single" w:sz="4" w:space="0" w:color="auto"/>
            </w:tcBorders>
            <w:vAlign w:val="center"/>
            <w:hideMark/>
          </w:tcPr>
          <w:p w14:paraId="6A487F33" w14:textId="77777777" w:rsidR="0007297F" w:rsidRDefault="0007297F" w:rsidP="0007297F">
            <w:pPr>
              <w:pStyle w:val="0-"/>
            </w:pPr>
            <w:r>
              <w:rPr>
                <w:rFonts w:hint="eastAsia"/>
              </w:rPr>
              <w:t>黄</w:t>
            </w:r>
            <w:r>
              <w:t>藻门</w:t>
            </w:r>
          </w:p>
        </w:tc>
        <w:tc>
          <w:tcPr>
            <w:tcW w:w="642" w:type="pct"/>
            <w:tcBorders>
              <w:top w:val="single" w:sz="4" w:space="0" w:color="auto"/>
              <w:left w:val="single" w:sz="4" w:space="0" w:color="auto"/>
              <w:bottom w:val="single" w:sz="4" w:space="0" w:color="auto"/>
              <w:right w:val="single" w:sz="4" w:space="0" w:color="auto"/>
            </w:tcBorders>
            <w:vAlign w:val="center"/>
            <w:hideMark/>
          </w:tcPr>
          <w:p w14:paraId="7A44ADCD" w14:textId="77777777" w:rsidR="0007297F" w:rsidRDefault="0007297F" w:rsidP="0007297F">
            <w:pPr>
              <w:pStyle w:val="0-"/>
            </w:pPr>
            <w:r>
              <w:rPr>
                <w:rFonts w:hint="eastAsia"/>
              </w:rPr>
              <w:t>合计</w:t>
            </w:r>
          </w:p>
        </w:tc>
      </w:tr>
      <w:tr w:rsidR="0007297F" w14:paraId="33CAD054" w14:textId="77777777" w:rsidTr="002153DB">
        <w:trPr>
          <w:trHeight w:hRule="exact" w:val="482"/>
          <w:jc w:val="center"/>
        </w:trPr>
        <w:tc>
          <w:tcPr>
            <w:tcW w:w="1149" w:type="pct"/>
            <w:tcBorders>
              <w:top w:val="single" w:sz="4" w:space="0" w:color="auto"/>
              <w:left w:val="single" w:sz="4" w:space="0" w:color="auto"/>
              <w:bottom w:val="single" w:sz="4" w:space="0" w:color="auto"/>
              <w:right w:val="single" w:sz="4" w:space="0" w:color="auto"/>
            </w:tcBorders>
            <w:vAlign w:val="center"/>
            <w:hideMark/>
          </w:tcPr>
          <w:p w14:paraId="3DA44F87" w14:textId="77777777" w:rsidR="0007297F" w:rsidRDefault="0007297F" w:rsidP="0007297F">
            <w:pPr>
              <w:pStyle w:val="0-"/>
            </w:pPr>
            <w:r>
              <w:rPr>
                <w:rFonts w:hint="eastAsia"/>
              </w:rPr>
              <w:t>种（属）数</w:t>
            </w:r>
          </w:p>
        </w:tc>
        <w:tc>
          <w:tcPr>
            <w:tcW w:w="642" w:type="pct"/>
            <w:tcBorders>
              <w:top w:val="single" w:sz="4" w:space="0" w:color="auto"/>
              <w:left w:val="single" w:sz="4" w:space="0" w:color="auto"/>
              <w:bottom w:val="single" w:sz="4" w:space="0" w:color="auto"/>
              <w:right w:val="single" w:sz="4" w:space="0" w:color="auto"/>
            </w:tcBorders>
            <w:vAlign w:val="center"/>
            <w:hideMark/>
          </w:tcPr>
          <w:p w14:paraId="638BD418" w14:textId="77777777" w:rsidR="0007297F" w:rsidRDefault="0007297F" w:rsidP="0007297F">
            <w:pPr>
              <w:pStyle w:val="0-"/>
            </w:pPr>
            <w:r>
              <w:rPr>
                <w:rFonts w:hint="eastAsia"/>
              </w:rPr>
              <w:t>5</w:t>
            </w:r>
          </w:p>
        </w:tc>
        <w:tc>
          <w:tcPr>
            <w:tcW w:w="642" w:type="pct"/>
            <w:tcBorders>
              <w:top w:val="single" w:sz="4" w:space="0" w:color="auto"/>
              <w:left w:val="single" w:sz="4" w:space="0" w:color="auto"/>
              <w:bottom w:val="single" w:sz="4" w:space="0" w:color="auto"/>
              <w:right w:val="single" w:sz="4" w:space="0" w:color="auto"/>
            </w:tcBorders>
            <w:vAlign w:val="center"/>
            <w:hideMark/>
          </w:tcPr>
          <w:p w14:paraId="065485B2" w14:textId="77777777" w:rsidR="0007297F" w:rsidRDefault="0007297F" w:rsidP="0007297F">
            <w:pPr>
              <w:pStyle w:val="0-"/>
            </w:pPr>
            <w:r>
              <w:rPr>
                <w:rFonts w:hint="eastAsia"/>
              </w:rPr>
              <w:t>28</w:t>
            </w:r>
          </w:p>
        </w:tc>
        <w:tc>
          <w:tcPr>
            <w:tcW w:w="642" w:type="pct"/>
            <w:tcBorders>
              <w:top w:val="single" w:sz="4" w:space="0" w:color="auto"/>
              <w:left w:val="single" w:sz="4" w:space="0" w:color="auto"/>
              <w:bottom w:val="single" w:sz="4" w:space="0" w:color="auto"/>
              <w:right w:val="single" w:sz="4" w:space="0" w:color="auto"/>
            </w:tcBorders>
            <w:vAlign w:val="center"/>
            <w:hideMark/>
          </w:tcPr>
          <w:p w14:paraId="7399C37F" w14:textId="77777777" w:rsidR="0007297F" w:rsidRDefault="0007297F" w:rsidP="0007297F">
            <w:pPr>
              <w:pStyle w:val="0-"/>
            </w:pPr>
            <w:r>
              <w:rPr>
                <w:rFonts w:hint="eastAsia"/>
              </w:rPr>
              <w:t>7</w:t>
            </w:r>
          </w:p>
        </w:tc>
        <w:tc>
          <w:tcPr>
            <w:tcW w:w="642" w:type="pct"/>
            <w:tcBorders>
              <w:top w:val="single" w:sz="4" w:space="0" w:color="auto"/>
              <w:left w:val="single" w:sz="4" w:space="0" w:color="auto"/>
              <w:bottom w:val="single" w:sz="4" w:space="0" w:color="auto"/>
              <w:right w:val="single" w:sz="4" w:space="0" w:color="auto"/>
            </w:tcBorders>
            <w:vAlign w:val="center"/>
            <w:hideMark/>
          </w:tcPr>
          <w:p w14:paraId="6CEDC410" w14:textId="77777777" w:rsidR="0007297F" w:rsidRDefault="0007297F" w:rsidP="0007297F">
            <w:pPr>
              <w:pStyle w:val="0-"/>
            </w:pPr>
            <w:r>
              <w:rPr>
                <w:rFonts w:hint="eastAsia"/>
              </w:rPr>
              <w:t>1</w:t>
            </w:r>
          </w:p>
        </w:tc>
        <w:tc>
          <w:tcPr>
            <w:tcW w:w="642" w:type="pct"/>
            <w:tcBorders>
              <w:top w:val="single" w:sz="4" w:space="0" w:color="auto"/>
              <w:left w:val="single" w:sz="4" w:space="0" w:color="auto"/>
              <w:bottom w:val="single" w:sz="4" w:space="0" w:color="auto"/>
              <w:right w:val="single" w:sz="4" w:space="0" w:color="auto"/>
            </w:tcBorders>
            <w:vAlign w:val="center"/>
            <w:hideMark/>
          </w:tcPr>
          <w:p w14:paraId="78878D6C" w14:textId="77777777" w:rsidR="0007297F" w:rsidRDefault="0007297F" w:rsidP="0007297F">
            <w:pPr>
              <w:pStyle w:val="0-"/>
            </w:pPr>
            <w:r>
              <w:rPr>
                <w:rFonts w:hint="eastAsia"/>
              </w:rPr>
              <w:t>1</w:t>
            </w:r>
          </w:p>
        </w:tc>
        <w:tc>
          <w:tcPr>
            <w:tcW w:w="642" w:type="pct"/>
            <w:tcBorders>
              <w:top w:val="single" w:sz="4" w:space="0" w:color="auto"/>
              <w:left w:val="single" w:sz="4" w:space="0" w:color="auto"/>
              <w:bottom w:val="single" w:sz="4" w:space="0" w:color="auto"/>
              <w:right w:val="single" w:sz="4" w:space="0" w:color="auto"/>
            </w:tcBorders>
            <w:vAlign w:val="center"/>
            <w:hideMark/>
          </w:tcPr>
          <w:p w14:paraId="034972EE" w14:textId="77777777" w:rsidR="0007297F" w:rsidRDefault="0007297F" w:rsidP="0007297F">
            <w:pPr>
              <w:pStyle w:val="0-"/>
            </w:pPr>
            <w:r>
              <w:rPr>
                <w:rFonts w:hint="eastAsia"/>
              </w:rPr>
              <w:t>42</w:t>
            </w:r>
          </w:p>
        </w:tc>
      </w:tr>
      <w:tr w:rsidR="0007297F" w14:paraId="6E3BFB22" w14:textId="77777777" w:rsidTr="002153DB">
        <w:trPr>
          <w:trHeight w:hRule="exact" w:val="482"/>
          <w:jc w:val="center"/>
        </w:trPr>
        <w:tc>
          <w:tcPr>
            <w:tcW w:w="1149" w:type="pct"/>
            <w:tcBorders>
              <w:top w:val="single" w:sz="4" w:space="0" w:color="auto"/>
              <w:left w:val="single" w:sz="4" w:space="0" w:color="auto"/>
              <w:bottom w:val="single" w:sz="4" w:space="0" w:color="auto"/>
              <w:right w:val="single" w:sz="4" w:space="0" w:color="auto"/>
            </w:tcBorders>
            <w:vAlign w:val="center"/>
            <w:hideMark/>
          </w:tcPr>
          <w:p w14:paraId="06A70562" w14:textId="77777777" w:rsidR="0007297F" w:rsidRDefault="0007297F" w:rsidP="0007297F">
            <w:pPr>
              <w:pStyle w:val="0-"/>
            </w:pPr>
            <w:r>
              <w:t>比例（</w:t>
            </w:r>
            <w:r>
              <w:t>%</w:t>
            </w:r>
            <w:r>
              <w:t>）</w:t>
            </w:r>
          </w:p>
        </w:tc>
        <w:tc>
          <w:tcPr>
            <w:tcW w:w="642" w:type="pct"/>
            <w:tcBorders>
              <w:top w:val="single" w:sz="4" w:space="0" w:color="auto"/>
              <w:left w:val="single" w:sz="4" w:space="0" w:color="auto"/>
              <w:bottom w:val="single" w:sz="4" w:space="0" w:color="auto"/>
              <w:right w:val="single" w:sz="4" w:space="0" w:color="auto"/>
            </w:tcBorders>
            <w:vAlign w:val="center"/>
            <w:hideMark/>
          </w:tcPr>
          <w:p w14:paraId="50862311" w14:textId="77777777" w:rsidR="0007297F" w:rsidRDefault="0007297F" w:rsidP="0007297F">
            <w:pPr>
              <w:pStyle w:val="0-"/>
            </w:pPr>
            <w:r>
              <w:rPr>
                <w:color w:val="000000"/>
                <w:kern w:val="0"/>
              </w:rPr>
              <w:t>11.90</w:t>
            </w:r>
          </w:p>
        </w:tc>
        <w:tc>
          <w:tcPr>
            <w:tcW w:w="642" w:type="pct"/>
            <w:tcBorders>
              <w:top w:val="single" w:sz="4" w:space="0" w:color="auto"/>
              <w:left w:val="single" w:sz="4" w:space="0" w:color="auto"/>
              <w:bottom w:val="single" w:sz="4" w:space="0" w:color="auto"/>
              <w:right w:val="single" w:sz="4" w:space="0" w:color="auto"/>
            </w:tcBorders>
            <w:vAlign w:val="center"/>
            <w:hideMark/>
          </w:tcPr>
          <w:p w14:paraId="44FC324B" w14:textId="77777777" w:rsidR="0007297F" w:rsidRDefault="0007297F" w:rsidP="0007297F">
            <w:pPr>
              <w:pStyle w:val="0-"/>
            </w:pPr>
            <w:r>
              <w:rPr>
                <w:color w:val="000000"/>
                <w:kern w:val="0"/>
              </w:rPr>
              <w:t>66.67</w:t>
            </w:r>
          </w:p>
        </w:tc>
        <w:tc>
          <w:tcPr>
            <w:tcW w:w="642" w:type="pct"/>
            <w:tcBorders>
              <w:top w:val="single" w:sz="4" w:space="0" w:color="auto"/>
              <w:left w:val="single" w:sz="4" w:space="0" w:color="auto"/>
              <w:bottom w:val="single" w:sz="4" w:space="0" w:color="auto"/>
              <w:right w:val="single" w:sz="4" w:space="0" w:color="auto"/>
            </w:tcBorders>
            <w:vAlign w:val="center"/>
            <w:hideMark/>
          </w:tcPr>
          <w:p w14:paraId="1A224F66" w14:textId="77777777" w:rsidR="0007297F" w:rsidRDefault="0007297F" w:rsidP="0007297F">
            <w:pPr>
              <w:pStyle w:val="0-"/>
            </w:pPr>
            <w:r>
              <w:rPr>
                <w:color w:val="000000"/>
                <w:kern w:val="0"/>
              </w:rPr>
              <w:t>16.67</w:t>
            </w:r>
          </w:p>
        </w:tc>
        <w:tc>
          <w:tcPr>
            <w:tcW w:w="642" w:type="pct"/>
            <w:tcBorders>
              <w:top w:val="single" w:sz="4" w:space="0" w:color="auto"/>
              <w:left w:val="single" w:sz="4" w:space="0" w:color="auto"/>
              <w:bottom w:val="single" w:sz="4" w:space="0" w:color="auto"/>
              <w:right w:val="single" w:sz="4" w:space="0" w:color="auto"/>
            </w:tcBorders>
            <w:vAlign w:val="center"/>
            <w:hideMark/>
          </w:tcPr>
          <w:p w14:paraId="314CC1F7" w14:textId="77777777" w:rsidR="0007297F" w:rsidRDefault="0007297F" w:rsidP="0007297F">
            <w:pPr>
              <w:pStyle w:val="0-"/>
            </w:pPr>
            <w:r>
              <w:rPr>
                <w:color w:val="000000"/>
                <w:kern w:val="0"/>
              </w:rPr>
              <w:t>2.38</w:t>
            </w:r>
          </w:p>
        </w:tc>
        <w:tc>
          <w:tcPr>
            <w:tcW w:w="642" w:type="pct"/>
            <w:tcBorders>
              <w:top w:val="single" w:sz="4" w:space="0" w:color="auto"/>
              <w:left w:val="single" w:sz="4" w:space="0" w:color="auto"/>
              <w:bottom w:val="single" w:sz="4" w:space="0" w:color="auto"/>
              <w:right w:val="single" w:sz="4" w:space="0" w:color="auto"/>
            </w:tcBorders>
            <w:vAlign w:val="center"/>
            <w:hideMark/>
          </w:tcPr>
          <w:p w14:paraId="68B9E643" w14:textId="77777777" w:rsidR="0007297F" w:rsidRDefault="0007297F" w:rsidP="0007297F">
            <w:pPr>
              <w:pStyle w:val="0-"/>
            </w:pPr>
            <w:r>
              <w:rPr>
                <w:color w:val="000000"/>
                <w:kern w:val="0"/>
              </w:rPr>
              <w:t>2.38</w:t>
            </w:r>
          </w:p>
        </w:tc>
        <w:tc>
          <w:tcPr>
            <w:tcW w:w="642" w:type="pct"/>
            <w:tcBorders>
              <w:top w:val="single" w:sz="4" w:space="0" w:color="auto"/>
              <w:left w:val="single" w:sz="4" w:space="0" w:color="auto"/>
              <w:bottom w:val="single" w:sz="4" w:space="0" w:color="auto"/>
              <w:right w:val="single" w:sz="4" w:space="0" w:color="auto"/>
            </w:tcBorders>
            <w:vAlign w:val="center"/>
            <w:hideMark/>
          </w:tcPr>
          <w:p w14:paraId="3EC387C2" w14:textId="77777777" w:rsidR="0007297F" w:rsidRDefault="0007297F" w:rsidP="0007297F">
            <w:pPr>
              <w:pStyle w:val="0-"/>
            </w:pPr>
            <w:r>
              <w:rPr>
                <w:rFonts w:hint="eastAsia"/>
              </w:rPr>
              <w:t>100.00</w:t>
            </w:r>
          </w:p>
        </w:tc>
      </w:tr>
    </w:tbl>
    <w:p w14:paraId="0E1E4981" w14:textId="77777777" w:rsidR="0007297F" w:rsidRPr="00463ED4" w:rsidRDefault="0007297F" w:rsidP="0007297F">
      <w:pPr>
        <w:pStyle w:val="0-"/>
      </w:pPr>
    </w:p>
    <w:p w14:paraId="3AF6A0F9" w14:textId="77777777" w:rsidR="0007297F" w:rsidRDefault="0007297F" w:rsidP="0007297F">
      <w:pPr>
        <w:pStyle w:val="5"/>
        <w:ind w:firstLine="480"/>
      </w:pPr>
      <w:r>
        <w:rPr>
          <w:rFonts w:hint="eastAsia"/>
        </w:rPr>
        <w:t>密度和生物量</w:t>
      </w:r>
    </w:p>
    <w:p w14:paraId="228A3265" w14:textId="77777777" w:rsidR="0007297F" w:rsidRDefault="0007297F" w:rsidP="0007297F">
      <w:pPr>
        <w:ind w:firstLine="480"/>
      </w:pPr>
      <w:r>
        <w:rPr>
          <w:rFonts w:hint="eastAsia"/>
        </w:rPr>
        <w:t>根据镜检的浮游植物种类、数量和测量的大小，计算出各调查点位不同浮游植物的密度和生物量，结果见</w:t>
      </w:r>
      <w:r w:rsidRPr="00463ED4">
        <w:rPr>
          <w:rFonts w:hint="eastAsia"/>
        </w:rPr>
        <w:t>表</w:t>
      </w:r>
      <w:r w:rsidRPr="00463ED4">
        <w:rPr>
          <w:rFonts w:hint="eastAsia"/>
        </w:rPr>
        <w:t>4.2</w:t>
      </w:r>
      <w:r w:rsidR="00FF04E5">
        <w:rPr>
          <w:rFonts w:hint="eastAsia"/>
        </w:rPr>
        <w:t>.6-3</w:t>
      </w:r>
      <w:r>
        <w:rPr>
          <w:rFonts w:hint="eastAsia"/>
        </w:rPr>
        <w:t>。调查水域浮游植物平均密度为</w:t>
      </w:r>
      <w:r>
        <w:rPr>
          <w:rFonts w:hint="eastAsia"/>
        </w:rPr>
        <w:t>61.412</w:t>
      </w:r>
      <w:r>
        <w:rPr>
          <w:rFonts w:hint="eastAsia"/>
        </w:rPr>
        <w:t>×</w:t>
      </w:r>
      <w:r>
        <w:rPr>
          <w:rFonts w:hint="eastAsia"/>
        </w:rPr>
        <w:t>10</w:t>
      </w:r>
      <w:r w:rsidRPr="00463ED4">
        <w:rPr>
          <w:rFonts w:hint="eastAsia"/>
          <w:vertAlign w:val="superscript"/>
        </w:rPr>
        <w:t>3</w:t>
      </w:r>
      <w:r>
        <w:rPr>
          <w:rFonts w:hint="eastAsia"/>
        </w:rPr>
        <w:t xml:space="preserve"> ind./L</w:t>
      </w:r>
      <w:r>
        <w:rPr>
          <w:rFonts w:hint="eastAsia"/>
        </w:rPr>
        <w:t>，平均生物量为</w:t>
      </w:r>
      <w:r>
        <w:rPr>
          <w:rFonts w:hint="eastAsia"/>
        </w:rPr>
        <w:t>65.60</w:t>
      </w:r>
      <w:r>
        <w:rPr>
          <w:rFonts w:hint="eastAsia"/>
        </w:rPr>
        <w:t>×</w:t>
      </w:r>
      <w:r>
        <w:rPr>
          <w:rFonts w:hint="eastAsia"/>
        </w:rPr>
        <w:t>10</w:t>
      </w:r>
      <w:r w:rsidRPr="00463ED4">
        <w:rPr>
          <w:rFonts w:hint="eastAsia"/>
          <w:vertAlign w:val="superscript"/>
        </w:rPr>
        <w:t xml:space="preserve">-3 </w:t>
      </w:r>
      <w:r>
        <w:rPr>
          <w:rFonts w:hint="eastAsia"/>
        </w:rPr>
        <w:t>mg/L</w:t>
      </w:r>
      <w:r>
        <w:rPr>
          <w:rFonts w:hint="eastAsia"/>
        </w:rPr>
        <w:t>。</w:t>
      </w:r>
      <w:proofErr w:type="gramStart"/>
      <w:r>
        <w:rPr>
          <w:rFonts w:hint="eastAsia"/>
        </w:rPr>
        <w:t>评价区</w:t>
      </w:r>
      <w:proofErr w:type="gramEnd"/>
      <w:r>
        <w:rPr>
          <w:rFonts w:hint="eastAsia"/>
        </w:rPr>
        <w:t>浮游植物密度在（</w:t>
      </w:r>
      <w:r>
        <w:rPr>
          <w:rFonts w:hint="eastAsia"/>
        </w:rPr>
        <w:t>18.82</w:t>
      </w:r>
      <w:r>
        <w:rPr>
          <w:rFonts w:hint="eastAsia"/>
        </w:rPr>
        <w:t>～</w:t>
      </w:r>
      <w:r>
        <w:rPr>
          <w:rFonts w:hint="eastAsia"/>
        </w:rPr>
        <w:t>167.90</w:t>
      </w:r>
      <w:r>
        <w:rPr>
          <w:rFonts w:hint="eastAsia"/>
        </w:rPr>
        <w:t>）×</w:t>
      </w:r>
      <w:r>
        <w:rPr>
          <w:rFonts w:hint="eastAsia"/>
        </w:rPr>
        <w:t>10</w:t>
      </w:r>
      <w:r w:rsidRPr="00463ED4">
        <w:rPr>
          <w:rFonts w:hint="eastAsia"/>
          <w:vertAlign w:val="superscript"/>
        </w:rPr>
        <w:t>3</w:t>
      </w:r>
      <w:r>
        <w:rPr>
          <w:rFonts w:hint="eastAsia"/>
        </w:rPr>
        <w:t xml:space="preserve"> ind./L</w:t>
      </w:r>
      <w:r>
        <w:rPr>
          <w:rFonts w:hint="eastAsia"/>
        </w:rPr>
        <w:t>范围内，最高、最低分别在</w:t>
      </w:r>
      <w:r>
        <w:rPr>
          <w:rFonts w:hint="eastAsia"/>
        </w:rPr>
        <w:t>7</w:t>
      </w:r>
      <w:r>
        <w:rPr>
          <w:rFonts w:hint="eastAsia"/>
        </w:rPr>
        <w:t>号和</w:t>
      </w:r>
      <w:r>
        <w:rPr>
          <w:rFonts w:hint="eastAsia"/>
        </w:rPr>
        <w:t>8</w:t>
      </w:r>
      <w:r>
        <w:rPr>
          <w:rFonts w:hint="eastAsia"/>
        </w:rPr>
        <w:t>号点位；生物量在（</w:t>
      </w:r>
      <w:r>
        <w:rPr>
          <w:rFonts w:hint="eastAsia"/>
        </w:rPr>
        <w:t>28.66</w:t>
      </w:r>
      <w:r>
        <w:rPr>
          <w:rFonts w:hint="eastAsia"/>
        </w:rPr>
        <w:t>～</w:t>
      </w:r>
      <w:r>
        <w:rPr>
          <w:rFonts w:hint="eastAsia"/>
        </w:rPr>
        <w:t>185.88</w:t>
      </w:r>
      <w:r>
        <w:rPr>
          <w:rFonts w:hint="eastAsia"/>
        </w:rPr>
        <w:t>）×</w:t>
      </w:r>
      <w:r>
        <w:rPr>
          <w:rFonts w:hint="eastAsia"/>
        </w:rPr>
        <w:t>10</w:t>
      </w:r>
      <w:r w:rsidRPr="00463ED4">
        <w:rPr>
          <w:rFonts w:hint="eastAsia"/>
          <w:vertAlign w:val="superscript"/>
        </w:rPr>
        <w:t xml:space="preserve">-3 </w:t>
      </w:r>
      <w:r>
        <w:rPr>
          <w:rFonts w:hint="eastAsia"/>
        </w:rPr>
        <w:t>mg/L</w:t>
      </w:r>
      <w:r>
        <w:rPr>
          <w:rFonts w:hint="eastAsia"/>
        </w:rPr>
        <w:t>范围内，最高、最低分别在</w:t>
      </w:r>
      <w:r>
        <w:rPr>
          <w:rFonts w:hint="eastAsia"/>
        </w:rPr>
        <w:t>7</w:t>
      </w:r>
      <w:r>
        <w:rPr>
          <w:rFonts w:hint="eastAsia"/>
        </w:rPr>
        <w:t>号和</w:t>
      </w:r>
      <w:r>
        <w:rPr>
          <w:rFonts w:hint="eastAsia"/>
        </w:rPr>
        <w:t>1</w:t>
      </w:r>
      <w:r>
        <w:rPr>
          <w:rFonts w:hint="eastAsia"/>
        </w:rPr>
        <w:t>号点位。</w:t>
      </w:r>
    </w:p>
    <w:p w14:paraId="332887FA" w14:textId="77777777" w:rsidR="002153DB" w:rsidRDefault="002153DB">
      <w:pPr>
        <w:widowControl/>
        <w:adjustRightInd/>
        <w:snapToGrid/>
        <w:spacing w:line="240" w:lineRule="auto"/>
        <w:ind w:firstLineChars="0" w:firstLine="0"/>
        <w:jc w:val="left"/>
        <w:rPr>
          <w:rFonts w:eastAsia="黑体"/>
        </w:rPr>
      </w:pPr>
      <w:r>
        <w:br w:type="page"/>
      </w:r>
    </w:p>
    <w:p w14:paraId="2ABC208A" w14:textId="28111A3E" w:rsidR="0007297F" w:rsidRDefault="0007297F" w:rsidP="0007297F">
      <w:pPr>
        <w:pStyle w:val="0-1"/>
      </w:pPr>
      <w:r>
        <w:rPr>
          <w:rFonts w:hint="eastAsia"/>
        </w:rPr>
        <w:lastRenderedPageBreak/>
        <w:t>表</w:t>
      </w:r>
      <w:r>
        <w:rPr>
          <w:rFonts w:hint="eastAsia"/>
        </w:rPr>
        <w:t>4.2</w:t>
      </w:r>
      <w:r w:rsidR="00FF04E5">
        <w:rPr>
          <w:rFonts w:hint="eastAsia"/>
        </w:rPr>
        <w:t>.6-3</w:t>
      </w:r>
      <w:proofErr w:type="gramStart"/>
      <w:r>
        <w:rPr>
          <w:rFonts w:hint="eastAsia"/>
        </w:rPr>
        <w:t>评价区</w:t>
      </w:r>
      <w:proofErr w:type="gramEnd"/>
      <w:r>
        <w:rPr>
          <w:rFonts w:hint="eastAsia"/>
        </w:rPr>
        <w:t>各调查点位浮游植物密度（×</w:t>
      </w:r>
      <w:r>
        <w:rPr>
          <w:rFonts w:hint="eastAsia"/>
        </w:rPr>
        <w:t>10</w:t>
      </w:r>
      <w:r w:rsidRPr="00463ED4">
        <w:rPr>
          <w:rFonts w:hint="eastAsia"/>
          <w:vertAlign w:val="superscript"/>
        </w:rPr>
        <w:t>3</w:t>
      </w:r>
      <w:r>
        <w:rPr>
          <w:rFonts w:hint="eastAsia"/>
        </w:rPr>
        <w:t xml:space="preserve"> ind./L</w:t>
      </w:r>
      <w:r>
        <w:rPr>
          <w:rFonts w:hint="eastAsia"/>
        </w:rPr>
        <w:t>）和生物量（×</w:t>
      </w:r>
      <w:r>
        <w:rPr>
          <w:rFonts w:hint="eastAsia"/>
        </w:rPr>
        <w:t>10</w:t>
      </w:r>
      <w:r w:rsidRPr="00463ED4">
        <w:rPr>
          <w:rFonts w:hint="eastAsia"/>
          <w:vertAlign w:val="superscript"/>
        </w:rPr>
        <w:t>-3</w:t>
      </w:r>
      <w:r>
        <w:rPr>
          <w:rFonts w:hint="eastAsia"/>
        </w:rPr>
        <w:t xml:space="preserve"> mg/L</w:t>
      </w:r>
      <w:r>
        <w:rPr>
          <w:rFonts w:hint="eastAsia"/>
        </w:rPr>
        <w:t>）</w:t>
      </w:r>
    </w:p>
    <w:tbl>
      <w:tblPr>
        <w:tblW w:w="9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27"/>
        <w:gridCol w:w="737"/>
        <w:gridCol w:w="737"/>
        <w:gridCol w:w="737"/>
        <w:gridCol w:w="737"/>
        <w:gridCol w:w="737"/>
        <w:gridCol w:w="737"/>
        <w:gridCol w:w="878"/>
        <w:gridCol w:w="709"/>
        <w:gridCol w:w="708"/>
        <w:gridCol w:w="851"/>
      </w:tblGrid>
      <w:tr w:rsidR="0007297F" w14:paraId="1DB0E7BE" w14:textId="77777777" w:rsidTr="002153DB">
        <w:trPr>
          <w:trHeight w:hRule="exact" w:val="482"/>
          <w:jc w:val="center"/>
        </w:trPr>
        <w:tc>
          <w:tcPr>
            <w:tcW w:w="851" w:type="dxa"/>
            <w:noWrap/>
            <w:vAlign w:val="center"/>
            <w:hideMark/>
          </w:tcPr>
          <w:p w14:paraId="0E390B6D" w14:textId="77777777" w:rsidR="0007297F" w:rsidRDefault="0007297F" w:rsidP="0007297F">
            <w:pPr>
              <w:pStyle w:val="0-"/>
              <w:rPr>
                <w:sz w:val="21"/>
                <w:szCs w:val="21"/>
              </w:rPr>
            </w:pPr>
            <w:r>
              <w:rPr>
                <w:rFonts w:hint="eastAsia"/>
              </w:rPr>
              <w:t>种类</w:t>
            </w:r>
          </w:p>
        </w:tc>
        <w:tc>
          <w:tcPr>
            <w:tcW w:w="927" w:type="dxa"/>
            <w:noWrap/>
            <w:vAlign w:val="center"/>
            <w:hideMark/>
          </w:tcPr>
          <w:p w14:paraId="3D781E67" w14:textId="77777777" w:rsidR="0007297F" w:rsidRDefault="0007297F" w:rsidP="0007297F">
            <w:pPr>
              <w:pStyle w:val="0-"/>
              <w:rPr>
                <w:sz w:val="21"/>
                <w:szCs w:val="21"/>
              </w:rPr>
            </w:pPr>
            <w:r>
              <w:rPr>
                <w:rFonts w:hint="eastAsia"/>
              </w:rPr>
              <w:t>现存量</w:t>
            </w:r>
          </w:p>
        </w:tc>
        <w:tc>
          <w:tcPr>
            <w:tcW w:w="737" w:type="dxa"/>
            <w:noWrap/>
            <w:vAlign w:val="center"/>
            <w:hideMark/>
          </w:tcPr>
          <w:p w14:paraId="44332C09" w14:textId="77777777" w:rsidR="0007297F" w:rsidRDefault="0007297F" w:rsidP="0007297F">
            <w:pPr>
              <w:pStyle w:val="0-"/>
              <w:rPr>
                <w:sz w:val="21"/>
                <w:szCs w:val="21"/>
              </w:rPr>
            </w:pPr>
            <w:r>
              <w:rPr>
                <w:rFonts w:hint="eastAsia"/>
              </w:rPr>
              <w:t>1</w:t>
            </w:r>
          </w:p>
        </w:tc>
        <w:tc>
          <w:tcPr>
            <w:tcW w:w="737" w:type="dxa"/>
            <w:noWrap/>
            <w:vAlign w:val="center"/>
            <w:hideMark/>
          </w:tcPr>
          <w:p w14:paraId="7A2D2E35" w14:textId="77777777" w:rsidR="0007297F" w:rsidRDefault="0007297F" w:rsidP="0007297F">
            <w:pPr>
              <w:pStyle w:val="0-"/>
              <w:rPr>
                <w:sz w:val="21"/>
                <w:szCs w:val="21"/>
              </w:rPr>
            </w:pPr>
            <w:r>
              <w:rPr>
                <w:rFonts w:hint="eastAsia"/>
              </w:rPr>
              <w:t>2</w:t>
            </w:r>
          </w:p>
        </w:tc>
        <w:tc>
          <w:tcPr>
            <w:tcW w:w="737" w:type="dxa"/>
            <w:noWrap/>
            <w:vAlign w:val="center"/>
            <w:hideMark/>
          </w:tcPr>
          <w:p w14:paraId="32529866" w14:textId="77777777" w:rsidR="0007297F" w:rsidRDefault="0007297F" w:rsidP="0007297F">
            <w:pPr>
              <w:pStyle w:val="0-"/>
              <w:rPr>
                <w:sz w:val="21"/>
                <w:szCs w:val="21"/>
              </w:rPr>
            </w:pPr>
            <w:r>
              <w:rPr>
                <w:rFonts w:hint="eastAsia"/>
              </w:rPr>
              <w:t>3</w:t>
            </w:r>
          </w:p>
        </w:tc>
        <w:tc>
          <w:tcPr>
            <w:tcW w:w="737" w:type="dxa"/>
            <w:noWrap/>
            <w:vAlign w:val="center"/>
            <w:hideMark/>
          </w:tcPr>
          <w:p w14:paraId="25AD3F52" w14:textId="77777777" w:rsidR="0007297F" w:rsidRDefault="0007297F" w:rsidP="0007297F">
            <w:pPr>
              <w:pStyle w:val="0-"/>
              <w:rPr>
                <w:sz w:val="21"/>
                <w:szCs w:val="21"/>
              </w:rPr>
            </w:pPr>
            <w:r>
              <w:rPr>
                <w:rFonts w:hint="eastAsia"/>
              </w:rPr>
              <w:t>4</w:t>
            </w:r>
          </w:p>
        </w:tc>
        <w:tc>
          <w:tcPr>
            <w:tcW w:w="737" w:type="dxa"/>
            <w:noWrap/>
            <w:vAlign w:val="center"/>
            <w:hideMark/>
          </w:tcPr>
          <w:p w14:paraId="02630476" w14:textId="77777777" w:rsidR="0007297F" w:rsidRDefault="0007297F" w:rsidP="0007297F">
            <w:pPr>
              <w:pStyle w:val="0-"/>
              <w:rPr>
                <w:sz w:val="21"/>
                <w:szCs w:val="21"/>
              </w:rPr>
            </w:pPr>
            <w:r>
              <w:rPr>
                <w:rFonts w:hint="eastAsia"/>
              </w:rPr>
              <w:t>5</w:t>
            </w:r>
          </w:p>
        </w:tc>
        <w:tc>
          <w:tcPr>
            <w:tcW w:w="737" w:type="dxa"/>
            <w:noWrap/>
            <w:vAlign w:val="center"/>
            <w:hideMark/>
          </w:tcPr>
          <w:p w14:paraId="2BAEC3EA" w14:textId="77777777" w:rsidR="0007297F" w:rsidRDefault="0007297F" w:rsidP="0007297F">
            <w:pPr>
              <w:pStyle w:val="0-"/>
              <w:rPr>
                <w:sz w:val="21"/>
                <w:szCs w:val="21"/>
              </w:rPr>
            </w:pPr>
            <w:r>
              <w:rPr>
                <w:rFonts w:hint="eastAsia"/>
              </w:rPr>
              <w:t>6</w:t>
            </w:r>
          </w:p>
        </w:tc>
        <w:tc>
          <w:tcPr>
            <w:tcW w:w="878" w:type="dxa"/>
            <w:noWrap/>
            <w:vAlign w:val="center"/>
            <w:hideMark/>
          </w:tcPr>
          <w:p w14:paraId="6A9E9F74" w14:textId="77777777" w:rsidR="0007297F" w:rsidRDefault="0007297F" w:rsidP="0007297F">
            <w:pPr>
              <w:pStyle w:val="0-"/>
              <w:rPr>
                <w:sz w:val="21"/>
                <w:szCs w:val="21"/>
              </w:rPr>
            </w:pPr>
            <w:r>
              <w:rPr>
                <w:rFonts w:hint="eastAsia"/>
              </w:rPr>
              <w:t>7</w:t>
            </w:r>
          </w:p>
        </w:tc>
        <w:tc>
          <w:tcPr>
            <w:tcW w:w="709" w:type="dxa"/>
            <w:noWrap/>
            <w:vAlign w:val="center"/>
            <w:hideMark/>
          </w:tcPr>
          <w:p w14:paraId="625825DE" w14:textId="77777777" w:rsidR="0007297F" w:rsidRDefault="0007297F" w:rsidP="0007297F">
            <w:pPr>
              <w:pStyle w:val="0-"/>
              <w:rPr>
                <w:sz w:val="21"/>
                <w:szCs w:val="21"/>
              </w:rPr>
            </w:pPr>
            <w:r>
              <w:rPr>
                <w:rFonts w:hint="eastAsia"/>
              </w:rPr>
              <w:t>8</w:t>
            </w:r>
          </w:p>
        </w:tc>
        <w:tc>
          <w:tcPr>
            <w:tcW w:w="708" w:type="dxa"/>
            <w:noWrap/>
            <w:vAlign w:val="center"/>
            <w:hideMark/>
          </w:tcPr>
          <w:p w14:paraId="6AB191BC" w14:textId="77777777" w:rsidR="0007297F" w:rsidRDefault="0007297F" w:rsidP="0007297F">
            <w:pPr>
              <w:pStyle w:val="0-"/>
              <w:rPr>
                <w:sz w:val="21"/>
                <w:szCs w:val="21"/>
              </w:rPr>
            </w:pPr>
            <w:r>
              <w:rPr>
                <w:rFonts w:hint="eastAsia"/>
              </w:rPr>
              <w:t>9</w:t>
            </w:r>
          </w:p>
        </w:tc>
        <w:tc>
          <w:tcPr>
            <w:tcW w:w="851" w:type="dxa"/>
            <w:noWrap/>
            <w:vAlign w:val="center"/>
            <w:hideMark/>
          </w:tcPr>
          <w:p w14:paraId="3930BC34" w14:textId="77777777" w:rsidR="0007297F" w:rsidRDefault="0007297F" w:rsidP="0007297F">
            <w:pPr>
              <w:pStyle w:val="0-"/>
              <w:rPr>
                <w:sz w:val="21"/>
                <w:szCs w:val="21"/>
              </w:rPr>
            </w:pPr>
            <w:r>
              <w:rPr>
                <w:rFonts w:hint="eastAsia"/>
              </w:rPr>
              <w:t>平均</w:t>
            </w:r>
          </w:p>
        </w:tc>
      </w:tr>
      <w:tr w:rsidR="0007297F" w14:paraId="29A031E2" w14:textId="77777777" w:rsidTr="002153DB">
        <w:trPr>
          <w:trHeight w:hRule="exact" w:val="482"/>
          <w:jc w:val="center"/>
        </w:trPr>
        <w:tc>
          <w:tcPr>
            <w:tcW w:w="851" w:type="dxa"/>
            <w:vMerge w:val="restart"/>
            <w:noWrap/>
            <w:vAlign w:val="center"/>
            <w:hideMark/>
          </w:tcPr>
          <w:p w14:paraId="26B71720" w14:textId="77777777" w:rsidR="0007297F" w:rsidRDefault="0007297F" w:rsidP="0007297F">
            <w:pPr>
              <w:pStyle w:val="0-"/>
              <w:rPr>
                <w:sz w:val="21"/>
                <w:szCs w:val="21"/>
              </w:rPr>
            </w:pPr>
            <w:r>
              <w:rPr>
                <w:rFonts w:hint="eastAsia"/>
              </w:rPr>
              <w:t>蓝藻门</w:t>
            </w:r>
          </w:p>
        </w:tc>
        <w:tc>
          <w:tcPr>
            <w:tcW w:w="927" w:type="dxa"/>
            <w:noWrap/>
            <w:vAlign w:val="center"/>
            <w:hideMark/>
          </w:tcPr>
          <w:p w14:paraId="58FEFBD1" w14:textId="77777777" w:rsidR="0007297F" w:rsidRDefault="0007297F" w:rsidP="0007297F">
            <w:pPr>
              <w:pStyle w:val="0-"/>
              <w:rPr>
                <w:rFonts w:ascii="Calibri" w:hAnsi="Calibri"/>
                <w:sz w:val="21"/>
                <w:szCs w:val="21"/>
              </w:rPr>
            </w:pPr>
            <w:r>
              <w:rPr>
                <w:rFonts w:hint="eastAsia"/>
              </w:rPr>
              <w:t>密度</w:t>
            </w:r>
          </w:p>
        </w:tc>
        <w:tc>
          <w:tcPr>
            <w:tcW w:w="737" w:type="dxa"/>
            <w:vAlign w:val="center"/>
            <w:hideMark/>
          </w:tcPr>
          <w:p w14:paraId="490F6EEC" w14:textId="77777777" w:rsidR="0007297F" w:rsidRDefault="0007297F" w:rsidP="0007297F">
            <w:pPr>
              <w:pStyle w:val="0-"/>
              <w:rPr>
                <w:sz w:val="21"/>
                <w:szCs w:val="21"/>
              </w:rPr>
            </w:pPr>
            <w:r>
              <w:rPr>
                <w:kern w:val="0"/>
              </w:rPr>
              <w:t>6.40</w:t>
            </w:r>
          </w:p>
        </w:tc>
        <w:tc>
          <w:tcPr>
            <w:tcW w:w="737" w:type="dxa"/>
            <w:vAlign w:val="center"/>
            <w:hideMark/>
          </w:tcPr>
          <w:p w14:paraId="701F2015" w14:textId="77777777" w:rsidR="0007297F" w:rsidRDefault="0007297F" w:rsidP="0007297F">
            <w:pPr>
              <w:pStyle w:val="0-"/>
              <w:rPr>
                <w:sz w:val="21"/>
                <w:szCs w:val="21"/>
              </w:rPr>
            </w:pPr>
            <w:r>
              <w:rPr>
                <w:kern w:val="0"/>
              </w:rPr>
              <w:t>8.32</w:t>
            </w:r>
          </w:p>
        </w:tc>
        <w:tc>
          <w:tcPr>
            <w:tcW w:w="737" w:type="dxa"/>
            <w:vAlign w:val="center"/>
            <w:hideMark/>
          </w:tcPr>
          <w:p w14:paraId="751EC95A" w14:textId="77777777" w:rsidR="0007297F" w:rsidRDefault="0007297F" w:rsidP="0007297F">
            <w:pPr>
              <w:pStyle w:val="0-"/>
              <w:rPr>
                <w:sz w:val="21"/>
                <w:szCs w:val="21"/>
              </w:rPr>
            </w:pPr>
            <w:r>
              <w:rPr>
                <w:kern w:val="0"/>
              </w:rPr>
              <w:t>6.40</w:t>
            </w:r>
          </w:p>
        </w:tc>
        <w:tc>
          <w:tcPr>
            <w:tcW w:w="737" w:type="dxa"/>
            <w:vAlign w:val="center"/>
            <w:hideMark/>
          </w:tcPr>
          <w:p w14:paraId="391F681F" w14:textId="77777777" w:rsidR="0007297F" w:rsidRDefault="0007297F" w:rsidP="0007297F">
            <w:pPr>
              <w:pStyle w:val="0-"/>
              <w:rPr>
                <w:sz w:val="21"/>
                <w:szCs w:val="21"/>
              </w:rPr>
            </w:pPr>
            <w:r>
              <w:rPr>
                <w:kern w:val="0"/>
              </w:rPr>
              <w:t>8.32</w:t>
            </w:r>
          </w:p>
        </w:tc>
        <w:tc>
          <w:tcPr>
            <w:tcW w:w="737" w:type="dxa"/>
            <w:noWrap/>
            <w:vAlign w:val="center"/>
            <w:hideMark/>
          </w:tcPr>
          <w:p w14:paraId="04EA52CB" w14:textId="77777777" w:rsidR="0007297F" w:rsidRDefault="0007297F" w:rsidP="0007297F">
            <w:pPr>
              <w:pStyle w:val="0-"/>
              <w:rPr>
                <w:sz w:val="21"/>
                <w:szCs w:val="21"/>
              </w:rPr>
            </w:pPr>
            <w:r>
              <w:rPr>
                <w:kern w:val="0"/>
              </w:rPr>
              <w:t>5.44</w:t>
            </w:r>
          </w:p>
        </w:tc>
        <w:tc>
          <w:tcPr>
            <w:tcW w:w="737" w:type="dxa"/>
            <w:noWrap/>
            <w:vAlign w:val="center"/>
            <w:hideMark/>
          </w:tcPr>
          <w:p w14:paraId="2C76EDF2" w14:textId="77777777" w:rsidR="0007297F" w:rsidRDefault="0007297F" w:rsidP="0007297F">
            <w:pPr>
              <w:pStyle w:val="0-"/>
              <w:rPr>
                <w:sz w:val="21"/>
                <w:szCs w:val="21"/>
              </w:rPr>
            </w:pPr>
            <w:r>
              <w:rPr>
                <w:kern w:val="0"/>
              </w:rPr>
              <w:t>12.16</w:t>
            </w:r>
          </w:p>
        </w:tc>
        <w:tc>
          <w:tcPr>
            <w:tcW w:w="878" w:type="dxa"/>
            <w:noWrap/>
            <w:vAlign w:val="center"/>
            <w:hideMark/>
          </w:tcPr>
          <w:p w14:paraId="6993193B" w14:textId="77777777" w:rsidR="0007297F" w:rsidRDefault="0007297F" w:rsidP="0007297F">
            <w:pPr>
              <w:pStyle w:val="0-"/>
              <w:rPr>
                <w:sz w:val="21"/>
                <w:szCs w:val="21"/>
              </w:rPr>
            </w:pPr>
            <w:r>
              <w:rPr>
                <w:kern w:val="0"/>
              </w:rPr>
              <w:t>27.52</w:t>
            </w:r>
          </w:p>
        </w:tc>
        <w:tc>
          <w:tcPr>
            <w:tcW w:w="709" w:type="dxa"/>
            <w:noWrap/>
            <w:vAlign w:val="center"/>
            <w:hideMark/>
          </w:tcPr>
          <w:p w14:paraId="4B3BCEBD" w14:textId="77777777" w:rsidR="0007297F" w:rsidRDefault="0007297F" w:rsidP="0007297F">
            <w:pPr>
              <w:pStyle w:val="0-"/>
              <w:rPr>
                <w:sz w:val="21"/>
                <w:szCs w:val="21"/>
              </w:rPr>
            </w:pPr>
            <w:r>
              <w:rPr>
                <w:kern w:val="0"/>
              </w:rPr>
              <w:t>6.40</w:t>
            </w:r>
          </w:p>
        </w:tc>
        <w:tc>
          <w:tcPr>
            <w:tcW w:w="708" w:type="dxa"/>
            <w:noWrap/>
            <w:vAlign w:val="center"/>
            <w:hideMark/>
          </w:tcPr>
          <w:p w14:paraId="50770E7D" w14:textId="77777777" w:rsidR="0007297F" w:rsidRDefault="0007297F" w:rsidP="0007297F">
            <w:pPr>
              <w:pStyle w:val="0-"/>
              <w:rPr>
                <w:sz w:val="21"/>
                <w:szCs w:val="21"/>
              </w:rPr>
            </w:pPr>
            <w:r>
              <w:rPr>
                <w:kern w:val="0"/>
              </w:rPr>
              <w:t>7.68</w:t>
            </w:r>
          </w:p>
        </w:tc>
        <w:tc>
          <w:tcPr>
            <w:tcW w:w="851" w:type="dxa"/>
            <w:noWrap/>
            <w:vAlign w:val="center"/>
            <w:hideMark/>
          </w:tcPr>
          <w:p w14:paraId="0273A57C" w14:textId="77777777" w:rsidR="0007297F" w:rsidRDefault="0007297F" w:rsidP="0007297F">
            <w:pPr>
              <w:pStyle w:val="0-"/>
              <w:rPr>
                <w:sz w:val="21"/>
                <w:szCs w:val="21"/>
              </w:rPr>
            </w:pPr>
            <w:r>
              <w:rPr>
                <w:kern w:val="0"/>
              </w:rPr>
              <w:t>9.85</w:t>
            </w:r>
          </w:p>
        </w:tc>
      </w:tr>
      <w:tr w:rsidR="0007297F" w14:paraId="484A8409" w14:textId="77777777" w:rsidTr="002153DB">
        <w:trPr>
          <w:trHeight w:hRule="exact" w:val="482"/>
          <w:jc w:val="center"/>
        </w:trPr>
        <w:tc>
          <w:tcPr>
            <w:tcW w:w="851" w:type="dxa"/>
            <w:vMerge/>
            <w:vAlign w:val="center"/>
            <w:hideMark/>
          </w:tcPr>
          <w:p w14:paraId="01A6688D" w14:textId="77777777" w:rsidR="0007297F" w:rsidRDefault="0007297F" w:rsidP="0007297F">
            <w:pPr>
              <w:pStyle w:val="0-"/>
              <w:rPr>
                <w:sz w:val="21"/>
                <w:szCs w:val="21"/>
              </w:rPr>
            </w:pPr>
          </w:p>
        </w:tc>
        <w:tc>
          <w:tcPr>
            <w:tcW w:w="927" w:type="dxa"/>
            <w:noWrap/>
            <w:vAlign w:val="center"/>
            <w:hideMark/>
          </w:tcPr>
          <w:p w14:paraId="68058B3D" w14:textId="77777777" w:rsidR="0007297F" w:rsidRDefault="0007297F" w:rsidP="0007297F">
            <w:pPr>
              <w:pStyle w:val="0-"/>
              <w:rPr>
                <w:rFonts w:ascii="Calibri" w:hAnsi="Calibri"/>
                <w:sz w:val="21"/>
                <w:szCs w:val="21"/>
              </w:rPr>
            </w:pPr>
            <w:r>
              <w:rPr>
                <w:rFonts w:hint="eastAsia"/>
              </w:rPr>
              <w:t>生物量</w:t>
            </w:r>
          </w:p>
        </w:tc>
        <w:tc>
          <w:tcPr>
            <w:tcW w:w="737" w:type="dxa"/>
            <w:vAlign w:val="center"/>
            <w:hideMark/>
          </w:tcPr>
          <w:p w14:paraId="37BB8ED6" w14:textId="77777777" w:rsidR="0007297F" w:rsidRDefault="0007297F" w:rsidP="0007297F">
            <w:pPr>
              <w:pStyle w:val="0-"/>
              <w:rPr>
                <w:sz w:val="21"/>
                <w:szCs w:val="21"/>
              </w:rPr>
            </w:pPr>
            <w:r>
              <w:rPr>
                <w:kern w:val="0"/>
              </w:rPr>
              <w:t>15.80</w:t>
            </w:r>
          </w:p>
        </w:tc>
        <w:tc>
          <w:tcPr>
            <w:tcW w:w="737" w:type="dxa"/>
            <w:vAlign w:val="center"/>
            <w:hideMark/>
          </w:tcPr>
          <w:p w14:paraId="3163675C" w14:textId="77777777" w:rsidR="0007297F" w:rsidRDefault="0007297F" w:rsidP="0007297F">
            <w:pPr>
              <w:pStyle w:val="0-"/>
              <w:rPr>
                <w:sz w:val="21"/>
                <w:szCs w:val="21"/>
              </w:rPr>
            </w:pPr>
            <w:r>
              <w:rPr>
                <w:kern w:val="0"/>
              </w:rPr>
              <w:t>2.05</w:t>
            </w:r>
          </w:p>
        </w:tc>
        <w:tc>
          <w:tcPr>
            <w:tcW w:w="737" w:type="dxa"/>
            <w:vAlign w:val="center"/>
            <w:hideMark/>
          </w:tcPr>
          <w:p w14:paraId="4D80F010" w14:textId="77777777" w:rsidR="0007297F" w:rsidRDefault="0007297F" w:rsidP="0007297F">
            <w:pPr>
              <w:pStyle w:val="0-"/>
              <w:rPr>
                <w:sz w:val="21"/>
                <w:szCs w:val="21"/>
              </w:rPr>
            </w:pPr>
            <w:r>
              <w:rPr>
                <w:kern w:val="0"/>
              </w:rPr>
              <w:t>23.55</w:t>
            </w:r>
          </w:p>
        </w:tc>
        <w:tc>
          <w:tcPr>
            <w:tcW w:w="737" w:type="dxa"/>
            <w:vAlign w:val="center"/>
            <w:hideMark/>
          </w:tcPr>
          <w:p w14:paraId="66868621" w14:textId="77777777" w:rsidR="0007297F" w:rsidRDefault="0007297F" w:rsidP="0007297F">
            <w:pPr>
              <w:pStyle w:val="0-"/>
              <w:rPr>
                <w:sz w:val="21"/>
                <w:szCs w:val="21"/>
              </w:rPr>
            </w:pPr>
            <w:r>
              <w:rPr>
                <w:kern w:val="0"/>
              </w:rPr>
              <w:t>5.82</w:t>
            </w:r>
          </w:p>
        </w:tc>
        <w:tc>
          <w:tcPr>
            <w:tcW w:w="737" w:type="dxa"/>
            <w:noWrap/>
            <w:vAlign w:val="center"/>
            <w:hideMark/>
          </w:tcPr>
          <w:p w14:paraId="51D4848B" w14:textId="77777777" w:rsidR="0007297F" w:rsidRDefault="0007297F" w:rsidP="0007297F">
            <w:pPr>
              <w:pStyle w:val="0-"/>
              <w:rPr>
                <w:sz w:val="21"/>
                <w:szCs w:val="21"/>
              </w:rPr>
            </w:pPr>
            <w:r>
              <w:rPr>
                <w:kern w:val="0"/>
              </w:rPr>
              <w:t>0.97</w:t>
            </w:r>
          </w:p>
        </w:tc>
        <w:tc>
          <w:tcPr>
            <w:tcW w:w="737" w:type="dxa"/>
            <w:noWrap/>
            <w:vAlign w:val="center"/>
            <w:hideMark/>
          </w:tcPr>
          <w:p w14:paraId="60ED9931" w14:textId="77777777" w:rsidR="0007297F" w:rsidRDefault="0007297F" w:rsidP="0007297F">
            <w:pPr>
              <w:pStyle w:val="0-"/>
              <w:rPr>
                <w:sz w:val="21"/>
                <w:szCs w:val="21"/>
              </w:rPr>
            </w:pPr>
            <w:r>
              <w:rPr>
                <w:kern w:val="0"/>
              </w:rPr>
              <w:t>39.44</w:t>
            </w:r>
          </w:p>
        </w:tc>
        <w:tc>
          <w:tcPr>
            <w:tcW w:w="878" w:type="dxa"/>
            <w:noWrap/>
            <w:vAlign w:val="center"/>
            <w:hideMark/>
          </w:tcPr>
          <w:p w14:paraId="161ADEB2" w14:textId="77777777" w:rsidR="0007297F" w:rsidRDefault="0007297F" w:rsidP="0007297F">
            <w:pPr>
              <w:pStyle w:val="0-"/>
              <w:rPr>
                <w:sz w:val="21"/>
                <w:szCs w:val="21"/>
              </w:rPr>
            </w:pPr>
            <w:r>
              <w:rPr>
                <w:kern w:val="0"/>
              </w:rPr>
              <w:t>93.25</w:t>
            </w:r>
          </w:p>
        </w:tc>
        <w:tc>
          <w:tcPr>
            <w:tcW w:w="709" w:type="dxa"/>
            <w:noWrap/>
            <w:vAlign w:val="center"/>
            <w:hideMark/>
          </w:tcPr>
          <w:p w14:paraId="1FDE09BD" w14:textId="77777777" w:rsidR="0007297F" w:rsidRDefault="0007297F" w:rsidP="0007297F">
            <w:pPr>
              <w:pStyle w:val="0-"/>
              <w:rPr>
                <w:sz w:val="21"/>
                <w:szCs w:val="21"/>
              </w:rPr>
            </w:pPr>
            <w:r>
              <w:rPr>
                <w:kern w:val="0"/>
              </w:rPr>
              <w:t>30.75</w:t>
            </w:r>
          </w:p>
        </w:tc>
        <w:tc>
          <w:tcPr>
            <w:tcW w:w="708" w:type="dxa"/>
            <w:noWrap/>
            <w:vAlign w:val="center"/>
            <w:hideMark/>
          </w:tcPr>
          <w:p w14:paraId="24285E8B" w14:textId="77777777" w:rsidR="0007297F" w:rsidRDefault="0007297F" w:rsidP="0007297F">
            <w:pPr>
              <w:pStyle w:val="0-"/>
              <w:rPr>
                <w:sz w:val="21"/>
                <w:szCs w:val="21"/>
              </w:rPr>
            </w:pPr>
            <w:r>
              <w:rPr>
                <w:kern w:val="0"/>
              </w:rPr>
              <w:t>16.15</w:t>
            </w:r>
          </w:p>
        </w:tc>
        <w:tc>
          <w:tcPr>
            <w:tcW w:w="851" w:type="dxa"/>
            <w:noWrap/>
            <w:vAlign w:val="center"/>
            <w:hideMark/>
          </w:tcPr>
          <w:p w14:paraId="3BBFCDE4" w14:textId="77777777" w:rsidR="0007297F" w:rsidRDefault="0007297F" w:rsidP="0007297F">
            <w:pPr>
              <w:pStyle w:val="0-"/>
              <w:rPr>
                <w:sz w:val="21"/>
                <w:szCs w:val="21"/>
              </w:rPr>
            </w:pPr>
            <w:r>
              <w:rPr>
                <w:kern w:val="0"/>
              </w:rPr>
              <w:t>25.31</w:t>
            </w:r>
          </w:p>
        </w:tc>
      </w:tr>
      <w:tr w:rsidR="0007297F" w14:paraId="25A29881" w14:textId="77777777" w:rsidTr="002153DB">
        <w:trPr>
          <w:trHeight w:hRule="exact" w:val="482"/>
          <w:jc w:val="center"/>
        </w:trPr>
        <w:tc>
          <w:tcPr>
            <w:tcW w:w="851" w:type="dxa"/>
            <w:vMerge w:val="restart"/>
            <w:noWrap/>
            <w:vAlign w:val="center"/>
            <w:hideMark/>
          </w:tcPr>
          <w:p w14:paraId="6DB82FCC" w14:textId="77777777" w:rsidR="0007297F" w:rsidRDefault="0007297F" w:rsidP="0007297F">
            <w:pPr>
              <w:pStyle w:val="0-"/>
              <w:rPr>
                <w:sz w:val="21"/>
                <w:szCs w:val="21"/>
              </w:rPr>
            </w:pPr>
            <w:r>
              <w:rPr>
                <w:rFonts w:hint="eastAsia"/>
              </w:rPr>
              <w:t>硅藻门</w:t>
            </w:r>
          </w:p>
        </w:tc>
        <w:tc>
          <w:tcPr>
            <w:tcW w:w="927" w:type="dxa"/>
            <w:noWrap/>
            <w:vAlign w:val="center"/>
            <w:hideMark/>
          </w:tcPr>
          <w:p w14:paraId="4E0E9FD7" w14:textId="77777777" w:rsidR="0007297F" w:rsidRDefault="0007297F" w:rsidP="0007297F">
            <w:pPr>
              <w:pStyle w:val="0-"/>
              <w:rPr>
                <w:rFonts w:ascii="Calibri" w:hAnsi="Calibri"/>
                <w:sz w:val="21"/>
                <w:szCs w:val="21"/>
              </w:rPr>
            </w:pPr>
            <w:r>
              <w:rPr>
                <w:rFonts w:hint="eastAsia"/>
              </w:rPr>
              <w:t>密度</w:t>
            </w:r>
          </w:p>
        </w:tc>
        <w:tc>
          <w:tcPr>
            <w:tcW w:w="737" w:type="dxa"/>
            <w:vAlign w:val="center"/>
            <w:hideMark/>
          </w:tcPr>
          <w:p w14:paraId="2216E954" w14:textId="77777777" w:rsidR="0007297F" w:rsidRDefault="0007297F" w:rsidP="0007297F">
            <w:pPr>
              <w:pStyle w:val="0-"/>
              <w:rPr>
                <w:sz w:val="21"/>
                <w:szCs w:val="21"/>
              </w:rPr>
            </w:pPr>
            <w:r>
              <w:rPr>
                <w:kern w:val="0"/>
              </w:rPr>
              <w:t>20.54</w:t>
            </w:r>
          </w:p>
        </w:tc>
        <w:tc>
          <w:tcPr>
            <w:tcW w:w="737" w:type="dxa"/>
            <w:vAlign w:val="center"/>
            <w:hideMark/>
          </w:tcPr>
          <w:p w14:paraId="6401F668" w14:textId="77777777" w:rsidR="0007297F" w:rsidRDefault="0007297F" w:rsidP="0007297F">
            <w:pPr>
              <w:pStyle w:val="0-"/>
              <w:rPr>
                <w:sz w:val="21"/>
                <w:szCs w:val="21"/>
              </w:rPr>
            </w:pPr>
            <w:r>
              <w:rPr>
                <w:kern w:val="0"/>
              </w:rPr>
              <w:t>27.71</w:t>
            </w:r>
          </w:p>
        </w:tc>
        <w:tc>
          <w:tcPr>
            <w:tcW w:w="737" w:type="dxa"/>
            <w:vAlign w:val="center"/>
            <w:hideMark/>
          </w:tcPr>
          <w:p w14:paraId="3A56EB25" w14:textId="77777777" w:rsidR="0007297F" w:rsidRDefault="0007297F" w:rsidP="0007297F">
            <w:pPr>
              <w:pStyle w:val="0-"/>
              <w:rPr>
                <w:sz w:val="21"/>
                <w:szCs w:val="21"/>
              </w:rPr>
            </w:pPr>
            <w:r>
              <w:rPr>
                <w:kern w:val="0"/>
              </w:rPr>
              <w:t>26.75</w:t>
            </w:r>
          </w:p>
        </w:tc>
        <w:tc>
          <w:tcPr>
            <w:tcW w:w="737" w:type="dxa"/>
            <w:vAlign w:val="center"/>
            <w:hideMark/>
          </w:tcPr>
          <w:p w14:paraId="3387AB7B" w14:textId="77777777" w:rsidR="0007297F" w:rsidRDefault="0007297F" w:rsidP="0007297F">
            <w:pPr>
              <w:pStyle w:val="0-"/>
              <w:rPr>
                <w:sz w:val="21"/>
                <w:szCs w:val="21"/>
              </w:rPr>
            </w:pPr>
            <w:r>
              <w:rPr>
                <w:kern w:val="0"/>
              </w:rPr>
              <w:t>44.32</w:t>
            </w:r>
          </w:p>
        </w:tc>
        <w:tc>
          <w:tcPr>
            <w:tcW w:w="737" w:type="dxa"/>
            <w:noWrap/>
            <w:vAlign w:val="center"/>
            <w:hideMark/>
          </w:tcPr>
          <w:p w14:paraId="76CA5AA2" w14:textId="77777777" w:rsidR="0007297F" w:rsidRDefault="0007297F" w:rsidP="0007297F">
            <w:pPr>
              <w:pStyle w:val="0-"/>
              <w:rPr>
                <w:sz w:val="21"/>
                <w:szCs w:val="21"/>
              </w:rPr>
            </w:pPr>
            <w:r>
              <w:rPr>
                <w:kern w:val="0"/>
              </w:rPr>
              <w:t>44.38</w:t>
            </w:r>
          </w:p>
        </w:tc>
        <w:tc>
          <w:tcPr>
            <w:tcW w:w="737" w:type="dxa"/>
            <w:noWrap/>
            <w:vAlign w:val="center"/>
            <w:hideMark/>
          </w:tcPr>
          <w:p w14:paraId="4C03E798" w14:textId="77777777" w:rsidR="0007297F" w:rsidRDefault="0007297F" w:rsidP="0007297F">
            <w:pPr>
              <w:pStyle w:val="0-"/>
              <w:rPr>
                <w:sz w:val="21"/>
                <w:szCs w:val="21"/>
              </w:rPr>
            </w:pPr>
            <w:r>
              <w:rPr>
                <w:kern w:val="0"/>
              </w:rPr>
              <w:t>51.58</w:t>
            </w:r>
          </w:p>
        </w:tc>
        <w:tc>
          <w:tcPr>
            <w:tcW w:w="878" w:type="dxa"/>
            <w:noWrap/>
            <w:vAlign w:val="center"/>
            <w:hideMark/>
          </w:tcPr>
          <w:p w14:paraId="4CD89E0A" w14:textId="77777777" w:rsidR="0007297F" w:rsidRDefault="0007297F" w:rsidP="0007297F">
            <w:pPr>
              <w:pStyle w:val="0-"/>
              <w:rPr>
                <w:sz w:val="21"/>
                <w:szCs w:val="21"/>
              </w:rPr>
            </w:pPr>
            <w:r>
              <w:rPr>
                <w:kern w:val="0"/>
              </w:rPr>
              <w:t>76.48</w:t>
            </w:r>
          </w:p>
        </w:tc>
        <w:tc>
          <w:tcPr>
            <w:tcW w:w="709" w:type="dxa"/>
            <w:noWrap/>
            <w:vAlign w:val="center"/>
            <w:hideMark/>
          </w:tcPr>
          <w:p w14:paraId="2D33CE16" w14:textId="77777777" w:rsidR="0007297F" w:rsidRDefault="0007297F" w:rsidP="0007297F">
            <w:pPr>
              <w:pStyle w:val="0-"/>
              <w:rPr>
                <w:sz w:val="21"/>
                <w:szCs w:val="21"/>
              </w:rPr>
            </w:pPr>
            <w:r>
              <w:rPr>
                <w:kern w:val="0"/>
              </w:rPr>
              <w:t>12.16</w:t>
            </w:r>
          </w:p>
        </w:tc>
        <w:tc>
          <w:tcPr>
            <w:tcW w:w="708" w:type="dxa"/>
            <w:noWrap/>
            <w:vAlign w:val="center"/>
            <w:hideMark/>
          </w:tcPr>
          <w:p w14:paraId="3775DD69" w14:textId="77777777" w:rsidR="0007297F" w:rsidRDefault="0007297F" w:rsidP="0007297F">
            <w:pPr>
              <w:pStyle w:val="0-"/>
              <w:rPr>
                <w:sz w:val="21"/>
                <w:szCs w:val="21"/>
              </w:rPr>
            </w:pPr>
            <w:r>
              <w:rPr>
                <w:kern w:val="0"/>
              </w:rPr>
              <w:t>39.74</w:t>
            </w:r>
          </w:p>
        </w:tc>
        <w:tc>
          <w:tcPr>
            <w:tcW w:w="851" w:type="dxa"/>
            <w:noWrap/>
            <w:vAlign w:val="center"/>
            <w:hideMark/>
          </w:tcPr>
          <w:p w14:paraId="3FBBE08F" w14:textId="77777777" w:rsidR="0007297F" w:rsidRDefault="0007297F" w:rsidP="0007297F">
            <w:pPr>
              <w:pStyle w:val="0-"/>
              <w:rPr>
                <w:sz w:val="21"/>
                <w:szCs w:val="21"/>
              </w:rPr>
            </w:pPr>
            <w:r>
              <w:rPr>
                <w:kern w:val="0"/>
              </w:rPr>
              <w:t>38.19</w:t>
            </w:r>
          </w:p>
        </w:tc>
      </w:tr>
      <w:tr w:rsidR="0007297F" w14:paraId="2ED42013" w14:textId="77777777" w:rsidTr="002153DB">
        <w:trPr>
          <w:trHeight w:hRule="exact" w:val="482"/>
          <w:jc w:val="center"/>
        </w:trPr>
        <w:tc>
          <w:tcPr>
            <w:tcW w:w="851" w:type="dxa"/>
            <w:vMerge/>
            <w:vAlign w:val="center"/>
            <w:hideMark/>
          </w:tcPr>
          <w:p w14:paraId="69C15C6F" w14:textId="77777777" w:rsidR="0007297F" w:rsidRDefault="0007297F" w:rsidP="0007297F">
            <w:pPr>
              <w:pStyle w:val="0-"/>
              <w:rPr>
                <w:sz w:val="21"/>
                <w:szCs w:val="21"/>
              </w:rPr>
            </w:pPr>
          </w:p>
        </w:tc>
        <w:tc>
          <w:tcPr>
            <w:tcW w:w="927" w:type="dxa"/>
            <w:noWrap/>
            <w:vAlign w:val="center"/>
            <w:hideMark/>
          </w:tcPr>
          <w:p w14:paraId="3A040AC8" w14:textId="77777777" w:rsidR="0007297F" w:rsidRDefault="0007297F" w:rsidP="0007297F">
            <w:pPr>
              <w:pStyle w:val="0-"/>
              <w:rPr>
                <w:rFonts w:ascii="Calibri" w:hAnsi="Calibri"/>
                <w:sz w:val="21"/>
                <w:szCs w:val="21"/>
              </w:rPr>
            </w:pPr>
            <w:r>
              <w:rPr>
                <w:rFonts w:hint="eastAsia"/>
              </w:rPr>
              <w:t>生物量</w:t>
            </w:r>
          </w:p>
        </w:tc>
        <w:tc>
          <w:tcPr>
            <w:tcW w:w="737" w:type="dxa"/>
            <w:vAlign w:val="center"/>
            <w:hideMark/>
          </w:tcPr>
          <w:p w14:paraId="481E692E" w14:textId="77777777" w:rsidR="0007297F" w:rsidRDefault="0007297F" w:rsidP="0007297F">
            <w:pPr>
              <w:pStyle w:val="0-"/>
              <w:rPr>
                <w:sz w:val="21"/>
                <w:szCs w:val="21"/>
              </w:rPr>
            </w:pPr>
            <w:r>
              <w:rPr>
                <w:kern w:val="0"/>
              </w:rPr>
              <w:t>12.86</w:t>
            </w:r>
          </w:p>
        </w:tc>
        <w:tc>
          <w:tcPr>
            <w:tcW w:w="737" w:type="dxa"/>
            <w:vAlign w:val="center"/>
            <w:hideMark/>
          </w:tcPr>
          <w:p w14:paraId="51B5F156" w14:textId="77777777" w:rsidR="0007297F" w:rsidRDefault="0007297F" w:rsidP="0007297F">
            <w:pPr>
              <w:pStyle w:val="0-"/>
              <w:rPr>
                <w:sz w:val="21"/>
                <w:szCs w:val="21"/>
              </w:rPr>
            </w:pPr>
            <w:r>
              <w:rPr>
                <w:kern w:val="0"/>
              </w:rPr>
              <w:t>30.15</w:t>
            </w:r>
          </w:p>
        </w:tc>
        <w:tc>
          <w:tcPr>
            <w:tcW w:w="737" w:type="dxa"/>
            <w:vAlign w:val="center"/>
            <w:hideMark/>
          </w:tcPr>
          <w:p w14:paraId="4BF85219" w14:textId="77777777" w:rsidR="0007297F" w:rsidRDefault="0007297F" w:rsidP="0007297F">
            <w:pPr>
              <w:pStyle w:val="0-"/>
              <w:rPr>
                <w:sz w:val="21"/>
                <w:szCs w:val="21"/>
              </w:rPr>
            </w:pPr>
            <w:r>
              <w:rPr>
                <w:kern w:val="0"/>
              </w:rPr>
              <w:t>25.10</w:t>
            </w:r>
          </w:p>
        </w:tc>
        <w:tc>
          <w:tcPr>
            <w:tcW w:w="737" w:type="dxa"/>
            <w:vAlign w:val="center"/>
            <w:hideMark/>
          </w:tcPr>
          <w:p w14:paraId="10726B77" w14:textId="77777777" w:rsidR="0007297F" w:rsidRDefault="0007297F" w:rsidP="0007297F">
            <w:pPr>
              <w:pStyle w:val="0-"/>
              <w:rPr>
                <w:sz w:val="21"/>
                <w:szCs w:val="21"/>
              </w:rPr>
            </w:pPr>
            <w:r>
              <w:rPr>
                <w:kern w:val="0"/>
              </w:rPr>
              <w:t>31.49</w:t>
            </w:r>
          </w:p>
        </w:tc>
        <w:tc>
          <w:tcPr>
            <w:tcW w:w="737" w:type="dxa"/>
            <w:noWrap/>
            <w:vAlign w:val="center"/>
            <w:hideMark/>
          </w:tcPr>
          <w:p w14:paraId="10917AAB" w14:textId="77777777" w:rsidR="0007297F" w:rsidRDefault="0007297F" w:rsidP="0007297F">
            <w:pPr>
              <w:pStyle w:val="0-"/>
              <w:rPr>
                <w:sz w:val="21"/>
                <w:szCs w:val="21"/>
              </w:rPr>
            </w:pPr>
            <w:r>
              <w:rPr>
                <w:kern w:val="0"/>
              </w:rPr>
              <w:t>52.64</w:t>
            </w:r>
          </w:p>
        </w:tc>
        <w:tc>
          <w:tcPr>
            <w:tcW w:w="737" w:type="dxa"/>
            <w:noWrap/>
            <w:vAlign w:val="center"/>
            <w:hideMark/>
          </w:tcPr>
          <w:p w14:paraId="381B9BB5" w14:textId="77777777" w:rsidR="0007297F" w:rsidRDefault="0007297F" w:rsidP="0007297F">
            <w:pPr>
              <w:pStyle w:val="0-"/>
              <w:rPr>
                <w:sz w:val="21"/>
                <w:szCs w:val="21"/>
              </w:rPr>
            </w:pPr>
            <w:r>
              <w:rPr>
                <w:kern w:val="0"/>
              </w:rPr>
              <w:t>51.90</w:t>
            </w:r>
          </w:p>
        </w:tc>
        <w:tc>
          <w:tcPr>
            <w:tcW w:w="878" w:type="dxa"/>
            <w:noWrap/>
            <w:vAlign w:val="center"/>
            <w:hideMark/>
          </w:tcPr>
          <w:p w14:paraId="16314154" w14:textId="77777777" w:rsidR="0007297F" w:rsidRDefault="0007297F" w:rsidP="0007297F">
            <w:pPr>
              <w:pStyle w:val="0-"/>
              <w:rPr>
                <w:sz w:val="21"/>
                <w:szCs w:val="21"/>
              </w:rPr>
            </w:pPr>
            <w:r>
              <w:rPr>
                <w:kern w:val="0"/>
              </w:rPr>
              <w:t>65.41</w:t>
            </w:r>
          </w:p>
        </w:tc>
        <w:tc>
          <w:tcPr>
            <w:tcW w:w="709" w:type="dxa"/>
            <w:noWrap/>
            <w:vAlign w:val="center"/>
            <w:hideMark/>
          </w:tcPr>
          <w:p w14:paraId="7AA3ED6F" w14:textId="77777777" w:rsidR="0007297F" w:rsidRDefault="0007297F" w:rsidP="0007297F">
            <w:pPr>
              <w:pStyle w:val="0-"/>
              <w:rPr>
                <w:sz w:val="21"/>
                <w:szCs w:val="21"/>
              </w:rPr>
            </w:pPr>
            <w:r>
              <w:rPr>
                <w:kern w:val="0"/>
              </w:rPr>
              <w:t>6.78</w:t>
            </w:r>
          </w:p>
        </w:tc>
        <w:tc>
          <w:tcPr>
            <w:tcW w:w="708" w:type="dxa"/>
            <w:noWrap/>
            <w:vAlign w:val="center"/>
            <w:hideMark/>
          </w:tcPr>
          <w:p w14:paraId="7DD8A4D2" w14:textId="77777777" w:rsidR="0007297F" w:rsidRDefault="0007297F" w:rsidP="0007297F">
            <w:pPr>
              <w:pStyle w:val="0-"/>
              <w:rPr>
                <w:sz w:val="21"/>
                <w:szCs w:val="21"/>
              </w:rPr>
            </w:pPr>
            <w:r>
              <w:rPr>
                <w:kern w:val="0"/>
              </w:rPr>
              <w:t>33.66</w:t>
            </w:r>
          </w:p>
        </w:tc>
        <w:tc>
          <w:tcPr>
            <w:tcW w:w="851" w:type="dxa"/>
            <w:noWrap/>
            <w:vAlign w:val="center"/>
            <w:hideMark/>
          </w:tcPr>
          <w:p w14:paraId="7B3802E6" w14:textId="77777777" w:rsidR="0007297F" w:rsidRDefault="0007297F" w:rsidP="0007297F">
            <w:pPr>
              <w:pStyle w:val="0-"/>
              <w:rPr>
                <w:sz w:val="21"/>
                <w:szCs w:val="21"/>
              </w:rPr>
            </w:pPr>
            <w:r>
              <w:rPr>
                <w:kern w:val="0"/>
              </w:rPr>
              <w:t>34.44</w:t>
            </w:r>
          </w:p>
        </w:tc>
      </w:tr>
      <w:tr w:rsidR="0007297F" w14:paraId="64CC8000" w14:textId="77777777" w:rsidTr="002153DB">
        <w:trPr>
          <w:trHeight w:hRule="exact" w:val="482"/>
          <w:jc w:val="center"/>
        </w:trPr>
        <w:tc>
          <w:tcPr>
            <w:tcW w:w="851" w:type="dxa"/>
            <w:vMerge w:val="restart"/>
            <w:noWrap/>
            <w:vAlign w:val="center"/>
            <w:hideMark/>
          </w:tcPr>
          <w:p w14:paraId="1ADF4FBF" w14:textId="77777777" w:rsidR="0007297F" w:rsidRDefault="0007297F" w:rsidP="0007297F">
            <w:pPr>
              <w:pStyle w:val="0-"/>
              <w:rPr>
                <w:sz w:val="21"/>
                <w:szCs w:val="21"/>
              </w:rPr>
            </w:pPr>
            <w:r>
              <w:rPr>
                <w:rFonts w:hint="eastAsia"/>
              </w:rPr>
              <w:t>绿藻门</w:t>
            </w:r>
          </w:p>
        </w:tc>
        <w:tc>
          <w:tcPr>
            <w:tcW w:w="927" w:type="dxa"/>
            <w:noWrap/>
            <w:vAlign w:val="center"/>
            <w:hideMark/>
          </w:tcPr>
          <w:p w14:paraId="040319DF" w14:textId="77777777" w:rsidR="0007297F" w:rsidRDefault="0007297F" w:rsidP="0007297F">
            <w:pPr>
              <w:pStyle w:val="0-"/>
              <w:rPr>
                <w:rFonts w:ascii="Calibri" w:hAnsi="Calibri"/>
                <w:sz w:val="21"/>
                <w:szCs w:val="21"/>
              </w:rPr>
            </w:pPr>
            <w:r>
              <w:rPr>
                <w:rFonts w:hint="eastAsia"/>
              </w:rPr>
              <w:t>密度</w:t>
            </w:r>
          </w:p>
        </w:tc>
        <w:tc>
          <w:tcPr>
            <w:tcW w:w="737" w:type="dxa"/>
            <w:vAlign w:val="center"/>
            <w:hideMark/>
          </w:tcPr>
          <w:p w14:paraId="06043E6E" w14:textId="77777777" w:rsidR="0007297F" w:rsidRDefault="0007297F" w:rsidP="0007297F">
            <w:pPr>
              <w:pStyle w:val="0-"/>
              <w:rPr>
                <w:sz w:val="21"/>
                <w:szCs w:val="21"/>
              </w:rPr>
            </w:pPr>
            <w:r>
              <w:rPr>
                <w:kern w:val="0"/>
              </w:rPr>
              <w:t>0</w:t>
            </w:r>
          </w:p>
        </w:tc>
        <w:tc>
          <w:tcPr>
            <w:tcW w:w="737" w:type="dxa"/>
            <w:vAlign w:val="center"/>
            <w:hideMark/>
          </w:tcPr>
          <w:p w14:paraId="6BDBC133" w14:textId="77777777" w:rsidR="0007297F" w:rsidRDefault="0007297F" w:rsidP="0007297F">
            <w:pPr>
              <w:pStyle w:val="0-"/>
              <w:rPr>
                <w:sz w:val="21"/>
                <w:szCs w:val="21"/>
              </w:rPr>
            </w:pPr>
            <w:r>
              <w:rPr>
                <w:kern w:val="0"/>
              </w:rPr>
              <w:t>4.48</w:t>
            </w:r>
          </w:p>
        </w:tc>
        <w:tc>
          <w:tcPr>
            <w:tcW w:w="737" w:type="dxa"/>
            <w:vAlign w:val="center"/>
            <w:hideMark/>
          </w:tcPr>
          <w:p w14:paraId="688FA70E" w14:textId="77777777" w:rsidR="0007297F" w:rsidRDefault="0007297F" w:rsidP="0007297F">
            <w:pPr>
              <w:pStyle w:val="0-"/>
              <w:rPr>
                <w:sz w:val="21"/>
                <w:szCs w:val="21"/>
              </w:rPr>
            </w:pPr>
            <w:r>
              <w:rPr>
                <w:kern w:val="0"/>
              </w:rPr>
              <w:t>0.58</w:t>
            </w:r>
          </w:p>
        </w:tc>
        <w:tc>
          <w:tcPr>
            <w:tcW w:w="737" w:type="dxa"/>
            <w:vAlign w:val="center"/>
            <w:hideMark/>
          </w:tcPr>
          <w:p w14:paraId="6A08A2B8" w14:textId="77777777" w:rsidR="0007297F" w:rsidRDefault="0007297F" w:rsidP="0007297F">
            <w:pPr>
              <w:pStyle w:val="0-"/>
              <w:rPr>
                <w:sz w:val="21"/>
                <w:szCs w:val="21"/>
              </w:rPr>
            </w:pPr>
            <w:r>
              <w:rPr>
                <w:kern w:val="0"/>
              </w:rPr>
              <w:t>21.28</w:t>
            </w:r>
          </w:p>
        </w:tc>
        <w:tc>
          <w:tcPr>
            <w:tcW w:w="737" w:type="dxa"/>
            <w:noWrap/>
            <w:vAlign w:val="center"/>
            <w:hideMark/>
          </w:tcPr>
          <w:p w14:paraId="6857567E" w14:textId="77777777" w:rsidR="0007297F" w:rsidRDefault="0007297F" w:rsidP="0007297F">
            <w:pPr>
              <w:pStyle w:val="0-"/>
              <w:rPr>
                <w:sz w:val="21"/>
                <w:szCs w:val="21"/>
              </w:rPr>
            </w:pPr>
            <w:r>
              <w:rPr>
                <w:kern w:val="0"/>
              </w:rPr>
              <w:t>3.90</w:t>
            </w:r>
          </w:p>
        </w:tc>
        <w:tc>
          <w:tcPr>
            <w:tcW w:w="737" w:type="dxa"/>
            <w:noWrap/>
            <w:vAlign w:val="center"/>
            <w:hideMark/>
          </w:tcPr>
          <w:p w14:paraId="799DFDF5" w14:textId="77777777" w:rsidR="0007297F" w:rsidRDefault="0007297F" w:rsidP="0007297F">
            <w:pPr>
              <w:pStyle w:val="0-"/>
              <w:rPr>
                <w:sz w:val="21"/>
                <w:szCs w:val="21"/>
              </w:rPr>
            </w:pPr>
            <w:r>
              <w:rPr>
                <w:kern w:val="0"/>
              </w:rPr>
              <w:t>7.81</w:t>
            </w:r>
          </w:p>
        </w:tc>
        <w:tc>
          <w:tcPr>
            <w:tcW w:w="878" w:type="dxa"/>
            <w:noWrap/>
            <w:vAlign w:val="center"/>
            <w:hideMark/>
          </w:tcPr>
          <w:p w14:paraId="3D248635" w14:textId="77777777" w:rsidR="0007297F" w:rsidRDefault="0007297F" w:rsidP="0007297F">
            <w:pPr>
              <w:pStyle w:val="0-"/>
              <w:rPr>
                <w:sz w:val="21"/>
                <w:szCs w:val="21"/>
              </w:rPr>
            </w:pPr>
            <w:r>
              <w:rPr>
                <w:kern w:val="0"/>
              </w:rPr>
              <w:t>58.02</w:t>
            </w:r>
          </w:p>
        </w:tc>
        <w:tc>
          <w:tcPr>
            <w:tcW w:w="709" w:type="dxa"/>
            <w:noWrap/>
            <w:vAlign w:val="center"/>
            <w:hideMark/>
          </w:tcPr>
          <w:p w14:paraId="3D3D6FCD" w14:textId="77777777" w:rsidR="0007297F" w:rsidRDefault="0007297F" w:rsidP="0007297F">
            <w:pPr>
              <w:pStyle w:val="0-"/>
              <w:rPr>
                <w:sz w:val="21"/>
                <w:szCs w:val="21"/>
              </w:rPr>
            </w:pPr>
            <w:r>
              <w:rPr>
                <w:kern w:val="0"/>
              </w:rPr>
              <w:t>0.26</w:t>
            </w:r>
          </w:p>
        </w:tc>
        <w:tc>
          <w:tcPr>
            <w:tcW w:w="708" w:type="dxa"/>
            <w:noWrap/>
            <w:vAlign w:val="center"/>
            <w:hideMark/>
          </w:tcPr>
          <w:p w14:paraId="78F6EF6D" w14:textId="77777777" w:rsidR="0007297F" w:rsidRDefault="0007297F" w:rsidP="0007297F">
            <w:pPr>
              <w:pStyle w:val="0-"/>
              <w:rPr>
                <w:sz w:val="21"/>
                <w:szCs w:val="21"/>
              </w:rPr>
            </w:pPr>
            <w:r>
              <w:rPr>
                <w:kern w:val="0"/>
              </w:rPr>
              <w:t>13.57</w:t>
            </w:r>
          </w:p>
        </w:tc>
        <w:tc>
          <w:tcPr>
            <w:tcW w:w="851" w:type="dxa"/>
            <w:noWrap/>
            <w:vAlign w:val="center"/>
            <w:hideMark/>
          </w:tcPr>
          <w:p w14:paraId="344C0E47" w14:textId="77777777" w:rsidR="0007297F" w:rsidRDefault="0007297F" w:rsidP="0007297F">
            <w:pPr>
              <w:pStyle w:val="0-"/>
              <w:rPr>
                <w:sz w:val="21"/>
                <w:szCs w:val="21"/>
              </w:rPr>
            </w:pPr>
            <w:r>
              <w:rPr>
                <w:kern w:val="0"/>
              </w:rPr>
              <w:t>12.21</w:t>
            </w:r>
          </w:p>
        </w:tc>
      </w:tr>
      <w:tr w:rsidR="0007297F" w14:paraId="57927643" w14:textId="77777777" w:rsidTr="002153DB">
        <w:trPr>
          <w:trHeight w:hRule="exact" w:val="482"/>
          <w:jc w:val="center"/>
        </w:trPr>
        <w:tc>
          <w:tcPr>
            <w:tcW w:w="851" w:type="dxa"/>
            <w:vMerge/>
            <w:vAlign w:val="center"/>
            <w:hideMark/>
          </w:tcPr>
          <w:p w14:paraId="14576169" w14:textId="77777777" w:rsidR="0007297F" w:rsidRDefault="0007297F" w:rsidP="0007297F">
            <w:pPr>
              <w:pStyle w:val="0-"/>
              <w:rPr>
                <w:sz w:val="21"/>
                <w:szCs w:val="21"/>
              </w:rPr>
            </w:pPr>
          </w:p>
        </w:tc>
        <w:tc>
          <w:tcPr>
            <w:tcW w:w="927" w:type="dxa"/>
            <w:noWrap/>
            <w:vAlign w:val="center"/>
            <w:hideMark/>
          </w:tcPr>
          <w:p w14:paraId="7740B1B6" w14:textId="77777777" w:rsidR="0007297F" w:rsidRDefault="0007297F" w:rsidP="0007297F">
            <w:pPr>
              <w:pStyle w:val="0-"/>
              <w:rPr>
                <w:rFonts w:ascii="Calibri" w:hAnsi="Calibri"/>
                <w:sz w:val="21"/>
                <w:szCs w:val="21"/>
              </w:rPr>
            </w:pPr>
            <w:r>
              <w:rPr>
                <w:rFonts w:hint="eastAsia"/>
              </w:rPr>
              <w:t>生物量</w:t>
            </w:r>
          </w:p>
        </w:tc>
        <w:tc>
          <w:tcPr>
            <w:tcW w:w="737" w:type="dxa"/>
            <w:vAlign w:val="center"/>
            <w:hideMark/>
          </w:tcPr>
          <w:p w14:paraId="07EE98A5" w14:textId="77777777" w:rsidR="0007297F" w:rsidRDefault="0007297F" w:rsidP="0007297F">
            <w:pPr>
              <w:pStyle w:val="0-"/>
              <w:rPr>
                <w:sz w:val="21"/>
                <w:szCs w:val="21"/>
              </w:rPr>
            </w:pPr>
            <w:r>
              <w:rPr>
                <w:kern w:val="0"/>
              </w:rPr>
              <w:t>0</w:t>
            </w:r>
          </w:p>
        </w:tc>
        <w:tc>
          <w:tcPr>
            <w:tcW w:w="737" w:type="dxa"/>
            <w:vAlign w:val="center"/>
            <w:hideMark/>
          </w:tcPr>
          <w:p w14:paraId="6762996D" w14:textId="77777777" w:rsidR="0007297F" w:rsidRDefault="0007297F" w:rsidP="0007297F">
            <w:pPr>
              <w:pStyle w:val="0-"/>
              <w:rPr>
                <w:sz w:val="21"/>
                <w:szCs w:val="21"/>
              </w:rPr>
            </w:pPr>
            <w:r>
              <w:rPr>
                <w:kern w:val="0"/>
              </w:rPr>
              <w:t>0.70</w:t>
            </w:r>
          </w:p>
        </w:tc>
        <w:tc>
          <w:tcPr>
            <w:tcW w:w="737" w:type="dxa"/>
            <w:vAlign w:val="center"/>
            <w:hideMark/>
          </w:tcPr>
          <w:p w14:paraId="4CA4E03C" w14:textId="77777777" w:rsidR="0007297F" w:rsidRDefault="0007297F" w:rsidP="0007297F">
            <w:pPr>
              <w:pStyle w:val="0-"/>
              <w:rPr>
                <w:sz w:val="21"/>
                <w:szCs w:val="21"/>
              </w:rPr>
            </w:pPr>
            <w:r>
              <w:rPr>
                <w:kern w:val="0"/>
              </w:rPr>
              <w:t>0.49</w:t>
            </w:r>
          </w:p>
        </w:tc>
        <w:tc>
          <w:tcPr>
            <w:tcW w:w="737" w:type="dxa"/>
            <w:vAlign w:val="center"/>
            <w:hideMark/>
          </w:tcPr>
          <w:p w14:paraId="6C3B3E61" w14:textId="77777777" w:rsidR="0007297F" w:rsidRDefault="0007297F" w:rsidP="0007297F">
            <w:pPr>
              <w:pStyle w:val="0-"/>
              <w:rPr>
                <w:sz w:val="21"/>
                <w:szCs w:val="21"/>
              </w:rPr>
            </w:pPr>
            <w:r>
              <w:rPr>
                <w:kern w:val="0"/>
              </w:rPr>
              <w:t>6.34</w:t>
            </w:r>
          </w:p>
        </w:tc>
        <w:tc>
          <w:tcPr>
            <w:tcW w:w="737" w:type="dxa"/>
            <w:noWrap/>
            <w:vAlign w:val="center"/>
            <w:hideMark/>
          </w:tcPr>
          <w:p w14:paraId="37D4EE40" w14:textId="77777777" w:rsidR="0007297F" w:rsidRDefault="0007297F" w:rsidP="0007297F">
            <w:pPr>
              <w:pStyle w:val="0-"/>
              <w:rPr>
                <w:sz w:val="21"/>
                <w:szCs w:val="21"/>
              </w:rPr>
            </w:pPr>
            <w:r>
              <w:rPr>
                <w:kern w:val="0"/>
              </w:rPr>
              <w:t>1.15</w:t>
            </w:r>
          </w:p>
        </w:tc>
        <w:tc>
          <w:tcPr>
            <w:tcW w:w="737" w:type="dxa"/>
            <w:noWrap/>
            <w:vAlign w:val="center"/>
            <w:hideMark/>
          </w:tcPr>
          <w:p w14:paraId="7EC4CD03" w14:textId="77777777" w:rsidR="0007297F" w:rsidRDefault="0007297F" w:rsidP="0007297F">
            <w:pPr>
              <w:pStyle w:val="0-"/>
              <w:rPr>
                <w:sz w:val="21"/>
                <w:szCs w:val="21"/>
              </w:rPr>
            </w:pPr>
            <w:r>
              <w:rPr>
                <w:kern w:val="0"/>
              </w:rPr>
              <w:t>4.42</w:t>
            </w:r>
          </w:p>
        </w:tc>
        <w:tc>
          <w:tcPr>
            <w:tcW w:w="878" w:type="dxa"/>
            <w:noWrap/>
            <w:vAlign w:val="center"/>
            <w:hideMark/>
          </w:tcPr>
          <w:p w14:paraId="5EF9DC08" w14:textId="77777777" w:rsidR="0007297F" w:rsidRDefault="0007297F" w:rsidP="0007297F">
            <w:pPr>
              <w:pStyle w:val="0-"/>
              <w:rPr>
                <w:sz w:val="21"/>
                <w:szCs w:val="21"/>
              </w:rPr>
            </w:pPr>
            <w:r>
              <w:rPr>
                <w:kern w:val="0"/>
              </w:rPr>
              <w:t>21.36</w:t>
            </w:r>
          </w:p>
        </w:tc>
        <w:tc>
          <w:tcPr>
            <w:tcW w:w="709" w:type="dxa"/>
            <w:noWrap/>
            <w:vAlign w:val="center"/>
            <w:hideMark/>
          </w:tcPr>
          <w:p w14:paraId="327B0722" w14:textId="77777777" w:rsidR="0007297F" w:rsidRDefault="0007297F" w:rsidP="0007297F">
            <w:pPr>
              <w:pStyle w:val="0-"/>
              <w:rPr>
                <w:sz w:val="21"/>
                <w:szCs w:val="21"/>
              </w:rPr>
            </w:pPr>
            <w:r>
              <w:rPr>
                <w:kern w:val="0"/>
              </w:rPr>
              <w:t>0.51</w:t>
            </w:r>
          </w:p>
        </w:tc>
        <w:tc>
          <w:tcPr>
            <w:tcW w:w="708" w:type="dxa"/>
            <w:noWrap/>
            <w:vAlign w:val="center"/>
            <w:hideMark/>
          </w:tcPr>
          <w:p w14:paraId="34CD703B" w14:textId="77777777" w:rsidR="0007297F" w:rsidRDefault="0007297F" w:rsidP="0007297F">
            <w:pPr>
              <w:pStyle w:val="0-"/>
              <w:rPr>
                <w:sz w:val="21"/>
                <w:szCs w:val="21"/>
              </w:rPr>
            </w:pPr>
            <w:r>
              <w:rPr>
                <w:kern w:val="0"/>
              </w:rPr>
              <w:t>7.32</w:t>
            </w:r>
          </w:p>
        </w:tc>
        <w:tc>
          <w:tcPr>
            <w:tcW w:w="851" w:type="dxa"/>
            <w:noWrap/>
            <w:vAlign w:val="center"/>
            <w:hideMark/>
          </w:tcPr>
          <w:p w14:paraId="485748D9" w14:textId="77777777" w:rsidR="0007297F" w:rsidRDefault="0007297F" w:rsidP="0007297F">
            <w:pPr>
              <w:pStyle w:val="0-"/>
              <w:rPr>
                <w:sz w:val="21"/>
                <w:szCs w:val="21"/>
              </w:rPr>
            </w:pPr>
            <w:r>
              <w:rPr>
                <w:kern w:val="0"/>
              </w:rPr>
              <w:t>4.70</w:t>
            </w:r>
          </w:p>
        </w:tc>
      </w:tr>
      <w:tr w:rsidR="0007297F" w14:paraId="03CB9893" w14:textId="77777777" w:rsidTr="002153DB">
        <w:trPr>
          <w:trHeight w:hRule="exact" w:val="482"/>
          <w:jc w:val="center"/>
        </w:trPr>
        <w:tc>
          <w:tcPr>
            <w:tcW w:w="851" w:type="dxa"/>
            <w:vMerge w:val="restart"/>
            <w:noWrap/>
            <w:vAlign w:val="center"/>
            <w:hideMark/>
          </w:tcPr>
          <w:p w14:paraId="28CFC27B" w14:textId="77777777" w:rsidR="0007297F" w:rsidRDefault="0007297F" w:rsidP="0007297F">
            <w:pPr>
              <w:pStyle w:val="0-"/>
              <w:rPr>
                <w:sz w:val="21"/>
                <w:szCs w:val="21"/>
              </w:rPr>
            </w:pPr>
            <w:proofErr w:type="gramStart"/>
            <w:r>
              <w:rPr>
                <w:rFonts w:hint="eastAsia"/>
              </w:rPr>
              <w:t>甲藻门</w:t>
            </w:r>
            <w:proofErr w:type="gramEnd"/>
          </w:p>
        </w:tc>
        <w:tc>
          <w:tcPr>
            <w:tcW w:w="927" w:type="dxa"/>
            <w:noWrap/>
            <w:vAlign w:val="center"/>
            <w:hideMark/>
          </w:tcPr>
          <w:p w14:paraId="4564AFDE" w14:textId="77777777" w:rsidR="0007297F" w:rsidRDefault="0007297F" w:rsidP="0007297F">
            <w:pPr>
              <w:pStyle w:val="0-"/>
              <w:rPr>
                <w:rFonts w:ascii="Calibri" w:hAnsi="Calibri"/>
                <w:sz w:val="21"/>
                <w:szCs w:val="21"/>
              </w:rPr>
            </w:pPr>
            <w:r>
              <w:rPr>
                <w:rFonts w:hint="eastAsia"/>
              </w:rPr>
              <w:t>密度</w:t>
            </w:r>
          </w:p>
        </w:tc>
        <w:tc>
          <w:tcPr>
            <w:tcW w:w="737" w:type="dxa"/>
            <w:vAlign w:val="center"/>
            <w:hideMark/>
          </w:tcPr>
          <w:p w14:paraId="42BBA08E" w14:textId="77777777" w:rsidR="0007297F" w:rsidRDefault="0007297F" w:rsidP="0007297F">
            <w:pPr>
              <w:pStyle w:val="0-"/>
              <w:rPr>
                <w:sz w:val="21"/>
                <w:szCs w:val="21"/>
              </w:rPr>
            </w:pPr>
            <w:r>
              <w:rPr>
                <w:kern w:val="0"/>
              </w:rPr>
              <w:t>0</w:t>
            </w:r>
          </w:p>
        </w:tc>
        <w:tc>
          <w:tcPr>
            <w:tcW w:w="737" w:type="dxa"/>
            <w:vAlign w:val="center"/>
            <w:hideMark/>
          </w:tcPr>
          <w:p w14:paraId="330B3750" w14:textId="77777777" w:rsidR="0007297F" w:rsidRDefault="0007297F" w:rsidP="0007297F">
            <w:pPr>
              <w:pStyle w:val="0-"/>
              <w:rPr>
                <w:sz w:val="21"/>
                <w:szCs w:val="21"/>
              </w:rPr>
            </w:pPr>
            <w:r>
              <w:rPr>
                <w:kern w:val="0"/>
              </w:rPr>
              <w:t>0</w:t>
            </w:r>
          </w:p>
        </w:tc>
        <w:tc>
          <w:tcPr>
            <w:tcW w:w="737" w:type="dxa"/>
            <w:vAlign w:val="center"/>
            <w:hideMark/>
          </w:tcPr>
          <w:p w14:paraId="5055B5BA" w14:textId="77777777" w:rsidR="0007297F" w:rsidRDefault="0007297F" w:rsidP="0007297F">
            <w:pPr>
              <w:pStyle w:val="0-"/>
              <w:rPr>
                <w:sz w:val="21"/>
                <w:szCs w:val="21"/>
              </w:rPr>
            </w:pPr>
            <w:r>
              <w:rPr>
                <w:kern w:val="0"/>
              </w:rPr>
              <w:t>0.06</w:t>
            </w:r>
          </w:p>
        </w:tc>
        <w:tc>
          <w:tcPr>
            <w:tcW w:w="737" w:type="dxa"/>
            <w:vAlign w:val="center"/>
            <w:hideMark/>
          </w:tcPr>
          <w:p w14:paraId="03298D38" w14:textId="77777777" w:rsidR="0007297F" w:rsidRDefault="0007297F" w:rsidP="0007297F">
            <w:pPr>
              <w:pStyle w:val="0-"/>
              <w:rPr>
                <w:sz w:val="21"/>
                <w:szCs w:val="21"/>
              </w:rPr>
            </w:pPr>
            <w:r>
              <w:rPr>
                <w:kern w:val="0"/>
              </w:rPr>
              <w:t>0</w:t>
            </w:r>
          </w:p>
        </w:tc>
        <w:tc>
          <w:tcPr>
            <w:tcW w:w="737" w:type="dxa"/>
            <w:noWrap/>
            <w:vAlign w:val="center"/>
            <w:hideMark/>
          </w:tcPr>
          <w:p w14:paraId="6C1B5F5A" w14:textId="77777777" w:rsidR="0007297F" w:rsidRDefault="0007297F" w:rsidP="0007297F">
            <w:pPr>
              <w:pStyle w:val="0-"/>
              <w:rPr>
                <w:sz w:val="21"/>
                <w:szCs w:val="21"/>
              </w:rPr>
            </w:pPr>
            <w:r>
              <w:rPr>
                <w:kern w:val="0"/>
              </w:rPr>
              <w:t>0.64</w:t>
            </w:r>
          </w:p>
        </w:tc>
        <w:tc>
          <w:tcPr>
            <w:tcW w:w="737" w:type="dxa"/>
            <w:noWrap/>
            <w:vAlign w:val="center"/>
            <w:hideMark/>
          </w:tcPr>
          <w:p w14:paraId="712600DF" w14:textId="77777777" w:rsidR="0007297F" w:rsidRDefault="0007297F" w:rsidP="0007297F">
            <w:pPr>
              <w:pStyle w:val="0-"/>
              <w:rPr>
                <w:sz w:val="21"/>
                <w:szCs w:val="21"/>
              </w:rPr>
            </w:pPr>
            <w:r>
              <w:rPr>
                <w:kern w:val="0"/>
              </w:rPr>
              <w:t>0</w:t>
            </w:r>
          </w:p>
        </w:tc>
        <w:tc>
          <w:tcPr>
            <w:tcW w:w="878" w:type="dxa"/>
            <w:noWrap/>
            <w:vAlign w:val="center"/>
            <w:hideMark/>
          </w:tcPr>
          <w:p w14:paraId="59FC619F" w14:textId="77777777" w:rsidR="0007297F" w:rsidRDefault="0007297F" w:rsidP="0007297F">
            <w:pPr>
              <w:pStyle w:val="0-"/>
              <w:rPr>
                <w:sz w:val="21"/>
                <w:szCs w:val="21"/>
              </w:rPr>
            </w:pPr>
            <w:r>
              <w:rPr>
                <w:kern w:val="0"/>
              </w:rPr>
              <w:t>0.13</w:t>
            </w:r>
          </w:p>
        </w:tc>
        <w:tc>
          <w:tcPr>
            <w:tcW w:w="709" w:type="dxa"/>
            <w:noWrap/>
            <w:vAlign w:val="center"/>
            <w:hideMark/>
          </w:tcPr>
          <w:p w14:paraId="4239FF48" w14:textId="77777777" w:rsidR="0007297F" w:rsidRDefault="0007297F" w:rsidP="0007297F">
            <w:pPr>
              <w:pStyle w:val="0-"/>
              <w:rPr>
                <w:sz w:val="21"/>
                <w:szCs w:val="21"/>
              </w:rPr>
            </w:pPr>
            <w:r>
              <w:rPr>
                <w:kern w:val="0"/>
              </w:rPr>
              <w:t>0</w:t>
            </w:r>
          </w:p>
        </w:tc>
        <w:tc>
          <w:tcPr>
            <w:tcW w:w="708" w:type="dxa"/>
            <w:noWrap/>
            <w:vAlign w:val="center"/>
            <w:hideMark/>
          </w:tcPr>
          <w:p w14:paraId="460343EC" w14:textId="77777777" w:rsidR="0007297F" w:rsidRDefault="0007297F" w:rsidP="0007297F">
            <w:pPr>
              <w:pStyle w:val="0-"/>
              <w:rPr>
                <w:sz w:val="21"/>
                <w:szCs w:val="21"/>
              </w:rPr>
            </w:pPr>
            <w:r>
              <w:rPr>
                <w:kern w:val="0"/>
              </w:rPr>
              <w:t>0.06</w:t>
            </w:r>
          </w:p>
        </w:tc>
        <w:tc>
          <w:tcPr>
            <w:tcW w:w="851" w:type="dxa"/>
            <w:noWrap/>
            <w:vAlign w:val="center"/>
            <w:hideMark/>
          </w:tcPr>
          <w:p w14:paraId="06519B9D" w14:textId="77777777" w:rsidR="0007297F" w:rsidRDefault="0007297F" w:rsidP="0007297F">
            <w:pPr>
              <w:pStyle w:val="0-"/>
              <w:rPr>
                <w:sz w:val="21"/>
                <w:szCs w:val="21"/>
              </w:rPr>
            </w:pPr>
            <w:r>
              <w:rPr>
                <w:kern w:val="0"/>
              </w:rPr>
              <w:t>0.10</w:t>
            </w:r>
          </w:p>
        </w:tc>
      </w:tr>
      <w:tr w:rsidR="0007297F" w14:paraId="6AC4D427" w14:textId="77777777" w:rsidTr="002153DB">
        <w:trPr>
          <w:trHeight w:hRule="exact" w:val="482"/>
          <w:jc w:val="center"/>
        </w:trPr>
        <w:tc>
          <w:tcPr>
            <w:tcW w:w="851" w:type="dxa"/>
            <w:vMerge/>
            <w:vAlign w:val="center"/>
            <w:hideMark/>
          </w:tcPr>
          <w:p w14:paraId="34A8FE45" w14:textId="77777777" w:rsidR="0007297F" w:rsidRDefault="0007297F" w:rsidP="0007297F">
            <w:pPr>
              <w:pStyle w:val="0-"/>
              <w:rPr>
                <w:sz w:val="21"/>
                <w:szCs w:val="21"/>
              </w:rPr>
            </w:pPr>
          </w:p>
        </w:tc>
        <w:tc>
          <w:tcPr>
            <w:tcW w:w="927" w:type="dxa"/>
            <w:noWrap/>
            <w:vAlign w:val="center"/>
            <w:hideMark/>
          </w:tcPr>
          <w:p w14:paraId="522F5FC0" w14:textId="77777777" w:rsidR="0007297F" w:rsidRDefault="0007297F" w:rsidP="0007297F">
            <w:pPr>
              <w:pStyle w:val="0-"/>
              <w:rPr>
                <w:rFonts w:ascii="Calibri" w:hAnsi="Calibri"/>
                <w:sz w:val="21"/>
                <w:szCs w:val="21"/>
              </w:rPr>
            </w:pPr>
            <w:r>
              <w:rPr>
                <w:rFonts w:hint="eastAsia"/>
              </w:rPr>
              <w:t>生物量</w:t>
            </w:r>
          </w:p>
        </w:tc>
        <w:tc>
          <w:tcPr>
            <w:tcW w:w="737" w:type="dxa"/>
            <w:vAlign w:val="center"/>
            <w:hideMark/>
          </w:tcPr>
          <w:p w14:paraId="7E793BE9" w14:textId="77777777" w:rsidR="0007297F" w:rsidRDefault="0007297F" w:rsidP="0007297F">
            <w:pPr>
              <w:pStyle w:val="0-"/>
              <w:rPr>
                <w:sz w:val="21"/>
                <w:szCs w:val="21"/>
              </w:rPr>
            </w:pPr>
            <w:r>
              <w:rPr>
                <w:kern w:val="0"/>
              </w:rPr>
              <w:t>0</w:t>
            </w:r>
          </w:p>
        </w:tc>
        <w:tc>
          <w:tcPr>
            <w:tcW w:w="737" w:type="dxa"/>
            <w:vAlign w:val="center"/>
            <w:hideMark/>
          </w:tcPr>
          <w:p w14:paraId="0BFC60D2" w14:textId="77777777" w:rsidR="0007297F" w:rsidRDefault="0007297F" w:rsidP="0007297F">
            <w:pPr>
              <w:pStyle w:val="0-"/>
              <w:rPr>
                <w:sz w:val="21"/>
                <w:szCs w:val="21"/>
              </w:rPr>
            </w:pPr>
            <w:r>
              <w:rPr>
                <w:kern w:val="0"/>
              </w:rPr>
              <w:t>0</w:t>
            </w:r>
          </w:p>
        </w:tc>
        <w:tc>
          <w:tcPr>
            <w:tcW w:w="737" w:type="dxa"/>
            <w:vAlign w:val="center"/>
            <w:hideMark/>
          </w:tcPr>
          <w:p w14:paraId="6C1AFF79" w14:textId="77777777" w:rsidR="0007297F" w:rsidRDefault="0007297F" w:rsidP="0007297F">
            <w:pPr>
              <w:pStyle w:val="0-"/>
              <w:rPr>
                <w:sz w:val="21"/>
                <w:szCs w:val="21"/>
              </w:rPr>
            </w:pPr>
            <w:r>
              <w:rPr>
                <w:kern w:val="0"/>
              </w:rPr>
              <w:t>0.05</w:t>
            </w:r>
          </w:p>
        </w:tc>
        <w:tc>
          <w:tcPr>
            <w:tcW w:w="737" w:type="dxa"/>
            <w:vAlign w:val="center"/>
            <w:hideMark/>
          </w:tcPr>
          <w:p w14:paraId="62C7C515" w14:textId="77777777" w:rsidR="0007297F" w:rsidRDefault="0007297F" w:rsidP="0007297F">
            <w:pPr>
              <w:pStyle w:val="0-"/>
              <w:rPr>
                <w:sz w:val="21"/>
                <w:szCs w:val="21"/>
              </w:rPr>
            </w:pPr>
            <w:r>
              <w:rPr>
                <w:kern w:val="0"/>
              </w:rPr>
              <w:t>0</w:t>
            </w:r>
          </w:p>
        </w:tc>
        <w:tc>
          <w:tcPr>
            <w:tcW w:w="737" w:type="dxa"/>
            <w:noWrap/>
            <w:vAlign w:val="center"/>
            <w:hideMark/>
          </w:tcPr>
          <w:p w14:paraId="24E0A7D9" w14:textId="77777777" w:rsidR="0007297F" w:rsidRDefault="0007297F" w:rsidP="0007297F">
            <w:pPr>
              <w:pStyle w:val="0-"/>
              <w:rPr>
                <w:sz w:val="21"/>
                <w:szCs w:val="21"/>
              </w:rPr>
            </w:pPr>
            <w:r>
              <w:rPr>
                <w:kern w:val="0"/>
              </w:rPr>
              <w:t>0.51</w:t>
            </w:r>
          </w:p>
        </w:tc>
        <w:tc>
          <w:tcPr>
            <w:tcW w:w="737" w:type="dxa"/>
            <w:noWrap/>
            <w:vAlign w:val="center"/>
            <w:hideMark/>
          </w:tcPr>
          <w:p w14:paraId="5993F4EA" w14:textId="77777777" w:rsidR="0007297F" w:rsidRDefault="0007297F" w:rsidP="0007297F">
            <w:pPr>
              <w:pStyle w:val="0-"/>
              <w:rPr>
                <w:sz w:val="21"/>
                <w:szCs w:val="21"/>
              </w:rPr>
            </w:pPr>
            <w:r>
              <w:rPr>
                <w:kern w:val="0"/>
              </w:rPr>
              <w:t>0</w:t>
            </w:r>
          </w:p>
        </w:tc>
        <w:tc>
          <w:tcPr>
            <w:tcW w:w="878" w:type="dxa"/>
            <w:noWrap/>
            <w:vAlign w:val="center"/>
            <w:hideMark/>
          </w:tcPr>
          <w:p w14:paraId="1C27A0FB" w14:textId="77777777" w:rsidR="0007297F" w:rsidRDefault="0007297F" w:rsidP="0007297F">
            <w:pPr>
              <w:pStyle w:val="0-"/>
              <w:rPr>
                <w:sz w:val="21"/>
                <w:szCs w:val="21"/>
              </w:rPr>
            </w:pPr>
            <w:r>
              <w:rPr>
                <w:kern w:val="0"/>
              </w:rPr>
              <w:t>0.10</w:t>
            </w:r>
          </w:p>
        </w:tc>
        <w:tc>
          <w:tcPr>
            <w:tcW w:w="709" w:type="dxa"/>
            <w:noWrap/>
            <w:vAlign w:val="center"/>
            <w:hideMark/>
          </w:tcPr>
          <w:p w14:paraId="37578D35" w14:textId="77777777" w:rsidR="0007297F" w:rsidRDefault="0007297F" w:rsidP="0007297F">
            <w:pPr>
              <w:pStyle w:val="0-"/>
              <w:rPr>
                <w:sz w:val="21"/>
                <w:szCs w:val="21"/>
              </w:rPr>
            </w:pPr>
            <w:r>
              <w:rPr>
                <w:kern w:val="0"/>
              </w:rPr>
              <w:t>0</w:t>
            </w:r>
          </w:p>
        </w:tc>
        <w:tc>
          <w:tcPr>
            <w:tcW w:w="708" w:type="dxa"/>
            <w:noWrap/>
            <w:vAlign w:val="center"/>
            <w:hideMark/>
          </w:tcPr>
          <w:p w14:paraId="34D103CB" w14:textId="77777777" w:rsidR="0007297F" w:rsidRDefault="0007297F" w:rsidP="0007297F">
            <w:pPr>
              <w:pStyle w:val="0-"/>
              <w:rPr>
                <w:sz w:val="21"/>
                <w:szCs w:val="21"/>
              </w:rPr>
            </w:pPr>
            <w:r>
              <w:rPr>
                <w:kern w:val="0"/>
              </w:rPr>
              <w:t>0.05</w:t>
            </w:r>
          </w:p>
        </w:tc>
        <w:tc>
          <w:tcPr>
            <w:tcW w:w="851" w:type="dxa"/>
            <w:noWrap/>
            <w:vAlign w:val="center"/>
            <w:hideMark/>
          </w:tcPr>
          <w:p w14:paraId="518B5EE8" w14:textId="77777777" w:rsidR="0007297F" w:rsidRDefault="0007297F" w:rsidP="0007297F">
            <w:pPr>
              <w:pStyle w:val="0-"/>
              <w:rPr>
                <w:sz w:val="21"/>
                <w:szCs w:val="21"/>
              </w:rPr>
            </w:pPr>
            <w:r>
              <w:rPr>
                <w:kern w:val="0"/>
              </w:rPr>
              <w:t>0.10</w:t>
            </w:r>
          </w:p>
        </w:tc>
      </w:tr>
      <w:tr w:rsidR="0007297F" w14:paraId="6EF21AB7" w14:textId="77777777" w:rsidTr="002153DB">
        <w:trPr>
          <w:trHeight w:hRule="exact" w:val="482"/>
          <w:jc w:val="center"/>
        </w:trPr>
        <w:tc>
          <w:tcPr>
            <w:tcW w:w="851" w:type="dxa"/>
            <w:vMerge w:val="restart"/>
            <w:vAlign w:val="center"/>
            <w:hideMark/>
          </w:tcPr>
          <w:p w14:paraId="1C0BCF43" w14:textId="77777777" w:rsidR="0007297F" w:rsidRDefault="0007297F" w:rsidP="0007297F">
            <w:pPr>
              <w:pStyle w:val="0-"/>
              <w:rPr>
                <w:sz w:val="21"/>
                <w:szCs w:val="21"/>
              </w:rPr>
            </w:pPr>
            <w:r>
              <w:rPr>
                <w:rFonts w:hint="eastAsia"/>
              </w:rPr>
              <w:t>黄藻门</w:t>
            </w:r>
          </w:p>
        </w:tc>
        <w:tc>
          <w:tcPr>
            <w:tcW w:w="927" w:type="dxa"/>
            <w:noWrap/>
            <w:vAlign w:val="center"/>
            <w:hideMark/>
          </w:tcPr>
          <w:p w14:paraId="0C1AF0D2" w14:textId="77777777" w:rsidR="0007297F" w:rsidRDefault="0007297F" w:rsidP="0007297F">
            <w:pPr>
              <w:pStyle w:val="0-"/>
              <w:rPr>
                <w:rFonts w:ascii="Calibri" w:hAnsi="Calibri"/>
                <w:sz w:val="21"/>
                <w:szCs w:val="21"/>
              </w:rPr>
            </w:pPr>
            <w:r>
              <w:rPr>
                <w:rFonts w:hint="eastAsia"/>
              </w:rPr>
              <w:t>密度</w:t>
            </w:r>
          </w:p>
        </w:tc>
        <w:tc>
          <w:tcPr>
            <w:tcW w:w="737" w:type="dxa"/>
            <w:vAlign w:val="center"/>
            <w:hideMark/>
          </w:tcPr>
          <w:p w14:paraId="0095539A" w14:textId="77777777" w:rsidR="0007297F" w:rsidRDefault="0007297F" w:rsidP="0007297F">
            <w:pPr>
              <w:pStyle w:val="0-"/>
              <w:rPr>
                <w:sz w:val="21"/>
                <w:szCs w:val="21"/>
              </w:rPr>
            </w:pPr>
            <w:r>
              <w:rPr>
                <w:kern w:val="0"/>
              </w:rPr>
              <w:t>0</w:t>
            </w:r>
          </w:p>
        </w:tc>
        <w:tc>
          <w:tcPr>
            <w:tcW w:w="737" w:type="dxa"/>
            <w:vAlign w:val="center"/>
            <w:hideMark/>
          </w:tcPr>
          <w:p w14:paraId="7BB4EDF8" w14:textId="77777777" w:rsidR="0007297F" w:rsidRDefault="0007297F" w:rsidP="0007297F">
            <w:pPr>
              <w:pStyle w:val="0-"/>
              <w:rPr>
                <w:sz w:val="21"/>
                <w:szCs w:val="21"/>
              </w:rPr>
            </w:pPr>
            <w:r>
              <w:rPr>
                <w:kern w:val="0"/>
              </w:rPr>
              <w:t>1.28</w:t>
            </w:r>
          </w:p>
        </w:tc>
        <w:tc>
          <w:tcPr>
            <w:tcW w:w="737" w:type="dxa"/>
            <w:vAlign w:val="center"/>
            <w:hideMark/>
          </w:tcPr>
          <w:p w14:paraId="671A37AE" w14:textId="77777777" w:rsidR="0007297F" w:rsidRDefault="0007297F" w:rsidP="0007297F">
            <w:pPr>
              <w:pStyle w:val="0-"/>
              <w:rPr>
                <w:sz w:val="21"/>
                <w:szCs w:val="21"/>
              </w:rPr>
            </w:pPr>
            <w:r>
              <w:rPr>
                <w:kern w:val="0"/>
              </w:rPr>
              <w:t>2.56</w:t>
            </w:r>
          </w:p>
        </w:tc>
        <w:tc>
          <w:tcPr>
            <w:tcW w:w="737" w:type="dxa"/>
            <w:vAlign w:val="center"/>
            <w:hideMark/>
          </w:tcPr>
          <w:p w14:paraId="73D70BDD" w14:textId="77777777" w:rsidR="0007297F" w:rsidRDefault="0007297F" w:rsidP="0007297F">
            <w:pPr>
              <w:pStyle w:val="0-"/>
              <w:rPr>
                <w:sz w:val="21"/>
                <w:szCs w:val="21"/>
              </w:rPr>
            </w:pPr>
            <w:r>
              <w:rPr>
                <w:kern w:val="0"/>
              </w:rPr>
              <w:t>0</w:t>
            </w:r>
          </w:p>
        </w:tc>
        <w:tc>
          <w:tcPr>
            <w:tcW w:w="737" w:type="dxa"/>
            <w:noWrap/>
            <w:vAlign w:val="center"/>
            <w:hideMark/>
          </w:tcPr>
          <w:p w14:paraId="1BEF0E94" w14:textId="77777777" w:rsidR="0007297F" w:rsidRDefault="0007297F" w:rsidP="0007297F">
            <w:pPr>
              <w:pStyle w:val="0-"/>
              <w:rPr>
                <w:sz w:val="21"/>
                <w:szCs w:val="21"/>
              </w:rPr>
            </w:pPr>
            <w:r>
              <w:rPr>
                <w:kern w:val="0"/>
              </w:rPr>
              <w:t>0</w:t>
            </w:r>
          </w:p>
        </w:tc>
        <w:tc>
          <w:tcPr>
            <w:tcW w:w="737" w:type="dxa"/>
            <w:noWrap/>
            <w:vAlign w:val="center"/>
            <w:hideMark/>
          </w:tcPr>
          <w:p w14:paraId="3D0F0FD1" w14:textId="77777777" w:rsidR="0007297F" w:rsidRDefault="0007297F" w:rsidP="0007297F">
            <w:pPr>
              <w:pStyle w:val="0-"/>
              <w:rPr>
                <w:sz w:val="21"/>
                <w:szCs w:val="21"/>
              </w:rPr>
            </w:pPr>
            <w:r>
              <w:rPr>
                <w:kern w:val="0"/>
              </w:rPr>
              <w:t>0</w:t>
            </w:r>
          </w:p>
        </w:tc>
        <w:tc>
          <w:tcPr>
            <w:tcW w:w="878" w:type="dxa"/>
            <w:noWrap/>
            <w:vAlign w:val="center"/>
            <w:hideMark/>
          </w:tcPr>
          <w:p w14:paraId="05DEACC8" w14:textId="77777777" w:rsidR="0007297F" w:rsidRDefault="0007297F" w:rsidP="0007297F">
            <w:pPr>
              <w:pStyle w:val="0-"/>
              <w:rPr>
                <w:sz w:val="21"/>
                <w:szCs w:val="21"/>
              </w:rPr>
            </w:pPr>
            <w:r>
              <w:rPr>
                <w:kern w:val="0"/>
              </w:rPr>
              <w:t>5.76</w:t>
            </w:r>
          </w:p>
        </w:tc>
        <w:tc>
          <w:tcPr>
            <w:tcW w:w="709" w:type="dxa"/>
            <w:noWrap/>
            <w:vAlign w:val="center"/>
            <w:hideMark/>
          </w:tcPr>
          <w:p w14:paraId="4A971EB1" w14:textId="77777777" w:rsidR="0007297F" w:rsidRDefault="0007297F" w:rsidP="0007297F">
            <w:pPr>
              <w:pStyle w:val="0-"/>
              <w:rPr>
                <w:sz w:val="21"/>
                <w:szCs w:val="21"/>
              </w:rPr>
            </w:pPr>
            <w:r>
              <w:rPr>
                <w:kern w:val="0"/>
              </w:rPr>
              <w:t>0</w:t>
            </w:r>
          </w:p>
        </w:tc>
        <w:tc>
          <w:tcPr>
            <w:tcW w:w="708" w:type="dxa"/>
            <w:noWrap/>
            <w:vAlign w:val="center"/>
            <w:hideMark/>
          </w:tcPr>
          <w:p w14:paraId="22814252" w14:textId="77777777" w:rsidR="0007297F" w:rsidRDefault="0007297F" w:rsidP="0007297F">
            <w:pPr>
              <w:pStyle w:val="0-"/>
              <w:rPr>
                <w:sz w:val="21"/>
                <w:szCs w:val="21"/>
              </w:rPr>
            </w:pPr>
            <w:r>
              <w:rPr>
                <w:kern w:val="0"/>
              </w:rPr>
              <w:t>0</w:t>
            </w:r>
          </w:p>
        </w:tc>
        <w:tc>
          <w:tcPr>
            <w:tcW w:w="851" w:type="dxa"/>
            <w:noWrap/>
            <w:vAlign w:val="center"/>
            <w:hideMark/>
          </w:tcPr>
          <w:p w14:paraId="53DA0B58" w14:textId="77777777" w:rsidR="0007297F" w:rsidRDefault="0007297F" w:rsidP="0007297F">
            <w:pPr>
              <w:pStyle w:val="0-"/>
              <w:rPr>
                <w:sz w:val="21"/>
                <w:szCs w:val="21"/>
              </w:rPr>
            </w:pPr>
            <w:r>
              <w:rPr>
                <w:kern w:val="0"/>
              </w:rPr>
              <w:t>1.067</w:t>
            </w:r>
          </w:p>
        </w:tc>
      </w:tr>
      <w:tr w:rsidR="0007297F" w14:paraId="2D2DF190" w14:textId="77777777" w:rsidTr="002153DB">
        <w:trPr>
          <w:trHeight w:hRule="exact" w:val="482"/>
          <w:jc w:val="center"/>
        </w:trPr>
        <w:tc>
          <w:tcPr>
            <w:tcW w:w="851" w:type="dxa"/>
            <w:vMerge/>
            <w:vAlign w:val="center"/>
            <w:hideMark/>
          </w:tcPr>
          <w:p w14:paraId="58F7BFF6" w14:textId="77777777" w:rsidR="0007297F" w:rsidRDefault="0007297F" w:rsidP="0007297F">
            <w:pPr>
              <w:pStyle w:val="0-"/>
              <w:rPr>
                <w:sz w:val="21"/>
                <w:szCs w:val="21"/>
              </w:rPr>
            </w:pPr>
          </w:p>
        </w:tc>
        <w:tc>
          <w:tcPr>
            <w:tcW w:w="927" w:type="dxa"/>
            <w:noWrap/>
            <w:vAlign w:val="center"/>
            <w:hideMark/>
          </w:tcPr>
          <w:p w14:paraId="338C2658" w14:textId="77777777" w:rsidR="0007297F" w:rsidRDefault="0007297F" w:rsidP="0007297F">
            <w:pPr>
              <w:pStyle w:val="0-"/>
              <w:rPr>
                <w:rFonts w:ascii="Calibri" w:hAnsi="Calibri"/>
                <w:sz w:val="21"/>
                <w:szCs w:val="21"/>
              </w:rPr>
            </w:pPr>
            <w:r>
              <w:rPr>
                <w:rFonts w:hint="eastAsia"/>
              </w:rPr>
              <w:t>生物量</w:t>
            </w:r>
          </w:p>
        </w:tc>
        <w:tc>
          <w:tcPr>
            <w:tcW w:w="737" w:type="dxa"/>
            <w:vAlign w:val="center"/>
            <w:hideMark/>
          </w:tcPr>
          <w:p w14:paraId="22A7DFFA" w14:textId="77777777" w:rsidR="0007297F" w:rsidRDefault="0007297F" w:rsidP="0007297F">
            <w:pPr>
              <w:pStyle w:val="0-"/>
              <w:rPr>
                <w:sz w:val="21"/>
                <w:szCs w:val="21"/>
              </w:rPr>
            </w:pPr>
            <w:r>
              <w:rPr>
                <w:kern w:val="0"/>
              </w:rPr>
              <w:t>0</w:t>
            </w:r>
          </w:p>
        </w:tc>
        <w:tc>
          <w:tcPr>
            <w:tcW w:w="737" w:type="dxa"/>
            <w:vAlign w:val="center"/>
            <w:hideMark/>
          </w:tcPr>
          <w:p w14:paraId="1D4843C7" w14:textId="77777777" w:rsidR="0007297F" w:rsidRDefault="0007297F" w:rsidP="0007297F">
            <w:pPr>
              <w:pStyle w:val="0-"/>
              <w:rPr>
                <w:sz w:val="21"/>
                <w:szCs w:val="21"/>
              </w:rPr>
            </w:pPr>
            <w:r>
              <w:rPr>
                <w:kern w:val="0"/>
              </w:rPr>
              <w:t>1.28</w:t>
            </w:r>
          </w:p>
        </w:tc>
        <w:tc>
          <w:tcPr>
            <w:tcW w:w="737" w:type="dxa"/>
            <w:vAlign w:val="center"/>
            <w:hideMark/>
          </w:tcPr>
          <w:p w14:paraId="785CE77B" w14:textId="77777777" w:rsidR="0007297F" w:rsidRDefault="0007297F" w:rsidP="0007297F">
            <w:pPr>
              <w:pStyle w:val="0-"/>
              <w:rPr>
                <w:sz w:val="21"/>
                <w:szCs w:val="21"/>
              </w:rPr>
            </w:pPr>
            <w:r>
              <w:rPr>
                <w:kern w:val="0"/>
              </w:rPr>
              <w:t>2.56</w:t>
            </w:r>
          </w:p>
        </w:tc>
        <w:tc>
          <w:tcPr>
            <w:tcW w:w="737" w:type="dxa"/>
            <w:vAlign w:val="center"/>
            <w:hideMark/>
          </w:tcPr>
          <w:p w14:paraId="1F2950BF" w14:textId="77777777" w:rsidR="0007297F" w:rsidRDefault="0007297F" w:rsidP="0007297F">
            <w:pPr>
              <w:pStyle w:val="0-"/>
              <w:rPr>
                <w:sz w:val="21"/>
                <w:szCs w:val="21"/>
              </w:rPr>
            </w:pPr>
            <w:r>
              <w:rPr>
                <w:kern w:val="0"/>
              </w:rPr>
              <w:t>0</w:t>
            </w:r>
          </w:p>
        </w:tc>
        <w:tc>
          <w:tcPr>
            <w:tcW w:w="737" w:type="dxa"/>
            <w:noWrap/>
            <w:vAlign w:val="center"/>
            <w:hideMark/>
          </w:tcPr>
          <w:p w14:paraId="0F0B7AFE" w14:textId="77777777" w:rsidR="0007297F" w:rsidRDefault="0007297F" w:rsidP="0007297F">
            <w:pPr>
              <w:pStyle w:val="0-"/>
              <w:rPr>
                <w:sz w:val="21"/>
                <w:szCs w:val="21"/>
              </w:rPr>
            </w:pPr>
            <w:r>
              <w:rPr>
                <w:kern w:val="0"/>
              </w:rPr>
              <w:t>0</w:t>
            </w:r>
          </w:p>
        </w:tc>
        <w:tc>
          <w:tcPr>
            <w:tcW w:w="737" w:type="dxa"/>
            <w:noWrap/>
            <w:vAlign w:val="center"/>
            <w:hideMark/>
          </w:tcPr>
          <w:p w14:paraId="467A2050" w14:textId="77777777" w:rsidR="0007297F" w:rsidRDefault="0007297F" w:rsidP="0007297F">
            <w:pPr>
              <w:pStyle w:val="0-"/>
              <w:rPr>
                <w:sz w:val="21"/>
                <w:szCs w:val="21"/>
              </w:rPr>
            </w:pPr>
            <w:r>
              <w:rPr>
                <w:kern w:val="0"/>
              </w:rPr>
              <w:t>0</w:t>
            </w:r>
          </w:p>
        </w:tc>
        <w:tc>
          <w:tcPr>
            <w:tcW w:w="878" w:type="dxa"/>
            <w:noWrap/>
            <w:vAlign w:val="center"/>
            <w:hideMark/>
          </w:tcPr>
          <w:p w14:paraId="56368630" w14:textId="77777777" w:rsidR="0007297F" w:rsidRDefault="0007297F" w:rsidP="0007297F">
            <w:pPr>
              <w:pStyle w:val="0-"/>
              <w:rPr>
                <w:sz w:val="21"/>
                <w:szCs w:val="21"/>
              </w:rPr>
            </w:pPr>
            <w:r>
              <w:rPr>
                <w:kern w:val="0"/>
              </w:rPr>
              <w:t>5.76</w:t>
            </w:r>
          </w:p>
        </w:tc>
        <w:tc>
          <w:tcPr>
            <w:tcW w:w="709" w:type="dxa"/>
            <w:noWrap/>
            <w:vAlign w:val="center"/>
            <w:hideMark/>
          </w:tcPr>
          <w:p w14:paraId="04C6B336" w14:textId="77777777" w:rsidR="0007297F" w:rsidRDefault="0007297F" w:rsidP="0007297F">
            <w:pPr>
              <w:pStyle w:val="0-"/>
              <w:rPr>
                <w:sz w:val="21"/>
                <w:szCs w:val="21"/>
              </w:rPr>
            </w:pPr>
            <w:r>
              <w:rPr>
                <w:kern w:val="0"/>
              </w:rPr>
              <w:t>0</w:t>
            </w:r>
          </w:p>
        </w:tc>
        <w:tc>
          <w:tcPr>
            <w:tcW w:w="708" w:type="dxa"/>
            <w:noWrap/>
            <w:vAlign w:val="center"/>
            <w:hideMark/>
          </w:tcPr>
          <w:p w14:paraId="55D5D4F0" w14:textId="77777777" w:rsidR="0007297F" w:rsidRDefault="0007297F" w:rsidP="0007297F">
            <w:pPr>
              <w:pStyle w:val="0-"/>
              <w:rPr>
                <w:sz w:val="21"/>
                <w:szCs w:val="21"/>
              </w:rPr>
            </w:pPr>
            <w:r>
              <w:rPr>
                <w:kern w:val="0"/>
              </w:rPr>
              <w:t>0</w:t>
            </w:r>
          </w:p>
        </w:tc>
        <w:tc>
          <w:tcPr>
            <w:tcW w:w="851" w:type="dxa"/>
            <w:noWrap/>
            <w:vAlign w:val="center"/>
            <w:hideMark/>
          </w:tcPr>
          <w:p w14:paraId="0756EF7B" w14:textId="77777777" w:rsidR="0007297F" w:rsidRDefault="0007297F" w:rsidP="0007297F">
            <w:pPr>
              <w:pStyle w:val="0-"/>
              <w:rPr>
                <w:sz w:val="21"/>
                <w:szCs w:val="21"/>
              </w:rPr>
            </w:pPr>
            <w:r>
              <w:rPr>
                <w:kern w:val="0"/>
              </w:rPr>
              <w:t>1.07</w:t>
            </w:r>
          </w:p>
        </w:tc>
      </w:tr>
      <w:tr w:rsidR="0007297F" w14:paraId="01360C1A" w14:textId="77777777" w:rsidTr="002153DB">
        <w:trPr>
          <w:trHeight w:hRule="exact" w:val="482"/>
          <w:jc w:val="center"/>
        </w:trPr>
        <w:tc>
          <w:tcPr>
            <w:tcW w:w="851" w:type="dxa"/>
            <w:vMerge w:val="restart"/>
            <w:noWrap/>
            <w:vAlign w:val="center"/>
            <w:hideMark/>
          </w:tcPr>
          <w:p w14:paraId="5698FDC6" w14:textId="77777777" w:rsidR="0007297F" w:rsidRDefault="0007297F" w:rsidP="0007297F">
            <w:pPr>
              <w:pStyle w:val="0-"/>
              <w:rPr>
                <w:rFonts w:ascii="Calibri" w:hAnsi="Calibri"/>
                <w:sz w:val="21"/>
                <w:szCs w:val="21"/>
              </w:rPr>
            </w:pPr>
            <w:r>
              <w:rPr>
                <w:rFonts w:hint="eastAsia"/>
              </w:rPr>
              <w:t>合计</w:t>
            </w:r>
          </w:p>
        </w:tc>
        <w:tc>
          <w:tcPr>
            <w:tcW w:w="927" w:type="dxa"/>
            <w:noWrap/>
            <w:vAlign w:val="center"/>
            <w:hideMark/>
          </w:tcPr>
          <w:p w14:paraId="464C7450" w14:textId="77777777" w:rsidR="0007297F" w:rsidRDefault="0007297F" w:rsidP="0007297F">
            <w:pPr>
              <w:pStyle w:val="0-"/>
              <w:rPr>
                <w:rFonts w:ascii="Calibri" w:hAnsi="Calibri"/>
                <w:sz w:val="21"/>
                <w:szCs w:val="21"/>
              </w:rPr>
            </w:pPr>
            <w:r>
              <w:rPr>
                <w:rFonts w:hint="eastAsia"/>
              </w:rPr>
              <w:t>密度</w:t>
            </w:r>
          </w:p>
        </w:tc>
        <w:tc>
          <w:tcPr>
            <w:tcW w:w="737" w:type="dxa"/>
            <w:noWrap/>
            <w:vAlign w:val="center"/>
            <w:hideMark/>
          </w:tcPr>
          <w:p w14:paraId="7E1703AA" w14:textId="77777777" w:rsidR="0007297F" w:rsidRDefault="0007297F" w:rsidP="0007297F">
            <w:pPr>
              <w:pStyle w:val="0-"/>
              <w:rPr>
                <w:sz w:val="21"/>
                <w:szCs w:val="21"/>
              </w:rPr>
            </w:pPr>
            <w:r>
              <w:rPr>
                <w:kern w:val="0"/>
              </w:rPr>
              <w:t>26.94</w:t>
            </w:r>
          </w:p>
        </w:tc>
        <w:tc>
          <w:tcPr>
            <w:tcW w:w="737" w:type="dxa"/>
            <w:noWrap/>
            <w:vAlign w:val="center"/>
            <w:hideMark/>
          </w:tcPr>
          <w:p w14:paraId="53F49275" w14:textId="77777777" w:rsidR="0007297F" w:rsidRDefault="0007297F" w:rsidP="0007297F">
            <w:pPr>
              <w:pStyle w:val="0-"/>
              <w:rPr>
                <w:sz w:val="21"/>
                <w:szCs w:val="21"/>
              </w:rPr>
            </w:pPr>
            <w:r>
              <w:rPr>
                <w:kern w:val="0"/>
              </w:rPr>
              <w:t>41.79</w:t>
            </w:r>
          </w:p>
        </w:tc>
        <w:tc>
          <w:tcPr>
            <w:tcW w:w="737" w:type="dxa"/>
            <w:noWrap/>
            <w:vAlign w:val="center"/>
            <w:hideMark/>
          </w:tcPr>
          <w:p w14:paraId="68A37C86" w14:textId="77777777" w:rsidR="0007297F" w:rsidRDefault="0007297F" w:rsidP="0007297F">
            <w:pPr>
              <w:pStyle w:val="0-"/>
              <w:rPr>
                <w:sz w:val="21"/>
                <w:szCs w:val="21"/>
              </w:rPr>
            </w:pPr>
            <w:r>
              <w:rPr>
                <w:kern w:val="0"/>
              </w:rPr>
              <w:t>36.35</w:t>
            </w:r>
          </w:p>
        </w:tc>
        <w:tc>
          <w:tcPr>
            <w:tcW w:w="737" w:type="dxa"/>
            <w:noWrap/>
            <w:vAlign w:val="center"/>
            <w:hideMark/>
          </w:tcPr>
          <w:p w14:paraId="62ED21B4" w14:textId="77777777" w:rsidR="0007297F" w:rsidRDefault="0007297F" w:rsidP="0007297F">
            <w:pPr>
              <w:pStyle w:val="0-"/>
              <w:rPr>
                <w:sz w:val="21"/>
                <w:szCs w:val="21"/>
              </w:rPr>
            </w:pPr>
            <w:r>
              <w:rPr>
                <w:kern w:val="0"/>
              </w:rPr>
              <w:t>73.92</w:t>
            </w:r>
          </w:p>
        </w:tc>
        <w:tc>
          <w:tcPr>
            <w:tcW w:w="737" w:type="dxa"/>
            <w:noWrap/>
            <w:vAlign w:val="center"/>
            <w:hideMark/>
          </w:tcPr>
          <w:p w14:paraId="3E32EE5A" w14:textId="77777777" w:rsidR="0007297F" w:rsidRDefault="0007297F" w:rsidP="0007297F">
            <w:pPr>
              <w:pStyle w:val="0-"/>
              <w:rPr>
                <w:sz w:val="21"/>
                <w:szCs w:val="21"/>
              </w:rPr>
            </w:pPr>
            <w:r>
              <w:rPr>
                <w:kern w:val="0"/>
              </w:rPr>
              <w:t>54.37</w:t>
            </w:r>
          </w:p>
        </w:tc>
        <w:tc>
          <w:tcPr>
            <w:tcW w:w="737" w:type="dxa"/>
            <w:noWrap/>
            <w:vAlign w:val="center"/>
            <w:hideMark/>
          </w:tcPr>
          <w:p w14:paraId="42EEC51E" w14:textId="77777777" w:rsidR="0007297F" w:rsidRDefault="0007297F" w:rsidP="0007297F">
            <w:pPr>
              <w:pStyle w:val="0-"/>
              <w:rPr>
                <w:sz w:val="21"/>
                <w:szCs w:val="21"/>
              </w:rPr>
            </w:pPr>
            <w:r>
              <w:rPr>
                <w:kern w:val="0"/>
              </w:rPr>
              <w:t>71.55</w:t>
            </w:r>
          </w:p>
        </w:tc>
        <w:tc>
          <w:tcPr>
            <w:tcW w:w="878" w:type="dxa"/>
            <w:noWrap/>
            <w:vAlign w:val="center"/>
            <w:hideMark/>
          </w:tcPr>
          <w:p w14:paraId="5D0CE23E" w14:textId="77777777" w:rsidR="0007297F" w:rsidRDefault="0007297F" w:rsidP="0007297F">
            <w:pPr>
              <w:pStyle w:val="0-"/>
              <w:rPr>
                <w:sz w:val="21"/>
                <w:szCs w:val="21"/>
              </w:rPr>
            </w:pPr>
            <w:r>
              <w:rPr>
                <w:kern w:val="0"/>
              </w:rPr>
              <w:t>167.90</w:t>
            </w:r>
          </w:p>
        </w:tc>
        <w:tc>
          <w:tcPr>
            <w:tcW w:w="709" w:type="dxa"/>
            <w:noWrap/>
            <w:vAlign w:val="center"/>
            <w:hideMark/>
          </w:tcPr>
          <w:p w14:paraId="52505644" w14:textId="77777777" w:rsidR="0007297F" w:rsidRDefault="0007297F" w:rsidP="0007297F">
            <w:pPr>
              <w:pStyle w:val="0-"/>
              <w:rPr>
                <w:sz w:val="21"/>
                <w:szCs w:val="21"/>
              </w:rPr>
            </w:pPr>
            <w:r>
              <w:rPr>
                <w:kern w:val="0"/>
              </w:rPr>
              <w:t>18.82</w:t>
            </w:r>
          </w:p>
        </w:tc>
        <w:tc>
          <w:tcPr>
            <w:tcW w:w="708" w:type="dxa"/>
            <w:noWrap/>
            <w:vAlign w:val="center"/>
            <w:hideMark/>
          </w:tcPr>
          <w:p w14:paraId="6F0A3E33" w14:textId="77777777" w:rsidR="0007297F" w:rsidRDefault="0007297F" w:rsidP="0007297F">
            <w:pPr>
              <w:pStyle w:val="0-"/>
              <w:rPr>
                <w:sz w:val="21"/>
                <w:szCs w:val="21"/>
              </w:rPr>
            </w:pPr>
            <w:r>
              <w:rPr>
                <w:kern w:val="0"/>
              </w:rPr>
              <w:t>61.06</w:t>
            </w:r>
          </w:p>
        </w:tc>
        <w:tc>
          <w:tcPr>
            <w:tcW w:w="851" w:type="dxa"/>
            <w:noWrap/>
            <w:vAlign w:val="center"/>
            <w:hideMark/>
          </w:tcPr>
          <w:p w14:paraId="77012003" w14:textId="77777777" w:rsidR="0007297F" w:rsidRDefault="0007297F" w:rsidP="0007297F">
            <w:pPr>
              <w:pStyle w:val="0-"/>
              <w:rPr>
                <w:sz w:val="21"/>
                <w:szCs w:val="21"/>
              </w:rPr>
            </w:pPr>
            <w:r>
              <w:rPr>
                <w:kern w:val="0"/>
              </w:rPr>
              <w:t>61.412</w:t>
            </w:r>
          </w:p>
        </w:tc>
      </w:tr>
      <w:tr w:rsidR="0007297F" w14:paraId="2F58C531" w14:textId="77777777" w:rsidTr="002153DB">
        <w:trPr>
          <w:trHeight w:hRule="exact" w:val="482"/>
          <w:jc w:val="center"/>
        </w:trPr>
        <w:tc>
          <w:tcPr>
            <w:tcW w:w="851" w:type="dxa"/>
            <w:vMerge/>
            <w:vAlign w:val="center"/>
            <w:hideMark/>
          </w:tcPr>
          <w:p w14:paraId="117B0269" w14:textId="77777777" w:rsidR="0007297F" w:rsidRDefault="0007297F" w:rsidP="0007297F">
            <w:pPr>
              <w:pStyle w:val="0-"/>
              <w:rPr>
                <w:rFonts w:ascii="Calibri" w:hAnsi="Calibri"/>
                <w:sz w:val="21"/>
                <w:szCs w:val="21"/>
              </w:rPr>
            </w:pPr>
          </w:p>
        </w:tc>
        <w:tc>
          <w:tcPr>
            <w:tcW w:w="927" w:type="dxa"/>
            <w:noWrap/>
            <w:vAlign w:val="center"/>
            <w:hideMark/>
          </w:tcPr>
          <w:p w14:paraId="37183C21" w14:textId="77777777" w:rsidR="0007297F" w:rsidRDefault="0007297F" w:rsidP="0007297F">
            <w:pPr>
              <w:pStyle w:val="0-"/>
              <w:rPr>
                <w:rFonts w:ascii="Calibri" w:hAnsi="Calibri"/>
                <w:sz w:val="21"/>
                <w:szCs w:val="21"/>
              </w:rPr>
            </w:pPr>
            <w:r>
              <w:rPr>
                <w:rFonts w:hint="eastAsia"/>
              </w:rPr>
              <w:t>生物量</w:t>
            </w:r>
          </w:p>
        </w:tc>
        <w:tc>
          <w:tcPr>
            <w:tcW w:w="737" w:type="dxa"/>
            <w:noWrap/>
            <w:vAlign w:val="center"/>
            <w:hideMark/>
          </w:tcPr>
          <w:p w14:paraId="37C795FE" w14:textId="77777777" w:rsidR="0007297F" w:rsidRDefault="0007297F" w:rsidP="0007297F">
            <w:pPr>
              <w:pStyle w:val="0-"/>
              <w:rPr>
                <w:sz w:val="21"/>
                <w:szCs w:val="21"/>
              </w:rPr>
            </w:pPr>
            <w:r>
              <w:rPr>
                <w:kern w:val="0"/>
              </w:rPr>
              <w:t>28.66</w:t>
            </w:r>
          </w:p>
        </w:tc>
        <w:tc>
          <w:tcPr>
            <w:tcW w:w="737" w:type="dxa"/>
            <w:noWrap/>
            <w:vAlign w:val="center"/>
            <w:hideMark/>
          </w:tcPr>
          <w:p w14:paraId="7ED204E4" w14:textId="77777777" w:rsidR="0007297F" w:rsidRDefault="0007297F" w:rsidP="0007297F">
            <w:pPr>
              <w:pStyle w:val="0-"/>
              <w:rPr>
                <w:sz w:val="21"/>
                <w:szCs w:val="21"/>
              </w:rPr>
            </w:pPr>
            <w:r>
              <w:rPr>
                <w:kern w:val="0"/>
              </w:rPr>
              <w:t>34.18</w:t>
            </w:r>
          </w:p>
        </w:tc>
        <w:tc>
          <w:tcPr>
            <w:tcW w:w="737" w:type="dxa"/>
            <w:noWrap/>
            <w:vAlign w:val="center"/>
            <w:hideMark/>
          </w:tcPr>
          <w:p w14:paraId="5A1293F1" w14:textId="77777777" w:rsidR="0007297F" w:rsidRDefault="0007297F" w:rsidP="0007297F">
            <w:pPr>
              <w:pStyle w:val="0-"/>
              <w:rPr>
                <w:sz w:val="21"/>
                <w:szCs w:val="21"/>
              </w:rPr>
            </w:pPr>
            <w:r>
              <w:rPr>
                <w:kern w:val="0"/>
              </w:rPr>
              <w:t>51.75</w:t>
            </w:r>
          </w:p>
        </w:tc>
        <w:tc>
          <w:tcPr>
            <w:tcW w:w="737" w:type="dxa"/>
            <w:noWrap/>
            <w:vAlign w:val="center"/>
            <w:hideMark/>
          </w:tcPr>
          <w:p w14:paraId="15C25ACC" w14:textId="77777777" w:rsidR="0007297F" w:rsidRDefault="0007297F" w:rsidP="0007297F">
            <w:pPr>
              <w:pStyle w:val="0-"/>
              <w:rPr>
                <w:sz w:val="21"/>
                <w:szCs w:val="21"/>
              </w:rPr>
            </w:pPr>
            <w:r>
              <w:rPr>
                <w:kern w:val="0"/>
              </w:rPr>
              <w:t>43.65</w:t>
            </w:r>
          </w:p>
        </w:tc>
        <w:tc>
          <w:tcPr>
            <w:tcW w:w="737" w:type="dxa"/>
            <w:noWrap/>
            <w:vAlign w:val="center"/>
            <w:hideMark/>
          </w:tcPr>
          <w:p w14:paraId="5C21FA35" w14:textId="77777777" w:rsidR="0007297F" w:rsidRDefault="0007297F" w:rsidP="0007297F">
            <w:pPr>
              <w:pStyle w:val="0-"/>
              <w:rPr>
                <w:sz w:val="21"/>
                <w:szCs w:val="21"/>
              </w:rPr>
            </w:pPr>
            <w:r>
              <w:rPr>
                <w:kern w:val="0"/>
              </w:rPr>
              <w:t>55.28</w:t>
            </w:r>
          </w:p>
        </w:tc>
        <w:tc>
          <w:tcPr>
            <w:tcW w:w="737" w:type="dxa"/>
            <w:noWrap/>
            <w:vAlign w:val="center"/>
            <w:hideMark/>
          </w:tcPr>
          <w:p w14:paraId="1E88A2A4" w14:textId="77777777" w:rsidR="0007297F" w:rsidRDefault="0007297F" w:rsidP="0007297F">
            <w:pPr>
              <w:pStyle w:val="0-"/>
              <w:rPr>
                <w:sz w:val="21"/>
                <w:szCs w:val="21"/>
              </w:rPr>
            </w:pPr>
            <w:r>
              <w:rPr>
                <w:kern w:val="0"/>
              </w:rPr>
              <w:t>95.76</w:t>
            </w:r>
          </w:p>
        </w:tc>
        <w:tc>
          <w:tcPr>
            <w:tcW w:w="878" w:type="dxa"/>
            <w:noWrap/>
            <w:vAlign w:val="center"/>
            <w:hideMark/>
          </w:tcPr>
          <w:p w14:paraId="7AD429D1" w14:textId="77777777" w:rsidR="0007297F" w:rsidRDefault="0007297F" w:rsidP="0007297F">
            <w:pPr>
              <w:pStyle w:val="0-"/>
              <w:rPr>
                <w:sz w:val="21"/>
                <w:szCs w:val="21"/>
              </w:rPr>
            </w:pPr>
            <w:r>
              <w:rPr>
                <w:kern w:val="0"/>
              </w:rPr>
              <w:t>185.88</w:t>
            </w:r>
          </w:p>
        </w:tc>
        <w:tc>
          <w:tcPr>
            <w:tcW w:w="709" w:type="dxa"/>
            <w:noWrap/>
            <w:vAlign w:val="center"/>
            <w:hideMark/>
          </w:tcPr>
          <w:p w14:paraId="385538A1" w14:textId="77777777" w:rsidR="0007297F" w:rsidRDefault="0007297F" w:rsidP="0007297F">
            <w:pPr>
              <w:pStyle w:val="0-"/>
              <w:rPr>
                <w:sz w:val="21"/>
                <w:szCs w:val="21"/>
              </w:rPr>
            </w:pPr>
            <w:r>
              <w:rPr>
                <w:kern w:val="0"/>
              </w:rPr>
              <w:t>38.04</w:t>
            </w:r>
          </w:p>
        </w:tc>
        <w:tc>
          <w:tcPr>
            <w:tcW w:w="708" w:type="dxa"/>
            <w:noWrap/>
            <w:vAlign w:val="center"/>
            <w:hideMark/>
          </w:tcPr>
          <w:p w14:paraId="386A3C26" w14:textId="77777777" w:rsidR="0007297F" w:rsidRDefault="0007297F" w:rsidP="0007297F">
            <w:pPr>
              <w:pStyle w:val="0-"/>
              <w:rPr>
                <w:sz w:val="21"/>
                <w:szCs w:val="21"/>
              </w:rPr>
            </w:pPr>
            <w:r>
              <w:rPr>
                <w:kern w:val="0"/>
              </w:rPr>
              <w:t>57.19</w:t>
            </w:r>
          </w:p>
        </w:tc>
        <w:tc>
          <w:tcPr>
            <w:tcW w:w="851" w:type="dxa"/>
            <w:noWrap/>
            <w:vAlign w:val="center"/>
            <w:hideMark/>
          </w:tcPr>
          <w:p w14:paraId="5E925877" w14:textId="77777777" w:rsidR="0007297F" w:rsidRDefault="0007297F" w:rsidP="0007297F">
            <w:pPr>
              <w:pStyle w:val="0-"/>
              <w:rPr>
                <w:sz w:val="21"/>
                <w:szCs w:val="21"/>
              </w:rPr>
            </w:pPr>
            <w:r>
              <w:rPr>
                <w:kern w:val="0"/>
              </w:rPr>
              <w:t>65.60</w:t>
            </w:r>
          </w:p>
        </w:tc>
      </w:tr>
    </w:tbl>
    <w:p w14:paraId="7B91BB38" w14:textId="77777777" w:rsidR="0007297F" w:rsidRDefault="0007297F" w:rsidP="0007297F">
      <w:pPr>
        <w:pStyle w:val="0-"/>
      </w:pPr>
    </w:p>
    <w:p w14:paraId="20C84C0E" w14:textId="77777777" w:rsidR="0007297F" w:rsidRDefault="0007297F" w:rsidP="00C45C8E">
      <w:pPr>
        <w:pStyle w:val="4"/>
      </w:pPr>
      <w:r>
        <w:rPr>
          <w:rFonts w:hint="eastAsia"/>
        </w:rPr>
        <w:t>浮游动物</w:t>
      </w:r>
    </w:p>
    <w:p w14:paraId="3F1A808A" w14:textId="77777777" w:rsidR="0007297F" w:rsidRDefault="0007297F" w:rsidP="0007297F">
      <w:pPr>
        <w:pStyle w:val="5"/>
        <w:ind w:firstLine="480"/>
      </w:pPr>
      <w:r>
        <w:rPr>
          <w:rFonts w:hint="eastAsia"/>
        </w:rPr>
        <w:t>种类组成</w:t>
      </w:r>
    </w:p>
    <w:p w14:paraId="76C20499" w14:textId="1BCBB0FB" w:rsidR="0007297F" w:rsidRDefault="0007297F" w:rsidP="0007297F">
      <w:pPr>
        <w:ind w:firstLine="480"/>
      </w:pPr>
      <w:r>
        <w:rPr>
          <w:rFonts w:hint="eastAsia"/>
        </w:rPr>
        <w:t>2021</w:t>
      </w:r>
      <w:r>
        <w:rPr>
          <w:rFonts w:hint="eastAsia"/>
        </w:rPr>
        <w:t>年</w:t>
      </w:r>
      <w:r>
        <w:rPr>
          <w:rFonts w:hint="eastAsia"/>
        </w:rPr>
        <w:t>9</w:t>
      </w:r>
      <w:r>
        <w:rPr>
          <w:rFonts w:hint="eastAsia"/>
        </w:rPr>
        <w:t>月调查人员对广东</w:t>
      </w:r>
      <w:r w:rsidR="00DB25C2">
        <w:rPr>
          <w:rFonts w:hint="eastAsia"/>
        </w:rPr>
        <w:t>肇庆浪江抽水蓄能</w:t>
      </w:r>
      <w:r>
        <w:rPr>
          <w:rFonts w:hint="eastAsia"/>
        </w:rPr>
        <w:t>电站工程</w:t>
      </w:r>
      <w:proofErr w:type="gramStart"/>
      <w:r>
        <w:rPr>
          <w:rFonts w:hint="eastAsia"/>
        </w:rPr>
        <w:t>评价区</w:t>
      </w:r>
      <w:proofErr w:type="gramEnd"/>
      <w:r>
        <w:rPr>
          <w:rFonts w:hint="eastAsia"/>
        </w:rPr>
        <w:t>浮游动物进行了现场采样调查。经技术人员鉴定和统计，</w:t>
      </w:r>
      <w:r>
        <w:rPr>
          <w:rFonts w:hint="eastAsia"/>
        </w:rPr>
        <w:t>9</w:t>
      </w:r>
      <w:r>
        <w:rPr>
          <w:rFonts w:hint="eastAsia"/>
        </w:rPr>
        <w:t>个采样点共检出</w:t>
      </w:r>
      <w:bookmarkStart w:id="51" w:name="_Hlk88657385"/>
      <w:r>
        <w:rPr>
          <w:rFonts w:hint="eastAsia"/>
        </w:rPr>
        <w:t>浮游动物</w:t>
      </w:r>
      <w:r>
        <w:rPr>
          <w:rFonts w:hint="eastAsia"/>
        </w:rPr>
        <w:t>4</w:t>
      </w:r>
      <w:r>
        <w:rPr>
          <w:rFonts w:hint="eastAsia"/>
        </w:rPr>
        <w:t>类</w:t>
      </w:r>
      <w:r>
        <w:rPr>
          <w:rFonts w:hint="eastAsia"/>
        </w:rPr>
        <w:t>27</w:t>
      </w:r>
      <w:r>
        <w:rPr>
          <w:rFonts w:hint="eastAsia"/>
        </w:rPr>
        <w:t>种（属）。</w:t>
      </w:r>
      <w:bookmarkEnd w:id="51"/>
      <w:r>
        <w:rPr>
          <w:rFonts w:hint="eastAsia"/>
        </w:rPr>
        <w:t>表</w:t>
      </w:r>
      <w:r>
        <w:rPr>
          <w:rFonts w:hint="eastAsia"/>
        </w:rPr>
        <w:t>4.2</w:t>
      </w:r>
      <w:r w:rsidR="00FF04E5">
        <w:rPr>
          <w:rFonts w:hint="eastAsia"/>
        </w:rPr>
        <w:t>.6-4</w:t>
      </w:r>
      <w:r>
        <w:rPr>
          <w:rFonts w:hint="eastAsia"/>
        </w:rPr>
        <w:t>所示为</w:t>
      </w:r>
      <w:proofErr w:type="gramStart"/>
      <w:r>
        <w:rPr>
          <w:rFonts w:hint="eastAsia"/>
        </w:rPr>
        <w:t>评价区</w:t>
      </w:r>
      <w:proofErr w:type="gramEnd"/>
      <w:r>
        <w:rPr>
          <w:rFonts w:hint="eastAsia"/>
        </w:rPr>
        <w:t>浮游动物群落组成情况，其中种类最多的为轮虫类，达到</w:t>
      </w:r>
      <w:r>
        <w:rPr>
          <w:rFonts w:hint="eastAsia"/>
        </w:rPr>
        <w:t>14</w:t>
      </w:r>
      <w:r>
        <w:rPr>
          <w:rFonts w:hint="eastAsia"/>
        </w:rPr>
        <w:t>种（属），</w:t>
      </w:r>
      <w:proofErr w:type="gramStart"/>
      <w:r>
        <w:rPr>
          <w:rFonts w:hint="eastAsia"/>
        </w:rPr>
        <w:t>占总种类数</w:t>
      </w:r>
      <w:proofErr w:type="gramEnd"/>
      <w:r>
        <w:rPr>
          <w:rFonts w:hint="eastAsia"/>
        </w:rPr>
        <w:t>的</w:t>
      </w:r>
      <w:r>
        <w:rPr>
          <w:rFonts w:hint="eastAsia"/>
        </w:rPr>
        <w:t>51.852</w:t>
      </w:r>
      <w:r w:rsidR="00FF04E5">
        <w:rPr>
          <w:rFonts w:hint="eastAsia"/>
        </w:rPr>
        <w:t>%</w:t>
      </w:r>
      <w:r>
        <w:rPr>
          <w:rFonts w:hint="eastAsia"/>
        </w:rPr>
        <w:t>；其次是原生动物</w:t>
      </w:r>
      <w:r>
        <w:rPr>
          <w:rFonts w:hint="eastAsia"/>
        </w:rPr>
        <w:t>9</w:t>
      </w:r>
      <w:r>
        <w:rPr>
          <w:rFonts w:hint="eastAsia"/>
        </w:rPr>
        <w:t>种（属），占比</w:t>
      </w:r>
      <w:r>
        <w:rPr>
          <w:rFonts w:hint="eastAsia"/>
        </w:rPr>
        <w:t>33.333</w:t>
      </w:r>
      <w:r w:rsidR="00FF04E5">
        <w:rPr>
          <w:rFonts w:hint="eastAsia"/>
        </w:rPr>
        <w:t>%</w:t>
      </w:r>
      <w:r>
        <w:rPr>
          <w:rFonts w:hint="eastAsia"/>
        </w:rPr>
        <w:t>；</w:t>
      </w:r>
      <w:proofErr w:type="gramStart"/>
      <w:r>
        <w:rPr>
          <w:rFonts w:hint="eastAsia"/>
        </w:rPr>
        <w:t>桡</w:t>
      </w:r>
      <w:proofErr w:type="gramEnd"/>
      <w:r>
        <w:rPr>
          <w:rFonts w:hint="eastAsia"/>
        </w:rPr>
        <w:t>足类</w:t>
      </w:r>
      <w:r>
        <w:rPr>
          <w:rFonts w:hint="eastAsia"/>
        </w:rPr>
        <w:t>3</w:t>
      </w:r>
      <w:r>
        <w:rPr>
          <w:rFonts w:hint="eastAsia"/>
        </w:rPr>
        <w:t>种（属），占比</w:t>
      </w:r>
      <w:r>
        <w:rPr>
          <w:rFonts w:hint="eastAsia"/>
        </w:rPr>
        <w:t>11.111</w:t>
      </w:r>
      <w:r w:rsidR="00FF04E5">
        <w:rPr>
          <w:rFonts w:hint="eastAsia"/>
        </w:rPr>
        <w:t>%</w:t>
      </w:r>
      <w:r>
        <w:rPr>
          <w:rFonts w:hint="eastAsia"/>
        </w:rPr>
        <w:t>；最少的枝角类</w:t>
      </w:r>
      <w:r>
        <w:rPr>
          <w:rFonts w:hint="eastAsia"/>
        </w:rPr>
        <w:t>1</w:t>
      </w:r>
      <w:r>
        <w:rPr>
          <w:rFonts w:hint="eastAsia"/>
        </w:rPr>
        <w:t>种（属），仅占比</w:t>
      </w:r>
      <w:r>
        <w:rPr>
          <w:rFonts w:hint="eastAsia"/>
        </w:rPr>
        <w:t>3.704</w:t>
      </w:r>
      <w:r w:rsidR="00FF04E5">
        <w:rPr>
          <w:rFonts w:hint="eastAsia"/>
        </w:rPr>
        <w:t>%</w:t>
      </w:r>
      <w:r>
        <w:rPr>
          <w:rFonts w:hint="eastAsia"/>
        </w:rPr>
        <w:t>。从分布范围来看，</w:t>
      </w:r>
      <w:bookmarkStart w:id="52" w:name="_Hlk88657416"/>
      <w:r>
        <w:rPr>
          <w:rFonts w:hint="eastAsia"/>
        </w:rPr>
        <w:t>浮游动物常见种主要有球</w:t>
      </w:r>
      <w:proofErr w:type="gramStart"/>
      <w:r>
        <w:rPr>
          <w:rFonts w:hint="eastAsia"/>
        </w:rPr>
        <w:t>砂壳虫</w:t>
      </w:r>
      <w:proofErr w:type="gramEnd"/>
      <w:r>
        <w:rPr>
          <w:rFonts w:hint="eastAsia"/>
        </w:rPr>
        <w:t>（</w:t>
      </w:r>
      <w:proofErr w:type="spellStart"/>
      <w:r>
        <w:rPr>
          <w:rFonts w:hint="eastAsia"/>
        </w:rPr>
        <w:t>Difflugiaglobulosa</w:t>
      </w:r>
      <w:proofErr w:type="spellEnd"/>
      <w:r>
        <w:rPr>
          <w:rFonts w:hint="eastAsia"/>
        </w:rPr>
        <w:t>）、螺形龟甲轮虫（</w:t>
      </w:r>
      <w:proofErr w:type="spellStart"/>
      <w:r>
        <w:rPr>
          <w:rFonts w:hint="eastAsia"/>
        </w:rPr>
        <w:t>Keratellacochlearis</w:t>
      </w:r>
      <w:proofErr w:type="spellEnd"/>
      <w:r>
        <w:rPr>
          <w:rFonts w:hint="eastAsia"/>
        </w:rPr>
        <w:t>）和小</w:t>
      </w:r>
      <w:proofErr w:type="gramStart"/>
      <w:r>
        <w:rPr>
          <w:rFonts w:hint="eastAsia"/>
        </w:rPr>
        <w:t>须足轮</w:t>
      </w:r>
      <w:proofErr w:type="gramEnd"/>
      <w:r>
        <w:rPr>
          <w:rFonts w:hint="eastAsia"/>
        </w:rPr>
        <w:t>虫（</w:t>
      </w:r>
      <w:proofErr w:type="spellStart"/>
      <w:r>
        <w:rPr>
          <w:rFonts w:hint="eastAsia"/>
        </w:rPr>
        <w:t>Euchlanis</w:t>
      </w:r>
      <w:proofErr w:type="spellEnd"/>
      <w:r>
        <w:rPr>
          <w:rFonts w:hint="eastAsia"/>
        </w:rPr>
        <w:t xml:space="preserve"> parva</w:t>
      </w:r>
      <w:r>
        <w:rPr>
          <w:rFonts w:hint="eastAsia"/>
        </w:rPr>
        <w:t>）等。</w:t>
      </w:r>
      <w:bookmarkEnd w:id="52"/>
    </w:p>
    <w:p w14:paraId="0C3752F4" w14:textId="77777777" w:rsidR="0007297F" w:rsidRDefault="0007297F" w:rsidP="0007297F">
      <w:pPr>
        <w:pStyle w:val="0-1"/>
      </w:pPr>
      <w:r>
        <w:rPr>
          <w:rFonts w:hint="eastAsia"/>
        </w:rPr>
        <w:t>表</w:t>
      </w:r>
      <w:r>
        <w:rPr>
          <w:rFonts w:hint="eastAsia"/>
        </w:rPr>
        <w:t>4.2</w:t>
      </w:r>
      <w:r w:rsidR="00FF04E5">
        <w:rPr>
          <w:rFonts w:hint="eastAsia"/>
        </w:rPr>
        <w:t>.6-4</w:t>
      </w:r>
      <w:proofErr w:type="gramStart"/>
      <w:r>
        <w:rPr>
          <w:rFonts w:hint="eastAsia"/>
        </w:rPr>
        <w:t>评价区</w:t>
      </w:r>
      <w:proofErr w:type="gramEnd"/>
      <w:r>
        <w:rPr>
          <w:rFonts w:hint="eastAsia"/>
        </w:rPr>
        <w:t>各类浮游动物种（属）数及所占比例</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5"/>
        <w:gridCol w:w="1315"/>
        <w:gridCol w:w="1327"/>
        <w:gridCol w:w="1337"/>
        <w:gridCol w:w="1337"/>
        <w:gridCol w:w="1566"/>
      </w:tblGrid>
      <w:tr w:rsidR="0007297F" w14:paraId="741D3B45" w14:textId="77777777" w:rsidTr="002153DB">
        <w:trPr>
          <w:trHeight w:hRule="exact" w:val="482"/>
          <w:jc w:val="center"/>
        </w:trPr>
        <w:tc>
          <w:tcPr>
            <w:tcW w:w="2185" w:type="dxa"/>
            <w:tcBorders>
              <w:top w:val="single" w:sz="4" w:space="0" w:color="auto"/>
              <w:left w:val="single" w:sz="4" w:space="0" w:color="auto"/>
              <w:bottom w:val="single" w:sz="4" w:space="0" w:color="auto"/>
              <w:right w:val="single" w:sz="4" w:space="0" w:color="auto"/>
            </w:tcBorders>
            <w:vAlign w:val="center"/>
            <w:hideMark/>
          </w:tcPr>
          <w:p w14:paraId="41760760" w14:textId="77777777" w:rsidR="0007297F" w:rsidRDefault="0007297F" w:rsidP="0007297F">
            <w:pPr>
              <w:pStyle w:val="0-"/>
              <w:rPr>
                <w:sz w:val="21"/>
                <w:szCs w:val="21"/>
              </w:rPr>
            </w:pPr>
            <w:r>
              <w:rPr>
                <w:rFonts w:hint="eastAsia"/>
              </w:rPr>
              <w:t>种类</w:t>
            </w:r>
          </w:p>
        </w:tc>
        <w:tc>
          <w:tcPr>
            <w:tcW w:w="1315" w:type="dxa"/>
            <w:tcBorders>
              <w:top w:val="single" w:sz="4" w:space="0" w:color="auto"/>
              <w:left w:val="single" w:sz="4" w:space="0" w:color="auto"/>
              <w:bottom w:val="single" w:sz="4" w:space="0" w:color="auto"/>
              <w:right w:val="single" w:sz="4" w:space="0" w:color="auto"/>
            </w:tcBorders>
            <w:noWrap/>
            <w:vAlign w:val="center"/>
            <w:hideMark/>
          </w:tcPr>
          <w:p w14:paraId="6805B235" w14:textId="77777777" w:rsidR="0007297F" w:rsidRDefault="0007297F" w:rsidP="0007297F">
            <w:pPr>
              <w:pStyle w:val="0-"/>
              <w:rPr>
                <w:sz w:val="21"/>
                <w:szCs w:val="21"/>
              </w:rPr>
            </w:pPr>
            <w:r>
              <w:t>原生动物</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3D928E45" w14:textId="77777777" w:rsidR="0007297F" w:rsidRDefault="0007297F" w:rsidP="0007297F">
            <w:pPr>
              <w:pStyle w:val="0-"/>
              <w:rPr>
                <w:sz w:val="21"/>
                <w:szCs w:val="21"/>
              </w:rPr>
            </w:pPr>
            <w:r>
              <w:t>轮虫</w:t>
            </w:r>
            <w:r>
              <w:rPr>
                <w:rFonts w:hint="eastAsia"/>
              </w:rPr>
              <w:t>类</w:t>
            </w:r>
          </w:p>
        </w:tc>
        <w:tc>
          <w:tcPr>
            <w:tcW w:w="1337" w:type="dxa"/>
            <w:tcBorders>
              <w:top w:val="single" w:sz="4" w:space="0" w:color="auto"/>
              <w:left w:val="single" w:sz="4" w:space="0" w:color="auto"/>
              <w:bottom w:val="single" w:sz="4" w:space="0" w:color="auto"/>
              <w:right w:val="single" w:sz="4" w:space="0" w:color="auto"/>
            </w:tcBorders>
            <w:vAlign w:val="center"/>
            <w:hideMark/>
          </w:tcPr>
          <w:p w14:paraId="3A68BFF0" w14:textId="77777777" w:rsidR="0007297F" w:rsidRDefault="0007297F" w:rsidP="0007297F">
            <w:pPr>
              <w:pStyle w:val="0-"/>
              <w:rPr>
                <w:sz w:val="21"/>
                <w:szCs w:val="21"/>
              </w:rPr>
            </w:pPr>
            <w:r>
              <w:rPr>
                <w:rFonts w:hint="eastAsia"/>
              </w:rPr>
              <w:t>枝角类</w:t>
            </w:r>
          </w:p>
        </w:tc>
        <w:tc>
          <w:tcPr>
            <w:tcW w:w="1337" w:type="dxa"/>
            <w:tcBorders>
              <w:top w:val="single" w:sz="4" w:space="0" w:color="auto"/>
              <w:left w:val="single" w:sz="4" w:space="0" w:color="auto"/>
              <w:bottom w:val="single" w:sz="4" w:space="0" w:color="auto"/>
              <w:right w:val="single" w:sz="4" w:space="0" w:color="auto"/>
            </w:tcBorders>
            <w:vAlign w:val="center"/>
            <w:hideMark/>
          </w:tcPr>
          <w:p w14:paraId="5F982FFB" w14:textId="77777777" w:rsidR="0007297F" w:rsidRDefault="0007297F" w:rsidP="0007297F">
            <w:pPr>
              <w:pStyle w:val="0-"/>
              <w:rPr>
                <w:sz w:val="21"/>
                <w:szCs w:val="21"/>
              </w:rPr>
            </w:pPr>
            <w:proofErr w:type="gramStart"/>
            <w:r>
              <w:t>桡</w:t>
            </w:r>
            <w:proofErr w:type="gramEnd"/>
            <w:r>
              <w:t>足类</w:t>
            </w:r>
          </w:p>
        </w:tc>
        <w:tc>
          <w:tcPr>
            <w:tcW w:w="1566" w:type="dxa"/>
            <w:tcBorders>
              <w:top w:val="single" w:sz="4" w:space="0" w:color="auto"/>
              <w:left w:val="single" w:sz="4" w:space="0" w:color="auto"/>
              <w:bottom w:val="single" w:sz="4" w:space="0" w:color="auto"/>
              <w:right w:val="single" w:sz="4" w:space="0" w:color="auto"/>
            </w:tcBorders>
            <w:vAlign w:val="center"/>
            <w:hideMark/>
          </w:tcPr>
          <w:p w14:paraId="6C758932" w14:textId="77777777" w:rsidR="0007297F" w:rsidRDefault="0007297F" w:rsidP="0007297F">
            <w:pPr>
              <w:pStyle w:val="0-"/>
              <w:rPr>
                <w:sz w:val="21"/>
                <w:szCs w:val="21"/>
              </w:rPr>
            </w:pPr>
            <w:r>
              <w:rPr>
                <w:rFonts w:hint="eastAsia"/>
              </w:rPr>
              <w:t>合计</w:t>
            </w:r>
          </w:p>
        </w:tc>
      </w:tr>
      <w:tr w:rsidR="0007297F" w14:paraId="2C452F60" w14:textId="77777777" w:rsidTr="002153DB">
        <w:trPr>
          <w:trHeight w:hRule="exact" w:val="482"/>
          <w:jc w:val="center"/>
        </w:trPr>
        <w:tc>
          <w:tcPr>
            <w:tcW w:w="2185" w:type="dxa"/>
            <w:tcBorders>
              <w:top w:val="single" w:sz="4" w:space="0" w:color="auto"/>
              <w:left w:val="single" w:sz="4" w:space="0" w:color="auto"/>
              <w:bottom w:val="single" w:sz="4" w:space="0" w:color="auto"/>
              <w:right w:val="single" w:sz="4" w:space="0" w:color="auto"/>
            </w:tcBorders>
            <w:noWrap/>
            <w:vAlign w:val="center"/>
            <w:hideMark/>
          </w:tcPr>
          <w:p w14:paraId="2077CCDD" w14:textId="77777777" w:rsidR="0007297F" w:rsidRDefault="0007297F" w:rsidP="0007297F">
            <w:pPr>
              <w:pStyle w:val="0-"/>
              <w:rPr>
                <w:sz w:val="21"/>
                <w:szCs w:val="21"/>
              </w:rPr>
            </w:pPr>
            <w:r>
              <w:t>种</w:t>
            </w:r>
            <w:r>
              <w:rPr>
                <w:rFonts w:hint="eastAsia"/>
              </w:rPr>
              <w:t>（属）</w:t>
            </w:r>
            <w:r>
              <w:t>数</w:t>
            </w:r>
          </w:p>
        </w:tc>
        <w:tc>
          <w:tcPr>
            <w:tcW w:w="1315" w:type="dxa"/>
            <w:tcBorders>
              <w:top w:val="single" w:sz="4" w:space="0" w:color="auto"/>
              <w:left w:val="single" w:sz="4" w:space="0" w:color="auto"/>
              <w:bottom w:val="single" w:sz="4" w:space="0" w:color="auto"/>
              <w:right w:val="single" w:sz="4" w:space="0" w:color="auto"/>
            </w:tcBorders>
            <w:noWrap/>
            <w:vAlign w:val="center"/>
            <w:hideMark/>
          </w:tcPr>
          <w:p w14:paraId="2EFB0B6F" w14:textId="77777777" w:rsidR="0007297F" w:rsidRDefault="0007297F" w:rsidP="0007297F">
            <w:pPr>
              <w:pStyle w:val="0-"/>
              <w:rPr>
                <w:sz w:val="21"/>
                <w:szCs w:val="21"/>
              </w:rPr>
            </w:pPr>
            <w:r>
              <w:rPr>
                <w:rFonts w:hint="eastAsia"/>
              </w:rPr>
              <w:t>9</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6FF2704C" w14:textId="77777777" w:rsidR="0007297F" w:rsidRDefault="0007297F" w:rsidP="0007297F">
            <w:pPr>
              <w:pStyle w:val="0-"/>
              <w:rPr>
                <w:sz w:val="21"/>
                <w:szCs w:val="21"/>
              </w:rPr>
            </w:pPr>
            <w:r>
              <w:rPr>
                <w:rFonts w:hint="eastAsia"/>
              </w:rPr>
              <w:t>14</w:t>
            </w:r>
          </w:p>
        </w:tc>
        <w:tc>
          <w:tcPr>
            <w:tcW w:w="1337" w:type="dxa"/>
            <w:tcBorders>
              <w:top w:val="single" w:sz="4" w:space="0" w:color="auto"/>
              <w:left w:val="single" w:sz="4" w:space="0" w:color="auto"/>
              <w:bottom w:val="single" w:sz="4" w:space="0" w:color="auto"/>
              <w:right w:val="single" w:sz="4" w:space="0" w:color="auto"/>
            </w:tcBorders>
            <w:vAlign w:val="center"/>
            <w:hideMark/>
          </w:tcPr>
          <w:p w14:paraId="42CAFEAF" w14:textId="77777777" w:rsidR="0007297F" w:rsidRDefault="0007297F" w:rsidP="0007297F">
            <w:pPr>
              <w:pStyle w:val="0-"/>
              <w:rPr>
                <w:sz w:val="21"/>
                <w:szCs w:val="21"/>
              </w:rPr>
            </w:pPr>
            <w:r>
              <w:rPr>
                <w:rFonts w:hint="eastAsia"/>
              </w:rPr>
              <w:t>1</w:t>
            </w:r>
          </w:p>
        </w:tc>
        <w:tc>
          <w:tcPr>
            <w:tcW w:w="1337" w:type="dxa"/>
            <w:tcBorders>
              <w:top w:val="single" w:sz="4" w:space="0" w:color="auto"/>
              <w:left w:val="single" w:sz="4" w:space="0" w:color="auto"/>
              <w:bottom w:val="single" w:sz="4" w:space="0" w:color="auto"/>
              <w:right w:val="single" w:sz="4" w:space="0" w:color="auto"/>
            </w:tcBorders>
            <w:vAlign w:val="center"/>
            <w:hideMark/>
          </w:tcPr>
          <w:p w14:paraId="009948C9" w14:textId="77777777" w:rsidR="0007297F" w:rsidRDefault="0007297F" w:rsidP="0007297F">
            <w:pPr>
              <w:pStyle w:val="0-"/>
              <w:rPr>
                <w:sz w:val="21"/>
                <w:szCs w:val="21"/>
              </w:rPr>
            </w:pPr>
            <w:r>
              <w:rPr>
                <w:rFonts w:hint="eastAsia"/>
              </w:rPr>
              <w:t>3</w:t>
            </w:r>
          </w:p>
        </w:tc>
        <w:tc>
          <w:tcPr>
            <w:tcW w:w="1566" w:type="dxa"/>
            <w:tcBorders>
              <w:top w:val="single" w:sz="4" w:space="0" w:color="auto"/>
              <w:left w:val="single" w:sz="4" w:space="0" w:color="auto"/>
              <w:bottom w:val="single" w:sz="4" w:space="0" w:color="auto"/>
              <w:right w:val="single" w:sz="4" w:space="0" w:color="auto"/>
            </w:tcBorders>
            <w:vAlign w:val="center"/>
            <w:hideMark/>
          </w:tcPr>
          <w:p w14:paraId="1389E5E5" w14:textId="77777777" w:rsidR="0007297F" w:rsidRDefault="0007297F" w:rsidP="0007297F">
            <w:pPr>
              <w:pStyle w:val="0-"/>
              <w:rPr>
                <w:sz w:val="21"/>
                <w:szCs w:val="21"/>
              </w:rPr>
            </w:pPr>
            <w:r>
              <w:rPr>
                <w:rFonts w:hint="eastAsia"/>
              </w:rPr>
              <w:t>27</w:t>
            </w:r>
          </w:p>
        </w:tc>
      </w:tr>
      <w:tr w:rsidR="0007297F" w14:paraId="456B16A8" w14:textId="77777777" w:rsidTr="002153DB">
        <w:trPr>
          <w:trHeight w:hRule="exact" w:val="482"/>
          <w:jc w:val="center"/>
        </w:trPr>
        <w:tc>
          <w:tcPr>
            <w:tcW w:w="2185" w:type="dxa"/>
            <w:tcBorders>
              <w:top w:val="single" w:sz="4" w:space="0" w:color="auto"/>
              <w:left w:val="single" w:sz="4" w:space="0" w:color="auto"/>
              <w:bottom w:val="single" w:sz="4" w:space="0" w:color="auto"/>
              <w:right w:val="single" w:sz="4" w:space="0" w:color="auto"/>
            </w:tcBorders>
            <w:noWrap/>
            <w:vAlign w:val="center"/>
            <w:hideMark/>
          </w:tcPr>
          <w:p w14:paraId="75374928" w14:textId="77777777" w:rsidR="0007297F" w:rsidRDefault="0007297F" w:rsidP="0007297F">
            <w:pPr>
              <w:pStyle w:val="0-"/>
              <w:rPr>
                <w:sz w:val="21"/>
                <w:szCs w:val="21"/>
              </w:rPr>
            </w:pPr>
            <w:r>
              <w:rPr>
                <w:rFonts w:hint="eastAsia"/>
              </w:rPr>
              <w:t>比例</w:t>
            </w:r>
            <w:r>
              <w:t>（</w:t>
            </w:r>
            <w:r>
              <w:t>%</w:t>
            </w:r>
            <w:r>
              <w:t>）</w:t>
            </w:r>
          </w:p>
        </w:tc>
        <w:tc>
          <w:tcPr>
            <w:tcW w:w="1315" w:type="dxa"/>
            <w:tcBorders>
              <w:top w:val="single" w:sz="4" w:space="0" w:color="auto"/>
              <w:left w:val="single" w:sz="4" w:space="0" w:color="auto"/>
              <w:bottom w:val="single" w:sz="4" w:space="0" w:color="auto"/>
              <w:right w:val="single" w:sz="4" w:space="0" w:color="auto"/>
            </w:tcBorders>
            <w:noWrap/>
            <w:vAlign w:val="center"/>
            <w:hideMark/>
          </w:tcPr>
          <w:p w14:paraId="64FE6C77" w14:textId="77777777" w:rsidR="0007297F" w:rsidRDefault="0007297F" w:rsidP="0007297F">
            <w:pPr>
              <w:pStyle w:val="0-"/>
              <w:rPr>
                <w:sz w:val="21"/>
                <w:szCs w:val="21"/>
              </w:rPr>
            </w:pPr>
            <w:r>
              <w:rPr>
                <w:kern w:val="0"/>
              </w:rPr>
              <w:t>33.333</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0F940D3D" w14:textId="77777777" w:rsidR="0007297F" w:rsidRDefault="0007297F" w:rsidP="0007297F">
            <w:pPr>
              <w:pStyle w:val="0-"/>
              <w:rPr>
                <w:sz w:val="21"/>
                <w:szCs w:val="21"/>
              </w:rPr>
            </w:pPr>
            <w:r>
              <w:rPr>
                <w:kern w:val="0"/>
              </w:rPr>
              <w:t>51.852</w:t>
            </w:r>
          </w:p>
        </w:tc>
        <w:tc>
          <w:tcPr>
            <w:tcW w:w="1337" w:type="dxa"/>
            <w:tcBorders>
              <w:top w:val="single" w:sz="4" w:space="0" w:color="auto"/>
              <w:left w:val="single" w:sz="4" w:space="0" w:color="auto"/>
              <w:bottom w:val="single" w:sz="4" w:space="0" w:color="auto"/>
              <w:right w:val="single" w:sz="4" w:space="0" w:color="auto"/>
            </w:tcBorders>
            <w:vAlign w:val="center"/>
            <w:hideMark/>
          </w:tcPr>
          <w:p w14:paraId="3DCCA83D" w14:textId="77777777" w:rsidR="0007297F" w:rsidRDefault="0007297F" w:rsidP="0007297F">
            <w:pPr>
              <w:pStyle w:val="0-"/>
              <w:rPr>
                <w:sz w:val="21"/>
                <w:szCs w:val="21"/>
              </w:rPr>
            </w:pPr>
            <w:r>
              <w:rPr>
                <w:kern w:val="0"/>
              </w:rPr>
              <w:t>3.704</w:t>
            </w:r>
          </w:p>
        </w:tc>
        <w:tc>
          <w:tcPr>
            <w:tcW w:w="1337" w:type="dxa"/>
            <w:tcBorders>
              <w:top w:val="single" w:sz="4" w:space="0" w:color="auto"/>
              <w:left w:val="single" w:sz="4" w:space="0" w:color="auto"/>
              <w:bottom w:val="single" w:sz="4" w:space="0" w:color="auto"/>
              <w:right w:val="single" w:sz="4" w:space="0" w:color="auto"/>
            </w:tcBorders>
            <w:vAlign w:val="center"/>
            <w:hideMark/>
          </w:tcPr>
          <w:p w14:paraId="6F5F0625" w14:textId="77777777" w:rsidR="0007297F" w:rsidRDefault="0007297F" w:rsidP="0007297F">
            <w:pPr>
              <w:pStyle w:val="0-"/>
              <w:rPr>
                <w:sz w:val="21"/>
                <w:szCs w:val="21"/>
              </w:rPr>
            </w:pPr>
            <w:r>
              <w:rPr>
                <w:kern w:val="0"/>
              </w:rPr>
              <w:t>11.111</w:t>
            </w:r>
          </w:p>
        </w:tc>
        <w:tc>
          <w:tcPr>
            <w:tcW w:w="1566" w:type="dxa"/>
            <w:tcBorders>
              <w:top w:val="single" w:sz="4" w:space="0" w:color="auto"/>
              <w:left w:val="single" w:sz="4" w:space="0" w:color="auto"/>
              <w:bottom w:val="single" w:sz="4" w:space="0" w:color="auto"/>
              <w:right w:val="single" w:sz="4" w:space="0" w:color="auto"/>
            </w:tcBorders>
            <w:vAlign w:val="center"/>
            <w:hideMark/>
          </w:tcPr>
          <w:p w14:paraId="2B7BBF6A" w14:textId="77777777" w:rsidR="0007297F" w:rsidRDefault="0007297F" w:rsidP="0007297F">
            <w:pPr>
              <w:pStyle w:val="0-"/>
              <w:rPr>
                <w:sz w:val="21"/>
                <w:szCs w:val="21"/>
              </w:rPr>
            </w:pPr>
            <w:r>
              <w:t>100.00</w:t>
            </w:r>
          </w:p>
        </w:tc>
      </w:tr>
    </w:tbl>
    <w:p w14:paraId="3850FA02" w14:textId="77777777" w:rsidR="0007297F" w:rsidRPr="00463ED4" w:rsidRDefault="0007297F" w:rsidP="0007297F">
      <w:pPr>
        <w:pStyle w:val="0-"/>
      </w:pPr>
    </w:p>
    <w:p w14:paraId="1593E370" w14:textId="77777777" w:rsidR="0007297F" w:rsidRDefault="0007297F" w:rsidP="0007297F">
      <w:pPr>
        <w:pStyle w:val="5"/>
        <w:ind w:firstLine="480"/>
      </w:pPr>
      <w:r>
        <w:rPr>
          <w:rFonts w:hint="eastAsia"/>
        </w:rPr>
        <w:lastRenderedPageBreak/>
        <w:t>密度和生物量</w:t>
      </w:r>
    </w:p>
    <w:p w14:paraId="658908D1" w14:textId="77777777" w:rsidR="0007297F" w:rsidRDefault="0007297F" w:rsidP="0007297F">
      <w:pPr>
        <w:ind w:firstLine="480"/>
      </w:pPr>
      <w:r>
        <w:rPr>
          <w:rFonts w:hint="eastAsia"/>
        </w:rPr>
        <w:t>根据镜检的浮游动物种类、数量和测量的大小，计算出各调查点位不同浮游动物的密度和生物量，结果见表</w:t>
      </w:r>
      <w:r>
        <w:rPr>
          <w:rFonts w:hint="eastAsia"/>
        </w:rPr>
        <w:t>4.2</w:t>
      </w:r>
      <w:r w:rsidR="00FF04E5">
        <w:rPr>
          <w:rFonts w:hint="eastAsia"/>
        </w:rPr>
        <w:t>.6-5</w:t>
      </w:r>
      <w:r>
        <w:rPr>
          <w:rFonts w:hint="eastAsia"/>
        </w:rPr>
        <w:t>。调查水域浮游动物平均密度为</w:t>
      </w:r>
      <w:r>
        <w:rPr>
          <w:rFonts w:hint="eastAsia"/>
        </w:rPr>
        <w:t>55.533 ind./L</w:t>
      </w:r>
      <w:r>
        <w:rPr>
          <w:rFonts w:hint="eastAsia"/>
        </w:rPr>
        <w:t>，平均生物量</w:t>
      </w:r>
      <w:r>
        <w:rPr>
          <w:rFonts w:hint="eastAsia"/>
        </w:rPr>
        <w:t>11.26</w:t>
      </w:r>
      <w:r>
        <w:rPr>
          <w:rFonts w:hint="eastAsia"/>
        </w:rPr>
        <w:t>×</w:t>
      </w:r>
      <w:r>
        <w:rPr>
          <w:rFonts w:hint="eastAsia"/>
        </w:rPr>
        <w:t>10</w:t>
      </w:r>
      <w:r w:rsidRPr="0007297F">
        <w:rPr>
          <w:rFonts w:hint="eastAsia"/>
          <w:vertAlign w:val="superscript"/>
        </w:rPr>
        <w:t>-3</w:t>
      </w:r>
      <w:r>
        <w:rPr>
          <w:rFonts w:hint="eastAsia"/>
        </w:rPr>
        <w:t xml:space="preserve"> mg/L</w:t>
      </w:r>
      <w:r>
        <w:rPr>
          <w:rFonts w:hint="eastAsia"/>
        </w:rPr>
        <w:t>。</w:t>
      </w:r>
      <w:proofErr w:type="gramStart"/>
      <w:r>
        <w:rPr>
          <w:rFonts w:hint="eastAsia"/>
        </w:rPr>
        <w:t>评价区</w:t>
      </w:r>
      <w:proofErr w:type="gramEnd"/>
      <w:r>
        <w:rPr>
          <w:rFonts w:hint="eastAsia"/>
        </w:rPr>
        <w:t>浮游动物密度在（</w:t>
      </w:r>
      <w:r>
        <w:rPr>
          <w:rFonts w:hint="eastAsia"/>
        </w:rPr>
        <w:t>18.4</w:t>
      </w:r>
      <w:r>
        <w:rPr>
          <w:rFonts w:hint="eastAsia"/>
        </w:rPr>
        <w:t>～</w:t>
      </w:r>
      <w:r>
        <w:rPr>
          <w:rFonts w:hint="eastAsia"/>
        </w:rPr>
        <w:t>107</w:t>
      </w:r>
      <w:r>
        <w:rPr>
          <w:rFonts w:hint="eastAsia"/>
        </w:rPr>
        <w:t>）</w:t>
      </w:r>
      <w:r>
        <w:rPr>
          <w:rFonts w:hint="eastAsia"/>
        </w:rPr>
        <w:t>ind./L</w:t>
      </w:r>
      <w:r>
        <w:rPr>
          <w:rFonts w:hint="eastAsia"/>
        </w:rPr>
        <w:t>范围内，最高、最低分别在</w:t>
      </w:r>
      <w:r>
        <w:rPr>
          <w:rFonts w:hint="eastAsia"/>
        </w:rPr>
        <w:t>7</w:t>
      </w:r>
      <w:r>
        <w:rPr>
          <w:rFonts w:hint="eastAsia"/>
        </w:rPr>
        <w:t>号和</w:t>
      </w:r>
      <w:r>
        <w:rPr>
          <w:rFonts w:hint="eastAsia"/>
        </w:rPr>
        <w:t>8</w:t>
      </w:r>
      <w:r>
        <w:rPr>
          <w:rFonts w:hint="eastAsia"/>
        </w:rPr>
        <w:t>号点位；生物量在（</w:t>
      </w:r>
      <w:r>
        <w:rPr>
          <w:rFonts w:hint="eastAsia"/>
        </w:rPr>
        <w:t>2.64</w:t>
      </w:r>
      <w:r>
        <w:rPr>
          <w:rFonts w:hint="eastAsia"/>
        </w:rPr>
        <w:t>～</w:t>
      </w:r>
      <w:r>
        <w:rPr>
          <w:rFonts w:hint="eastAsia"/>
        </w:rPr>
        <w:t>30.36</w:t>
      </w:r>
      <w:r>
        <w:rPr>
          <w:rFonts w:hint="eastAsia"/>
        </w:rPr>
        <w:t>）×</w:t>
      </w:r>
      <w:r>
        <w:rPr>
          <w:rFonts w:hint="eastAsia"/>
        </w:rPr>
        <w:t>10</w:t>
      </w:r>
      <w:r w:rsidRPr="0007297F">
        <w:rPr>
          <w:rFonts w:hint="eastAsia"/>
          <w:vertAlign w:val="superscript"/>
        </w:rPr>
        <w:t>-3</w:t>
      </w:r>
      <w:r>
        <w:rPr>
          <w:rFonts w:hint="eastAsia"/>
        </w:rPr>
        <w:t xml:space="preserve"> mg/L</w:t>
      </w:r>
      <w:r>
        <w:rPr>
          <w:rFonts w:hint="eastAsia"/>
        </w:rPr>
        <w:t>范围内，最高、最低值分别在</w:t>
      </w:r>
      <w:r>
        <w:rPr>
          <w:rFonts w:hint="eastAsia"/>
        </w:rPr>
        <w:t>7</w:t>
      </w:r>
      <w:r>
        <w:rPr>
          <w:rFonts w:hint="eastAsia"/>
        </w:rPr>
        <w:t>号和</w:t>
      </w:r>
      <w:r>
        <w:rPr>
          <w:rFonts w:hint="eastAsia"/>
        </w:rPr>
        <w:t>5</w:t>
      </w:r>
      <w:r>
        <w:rPr>
          <w:rFonts w:hint="eastAsia"/>
        </w:rPr>
        <w:t>号点位。</w:t>
      </w:r>
    </w:p>
    <w:p w14:paraId="55241E8E" w14:textId="77777777" w:rsidR="0007297F" w:rsidRDefault="0007297F" w:rsidP="0007297F">
      <w:pPr>
        <w:ind w:firstLine="480"/>
      </w:pPr>
      <w:r>
        <w:rPr>
          <w:rFonts w:hint="eastAsia"/>
        </w:rPr>
        <w:t>表</w:t>
      </w:r>
      <w:r>
        <w:rPr>
          <w:rFonts w:hint="eastAsia"/>
        </w:rPr>
        <w:t>4.2</w:t>
      </w:r>
      <w:r w:rsidR="00FF04E5">
        <w:rPr>
          <w:rFonts w:hint="eastAsia"/>
        </w:rPr>
        <w:t>.6-5</w:t>
      </w:r>
      <w:proofErr w:type="gramStart"/>
      <w:r>
        <w:rPr>
          <w:rFonts w:hint="eastAsia"/>
        </w:rPr>
        <w:t>评价区</w:t>
      </w:r>
      <w:proofErr w:type="gramEnd"/>
      <w:r>
        <w:rPr>
          <w:rFonts w:hint="eastAsia"/>
        </w:rPr>
        <w:t>各调查点位浮游动物密度（</w:t>
      </w:r>
      <w:r>
        <w:rPr>
          <w:rFonts w:hint="eastAsia"/>
        </w:rPr>
        <w:t>ind./L</w:t>
      </w:r>
      <w:r>
        <w:rPr>
          <w:rFonts w:hint="eastAsia"/>
        </w:rPr>
        <w:t>）和生物量（×</w:t>
      </w:r>
      <w:r>
        <w:rPr>
          <w:rFonts w:hint="eastAsia"/>
        </w:rPr>
        <w:t>10</w:t>
      </w:r>
      <w:r w:rsidRPr="0007297F">
        <w:rPr>
          <w:rFonts w:hint="eastAsia"/>
          <w:vertAlign w:val="superscript"/>
        </w:rPr>
        <w:t>-3</w:t>
      </w:r>
      <w:r>
        <w:rPr>
          <w:rFonts w:hint="eastAsia"/>
        </w:rPr>
        <w:t xml:space="preserve"> mg/L</w:t>
      </w:r>
      <w:r>
        <w:rPr>
          <w:rFonts w:hint="eastAsia"/>
        </w:rPr>
        <w:t>）</w:t>
      </w: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955"/>
        <w:gridCol w:w="746"/>
        <w:gridCol w:w="614"/>
        <w:gridCol w:w="662"/>
        <w:gridCol w:w="698"/>
        <w:gridCol w:w="680"/>
        <w:gridCol w:w="748"/>
        <w:gridCol w:w="709"/>
        <w:gridCol w:w="708"/>
        <w:gridCol w:w="709"/>
        <w:gridCol w:w="851"/>
      </w:tblGrid>
      <w:tr w:rsidR="0007297F" w14:paraId="19F85B50" w14:textId="77777777" w:rsidTr="002153DB">
        <w:trPr>
          <w:trHeight w:hRule="exact" w:val="482"/>
          <w:jc w:val="center"/>
        </w:trPr>
        <w:tc>
          <w:tcPr>
            <w:tcW w:w="841" w:type="dxa"/>
            <w:noWrap/>
            <w:vAlign w:val="center"/>
            <w:hideMark/>
          </w:tcPr>
          <w:p w14:paraId="65B50540" w14:textId="77777777" w:rsidR="0007297F" w:rsidRDefault="0007297F" w:rsidP="0007297F">
            <w:pPr>
              <w:pStyle w:val="0-"/>
              <w:rPr>
                <w:sz w:val="21"/>
                <w:szCs w:val="21"/>
              </w:rPr>
            </w:pPr>
            <w:r>
              <w:rPr>
                <w:rFonts w:hint="eastAsia"/>
              </w:rPr>
              <w:t>种类</w:t>
            </w:r>
          </w:p>
        </w:tc>
        <w:tc>
          <w:tcPr>
            <w:tcW w:w="955" w:type="dxa"/>
            <w:noWrap/>
            <w:vAlign w:val="center"/>
            <w:hideMark/>
          </w:tcPr>
          <w:p w14:paraId="6C975604" w14:textId="77777777" w:rsidR="0007297F" w:rsidRDefault="0007297F" w:rsidP="0007297F">
            <w:pPr>
              <w:pStyle w:val="0-"/>
              <w:rPr>
                <w:sz w:val="21"/>
                <w:szCs w:val="21"/>
              </w:rPr>
            </w:pPr>
            <w:r>
              <w:rPr>
                <w:rFonts w:hint="eastAsia"/>
              </w:rPr>
              <w:t>现存量</w:t>
            </w:r>
          </w:p>
        </w:tc>
        <w:tc>
          <w:tcPr>
            <w:tcW w:w="746" w:type="dxa"/>
            <w:noWrap/>
            <w:vAlign w:val="center"/>
            <w:hideMark/>
          </w:tcPr>
          <w:p w14:paraId="04CBDBA1" w14:textId="77777777" w:rsidR="0007297F" w:rsidRDefault="0007297F" w:rsidP="0007297F">
            <w:pPr>
              <w:pStyle w:val="0-"/>
              <w:rPr>
                <w:sz w:val="21"/>
                <w:szCs w:val="21"/>
              </w:rPr>
            </w:pPr>
            <w:r>
              <w:rPr>
                <w:rFonts w:hint="eastAsia"/>
              </w:rPr>
              <w:t>1</w:t>
            </w:r>
          </w:p>
        </w:tc>
        <w:tc>
          <w:tcPr>
            <w:tcW w:w="614" w:type="dxa"/>
            <w:noWrap/>
            <w:vAlign w:val="center"/>
            <w:hideMark/>
          </w:tcPr>
          <w:p w14:paraId="1BB572DA" w14:textId="77777777" w:rsidR="0007297F" w:rsidRDefault="0007297F" w:rsidP="0007297F">
            <w:pPr>
              <w:pStyle w:val="0-"/>
              <w:rPr>
                <w:sz w:val="21"/>
                <w:szCs w:val="21"/>
              </w:rPr>
            </w:pPr>
            <w:r>
              <w:rPr>
                <w:rFonts w:hint="eastAsia"/>
              </w:rPr>
              <w:t>2</w:t>
            </w:r>
          </w:p>
        </w:tc>
        <w:tc>
          <w:tcPr>
            <w:tcW w:w="662" w:type="dxa"/>
            <w:noWrap/>
            <w:vAlign w:val="center"/>
            <w:hideMark/>
          </w:tcPr>
          <w:p w14:paraId="1B03D3FD" w14:textId="77777777" w:rsidR="0007297F" w:rsidRDefault="0007297F" w:rsidP="0007297F">
            <w:pPr>
              <w:pStyle w:val="0-"/>
              <w:rPr>
                <w:sz w:val="21"/>
                <w:szCs w:val="21"/>
              </w:rPr>
            </w:pPr>
            <w:r>
              <w:rPr>
                <w:rFonts w:hint="eastAsia"/>
              </w:rPr>
              <w:t>3</w:t>
            </w:r>
          </w:p>
        </w:tc>
        <w:tc>
          <w:tcPr>
            <w:tcW w:w="698" w:type="dxa"/>
            <w:noWrap/>
            <w:vAlign w:val="center"/>
            <w:hideMark/>
          </w:tcPr>
          <w:p w14:paraId="7CE84CA0" w14:textId="77777777" w:rsidR="0007297F" w:rsidRDefault="0007297F" w:rsidP="0007297F">
            <w:pPr>
              <w:pStyle w:val="0-"/>
              <w:rPr>
                <w:sz w:val="21"/>
                <w:szCs w:val="21"/>
              </w:rPr>
            </w:pPr>
            <w:r>
              <w:rPr>
                <w:rFonts w:hint="eastAsia"/>
              </w:rPr>
              <w:t>4</w:t>
            </w:r>
          </w:p>
        </w:tc>
        <w:tc>
          <w:tcPr>
            <w:tcW w:w="680" w:type="dxa"/>
            <w:noWrap/>
            <w:vAlign w:val="center"/>
            <w:hideMark/>
          </w:tcPr>
          <w:p w14:paraId="76D08D68" w14:textId="77777777" w:rsidR="0007297F" w:rsidRDefault="0007297F" w:rsidP="0007297F">
            <w:pPr>
              <w:pStyle w:val="0-"/>
              <w:rPr>
                <w:sz w:val="21"/>
                <w:szCs w:val="21"/>
              </w:rPr>
            </w:pPr>
            <w:r>
              <w:rPr>
                <w:rFonts w:hint="eastAsia"/>
              </w:rPr>
              <w:t>5</w:t>
            </w:r>
          </w:p>
        </w:tc>
        <w:tc>
          <w:tcPr>
            <w:tcW w:w="748" w:type="dxa"/>
            <w:noWrap/>
            <w:vAlign w:val="center"/>
            <w:hideMark/>
          </w:tcPr>
          <w:p w14:paraId="39CDD594" w14:textId="77777777" w:rsidR="0007297F" w:rsidRDefault="0007297F" w:rsidP="0007297F">
            <w:pPr>
              <w:pStyle w:val="0-"/>
              <w:rPr>
                <w:sz w:val="21"/>
                <w:szCs w:val="21"/>
              </w:rPr>
            </w:pPr>
            <w:r>
              <w:rPr>
                <w:rFonts w:hint="eastAsia"/>
              </w:rPr>
              <w:t>6</w:t>
            </w:r>
          </w:p>
        </w:tc>
        <w:tc>
          <w:tcPr>
            <w:tcW w:w="709" w:type="dxa"/>
            <w:noWrap/>
            <w:vAlign w:val="center"/>
            <w:hideMark/>
          </w:tcPr>
          <w:p w14:paraId="28875FEA" w14:textId="77777777" w:rsidR="0007297F" w:rsidRDefault="0007297F" w:rsidP="0007297F">
            <w:pPr>
              <w:pStyle w:val="0-"/>
              <w:rPr>
                <w:sz w:val="21"/>
                <w:szCs w:val="21"/>
              </w:rPr>
            </w:pPr>
            <w:r>
              <w:rPr>
                <w:rFonts w:hint="eastAsia"/>
              </w:rPr>
              <w:t>7</w:t>
            </w:r>
          </w:p>
        </w:tc>
        <w:tc>
          <w:tcPr>
            <w:tcW w:w="708" w:type="dxa"/>
            <w:noWrap/>
            <w:vAlign w:val="center"/>
            <w:hideMark/>
          </w:tcPr>
          <w:p w14:paraId="6C7762FB" w14:textId="77777777" w:rsidR="0007297F" w:rsidRDefault="0007297F" w:rsidP="0007297F">
            <w:pPr>
              <w:pStyle w:val="0-"/>
              <w:rPr>
                <w:sz w:val="21"/>
                <w:szCs w:val="21"/>
              </w:rPr>
            </w:pPr>
            <w:r>
              <w:rPr>
                <w:rFonts w:hint="eastAsia"/>
              </w:rPr>
              <w:t>8</w:t>
            </w:r>
          </w:p>
        </w:tc>
        <w:tc>
          <w:tcPr>
            <w:tcW w:w="709" w:type="dxa"/>
            <w:noWrap/>
            <w:vAlign w:val="center"/>
            <w:hideMark/>
          </w:tcPr>
          <w:p w14:paraId="3B1D2242" w14:textId="77777777" w:rsidR="0007297F" w:rsidRDefault="0007297F" w:rsidP="0007297F">
            <w:pPr>
              <w:pStyle w:val="0-"/>
              <w:rPr>
                <w:sz w:val="21"/>
                <w:szCs w:val="21"/>
              </w:rPr>
            </w:pPr>
            <w:r>
              <w:rPr>
                <w:rFonts w:hint="eastAsia"/>
              </w:rPr>
              <w:t>9</w:t>
            </w:r>
          </w:p>
        </w:tc>
        <w:tc>
          <w:tcPr>
            <w:tcW w:w="851" w:type="dxa"/>
            <w:noWrap/>
            <w:vAlign w:val="center"/>
            <w:hideMark/>
          </w:tcPr>
          <w:p w14:paraId="67B8072E" w14:textId="77777777" w:rsidR="0007297F" w:rsidRDefault="0007297F" w:rsidP="0007297F">
            <w:pPr>
              <w:pStyle w:val="0-"/>
              <w:rPr>
                <w:sz w:val="21"/>
                <w:szCs w:val="21"/>
              </w:rPr>
            </w:pPr>
            <w:r>
              <w:rPr>
                <w:rFonts w:hint="eastAsia"/>
              </w:rPr>
              <w:t>平均</w:t>
            </w:r>
          </w:p>
        </w:tc>
      </w:tr>
      <w:tr w:rsidR="0007297F" w14:paraId="052C1441" w14:textId="77777777" w:rsidTr="002153DB">
        <w:trPr>
          <w:trHeight w:hRule="exact" w:val="482"/>
          <w:jc w:val="center"/>
        </w:trPr>
        <w:tc>
          <w:tcPr>
            <w:tcW w:w="841" w:type="dxa"/>
            <w:vMerge w:val="restart"/>
            <w:noWrap/>
            <w:vAlign w:val="center"/>
            <w:hideMark/>
          </w:tcPr>
          <w:p w14:paraId="67D3B93E" w14:textId="77777777" w:rsidR="0007297F" w:rsidRDefault="0007297F" w:rsidP="0007297F">
            <w:pPr>
              <w:pStyle w:val="0-"/>
              <w:rPr>
                <w:sz w:val="21"/>
                <w:szCs w:val="21"/>
              </w:rPr>
            </w:pPr>
            <w:r>
              <w:rPr>
                <w:rFonts w:hint="eastAsia"/>
              </w:rPr>
              <w:t>原生动物</w:t>
            </w:r>
          </w:p>
        </w:tc>
        <w:tc>
          <w:tcPr>
            <w:tcW w:w="955" w:type="dxa"/>
            <w:noWrap/>
            <w:vAlign w:val="center"/>
            <w:hideMark/>
          </w:tcPr>
          <w:p w14:paraId="40766DAB" w14:textId="77777777" w:rsidR="0007297F" w:rsidRDefault="0007297F" w:rsidP="0007297F">
            <w:pPr>
              <w:pStyle w:val="0-"/>
              <w:rPr>
                <w:rFonts w:ascii="Calibri" w:hAnsi="Calibri"/>
                <w:sz w:val="21"/>
                <w:szCs w:val="21"/>
              </w:rPr>
            </w:pPr>
            <w:r>
              <w:rPr>
                <w:rFonts w:hint="eastAsia"/>
              </w:rPr>
              <w:t>密度</w:t>
            </w:r>
          </w:p>
        </w:tc>
        <w:tc>
          <w:tcPr>
            <w:tcW w:w="746" w:type="dxa"/>
            <w:vAlign w:val="center"/>
            <w:hideMark/>
          </w:tcPr>
          <w:p w14:paraId="1A5A136A" w14:textId="77777777" w:rsidR="0007297F" w:rsidRDefault="0007297F" w:rsidP="0007297F">
            <w:pPr>
              <w:pStyle w:val="0-"/>
              <w:rPr>
                <w:sz w:val="21"/>
                <w:szCs w:val="21"/>
              </w:rPr>
            </w:pPr>
            <w:r>
              <w:rPr>
                <w:kern w:val="0"/>
              </w:rPr>
              <w:t>48</w:t>
            </w:r>
          </w:p>
        </w:tc>
        <w:tc>
          <w:tcPr>
            <w:tcW w:w="614" w:type="dxa"/>
            <w:vAlign w:val="center"/>
            <w:hideMark/>
          </w:tcPr>
          <w:p w14:paraId="0CA77844" w14:textId="77777777" w:rsidR="0007297F" w:rsidRDefault="0007297F" w:rsidP="0007297F">
            <w:pPr>
              <w:pStyle w:val="0-"/>
              <w:rPr>
                <w:sz w:val="21"/>
                <w:szCs w:val="21"/>
              </w:rPr>
            </w:pPr>
            <w:r>
              <w:rPr>
                <w:kern w:val="0"/>
              </w:rPr>
              <w:t>16</w:t>
            </w:r>
          </w:p>
        </w:tc>
        <w:tc>
          <w:tcPr>
            <w:tcW w:w="662" w:type="dxa"/>
            <w:vAlign w:val="center"/>
            <w:hideMark/>
          </w:tcPr>
          <w:p w14:paraId="0FBD895F" w14:textId="77777777" w:rsidR="0007297F" w:rsidRDefault="0007297F" w:rsidP="0007297F">
            <w:pPr>
              <w:pStyle w:val="0-"/>
              <w:rPr>
                <w:sz w:val="21"/>
                <w:szCs w:val="21"/>
              </w:rPr>
            </w:pPr>
            <w:r>
              <w:rPr>
                <w:kern w:val="0"/>
              </w:rPr>
              <w:t>48</w:t>
            </w:r>
          </w:p>
        </w:tc>
        <w:tc>
          <w:tcPr>
            <w:tcW w:w="698" w:type="dxa"/>
            <w:vAlign w:val="center"/>
            <w:hideMark/>
          </w:tcPr>
          <w:p w14:paraId="754BAB9E" w14:textId="77777777" w:rsidR="0007297F" w:rsidRDefault="0007297F" w:rsidP="0007297F">
            <w:pPr>
              <w:pStyle w:val="0-"/>
              <w:rPr>
                <w:sz w:val="21"/>
                <w:szCs w:val="21"/>
              </w:rPr>
            </w:pPr>
            <w:r>
              <w:rPr>
                <w:kern w:val="0"/>
              </w:rPr>
              <w:t>48</w:t>
            </w:r>
          </w:p>
        </w:tc>
        <w:tc>
          <w:tcPr>
            <w:tcW w:w="680" w:type="dxa"/>
            <w:noWrap/>
            <w:vAlign w:val="center"/>
            <w:hideMark/>
          </w:tcPr>
          <w:p w14:paraId="7303CFBF" w14:textId="77777777" w:rsidR="0007297F" w:rsidRDefault="0007297F" w:rsidP="0007297F">
            <w:pPr>
              <w:pStyle w:val="0-"/>
              <w:rPr>
                <w:sz w:val="21"/>
                <w:szCs w:val="21"/>
              </w:rPr>
            </w:pPr>
            <w:r>
              <w:rPr>
                <w:kern w:val="0"/>
              </w:rPr>
              <w:t>48</w:t>
            </w:r>
          </w:p>
        </w:tc>
        <w:tc>
          <w:tcPr>
            <w:tcW w:w="748" w:type="dxa"/>
            <w:noWrap/>
            <w:vAlign w:val="center"/>
            <w:hideMark/>
          </w:tcPr>
          <w:p w14:paraId="7445BC42" w14:textId="77777777" w:rsidR="0007297F" w:rsidRDefault="0007297F" w:rsidP="0007297F">
            <w:pPr>
              <w:pStyle w:val="0-"/>
              <w:rPr>
                <w:sz w:val="21"/>
                <w:szCs w:val="21"/>
              </w:rPr>
            </w:pPr>
            <w:r>
              <w:rPr>
                <w:kern w:val="0"/>
              </w:rPr>
              <w:t>48</w:t>
            </w:r>
          </w:p>
        </w:tc>
        <w:tc>
          <w:tcPr>
            <w:tcW w:w="709" w:type="dxa"/>
            <w:noWrap/>
            <w:vAlign w:val="center"/>
            <w:hideMark/>
          </w:tcPr>
          <w:p w14:paraId="32542324" w14:textId="77777777" w:rsidR="0007297F" w:rsidRDefault="0007297F" w:rsidP="0007297F">
            <w:pPr>
              <w:pStyle w:val="0-"/>
              <w:rPr>
                <w:sz w:val="21"/>
                <w:szCs w:val="21"/>
              </w:rPr>
            </w:pPr>
            <w:r>
              <w:rPr>
                <w:kern w:val="0"/>
              </w:rPr>
              <w:t>84</w:t>
            </w:r>
          </w:p>
        </w:tc>
        <w:tc>
          <w:tcPr>
            <w:tcW w:w="708" w:type="dxa"/>
            <w:noWrap/>
            <w:vAlign w:val="center"/>
            <w:hideMark/>
          </w:tcPr>
          <w:p w14:paraId="60D4FCF5" w14:textId="77777777" w:rsidR="0007297F" w:rsidRDefault="0007297F" w:rsidP="0007297F">
            <w:pPr>
              <w:pStyle w:val="0-"/>
              <w:rPr>
                <w:sz w:val="21"/>
                <w:szCs w:val="21"/>
              </w:rPr>
            </w:pPr>
            <w:r>
              <w:rPr>
                <w:kern w:val="0"/>
              </w:rPr>
              <w:t>16</w:t>
            </w:r>
          </w:p>
        </w:tc>
        <w:tc>
          <w:tcPr>
            <w:tcW w:w="709" w:type="dxa"/>
            <w:noWrap/>
            <w:vAlign w:val="center"/>
            <w:hideMark/>
          </w:tcPr>
          <w:p w14:paraId="65F93DE2" w14:textId="77777777" w:rsidR="0007297F" w:rsidRDefault="0007297F" w:rsidP="0007297F">
            <w:pPr>
              <w:pStyle w:val="0-"/>
              <w:rPr>
                <w:sz w:val="21"/>
                <w:szCs w:val="21"/>
              </w:rPr>
            </w:pPr>
            <w:r>
              <w:rPr>
                <w:kern w:val="0"/>
              </w:rPr>
              <w:t>64</w:t>
            </w:r>
          </w:p>
        </w:tc>
        <w:tc>
          <w:tcPr>
            <w:tcW w:w="851" w:type="dxa"/>
            <w:noWrap/>
            <w:vAlign w:val="center"/>
            <w:hideMark/>
          </w:tcPr>
          <w:p w14:paraId="25C8031C" w14:textId="77777777" w:rsidR="0007297F" w:rsidRDefault="0007297F" w:rsidP="0007297F">
            <w:pPr>
              <w:pStyle w:val="0-"/>
              <w:rPr>
                <w:sz w:val="21"/>
                <w:szCs w:val="21"/>
              </w:rPr>
            </w:pPr>
            <w:r>
              <w:rPr>
                <w:kern w:val="0"/>
              </w:rPr>
              <w:t>46.</w:t>
            </w:r>
            <w:r>
              <w:rPr>
                <w:rFonts w:hint="eastAsia"/>
                <w:kern w:val="0"/>
              </w:rPr>
              <w:t>66</w:t>
            </w:r>
            <w:r>
              <w:rPr>
                <w:kern w:val="0"/>
              </w:rPr>
              <w:t>7</w:t>
            </w:r>
          </w:p>
        </w:tc>
      </w:tr>
      <w:tr w:rsidR="0007297F" w14:paraId="13A223C9" w14:textId="77777777" w:rsidTr="002153DB">
        <w:trPr>
          <w:trHeight w:hRule="exact" w:val="482"/>
          <w:jc w:val="center"/>
        </w:trPr>
        <w:tc>
          <w:tcPr>
            <w:tcW w:w="841" w:type="dxa"/>
            <w:vMerge/>
            <w:vAlign w:val="center"/>
            <w:hideMark/>
          </w:tcPr>
          <w:p w14:paraId="0711B53E" w14:textId="77777777" w:rsidR="0007297F" w:rsidRDefault="0007297F" w:rsidP="0007297F">
            <w:pPr>
              <w:pStyle w:val="0-"/>
              <w:rPr>
                <w:sz w:val="21"/>
                <w:szCs w:val="21"/>
              </w:rPr>
            </w:pPr>
          </w:p>
        </w:tc>
        <w:tc>
          <w:tcPr>
            <w:tcW w:w="955" w:type="dxa"/>
            <w:noWrap/>
            <w:vAlign w:val="center"/>
            <w:hideMark/>
          </w:tcPr>
          <w:p w14:paraId="4D62C4C5" w14:textId="77777777" w:rsidR="0007297F" w:rsidRDefault="0007297F" w:rsidP="0007297F">
            <w:pPr>
              <w:pStyle w:val="0-"/>
              <w:rPr>
                <w:rFonts w:ascii="Calibri" w:hAnsi="Calibri"/>
                <w:sz w:val="21"/>
                <w:szCs w:val="21"/>
              </w:rPr>
            </w:pPr>
            <w:r>
              <w:rPr>
                <w:rFonts w:hint="eastAsia"/>
              </w:rPr>
              <w:t>生物量</w:t>
            </w:r>
          </w:p>
        </w:tc>
        <w:tc>
          <w:tcPr>
            <w:tcW w:w="746" w:type="dxa"/>
            <w:vAlign w:val="center"/>
            <w:hideMark/>
          </w:tcPr>
          <w:p w14:paraId="61238AB6" w14:textId="77777777" w:rsidR="0007297F" w:rsidRDefault="0007297F" w:rsidP="0007297F">
            <w:pPr>
              <w:pStyle w:val="0-"/>
              <w:rPr>
                <w:sz w:val="21"/>
                <w:szCs w:val="21"/>
              </w:rPr>
            </w:pPr>
            <w:r>
              <w:rPr>
                <w:kern w:val="0"/>
              </w:rPr>
              <w:t>1.44</w:t>
            </w:r>
          </w:p>
        </w:tc>
        <w:tc>
          <w:tcPr>
            <w:tcW w:w="614" w:type="dxa"/>
            <w:vAlign w:val="center"/>
            <w:hideMark/>
          </w:tcPr>
          <w:p w14:paraId="2B8D5D75" w14:textId="77777777" w:rsidR="0007297F" w:rsidRDefault="0007297F" w:rsidP="0007297F">
            <w:pPr>
              <w:pStyle w:val="0-"/>
              <w:rPr>
                <w:sz w:val="21"/>
                <w:szCs w:val="21"/>
              </w:rPr>
            </w:pPr>
            <w:r>
              <w:rPr>
                <w:kern w:val="0"/>
              </w:rPr>
              <w:t>0.64</w:t>
            </w:r>
          </w:p>
        </w:tc>
        <w:tc>
          <w:tcPr>
            <w:tcW w:w="662" w:type="dxa"/>
            <w:vAlign w:val="center"/>
            <w:hideMark/>
          </w:tcPr>
          <w:p w14:paraId="69471636" w14:textId="77777777" w:rsidR="0007297F" w:rsidRDefault="0007297F" w:rsidP="0007297F">
            <w:pPr>
              <w:pStyle w:val="0-"/>
              <w:rPr>
                <w:sz w:val="21"/>
                <w:szCs w:val="21"/>
              </w:rPr>
            </w:pPr>
            <w:r>
              <w:rPr>
                <w:kern w:val="0"/>
              </w:rPr>
              <w:t>1.60</w:t>
            </w:r>
          </w:p>
        </w:tc>
        <w:tc>
          <w:tcPr>
            <w:tcW w:w="698" w:type="dxa"/>
            <w:vAlign w:val="center"/>
            <w:hideMark/>
          </w:tcPr>
          <w:p w14:paraId="672C051C" w14:textId="77777777" w:rsidR="0007297F" w:rsidRDefault="0007297F" w:rsidP="0007297F">
            <w:pPr>
              <w:pStyle w:val="0-"/>
              <w:rPr>
                <w:sz w:val="21"/>
                <w:szCs w:val="21"/>
              </w:rPr>
            </w:pPr>
            <w:r>
              <w:rPr>
                <w:kern w:val="0"/>
              </w:rPr>
              <w:t>1.60</w:t>
            </w:r>
          </w:p>
        </w:tc>
        <w:tc>
          <w:tcPr>
            <w:tcW w:w="680" w:type="dxa"/>
            <w:noWrap/>
            <w:vAlign w:val="center"/>
            <w:hideMark/>
          </w:tcPr>
          <w:p w14:paraId="1ECCE7CE" w14:textId="77777777" w:rsidR="0007297F" w:rsidRDefault="0007297F" w:rsidP="0007297F">
            <w:pPr>
              <w:pStyle w:val="0-"/>
              <w:rPr>
                <w:sz w:val="21"/>
                <w:szCs w:val="21"/>
              </w:rPr>
            </w:pPr>
            <w:r>
              <w:rPr>
                <w:kern w:val="0"/>
              </w:rPr>
              <w:t>1.76</w:t>
            </w:r>
          </w:p>
        </w:tc>
        <w:tc>
          <w:tcPr>
            <w:tcW w:w="748" w:type="dxa"/>
            <w:noWrap/>
            <w:vAlign w:val="center"/>
            <w:hideMark/>
          </w:tcPr>
          <w:p w14:paraId="35E57B24" w14:textId="77777777" w:rsidR="0007297F" w:rsidRDefault="0007297F" w:rsidP="0007297F">
            <w:pPr>
              <w:pStyle w:val="0-"/>
              <w:rPr>
                <w:sz w:val="21"/>
                <w:szCs w:val="21"/>
              </w:rPr>
            </w:pPr>
            <w:r>
              <w:rPr>
                <w:kern w:val="0"/>
              </w:rPr>
              <w:t>1.60</w:t>
            </w:r>
          </w:p>
        </w:tc>
        <w:tc>
          <w:tcPr>
            <w:tcW w:w="709" w:type="dxa"/>
            <w:noWrap/>
            <w:vAlign w:val="center"/>
            <w:hideMark/>
          </w:tcPr>
          <w:p w14:paraId="3FB1DB7C" w14:textId="77777777" w:rsidR="0007297F" w:rsidRDefault="0007297F" w:rsidP="0007297F">
            <w:pPr>
              <w:pStyle w:val="0-"/>
              <w:rPr>
                <w:sz w:val="21"/>
                <w:szCs w:val="21"/>
              </w:rPr>
            </w:pPr>
            <w:r>
              <w:rPr>
                <w:kern w:val="0"/>
              </w:rPr>
              <w:t>2.94</w:t>
            </w:r>
          </w:p>
        </w:tc>
        <w:tc>
          <w:tcPr>
            <w:tcW w:w="708" w:type="dxa"/>
            <w:noWrap/>
            <w:vAlign w:val="center"/>
            <w:hideMark/>
          </w:tcPr>
          <w:p w14:paraId="253E01DC" w14:textId="77777777" w:rsidR="0007297F" w:rsidRDefault="0007297F" w:rsidP="0007297F">
            <w:pPr>
              <w:pStyle w:val="0-"/>
              <w:rPr>
                <w:sz w:val="21"/>
                <w:szCs w:val="21"/>
              </w:rPr>
            </w:pPr>
            <w:r>
              <w:rPr>
                <w:kern w:val="0"/>
              </w:rPr>
              <w:t>0.64</w:t>
            </w:r>
          </w:p>
        </w:tc>
        <w:tc>
          <w:tcPr>
            <w:tcW w:w="709" w:type="dxa"/>
            <w:noWrap/>
            <w:vAlign w:val="center"/>
            <w:hideMark/>
          </w:tcPr>
          <w:p w14:paraId="56DA1848" w14:textId="77777777" w:rsidR="0007297F" w:rsidRDefault="0007297F" w:rsidP="0007297F">
            <w:pPr>
              <w:pStyle w:val="0-"/>
              <w:rPr>
                <w:sz w:val="21"/>
                <w:szCs w:val="21"/>
              </w:rPr>
            </w:pPr>
            <w:r>
              <w:rPr>
                <w:kern w:val="0"/>
              </w:rPr>
              <w:t>2.08</w:t>
            </w:r>
          </w:p>
        </w:tc>
        <w:tc>
          <w:tcPr>
            <w:tcW w:w="851" w:type="dxa"/>
            <w:noWrap/>
            <w:vAlign w:val="center"/>
            <w:hideMark/>
          </w:tcPr>
          <w:p w14:paraId="07E26750" w14:textId="77777777" w:rsidR="0007297F" w:rsidRDefault="0007297F" w:rsidP="0007297F">
            <w:pPr>
              <w:pStyle w:val="0-"/>
              <w:rPr>
                <w:sz w:val="21"/>
                <w:szCs w:val="21"/>
              </w:rPr>
            </w:pPr>
            <w:r>
              <w:rPr>
                <w:kern w:val="0"/>
              </w:rPr>
              <w:t>1.59</w:t>
            </w:r>
          </w:p>
        </w:tc>
      </w:tr>
      <w:tr w:rsidR="0007297F" w14:paraId="70205A60" w14:textId="77777777" w:rsidTr="002153DB">
        <w:trPr>
          <w:trHeight w:hRule="exact" w:val="482"/>
          <w:jc w:val="center"/>
        </w:trPr>
        <w:tc>
          <w:tcPr>
            <w:tcW w:w="841" w:type="dxa"/>
            <w:vMerge w:val="restart"/>
            <w:noWrap/>
            <w:vAlign w:val="center"/>
            <w:hideMark/>
          </w:tcPr>
          <w:p w14:paraId="4E438094" w14:textId="77777777" w:rsidR="0007297F" w:rsidRDefault="0007297F" w:rsidP="0007297F">
            <w:pPr>
              <w:pStyle w:val="0-"/>
              <w:rPr>
                <w:sz w:val="21"/>
                <w:szCs w:val="21"/>
              </w:rPr>
            </w:pPr>
            <w:r>
              <w:t>轮虫</w:t>
            </w:r>
            <w:r>
              <w:rPr>
                <w:rFonts w:hint="eastAsia"/>
              </w:rPr>
              <w:t>类</w:t>
            </w:r>
          </w:p>
        </w:tc>
        <w:tc>
          <w:tcPr>
            <w:tcW w:w="955" w:type="dxa"/>
            <w:noWrap/>
            <w:vAlign w:val="center"/>
            <w:hideMark/>
          </w:tcPr>
          <w:p w14:paraId="0EA88E34" w14:textId="77777777" w:rsidR="0007297F" w:rsidRDefault="0007297F" w:rsidP="0007297F">
            <w:pPr>
              <w:pStyle w:val="0-"/>
              <w:rPr>
                <w:rFonts w:ascii="Calibri" w:hAnsi="Calibri"/>
                <w:sz w:val="21"/>
                <w:szCs w:val="21"/>
              </w:rPr>
            </w:pPr>
            <w:r>
              <w:rPr>
                <w:rFonts w:hint="eastAsia"/>
              </w:rPr>
              <w:t>密度</w:t>
            </w:r>
          </w:p>
        </w:tc>
        <w:tc>
          <w:tcPr>
            <w:tcW w:w="746" w:type="dxa"/>
            <w:vAlign w:val="center"/>
            <w:hideMark/>
          </w:tcPr>
          <w:p w14:paraId="73640B99" w14:textId="77777777" w:rsidR="0007297F" w:rsidRDefault="0007297F" w:rsidP="0007297F">
            <w:pPr>
              <w:pStyle w:val="0-"/>
              <w:rPr>
                <w:sz w:val="21"/>
                <w:szCs w:val="21"/>
              </w:rPr>
            </w:pPr>
            <w:r>
              <w:rPr>
                <w:kern w:val="0"/>
              </w:rPr>
              <w:t>2.4</w:t>
            </w:r>
          </w:p>
        </w:tc>
        <w:tc>
          <w:tcPr>
            <w:tcW w:w="614" w:type="dxa"/>
            <w:vAlign w:val="center"/>
            <w:hideMark/>
          </w:tcPr>
          <w:p w14:paraId="601DDAF3" w14:textId="77777777" w:rsidR="0007297F" w:rsidRDefault="0007297F" w:rsidP="0007297F">
            <w:pPr>
              <w:pStyle w:val="0-"/>
              <w:rPr>
                <w:sz w:val="21"/>
                <w:szCs w:val="21"/>
              </w:rPr>
            </w:pPr>
            <w:r>
              <w:rPr>
                <w:kern w:val="0"/>
              </w:rPr>
              <w:t>5.6</w:t>
            </w:r>
          </w:p>
        </w:tc>
        <w:tc>
          <w:tcPr>
            <w:tcW w:w="662" w:type="dxa"/>
            <w:vAlign w:val="center"/>
            <w:hideMark/>
          </w:tcPr>
          <w:p w14:paraId="74658B8B" w14:textId="77777777" w:rsidR="0007297F" w:rsidRDefault="0007297F" w:rsidP="0007297F">
            <w:pPr>
              <w:pStyle w:val="0-"/>
              <w:rPr>
                <w:sz w:val="21"/>
                <w:szCs w:val="21"/>
              </w:rPr>
            </w:pPr>
            <w:r>
              <w:rPr>
                <w:kern w:val="0"/>
              </w:rPr>
              <w:t>14.4</w:t>
            </w:r>
          </w:p>
        </w:tc>
        <w:tc>
          <w:tcPr>
            <w:tcW w:w="698" w:type="dxa"/>
            <w:vAlign w:val="center"/>
            <w:hideMark/>
          </w:tcPr>
          <w:p w14:paraId="76A74994" w14:textId="77777777" w:rsidR="0007297F" w:rsidRDefault="0007297F" w:rsidP="0007297F">
            <w:pPr>
              <w:pStyle w:val="0-"/>
              <w:rPr>
                <w:sz w:val="21"/>
                <w:szCs w:val="21"/>
              </w:rPr>
            </w:pPr>
            <w:r>
              <w:rPr>
                <w:kern w:val="0"/>
              </w:rPr>
              <w:t>7.2</w:t>
            </w:r>
          </w:p>
        </w:tc>
        <w:tc>
          <w:tcPr>
            <w:tcW w:w="680" w:type="dxa"/>
            <w:noWrap/>
            <w:vAlign w:val="center"/>
            <w:hideMark/>
          </w:tcPr>
          <w:p w14:paraId="0ABEBD29" w14:textId="77777777" w:rsidR="0007297F" w:rsidRDefault="0007297F" w:rsidP="0007297F">
            <w:pPr>
              <w:pStyle w:val="0-"/>
              <w:rPr>
                <w:sz w:val="21"/>
                <w:szCs w:val="21"/>
              </w:rPr>
            </w:pPr>
            <w:r>
              <w:rPr>
                <w:kern w:val="0"/>
              </w:rPr>
              <w:t>1.6</w:t>
            </w:r>
          </w:p>
        </w:tc>
        <w:tc>
          <w:tcPr>
            <w:tcW w:w="748" w:type="dxa"/>
            <w:noWrap/>
            <w:vAlign w:val="center"/>
            <w:hideMark/>
          </w:tcPr>
          <w:p w14:paraId="526B9440" w14:textId="77777777" w:rsidR="0007297F" w:rsidRDefault="0007297F" w:rsidP="0007297F">
            <w:pPr>
              <w:pStyle w:val="0-"/>
              <w:rPr>
                <w:sz w:val="21"/>
                <w:szCs w:val="21"/>
              </w:rPr>
            </w:pPr>
            <w:r>
              <w:rPr>
                <w:kern w:val="0"/>
              </w:rPr>
              <w:t>14.4</w:t>
            </w:r>
          </w:p>
        </w:tc>
        <w:tc>
          <w:tcPr>
            <w:tcW w:w="709" w:type="dxa"/>
            <w:noWrap/>
            <w:vAlign w:val="center"/>
            <w:hideMark/>
          </w:tcPr>
          <w:p w14:paraId="04234A99" w14:textId="77777777" w:rsidR="0007297F" w:rsidRDefault="0007297F" w:rsidP="0007297F">
            <w:pPr>
              <w:pStyle w:val="0-"/>
              <w:rPr>
                <w:sz w:val="21"/>
                <w:szCs w:val="21"/>
              </w:rPr>
            </w:pPr>
            <w:r>
              <w:rPr>
                <w:kern w:val="0"/>
              </w:rPr>
              <w:t>22.4</w:t>
            </w:r>
          </w:p>
        </w:tc>
        <w:tc>
          <w:tcPr>
            <w:tcW w:w="708" w:type="dxa"/>
            <w:noWrap/>
            <w:vAlign w:val="center"/>
            <w:hideMark/>
          </w:tcPr>
          <w:p w14:paraId="58F17FE9" w14:textId="77777777" w:rsidR="0007297F" w:rsidRDefault="0007297F" w:rsidP="0007297F">
            <w:pPr>
              <w:pStyle w:val="0-"/>
              <w:rPr>
                <w:sz w:val="21"/>
                <w:szCs w:val="21"/>
              </w:rPr>
            </w:pPr>
            <w:r>
              <w:rPr>
                <w:kern w:val="0"/>
              </w:rPr>
              <w:t>1.6</w:t>
            </w:r>
          </w:p>
        </w:tc>
        <w:tc>
          <w:tcPr>
            <w:tcW w:w="709" w:type="dxa"/>
            <w:noWrap/>
            <w:vAlign w:val="center"/>
            <w:hideMark/>
          </w:tcPr>
          <w:p w14:paraId="43C4ED8E" w14:textId="77777777" w:rsidR="0007297F" w:rsidRDefault="0007297F" w:rsidP="0007297F">
            <w:pPr>
              <w:pStyle w:val="0-"/>
              <w:rPr>
                <w:sz w:val="21"/>
                <w:szCs w:val="21"/>
              </w:rPr>
            </w:pPr>
            <w:r>
              <w:rPr>
                <w:kern w:val="0"/>
              </w:rPr>
              <w:t>5.6</w:t>
            </w:r>
          </w:p>
        </w:tc>
        <w:tc>
          <w:tcPr>
            <w:tcW w:w="851" w:type="dxa"/>
            <w:noWrap/>
            <w:vAlign w:val="center"/>
            <w:hideMark/>
          </w:tcPr>
          <w:p w14:paraId="74DA273E" w14:textId="77777777" w:rsidR="0007297F" w:rsidRDefault="0007297F" w:rsidP="0007297F">
            <w:pPr>
              <w:pStyle w:val="0-"/>
              <w:rPr>
                <w:sz w:val="21"/>
                <w:szCs w:val="21"/>
              </w:rPr>
            </w:pPr>
            <w:r>
              <w:rPr>
                <w:kern w:val="0"/>
              </w:rPr>
              <w:t>8.3</w:t>
            </w:r>
            <w:r>
              <w:rPr>
                <w:rFonts w:hint="eastAsia"/>
                <w:kern w:val="0"/>
              </w:rPr>
              <w:t>5</w:t>
            </w:r>
            <w:r>
              <w:rPr>
                <w:kern w:val="0"/>
              </w:rPr>
              <w:t>6</w:t>
            </w:r>
          </w:p>
        </w:tc>
      </w:tr>
      <w:tr w:rsidR="0007297F" w14:paraId="6CFD9112" w14:textId="77777777" w:rsidTr="002153DB">
        <w:trPr>
          <w:trHeight w:hRule="exact" w:val="482"/>
          <w:jc w:val="center"/>
        </w:trPr>
        <w:tc>
          <w:tcPr>
            <w:tcW w:w="841" w:type="dxa"/>
            <w:vMerge/>
            <w:vAlign w:val="center"/>
            <w:hideMark/>
          </w:tcPr>
          <w:p w14:paraId="24380199" w14:textId="77777777" w:rsidR="0007297F" w:rsidRDefault="0007297F" w:rsidP="0007297F">
            <w:pPr>
              <w:pStyle w:val="0-"/>
              <w:rPr>
                <w:sz w:val="21"/>
                <w:szCs w:val="21"/>
              </w:rPr>
            </w:pPr>
          </w:p>
        </w:tc>
        <w:tc>
          <w:tcPr>
            <w:tcW w:w="955" w:type="dxa"/>
            <w:noWrap/>
            <w:vAlign w:val="center"/>
            <w:hideMark/>
          </w:tcPr>
          <w:p w14:paraId="13A213A4" w14:textId="77777777" w:rsidR="0007297F" w:rsidRDefault="0007297F" w:rsidP="0007297F">
            <w:pPr>
              <w:pStyle w:val="0-"/>
              <w:rPr>
                <w:rFonts w:ascii="Calibri" w:hAnsi="Calibri"/>
                <w:sz w:val="21"/>
                <w:szCs w:val="21"/>
              </w:rPr>
            </w:pPr>
            <w:r>
              <w:rPr>
                <w:rFonts w:hint="eastAsia"/>
              </w:rPr>
              <w:t>生物量</w:t>
            </w:r>
          </w:p>
        </w:tc>
        <w:tc>
          <w:tcPr>
            <w:tcW w:w="746" w:type="dxa"/>
            <w:vAlign w:val="center"/>
            <w:hideMark/>
          </w:tcPr>
          <w:p w14:paraId="4BD831E0" w14:textId="77777777" w:rsidR="0007297F" w:rsidRDefault="0007297F" w:rsidP="0007297F">
            <w:pPr>
              <w:pStyle w:val="0-"/>
              <w:rPr>
                <w:sz w:val="21"/>
                <w:szCs w:val="21"/>
              </w:rPr>
            </w:pPr>
            <w:r>
              <w:rPr>
                <w:kern w:val="0"/>
              </w:rPr>
              <w:t>0.32</w:t>
            </w:r>
          </w:p>
        </w:tc>
        <w:tc>
          <w:tcPr>
            <w:tcW w:w="614" w:type="dxa"/>
            <w:vAlign w:val="center"/>
            <w:hideMark/>
          </w:tcPr>
          <w:p w14:paraId="3FFE3A2A" w14:textId="77777777" w:rsidR="0007297F" w:rsidRDefault="0007297F" w:rsidP="0007297F">
            <w:pPr>
              <w:pStyle w:val="0-"/>
              <w:rPr>
                <w:sz w:val="21"/>
                <w:szCs w:val="21"/>
              </w:rPr>
            </w:pPr>
            <w:r>
              <w:rPr>
                <w:kern w:val="0"/>
              </w:rPr>
              <w:t>1.50</w:t>
            </w:r>
          </w:p>
        </w:tc>
        <w:tc>
          <w:tcPr>
            <w:tcW w:w="662" w:type="dxa"/>
            <w:vAlign w:val="center"/>
            <w:hideMark/>
          </w:tcPr>
          <w:p w14:paraId="170A244B" w14:textId="77777777" w:rsidR="0007297F" w:rsidRDefault="0007297F" w:rsidP="0007297F">
            <w:pPr>
              <w:pStyle w:val="0-"/>
              <w:rPr>
                <w:sz w:val="21"/>
                <w:szCs w:val="21"/>
              </w:rPr>
            </w:pPr>
            <w:r>
              <w:rPr>
                <w:kern w:val="0"/>
              </w:rPr>
              <w:t>4.20</w:t>
            </w:r>
          </w:p>
        </w:tc>
        <w:tc>
          <w:tcPr>
            <w:tcW w:w="698" w:type="dxa"/>
            <w:vAlign w:val="center"/>
            <w:hideMark/>
          </w:tcPr>
          <w:p w14:paraId="7B1F0C36" w14:textId="77777777" w:rsidR="0007297F" w:rsidRDefault="0007297F" w:rsidP="0007297F">
            <w:pPr>
              <w:pStyle w:val="0-"/>
              <w:rPr>
                <w:sz w:val="21"/>
                <w:szCs w:val="21"/>
              </w:rPr>
            </w:pPr>
            <w:r>
              <w:rPr>
                <w:kern w:val="0"/>
              </w:rPr>
              <w:t>1.68</w:t>
            </w:r>
          </w:p>
        </w:tc>
        <w:tc>
          <w:tcPr>
            <w:tcW w:w="680" w:type="dxa"/>
            <w:noWrap/>
            <w:vAlign w:val="center"/>
            <w:hideMark/>
          </w:tcPr>
          <w:p w14:paraId="712471F2" w14:textId="77777777" w:rsidR="0007297F" w:rsidRDefault="0007297F" w:rsidP="0007297F">
            <w:pPr>
              <w:pStyle w:val="0-"/>
              <w:rPr>
                <w:sz w:val="21"/>
                <w:szCs w:val="21"/>
              </w:rPr>
            </w:pPr>
            <w:r>
              <w:rPr>
                <w:kern w:val="0"/>
              </w:rPr>
              <w:t>0.88</w:t>
            </w:r>
          </w:p>
        </w:tc>
        <w:tc>
          <w:tcPr>
            <w:tcW w:w="748" w:type="dxa"/>
            <w:noWrap/>
            <w:vAlign w:val="center"/>
            <w:hideMark/>
          </w:tcPr>
          <w:p w14:paraId="1E343459" w14:textId="77777777" w:rsidR="0007297F" w:rsidRDefault="0007297F" w:rsidP="0007297F">
            <w:pPr>
              <w:pStyle w:val="0-"/>
              <w:rPr>
                <w:sz w:val="21"/>
                <w:szCs w:val="21"/>
              </w:rPr>
            </w:pPr>
            <w:r>
              <w:rPr>
                <w:kern w:val="0"/>
              </w:rPr>
              <w:t>3.45</w:t>
            </w:r>
          </w:p>
        </w:tc>
        <w:tc>
          <w:tcPr>
            <w:tcW w:w="709" w:type="dxa"/>
            <w:noWrap/>
            <w:vAlign w:val="center"/>
            <w:hideMark/>
          </w:tcPr>
          <w:p w14:paraId="53C8EF4E" w14:textId="77777777" w:rsidR="0007297F" w:rsidRDefault="0007297F" w:rsidP="0007297F">
            <w:pPr>
              <w:pStyle w:val="0-"/>
              <w:rPr>
                <w:sz w:val="21"/>
                <w:szCs w:val="21"/>
              </w:rPr>
            </w:pPr>
            <w:r>
              <w:rPr>
                <w:kern w:val="0"/>
              </w:rPr>
              <w:t>25.37</w:t>
            </w:r>
          </w:p>
        </w:tc>
        <w:tc>
          <w:tcPr>
            <w:tcW w:w="708" w:type="dxa"/>
            <w:noWrap/>
            <w:vAlign w:val="center"/>
            <w:hideMark/>
          </w:tcPr>
          <w:p w14:paraId="5E916D48" w14:textId="77777777" w:rsidR="0007297F" w:rsidRDefault="0007297F" w:rsidP="0007297F">
            <w:pPr>
              <w:pStyle w:val="0-"/>
              <w:rPr>
                <w:sz w:val="21"/>
                <w:szCs w:val="21"/>
              </w:rPr>
            </w:pPr>
            <w:r>
              <w:rPr>
                <w:kern w:val="0"/>
              </w:rPr>
              <w:t>0.40</w:t>
            </w:r>
          </w:p>
        </w:tc>
        <w:tc>
          <w:tcPr>
            <w:tcW w:w="709" w:type="dxa"/>
            <w:noWrap/>
            <w:vAlign w:val="center"/>
            <w:hideMark/>
          </w:tcPr>
          <w:p w14:paraId="0C1A5D38" w14:textId="77777777" w:rsidR="0007297F" w:rsidRDefault="0007297F" w:rsidP="0007297F">
            <w:pPr>
              <w:pStyle w:val="0-"/>
              <w:rPr>
                <w:sz w:val="21"/>
                <w:szCs w:val="21"/>
              </w:rPr>
            </w:pPr>
            <w:r>
              <w:rPr>
                <w:kern w:val="0"/>
              </w:rPr>
              <w:t>0.80</w:t>
            </w:r>
          </w:p>
        </w:tc>
        <w:tc>
          <w:tcPr>
            <w:tcW w:w="851" w:type="dxa"/>
            <w:noWrap/>
            <w:vAlign w:val="center"/>
            <w:hideMark/>
          </w:tcPr>
          <w:p w14:paraId="6A76DCB2" w14:textId="77777777" w:rsidR="0007297F" w:rsidRDefault="0007297F" w:rsidP="0007297F">
            <w:pPr>
              <w:pStyle w:val="0-"/>
              <w:rPr>
                <w:sz w:val="21"/>
                <w:szCs w:val="21"/>
              </w:rPr>
            </w:pPr>
            <w:r>
              <w:rPr>
                <w:kern w:val="0"/>
              </w:rPr>
              <w:t>4.29</w:t>
            </w:r>
          </w:p>
        </w:tc>
      </w:tr>
      <w:tr w:rsidR="0007297F" w14:paraId="057DC608" w14:textId="77777777" w:rsidTr="002153DB">
        <w:trPr>
          <w:trHeight w:hRule="exact" w:val="482"/>
          <w:jc w:val="center"/>
        </w:trPr>
        <w:tc>
          <w:tcPr>
            <w:tcW w:w="841" w:type="dxa"/>
            <w:vMerge w:val="restart"/>
            <w:noWrap/>
            <w:vAlign w:val="center"/>
            <w:hideMark/>
          </w:tcPr>
          <w:p w14:paraId="56B35BC5" w14:textId="77777777" w:rsidR="0007297F" w:rsidRDefault="0007297F" w:rsidP="0007297F">
            <w:pPr>
              <w:pStyle w:val="0-"/>
              <w:rPr>
                <w:sz w:val="21"/>
                <w:szCs w:val="21"/>
              </w:rPr>
            </w:pPr>
            <w:r>
              <w:rPr>
                <w:rFonts w:hint="eastAsia"/>
              </w:rPr>
              <w:t>枝角类</w:t>
            </w:r>
          </w:p>
        </w:tc>
        <w:tc>
          <w:tcPr>
            <w:tcW w:w="955" w:type="dxa"/>
            <w:noWrap/>
            <w:vAlign w:val="center"/>
            <w:hideMark/>
          </w:tcPr>
          <w:p w14:paraId="39D474B3" w14:textId="77777777" w:rsidR="0007297F" w:rsidRDefault="0007297F" w:rsidP="0007297F">
            <w:pPr>
              <w:pStyle w:val="0-"/>
              <w:rPr>
                <w:rFonts w:ascii="Calibri" w:hAnsi="Calibri"/>
                <w:sz w:val="21"/>
                <w:szCs w:val="21"/>
              </w:rPr>
            </w:pPr>
            <w:r>
              <w:rPr>
                <w:rFonts w:hint="eastAsia"/>
              </w:rPr>
              <w:t>密度</w:t>
            </w:r>
          </w:p>
        </w:tc>
        <w:tc>
          <w:tcPr>
            <w:tcW w:w="746" w:type="dxa"/>
            <w:vAlign w:val="center"/>
            <w:hideMark/>
          </w:tcPr>
          <w:p w14:paraId="268DD297" w14:textId="77777777" w:rsidR="0007297F" w:rsidRDefault="0007297F" w:rsidP="0007297F">
            <w:pPr>
              <w:pStyle w:val="0-"/>
              <w:rPr>
                <w:sz w:val="21"/>
                <w:szCs w:val="21"/>
              </w:rPr>
            </w:pPr>
            <w:r>
              <w:rPr>
                <w:kern w:val="0"/>
              </w:rPr>
              <w:t>0.8</w:t>
            </w:r>
          </w:p>
        </w:tc>
        <w:tc>
          <w:tcPr>
            <w:tcW w:w="614" w:type="dxa"/>
            <w:vAlign w:val="center"/>
            <w:hideMark/>
          </w:tcPr>
          <w:p w14:paraId="29D4C359" w14:textId="77777777" w:rsidR="0007297F" w:rsidRDefault="0007297F" w:rsidP="0007297F">
            <w:pPr>
              <w:pStyle w:val="0-"/>
              <w:rPr>
                <w:sz w:val="21"/>
                <w:szCs w:val="21"/>
              </w:rPr>
            </w:pPr>
            <w:r>
              <w:rPr>
                <w:kern w:val="0"/>
              </w:rPr>
              <w:t>0</w:t>
            </w:r>
          </w:p>
        </w:tc>
        <w:tc>
          <w:tcPr>
            <w:tcW w:w="662" w:type="dxa"/>
            <w:vAlign w:val="center"/>
            <w:hideMark/>
          </w:tcPr>
          <w:p w14:paraId="6256F4A9" w14:textId="77777777" w:rsidR="0007297F" w:rsidRDefault="0007297F" w:rsidP="0007297F">
            <w:pPr>
              <w:pStyle w:val="0-"/>
              <w:rPr>
                <w:sz w:val="21"/>
                <w:szCs w:val="21"/>
              </w:rPr>
            </w:pPr>
            <w:r>
              <w:rPr>
                <w:kern w:val="0"/>
              </w:rPr>
              <w:t>0</w:t>
            </w:r>
          </w:p>
        </w:tc>
        <w:tc>
          <w:tcPr>
            <w:tcW w:w="698" w:type="dxa"/>
            <w:vAlign w:val="center"/>
            <w:hideMark/>
          </w:tcPr>
          <w:p w14:paraId="3CF4F49A" w14:textId="77777777" w:rsidR="0007297F" w:rsidRDefault="0007297F" w:rsidP="0007297F">
            <w:pPr>
              <w:pStyle w:val="0-"/>
              <w:rPr>
                <w:sz w:val="21"/>
                <w:szCs w:val="21"/>
              </w:rPr>
            </w:pPr>
            <w:r>
              <w:rPr>
                <w:kern w:val="0"/>
              </w:rPr>
              <w:t>0.8</w:t>
            </w:r>
          </w:p>
        </w:tc>
        <w:tc>
          <w:tcPr>
            <w:tcW w:w="680" w:type="dxa"/>
            <w:noWrap/>
            <w:vAlign w:val="center"/>
            <w:hideMark/>
          </w:tcPr>
          <w:p w14:paraId="1C587F6E" w14:textId="77777777" w:rsidR="0007297F" w:rsidRDefault="0007297F" w:rsidP="0007297F">
            <w:pPr>
              <w:pStyle w:val="0-"/>
              <w:rPr>
                <w:sz w:val="21"/>
                <w:szCs w:val="21"/>
              </w:rPr>
            </w:pPr>
            <w:r>
              <w:rPr>
                <w:kern w:val="0"/>
              </w:rPr>
              <w:t>0</w:t>
            </w:r>
          </w:p>
        </w:tc>
        <w:tc>
          <w:tcPr>
            <w:tcW w:w="748" w:type="dxa"/>
            <w:noWrap/>
            <w:vAlign w:val="center"/>
            <w:hideMark/>
          </w:tcPr>
          <w:p w14:paraId="0A1D5D61" w14:textId="77777777" w:rsidR="0007297F" w:rsidRDefault="0007297F" w:rsidP="0007297F">
            <w:pPr>
              <w:pStyle w:val="0-"/>
              <w:rPr>
                <w:sz w:val="21"/>
                <w:szCs w:val="21"/>
              </w:rPr>
            </w:pPr>
            <w:r>
              <w:rPr>
                <w:kern w:val="0"/>
              </w:rPr>
              <w:t>0.8</w:t>
            </w:r>
          </w:p>
        </w:tc>
        <w:tc>
          <w:tcPr>
            <w:tcW w:w="709" w:type="dxa"/>
            <w:noWrap/>
            <w:vAlign w:val="center"/>
            <w:hideMark/>
          </w:tcPr>
          <w:p w14:paraId="2394117B" w14:textId="77777777" w:rsidR="0007297F" w:rsidRDefault="0007297F" w:rsidP="0007297F">
            <w:pPr>
              <w:pStyle w:val="0-"/>
              <w:rPr>
                <w:sz w:val="21"/>
                <w:szCs w:val="21"/>
              </w:rPr>
            </w:pPr>
            <w:r>
              <w:rPr>
                <w:kern w:val="0"/>
              </w:rPr>
              <w:t>0</w:t>
            </w:r>
          </w:p>
        </w:tc>
        <w:tc>
          <w:tcPr>
            <w:tcW w:w="708" w:type="dxa"/>
            <w:noWrap/>
            <w:vAlign w:val="center"/>
            <w:hideMark/>
          </w:tcPr>
          <w:p w14:paraId="026F5ADA" w14:textId="77777777" w:rsidR="0007297F" w:rsidRDefault="0007297F" w:rsidP="0007297F">
            <w:pPr>
              <w:pStyle w:val="0-"/>
              <w:rPr>
                <w:sz w:val="21"/>
                <w:szCs w:val="21"/>
              </w:rPr>
            </w:pPr>
            <w:r>
              <w:rPr>
                <w:kern w:val="0"/>
              </w:rPr>
              <w:t>0.8</w:t>
            </w:r>
          </w:p>
        </w:tc>
        <w:tc>
          <w:tcPr>
            <w:tcW w:w="709" w:type="dxa"/>
            <w:noWrap/>
            <w:vAlign w:val="center"/>
            <w:hideMark/>
          </w:tcPr>
          <w:p w14:paraId="04FD1565" w14:textId="77777777" w:rsidR="0007297F" w:rsidRDefault="0007297F" w:rsidP="0007297F">
            <w:pPr>
              <w:pStyle w:val="0-"/>
              <w:rPr>
                <w:sz w:val="21"/>
                <w:szCs w:val="21"/>
              </w:rPr>
            </w:pPr>
            <w:r>
              <w:rPr>
                <w:kern w:val="0"/>
              </w:rPr>
              <w:t>0</w:t>
            </w:r>
          </w:p>
        </w:tc>
        <w:tc>
          <w:tcPr>
            <w:tcW w:w="851" w:type="dxa"/>
            <w:noWrap/>
            <w:vAlign w:val="center"/>
            <w:hideMark/>
          </w:tcPr>
          <w:p w14:paraId="7C2A8002" w14:textId="77777777" w:rsidR="0007297F" w:rsidRDefault="0007297F" w:rsidP="0007297F">
            <w:pPr>
              <w:pStyle w:val="0-"/>
              <w:rPr>
                <w:sz w:val="21"/>
                <w:szCs w:val="21"/>
              </w:rPr>
            </w:pPr>
            <w:r>
              <w:rPr>
                <w:kern w:val="0"/>
              </w:rPr>
              <w:t>0.356</w:t>
            </w:r>
          </w:p>
        </w:tc>
      </w:tr>
      <w:tr w:rsidR="0007297F" w14:paraId="28D2BBE6" w14:textId="77777777" w:rsidTr="002153DB">
        <w:trPr>
          <w:trHeight w:hRule="exact" w:val="482"/>
          <w:jc w:val="center"/>
        </w:trPr>
        <w:tc>
          <w:tcPr>
            <w:tcW w:w="841" w:type="dxa"/>
            <w:vMerge/>
            <w:vAlign w:val="center"/>
            <w:hideMark/>
          </w:tcPr>
          <w:p w14:paraId="4522C818" w14:textId="77777777" w:rsidR="0007297F" w:rsidRDefault="0007297F" w:rsidP="0007297F">
            <w:pPr>
              <w:pStyle w:val="0-"/>
              <w:rPr>
                <w:sz w:val="21"/>
                <w:szCs w:val="21"/>
              </w:rPr>
            </w:pPr>
          </w:p>
        </w:tc>
        <w:tc>
          <w:tcPr>
            <w:tcW w:w="955" w:type="dxa"/>
            <w:noWrap/>
            <w:vAlign w:val="center"/>
            <w:hideMark/>
          </w:tcPr>
          <w:p w14:paraId="62631A7B" w14:textId="77777777" w:rsidR="0007297F" w:rsidRDefault="0007297F" w:rsidP="0007297F">
            <w:pPr>
              <w:pStyle w:val="0-"/>
              <w:rPr>
                <w:rFonts w:ascii="Calibri" w:hAnsi="Calibri"/>
                <w:sz w:val="21"/>
                <w:szCs w:val="21"/>
              </w:rPr>
            </w:pPr>
            <w:r>
              <w:rPr>
                <w:rFonts w:hint="eastAsia"/>
              </w:rPr>
              <w:t>生物量</w:t>
            </w:r>
          </w:p>
        </w:tc>
        <w:tc>
          <w:tcPr>
            <w:tcW w:w="746" w:type="dxa"/>
            <w:vAlign w:val="center"/>
            <w:hideMark/>
          </w:tcPr>
          <w:p w14:paraId="0EFBD1C1" w14:textId="77777777" w:rsidR="0007297F" w:rsidRDefault="0007297F" w:rsidP="0007297F">
            <w:pPr>
              <w:pStyle w:val="0-"/>
              <w:rPr>
                <w:sz w:val="21"/>
                <w:szCs w:val="21"/>
              </w:rPr>
            </w:pPr>
            <w:r>
              <w:rPr>
                <w:kern w:val="0"/>
              </w:rPr>
              <w:t>9.39</w:t>
            </w:r>
          </w:p>
        </w:tc>
        <w:tc>
          <w:tcPr>
            <w:tcW w:w="614" w:type="dxa"/>
            <w:vAlign w:val="center"/>
            <w:hideMark/>
          </w:tcPr>
          <w:p w14:paraId="6DAA9042" w14:textId="77777777" w:rsidR="0007297F" w:rsidRDefault="0007297F" w:rsidP="0007297F">
            <w:pPr>
              <w:pStyle w:val="0-"/>
              <w:rPr>
                <w:sz w:val="21"/>
                <w:szCs w:val="21"/>
              </w:rPr>
            </w:pPr>
            <w:r>
              <w:rPr>
                <w:kern w:val="0"/>
              </w:rPr>
              <w:t>0</w:t>
            </w:r>
          </w:p>
        </w:tc>
        <w:tc>
          <w:tcPr>
            <w:tcW w:w="662" w:type="dxa"/>
            <w:vAlign w:val="center"/>
            <w:hideMark/>
          </w:tcPr>
          <w:p w14:paraId="436D2831" w14:textId="77777777" w:rsidR="0007297F" w:rsidRDefault="0007297F" w:rsidP="0007297F">
            <w:pPr>
              <w:pStyle w:val="0-"/>
              <w:rPr>
                <w:sz w:val="21"/>
                <w:szCs w:val="21"/>
              </w:rPr>
            </w:pPr>
            <w:r>
              <w:rPr>
                <w:kern w:val="0"/>
              </w:rPr>
              <w:t>0</w:t>
            </w:r>
          </w:p>
        </w:tc>
        <w:tc>
          <w:tcPr>
            <w:tcW w:w="698" w:type="dxa"/>
            <w:vAlign w:val="center"/>
            <w:hideMark/>
          </w:tcPr>
          <w:p w14:paraId="4DABAF26" w14:textId="77777777" w:rsidR="0007297F" w:rsidRDefault="0007297F" w:rsidP="0007297F">
            <w:pPr>
              <w:pStyle w:val="0-"/>
              <w:rPr>
                <w:sz w:val="21"/>
                <w:szCs w:val="21"/>
              </w:rPr>
            </w:pPr>
            <w:r>
              <w:rPr>
                <w:kern w:val="0"/>
              </w:rPr>
              <w:t>9.39</w:t>
            </w:r>
          </w:p>
        </w:tc>
        <w:tc>
          <w:tcPr>
            <w:tcW w:w="680" w:type="dxa"/>
            <w:noWrap/>
            <w:vAlign w:val="center"/>
            <w:hideMark/>
          </w:tcPr>
          <w:p w14:paraId="4E6B2C5B" w14:textId="77777777" w:rsidR="0007297F" w:rsidRDefault="0007297F" w:rsidP="0007297F">
            <w:pPr>
              <w:pStyle w:val="0-"/>
              <w:rPr>
                <w:sz w:val="21"/>
                <w:szCs w:val="21"/>
              </w:rPr>
            </w:pPr>
            <w:r>
              <w:rPr>
                <w:kern w:val="0"/>
              </w:rPr>
              <w:t>0</w:t>
            </w:r>
          </w:p>
        </w:tc>
        <w:tc>
          <w:tcPr>
            <w:tcW w:w="748" w:type="dxa"/>
            <w:noWrap/>
            <w:vAlign w:val="center"/>
            <w:hideMark/>
          </w:tcPr>
          <w:p w14:paraId="009179F3" w14:textId="77777777" w:rsidR="0007297F" w:rsidRDefault="0007297F" w:rsidP="0007297F">
            <w:pPr>
              <w:pStyle w:val="0-"/>
              <w:rPr>
                <w:sz w:val="21"/>
                <w:szCs w:val="21"/>
              </w:rPr>
            </w:pPr>
            <w:r>
              <w:rPr>
                <w:kern w:val="0"/>
              </w:rPr>
              <w:t>9.39</w:t>
            </w:r>
          </w:p>
        </w:tc>
        <w:tc>
          <w:tcPr>
            <w:tcW w:w="709" w:type="dxa"/>
            <w:noWrap/>
            <w:vAlign w:val="center"/>
            <w:hideMark/>
          </w:tcPr>
          <w:p w14:paraId="68001F6A" w14:textId="77777777" w:rsidR="0007297F" w:rsidRDefault="0007297F" w:rsidP="0007297F">
            <w:pPr>
              <w:pStyle w:val="0-"/>
              <w:rPr>
                <w:sz w:val="21"/>
                <w:szCs w:val="21"/>
              </w:rPr>
            </w:pPr>
            <w:r>
              <w:rPr>
                <w:kern w:val="0"/>
              </w:rPr>
              <w:t>0</w:t>
            </w:r>
          </w:p>
        </w:tc>
        <w:tc>
          <w:tcPr>
            <w:tcW w:w="708" w:type="dxa"/>
            <w:noWrap/>
            <w:vAlign w:val="center"/>
            <w:hideMark/>
          </w:tcPr>
          <w:p w14:paraId="67C211EE" w14:textId="77777777" w:rsidR="0007297F" w:rsidRDefault="0007297F" w:rsidP="0007297F">
            <w:pPr>
              <w:pStyle w:val="0-"/>
              <w:rPr>
                <w:sz w:val="21"/>
                <w:szCs w:val="21"/>
              </w:rPr>
            </w:pPr>
            <w:r>
              <w:rPr>
                <w:kern w:val="0"/>
              </w:rPr>
              <w:t>9.39</w:t>
            </w:r>
          </w:p>
        </w:tc>
        <w:tc>
          <w:tcPr>
            <w:tcW w:w="709" w:type="dxa"/>
            <w:noWrap/>
            <w:vAlign w:val="center"/>
            <w:hideMark/>
          </w:tcPr>
          <w:p w14:paraId="1B36B666" w14:textId="77777777" w:rsidR="0007297F" w:rsidRDefault="0007297F" w:rsidP="0007297F">
            <w:pPr>
              <w:pStyle w:val="0-"/>
              <w:rPr>
                <w:sz w:val="21"/>
                <w:szCs w:val="21"/>
              </w:rPr>
            </w:pPr>
            <w:r>
              <w:rPr>
                <w:kern w:val="0"/>
              </w:rPr>
              <w:t>0</w:t>
            </w:r>
          </w:p>
        </w:tc>
        <w:tc>
          <w:tcPr>
            <w:tcW w:w="851" w:type="dxa"/>
            <w:noWrap/>
            <w:vAlign w:val="center"/>
            <w:hideMark/>
          </w:tcPr>
          <w:p w14:paraId="1D001FDA" w14:textId="77777777" w:rsidR="0007297F" w:rsidRDefault="0007297F" w:rsidP="0007297F">
            <w:pPr>
              <w:pStyle w:val="0-"/>
              <w:rPr>
                <w:sz w:val="21"/>
                <w:szCs w:val="21"/>
              </w:rPr>
            </w:pPr>
            <w:r>
              <w:rPr>
                <w:kern w:val="0"/>
              </w:rPr>
              <w:t>4.17</w:t>
            </w:r>
          </w:p>
        </w:tc>
      </w:tr>
      <w:tr w:rsidR="0007297F" w14:paraId="0C223F86" w14:textId="77777777" w:rsidTr="002153DB">
        <w:trPr>
          <w:trHeight w:hRule="exact" w:val="482"/>
          <w:jc w:val="center"/>
        </w:trPr>
        <w:tc>
          <w:tcPr>
            <w:tcW w:w="841" w:type="dxa"/>
            <w:vMerge w:val="restart"/>
            <w:noWrap/>
            <w:vAlign w:val="center"/>
            <w:hideMark/>
          </w:tcPr>
          <w:p w14:paraId="377F27E5" w14:textId="77777777" w:rsidR="0007297F" w:rsidRDefault="0007297F" w:rsidP="0007297F">
            <w:pPr>
              <w:pStyle w:val="0-"/>
              <w:rPr>
                <w:sz w:val="21"/>
                <w:szCs w:val="21"/>
              </w:rPr>
            </w:pPr>
            <w:proofErr w:type="gramStart"/>
            <w:r>
              <w:t>桡</w:t>
            </w:r>
            <w:proofErr w:type="gramEnd"/>
            <w:r>
              <w:t>足类</w:t>
            </w:r>
          </w:p>
        </w:tc>
        <w:tc>
          <w:tcPr>
            <w:tcW w:w="955" w:type="dxa"/>
            <w:noWrap/>
            <w:vAlign w:val="center"/>
            <w:hideMark/>
          </w:tcPr>
          <w:p w14:paraId="242A3EA8" w14:textId="77777777" w:rsidR="0007297F" w:rsidRDefault="0007297F" w:rsidP="0007297F">
            <w:pPr>
              <w:pStyle w:val="0-"/>
              <w:rPr>
                <w:rFonts w:ascii="Calibri" w:hAnsi="Calibri"/>
                <w:sz w:val="21"/>
                <w:szCs w:val="21"/>
              </w:rPr>
            </w:pPr>
            <w:r>
              <w:rPr>
                <w:rFonts w:hint="eastAsia"/>
              </w:rPr>
              <w:t>密度</w:t>
            </w:r>
          </w:p>
        </w:tc>
        <w:tc>
          <w:tcPr>
            <w:tcW w:w="746" w:type="dxa"/>
            <w:vAlign w:val="center"/>
            <w:hideMark/>
          </w:tcPr>
          <w:p w14:paraId="03B26AEF" w14:textId="77777777" w:rsidR="0007297F" w:rsidRDefault="0007297F" w:rsidP="0007297F">
            <w:pPr>
              <w:pStyle w:val="0-"/>
              <w:rPr>
                <w:sz w:val="21"/>
                <w:szCs w:val="21"/>
              </w:rPr>
            </w:pPr>
            <w:r>
              <w:rPr>
                <w:kern w:val="0"/>
              </w:rPr>
              <w:t>0</w:t>
            </w:r>
          </w:p>
        </w:tc>
        <w:tc>
          <w:tcPr>
            <w:tcW w:w="614" w:type="dxa"/>
            <w:vAlign w:val="center"/>
            <w:hideMark/>
          </w:tcPr>
          <w:p w14:paraId="6EBCF344" w14:textId="77777777" w:rsidR="0007297F" w:rsidRDefault="0007297F" w:rsidP="0007297F">
            <w:pPr>
              <w:pStyle w:val="0-"/>
              <w:rPr>
                <w:sz w:val="21"/>
                <w:szCs w:val="21"/>
              </w:rPr>
            </w:pPr>
            <w:r>
              <w:rPr>
                <w:kern w:val="0"/>
              </w:rPr>
              <w:t>0.4</w:t>
            </w:r>
          </w:p>
        </w:tc>
        <w:tc>
          <w:tcPr>
            <w:tcW w:w="662" w:type="dxa"/>
            <w:vAlign w:val="center"/>
            <w:hideMark/>
          </w:tcPr>
          <w:p w14:paraId="61CD6A7E" w14:textId="77777777" w:rsidR="0007297F" w:rsidRDefault="0007297F" w:rsidP="0007297F">
            <w:pPr>
              <w:pStyle w:val="0-"/>
              <w:rPr>
                <w:sz w:val="21"/>
                <w:szCs w:val="21"/>
              </w:rPr>
            </w:pPr>
            <w:r>
              <w:rPr>
                <w:kern w:val="0"/>
              </w:rPr>
              <w:t>0</w:t>
            </w:r>
          </w:p>
        </w:tc>
        <w:tc>
          <w:tcPr>
            <w:tcW w:w="698" w:type="dxa"/>
            <w:vAlign w:val="center"/>
            <w:hideMark/>
          </w:tcPr>
          <w:p w14:paraId="207B481B" w14:textId="77777777" w:rsidR="0007297F" w:rsidRDefault="0007297F" w:rsidP="0007297F">
            <w:pPr>
              <w:pStyle w:val="0-"/>
              <w:rPr>
                <w:sz w:val="21"/>
                <w:szCs w:val="21"/>
              </w:rPr>
            </w:pPr>
            <w:r>
              <w:rPr>
                <w:kern w:val="0"/>
              </w:rPr>
              <w:t>0</w:t>
            </w:r>
          </w:p>
        </w:tc>
        <w:tc>
          <w:tcPr>
            <w:tcW w:w="680" w:type="dxa"/>
            <w:noWrap/>
            <w:vAlign w:val="center"/>
            <w:hideMark/>
          </w:tcPr>
          <w:p w14:paraId="3489EF9A" w14:textId="77777777" w:rsidR="0007297F" w:rsidRDefault="0007297F" w:rsidP="0007297F">
            <w:pPr>
              <w:pStyle w:val="0-"/>
              <w:rPr>
                <w:sz w:val="21"/>
                <w:szCs w:val="21"/>
              </w:rPr>
            </w:pPr>
            <w:r>
              <w:rPr>
                <w:kern w:val="0"/>
              </w:rPr>
              <w:t>0</w:t>
            </w:r>
          </w:p>
        </w:tc>
        <w:tc>
          <w:tcPr>
            <w:tcW w:w="748" w:type="dxa"/>
            <w:noWrap/>
            <w:vAlign w:val="center"/>
            <w:hideMark/>
          </w:tcPr>
          <w:p w14:paraId="2AB9BED6" w14:textId="77777777" w:rsidR="0007297F" w:rsidRDefault="0007297F" w:rsidP="0007297F">
            <w:pPr>
              <w:pStyle w:val="0-"/>
              <w:rPr>
                <w:sz w:val="21"/>
                <w:szCs w:val="21"/>
              </w:rPr>
            </w:pPr>
            <w:r>
              <w:rPr>
                <w:kern w:val="0"/>
              </w:rPr>
              <w:t>0.4</w:t>
            </w:r>
          </w:p>
        </w:tc>
        <w:tc>
          <w:tcPr>
            <w:tcW w:w="709" w:type="dxa"/>
            <w:noWrap/>
            <w:vAlign w:val="center"/>
            <w:hideMark/>
          </w:tcPr>
          <w:p w14:paraId="32DAF40E" w14:textId="77777777" w:rsidR="0007297F" w:rsidRDefault="0007297F" w:rsidP="0007297F">
            <w:pPr>
              <w:pStyle w:val="0-"/>
              <w:rPr>
                <w:sz w:val="21"/>
                <w:szCs w:val="21"/>
              </w:rPr>
            </w:pPr>
            <w:r>
              <w:rPr>
                <w:kern w:val="0"/>
              </w:rPr>
              <w:t>0.6</w:t>
            </w:r>
          </w:p>
        </w:tc>
        <w:tc>
          <w:tcPr>
            <w:tcW w:w="708" w:type="dxa"/>
            <w:noWrap/>
            <w:vAlign w:val="center"/>
            <w:hideMark/>
          </w:tcPr>
          <w:p w14:paraId="14D18E89" w14:textId="77777777" w:rsidR="0007297F" w:rsidRDefault="0007297F" w:rsidP="0007297F">
            <w:pPr>
              <w:pStyle w:val="0-"/>
              <w:rPr>
                <w:sz w:val="21"/>
                <w:szCs w:val="21"/>
              </w:rPr>
            </w:pPr>
            <w:r>
              <w:rPr>
                <w:kern w:val="0"/>
              </w:rPr>
              <w:t>0</w:t>
            </w:r>
          </w:p>
        </w:tc>
        <w:tc>
          <w:tcPr>
            <w:tcW w:w="709" w:type="dxa"/>
            <w:noWrap/>
            <w:vAlign w:val="center"/>
            <w:hideMark/>
          </w:tcPr>
          <w:p w14:paraId="4655E241" w14:textId="77777777" w:rsidR="0007297F" w:rsidRDefault="0007297F" w:rsidP="0007297F">
            <w:pPr>
              <w:pStyle w:val="0-"/>
              <w:rPr>
                <w:sz w:val="21"/>
                <w:szCs w:val="21"/>
              </w:rPr>
            </w:pPr>
            <w:r>
              <w:rPr>
                <w:kern w:val="0"/>
              </w:rPr>
              <w:t>0</w:t>
            </w:r>
          </w:p>
        </w:tc>
        <w:tc>
          <w:tcPr>
            <w:tcW w:w="851" w:type="dxa"/>
            <w:noWrap/>
            <w:vAlign w:val="center"/>
            <w:hideMark/>
          </w:tcPr>
          <w:p w14:paraId="67D5B233" w14:textId="77777777" w:rsidR="0007297F" w:rsidRDefault="0007297F" w:rsidP="0007297F">
            <w:pPr>
              <w:pStyle w:val="0-"/>
              <w:rPr>
                <w:sz w:val="21"/>
                <w:szCs w:val="21"/>
              </w:rPr>
            </w:pPr>
            <w:r>
              <w:rPr>
                <w:kern w:val="0"/>
              </w:rPr>
              <w:t>0.156</w:t>
            </w:r>
          </w:p>
        </w:tc>
      </w:tr>
      <w:tr w:rsidR="0007297F" w14:paraId="38F78A39" w14:textId="77777777" w:rsidTr="002153DB">
        <w:trPr>
          <w:trHeight w:hRule="exact" w:val="482"/>
          <w:jc w:val="center"/>
        </w:trPr>
        <w:tc>
          <w:tcPr>
            <w:tcW w:w="841" w:type="dxa"/>
            <w:vMerge/>
            <w:vAlign w:val="center"/>
            <w:hideMark/>
          </w:tcPr>
          <w:p w14:paraId="18EBA7DC" w14:textId="77777777" w:rsidR="0007297F" w:rsidRDefault="0007297F" w:rsidP="0007297F">
            <w:pPr>
              <w:pStyle w:val="0-"/>
              <w:rPr>
                <w:sz w:val="21"/>
                <w:szCs w:val="21"/>
              </w:rPr>
            </w:pPr>
          </w:p>
        </w:tc>
        <w:tc>
          <w:tcPr>
            <w:tcW w:w="955" w:type="dxa"/>
            <w:noWrap/>
            <w:vAlign w:val="center"/>
            <w:hideMark/>
          </w:tcPr>
          <w:p w14:paraId="239374E5" w14:textId="77777777" w:rsidR="0007297F" w:rsidRDefault="0007297F" w:rsidP="0007297F">
            <w:pPr>
              <w:pStyle w:val="0-"/>
              <w:rPr>
                <w:rFonts w:ascii="Calibri" w:hAnsi="Calibri"/>
                <w:sz w:val="21"/>
                <w:szCs w:val="21"/>
              </w:rPr>
            </w:pPr>
            <w:r>
              <w:rPr>
                <w:rFonts w:hint="eastAsia"/>
              </w:rPr>
              <w:t>生物量</w:t>
            </w:r>
          </w:p>
        </w:tc>
        <w:tc>
          <w:tcPr>
            <w:tcW w:w="746" w:type="dxa"/>
            <w:vAlign w:val="center"/>
            <w:hideMark/>
          </w:tcPr>
          <w:p w14:paraId="6AF84417" w14:textId="77777777" w:rsidR="0007297F" w:rsidRDefault="0007297F" w:rsidP="0007297F">
            <w:pPr>
              <w:pStyle w:val="0-"/>
              <w:rPr>
                <w:sz w:val="21"/>
                <w:szCs w:val="21"/>
              </w:rPr>
            </w:pPr>
            <w:r>
              <w:rPr>
                <w:kern w:val="0"/>
              </w:rPr>
              <w:t>0</w:t>
            </w:r>
          </w:p>
        </w:tc>
        <w:tc>
          <w:tcPr>
            <w:tcW w:w="614" w:type="dxa"/>
            <w:vAlign w:val="center"/>
            <w:hideMark/>
          </w:tcPr>
          <w:p w14:paraId="51590A75" w14:textId="77777777" w:rsidR="0007297F" w:rsidRDefault="0007297F" w:rsidP="0007297F">
            <w:pPr>
              <w:pStyle w:val="0-"/>
              <w:rPr>
                <w:sz w:val="21"/>
                <w:szCs w:val="21"/>
              </w:rPr>
            </w:pPr>
            <w:r>
              <w:rPr>
                <w:kern w:val="0"/>
              </w:rPr>
              <w:t>1.20</w:t>
            </w:r>
          </w:p>
        </w:tc>
        <w:tc>
          <w:tcPr>
            <w:tcW w:w="662" w:type="dxa"/>
            <w:vAlign w:val="center"/>
            <w:hideMark/>
          </w:tcPr>
          <w:p w14:paraId="5FF31E1E" w14:textId="77777777" w:rsidR="0007297F" w:rsidRDefault="0007297F" w:rsidP="0007297F">
            <w:pPr>
              <w:pStyle w:val="0-"/>
              <w:rPr>
                <w:sz w:val="21"/>
                <w:szCs w:val="21"/>
              </w:rPr>
            </w:pPr>
            <w:r>
              <w:rPr>
                <w:kern w:val="0"/>
              </w:rPr>
              <w:t>0</w:t>
            </w:r>
          </w:p>
        </w:tc>
        <w:tc>
          <w:tcPr>
            <w:tcW w:w="698" w:type="dxa"/>
            <w:vAlign w:val="center"/>
            <w:hideMark/>
          </w:tcPr>
          <w:p w14:paraId="0CD74928" w14:textId="77777777" w:rsidR="0007297F" w:rsidRDefault="0007297F" w:rsidP="0007297F">
            <w:pPr>
              <w:pStyle w:val="0-"/>
              <w:rPr>
                <w:sz w:val="21"/>
                <w:szCs w:val="21"/>
              </w:rPr>
            </w:pPr>
            <w:r>
              <w:rPr>
                <w:kern w:val="0"/>
              </w:rPr>
              <w:t>0</w:t>
            </w:r>
          </w:p>
        </w:tc>
        <w:tc>
          <w:tcPr>
            <w:tcW w:w="680" w:type="dxa"/>
            <w:noWrap/>
            <w:vAlign w:val="center"/>
            <w:hideMark/>
          </w:tcPr>
          <w:p w14:paraId="3A1E385B" w14:textId="77777777" w:rsidR="0007297F" w:rsidRDefault="0007297F" w:rsidP="0007297F">
            <w:pPr>
              <w:pStyle w:val="0-"/>
              <w:rPr>
                <w:sz w:val="21"/>
                <w:szCs w:val="21"/>
              </w:rPr>
            </w:pPr>
            <w:r>
              <w:rPr>
                <w:kern w:val="0"/>
              </w:rPr>
              <w:t>0</w:t>
            </w:r>
          </w:p>
        </w:tc>
        <w:tc>
          <w:tcPr>
            <w:tcW w:w="748" w:type="dxa"/>
            <w:noWrap/>
            <w:vAlign w:val="center"/>
            <w:hideMark/>
          </w:tcPr>
          <w:p w14:paraId="3464D712" w14:textId="77777777" w:rsidR="0007297F" w:rsidRDefault="0007297F" w:rsidP="0007297F">
            <w:pPr>
              <w:pStyle w:val="0-"/>
              <w:rPr>
                <w:sz w:val="21"/>
                <w:szCs w:val="21"/>
              </w:rPr>
            </w:pPr>
            <w:r>
              <w:rPr>
                <w:kern w:val="0"/>
              </w:rPr>
              <w:t>7.60</w:t>
            </w:r>
          </w:p>
        </w:tc>
        <w:tc>
          <w:tcPr>
            <w:tcW w:w="709" w:type="dxa"/>
            <w:noWrap/>
            <w:vAlign w:val="center"/>
            <w:hideMark/>
          </w:tcPr>
          <w:p w14:paraId="1B9BA97B" w14:textId="77777777" w:rsidR="0007297F" w:rsidRDefault="0007297F" w:rsidP="0007297F">
            <w:pPr>
              <w:pStyle w:val="0-"/>
              <w:rPr>
                <w:sz w:val="21"/>
                <w:szCs w:val="21"/>
              </w:rPr>
            </w:pPr>
            <w:r>
              <w:rPr>
                <w:kern w:val="0"/>
              </w:rPr>
              <w:t>2.05</w:t>
            </w:r>
          </w:p>
        </w:tc>
        <w:tc>
          <w:tcPr>
            <w:tcW w:w="708" w:type="dxa"/>
            <w:noWrap/>
            <w:vAlign w:val="center"/>
            <w:hideMark/>
          </w:tcPr>
          <w:p w14:paraId="3DC1824A" w14:textId="77777777" w:rsidR="0007297F" w:rsidRDefault="0007297F" w:rsidP="0007297F">
            <w:pPr>
              <w:pStyle w:val="0-"/>
              <w:rPr>
                <w:sz w:val="21"/>
                <w:szCs w:val="21"/>
              </w:rPr>
            </w:pPr>
            <w:r>
              <w:rPr>
                <w:kern w:val="0"/>
              </w:rPr>
              <w:t>0</w:t>
            </w:r>
          </w:p>
        </w:tc>
        <w:tc>
          <w:tcPr>
            <w:tcW w:w="709" w:type="dxa"/>
            <w:noWrap/>
            <w:vAlign w:val="center"/>
            <w:hideMark/>
          </w:tcPr>
          <w:p w14:paraId="43B029F9" w14:textId="77777777" w:rsidR="0007297F" w:rsidRDefault="0007297F" w:rsidP="0007297F">
            <w:pPr>
              <w:pStyle w:val="0-"/>
              <w:rPr>
                <w:sz w:val="21"/>
                <w:szCs w:val="21"/>
              </w:rPr>
            </w:pPr>
            <w:r>
              <w:rPr>
                <w:kern w:val="0"/>
              </w:rPr>
              <w:t>0</w:t>
            </w:r>
          </w:p>
        </w:tc>
        <w:tc>
          <w:tcPr>
            <w:tcW w:w="851" w:type="dxa"/>
            <w:noWrap/>
            <w:vAlign w:val="center"/>
            <w:hideMark/>
          </w:tcPr>
          <w:p w14:paraId="58470E2C" w14:textId="77777777" w:rsidR="0007297F" w:rsidRDefault="0007297F" w:rsidP="0007297F">
            <w:pPr>
              <w:pStyle w:val="0-"/>
              <w:rPr>
                <w:sz w:val="21"/>
                <w:szCs w:val="21"/>
              </w:rPr>
            </w:pPr>
            <w:r>
              <w:rPr>
                <w:kern w:val="0"/>
              </w:rPr>
              <w:t>1.21</w:t>
            </w:r>
          </w:p>
        </w:tc>
      </w:tr>
      <w:tr w:rsidR="0007297F" w14:paraId="49DD6936" w14:textId="77777777" w:rsidTr="002153DB">
        <w:trPr>
          <w:trHeight w:hRule="exact" w:val="482"/>
          <w:jc w:val="center"/>
        </w:trPr>
        <w:tc>
          <w:tcPr>
            <w:tcW w:w="841" w:type="dxa"/>
            <w:vMerge w:val="restart"/>
            <w:noWrap/>
            <w:vAlign w:val="center"/>
            <w:hideMark/>
          </w:tcPr>
          <w:p w14:paraId="0B7E7730" w14:textId="77777777" w:rsidR="0007297F" w:rsidRDefault="0007297F" w:rsidP="0007297F">
            <w:pPr>
              <w:pStyle w:val="0-"/>
              <w:rPr>
                <w:rFonts w:ascii="Calibri" w:hAnsi="Calibri"/>
                <w:sz w:val="21"/>
                <w:szCs w:val="21"/>
              </w:rPr>
            </w:pPr>
            <w:r>
              <w:rPr>
                <w:rFonts w:hint="eastAsia"/>
              </w:rPr>
              <w:t>合计</w:t>
            </w:r>
          </w:p>
        </w:tc>
        <w:tc>
          <w:tcPr>
            <w:tcW w:w="955" w:type="dxa"/>
            <w:noWrap/>
            <w:vAlign w:val="center"/>
            <w:hideMark/>
          </w:tcPr>
          <w:p w14:paraId="0DAF350C" w14:textId="77777777" w:rsidR="0007297F" w:rsidRDefault="0007297F" w:rsidP="0007297F">
            <w:pPr>
              <w:pStyle w:val="0-"/>
              <w:rPr>
                <w:rFonts w:ascii="Calibri" w:hAnsi="Calibri"/>
                <w:sz w:val="21"/>
                <w:szCs w:val="21"/>
              </w:rPr>
            </w:pPr>
            <w:r>
              <w:rPr>
                <w:rFonts w:hint="eastAsia"/>
              </w:rPr>
              <w:t>密度</w:t>
            </w:r>
          </w:p>
        </w:tc>
        <w:tc>
          <w:tcPr>
            <w:tcW w:w="746" w:type="dxa"/>
            <w:noWrap/>
            <w:vAlign w:val="center"/>
            <w:hideMark/>
          </w:tcPr>
          <w:p w14:paraId="1592C136" w14:textId="77777777" w:rsidR="0007297F" w:rsidRDefault="0007297F" w:rsidP="0007297F">
            <w:pPr>
              <w:pStyle w:val="0-"/>
              <w:rPr>
                <w:sz w:val="21"/>
                <w:szCs w:val="21"/>
              </w:rPr>
            </w:pPr>
            <w:r>
              <w:rPr>
                <w:kern w:val="0"/>
              </w:rPr>
              <w:t>51.2</w:t>
            </w:r>
          </w:p>
        </w:tc>
        <w:tc>
          <w:tcPr>
            <w:tcW w:w="614" w:type="dxa"/>
            <w:noWrap/>
            <w:vAlign w:val="center"/>
            <w:hideMark/>
          </w:tcPr>
          <w:p w14:paraId="3A0B02C5" w14:textId="77777777" w:rsidR="0007297F" w:rsidRDefault="0007297F" w:rsidP="0007297F">
            <w:pPr>
              <w:pStyle w:val="0-"/>
              <w:rPr>
                <w:sz w:val="21"/>
                <w:szCs w:val="21"/>
              </w:rPr>
            </w:pPr>
            <w:r>
              <w:rPr>
                <w:kern w:val="0"/>
              </w:rPr>
              <w:t>22</w:t>
            </w:r>
          </w:p>
        </w:tc>
        <w:tc>
          <w:tcPr>
            <w:tcW w:w="662" w:type="dxa"/>
            <w:noWrap/>
            <w:vAlign w:val="center"/>
            <w:hideMark/>
          </w:tcPr>
          <w:p w14:paraId="5376045A" w14:textId="77777777" w:rsidR="0007297F" w:rsidRDefault="0007297F" w:rsidP="0007297F">
            <w:pPr>
              <w:pStyle w:val="0-"/>
              <w:rPr>
                <w:sz w:val="21"/>
                <w:szCs w:val="21"/>
              </w:rPr>
            </w:pPr>
            <w:r>
              <w:rPr>
                <w:kern w:val="0"/>
              </w:rPr>
              <w:t>62.4</w:t>
            </w:r>
          </w:p>
        </w:tc>
        <w:tc>
          <w:tcPr>
            <w:tcW w:w="698" w:type="dxa"/>
            <w:noWrap/>
            <w:vAlign w:val="center"/>
            <w:hideMark/>
          </w:tcPr>
          <w:p w14:paraId="7191C0CA" w14:textId="77777777" w:rsidR="0007297F" w:rsidRDefault="0007297F" w:rsidP="0007297F">
            <w:pPr>
              <w:pStyle w:val="0-"/>
              <w:rPr>
                <w:sz w:val="21"/>
                <w:szCs w:val="21"/>
              </w:rPr>
            </w:pPr>
            <w:r>
              <w:rPr>
                <w:kern w:val="0"/>
              </w:rPr>
              <w:t>56</w:t>
            </w:r>
          </w:p>
        </w:tc>
        <w:tc>
          <w:tcPr>
            <w:tcW w:w="680" w:type="dxa"/>
            <w:noWrap/>
            <w:vAlign w:val="center"/>
            <w:hideMark/>
          </w:tcPr>
          <w:p w14:paraId="7F9E0C40" w14:textId="77777777" w:rsidR="0007297F" w:rsidRDefault="0007297F" w:rsidP="0007297F">
            <w:pPr>
              <w:pStyle w:val="0-"/>
              <w:rPr>
                <w:sz w:val="21"/>
                <w:szCs w:val="21"/>
              </w:rPr>
            </w:pPr>
            <w:r>
              <w:rPr>
                <w:kern w:val="0"/>
              </w:rPr>
              <w:t>49.6</w:t>
            </w:r>
          </w:p>
        </w:tc>
        <w:tc>
          <w:tcPr>
            <w:tcW w:w="748" w:type="dxa"/>
            <w:noWrap/>
            <w:vAlign w:val="center"/>
            <w:hideMark/>
          </w:tcPr>
          <w:p w14:paraId="6D48F1A7" w14:textId="77777777" w:rsidR="0007297F" w:rsidRDefault="0007297F" w:rsidP="0007297F">
            <w:pPr>
              <w:pStyle w:val="0-"/>
              <w:rPr>
                <w:sz w:val="21"/>
                <w:szCs w:val="21"/>
              </w:rPr>
            </w:pPr>
            <w:r>
              <w:rPr>
                <w:kern w:val="0"/>
              </w:rPr>
              <w:t>63.6</w:t>
            </w:r>
          </w:p>
        </w:tc>
        <w:tc>
          <w:tcPr>
            <w:tcW w:w="709" w:type="dxa"/>
            <w:noWrap/>
            <w:vAlign w:val="center"/>
            <w:hideMark/>
          </w:tcPr>
          <w:p w14:paraId="226B7DFE" w14:textId="77777777" w:rsidR="0007297F" w:rsidRDefault="0007297F" w:rsidP="0007297F">
            <w:pPr>
              <w:pStyle w:val="0-"/>
              <w:rPr>
                <w:sz w:val="21"/>
                <w:szCs w:val="21"/>
              </w:rPr>
            </w:pPr>
            <w:r>
              <w:rPr>
                <w:kern w:val="0"/>
              </w:rPr>
              <w:t>107</w:t>
            </w:r>
          </w:p>
        </w:tc>
        <w:tc>
          <w:tcPr>
            <w:tcW w:w="708" w:type="dxa"/>
            <w:noWrap/>
            <w:vAlign w:val="center"/>
            <w:hideMark/>
          </w:tcPr>
          <w:p w14:paraId="10CD4986" w14:textId="77777777" w:rsidR="0007297F" w:rsidRDefault="0007297F" w:rsidP="0007297F">
            <w:pPr>
              <w:pStyle w:val="0-"/>
              <w:rPr>
                <w:sz w:val="21"/>
                <w:szCs w:val="21"/>
              </w:rPr>
            </w:pPr>
            <w:r>
              <w:rPr>
                <w:kern w:val="0"/>
              </w:rPr>
              <w:t>18.4</w:t>
            </w:r>
          </w:p>
        </w:tc>
        <w:tc>
          <w:tcPr>
            <w:tcW w:w="709" w:type="dxa"/>
            <w:noWrap/>
            <w:vAlign w:val="center"/>
            <w:hideMark/>
          </w:tcPr>
          <w:p w14:paraId="2E8A61C3" w14:textId="77777777" w:rsidR="0007297F" w:rsidRDefault="0007297F" w:rsidP="0007297F">
            <w:pPr>
              <w:pStyle w:val="0-"/>
              <w:rPr>
                <w:sz w:val="21"/>
                <w:szCs w:val="21"/>
              </w:rPr>
            </w:pPr>
            <w:r>
              <w:rPr>
                <w:kern w:val="0"/>
              </w:rPr>
              <w:t>69.6</w:t>
            </w:r>
          </w:p>
        </w:tc>
        <w:tc>
          <w:tcPr>
            <w:tcW w:w="851" w:type="dxa"/>
            <w:noWrap/>
            <w:vAlign w:val="center"/>
            <w:hideMark/>
          </w:tcPr>
          <w:p w14:paraId="0DD545A4" w14:textId="77777777" w:rsidR="0007297F" w:rsidRDefault="0007297F" w:rsidP="0007297F">
            <w:pPr>
              <w:pStyle w:val="0-"/>
              <w:rPr>
                <w:sz w:val="21"/>
                <w:szCs w:val="21"/>
              </w:rPr>
            </w:pPr>
            <w:r>
              <w:rPr>
                <w:kern w:val="0"/>
              </w:rPr>
              <w:t>55.533</w:t>
            </w:r>
          </w:p>
        </w:tc>
      </w:tr>
      <w:tr w:rsidR="0007297F" w14:paraId="169A77C4" w14:textId="77777777" w:rsidTr="002153DB">
        <w:trPr>
          <w:trHeight w:hRule="exact" w:val="482"/>
          <w:jc w:val="center"/>
        </w:trPr>
        <w:tc>
          <w:tcPr>
            <w:tcW w:w="841" w:type="dxa"/>
            <w:vMerge/>
            <w:vAlign w:val="center"/>
            <w:hideMark/>
          </w:tcPr>
          <w:p w14:paraId="4E1A2524" w14:textId="77777777" w:rsidR="0007297F" w:rsidRDefault="0007297F" w:rsidP="0007297F">
            <w:pPr>
              <w:pStyle w:val="0-"/>
              <w:rPr>
                <w:rFonts w:ascii="Calibri" w:hAnsi="Calibri"/>
                <w:sz w:val="21"/>
                <w:szCs w:val="21"/>
              </w:rPr>
            </w:pPr>
          </w:p>
        </w:tc>
        <w:tc>
          <w:tcPr>
            <w:tcW w:w="955" w:type="dxa"/>
            <w:noWrap/>
            <w:vAlign w:val="center"/>
            <w:hideMark/>
          </w:tcPr>
          <w:p w14:paraId="5C0FBED4" w14:textId="77777777" w:rsidR="0007297F" w:rsidRDefault="0007297F" w:rsidP="0007297F">
            <w:pPr>
              <w:pStyle w:val="0-"/>
              <w:rPr>
                <w:rFonts w:ascii="Calibri" w:hAnsi="Calibri"/>
                <w:sz w:val="21"/>
                <w:szCs w:val="21"/>
              </w:rPr>
            </w:pPr>
            <w:r>
              <w:rPr>
                <w:rFonts w:hint="eastAsia"/>
              </w:rPr>
              <w:t>生物量</w:t>
            </w:r>
          </w:p>
        </w:tc>
        <w:tc>
          <w:tcPr>
            <w:tcW w:w="746" w:type="dxa"/>
            <w:noWrap/>
            <w:vAlign w:val="center"/>
            <w:hideMark/>
          </w:tcPr>
          <w:p w14:paraId="6318A24E" w14:textId="77777777" w:rsidR="0007297F" w:rsidRDefault="0007297F" w:rsidP="0007297F">
            <w:pPr>
              <w:pStyle w:val="0-"/>
              <w:rPr>
                <w:sz w:val="21"/>
                <w:szCs w:val="21"/>
              </w:rPr>
            </w:pPr>
            <w:r>
              <w:rPr>
                <w:kern w:val="0"/>
              </w:rPr>
              <w:t>11.15</w:t>
            </w:r>
          </w:p>
        </w:tc>
        <w:tc>
          <w:tcPr>
            <w:tcW w:w="614" w:type="dxa"/>
            <w:noWrap/>
            <w:vAlign w:val="center"/>
            <w:hideMark/>
          </w:tcPr>
          <w:p w14:paraId="43177BA1" w14:textId="77777777" w:rsidR="0007297F" w:rsidRDefault="0007297F" w:rsidP="0007297F">
            <w:pPr>
              <w:pStyle w:val="0-"/>
              <w:rPr>
                <w:sz w:val="21"/>
                <w:szCs w:val="21"/>
              </w:rPr>
            </w:pPr>
            <w:r>
              <w:rPr>
                <w:kern w:val="0"/>
              </w:rPr>
              <w:t>3.34</w:t>
            </w:r>
          </w:p>
        </w:tc>
        <w:tc>
          <w:tcPr>
            <w:tcW w:w="662" w:type="dxa"/>
            <w:noWrap/>
            <w:vAlign w:val="center"/>
            <w:hideMark/>
          </w:tcPr>
          <w:p w14:paraId="76EE9B8A" w14:textId="77777777" w:rsidR="0007297F" w:rsidRDefault="0007297F" w:rsidP="0007297F">
            <w:pPr>
              <w:pStyle w:val="0-"/>
              <w:rPr>
                <w:sz w:val="21"/>
                <w:szCs w:val="21"/>
              </w:rPr>
            </w:pPr>
            <w:r>
              <w:rPr>
                <w:kern w:val="0"/>
              </w:rPr>
              <w:t>5.80</w:t>
            </w:r>
          </w:p>
        </w:tc>
        <w:tc>
          <w:tcPr>
            <w:tcW w:w="698" w:type="dxa"/>
            <w:noWrap/>
            <w:vAlign w:val="center"/>
            <w:hideMark/>
          </w:tcPr>
          <w:p w14:paraId="3AD1E4FC" w14:textId="77777777" w:rsidR="0007297F" w:rsidRDefault="0007297F" w:rsidP="0007297F">
            <w:pPr>
              <w:pStyle w:val="0-"/>
              <w:rPr>
                <w:sz w:val="21"/>
                <w:szCs w:val="21"/>
              </w:rPr>
            </w:pPr>
            <w:r>
              <w:rPr>
                <w:kern w:val="0"/>
              </w:rPr>
              <w:t>12.67</w:t>
            </w:r>
          </w:p>
        </w:tc>
        <w:tc>
          <w:tcPr>
            <w:tcW w:w="680" w:type="dxa"/>
            <w:noWrap/>
            <w:vAlign w:val="center"/>
            <w:hideMark/>
          </w:tcPr>
          <w:p w14:paraId="214A6819" w14:textId="77777777" w:rsidR="0007297F" w:rsidRDefault="0007297F" w:rsidP="0007297F">
            <w:pPr>
              <w:pStyle w:val="0-"/>
              <w:rPr>
                <w:sz w:val="21"/>
                <w:szCs w:val="21"/>
              </w:rPr>
            </w:pPr>
            <w:r>
              <w:rPr>
                <w:kern w:val="0"/>
              </w:rPr>
              <w:t>2.64</w:t>
            </w:r>
          </w:p>
        </w:tc>
        <w:tc>
          <w:tcPr>
            <w:tcW w:w="748" w:type="dxa"/>
            <w:noWrap/>
            <w:vAlign w:val="center"/>
            <w:hideMark/>
          </w:tcPr>
          <w:p w14:paraId="3E8844AC" w14:textId="77777777" w:rsidR="0007297F" w:rsidRDefault="0007297F" w:rsidP="0007297F">
            <w:pPr>
              <w:pStyle w:val="0-"/>
              <w:rPr>
                <w:sz w:val="21"/>
                <w:szCs w:val="21"/>
              </w:rPr>
            </w:pPr>
            <w:r>
              <w:rPr>
                <w:kern w:val="0"/>
              </w:rPr>
              <w:t>22.04</w:t>
            </w:r>
          </w:p>
        </w:tc>
        <w:tc>
          <w:tcPr>
            <w:tcW w:w="709" w:type="dxa"/>
            <w:noWrap/>
            <w:vAlign w:val="center"/>
            <w:hideMark/>
          </w:tcPr>
          <w:p w14:paraId="0CBF602A" w14:textId="77777777" w:rsidR="0007297F" w:rsidRDefault="0007297F" w:rsidP="0007297F">
            <w:pPr>
              <w:pStyle w:val="0-"/>
              <w:rPr>
                <w:sz w:val="21"/>
                <w:szCs w:val="21"/>
              </w:rPr>
            </w:pPr>
            <w:r>
              <w:rPr>
                <w:kern w:val="0"/>
              </w:rPr>
              <w:t>30.36</w:t>
            </w:r>
          </w:p>
        </w:tc>
        <w:tc>
          <w:tcPr>
            <w:tcW w:w="708" w:type="dxa"/>
            <w:noWrap/>
            <w:vAlign w:val="center"/>
            <w:hideMark/>
          </w:tcPr>
          <w:p w14:paraId="24D8F165" w14:textId="77777777" w:rsidR="0007297F" w:rsidRDefault="0007297F" w:rsidP="0007297F">
            <w:pPr>
              <w:pStyle w:val="0-"/>
              <w:rPr>
                <w:sz w:val="21"/>
                <w:szCs w:val="21"/>
              </w:rPr>
            </w:pPr>
            <w:r>
              <w:rPr>
                <w:kern w:val="0"/>
              </w:rPr>
              <w:t>10.43</w:t>
            </w:r>
          </w:p>
        </w:tc>
        <w:tc>
          <w:tcPr>
            <w:tcW w:w="709" w:type="dxa"/>
            <w:noWrap/>
            <w:vAlign w:val="center"/>
            <w:hideMark/>
          </w:tcPr>
          <w:p w14:paraId="31B163C5" w14:textId="77777777" w:rsidR="0007297F" w:rsidRDefault="0007297F" w:rsidP="0007297F">
            <w:pPr>
              <w:pStyle w:val="0-"/>
              <w:rPr>
                <w:sz w:val="21"/>
                <w:szCs w:val="21"/>
              </w:rPr>
            </w:pPr>
            <w:r>
              <w:rPr>
                <w:kern w:val="0"/>
              </w:rPr>
              <w:t>2.88</w:t>
            </w:r>
          </w:p>
        </w:tc>
        <w:tc>
          <w:tcPr>
            <w:tcW w:w="851" w:type="dxa"/>
            <w:noWrap/>
            <w:vAlign w:val="center"/>
            <w:hideMark/>
          </w:tcPr>
          <w:p w14:paraId="7D4D3941" w14:textId="77777777" w:rsidR="0007297F" w:rsidRDefault="0007297F" w:rsidP="0007297F">
            <w:pPr>
              <w:pStyle w:val="0-"/>
              <w:rPr>
                <w:sz w:val="21"/>
                <w:szCs w:val="21"/>
              </w:rPr>
            </w:pPr>
            <w:r>
              <w:rPr>
                <w:kern w:val="0"/>
              </w:rPr>
              <w:t>11.26</w:t>
            </w:r>
          </w:p>
        </w:tc>
      </w:tr>
    </w:tbl>
    <w:p w14:paraId="3EF14523" w14:textId="77777777" w:rsidR="0007297F" w:rsidRPr="0007297F" w:rsidRDefault="0007297F" w:rsidP="0007297F">
      <w:pPr>
        <w:pStyle w:val="0-"/>
      </w:pPr>
    </w:p>
    <w:p w14:paraId="48F62CA0" w14:textId="77777777" w:rsidR="0007297F" w:rsidRDefault="0007297F" w:rsidP="00C45C8E">
      <w:pPr>
        <w:pStyle w:val="4"/>
      </w:pPr>
      <w:r>
        <w:rPr>
          <w:rFonts w:hint="eastAsia"/>
        </w:rPr>
        <w:t>底栖动物</w:t>
      </w:r>
    </w:p>
    <w:p w14:paraId="271AD8F5" w14:textId="77777777" w:rsidR="0007297F" w:rsidRDefault="0007297F" w:rsidP="0007297F">
      <w:pPr>
        <w:pStyle w:val="5"/>
        <w:ind w:firstLine="480"/>
      </w:pPr>
      <w:r>
        <w:rPr>
          <w:rFonts w:hint="eastAsia"/>
        </w:rPr>
        <w:t>种类组成</w:t>
      </w:r>
    </w:p>
    <w:p w14:paraId="4C01F8E2" w14:textId="7051581C" w:rsidR="0007297F" w:rsidRDefault="0007297F" w:rsidP="0007297F">
      <w:pPr>
        <w:ind w:firstLine="480"/>
      </w:pPr>
      <w:r>
        <w:rPr>
          <w:rFonts w:hint="eastAsia"/>
        </w:rPr>
        <w:t>2021</w:t>
      </w:r>
      <w:r>
        <w:rPr>
          <w:rFonts w:hint="eastAsia"/>
        </w:rPr>
        <w:t>年</w:t>
      </w:r>
      <w:r>
        <w:rPr>
          <w:rFonts w:hint="eastAsia"/>
        </w:rPr>
        <w:t>9</w:t>
      </w:r>
      <w:r>
        <w:rPr>
          <w:rFonts w:hint="eastAsia"/>
        </w:rPr>
        <w:t>月调查人员对广东</w:t>
      </w:r>
      <w:r w:rsidR="00DB25C2">
        <w:rPr>
          <w:rFonts w:hint="eastAsia"/>
        </w:rPr>
        <w:t>肇庆浪江抽水蓄能</w:t>
      </w:r>
      <w:r>
        <w:rPr>
          <w:rFonts w:hint="eastAsia"/>
        </w:rPr>
        <w:t>电站工程</w:t>
      </w:r>
      <w:proofErr w:type="gramStart"/>
      <w:r>
        <w:rPr>
          <w:rFonts w:hint="eastAsia"/>
        </w:rPr>
        <w:t>评价区</w:t>
      </w:r>
      <w:proofErr w:type="gramEnd"/>
      <w:r>
        <w:rPr>
          <w:rFonts w:hint="eastAsia"/>
        </w:rPr>
        <w:t>底栖动物进行了现场采样调查。现场在</w:t>
      </w:r>
      <w:r>
        <w:rPr>
          <w:rFonts w:hint="eastAsia"/>
        </w:rPr>
        <w:t>1</w:t>
      </w:r>
      <w:r>
        <w:rPr>
          <w:rFonts w:hint="eastAsia"/>
        </w:rPr>
        <w:t>、</w:t>
      </w:r>
      <w:r>
        <w:rPr>
          <w:rFonts w:hint="eastAsia"/>
        </w:rPr>
        <w:t>3</w:t>
      </w:r>
      <w:r>
        <w:rPr>
          <w:rFonts w:hint="eastAsia"/>
        </w:rPr>
        <w:t>和</w:t>
      </w:r>
      <w:r>
        <w:rPr>
          <w:rFonts w:hint="eastAsia"/>
        </w:rPr>
        <w:t>5</w:t>
      </w:r>
      <w:r>
        <w:rPr>
          <w:rFonts w:hint="eastAsia"/>
        </w:rPr>
        <w:t>号点位未采集到底栖动物，经技术人员鉴定和统计，</w:t>
      </w:r>
      <w:r>
        <w:rPr>
          <w:rFonts w:hint="eastAsia"/>
        </w:rPr>
        <w:t>6</w:t>
      </w:r>
      <w:r>
        <w:rPr>
          <w:rFonts w:hint="eastAsia"/>
        </w:rPr>
        <w:t>个采样点共检出</w:t>
      </w:r>
      <w:bookmarkStart w:id="53" w:name="_Hlk88657442"/>
      <w:r>
        <w:rPr>
          <w:rFonts w:hint="eastAsia"/>
        </w:rPr>
        <w:t>底栖动物</w:t>
      </w:r>
      <w:r>
        <w:rPr>
          <w:rFonts w:hint="eastAsia"/>
        </w:rPr>
        <w:t>2</w:t>
      </w:r>
      <w:r>
        <w:rPr>
          <w:rFonts w:hint="eastAsia"/>
        </w:rPr>
        <w:t>类</w:t>
      </w:r>
      <w:r>
        <w:rPr>
          <w:rFonts w:hint="eastAsia"/>
        </w:rPr>
        <w:t>7</w:t>
      </w:r>
      <w:r>
        <w:rPr>
          <w:rFonts w:hint="eastAsia"/>
        </w:rPr>
        <w:t>科</w:t>
      </w:r>
      <w:r>
        <w:rPr>
          <w:rFonts w:hint="eastAsia"/>
        </w:rPr>
        <w:t>7</w:t>
      </w:r>
      <w:r>
        <w:rPr>
          <w:rFonts w:hint="eastAsia"/>
        </w:rPr>
        <w:t>种（属）</w:t>
      </w:r>
      <w:bookmarkEnd w:id="53"/>
      <w:r>
        <w:rPr>
          <w:rFonts w:hint="eastAsia"/>
        </w:rPr>
        <w:t>。如表</w:t>
      </w:r>
      <w:r>
        <w:rPr>
          <w:rFonts w:hint="eastAsia"/>
        </w:rPr>
        <w:t>4.2</w:t>
      </w:r>
      <w:r w:rsidR="00FF04E5">
        <w:rPr>
          <w:rFonts w:hint="eastAsia"/>
        </w:rPr>
        <w:t>.6-6</w:t>
      </w:r>
      <w:r>
        <w:rPr>
          <w:rFonts w:hint="eastAsia"/>
        </w:rPr>
        <w:t>所示，</w:t>
      </w:r>
      <w:proofErr w:type="gramStart"/>
      <w:r>
        <w:rPr>
          <w:rFonts w:hint="eastAsia"/>
        </w:rPr>
        <w:t>评价区</w:t>
      </w:r>
      <w:proofErr w:type="gramEnd"/>
      <w:r>
        <w:rPr>
          <w:rFonts w:hint="eastAsia"/>
        </w:rPr>
        <w:t>底栖动物种类最多的节肢动物有</w:t>
      </w:r>
      <w:r>
        <w:rPr>
          <w:rFonts w:hint="eastAsia"/>
        </w:rPr>
        <w:t>5</w:t>
      </w:r>
      <w:r>
        <w:rPr>
          <w:rFonts w:hint="eastAsia"/>
        </w:rPr>
        <w:t>种（属），</w:t>
      </w:r>
      <w:proofErr w:type="gramStart"/>
      <w:r>
        <w:rPr>
          <w:rFonts w:hint="eastAsia"/>
        </w:rPr>
        <w:t>占总种类数</w:t>
      </w:r>
      <w:proofErr w:type="gramEnd"/>
      <w:r>
        <w:rPr>
          <w:rFonts w:hint="eastAsia"/>
        </w:rPr>
        <w:t>的</w:t>
      </w:r>
      <w:r>
        <w:rPr>
          <w:rFonts w:hint="eastAsia"/>
        </w:rPr>
        <w:t>71.43</w:t>
      </w:r>
      <w:r w:rsidR="00FF04E5">
        <w:rPr>
          <w:rFonts w:hint="eastAsia"/>
        </w:rPr>
        <w:t>%</w:t>
      </w:r>
      <w:r>
        <w:rPr>
          <w:rFonts w:hint="eastAsia"/>
        </w:rPr>
        <w:t>；其次是软体动物</w:t>
      </w:r>
      <w:r>
        <w:rPr>
          <w:rFonts w:hint="eastAsia"/>
        </w:rPr>
        <w:t>2</w:t>
      </w:r>
      <w:r>
        <w:rPr>
          <w:rFonts w:hint="eastAsia"/>
        </w:rPr>
        <w:t>种（属），仅</w:t>
      </w:r>
      <w:proofErr w:type="gramStart"/>
      <w:r>
        <w:rPr>
          <w:rFonts w:hint="eastAsia"/>
        </w:rPr>
        <w:t>占总种类数</w:t>
      </w:r>
      <w:proofErr w:type="gramEnd"/>
      <w:r>
        <w:rPr>
          <w:rFonts w:hint="eastAsia"/>
        </w:rPr>
        <w:t>的</w:t>
      </w:r>
      <w:r>
        <w:rPr>
          <w:rFonts w:hint="eastAsia"/>
        </w:rPr>
        <w:t>28.57</w:t>
      </w:r>
      <w:r w:rsidR="00FF04E5">
        <w:rPr>
          <w:rFonts w:hint="eastAsia"/>
        </w:rPr>
        <w:t>%</w:t>
      </w:r>
      <w:r>
        <w:rPr>
          <w:rFonts w:hint="eastAsia"/>
        </w:rPr>
        <w:t>。从分布范围来看，底栖动物</w:t>
      </w:r>
      <w:bookmarkStart w:id="54" w:name="_Hlk88657508"/>
      <w:r>
        <w:rPr>
          <w:rFonts w:hint="eastAsia"/>
        </w:rPr>
        <w:t>无明显的常见种</w:t>
      </w:r>
      <w:bookmarkEnd w:id="54"/>
      <w:r>
        <w:rPr>
          <w:rFonts w:hint="eastAsia"/>
        </w:rPr>
        <w:t>，</w:t>
      </w:r>
      <w:proofErr w:type="gramStart"/>
      <w:r>
        <w:rPr>
          <w:rFonts w:hint="eastAsia"/>
        </w:rPr>
        <w:t>除细足</w:t>
      </w:r>
      <w:proofErr w:type="gramEnd"/>
      <w:r>
        <w:rPr>
          <w:rFonts w:hint="eastAsia"/>
        </w:rPr>
        <w:t>米虾在两个调查点位采集到外，其余种类均只在</w:t>
      </w:r>
      <w:r>
        <w:rPr>
          <w:rFonts w:hint="eastAsia"/>
        </w:rPr>
        <w:t>1</w:t>
      </w:r>
      <w:r>
        <w:rPr>
          <w:rFonts w:hint="eastAsia"/>
        </w:rPr>
        <w:t>个点位采集到。</w:t>
      </w:r>
    </w:p>
    <w:p w14:paraId="4348D9E3" w14:textId="77777777" w:rsidR="002153DB" w:rsidRDefault="002153DB">
      <w:pPr>
        <w:widowControl/>
        <w:adjustRightInd/>
        <w:snapToGrid/>
        <w:spacing w:line="240" w:lineRule="auto"/>
        <w:ind w:firstLineChars="0" w:firstLine="0"/>
        <w:jc w:val="left"/>
        <w:rPr>
          <w:rFonts w:eastAsia="黑体"/>
        </w:rPr>
      </w:pPr>
      <w:r>
        <w:br w:type="page"/>
      </w:r>
    </w:p>
    <w:p w14:paraId="02B5D3B1" w14:textId="34F5584A" w:rsidR="0007297F" w:rsidRDefault="0007297F" w:rsidP="0007297F">
      <w:pPr>
        <w:pStyle w:val="0-1"/>
      </w:pPr>
      <w:r>
        <w:rPr>
          <w:rFonts w:hint="eastAsia"/>
        </w:rPr>
        <w:lastRenderedPageBreak/>
        <w:t>表</w:t>
      </w:r>
      <w:r>
        <w:rPr>
          <w:rFonts w:hint="eastAsia"/>
        </w:rPr>
        <w:t>4.2</w:t>
      </w:r>
      <w:r w:rsidR="00FF04E5">
        <w:rPr>
          <w:rFonts w:hint="eastAsia"/>
        </w:rPr>
        <w:t>.6-6</w:t>
      </w:r>
      <w:proofErr w:type="gramStart"/>
      <w:r>
        <w:rPr>
          <w:rFonts w:hint="eastAsia"/>
        </w:rPr>
        <w:t>评价区</w:t>
      </w:r>
      <w:proofErr w:type="gramEnd"/>
      <w:r>
        <w:rPr>
          <w:rFonts w:hint="eastAsia"/>
        </w:rPr>
        <w:t>各类底栖动物种（属）数及所占比例</w:t>
      </w: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5"/>
        <w:gridCol w:w="1871"/>
        <w:gridCol w:w="1871"/>
        <w:gridCol w:w="1871"/>
      </w:tblGrid>
      <w:tr w:rsidR="0007297F" w14:paraId="4D9A80DF" w14:textId="77777777" w:rsidTr="002153DB">
        <w:trPr>
          <w:trHeight w:hRule="exact" w:val="482"/>
          <w:jc w:val="center"/>
        </w:trPr>
        <w:tc>
          <w:tcPr>
            <w:tcW w:w="2665" w:type="dxa"/>
            <w:tcBorders>
              <w:top w:val="single" w:sz="4" w:space="0" w:color="auto"/>
              <w:left w:val="single" w:sz="4" w:space="0" w:color="auto"/>
              <w:bottom w:val="single" w:sz="4" w:space="0" w:color="auto"/>
              <w:right w:val="single" w:sz="4" w:space="0" w:color="auto"/>
            </w:tcBorders>
            <w:vAlign w:val="center"/>
            <w:hideMark/>
          </w:tcPr>
          <w:p w14:paraId="1486DBC2" w14:textId="77777777" w:rsidR="0007297F" w:rsidRDefault="0007297F" w:rsidP="0007297F">
            <w:pPr>
              <w:pStyle w:val="0-"/>
            </w:pPr>
            <w:r>
              <w:rPr>
                <w:rFonts w:hint="eastAsia"/>
              </w:rPr>
              <w:t>种类</w:t>
            </w:r>
          </w:p>
        </w:tc>
        <w:tc>
          <w:tcPr>
            <w:tcW w:w="1871" w:type="dxa"/>
            <w:tcBorders>
              <w:top w:val="single" w:sz="4" w:space="0" w:color="auto"/>
              <w:left w:val="single" w:sz="4" w:space="0" w:color="auto"/>
              <w:bottom w:val="single" w:sz="4" w:space="0" w:color="auto"/>
              <w:right w:val="single" w:sz="4" w:space="0" w:color="auto"/>
            </w:tcBorders>
            <w:noWrap/>
            <w:vAlign w:val="center"/>
            <w:hideMark/>
          </w:tcPr>
          <w:p w14:paraId="14A96CA3" w14:textId="77777777" w:rsidR="0007297F" w:rsidRDefault="0007297F" w:rsidP="0007297F">
            <w:pPr>
              <w:pStyle w:val="0-"/>
            </w:pPr>
            <w:r>
              <w:rPr>
                <w:rFonts w:hint="eastAsia"/>
              </w:rPr>
              <w:t>节肢动物</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B95473" w14:textId="77777777" w:rsidR="0007297F" w:rsidRDefault="0007297F" w:rsidP="0007297F">
            <w:pPr>
              <w:pStyle w:val="0-"/>
            </w:pPr>
            <w:r>
              <w:rPr>
                <w:rFonts w:hint="eastAsia"/>
              </w:rPr>
              <w:t>软体动物</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E99232" w14:textId="77777777" w:rsidR="0007297F" w:rsidRDefault="0007297F" w:rsidP="0007297F">
            <w:pPr>
              <w:pStyle w:val="0-"/>
            </w:pPr>
            <w:r>
              <w:rPr>
                <w:rFonts w:hint="eastAsia"/>
              </w:rPr>
              <w:t>合计</w:t>
            </w:r>
          </w:p>
        </w:tc>
      </w:tr>
      <w:tr w:rsidR="0007297F" w14:paraId="77831962" w14:textId="77777777" w:rsidTr="002153DB">
        <w:trPr>
          <w:trHeight w:hRule="exact" w:val="482"/>
          <w:jc w:val="center"/>
        </w:trPr>
        <w:tc>
          <w:tcPr>
            <w:tcW w:w="2665" w:type="dxa"/>
            <w:tcBorders>
              <w:top w:val="single" w:sz="4" w:space="0" w:color="auto"/>
              <w:left w:val="single" w:sz="4" w:space="0" w:color="auto"/>
              <w:bottom w:val="single" w:sz="4" w:space="0" w:color="auto"/>
              <w:right w:val="single" w:sz="4" w:space="0" w:color="auto"/>
            </w:tcBorders>
            <w:noWrap/>
            <w:vAlign w:val="center"/>
            <w:hideMark/>
          </w:tcPr>
          <w:p w14:paraId="3B4EDCC1" w14:textId="77777777" w:rsidR="0007297F" w:rsidRDefault="0007297F" w:rsidP="0007297F">
            <w:pPr>
              <w:pStyle w:val="0-"/>
            </w:pPr>
            <w:r>
              <w:t>种</w:t>
            </w:r>
            <w:r>
              <w:rPr>
                <w:rFonts w:hint="eastAsia"/>
              </w:rPr>
              <w:t>（属）</w:t>
            </w:r>
            <w:r>
              <w:t>数</w:t>
            </w:r>
          </w:p>
        </w:tc>
        <w:tc>
          <w:tcPr>
            <w:tcW w:w="1871" w:type="dxa"/>
            <w:tcBorders>
              <w:top w:val="single" w:sz="4" w:space="0" w:color="auto"/>
              <w:left w:val="single" w:sz="4" w:space="0" w:color="auto"/>
              <w:bottom w:val="single" w:sz="4" w:space="0" w:color="auto"/>
              <w:right w:val="single" w:sz="4" w:space="0" w:color="auto"/>
            </w:tcBorders>
            <w:noWrap/>
            <w:vAlign w:val="center"/>
            <w:hideMark/>
          </w:tcPr>
          <w:p w14:paraId="5B77A79C" w14:textId="77777777" w:rsidR="0007297F" w:rsidRDefault="0007297F" w:rsidP="0007297F">
            <w:pPr>
              <w:pStyle w:val="0-"/>
            </w:pPr>
            <w:r>
              <w:rPr>
                <w:rFonts w:hint="eastAsia"/>
              </w:rPr>
              <w:t>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66012A" w14:textId="77777777" w:rsidR="0007297F" w:rsidRDefault="0007297F" w:rsidP="0007297F">
            <w:pPr>
              <w:pStyle w:val="0-"/>
            </w:pPr>
            <w:r>
              <w:rPr>
                <w:rFonts w:hint="eastAsia"/>
              </w:rPr>
              <w:t>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C47548B" w14:textId="77777777" w:rsidR="0007297F" w:rsidRDefault="0007297F" w:rsidP="0007297F">
            <w:pPr>
              <w:pStyle w:val="0-"/>
            </w:pPr>
            <w:r>
              <w:rPr>
                <w:rFonts w:hint="eastAsia"/>
              </w:rPr>
              <w:t>7</w:t>
            </w:r>
          </w:p>
        </w:tc>
      </w:tr>
      <w:tr w:rsidR="0007297F" w14:paraId="2BCA68DF" w14:textId="77777777" w:rsidTr="002153DB">
        <w:trPr>
          <w:trHeight w:hRule="exact" w:val="482"/>
          <w:jc w:val="center"/>
        </w:trPr>
        <w:tc>
          <w:tcPr>
            <w:tcW w:w="2665" w:type="dxa"/>
            <w:tcBorders>
              <w:top w:val="single" w:sz="4" w:space="0" w:color="auto"/>
              <w:left w:val="single" w:sz="4" w:space="0" w:color="auto"/>
              <w:bottom w:val="single" w:sz="4" w:space="0" w:color="auto"/>
              <w:right w:val="single" w:sz="4" w:space="0" w:color="auto"/>
            </w:tcBorders>
            <w:noWrap/>
            <w:vAlign w:val="center"/>
            <w:hideMark/>
          </w:tcPr>
          <w:p w14:paraId="7B71A9FA" w14:textId="77777777" w:rsidR="0007297F" w:rsidRDefault="0007297F" w:rsidP="0007297F">
            <w:pPr>
              <w:pStyle w:val="0-"/>
            </w:pPr>
            <w:r>
              <w:rPr>
                <w:rFonts w:hint="eastAsia"/>
              </w:rPr>
              <w:t>比例</w:t>
            </w:r>
            <w:r>
              <w:t>（</w:t>
            </w:r>
            <w:r>
              <w:t>%</w:t>
            </w:r>
            <w:r>
              <w:t>）</w:t>
            </w:r>
          </w:p>
        </w:tc>
        <w:tc>
          <w:tcPr>
            <w:tcW w:w="1871" w:type="dxa"/>
            <w:tcBorders>
              <w:top w:val="single" w:sz="4" w:space="0" w:color="auto"/>
              <w:left w:val="single" w:sz="4" w:space="0" w:color="auto"/>
              <w:bottom w:val="single" w:sz="4" w:space="0" w:color="auto"/>
              <w:right w:val="single" w:sz="4" w:space="0" w:color="auto"/>
            </w:tcBorders>
            <w:noWrap/>
            <w:vAlign w:val="center"/>
            <w:hideMark/>
          </w:tcPr>
          <w:p w14:paraId="5292D2E1" w14:textId="77777777" w:rsidR="0007297F" w:rsidRDefault="0007297F" w:rsidP="0007297F">
            <w:pPr>
              <w:pStyle w:val="0-"/>
            </w:pPr>
            <w:r>
              <w:rPr>
                <w:rFonts w:hint="eastAsia"/>
              </w:rPr>
              <w:t>71.43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5B0F3B4" w14:textId="77777777" w:rsidR="0007297F" w:rsidRDefault="0007297F" w:rsidP="0007297F">
            <w:pPr>
              <w:pStyle w:val="0-"/>
            </w:pPr>
            <w:r>
              <w:rPr>
                <w:rFonts w:hint="eastAsia"/>
              </w:rPr>
              <w:t>28.57</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8224CB" w14:textId="77777777" w:rsidR="0007297F" w:rsidRDefault="0007297F" w:rsidP="0007297F">
            <w:pPr>
              <w:pStyle w:val="0-"/>
            </w:pPr>
            <w:r>
              <w:t>100.00</w:t>
            </w:r>
          </w:p>
        </w:tc>
      </w:tr>
    </w:tbl>
    <w:p w14:paraId="0F2606C9" w14:textId="77777777" w:rsidR="0007297F" w:rsidRPr="0007297F" w:rsidRDefault="0007297F" w:rsidP="0007297F">
      <w:pPr>
        <w:pStyle w:val="0-"/>
      </w:pPr>
    </w:p>
    <w:p w14:paraId="40DF0358" w14:textId="77777777" w:rsidR="0007297F" w:rsidRDefault="0007297F" w:rsidP="0007297F">
      <w:pPr>
        <w:pStyle w:val="5"/>
        <w:ind w:firstLine="480"/>
      </w:pPr>
      <w:r>
        <w:rPr>
          <w:rFonts w:hint="eastAsia"/>
        </w:rPr>
        <w:t>密度和生物量</w:t>
      </w:r>
    </w:p>
    <w:p w14:paraId="469014E5" w14:textId="64E5C53E" w:rsidR="0007297F" w:rsidRDefault="0007297F" w:rsidP="0007297F">
      <w:pPr>
        <w:ind w:firstLine="480"/>
      </w:pPr>
      <w:r>
        <w:rPr>
          <w:rFonts w:hint="eastAsia"/>
        </w:rPr>
        <w:t>根据镜检的底栖动物种类、数量和称得的重量，计算出各调查点位不同底栖动物的密度和生物量，结果见表</w:t>
      </w:r>
      <w:r>
        <w:rPr>
          <w:rFonts w:hint="eastAsia"/>
        </w:rPr>
        <w:t>4.2</w:t>
      </w:r>
      <w:r w:rsidR="00FF04E5">
        <w:rPr>
          <w:rFonts w:hint="eastAsia"/>
        </w:rPr>
        <w:t>.6-7</w:t>
      </w:r>
      <w:r>
        <w:rPr>
          <w:rFonts w:hint="eastAsia"/>
        </w:rPr>
        <w:t>。调查水域底栖动物平均密度为</w:t>
      </w:r>
      <w:r>
        <w:rPr>
          <w:rFonts w:hint="eastAsia"/>
        </w:rPr>
        <w:t>37.33 ind./</w:t>
      </w:r>
      <w:r w:rsidR="00657BBB" w:rsidRPr="00657BBB">
        <w:rPr>
          <w:rFonts w:hint="eastAsia"/>
        </w:rPr>
        <w:t>m</w:t>
      </w:r>
      <w:r w:rsidR="00657BBB" w:rsidRPr="00657BBB">
        <w:rPr>
          <w:rFonts w:hint="eastAsia"/>
          <w:vertAlign w:val="superscript"/>
        </w:rPr>
        <w:t>2</w:t>
      </w:r>
      <w:r>
        <w:rPr>
          <w:rFonts w:hint="eastAsia"/>
        </w:rPr>
        <w:t>，平均生物量为</w:t>
      </w:r>
      <w:r>
        <w:rPr>
          <w:rFonts w:hint="eastAsia"/>
        </w:rPr>
        <w:t>23.72 mg/</w:t>
      </w:r>
      <w:r w:rsidR="00657BBB" w:rsidRPr="00657BBB">
        <w:rPr>
          <w:rFonts w:hint="eastAsia"/>
        </w:rPr>
        <w:t>m</w:t>
      </w:r>
      <w:r w:rsidR="00657BBB" w:rsidRPr="00657BBB">
        <w:rPr>
          <w:rFonts w:hint="eastAsia"/>
          <w:vertAlign w:val="superscript"/>
        </w:rPr>
        <w:t>2</w:t>
      </w:r>
      <w:r>
        <w:rPr>
          <w:rFonts w:hint="eastAsia"/>
        </w:rPr>
        <w:t>，其中</w:t>
      </w:r>
      <w:r>
        <w:rPr>
          <w:rFonts w:hint="eastAsia"/>
        </w:rPr>
        <w:t>1</w:t>
      </w:r>
      <w:r>
        <w:rPr>
          <w:rFonts w:hint="eastAsia"/>
        </w:rPr>
        <w:t>号、</w:t>
      </w:r>
      <w:r>
        <w:rPr>
          <w:rFonts w:hint="eastAsia"/>
        </w:rPr>
        <w:t>3</w:t>
      </w:r>
      <w:r>
        <w:rPr>
          <w:rFonts w:hint="eastAsia"/>
        </w:rPr>
        <w:t>号和</w:t>
      </w:r>
      <w:r>
        <w:rPr>
          <w:rFonts w:hint="eastAsia"/>
        </w:rPr>
        <w:t>5</w:t>
      </w:r>
      <w:r>
        <w:rPr>
          <w:rFonts w:hint="eastAsia"/>
        </w:rPr>
        <w:t>号调查点位未采集到底栖动物。</w:t>
      </w:r>
      <w:proofErr w:type="gramStart"/>
      <w:r>
        <w:rPr>
          <w:rFonts w:hint="eastAsia"/>
        </w:rPr>
        <w:t>评价区</w:t>
      </w:r>
      <w:proofErr w:type="gramEnd"/>
      <w:r>
        <w:rPr>
          <w:rFonts w:hint="eastAsia"/>
        </w:rPr>
        <w:t>底栖动物密度在（</w:t>
      </w:r>
      <w:r>
        <w:rPr>
          <w:rFonts w:hint="eastAsia"/>
        </w:rPr>
        <w:t>16</w:t>
      </w:r>
      <w:r>
        <w:rPr>
          <w:rFonts w:hint="eastAsia"/>
        </w:rPr>
        <w:t>～</w:t>
      </w:r>
      <w:r>
        <w:rPr>
          <w:rFonts w:hint="eastAsia"/>
        </w:rPr>
        <w:t>48</w:t>
      </w:r>
      <w:r>
        <w:rPr>
          <w:rFonts w:hint="eastAsia"/>
        </w:rPr>
        <w:t>）</w:t>
      </w:r>
      <w:r>
        <w:rPr>
          <w:rFonts w:hint="eastAsia"/>
        </w:rPr>
        <w:t>ind./</w:t>
      </w:r>
      <w:r w:rsidR="00657BBB" w:rsidRPr="00657BBB">
        <w:rPr>
          <w:rFonts w:hint="eastAsia"/>
        </w:rPr>
        <w:t>m</w:t>
      </w:r>
      <w:r w:rsidR="00657BBB" w:rsidRPr="00657BBB">
        <w:rPr>
          <w:rFonts w:hint="eastAsia"/>
          <w:vertAlign w:val="superscript"/>
        </w:rPr>
        <w:t>2</w:t>
      </w:r>
      <w:r>
        <w:rPr>
          <w:rFonts w:hint="eastAsia"/>
        </w:rPr>
        <w:t>范围内，最高在</w:t>
      </w:r>
      <w:r>
        <w:rPr>
          <w:rFonts w:hint="eastAsia"/>
        </w:rPr>
        <w:t>6</w:t>
      </w:r>
      <w:r>
        <w:rPr>
          <w:rFonts w:hint="eastAsia"/>
        </w:rPr>
        <w:t>号、</w:t>
      </w:r>
      <w:r>
        <w:rPr>
          <w:rFonts w:hint="eastAsia"/>
        </w:rPr>
        <w:t>8</w:t>
      </w:r>
      <w:r>
        <w:rPr>
          <w:rFonts w:hint="eastAsia"/>
        </w:rPr>
        <w:t>号和</w:t>
      </w:r>
      <w:r>
        <w:rPr>
          <w:rFonts w:hint="eastAsia"/>
        </w:rPr>
        <w:t>9</w:t>
      </w:r>
      <w:r>
        <w:rPr>
          <w:rFonts w:hint="eastAsia"/>
        </w:rPr>
        <w:t>号点位，最低出现在</w:t>
      </w:r>
      <w:r>
        <w:rPr>
          <w:rFonts w:hint="eastAsia"/>
        </w:rPr>
        <w:t>2</w:t>
      </w:r>
      <w:r>
        <w:rPr>
          <w:rFonts w:hint="eastAsia"/>
        </w:rPr>
        <w:t>号点位；生物量在（</w:t>
      </w:r>
      <w:r>
        <w:rPr>
          <w:rFonts w:hint="eastAsia"/>
        </w:rPr>
        <w:t>0.048</w:t>
      </w:r>
      <w:r>
        <w:rPr>
          <w:rFonts w:hint="eastAsia"/>
        </w:rPr>
        <w:t>～</w:t>
      </w:r>
      <w:r>
        <w:rPr>
          <w:rFonts w:hint="eastAsia"/>
        </w:rPr>
        <w:t>114.784</w:t>
      </w:r>
      <w:r>
        <w:rPr>
          <w:rFonts w:hint="eastAsia"/>
        </w:rPr>
        <w:t>）</w:t>
      </w:r>
      <w:r>
        <w:rPr>
          <w:rFonts w:hint="eastAsia"/>
        </w:rPr>
        <w:t>mg/</w:t>
      </w:r>
      <w:r w:rsidR="00657BBB" w:rsidRPr="00657BBB">
        <w:rPr>
          <w:rFonts w:hint="eastAsia"/>
        </w:rPr>
        <w:t>m</w:t>
      </w:r>
      <w:r w:rsidR="00657BBB" w:rsidRPr="00657BBB">
        <w:rPr>
          <w:rFonts w:hint="eastAsia"/>
          <w:vertAlign w:val="superscript"/>
        </w:rPr>
        <w:t>2</w:t>
      </w:r>
      <w:r>
        <w:rPr>
          <w:rFonts w:hint="eastAsia"/>
        </w:rPr>
        <w:t>范围内，最高和最低值分别在</w:t>
      </w:r>
      <w:r>
        <w:rPr>
          <w:rFonts w:hint="eastAsia"/>
        </w:rPr>
        <w:t>9</w:t>
      </w:r>
      <w:r>
        <w:rPr>
          <w:rFonts w:hint="eastAsia"/>
        </w:rPr>
        <w:t>号和</w:t>
      </w:r>
      <w:r>
        <w:rPr>
          <w:rFonts w:hint="eastAsia"/>
        </w:rPr>
        <w:t>4</w:t>
      </w:r>
      <w:r>
        <w:rPr>
          <w:rFonts w:hint="eastAsia"/>
        </w:rPr>
        <w:t>号点位。</w:t>
      </w:r>
    </w:p>
    <w:p w14:paraId="207E6B70" w14:textId="7B535D83" w:rsidR="0007297F" w:rsidRDefault="0007297F" w:rsidP="0007297F">
      <w:pPr>
        <w:pStyle w:val="0-1"/>
      </w:pPr>
      <w:r>
        <w:rPr>
          <w:rFonts w:hint="eastAsia"/>
        </w:rPr>
        <w:t>表</w:t>
      </w:r>
      <w:r>
        <w:rPr>
          <w:rFonts w:hint="eastAsia"/>
        </w:rPr>
        <w:t>4.2</w:t>
      </w:r>
      <w:r w:rsidR="00FF04E5">
        <w:rPr>
          <w:rFonts w:hint="eastAsia"/>
        </w:rPr>
        <w:t>.6-7</w:t>
      </w:r>
      <w:proofErr w:type="gramStart"/>
      <w:r>
        <w:rPr>
          <w:rFonts w:hint="eastAsia"/>
        </w:rPr>
        <w:t>评价区</w:t>
      </w:r>
      <w:proofErr w:type="gramEnd"/>
      <w:r>
        <w:rPr>
          <w:rFonts w:hint="eastAsia"/>
        </w:rPr>
        <w:t>各调查点位底栖动物密度（</w:t>
      </w:r>
      <w:r>
        <w:rPr>
          <w:rFonts w:hint="eastAsia"/>
        </w:rPr>
        <w:t>ind./</w:t>
      </w:r>
      <w:r w:rsidR="00657BBB" w:rsidRPr="00657BBB">
        <w:rPr>
          <w:rFonts w:hint="eastAsia"/>
        </w:rPr>
        <w:t>m</w:t>
      </w:r>
      <w:r w:rsidR="00657BBB" w:rsidRPr="00657BBB">
        <w:rPr>
          <w:rFonts w:hint="eastAsia"/>
          <w:vertAlign w:val="superscript"/>
        </w:rPr>
        <w:t>2</w:t>
      </w:r>
      <w:r>
        <w:rPr>
          <w:rFonts w:hint="eastAsia"/>
        </w:rPr>
        <w:t>）和生物量（</w:t>
      </w:r>
      <w:r>
        <w:rPr>
          <w:rFonts w:hint="eastAsia"/>
        </w:rPr>
        <w:t>mg/</w:t>
      </w:r>
      <w:r w:rsidR="00657BBB" w:rsidRPr="00657BBB">
        <w:rPr>
          <w:rFonts w:hint="eastAsia"/>
        </w:rPr>
        <w:t>m</w:t>
      </w:r>
      <w:r w:rsidR="00657BBB" w:rsidRPr="00657BBB">
        <w:rPr>
          <w:rFonts w:hint="eastAsia"/>
          <w:vertAlign w:val="superscript"/>
        </w:rPr>
        <w:t>2</w:t>
      </w:r>
      <w:r>
        <w:rPr>
          <w:rFonts w:hint="eastAsia"/>
        </w:rPr>
        <w:t>）</w:t>
      </w:r>
    </w:p>
    <w:tbl>
      <w:tblPr>
        <w:tblW w:w="8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1"/>
        <w:gridCol w:w="1083"/>
        <w:gridCol w:w="850"/>
        <w:gridCol w:w="850"/>
        <w:gridCol w:w="850"/>
        <w:gridCol w:w="850"/>
        <w:gridCol w:w="850"/>
        <w:gridCol w:w="929"/>
        <w:gridCol w:w="851"/>
      </w:tblGrid>
      <w:tr w:rsidR="0007297F" w14:paraId="0CBF974B" w14:textId="77777777" w:rsidTr="002153DB">
        <w:trPr>
          <w:trHeight w:hRule="exact" w:val="482"/>
          <w:jc w:val="center"/>
        </w:trPr>
        <w:tc>
          <w:tcPr>
            <w:tcW w:w="1241" w:type="dxa"/>
            <w:noWrap/>
            <w:vAlign w:val="center"/>
            <w:hideMark/>
          </w:tcPr>
          <w:p w14:paraId="2CEC5DCA" w14:textId="77777777" w:rsidR="0007297F" w:rsidRDefault="0007297F" w:rsidP="0007297F">
            <w:pPr>
              <w:pStyle w:val="0-"/>
              <w:rPr>
                <w:sz w:val="21"/>
                <w:szCs w:val="21"/>
              </w:rPr>
            </w:pPr>
            <w:r>
              <w:rPr>
                <w:rFonts w:hint="eastAsia"/>
              </w:rPr>
              <w:t>种类</w:t>
            </w:r>
          </w:p>
        </w:tc>
        <w:tc>
          <w:tcPr>
            <w:tcW w:w="1083" w:type="dxa"/>
            <w:noWrap/>
            <w:vAlign w:val="center"/>
            <w:hideMark/>
          </w:tcPr>
          <w:p w14:paraId="02D6C768" w14:textId="77777777" w:rsidR="0007297F" w:rsidRDefault="0007297F" w:rsidP="0007297F">
            <w:pPr>
              <w:pStyle w:val="0-"/>
              <w:rPr>
                <w:sz w:val="21"/>
                <w:szCs w:val="21"/>
              </w:rPr>
            </w:pPr>
            <w:r>
              <w:rPr>
                <w:rFonts w:hint="eastAsia"/>
              </w:rPr>
              <w:t>现存量</w:t>
            </w:r>
          </w:p>
        </w:tc>
        <w:tc>
          <w:tcPr>
            <w:tcW w:w="850" w:type="dxa"/>
            <w:noWrap/>
            <w:vAlign w:val="center"/>
            <w:hideMark/>
          </w:tcPr>
          <w:p w14:paraId="04AC9D07" w14:textId="77777777" w:rsidR="0007297F" w:rsidRDefault="0007297F" w:rsidP="0007297F">
            <w:pPr>
              <w:pStyle w:val="0-"/>
              <w:rPr>
                <w:sz w:val="21"/>
                <w:szCs w:val="21"/>
              </w:rPr>
            </w:pPr>
            <w:r>
              <w:rPr>
                <w:rFonts w:hint="eastAsia"/>
              </w:rPr>
              <w:t>2</w:t>
            </w:r>
          </w:p>
        </w:tc>
        <w:tc>
          <w:tcPr>
            <w:tcW w:w="850" w:type="dxa"/>
            <w:noWrap/>
            <w:vAlign w:val="center"/>
            <w:hideMark/>
          </w:tcPr>
          <w:p w14:paraId="6D10CA84" w14:textId="77777777" w:rsidR="0007297F" w:rsidRDefault="0007297F" w:rsidP="0007297F">
            <w:pPr>
              <w:pStyle w:val="0-"/>
              <w:rPr>
                <w:sz w:val="21"/>
                <w:szCs w:val="21"/>
              </w:rPr>
            </w:pPr>
            <w:r>
              <w:rPr>
                <w:rFonts w:hint="eastAsia"/>
              </w:rPr>
              <w:t>4</w:t>
            </w:r>
          </w:p>
        </w:tc>
        <w:tc>
          <w:tcPr>
            <w:tcW w:w="850" w:type="dxa"/>
            <w:noWrap/>
            <w:vAlign w:val="center"/>
            <w:hideMark/>
          </w:tcPr>
          <w:p w14:paraId="38362AE5" w14:textId="77777777" w:rsidR="0007297F" w:rsidRDefault="0007297F" w:rsidP="0007297F">
            <w:pPr>
              <w:pStyle w:val="0-"/>
              <w:rPr>
                <w:sz w:val="21"/>
                <w:szCs w:val="21"/>
              </w:rPr>
            </w:pPr>
            <w:r>
              <w:rPr>
                <w:rFonts w:hint="eastAsia"/>
              </w:rPr>
              <w:t>6</w:t>
            </w:r>
          </w:p>
        </w:tc>
        <w:tc>
          <w:tcPr>
            <w:tcW w:w="850" w:type="dxa"/>
            <w:noWrap/>
            <w:vAlign w:val="center"/>
            <w:hideMark/>
          </w:tcPr>
          <w:p w14:paraId="111874FA" w14:textId="77777777" w:rsidR="0007297F" w:rsidRDefault="0007297F" w:rsidP="0007297F">
            <w:pPr>
              <w:pStyle w:val="0-"/>
              <w:rPr>
                <w:sz w:val="21"/>
                <w:szCs w:val="21"/>
              </w:rPr>
            </w:pPr>
            <w:r>
              <w:rPr>
                <w:rFonts w:hint="eastAsia"/>
              </w:rPr>
              <w:t>7</w:t>
            </w:r>
          </w:p>
        </w:tc>
        <w:tc>
          <w:tcPr>
            <w:tcW w:w="850" w:type="dxa"/>
            <w:noWrap/>
            <w:vAlign w:val="center"/>
            <w:hideMark/>
          </w:tcPr>
          <w:p w14:paraId="724C4FDE" w14:textId="77777777" w:rsidR="0007297F" w:rsidRDefault="0007297F" w:rsidP="0007297F">
            <w:pPr>
              <w:pStyle w:val="0-"/>
              <w:rPr>
                <w:sz w:val="21"/>
                <w:szCs w:val="21"/>
              </w:rPr>
            </w:pPr>
            <w:r>
              <w:rPr>
                <w:rFonts w:hint="eastAsia"/>
              </w:rPr>
              <w:t>8</w:t>
            </w:r>
          </w:p>
        </w:tc>
        <w:tc>
          <w:tcPr>
            <w:tcW w:w="929" w:type="dxa"/>
            <w:noWrap/>
            <w:vAlign w:val="center"/>
            <w:hideMark/>
          </w:tcPr>
          <w:p w14:paraId="74A0E890" w14:textId="77777777" w:rsidR="0007297F" w:rsidRDefault="0007297F" w:rsidP="0007297F">
            <w:pPr>
              <w:pStyle w:val="0-"/>
              <w:rPr>
                <w:sz w:val="21"/>
                <w:szCs w:val="21"/>
              </w:rPr>
            </w:pPr>
            <w:r>
              <w:rPr>
                <w:rFonts w:hint="eastAsia"/>
              </w:rPr>
              <w:t>9</w:t>
            </w:r>
          </w:p>
        </w:tc>
        <w:tc>
          <w:tcPr>
            <w:tcW w:w="851" w:type="dxa"/>
            <w:noWrap/>
            <w:vAlign w:val="center"/>
            <w:hideMark/>
          </w:tcPr>
          <w:p w14:paraId="5C06D253" w14:textId="77777777" w:rsidR="0007297F" w:rsidRDefault="0007297F" w:rsidP="0007297F">
            <w:pPr>
              <w:pStyle w:val="0-"/>
              <w:rPr>
                <w:sz w:val="21"/>
                <w:szCs w:val="21"/>
              </w:rPr>
            </w:pPr>
            <w:r>
              <w:rPr>
                <w:rFonts w:hint="eastAsia"/>
              </w:rPr>
              <w:t>平均</w:t>
            </w:r>
          </w:p>
        </w:tc>
      </w:tr>
      <w:tr w:rsidR="0007297F" w14:paraId="1E546470" w14:textId="77777777" w:rsidTr="002153DB">
        <w:trPr>
          <w:trHeight w:hRule="exact" w:val="482"/>
          <w:jc w:val="center"/>
        </w:trPr>
        <w:tc>
          <w:tcPr>
            <w:tcW w:w="1241" w:type="dxa"/>
            <w:vMerge w:val="restart"/>
            <w:noWrap/>
            <w:vAlign w:val="center"/>
            <w:hideMark/>
          </w:tcPr>
          <w:p w14:paraId="2D1BC342" w14:textId="77777777" w:rsidR="0007297F" w:rsidRDefault="0007297F" w:rsidP="0007297F">
            <w:pPr>
              <w:pStyle w:val="0-"/>
              <w:rPr>
                <w:sz w:val="21"/>
                <w:szCs w:val="21"/>
              </w:rPr>
            </w:pPr>
            <w:r>
              <w:rPr>
                <w:rFonts w:hint="eastAsia"/>
              </w:rPr>
              <w:t>节肢动物</w:t>
            </w:r>
          </w:p>
        </w:tc>
        <w:tc>
          <w:tcPr>
            <w:tcW w:w="1083" w:type="dxa"/>
            <w:noWrap/>
            <w:vAlign w:val="center"/>
            <w:hideMark/>
          </w:tcPr>
          <w:p w14:paraId="1D1E787F" w14:textId="77777777" w:rsidR="0007297F" w:rsidRDefault="0007297F" w:rsidP="0007297F">
            <w:pPr>
              <w:pStyle w:val="0-"/>
              <w:rPr>
                <w:sz w:val="21"/>
                <w:szCs w:val="21"/>
              </w:rPr>
            </w:pPr>
            <w:r>
              <w:rPr>
                <w:rFonts w:hint="eastAsia"/>
              </w:rPr>
              <w:t>密度</w:t>
            </w:r>
          </w:p>
        </w:tc>
        <w:tc>
          <w:tcPr>
            <w:tcW w:w="850" w:type="dxa"/>
            <w:vAlign w:val="center"/>
            <w:hideMark/>
          </w:tcPr>
          <w:p w14:paraId="3501587C" w14:textId="77777777" w:rsidR="0007297F" w:rsidRDefault="0007297F" w:rsidP="0007297F">
            <w:pPr>
              <w:pStyle w:val="0-"/>
              <w:rPr>
                <w:sz w:val="21"/>
                <w:szCs w:val="21"/>
              </w:rPr>
            </w:pPr>
            <w:r>
              <w:rPr>
                <w:rFonts w:hint="eastAsia"/>
              </w:rPr>
              <w:t>16</w:t>
            </w:r>
          </w:p>
        </w:tc>
        <w:tc>
          <w:tcPr>
            <w:tcW w:w="850" w:type="dxa"/>
            <w:vAlign w:val="center"/>
            <w:hideMark/>
          </w:tcPr>
          <w:p w14:paraId="0FAC574E" w14:textId="77777777" w:rsidR="0007297F" w:rsidRDefault="0007297F" w:rsidP="0007297F">
            <w:pPr>
              <w:pStyle w:val="0-"/>
              <w:rPr>
                <w:sz w:val="21"/>
                <w:szCs w:val="21"/>
              </w:rPr>
            </w:pPr>
            <w:r>
              <w:rPr>
                <w:rFonts w:hint="eastAsia"/>
              </w:rPr>
              <w:t>32</w:t>
            </w:r>
          </w:p>
        </w:tc>
        <w:tc>
          <w:tcPr>
            <w:tcW w:w="850" w:type="dxa"/>
            <w:noWrap/>
            <w:vAlign w:val="center"/>
            <w:hideMark/>
          </w:tcPr>
          <w:p w14:paraId="619DFF09" w14:textId="77777777" w:rsidR="0007297F" w:rsidRDefault="0007297F" w:rsidP="0007297F">
            <w:pPr>
              <w:pStyle w:val="0-"/>
              <w:rPr>
                <w:sz w:val="21"/>
                <w:szCs w:val="21"/>
              </w:rPr>
            </w:pPr>
            <w:r>
              <w:rPr>
                <w:rFonts w:hint="eastAsia"/>
              </w:rPr>
              <w:t>48</w:t>
            </w:r>
          </w:p>
        </w:tc>
        <w:tc>
          <w:tcPr>
            <w:tcW w:w="850" w:type="dxa"/>
            <w:noWrap/>
            <w:vAlign w:val="center"/>
            <w:hideMark/>
          </w:tcPr>
          <w:p w14:paraId="054DE2DA" w14:textId="77777777" w:rsidR="0007297F" w:rsidRDefault="0007297F" w:rsidP="0007297F">
            <w:pPr>
              <w:pStyle w:val="0-"/>
              <w:rPr>
                <w:sz w:val="21"/>
                <w:szCs w:val="21"/>
              </w:rPr>
            </w:pPr>
            <w:r>
              <w:rPr>
                <w:rFonts w:hint="eastAsia"/>
              </w:rPr>
              <w:t>32</w:t>
            </w:r>
          </w:p>
        </w:tc>
        <w:tc>
          <w:tcPr>
            <w:tcW w:w="850" w:type="dxa"/>
            <w:noWrap/>
            <w:vAlign w:val="center"/>
            <w:hideMark/>
          </w:tcPr>
          <w:p w14:paraId="18046BDC" w14:textId="77777777" w:rsidR="0007297F" w:rsidRDefault="0007297F" w:rsidP="0007297F">
            <w:pPr>
              <w:pStyle w:val="0-"/>
              <w:rPr>
                <w:sz w:val="21"/>
                <w:szCs w:val="21"/>
              </w:rPr>
            </w:pPr>
            <w:r>
              <w:rPr>
                <w:rFonts w:hint="eastAsia"/>
              </w:rPr>
              <w:t>16</w:t>
            </w:r>
          </w:p>
        </w:tc>
        <w:tc>
          <w:tcPr>
            <w:tcW w:w="929" w:type="dxa"/>
            <w:noWrap/>
            <w:vAlign w:val="center"/>
            <w:hideMark/>
          </w:tcPr>
          <w:p w14:paraId="7CAAA644" w14:textId="77777777" w:rsidR="0007297F" w:rsidRDefault="0007297F" w:rsidP="0007297F">
            <w:pPr>
              <w:pStyle w:val="0-"/>
              <w:rPr>
                <w:sz w:val="21"/>
                <w:szCs w:val="21"/>
              </w:rPr>
            </w:pPr>
            <w:r>
              <w:rPr>
                <w:rFonts w:hint="eastAsia"/>
              </w:rPr>
              <w:t>0</w:t>
            </w:r>
          </w:p>
        </w:tc>
        <w:tc>
          <w:tcPr>
            <w:tcW w:w="851" w:type="dxa"/>
            <w:noWrap/>
            <w:vAlign w:val="center"/>
            <w:hideMark/>
          </w:tcPr>
          <w:p w14:paraId="39B98C9E" w14:textId="77777777" w:rsidR="0007297F" w:rsidRDefault="0007297F" w:rsidP="0007297F">
            <w:pPr>
              <w:pStyle w:val="0-"/>
              <w:rPr>
                <w:sz w:val="21"/>
                <w:szCs w:val="21"/>
              </w:rPr>
            </w:pPr>
            <w:r>
              <w:rPr>
                <w:rFonts w:hint="eastAsia"/>
              </w:rPr>
              <w:t>24.00</w:t>
            </w:r>
          </w:p>
        </w:tc>
      </w:tr>
      <w:tr w:rsidR="0007297F" w14:paraId="6F2504A3" w14:textId="77777777" w:rsidTr="002153DB">
        <w:trPr>
          <w:trHeight w:hRule="exact" w:val="482"/>
          <w:jc w:val="center"/>
        </w:trPr>
        <w:tc>
          <w:tcPr>
            <w:tcW w:w="1241" w:type="dxa"/>
            <w:vMerge/>
            <w:vAlign w:val="center"/>
            <w:hideMark/>
          </w:tcPr>
          <w:p w14:paraId="269DEAC4" w14:textId="77777777" w:rsidR="0007297F" w:rsidRDefault="0007297F" w:rsidP="0007297F">
            <w:pPr>
              <w:pStyle w:val="0-"/>
              <w:rPr>
                <w:sz w:val="21"/>
                <w:szCs w:val="21"/>
              </w:rPr>
            </w:pPr>
          </w:p>
        </w:tc>
        <w:tc>
          <w:tcPr>
            <w:tcW w:w="1083" w:type="dxa"/>
            <w:noWrap/>
            <w:vAlign w:val="center"/>
            <w:hideMark/>
          </w:tcPr>
          <w:p w14:paraId="13441F06" w14:textId="77777777" w:rsidR="0007297F" w:rsidRDefault="0007297F" w:rsidP="0007297F">
            <w:pPr>
              <w:pStyle w:val="0-"/>
              <w:rPr>
                <w:sz w:val="21"/>
                <w:szCs w:val="21"/>
              </w:rPr>
            </w:pPr>
            <w:r>
              <w:rPr>
                <w:rFonts w:hint="eastAsia"/>
              </w:rPr>
              <w:t>生物量</w:t>
            </w:r>
          </w:p>
        </w:tc>
        <w:tc>
          <w:tcPr>
            <w:tcW w:w="850" w:type="dxa"/>
            <w:vAlign w:val="center"/>
            <w:hideMark/>
          </w:tcPr>
          <w:p w14:paraId="3766D709" w14:textId="77777777" w:rsidR="0007297F" w:rsidRDefault="0007297F" w:rsidP="0007297F">
            <w:pPr>
              <w:pStyle w:val="0-"/>
              <w:rPr>
                <w:sz w:val="21"/>
                <w:szCs w:val="21"/>
              </w:rPr>
            </w:pPr>
            <w:r>
              <w:rPr>
                <w:rFonts w:hint="eastAsia"/>
              </w:rPr>
              <w:t>4.976</w:t>
            </w:r>
          </w:p>
        </w:tc>
        <w:tc>
          <w:tcPr>
            <w:tcW w:w="850" w:type="dxa"/>
            <w:vAlign w:val="center"/>
            <w:hideMark/>
          </w:tcPr>
          <w:p w14:paraId="7F545466" w14:textId="77777777" w:rsidR="0007297F" w:rsidRDefault="0007297F" w:rsidP="0007297F">
            <w:pPr>
              <w:pStyle w:val="0-"/>
              <w:rPr>
                <w:sz w:val="21"/>
                <w:szCs w:val="21"/>
              </w:rPr>
            </w:pPr>
            <w:r>
              <w:rPr>
                <w:rFonts w:hint="eastAsia"/>
              </w:rPr>
              <w:t>0.048</w:t>
            </w:r>
          </w:p>
        </w:tc>
        <w:tc>
          <w:tcPr>
            <w:tcW w:w="850" w:type="dxa"/>
            <w:noWrap/>
            <w:vAlign w:val="center"/>
            <w:hideMark/>
          </w:tcPr>
          <w:p w14:paraId="6136CEFB" w14:textId="77777777" w:rsidR="0007297F" w:rsidRDefault="0007297F" w:rsidP="0007297F">
            <w:pPr>
              <w:pStyle w:val="0-"/>
              <w:rPr>
                <w:sz w:val="21"/>
                <w:szCs w:val="21"/>
              </w:rPr>
            </w:pPr>
            <w:r>
              <w:rPr>
                <w:rFonts w:hint="eastAsia"/>
              </w:rPr>
              <w:t>3.472</w:t>
            </w:r>
          </w:p>
        </w:tc>
        <w:tc>
          <w:tcPr>
            <w:tcW w:w="850" w:type="dxa"/>
            <w:noWrap/>
            <w:vAlign w:val="center"/>
            <w:hideMark/>
          </w:tcPr>
          <w:p w14:paraId="0EAF4BD4" w14:textId="77777777" w:rsidR="0007297F" w:rsidRDefault="0007297F" w:rsidP="0007297F">
            <w:pPr>
              <w:pStyle w:val="0-"/>
              <w:rPr>
                <w:sz w:val="21"/>
                <w:szCs w:val="21"/>
              </w:rPr>
            </w:pPr>
            <w:r>
              <w:rPr>
                <w:rFonts w:hint="eastAsia"/>
              </w:rPr>
              <w:t>15.44</w:t>
            </w:r>
          </w:p>
        </w:tc>
        <w:tc>
          <w:tcPr>
            <w:tcW w:w="850" w:type="dxa"/>
            <w:noWrap/>
            <w:vAlign w:val="center"/>
            <w:hideMark/>
          </w:tcPr>
          <w:p w14:paraId="75FCB2EB" w14:textId="77777777" w:rsidR="0007297F" w:rsidRDefault="0007297F" w:rsidP="0007297F">
            <w:pPr>
              <w:pStyle w:val="0-"/>
              <w:rPr>
                <w:sz w:val="21"/>
                <w:szCs w:val="21"/>
              </w:rPr>
            </w:pPr>
            <w:r>
              <w:rPr>
                <w:rFonts w:hint="eastAsia"/>
              </w:rPr>
              <w:t>2.256</w:t>
            </w:r>
          </w:p>
        </w:tc>
        <w:tc>
          <w:tcPr>
            <w:tcW w:w="929" w:type="dxa"/>
            <w:noWrap/>
            <w:vAlign w:val="center"/>
            <w:hideMark/>
          </w:tcPr>
          <w:p w14:paraId="7A68D655" w14:textId="77777777" w:rsidR="0007297F" w:rsidRDefault="0007297F" w:rsidP="0007297F">
            <w:pPr>
              <w:pStyle w:val="0-"/>
              <w:rPr>
                <w:sz w:val="21"/>
                <w:szCs w:val="21"/>
              </w:rPr>
            </w:pPr>
            <w:r>
              <w:rPr>
                <w:rFonts w:hint="eastAsia"/>
              </w:rPr>
              <w:t>0</w:t>
            </w:r>
          </w:p>
        </w:tc>
        <w:tc>
          <w:tcPr>
            <w:tcW w:w="851" w:type="dxa"/>
            <w:noWrap/>
            <w:vAlign w:val="center"/>
            <w:hideMark/>
          </w:tcPr>
          <w:p w14:paraId="22F3698D" w14:textId="77777777" w:rsidR="0007297F" w:rsidRDefault="0007297F" w:rsidP="0007297F">
            <w:pPr>
              <w:pStyle w:val="0-"/>
              <w:rPr>
                <w:sz w:val="21"/>
                <w:szCs w:val="21"/>
              </w:rPr>
            </w:pPr>
            <w:r>
              <w:rPr>
                <w:rFonts w:hint="eastAsia"/>
              </w:rPr>
              <w:t>4.365</w:t>
            </w:r>
          </w:p>
        </w:tc>
      </w:tr>
      <w:tr w:rsidR="0007297F" w14:paraId="7A3F93E2" w14:textId="77777777" w:rsidTr="002153DB">
        <w:trPr>
          <w:trHeight w:hRule="exact" w:val="482"/>
          <w:jc w:val="center"/>
        </w:trPr>
        <w:tc>
          <w:tcPr>
            <w:tcW w:w="1241" w:type="dxa"/>
            <w:vMerge w:val="restart"/>
            <w:noWrap/>
            <w:vAlign w:val="center"/>
            <w:hideMark/>
          </w:tcPr>
          <w:p w14:paraId="7A2FC6D0" w14:textId="77777777" w:rsidR="0007297F" w:rsidRDefault="0007297F" w:rsidP="0007297F">
            <w:pPr>
              <w:pStyle w:val="0-"/>
              <w:rPr>
                <w:sz w:val="21"/>
                <w:szCs w:val="21"/>
              </w:rPr>
            </w:pPr>
            <w:r>
              <w:rPr>
                <w:rFonts w:hint="eastAsia"/>
              </w:rPr>
              <w:t>软体动物</w:t>
            </w:r>
          </w:p>
        </w:tc>
        <w:tc>
          <w:tcPr>
            <w:tcW w:w="1083" w:type="dxa"/>
            <w:noWrap/>
            <w:vAlign w:val="center"/>
            <w:hideMark/>
          </w:tcPr>
          <w:p w14:paraId="15EB2575" w14:textId="77777777" w:rsidR="0007297F" w:rsidRDefault="0007297F" w:rsidP="0007297F">
            <w:pPr>
              <w:pStyle w:val="0-"/>
              <w:rPr>
                <w:sz w:val="21"/>
                <w:szCs w:val="21"/>
              </w:rPr>
            </w:pPr>
            <w:r>
              <w:rPr>
                <w:rFonts w:hint="eastAsia"/>
              </w:rPr>
              <w:t>密度</w:t>
            </w:r>
          </w:p>
        </w:tc>
        <w:tc>
          <w:tcPr>
            <w:tcW w:w="850" w:type="dxa"/>
            <w:vAlign w:val="center"/>
            <w:hideMark/>
          </w:tcPr>
          <w:p w14:paraId="7908B1C6" w14:textId="77777777" w:rsidR="0007297F" w:rsidRDefault="0007297F" w:rsidP="0007297F">
            <w:pPr>
              <w:pStyle w:val="0-"/>
              <w:rPr>
                <w:sz w:val="21"/>
                <w:szCs w:val="21"/>
              </w:rPr>
            </w:pPr>
            <w:r>
              <w:rPr>
                <w:rFonts w:hint="eastAsia"/>
              </w:rPr>
              <w:t>0</w:t>
            </w:r>
          </w:p>
        </w:tc>
        <w:tc>
          <w:tcPr>
            <w:tcW w:w="850" w:type="dxa"/>
            <w:vAlign w:val="center"/>
            <w:hideMark/>
          </w:tcPr>
          <w:p w14:paraId="5D98E294" w14:textId="77777777" w:rsidR="0007297F" w:rsidRDefault="0007297F" w:rsidP="0007297F">
            <w:pPr>
              <w:pStyle w:val="0-"/>
              <w:rPr>
                <w:sz w:val="21"/>
                <w:szCs w:val="21"/>
              </w:rPr>
            </w:pPr>
            <w:r>
              <w:rPr>
                <w:rFonts w:hint="eastAsia"/>
              </w:rPr>
              <w:t>0</w:t>
            </w:r>
          </w:p>
        </w:tc>
        <w:tc>
          <w:tcPr>
            <w:tcW w:w="850" w:type="dxa"/>
            <w:noWrap/>
            <w:vAlign w:val="center"/>
            <w:hideMark/>
          </w:tcPr>
          <w:p w14:paraId="4D39261A" w14:textId="77777777" w:rsidR="0007297F" w:rsidRDefault="0007297F" w:rsidP="0007297F">
            <w:pPr>
              <w:pStyle w:val="0-"/>
              <w:rPr>
                <w:sz w:val="21"/>
                <w:szCs w:val="21"/>
              </w:rPr>
            </w:pPr>
            <w:r>
              <w:rPr>
                <w:rFonts w:hint="eastAsia"/>
              </w:rPr>
              <w:t>0</w:t>
            </w:r>
          </w:p>
        </w:tc>
        <w:tc>
          <w:tcPr>
            <w:tcW w:w="850" w:type="dxa"/>
            <w:noWrap/>
            <w:vAlign w:val="center"/>
            <w:hideMark/>
          </w:tcPr>
          <w:p w14:paraId="24778139" w14:textId="77777777" w:rsidR="0007297F" w:rsidRDefault="0007297F" w:rsidP="0007297F">
            <w:pPr>
              <w:pStyle w:val="0-"/>
              <w:rPr>
                <w:sz w:val="21"/>
                <w:szCs w:val="21"/>
              </w:rPr>
            </w:pPr>
            <w:r>
              <w:rPr>
                <w:rFonts w:hint="eastAsia"/>
              </w:rPr>
              <w:t>0</w:t>
            </w:r>
          </w:p>
        </w:tc>
        <w:tc>
          <w:tcPr>
            <w:tcW w:w="850" w:type="dxa"/>
            <w:noWrap/>
            <w:vAlign w:val="center"/>
            <w:hideMark/>
          </w:tcPr>
          <w:p w14:paraId="17A53004" w14:textId="77777777" w:rsidR="0007297F" w:rsidRDefault="0007297F" w:rsidP="0007297F">
            <w:pPr>
              <w:pStyle w:val="0-"/>
              <w:rPr>
                <w:sz w:val="21"/>
                <w:szCs w:val="21"/>
              </w:rPr>
            </w:pPr>
            <w:r>
              <w:rPr>
                <w:rFonts w:hint="eastAsia"/>
              </w:rPr>
              <w:t>32</w:t>
            </w:r>
          </w:p>
        </w:tc>
        <w:tc>
          <w:tcPr>
            <w:tcW w:w="929" w:type="dxa"/>
            <w:noWrap/>
            <w:vAlign w:val="center"/>
            <w:hideMark/>
          </w:tcPr>
          <w:p w14:paraId="372FC7CB" w14:textId="77777777" w:rsidR="0007297F" w:rsidRDefault="0007297F" w:rsidP="0007297F">
            <w:pPr>
              <w:pStyle w:val="0-"/>
              <w:rPr>
                <w:sz w:val="21"/>
                <w:szCs w:val="21"/>
              </w:rPr>
            </w:pPr>
            <w:r>
              <w:rPr>
                <w:rFonts w:hint="eastAsia"/>
              </w:rPr>
              <w:t>48</w:t>
            </w:r>
          </w:p>
        </w:tc>
        <w:tc>
          <w:tcPr>
            <w:tcW w:w="851" w:type="dxa"/>
            <w:noWrap/>
            <w:vAlign w:val="center"/>
            <w:hideMark/>
          </w:tcPr>
          <w:p w14:paraId="3F109562" w14:textId="77777777" w:rsidR="0007297F" w:rsidRDefault="0007297F" w:rsidP="0007297F">
            <w:pPr>
              <w:pStyle w:val="0-"/>
              <w:rPr>
                <w:sz w:val="21"/>
                <w:szCs w:val="21"/>
              </w:rPr>
            </w:pPr>
            <w:r>
              <w:rPr>
                <w:rFonts w:hint="eastAsia"/>
              </w:rPr>
              <w:t>13.33</w:t>
            </w:r>
          </w:p>
        </w:tc>
      </w:tr>
      <w:tr w:rsidR="0007297F" w14:paraId="35AE620F" w14:textId="77777777" w:rsidTr="002153DB">
        <w:trPr>
          <w:trHeight w:hRule="exact" w:val="482"/>
          <w:jc w:val="center"/>
        </w:trPr>
        <w:tc>
          <w:tcPr>
            <w:tcW w:w="1241" w:type="dxa"/>
            <w:vMerge/>
            <w:vAlign w:val="center"/>
            <w:hideMark/>
          </w:tcPr>
          <w:p w14:paraId="741949A6" w14:textId="77777777" w:rsidR="0007297F" w:rsidRDefault="0007297F" w:rsidP="0007297F">
            <w:pPr>
              <w:pStyle w:val="0-"/>
              <w:rPr>
                <w:sz w:val="21"/>
                <w:szCs w:val="21"/>
              </w:rPr>
            </w:pPr>
          </w:p>
        </w:tc>
        <w:tc>
          <w:tcPr>
            <w:tcW w:w="1083" w:type="dxa"/>
            <w:noWrap/>
            <w:vAlign w:val="center"/>
            <w:hideMark/>
          </w:tcPr>
          <w:p w14:paraId="092B4B96" w14:textId="77777777" w:rsidR="0007297F" w:rsidRDefault="0007297F" w:rsidP="0007297F">
            <w:pPr>
              <w:pStyle w:val="0-"/>
              <w:rPr>
                <w:sz w:val="21"/>
                <w:szCs w:val="21"/>
              </w:rPr>
            </w:pPr>
            <w:r>
              <w:rPr>
                <w:rFonts w:hint="eastAsia"/>
              </w:rPr>
              <w:t>生物量</w:t>
            </w:r>
          </w:p>
        </w:tc>
        <w:tc>
          <w:tcPr>
            <w:tcW w:w="850" w:type="dxa"/>
            <w:vAlign w:val="center"/>
            <w:hideMark/>
          </w:tcPr>
          <w:p w14:paraId="5CFF6AB8" w14:textId="77777777" w:rsidR="0007297F" w:rsidRDefault="0007297F" w:rsidP="0007297F">
            <w:pPr>
              <w:pStyle w:val="0-"/>
              <w:rPr>
                <w:sz w:val="21"/>
                <w:szCs w:val="21"/>
              </w:rPr>
            </w:pPr>
            <w:r>
              <w:rPr>
                <w:rFonts w:hint="eastAsia"/>
              </w:rPr>
              <w:t>0</w:t>
            </w:r>
          </w:p>
        </w:tc>
        <w:tc>
          <w:tcPr>
            <w:tcW w:w="850" w:type="dxa"/>
            <w:vAlign w:val="center"/>
            <w:hideMark/>
          </w:tcPr>
          <w:p w14:paraId="4DADFBA5" w14:textId="77777777" w:rsidR="0007297F" w:rsidRDefault="0007297F" w:rsidP="0007297F">
            <w:pPr>
              <w:pStyle w:val="0-"/>
              <w:rPr>
                <w:sz w:val="21"/>
                <w:szCs w:val="21"/>
              </w:rPr>
            </w:pPr>
            <w:r>
              <w:rPr>
                <w:rFonts w:hint="eastAsia"/>
              </w:rPr>
              <w:t>0</w:t>
            </w:r>
          </w:p>
        </w:tc>
        <w:tc>
          <w:tcPr>
            <w:tcW w:w="850" w:type="dxa"/>
            <w:noWrap/>
            <w:vAlign w:val="center"/>
            <w:hideMark/>
          </w:tcPr>
          <w:p w14:paraId="269BCAE0" w14:textId="77777777" w:rsidR="0007297F" w:rsidRDefault="0007297F" w:rsidP="0007297F">
            <w:pPr>
              <w:pStyle w:val="0-"/>
              <w:rPr>
                <w:sz w:val="21"/>
                <w:szCs w:val="21"/>
              </w:rPr>
            </w:pPr>
            <w:r>
              <w:rPr>
                <w:rFonts w:hint="eastAsia"/>
              </w:rPr>
              <w:t>0</w:t>
            </w:r>
          </w:p>
        </w:tc>
        <w:tc>
          <w:tcPr>
            <w:tcW w:w="850" w:type="dxa"/>
            <w:noWrap/>
            <w:vAlign w:val="center"/>
            <w:hideMark/>
          </w:tcPr>
          <w:p w14:paraId="41C2B65C" w14:textId="77777777" w:rsidR="0007297F" w:rsidRDefault="0007297F" w:rsidP="0007297F">
            <w:pPr>
              <w:pStyle w:val="0-"/>
              <w:rPr>
                <w:sz w:val="21"/>
                <w:szCs w:val="21"/>
              </w:rPr>
            </w:pPr>
            <w:r>
              <w:rPr>
                <w:rFonts w:hint="eastAsia"/>
              </w:rPr>
              <w:t>0</w:t>
            </w:r>
          </w:p>
        </w:tc>
        <w:tc>
          <w:tcPr>
            <w:tcW w:w="850" w:type="dxa"/>
            <w:noWrap/>
            <w:vAlign w:val="center"/>
            <w:hideMark/>
          </w:tcPr>
          <w:p w14:paraId="65DAD018" w14:textId="77777777" w:rsidR="0007297F" w:rsidRDefault="0007297F" w:rsidP="0007297F">
            <w:pPr>
              <w:pStyle w:val="0-"/>
              <w:rPr>
                <w:sz w:val="21"/>
                <w:szCs w:val="21"/>
              </w:rPr>
            </w:pPr>
            <w:r>
              <w:rPr>
                <w:rFonts w:hint="eastAsia"/>
              </w:rPr>
              <w:t>1.344</w:t>
            </w:r>
          </w:p>
        </w:tc>
        <w:tc>
          <w:tcPr>
            <w:tcW w:w="929" w:type="dxa"/>
            <w:noWrap/>
            <w:vAlign w:val="center"/>
            <w:hideMark/>
          </w:tcPr>
          <w:p w14:paraId="166E1F68" w14:textId="77777777" w:rsidR="0007297F" w:rsidRDefault="0007297F" w:rsidP="0007297F">
            <w:pPr>
              <w:pStyle w:val="0-"/>
              <w:rPr>
                <w:sz w:val="21"/>
                <w:szCs w:val="21"/>
              </w:rPr>
            </w:pPr>
            <w:r>
              <w:rPr>
                <w:rFonts w:hint="eastAsia"/>
              </w:rPr>
              <w:t>114.784</w:t>
            </w:r>
          </w:p>
        </w:tc>
        <w:tc>
          <w:tcPr>
            <w:tcW w:w="851" w:type="dxa"/>
            <w:noWrap/>
            <w:vAlign w:val="center"/>
            <w:hideMark/>
          </w:tcPr>
          <w:p w14:paraId="19B7A7D5" w14:textId="77777777" w:rsidR="0007297F" w:rsidRDefault="0007297F" w:rsidP="0007297F">
            <w:pPr>
              <w:pStyle w:val="0-"/>
              <w:rPr>
                <w:sz w:val="21"/>
                <w:szCs w:val="21"/>
              </w:rPr>
            </w:pPr>
            <w:r>
              <w:rPr>
                <w:rFonts w:hint="eastAsia"/>
              </w:rPr>
              <w:t>19.355</w:t>
            </w:r>
          </w:p>
        </w:tc>
      </w:tr>
      <w:tr w:rsidR="0007297F" w14:paraId="2E0BC3A5" w14:textId="77777777" w:rsidTr="002153DB">
        <w:trPr>
          <w:trHeight w:hRule="exact" w:val="482"/>
          <w:jc w:val="center"/>
        </w:trPr>
        <w:tc>
          <w:tcPr>
            <w:tcW w:w="1241" w:type="dxa"/>
            <w:vMerge w:val="restart"/>
            <w:noWrap/>
            <w:vAlign w:val="center"/>
            <w:hideMark/>
          </w:tcPr>
          <w:p w14:paraId="7DF49E74" w14:textId="77777777" w:rsidR="0007297F" w:rsidRDefault="0007297F" w:rsidP="0007297F">
            <w:pPr>
              <w:pStyle w:val="0-"/>
              <w:rPr>
                <w:sz w:val="21"/>
                <w:szCs w:val="21"/>
              </w:rPr>
            </w:pPr>
            <w:r>
              <w:rPr>
                <w:rFonts w:hint="eastAsia"/>
              </w:rPr>
              <w:t>合计</w:t>
            </w:r>
          </w:p>
        </w:tc>
        <w:tc>
          <w:tcPr>
            <w:tcW w:w="1083" w:type="dxa"/>
            <w:noWrap/>
            <w:vAlign w:val="center"/>
            <w:hideMark/>
          </w:tcPr>
          <w:p w14:paraId="2C6FD382" w14:textId="77777777" w:rsidR="0007297F" w:rsidRDefault="0007297F" w:rsidP="0007297F">
            <w:pPr>
              <w:pStyle w:val="0-"/>
              <w:rPr>
                <w:sz w:val="21"/>
                <w:szCs w:val="21"/>
              </w:rPr>
            </w:pPr>
            <w:r>
              <w:rPr>
                <w:rFonts w:hint="eastAsia"/>
              </w:rPr>
              <w:t>密度</w:t>
            </w:r>
          </w:p>
        </w:tc>
        <w:tc>
          <w:tcPr>
            <w:tcW w:w="850" w:type="dxa"/>
            <w:noWrap/>
            <w:vAlign w:val="center"/>
            <w:hideMark/>
          </w:tcPr>
          <w:p w14:paraId="5911F65F" w14:textId="77777777" w:rsidR="0007297F" w:rsidRDefault="0007297F" w:rsidP="0007297F">
            <w:pPr>
              <w:pStyle w:val="0-"/>
              <w:rPr>
                <w:sz w:val="21"/>
                <w:szCs w:val="21"/>
              </w:rPr>
            </w:pPr>
            <w:r>
              <w:rPr>
                <w:rFonts w:hint="eastAsia"/>
              </w:rPr>
              <w:t>16</w:t>
            </w:r>
          </w:p>
        </w:tc>
        <w:tc>
          <w:tcPr>
            <w:tcW w:w="850" w:type="dxa"/>
            <w:noWrap/>
            <w:vAlign w:val="center"/>
            <w:hideMark/>
          </w:tcPr>
          <w:p w14:paraId="212573AE" w14:textId="77777777" w:rsidR="0007297F" w:rsidRDefault="0007297F" w:rsidP="0007297F">
            <w:pPr>
              <w:pStyle w:val="0-"/>
              <w:rPr>
                <w:sz w:val="21"/>
                <w:szCs w:val="21"/>
              </w:rPr>
            </w:pPr>
            <w:r>
              <w:rPr>
                <w:rFonts w:hint="eastAsia"/>
              </w:rPr>
              <w:t>32</w:t>
            </w:r>
          </w:p>
        </w:tc>
        <w:tc>
          <w:tcPr>
            <w:tcW w:w="850" w:type="dxa"/>
            <w:noWrap/>
            <w:vAlign w:val="center"/>
            <w:hideMark/>
          </w:tcPr>
          <w:p w14:paraId="34D39388" w14:textId="77777777" w:rsidR="0007297F" w:rsidRDefault="0007297F" w:rsidP="0007297F">
            <w:pPr>
              <w:pStyle w:val="0-"/>
              <w:rPr>
                <w:sz w:val="21"/>
                <w:szCs w:val="21"/>
              </w:rPr>
            </w:pPr>
            <w:r>
              <w:rPr>
                <w:rFonts w:hint="eastAsia"/>
              </w:rPr>
              <w:t>48</w:t>
            </w:r>
          </w:p>
        </w:tc>
        <w:tc>
          <w:tcPr>
            <w:tcW w:w="850" w:type="dxa"/>
            <w:noWrap/>
            <w:vAlign w:val="center"/>
            <w:hideMark/>
          </w:tcPr>
          <w:p w14:paraId="33CFA086" w14:textId="77777777" w:rsidR="0007297F" w:rsidRDefault="0007297F" w:rsidP="0007297F">
            <w:pPr>
              <w:pStyle w:val="0-"/>
              <w:rPr>
                <w:sz w:val="21"/>
                <w:szCs w:val="21"/>
              </w:rPr>
            </w:pPr>
            <w:r>
              <w:rPr>
                <w:rFonts w:hint="eastAsia"/>
              </w:rPr>
              <w:t>32</w:t>
            </w:r>
          </w:p>
        </w:tc>
        <w:tc>
          <w:tcPr>
            <w:tcW w:w="850" w:type="dxa"/>
            <w:noWrap/>
            <w:vAlign w:val="center"/>
            <w:hideMark/>
          </w:tcPr>
          <w:p w14:paraId="3F4DFF89" w14:textId="77777777" w:rsidR="0007297F" w:rsidRDefault="0007297F" w:rsidP="0007297F">
            <w:pPr>
              <w:pStyle w:val="0-"/>
              <w:rPr>
                <w:sz w:val="21"/>
                <w:szCs w:val="21"/>
              </w:rPr>
            </w:pPr>
            <w:r>
              <w:rPr>
                <w:rFonts w:hint="eastAsia"/>
              </w:rPr>
              <w:t>48</w:t>
            </w:r>
          </w:p>
        </w:tc>
        <w:tc>
          <w:tcPr>
            <w:tcW w:w="929" w:type="dxa"/>
            <w:noWrap/>
            <w:vAlign w:val="center"/>
            <w:hideMark/>
          </w:tcPr>
          <w:p w14:paraId="2E50EFDB" w14:textId="77777777" w:rsidR="0007297F" w:rsidRDefault="0007297F" w:rsidP="0007297F">
            <w:pPr>
              <w:pStyle w:val="0-"/>
              <w:rPr>
                <w:sz w:val="21"/>
                <w:szCs w:val="21"/>
              </w:rPr>
            </w:pPr>
            <w:r>
              <w:rPr>
                <w:rFonts w:hint="eastAsia"/>
              </w:rPr>
              <w:t>48</w:t>
            </w:r>
          </w:p>
        </w:tc>
        <w:tc>
          <w:tcPr>
            <w:tcW w:w="851" w:type="dxa"/>
            <w:noWrap/>
            <w:vAlign w:val="center"/>
            <w:hideMark/>
          </w:tcPr>
          <w:p w14:paraId="720E6A2A" w14:textId="77777777" w:rsidR="0007297F" w:rsidRDefault="0007297F" w:rsidP="0007297F">
            <w:pPr>
              <w:pStyle w:val="0-"/>
              <w:rPr>
                <w:sz w:val="21"/>
                <w:szCs w:val="21"/>
              </w:rPr>
            </w:pPr>
            <w:r>
              <w:rPr>
                <w:rFonts w:hint="eastAsia"/>
              </w:rPr>
              <w:t>37.33</w:t>
            </w:r>
          </w:p>
        </w:tc>
      </w:tr>
      <w:tr w:rsidR="0007297F" w14:paraId="3C4B066E" w14:textId="77777777" w:rsidTr="002153DB">
        <w:trPr>
          <w:trHeight w:hRule="exact" w:val="482"/>
          <w:jc w:val="center"/>
        </w:trPr>
        <w:tc>
          <w:tcPr>
            <w:tcW w:w="1241" w:type="dxa"/>
            <w:vMerge/>
            <w:vAlign w:val="center"/>
            <w:hideMark/>
          </w:tcPr>
          <w:p w14:paraId="145D6A7C" w14:textId="77777777" w:rsidR="0007297F" w:rsidRDefault="0007297F" w:rsidP="0007297F">
            <w:pPr>
              <w:pStyle w:val="0-"/>
              <w:rPr>
                <w:sz w:val="21"/>
                <w:szCs w:val="21"/>
              </w:rPr>
            </w:pPr>
          </w:p>
        </w:tc>
        <w:tc>
          <w:tcPr>
            <w:tcW w:w="1083" w:type="dxa"/>
            <w:noWrap/>
            <w:vAlign w:val="center"/>
            <w:hideMark/>
          </w:tcPr>
          <w:p w14:paraId="5ECACCD8" w14:textId="77777777" w:rsidR="0007297F" w:rsidRDefault="0007297F" w:rsidP="0007297F">
            <w:pPr>
              <w:pStyle w:val="0-"/>
              <w:rPr>
                <w:sz w:val="21"/>
                <w:szCs w:val="21"/>
              </w:rPr>
            </w:pPr>
            <w:r>
              <w:rPr>
                <w:rFonts w:hint="eastAsia"/>
              </w:rPr>
              <w:t>生物量</w:t>
            </w:r>
          </w:p>
        </w:tc>
        <w:tc>
          <w:tcPr>
            <w:tcW w:w="850" w:type="dxa"/>
            <w:noWrap/>
            <w:vAlign w:val="center"/>
            <w:hideMark/>
          </w:tcPr>
          <w:p w14:paraId="25216458" w14:textId="77777777" w:rsidR="0007297F" w:rsidRDefault="0007297F" w:rsidP="0007297F">
            <w:pPr>
              <w:pStyle w:val="0-"/>
              <w:rPr>
                <w:sz w:val="21"/>
                <w:szCs w:val="21"/>
              </w:rPr>
            </w:pPr>
            <w:r>
              <w:rPr>
                <w:rFonts w:hint="eastAsia"/>
              </w:rPr>
              <w:t>4.976</w:t>
            </w:r>
          </w:p>
        </w:tc>
        <w:tc>
          <w:tcPr>
            <w:tcW w:w="850" w:type="dxa"/>
            <w:noWrap/>
            <w:vAlign w:val="center"/>
            <w:hideMark/>
          </w:tcPr>
          <w:p w14:paraId="0D1350B3" w14:textId="77777777" w:rsidR="0007297F" w:rsidRDefault="0007297F" w:rsidP="0007297F">
            <w:pPr>
              <w:pStyle w:val="0-"/>
              <w:rPr>
                <w:sz w:val="21"/>
                <w:szCs w:val="21"/>
              </w:rPr>
            </w:pPr>
            <w:r>
              <w:rPr>
                <w:rFonts w:hint="eastAsia"/>
              </w:rPr>
              <w:t>0.048</w:t>
            </w:r>
          </w:p>
        </w:tc>
        <w:tc>
          <w:tcPr>
            <w:tcW w:w="850" w:type="dxa"/>
            <w:noWrap/>
            <w:vAlign w:val="center"/>
            <w:hideMark/>
          </w:tcPr>
          <w:p w14:paraId="390B9681" w14:textId="77777777" w:rsidR="0007297F" w:rsidRDefault="0007297F" w:rsidP="0007297F">
            <w:pPr>
              <w:pStyle w:val="0-"/>
              <w:rPr>
                <w:sz w:val="21"/>
                <w:szCs w:val="21"/>
              </w:rPr>
            </w:pPr>
            <w:r>
              <w:rPr>
                <w:rFonts w:hint="eastAsia"/>
              </w:rPr>
              <w:t>3.472</w:t>
            </w:r>
          </w:p>
        </w:tc>
        <w:tc>
          <w:tcPr>
            <w:tcW w:w="850" w:type="dxa"/>
            <w:noWrap/>
            <w:vAlign w:val="center"/>
            <w:hideMark/>
          </w:tcPr>
          <w:p w14:paraId="0C99A48A" w14:textId="77777777" w:rsidR="0007297F" w:rsidRDefault="0007297F" w:rsidP="0007297F">
            <w:pPr>
              <w:pStyle w:val="0-"/>
              <w:rPr>
                <w:sz w:val="21"/>
                <w:szCs w:val="21"/>
              </w:rPr>
            </w:pPr>
            <w:r>
              <w:rPr>
                <w:rFonts w:hint="eastAsia"/>
              </w:rPr>
              <w:t>15.44</w:t>
            </w:r>
          </w:p>
        </w:tc>
        <w:tc>
          <w:tcPr>
            <w:tcW w:w="850" w:type="dxa"/>
            <w:noWrap/>
            <w:vAlign w:val="center"/>
            <w:hideMark/>
          </w:tcPr>
          <w:p w14:paraId="7D49F528" w14:textId="77777777" w:rsidR="0007297F" w:rsidRDefault="0007297F" w:rsidP="0007297F">
            <w:pPr>
              <w:pStyle w:val="0-"/>
              <w:rPr>
                <w:sz w:val="21"/>
                <w:szCs w:val="21"/>
              </w:rPr>
            </w:pPr>
            <w:r>
              <w:rPr>
                <w:rFonts w:hint="eastAsia"/>
              </w:rPr>
              <w:t>3.6</w:t>
            </w:r>
          </w:p>
        </w:tc>
        <w:tc>
          <w:tcPr>
            <w:tcW w:w="929" w:type="dxa"/>
            <w:noWrap/>
            <w:vAlign w:val="center"/>
            <w:hideMark/>
          </w:tcPr>
          <w:p w14:paraId="194EF41F" w14:textId="77777777" w:rsidR="0007297F" w:rsidRDefault="0007297F" w:rsidP="0007297F">
            <w:pPr>
              <w:pStyle w:val="0-"/>
              <w:rPr>
                <w:sz w:val="21"/>
                <w:szCs w:val="21"/>
              </w:rPr>
            </w:pPr>
            <w:r>
              <w:rPr>
                <w:rFonts w:hint="eastAsia"/>
              </w:rPr>
              <w:t>114.784</w:t>
            </w:r>
          </w:p>
        </w:tc>
        <w:tc>
          <w:tcPr>
            <w:tcW w:w="851" w:type="dxa"/>
            <w:noWrap/>
            <w:vAlign w:val="center"/>
            <w:hideMark/>
          </w:tcPr>
          <w:p w14:paraId="04F81505" w14:textId="77777777" w:rsidR="0007297F" w:rsidRDefault="0007297F" w:rsidP="0007297F">
            <w:pPr>
              <w:pStyle w:val="0-"/>
              <w:rPr>
                <w:sz w:val="21"/>
                <w:szCs w:val="21"/>
              </w:rPr>
            </w:pPr>
            <w:r>
              <w:rPr>
                <w:rFonts w:hint="eastAsia"/>
              </w:rPr>
              <w:t>23.72</w:t>
            </w:r>
          </w:p>
        </w:tc>
      </w:tr>
    </w:tbl>
    <w:p w14:paraId="25428AD8" w14:textId="77777777" w:rsidR="0007297F" w:rsidRDefault="0007297F" w:rsidP="0007297F">
      <w:pPr>
        <w:pStyle w:val="0-"/>
      </w:pPr>
    </w:p>
    <w:p w14:paraId="04D554FE" w14:textId="77777777" w:rsidR="0007297F" w:rsidRDefault="0007297F" w:rsidP="00C45C8E">
      <w:pPr>
        <w:pStyle w:val="4"/>
      </w:pPr>
      <w:r>
        <w:rPr>
          <w:rFonts w:hint="eastAsia"/>
        </w:rPr>
        <w:t>着生藻类</w:t>
      </w:r>
    </w:p>
    <w:p w14:paraId="072A438F" w14:textId="77777777" w:rsidR="0007297F" w:rsidRDefault="0007297F" w:rsidP="0007297F">
      <w:pPr>
        <w:ind w:firstLine="480"/>
      </w:pPr>
      <w:r>
        <w:rPr>
          <w:rFonts w:hint="eastAsia"/>
        </w:rPr>
        <w:t>调查人员对评价区</w:t>
      </w:r>
      <w:proofErr w:type="gramStart"/>
      <w:r>
        <w:rPr>
          <w:rFonts w:hint="eastAsia"/>
        </w:rPr>
        <w:t>水域着</w:t>
      </w:r>
      <w:proofErr w:type="gramEnd"/>
      <w:r>
        <w:rPr>
          <w:rFonts w:hint="eastAsia"/>
        </w:rPr>
        <w:t>生藻类进行了现场采样调查，现场仅在</w:t>
      </w:r>
      <w:r>
        <w:rPr>
          <w:rFonts w:hint="eastAsia"/>
        </w:rPr>
        <w:t>4</w:t>
      </w:r>
      <w:r>
        <w:rPr>
          <w:rFonts w:hint="eastAsia"/>
        </w:rPr>
        <w:t>、</w:t>
      </w:r>
      <w:r>
        <w:rPr>
          <w:rFonts w:hint="eastAsia"/>
        </w:rPr>
        <w:t>6</w:t>
      </w:r>
      <w:r>
        <w:rPr>
          <w:rFonts w:hint="eastAsia"/>
        </w:rPr>
        <w:t>和</w:t>
      </w:r>
      <w:r>
        <w:rPr>
          <w:rFonts w:hint="eastAsia"/>
        </w:rPr>
        <w:t>7</w:t>
      </w:r>
      <w:r>
        <w:rPr>
          <w:rFonts w:hint="eastAsia"/>
        </w:rPr>
        <w:t>号点位采集</w:t>
      </w:r>
      <w:proofErr w:type="gramStart"/>
      <w:r>
        <w:rPr>
          <w:rFonts w:hint="eastAsia"/>
        </w:rPr>
        <w:t>到着</w:t>
      </w:r>
      <w:proofErr w:type="gramEnd"/>
      <w:r>
        <w:rPr>
          <w:rFonts w:hint="eastAsia"/>
        </w:rPr>
        <w:t>生藻类。经技术人员鉴定和统计，</w:t>
      </w:r>
      <w:r>
        <w:rPr>
          <w:rFonts w:hint="eastAsia"/>
        </w:rPr>
        <w:t>3</w:t>
      </w:r>
      <w:r>
        <w:rPr>
          <w:rFonts w:hint="eastAsia"/>
        </w:rPr>
        <w:t>个采样点共检出浮游植物</w:t>
      </w:r>
      <w:r>
        <w:rPr>
          <w:rFonts w:hint="eastAsia"/>
        </w:rPr>
        <w:t>4</w:t>
      </w:r>
      <w:r>
        <w:rPr>
          <w:rFonts w:hint="eastAsia"/>
        </w:rPr>
        <w:t>门</w:t>
      </w:r>
      <w:r>
        <w:rPr>
          <w:rFonts w:hint="eastAsia"/>
        </w:rPr>
        <w:t>27</w:t>
      </w:r>
      <w:r>
        <w:rPr>
          <w:rFonts w:hint="eastAsia"/>
        </w:rPr>
        <w:t>种（属）。表</w:t>
      </w:r>
      <w:r>
        <w:rPr>
          <w:rFonts w:hint="eastAsia"/>
        </w:rPr>
        <w:t>4.2</w:t>
      </w:r>
      <w:r w:rsidR="00FF04E5">
        <w:rPr>
          <w:rFonts w:hint="eastAsia"/>
        </w:rPr>
        <w:t>.6-8</w:t>
      </w:r>
      <w:r>
        <w:rPr>
          <w:rFonts w:hint="eastAsia"/>
        </w:rPr>
        <w:t>所示为</w:t>
      </w:r>
      <w:proofErr w:type="gramStart"/>
      <w:r>
        <w:rPr>
          <w:rFonts w:hint="eastAsia"/>
        </w:rPr>
        <w:t>评价区</w:t>
      </w:r>
      <w:proofErr w:type="gramEnd"/>
      <w:r>
        <w:rPr>
          <w:rFonts w:hint="eastAsia"/>
        </w:rPr>
        <w:t>浮游植物群落组成情况，其中硅藻门种类最多，达到</w:t>
      </w:r>
      <w:r>
        <w:rPr>
          <w:rFonts w:hint="eastAsia"/>
        </w:rPr>
        <w:t>18</w:t>
      </w:r>
      <w:r>
        <w:rPr>
          <w:rFonts w:hint="eastAsia"/>
        </w:rPr>
        <w:t>种（属），</w:t>
      </w:r>
      <w:proofErr w:type="gramStart"/>
      <w:r>
        <w:rPr>
          <w:rFonts w:hint="eastAsia"/>
        </w:rPr>
        <w:t>占总种类数</w:t>
      </w:r>
      <w:proofErr w:type="gramEnd"/>
      <w:r>
        <w:rPr>
          <w:rFonts w:hint="eastAsia"/>
        </w:rPr>
        <w:t>的</w:t>
      </w:r>
      <w:r>
        <w:rPr>
          <w:rFonts w:hint="eastAsia"/>
        </w:rPr>
        <w:t>66.667</w:t>
      </w:r>
      <w:r w:rsidR="00FF04E5">
        <w:rPr>
          <w:rFonts w:hint="eastAsia"/>
        </w:rPr>
        <w:t>%</w:t>
      </w:r>
      <w:r>
        <w:rPr>
          <w:rFonts w:hint="eastAsia"/>
        </w:rPr>
        <w:t>；绿藻门和蓝藻门各</w:t>
      </w:r>
      <w:r>
        <w:rPr>
          <w:rFonts w:hint="eastAsia"/>
        </w:rPr>
        <w:t>4</w:t>
      </w:r>
      <w:r>
        <w:rPr>
          <w:rFonts w:hint="eastAsia"/>
        </w:rPr>
        <w:t>种（属），分别占比</w:t>
      </w:r>
      <w:r>
        <w:rPr>
          <w:rFonts w:hint="eastAsia"/>
        </w:rPr>
        <w:t>14.815</w:t>
      </w:r>
      <w:r w:rsidR="00FF04E5">
        <w:rPr>
          <w:rFonts w:hint="eastAsia"/>
        </w:rPr>
        <w:t>%</w:t>
      </w:r>
      <w:r>
        <w:rPr>
          <w:rFonts w:hint="eastAsia"/>
        </w:rPr>
        <w:t>；最少的黄藻门仅</w:t>
      </w:r>
      <w:r>
        <w:rPr>
          <w:rFonts w:hint="eastAsia"/>
        </w:rPr>
        <w:t>1</w:t>
      </w:r>
      <w:r>
        <w:rPr>
          <w:rFonts w:hint="eastAsia"/>
        </w:rPr>
        <w:t>种（属），占比</w:t>
      </w:r>
      <w:r>
        <w:rPr>
          <w:rFonts w:hint="eastAsia"/>
        </w:rPr>
        <w:t>3.704</w:t>
      </w:r>
      <w:r w:rsidR="00FF04E5">
        <w:rPr>
          <w:rFonts w:hint="eastAsia"/>
        </w:rPr>
        <w:t>%</w:t>
      </w:r>
      <w:r>
        <w:rPr>
          <w:rFonts w:hint="eastAsia"/>
        </w:rPr>
        <w:t>；仅从实际采集到样品的点位来看，分布范围较广的浮游植物常见种主要有：</w:t>
      </w:r>
      <w:proofErr w:type="gramStart"/>
      <w:r>
        <w:rPr>
          <w:rFonts w:hint="eastAsia"/>
        </w:rPr>
        <w:t>巨颤藻</w:t>
      </w:r>
      <w:proofErr w:type="gramEnd"/>
      <w:r>
        <w:rPr>
          <w:rFonts w:hint="eastAsia"/>
        </w:rPr>
        <w:t>、小席藻、直链藻（</w:t>
      </w:r>
      <w:proofErr w:type="spellStart"/>
      <w:r>
        <w:rPr>
          <w:rFonts w:hint="eastAsia"/>
        </w:rPr>
        <w:t>Melosira</w:t>
      </w:r>
      <w:proofErr w:type="spellEnd"/>
      <w:r>
        <w:rPr>
          <w:rFonts w:hint="eastAsia"/>
        </w:rPr>
        <w:t xml:space="preserve"> sp.</w:t>
      </w:r>
      <w:r>
        <w:rPr>
          <w:rFonts w:hint="eastAsia"/>
        </w:rPr>
        <w:t>）、</w:t>
      </w:r>
      <w:proofErr w:type="gramStart"/>
      <w:r>
        <w:rPr>
          <w:rFonts w:hint="eastAsia"/>
        </w:rPr>
        <w:t>曲壳藻、脆杆藻</w:t>
      </w:r>
      <w:proofErr w:type="gramEnd"/>
      <w:r>
        <w:rPr>
          <w:rFonts w:hint="eastAsia"/>
        </w:rPr>
        <w:t>、舟形藻、</w:t>
      </w:r>
      <w:proofErr w:type="gramStart"/>
      <w:r>
        <w:rPr>
          <w:rFonts w:hint="eastAsia"/>
        </w:rPr>
        <w:t>脆杆藻、桥弯藻</w:t>
      </w:r>
      <w:proofErr w:type="gramEnd"/>
      <w:r>
        <w:rPr>
          <w:rFonts w:hint="eastAsia"/>
        </w:rPr>
        <w:t>、缢缩异</w:t>
      </w:r>
      <w:proofErr w:type="gramStart"/>
      <w:r>
        <w:rPr>
          <w:rFonts w:hint="eastAsia"/>
        </w:rPr>
        <w:t>极</w:t>
      </w:r>
      <w:proofErr w:type="gramEnd"/>
      <w:r>
        <w:rPr>
          <w:rFonts w:hint="eastAsia"/>
        </w:rPr>
        <w:t>藻（</w:t>
      </w:r>
      <w:proofErr w:type="spellStart"/>
      <w:r>
        <w:rPr>
          <w:rFonts w:hint="eastAsia"/>
        </w:rPr>
        <w:t>Gomphonemaconstrictum</w:t>
      </w:r>
      <w:proofErr w:type="spellEnd"/>
      <w:r>
        <w:rPr>
          <w:rFonts w:hint="eastAsia"/>
        </w:rPr>
        <w:t>）、谷皮菱形藻（</w:t>
      </w:r>
      <w:proofErr w:type="spellStart"/>
      <w:r>
        <w:rPr>
          <w:rFonts w:hint="eastAsia"/>
        </w:rPr>
        <w:t>Nitzchia</w:t>
      </w:r>
      <w:proofErr w:type="spellEnd"/>
      <w:r>
        <w:rPr>
          <w:rFonts w:hint="eastAsia"/>
        </w:rPr>
        <w:t xml:space="preserve"> palea</w:t>
      </w:r>
      <w:r>
        <w:rPr>
          <w:rFonts w:hint="eastAsia"/>
        </w:rPr>
        <w:t>）、</w:t>
      </w:r>
      <w:proofErr w:type="gramStart"/>
      <w:r>
        <w:rPr>
          <w:rFonts w:hint="eastAsia"/>
        </w:rPr>
        <w:t>端毛双菱</w:t>
      </w:r>
      <w:proofErr w:type="gramEnd"/>
      <w:r>
        <w:rPr>
          <w:rFonts w:hint="eastAsia"/>
        </w:rPr>
        <w:t>藻（</w:t>
      </w:r>
      <w:proofErr w:type="spellStart"/>
      <w:r>
        <w:rPr>
          <w:rFonts w:hint="eastAsia"/>
        </w:rPr>
        <w:t>Surirellacapronii</w:t>
      </w:r>
      <w:proofErr w:type="spellEnd"/>
      <w:r>
        <w:rPr>
          <w:rFonts w:hint="eastAsia"/>
        </w:rPr>
        <w:t>）、黄丝藻（</w:t>
      </w:r>
      <w:proofErr w:type="spellStart"/>
      <w:r>
        <w:rPr>
          <w:rFonts w:hint="eastAsia"/>
        </w:rPr>
        <w:t>Tribonema</w:t>
      </w:r>
      <w:proofErr w:type="spellEnd"/>
      <w:r>
        <w:rPr>
          <w:rFonts w:hint="eastAsia"/>
        </w:rPr>
        <w:t xml:space="preserve"> sp.</w:t>
      </w:r>
      <w:r>
        <w:rPr>
          <w:rFonts w:hint="eastAsia"/>
        </w:rPr>
        <w:t>）及绿</w:t>
      </w:r>
      <w:r>
        <w:rPr>
          <w:rFonts w:hint="eastAsia"/>
        </w:rPr>
        <w:lastRenderedPageBreak/>
        <w:t>藻所有种类等。</w:t>
      </w:r>
    </w:p>
    <w:p w14:paraId="7B6E69A9" w14:textId="77777777" w:rsidR="0007297F" w:rsidRPr="0007297F" w:rsidRDefault="0007297F" w:rsidP="0007297F">
      <w:pPr>
        <w:pStyle w:val="0-1"/>
      </w:pPr>
      <w:r>
        <w:rPr>
          <w:rFonts w:hint="eastAsia"/>
        </w:rPr>
        <w:t>表</w:t>
      </w:r>
      <w:r>
        <w:rPr>
          <w:rFonts w:hint="eastAsia"/>
        </w:rPr>
        <w:t>4.2</w:t>
      </w:r>
      <w:r w:rsidR="00FF04E5">
        <w:rPr>
          <w:rFonts w:hint="eastAsia"/>
        </w:rPr>
        <w:t>.6-8</w:t>
      </w:r>
      <w:proofErr w:type="gramStart"/>
      <w:r>
        <w:rPr>
          <w:rFonts w:hint="eastAsia"/>
        </w:rPr>
        <w:t>评价区</w:t>
      </w:r>
      <w:proofErr w:type="gramEnd"/>
      <w:r>
        <w:rPr>
          <w:rFonts w:hint="eastAsia"/>
        </w:rPr>
        <w:t>各门类浮游植物种（属）数及所占比例</w:t>
      </w:r>
    </w:p>
    <w:tbl>
      <w:tblPr>
        <w:tblW w:w="8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1"/>
        <w:gridCol w:w="1247"/>
        <w:gridCol w:w="1247"/>
        <w:gridCol w:w="1247"/>
        <w:gridCol w:w="1247"/>
        <w:gridCol w:w="1247"/>
      </w:tblGrid>
      <w:tr w:rsidR="0007297F" w14:paraId="41FFE267" w14:textId="77777777" w:rsidTr="002153DB">
        <w:trPr>
          <w:trHeight w:hRule="exact" w:val="482"/>
          <w:jc w:val="center"/>
        </w:trPr>
        <w:tc>
          <w:tcPr>
            <w:tcW w:w="2041" w:type="dxa"/>
            <w:tcBorders>
              <w:top w:val="single" w:sz="4" w:space="0" w:color="auto"/>
              <w:left w:val="single" w:sz="4" w:space="0" w:color="auto"/>
              <w:bottom w:val="single" w:sz="4" w:space="0" w:color="auto"/>
              <w:right w:val="single" w:sz="4" w:space="0" w:color="auto"/>
            </w:tcBorders>
            <w:vAlign w:val="center"/>
            <w:hideMark/>
          </w:tcPr>
          <w:p w14:paraId="55D878BF" w14:textId="77777777" w:rsidR="0007297F" w:rsidRDefault="0007297F" w:rsidP="0007297F">
            <w:pPr>
              <w:pStyle w:val="0-"/>
            </w:pPr>
            <w:r>
              <w:t>种类</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C9D1711" w14:textId="77777777" w:rsidR="0007297F" w:rsidRDefault="0007297F" w:rsidP="0007297F">
            <w:pPr>
              <w:pStyle w:val="0-"/>
            </w:pPr>
            <w:r>
              <w:rPr>
                <w:rFonts w:hint="eastAsia"/>
              </w:rPr>
              <w:t>蓝</w:t>
            </w:r>
            <w:r>
              <w:t>藻门</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18AE5A7" w14:textId="77777777" w:rsidR="0007297F" w:rsidRDefault="0007297F" w:rsidP="0007297F">
            <w:pPr>
              <w:pStyle w:val="0-"/>
            </w:pPr>
            <w:r>
              <w:rPr>
                <w:rFonts w:hint="eastAsia"/>
              </w:rPr>
              <w:t>硅</w:t>
            </w:r>
            <w:r>
              <w:t>藻门</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89928E3" w14:textId="77777777" w:rsidR="0007297F" w:rsidRDefault="0007297F" w:rsidP="0007297F">
            <w:pPr>
              <w:pStyle w:val="0-"/>
            </w:pPr>
            <w:r>
              <w:rPr>
                <w:rFonts w:hint="eastAsia"/>
              </w:rPr>
              <w:t>绿藻门</w:t>
            </w:r>
          </w:p>
        </w:tc>
        <w:tc>
          <w:tcPr>
            <w:tcW w:w="1247" w:type="dxa"/>
            <w:tcBorders>
              <w:top w:val="single" w:sz="4" w:space="0" w:color="auto"/>
              <w:left w:val="single" w:sz="4" w:space="0" w:color="auto"/>
              <w:bottom w:val="single" w:sz="4" w:space="0" w:color="auto"/>
              <w:right w:val="single" w:sz="4" w:space="0" w:color="auto"/>
            </w:tcBorders>
            <w:vAlign w:val="center"/>
            <w:hideMark/>
          </w:tcPr>
          <w:p w14:paraId="16C2518D" w14:textId="77777777" w:rsidR="0007297F" w:rsidRDefault="0007297F" w:rsidP="0007297F">
            <w:pPr>
              <w:pStyle w:val="0-"/>
            </w:pPr>
            <w:r>
              <w:rPr>
                <w:rFonts w:hint="eastAsia"/>
              </w:rPr>
              <w:t>黄</w:t>
            </w:r>
            <w:r>
              <w:t>藻门</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7BF53D5" w14:textId="77777777" w:rsidR="0007297F" w:rsidRDefault="0007297F" w:rsidP="0007297F">
            <w:pPr>
              <w:pStyle w:val="0-"/>
            </w:pPr>
            <w:r>
              <w:rPr>
                <w:rFonts w:hint="eastAsia"/>
              </w:rPr>
              <w:t>合计</w:t>
            </w:r>
          </w:p>
        </w:tc>
      </w:tr>
      <w:tr w:rsidR="0007297F" w14:paraId="080B2719" w14:textId="77777777" w:rsidTr="002153DB">
        <w:trPr>
          <w:trHeight w:hRule="exact" w:val="482"/>
          <w:jc w:val="center"/>
        </w:trPr>
        <w:tc>
          <w:tcPr>
            <w:tcW w:w="2041" w:type="dxa"/>
            <w:tcBorders>
              <w:top w:val="single" w:sz="4" w:space="0" w:color="auto"/>
              <w:left w:val="single" w:sz="4" w:space="0" w:color="auto"/>
              <w:bottom w:val="single" w:sz="4" w:space="0" w:color="auto"/>
              <w:right w:val="single" w:sz="4" w:space="0" w:color="auto"/>
            </w:tcBorders>
            <w:vAlign w:val="center"/>
            <w:hideMark/>
          </w:tcPr>
          <w:p w14:paraId="109D62F6" w14:textId="77777777" w:rsidR="0007297F" w:rsidRDefault="0007297F" w:rsidP="0007297F">
            <w:pPr>
              <w:pStyle w:val="0-"/>
            </w:pPr>
            <w:r>
              <w:rPr>
                <w:rFonts w:hint="eastAsia"/>
              </w:rPr>
              <w:t>种（属）数</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0EA2D2B" w14:textId="77777777" w:rsidR="0007297F" w:rsidRDefault="0007297F" w:rsidP="0007297F">
            <w:pPr>
              <w:pStyle w:val="0-"/>
            </w:pPr>
            <w:r>
              <w:rPr>
                <w:rFonts w:hint="eastAsia"/>
              </w:rPr>
              <w:t>4</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2D38E22" w14:textId="77777777" w:rsidR="0007297F" w:rsidRDefault="0007297F" w:rsidP="0007297F">
            <w:pPr>
              <w:pStyle w:val="0-"/>
            </w:pPr>
            <w:r>
              <w:rPr>
                <w:rFonts w:hint="eastAsia"/>
              </w:rPr>
              <w:t>18</w:t>
            </w:r>
          </w:p>
        </w:tc>
        <w:tc>
          <w:tcPr>
            <w:tcW w:w="1247" w:type="dxa"/>
            <w:tcBorders>
              <w:top w:val="single" w:sz="4" w:space="0" w:color="auto"/>
              <w:left w:val="single" w:sz="4" w:space="0" w:color="auto"/>
              <w:bottom w:val="single" w:sz="4" w:space="0" w:color="auto"/>
              <w:right w:val="single" w:sz="4" w:space="0" w:color="auto"/>
            </w:tcBorders>
            <w:vAlign w:val="center"/>
            <w:hideMark/>
          </w:tcPr>
          <w:p w14:paraId="79007B13" w14:textId="77777777" w:rsidR="0007297F" w:rsidRDefault="0007297F" w:rsidP="0007297F">
            <w:pPr>
              <w:pStyle w:val="0-"/>
            </w:pPr>
            <w:r>
              <w:rPr>
                <w:rFonts w:hint="eastAsia"/>
              </w:rPr>
              <w:t>4</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27E939C" w14:textId="77777777" w:rsidR="0007297F" w:rsidRDefault="0007297F" w:rsidP="0007297F">
            <w:pPr>
              <w:pStyle w:val="0-"/>
            </w:pPr>
            <w:r>
              <w:rPr>
                <w:rFonts w:hint="eastAsia"/>
              </w:rPr>
              <w:t>1</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CF181BD" w14:textId="77777777" w:rsidR="0007297F" w:rsidRDefault="0007297F" w:rsidP="0007297F">
            <w:pPr>
              <w:pStyle w:val="0-"/>
            </w:pPr>
            <w:r>
              <w:rPr>
                <w:rFonts w:hint="eastAsia"/>
              </w:rPr>
              <w:t>27</w:t>
            </w:r>
          </w:p>
        </w:tc>
      </w:tr>
      <w:tr w:rsidR="0007297F" w14:paraId="721FC5D6" w14:textId="77777777" w:rsidTr="002153DB">
        <w:trPr>
          <w:trHeight w:hRule="exact" w:val="482"/>
          <w:jc w:val="center"/>
        </w:trPr>
        <w:tc>
          <w:tcPr>
            <w:tcW w:w="2041" w:type="dxa"/>
            <w:tcBorders>
              <w:top w:val="single" w:sz="4" w:space="0" w:color="auto"/>
              <w:left w:val="single" w:sz="4" w:space="0" w:color="auto"/>
              <w:bottom w:val="single" w:sz="4" w:space="0" w:color="auto"/>
              <w:right w:val="single" w:sz="4" w:space="0" w:color="auto"/>
            </w:tcBorders>
            <w:vAlign w:val="center"/>
            <w:hideMark/>
          </w:tcPr>
          <w:p w14:paraId="2EE7B23D" w14:textId="77777777" w:rsidR="0007297F" w:rsidRDefault="0007297F" w:rsidP="0007297F">
            <w:pPr>
              <w:pStyle w:val="0-"/>
            </w:pPr>
            <w:r>
              <w:t>比例（</w:t>
            </w:r>
            <w:r>
              <w:t>%</w:t>
            </w:r>
            <w:r>
              <w:t>）</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9ADA4EE" w14:textId="77777777" w:rsidR="0007297F" w:rsidRDefault="0007297F" w:rsidP="0007297F">
            <w:pPr>
              <w:pStyle w:val="0-"/>
            </w:pPr>
            <w:r>
              <w:rPr>
                <w:color w:val="000000"/>
                <w:kern w:val="0"/>
              </w:rPr>
              <w:t>14.815</w:t>
            </w:r>
          </w:p>
        </w:tc>
        <w:tc>
          <w:tcPr>
            <w:tcW w:w="1247" w:type="dxa"/>
            <w:tcBorders>
              <w:top w:val="single" w:sz="4" w:space="0" w:color="auto"/>
              <w:left w:val="single" w:sz="4" w:space="0" w:color="auto"/>
              <w:bottom w:val="single" w:sz="4" w:space="0" w:color="auto"/>
              <w:right w:val="single" w:sz="4" w:space="0" w:color="auto"/>
            </w:tcBorders>
            <w:vAlign w:val="center"/>
            <w:hideMark/>
          </w:tcPr>
          <w:p w14:paraId="659CFEF9" w14:textId="77777777" w:rsidR="0007297F" w:rsidRDefault="0007297F" w:rsidP="0007297F">
            <w:pPr>
              <w:pStyle w:val="0-"/>
            </w:pPr>
            <w:r>
              <w:rPr>
                <w:color w:val="000000"/>
                <w:kern w:val="0"/>
              </w:rPr>
              <w:t>66.667</w:t>
            </w:r>
          </w:p>
        </w:tc>
        <w:tc>
          <w:tcPr>
            <w:tcW w:w="1247" w:type="dxa"/>
            <w:tcBorders>
              <w:top w:val="single" w:sz="4" w:space="0" w:color="auto"/>
              <w:left w:val="single" w:sz="4" w:space="0" w:color="auto"/>
              <w:bottom w:val="single" w:sz="4" w:space="0" w:color="auto"/>
              <w:right w:val="single" w:sz="4" w:space="0" w:color="auto"/>
            </w:tcBorders>
            <w:vAlign w:val="center"/>
            <w:hideMark/>
          </w:tcPr>
          <w:p w14:paraId="52EE7F5B" w14:textId="77777777" w:rsidR="0007297F" w:rsidRDefault="0007297F" w:rsidP="0007297F">
            <w:pPr>
              <w:pStyle w:val="0-"/>
            </w:pPr>
            <w:r>
              <w:rPr>
                <w:color w:val="000000"/>
                <w:kern w:val="0"/>
              </w:rPr>
              <w:t>14.815</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298AB4A" w14:textId="77777777" w:rsidR="0007297F" w:rsidRDefault="0007297F" w:rsidP="0007297F">
            <w:pPr>
              <w:pStyle w:val="0-"/>
            </w:pPr>
            <w:r>
              <w:rPr>
                <w:color w:val="000000"/>
                <w:kern w:val="0"/>
              </w:rPr>
              <w:t>3.704</w:t>
            </w:r>
          </w:p>
        </w:tc>
        <w:tc>
          <w:tcPr>
            <w:tcW w:w="1247" w:type="dxa"/>
            <w:tcBorders>
              <w:top w:val="single" w:sz="4" w:space="0" w:color="auto"/>
              <w:left w:val="single" w:sz="4" w:space="0" w:color="auto"/>
              <w:bottom w:val="single" w:sz="4" w:space="0" w:color="auto"/>
              <w:right w:val="single" w:sz="4" w:space="0" w:color="auto"/>
            </w:tcBorders>
            <w:vAlign w:val="center"/>
            <w:hideMark/>
          </w:tcPr>
          <w:p w14:paraId="55EFF891" w14:textId="77777777" w:rsidR="0007297F" w:rsidRDefault="0007297F" w:rsidP="0007297F">
            <w:pPr>
              <w:pStyle w:val="0-"/>
            </w:pPr>
            <w:r>
              <w:rPr>
                <w:rFonts w:hint="eastAsia"/>
              </w:rPr>
              <w:t>100.00</w:t>
            </w:r>
          </w:p>
        </w:tc>
      </w:tr>
    </w:tbl>
    <w:p w14:paraId="47F5A9EA" w14:textId="77777777" w:rsidR="0007297F" w:rsidRPr="0007297F" w:rsidRDefault="0007297F" w:rsidP="0007297F">
      <w:pPr>
        <w:pStyle w:val="0-"/>
      </w:pPr>
    </w:p>
    <w:p w14:paraId="3684438F" w14:textId="77777777" w:rsidR="0007297F" w:rsidRDefault="0007297F" w:rsidP="00C45C8E">
      <w:pPr>
        <w:pStyle w:val="4"/>
      </w:pPr>
      <w:r>
        <w:rPr>
          <w:rFonts w:hint="eastAsia"/>
        </w:rPr>
        <w:t>水生维管植物</w:t>
      </w:r>
    </w:p>
    <w:p w14:paraId="0B209EB8" w14:textId="7BAE1C96" w:rsidR="0007297F" w:rsidRDefault="0007297F" w:rsidP="0007297F">
      <w:pPr>
        <w:ind w:firstLine="480"/>
      </w:pPr>
      <w:r>
        <w:rPr>
          <w:rFonts w:hint="eastAsia"/>
        </w:rPr>
        <w:t>2021</w:t>
      </w:r>
      <w:r>
        <w:rPr>
          <w:rFonts w:hint="eastAsia"/>
        </w:rPr>
        <w:t>年</w:t>
      </w:r>
      <w:r>
        <w:rPr>
          <w:rFonts w:hint="eastAsia"/>
        </w:rPr>
        <w:t>9</w:t>
      </w:r>
      <w:r>
        <w:rPr>
          <w:rFonts w:hint="eastAsia"/>
        </w:rPr>
        <w:t>月调查人员对广东</w:t>
      </w:r>
      <w:r w:rsidR="00DB25C2">
        <w:rPr>
          <w:rFonts w:hint="eastAsia"/>
        </w:rPr>
        <w:t>肇庆浪江抽水蓄能</w:t>
      </w:r>
      <w:r>
        <w:rPr>
          <w:rFonts w:hint="eastAsia"/>
        </w:rPr>
        <w:t>电站工程</w:t>
      </w:r>
      <w:proofErr w:type="gramStart"/>
      <w:r>
        <w:rPr>
          <w:rFonts w:hint="eastAsia"/>
        </w:rPr>
        <w:t>评价区</w:t>
      </w:r>
      <w:proofErr w:type="gramEnd"/>
      <w:r>
        <w:rPr>
          <w:rFonts w:hint="eastAsia"/>
        </w:rPr>
        <w:t>水生维管束植物进行了现场采样调查。经技术人员鉴定和统计，调查水域共发现水生维管束植物</w:t>
      </w:r>
      <w:r>
        <w:rPr>
          <w:rFonts w:hint="eastAsia"/>
        </w:rPr>
        <w:t>3</w:t>
      </w:r>
      <w:r>
        <w:rPr>
          <w:rFonts w:hint="eastAsia"/>
        </w:rPr>
        <w:t>类</w:t>
      </w:r>
      <w:r>
        <w:rPr>
          <w:rFonts w:hint="eastAsia"/>
        </w:rPr>
        <w:t>12</w:t>
      </w:r>
      <w:r>
        <w:rPr>
          <w:rFonts w:hint="eastAsia"/>
        </w:rPr>
        <w:t>种。如表</w:t>
      </w:r>
      <w:r>
        <w:rPr>
          <w:rFonts w:hint="eastAsia"/>
        </w:rPr>
        <w:t>4.2</w:t>
      </w:r>
      <w:r w:rsidR="00FF04E5">
        <w:rPr>
          <w:rFonts w:hint="eastAsia"/>
        </w:rPr>
        <w:t>.6-9</w:t>
      </w:r>
      <w:r>
        <w:rPr>
          <w:rFonts w:hint="eastAsia"/>
        </w:rPr>
        <w:t>所示，</w:t>
      </w:r>
      <w:proofErr w:type="gramStart"/>
      <w:r>
        <w:rPr>
          <w:rFonts w:hint="eastAsia"/>
        </w:rPr>
        <w:t>评价区</w:t>
      </w:r>
      <w:proofErr w:type="gramEnd"/>
      <w:r>
        <w:rPr>
          <w:rFonts w:hint="eastAsia"/>
        </w:rPr>
        <w:t>水生维管束植物群落中种类最多的</w:t>
      </w:r>
      <w:proofErr w:type="gramStart"/>
      <w:r>
        <w:rPr>
          <w:rFonts w:hint="eastAsia"/>
        </w:rPr>
        <w:t>挺</w:t>
      </w:r>
      <w:proofErr w:type="gramEnd"/>
      <w:r>
        <w:rPr>
          <w:rFonts w:hint="eastAsia"/>
        </w:rPr>
        <w:t>水植物有</w:t>
      </w:r>
      <w:r>
        <w:rPr>
          <w:rFonts w:hint="eastAsia"/>
        </w:rPr>
        <w:t>8</w:t>
      </w:r>
      <w:r>
        <w:rPr>
          <w:rFonts w:hint="eastAsia"/>
        </w:rPr>
        <w:t>种，</w:t>
      </w:r>
      <w:proofErr w:type="gramStart"/>
      <w:r>
        <w:rPr>
          <w:rFonts w:hint="eastAsia"/>
        </w:rPr>
        <w:t>占总种类数</w:t>
      </w:r>
      <w:proofErr w:type="gramEnd"/>
      <w:r>
        <w:rPr>
          <w:rFonts w:hint="eastAsia"/>
        </w:rPr>
        <w:t>的</w:t>
      </w:r>
      <w:r>
        <w:rPr>
          <w:rFonts w:hint="eastAsia"/>
        </w:rPr>
        <w:t>66.67</w:t>
      </w:r>
      <w:r w:rsidR="00FF04E5">
        <w:rPr>
          <w:rFonts w:hint="eastAsia"/>
        </w:rPr>
        <w:t>%</w:t>
      </w:r>
      <w:r>
        <w:rPr>
          <w:rFonts w:hint="eastAsia"/>
        </w:rPr>
        <w:t>；其次是沉水植物和漂浮植物各</w:t>
      </w:r>
      <w:r>
        <w:rPr>
          <w:rFonts w:hint="eastAsia"/>
        </w:rPr>
        <w:t>2</w:t>
      </w:r>
      <w:r>
        <w:rPr>
          <w:rFonts w:hint="eastAsia"/>
        </w:rPr>
        <w:t>种，分别占</w:t>
      </w:r>
      <w:r>
        <w:rPr>
          <w:rFonts w:hint="eastAsia"/>
        </w:rPr>
        <w:t>16.67</w:t>
      </w:r>
      <w:r w:rsidR="00FF04E5">
        <w:rPr>
          <w:rFonts w:hint="eastAsia"/>
        </w:rPr>
        <w:t>%</w:t>
      </w:r>
      <w:r>
        <w:rPr>
          <w:rFonts w:hint="eastAsia"/>
        </w:rPr>
        <w:t>。</w:t>
      </w:r>
    </w:p>
    <w:p w14:paraId="7D759D2E" w14:textId="77777777" w:rsidR="0007297F" w:rsidRDefault="0007297F" w:rsidP="0007297F">
      <w:pPr>
        <w:pStyle w:val="0-1"/>
      </w:pPr>
      <w:r>
        <w:rPr>
          <w:rFonts w:hint="eastAsia"/>
        </w:rPr>
        <w:t>表</w:t>
      </w:r>
      <w:r>
        <w:rPr>
          <w:rFonts w:hint="eastAsia"/>
        </w:rPr>
        <w:t>4.2</w:t>
      </w:r>
      <w:r w:rsidR="00FF04E5">
        <w:rPr>
          <w:rFonts w:hint="eastAsia"/>
        </w:rPr>
        <w:t>.6-9</w:t>
      </w:r>
      <w:proofErr w:type="gramStart"/>
      <w:r>
        <w:rPr>
          <w:rFonts w:hint="eastAsia"/>
        </w:rPr>
        <w:t>评价区</w:t>
      </w:r>
      <w:proofErr w:type="gramEnd"/>
      <w:r>
        <w:rPr>
          <w:rFonts w:hint="eastAsia"/>
        </w:rPr>
        <w:t>各类水生维管束植物种（属）数及所占比例</w:t>
      </w:r>
    </w:p>
    <w:tbl>
      <w:tblPr>
        <w:tblW w:w="8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1587"/>
        <w:gridCol w:w="1587"/>
        <w:gridCol w:w="1587"/>
        <w:gridCol w:w="1587"/>
      </w:tblGrid>
      <w:tr w:rsidR="0007297F" w14:paraId="4890BCEC" w14:textId="77777777" w:rsidTr="002153DB">
        <w:trPr>
          <w:trHeight w:hRule="exact" w:val="482"/>
          <w:jc w:val="center"/>
        </w:trPr>
        <w:tc>
          <w:tcPr>
            <w:tcW w:w="1984" w:type="dxa"/>
            <w:tcBorders>
              <w:top w:val="single" w:sz="4" w:space="0" w:color="auto"/>
              <w:left w:val="single" w:sz="4" w:space="0" w:color="auto"/>
              <w:bottom w:val="single" w:sz="4" w:space="0" w:color="auto"/>
              <w:right w:val="single" w:sz="4" w:space="0" w:color="auto"/>
            </w:tcBorders>
            <w:vAlign w:val="center"/>
            <w:hideMark/>
          </w:tcPr>
          <w:p w14:paraId="241BF196" w14:textId="77777777" w:rsidR="0007297F" w:rsidRDefault="0007297F" w:rsidP="0007297F">
            <w:pPr>
              <w:pStyle w:val="0-"/>
              <w:rPr>
                <w:sz w:val="21"/>
                <w:szCs w:val="21"/>
              </w:rPr>
            </w:pPr>
            <w:r>
              <w:rPr>
                <w:rFonts w:hint="eastAsia"/>
              </w:rPr>
              <w:t>种类</w:t>
            </w:r>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5F0FD557" w14:textId="77777777" w:rsidR="0007297F" w:rsidRDefault="0007297F" w:rsidP="0007297F">
            <w:pPr>
              <w:pStyle w:val="0-"/>
              <w:rPr>
                <w:sz w:val="21"/>
                <w:szCs w:val="21"/>
              </w:rPr>
            </w:pPr>
            <w:proofErr w:type="gramStart"/>
            <w:r>
              <w:rPr>
                <w:rFonts w:hint="eastAsia"/>
              </w:rPr>
              <w:t>挺水植物</w:t>
            </w:r>
            <w:proofErr w:type="gramEnd"/>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7D78603D" w14:textId="77777777" w:rsidR="0007297F" w:rsidRDefault="0007297F" w:rsidP="0007297F">
            <w:pPr>
              <w:pStyle w:val="0-"/>
              <w:rPr>
                <w:sz w:val="21"/>
                <w:szCs w:val="21"/>
              </w:rPr>
            </w:pPr>
            <w:r>
              <w:rPr>
                <w:rFonts w:hint="eastAsia"/>
              </w:rPr>
              <w:t>沉水植物</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E110B1C" w14:textId="77777777" w:rsidR="0007297F" w:rsidRDefault="0007297F" w:rsidP="0007297F">
            <w:pPr>
              <w:pStyle w:val="0-"/>
              <w:rPr>
                <w:sz w:val="21"/>
                <w:szCs w:val="21"/>
              </w:rPr>
            </w:pPr>
            <w:r>
              <w:rPr>
                <w:rFonts w:hint="eastAsia"/>
              </w:rPr>
              <w:t>漂浮植物</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EE3E9E5" w14:textId="77777777" w:rsidR="0007297F" w:rsidRDefault="0007297F" w:rsidP="0007297F">
            <w:pPr>
              <w:pStyle w:val="0-"/>
              <w:rPr>
                <w:sz w:val="21"/>
                <w:szCs w:val="21"/>
              </w:rPr>
            </w:pPr>
            <w:r>
              <w:rPr>
                <w:rFonts w:hint="eastAsia"/>
              </w:rPr>
              <w:t>合计</w:t>
            </w:r>
          </w:p>
        </w:tc>
      </w:tr>
      <w:tr w:rsidR="0007297F" w14:paraId="4C18D1C9" w14:textId="77777777" w:rsidTr="002153DB">
        <w:trPr>
          <w:trHeight w:hRule="exact" w:val="482"/>
          <w:jc w:val="center"/>
        </w:trPr>
        <w:tc>
          <w:tcPr>
            <w:tcW w:w="1984" w:type="dxa"/>
            <w:tcBorders>
              <w:top w:val="single" w:sz="4" w:space="0" w:color="auto"/>
              <w:left w:val="single" w:sz="4" w:space="0" w:color="auto"/>
              <w:bottom w:val="single" w:sz="4" w:space="0" w:color="auto"/>
              <w:right w:val="single" w:sz="4" w:space="0" w:color="auto"/>
            </w:tcBorders>
            <w:noWrap/>
            <w:vAlign w:val="center"/>
            <w:hideMark/>
          </w:tcPr>
          <w:p w14:paraId="73AC958E" w14:textId="77777777" w:rsidR="0007297F" w:rsidRDefault="0007297F" w:rsidP="0007297F">
            <w:pPr>
              <w:pStyle w:val="0-"/>
              <w:rPr>
                <w:sz w:val="21"/>
                <w:szCs w:val="21"/>
              </w:rPr>
            </w:pPr>
            <w:r>
              <w:t>种</w:t>
            </w:r>
            <w:r>
              <w:rPr>
                <w:rFonts w:hint="eastAsia"/>
              </w:rPr>
              <w:t>（属）</w:t>
            </w:r>
            <w:r>
              <w:t>数</w:t>
            </w:r>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3EF25109" w14:textId="77777777" w:rsidR="0007297F" w:rsidRDefault="0007297F" w:rsidP="0007297F">
            <w:pPr>
              <w:pStyle w:val="0-"/>
              <w:rPr>
                <w:sz w:val="21"/>
                <w:szCs w:val="21"/>
              </w:rPr>
            </w:pPr>
            <w:r>
              <w:rPr>
                <w:rFonts w:hint="eastAsia"/>
              </w:rPr>
              <w:t>8</w:t>
            </w:r>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711BA833" w14:textId="77777777" w:rsidR="0007297F" w:rsidRDefault="0007297F" w:rsidP="0007297F">
            <w:pPr>
              <w:pStyle w:val="0-"/>
              <w:rPr>
                <w:sz w:val="21"/>
                <w:szCs w:val="21"/>
              </w:rPr>
            </w:pPr>
            <w:r>
              <w:rPr>
                <w:rFonts w:hint="eastAsia"/>
              </w:rPr>
              <w:t>2</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D1095E0" w14:textId="77777777" w:rsidR="0007297F" w:rsidRDefault="0007297F" w:rsidP="0007297F">
            <w:pPr>
              <w:pStyle w:val="0-"/>
              <w:rPr>
                <w:sz w:val="21"/>
                <w:szCs w:val="21"/>
              </w:rPr>
            </w:pPr>
            <w:r>
              <w:rPr>
                <w:rFonts w:hint="eastAsia"/>
              </w:rPr>
              <w:t>2</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0529B34" w14:textId="77777777" w:rsidR="0007297F" w:rsidRDefault="0007297F" w:rsidP="0007297F">
            <w:pPr>
              <w:pStyle w:val="0-"/>
              <w:rPr>
                <w:sz w:val="21"/>
                <w:szCs w:val="21"/>
              </w:rPr>
            </w:pPr>
            <w:r>
              <w:rPr>
                <w:rFonts w:hint="eastAsia"/>
              </w:rPr>
              <w:t>12</w:t>
            </w:r>
          </w:p>
        </w:tc>
      </w:tr>
      <w:tr w:rsidR="0007297F" w14:paraId="38B9BF9D" w14:textId="77777777" w:rsidTr="002153DB">
        <w:trPr>
          <w:trHeight w:hRule="exact" w:val="482"/>
          <w:jc w:val="center"/>
        </w:trPr>
        <w:tc>
          <w:tcPr>
            <w:tcW w:w="1984" w:type="dxa"/>
            <w:tcBorders>
              <w:top w:val="single" w:sz="4" w:space="0" w:color="auto"/>
              <w:left w:val="single" w:sz="4" w:space="0" w:color="auto"/>
              <w:bottom w:val="single" w:sz="4" w:space="0" w:color="auto"/>
              <w:right w:val="single" w:sz="4" w:space="0" w:color="auto"/>
            </w:tcBorders>
            <w:noWrap/>
            <w:vAlign w:val="center"/>
            <w:hideMark/>
          </w:tcPr>
          <w:p w14:paraId="6F34F930" w14:textId="77777777" w:rsidR="0007297F" w:rsidRDefault="0007297F" w:rsidP="0007297F">
            <w:pPr>
              <w:pStyle w:val="0-"/>
              <w:rPr>
                <w:sz w:val="21"/>
                <w:szCs w:val="21"/>
              </w:rPr>
            </w:pPr>
            <w:r>
              <w:rPr>
                <w:rFonts w:hint="eastAsia"/>
              </w:rPr>
              <w:t>比例</w:t>
            </w:r>
            <w:r>
              <w:t>（</w:t>
            </w:r>
            <w:r>
              <w:t>%</w:t>
            </w:r>
            <w:r>
              <w:t>）</w:t>
            </w:r>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5E48993A" w14:textId="77777777" w:rsidR="0007297F" w:rsidRDefault="0007297F" w:rsidP="0007297F">
            <w:pPr>
              <w:pStyle w:val="0-"/>
              <w:rPr>
                <w:sz w:val="21"/>
                <w:szCs w:val="21"/>
              </w:rPr>
            </w:pPr>
            <w:r>
              <w:rPr>
                <w:rFonts w:hint="eastAsia"/>
              </w:rPr>
              <w:t>66.67</w:t>
            </w:r>
          </w:p>
        </w:tc>
        <w:tc>
          <w:tcPr>
            <w:tcW w:w="1587" w:type="dxa"/>
            <w:tcBorders>
              <w:top w:val="single" w:sz="4" w:space="0" w:color="auto"/>
              <w:left w:val="single" w:sz="4" w:space="0" w:color="auto"/>
              <w:bottom w:val="single" w:sz="4" w:space="0" w:color="auto"/>
              <w:right w:val="single" w:sz="4" w:space="0" w:color="auto"/>
            </w:tcBorders>
            <w:noWrap/>
            <w:vAlign w:val="center"/>
            <w:hideMark/>
          </w:tcPr>
          <w:p w14:paraId="222B2A67" w14:textId="77777777" w:rsidR="0007297F" w:rsidRDefault="0007297F" w:rsidP="0007297F">
            <w:pPr>
              <w:pStyle w:val="0-"/>
              <w:rPr>
                <w:sz w:val="21"/>
                <w:szCs w:val="21"/>
              </w:rPr>
            </w:pPr>
            <w:r>
              <w:rPr>
                <w:rFonts w:hint="eastAsia"/>
              </w:rPr>
              <w:t>16.67</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D066D35" w14:textId="77777777" w:rsidR="0007297F" w:rsidRDefault="0007297F" w:rsidP="0007297F">
            <w:pPr>
              <w:pStyle w:val="0-"/>
              <w:rPr>
                <w:sz w:val="21"/>
                <w:szCs w:val="21"/>
              </w:rPr>
            </w:pPr>
            <w:r>
              <w:rPr>
                <w:rFonts w:hint="eastAsia"/>
              </w:rPr>
              <w:t>16.67</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A988882" w14:textId="77777777" w:rsidR="0007297F" w:rsidRDefault="0007297F" w:rsidP="0007297F">
            <w:pPr>
              <w:pStyle w:val="0-"/>
              <w:rPr>
                <w:sz w:val="21"/>
                <w:szCs w:val="21"/>
              </w:rPr>
            </w:pPr>
            <w:r>
              <w:t>100.00</w:t>
            </w:r>
          </w:p>
        </w:tc>
      </w:tr>
    </w:tbl>
    <w:p w14:paraId="48F8C273" w14:textId="77777777" w:rsidR="0007297F" w:rsidRDefault="0007297F" w:rsidP="0007297F">
      <w:pPr>
        <w:pStyle w:val="0-"/>
      </w:pPr>
    </w:p>
    <w:p w14:paraId="0A489C82" w14:textId="77777777" w:rsidR="0007297F" w:rsidRDefault="0007297F" w:rsidP="0007297F">
      <w:pPr>
        <w:ind w:firstLine="480"/>
      </w:pPr>
      <w:r>
        <w:rPr>
          <w:rFonts w:hint="eastAsia"/>
        </w:rPr>
        <w:t>根据现场调查，上下水库坝址主要为山溪生境，地形坡度较大，其中上水库库区分布较多的植物有香附子、异型莎草和</w:t>
      </w:r>
      <w:proofErr w:type="gramStart"/>
      <w:r>
        <w:rPr>
          <w:rFonts w:hint="eastAsia"/>
        </w:rPr>
        <w:t>稗</w:t>
      </w:r>
      <w:proofErr w:type="gramEnd"/>
      <w:r>
        <w:rPr>
          <w:rFonts w:hint="eastAsia"/>
        </w:rPr>
        <w:t>等；下水库区主要有</w:t>
      </w:r>
      <w:proofErr w:type="gramStart"/>
      <w:r>
        <w:rPr>
          <w:rFonts w:hint="eastAsia"/>
        </w:rPr>
        <w:t>稗</w:t>
      </w:r>
      <w:proofErr w:type="gramEnd"/>
      <w:r>
        <w:rPr>
          <w:rFonts w:hint="eastAsia"/>
        </w:rPr>
        <w:t>、鸭舌草、芦苇、菖蒲和酸模叶</w:t>
      </w:r>
      <w:proofErr w:type="gramStart"/>
      <w:r>
        <w:rPr>
          <w:rFonts w:hint="eastAsia"/>
        </w:rPr>
        <w:t>蓼</w:t>
      </w:r>
      <w:proofErr w:type="gramEnd"/>
      <w:r>
        <w:rPr>
          <w:rFonts w:hint="eastAsia"/>
        </w:rPr>
        <w:t>等，自流排水口出口处有少量冷水花。</w:t>
      </w:r>
    </w:p>
    <w:p w14:paraId="1EA8DBD4" w14:textId="77777777" w:rsidR="0007297F" w:rsidRDefault="0007297F" w:rsidP="00C45C8E">
      <w:pPr>
        <w:pStyle w:val="4"/>
      </w:pPr>
      <w:r>
        <w:rPr>
          <w:rFonts w:hint="eastAsia"/>
        </w:rPr>
        <w:t>鱼类</w:t>
      </w:r>
    </w:p>
    <w:p w14:paraId="4F061B1F" w14:textId="77777777" w:rsidR="0007297F" w:rsidRDefault="0007297F" w:rsidP="0007297F">
      <w:pPr>
        <w:pStyle w:val="5"/>
        <w:ind w:firstLine="480"/>
      </w:pPr>
      <w:r>
        <w:rPr>
          <w:rFonts w:hint="eastAsia"/>
        </w:rPr>
        <w:t>种类组成</w:t>
      </w:r>
    </w:p>
    <w:p w14:paraId="22BD438E" w14:textId="77777777" w:rsidR="00E179D9" w:rsidRDefault="00E179D9" w:rsidP="00E179D9">
      <w:pPr>
        <w:ind w:firstLine="480"/>
      </w:pPr>
      <w:r>
        <w:rPr>
          <w:rFonts w:hint="eastAsia"/>
        </w:rPr>
        <w:t>前期经过查询，鲜有记录本工程涉及水域即</w:t>
      </w:r>
      <w:proofErr w:type="gramStart"/>
      <w:r>
        <w:rPr>
          <w:rFonts w:hint="eastAsia"/>
        </w:rPr>
        <w:t>新招河</w:t>
      </w:r>
      <w:proofErr w:type="gramEnd"/>
      <w:r>
        <w:rPr>
          <w:rFonts w:hint="eastAsia"/>
        </w:rPr>
        <w:t>鱼类资源的历史文献资料，其下游汇入绥江，绥江为珠江流域第二大水系北江的下游段一级支流，北江与本项目抽水蓄能工程直线距离约</w:t>
      </w:r>
      <w:r>
        <w:rPr>
          <w:rFonts w:hint="eastAsia"/>
        </w:rPr>
        <w:t>54 km</w:t>
      </w:r>
      <w:r>
        <w:rPr>
          <w:rFonts w:hint="eastAsia"/>
        </w:rPr>
        <w:t>，华南师范大学</w:t>
      </w:r>
      <w:r>
        <w:rPr>
          <w:rFonts w:hint="eastAsia"/>
        </w:rPr>
        <w:t>2014</w:t>
      </w:r>
      <w:r>
        <w:rPr>
          <w:rFonts w:hint="eastAsia"/>
        </w:rPr>
        <w:t>年</w:t>
      </w:r>
      <w:r>
        <w:rPr>
          <w:rFonts w:hint="eastAsia"/>
        </w:rPr>
        <w:t>3</w:t>
      </w:r>
      <w:r>
        <w:rPr>
          <w:rFonts w:hint="eastAsia"/>
        </w:rPr>
        <w:t>月～</w:t>
      </w:r>
      <w:r>
        <w:rPr>
          <w:rFonts w:hint="eastAsia"/>
        </w:rPr>
        <w:t>2016</w:t>
      </w:r>
      <w:r>
        <w:rPr>
          <w:rFonts w:hint="eastAsia"/>
        </w:rPr>
        <w:t>年</w:t>
      </w:r>
      <w:r>
        <w:rPr>
          <w:rFonts w:hint="eastAsia"/>
        </w:rPr>
        <w:t>2</w:t>
      </w:r>
      <w:r>
        <w:rPr>
          <w:rFonts w:hint="eastAsia"/>
        </w:rPr>
        <w:t>月对北江鱼类资源开展了多次现场调查，结果显示北江流域有鱼类</w:t>
      </w:r>
      <w:r>
        <w:rPr>
          <w:rFonts w:hint="eastAsia"/>
        </w:rPr>
        <w:t>76</w:t>
      </w:r>
      <w:r>
        <w:rPr>
          <w:rFonts w:hint="eastAsia"/>
        </w:rPr>
        <w:t>种，隶属于</w:t>
      </w:r>
      <w:r>
        <w:rPr>
          <w:rFonts w:hint="eastAsia"/>
        </w:rPr>
        <w:t>8</w:t>
      </w:r>
      <w:r>
        <w:rPr>
          <w:rFonts w:hint="eastAsia"/>
        </w:rPr>
        <w:t>目</w:t>
      </w:r>
      <w:r>
        <w:rPr>
          <w:rFonts w:hint="eastAsia"/>
        </w:rPr>
        <w:t>20</w:t>
      </w:r>
      <w:r>
        <w:rPr>
          <w:rFonts w:hint="eastAsia"/>
        </w:rPr>
        <w:t>科。</w:t>
      </w:r>
    </w:p>
    <w:p w14:paraId="3E2AD428" w14:textId="7414617D" w:rsidR="0007297F" w:rsidRDefault="00E179D9" w:rsidP="00E179D9">
      <w:pPr>
        <w:ind w:firstLine="480"/>
      </w:pPr>
      <w:r>
        <w:rPr>
          <w:rFonts w:hint="eastAsia"/>
        </w:rPr>
        <w:t>为了解本工程影响范围内鱼类资源现状，</w:t>
      </w:r>
      <w:r>
        <w:rPr>
          <w:rFonts w:hint="eastAsia"/>
        </w:rPr>
        <w:t>2021</w:t>
      </w:r>
      <w:r>
        <w:rPr>
          <w:rFonts w:hint="eastAsia"/>
        </w:rPr>
        <w:t>年</w:t>
      </w:r>
      <w:r>
        <w:rPr>
          <w:rFonts w:hint="eastAsia"/>
        </w:rPr>
        <w:t>9</w:t>
      </w:r>
      <w:r>
        <w:rPr>
          <w:rFonts w:hint="eastAsia"/>
        </w:rPr>
        <w:t>月调查人员</w:t>
      </w:r>
      <w:proofErr w:type="gramStart"/>
      <w:r>
        <w:rPr>
          <w:rFonts w:hint="eastAsia"/>
        </w:rPr>
        <w:t>在浪江抽水</w:t>
      </w:r>
      <w:proofErr w:type="gramEnd"/>
      <w:r>
        <w:rPr>
          <w:rFonts w:hint="eastAsia"/>
        </w:rPr>
        <w:t>蓄能电站工程影响范围内设置了</w:t>
      </w:r>
      <w:r>
        <w:rPr>
          <w:rFonts w:hint="eastAsia"/>
        </w:rPr>
        <w:t>4</w:t>
      </w:r>
      <w:proofErr w:type="gramStart"/>
      <w:r>
        <w:rPr>
          <w:rFonts w:hint="eastAsia"/>
        </w:rPr>
        <w:t>各</w:t>
      </w:r>
      <w:proofErr w:type="gramEnd"/>
      <w:r>
        <w:rPr>
          <w:rFonts w:hint="eastAsia"/>
        </w:rPr>
        <w:t>调查点位开展鱼类资源采样调查，分别为：上水库坝下生态</w:t>
      </w:r>
      <w:proofErr w:type="gramStart"/>
      <w:r>
        <w:rPr>
          <w:rFonts w:hint="eastAsia"/>
        </w:rPr>
        <w:t>导流口</w:t>
      </w:r>
      <w:proofErr w:type="gramEnd"/>
      <w:r>
        <w:rPr>
          <w:rFonts w:hint="eastAsia"/>
        </w:rPr>
        <w:t>出口、上水库河流汇入口、下水库坝下汇入口和自流排水口出口，调查中采用地笼网和流刺网捕鱼，并在附近居民活动区及水产市场走访调查。调查人员在</w:t>
      </w:r>
      <w:proofErr w:type="gramStart"/>
      <w:r>
        <w:rPr>
          <w:rFonts w:hint="eastAsia"/>
        </w:rPr>
        <w:t>新招河评价区</w:t>
      </w:r>
      <w:proofErr w:type="gramEnd"/>
      <w:r>
        <w:rPr>
          <w:rFonts w:hint="eastAsia"/>
        </w:rPr>
        <w:t>范围内调查到鱼类</w:t>
      </w:r>
      <w:r>
        <w:rPr>
          <w:rFonts w:hint="eastAsia"/>
        </w:rPr>
        <w:t>3</w:t>
      </w:r>
      <w:r>
        <w:rPr>
          <w:rFonts w:hint="eastAsia"/>
        </w:rPr>
        <w:t>目</w:t>
      </w:r>
      <w:r>
        <w:rPr>
          <w:rFonts w:hint="eastAsia"/>
        </w:rPr>
        <w:t>6</w:t>
      </w:r>
      <w:r>
        <w:rPr>
          <w:rFonts w:hint="eastAsia"/>
        </w:rPr>
        <w:t>科共计</w:t>
      </w:r>
      <w:r>
        <w:rPr>
          <w:rFonts w:hint="eastAsia"/>
        </w:rPr>
        <w:t>12</w:t>
      </w:r>
      <w:r>
        <w:rPr>
          <w:rFonts w:hint="eastAsia"/>
        </w:rPr>
        <w:t>种，其中现场采集到鱼类</w:t>
      </w:r>
      <w:r>
        <w:rPr>
          <w:rFonts w:hint="eastAsia"/>
        </w:rPr>
        <w:t>5</w:t>
      </w:r>
      <w:r>
        <w:rPr>
          <w:rFonts w:hint="eastAsia"/>
        </w:rPr>
        <w:t>科</w:t>
      </w:r>
      <w:r>
        <w:rPr>
          <w:rFonts w:hint="eastAsia"/>
        </w:rPr>
        <w:t>9</w:t>
      </w:r>
      <w:r>
        <w:rPr>
          <w:rFonts w:hint="eastAsia"/>
        </w:rPr>
        <w:t>种，</w:t>
      </w:r>
      <w:r>
        <w:rPr>
          <w:rFonts w:hint="eastAsia"/>
        </w:rPr>
        <w:lastRenderedPageBreak/>
        <w:t>走访附近居民及市场调查到鱼类</w:t>
      </w:r>
      <w:r>
        <w:rPr>
          <w:rFonts w:hint="eastAsia"/>
        </w:rPr>
        <w:t>2</w:t>
      </w:r>
      <w:r>
        <w:rPr>
          <w:rFonts w:hint="eastAsia"/>
        </w:rPr>
        <w:t>科</w:t>
      </w:r>
      <w:r>
        <w:rPr>
          <w:rFonts w:hint="eastAsia"/>
        </w:rPr>
        <w:t>3</w:t>
      </w:r>
      <w:r>
        <w:rPr>
          <w:rFonts w:hint="eastAsia"/>
        </w:rPr>
        <w:t>种。评价区外北江水域和本次工程影响范围内鱼类</w:t>
      </w:r>
      <w:proofErr w:type="gramStart"/>
      <w:r>
        <w:rPr>
          <w:rFonts w:hint="eastAsia"/>
        </w:rPr>
        <w:t>名录见</w:t>
      </w:r>
      <w:proofErr w:type="gramEnd"/>
      <w:r>
        <w:rPr>
          <w:rFonts w:hint="eastAsia"/>
        </w:rPr>
        <w:t>附录</w:t>
      </w:r>
      <w:r>
        <w:rPr>
          <w:rFonts w:hint="eastAsia"/>
        </w:rPr>
        <w:t>3-5</w:t>
      </w:r>
      <w:r>
        <w:rPr>
          <w:rFonts w:hint="eastAsia"/>
        </w:rPr>
        <w:t>。表</w:t>
      </w:r>
      <w:r>
        <w:rPr>
          <w:rFonts w:hint="eastAsia"/>
        </w:rPr>
        <w:t>3.5-10</w:t>
      </w:r>
      <w:r>
        <w:rPr>
          <w:rFonts w:hint="eastAsia"/>
        </w:rPr>
        <w:t>所示为此次评价区内调查到的鱼类各目、科及种的数量分布情况，</w:t>
      </w:r>
      <w:proofErr w:type="gramStart"/>
      <w:r>
        <w:rPr>
          <w:rFonts w:hint="eastAsia"/>
        </w:rPr>
        <w:t>评价区</w:t>
      </w:r>
      <w:proofErr w:type="gramEnd"/>
      <w:r>
        <w:rPr>
          <w:rFonts w:hint="eastAsia"/>
        </w:rPr>
        <w:t>鱼类群落中种数最多</w:t>
      </w:r>
      <w:proofErr w:type="gramStart"/>
      <w:r>
        <w:rPr>
          <w:rFonts w:hint="eastAsia"/>
        </w:rPr>
        <w:t>的鲤形目</w:t>
      </w:r>
      <w:proofErr w:type="gramEnd"/>
      <w:r>
        <w:rPr>
          <w:rFonts w:hint="eastAsia"/>
        </w:rPr>
        <w:t>有</w:t>
      </w:r>
      <w:r>
        <w:rPr>
          <w:rFonts w:hint="eastAsia"/>
        </w:rPr>
        <w:t>8</w:t>
      </w:r>
      <w:r>
        <w:rPr>
          <w:rFonts w:hint="eastAsia"/>
        </w:rPr>
        <w:t>种，</w:t>
      </w:r>
      <w:proofErr w:type="gramStart"/>
      <w:r>
        <w:rPr>
          <w:rFonts w:hint="eastAsia"/>
        </w:rPr>
        <w:t>占总种类数</w:t>
      </w:r>
      <w:proofErr w:type="gramEnd"/>
      <w:r>
        <w:rPr>
          <w:rFonts w:hint="eastAsia"/>
        </w:rPr>
        <w:t>的</w:t>
      </w:r>
      <w:r>
        <w:rPr>
          <w:rFonts w:hint="eastAsia"/>
        </w:rPr>
        <w:t>66.67 %</w:t>
      </w:r>
      <w:r>
        <w:rPr>
          <w:rFonts w:hint="eastAsia"/>
        </w:rPr>
        <w:t>；其次是鲈形目</w:t>
      </w:r>
      <w:r>
        <w:rPr>
          <w:rFonts w:hint="eastAsia"/>
        </w:rPr>
        <w:t>2</w:t>
      </w:r>
      <w:r>
        <w:rPr>
          <w:rFonts w:hint="eastAsia"/>
        </w:rPr>
        <w:t>种，占比</w:t>
      </w:r>
      <w:r>
        <w:rPr>
          <w:rFonts w:hint="eastAsia"/>
        </w:rPr>
        <w:t>25.00 %</w:t>
      </w:r>
      <w:r>
        <w:rPr>
          <w:rFonts w:hint="eastAsia"/>
        </w:rPr>
        <w:t>；最少的</w:t>
      </w:r>
      <w:proofErr w:type="gramStart"/>
      <w:r>
        <w:rPr>
          <w:rFonts w:hint="eastAsia"/>
        </w:rPr>
        <w:t>鲇形目仅</w:t>
      </w:r>
      <w:r>
        <w:rPr>
          <w:rFonts w:hint="eastAsia"/>
        </w:rPr>
        <w:t>1</w:t>
      </w:r>
      <w:r>
        <w:rPr>
          <w:rFonts w:hint="eastAsia"/>
        </w:rPr>
        <w:t>种</w:t>
      </w:r>
      <w:proofErr w:type="gramEnd"/>
      <w:r>
        <w:rPr>
          <w:rFonts w:hint="eastAsia"/>
        </w:rPr>
        <w:t>，占比</w:t>
      </w:r>
      <w:r>
        <w:rPr>
          <w:rFonts w:hint="eastAsia"/>
        </w:rPr>
        <w:t>8.33 %</w:t>
      </w:r>
      <w:r>
        <w:rPr>
          <w:rFonts w:hint="eastAsia"/>
        </w:rPr>
        <w:t>。从分布范围来看，鱼类常见种主要为麦穗鱼（</w:t>
      </w:r>
      <w:proofErr w:type="spellStart"/>
      <w:r>
        <w:rPr>
          <w:rFonts w:hint="eastAsia"/>
        </w:rPr>
        <w:t>Pseudoras</w:t>
      </w:r>
      <w:proofErr w:type="spellEnd"/>
      <w:r>
        <w:rPr>
          <w:rFonts w:hint="eastAsia"/>
        </w:rPr>
        <w:t xml:space="preserve"> </w:t>
      </w:r>
      <w:proofErr w:type="spellStart"/>
      <w:r>
        <w:rPr>
          <w:rFonts w:hint="eastAsia"/>
        </w:rPr>
        <w:t>boraparva</w:t>
      </w:r>
      <w:proofErr w:type="spellEnd"/>
      <w:r>
        <w:rPr>
          <w:rFonts w:hint="eastAsia"/>
        </w:rPr>
        <w:t>）。</w:t>
      </w:r>
    </w:p>
    <w:p w14:paraId="0C19E630" w14:textId="77777777" w:rsidR="0007297F" w:rsidRDefault="0007297F" w:rsidP="0007297F">
      <w:pPr>
        <w:pStyle w:val="0-1"/>
      </w:pPr>
      <w:r>
        <w:rPr>
          <w:rFonts w:hint="eastAsia"/>
        </w:rPr>
        <w:t>表</w:t>
      </w:r>
      <w:r>
        <w:rPr>
          <w:rFonts w:hint="eastAsia"/>
        </w:rPr>
        <w:t>4.2</w:t>
      </w:r>
      <w:r w:rsidR="00FF04E5">
        <w:rPr>
          <w:rFonts w:hint="eastAsia"/>
        </w:rPr>
        <w:t>.6-10</w:t>
      </w:r>
      <w:proofErr w:type="gramStart"/>
      <w:r>
        <w:rPr>
          <w:rFonts w:hint="eastAsia"/>
        </w:rPr>
        <w:t>评价区</w:t>
      </w:r>
      <w:proofErr w:type="gramEnd"/>
      <w:r>
        <w:rPr>
          <w:rFonts w:hint="eastAsia"/>
        </w:rPr>
        <w:t>鱼类组成及所占比例</w:t>
      </w:r>
    </w:p>
    <w:tbl>
      <w:tblPr>
        <w:tblW w:w="8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4"/>
        <w:gridCol w:w="2154"/>
        <w:gridCol w:w="1984"/>
        <w:gridCol w:w="1984"/>
      </w:tblGrid>
      <w:tr w:rsidR="0007297F" w14:paraId="70C9A698" w14:textId="77777777" w:rsidTr="002153DB">
        <w:trPr>
          <w:trHeight w:hRule="exact" w:val="482"/>
          <w:jc w:val="center"/>
        </w:trPr>
        <w:tc>
          <w:tcPr>
            <w:tcW w:w="2154" w:type="dxa"/>
            <w:vMerge w:val="restart"/>
            <w:vAlign w:val="center"/>
            <w:hideMark/>
          </w:tcPr>
          <w:p w14:paraId="58A0893E" w14:textId="77777777" w:rsidR="0007297F" w:rsidRDefault="0007297F" w:rsidP="0007297F">
            <w:pPr>
              <w:pStyle w:val="0-"/>
              <w:rPr>
                <w:sz w:val="21"/>
                <w:szCs w:val="21"/>
              </w:rPr>
            </w:pPr>
            <w:r>
              <w:rPr>
                <w:rFonts w:hint="eastAsia"/>
              </w:rPr>
              <w:t>目</w:t>
            </w:r>
          </w:p>
        </w:tc>
        <w:tc>
          <w:tcPr>
            <w:tcW w:w="2154" w:type="dxa"/>
            <w:vMerge w:val="restart"/>
            <w:vAlign w:val="center"/>
            <w:hideMark/>
          </w:tcPr>
          <w:p w14:paraId="21BDE625" w14:textId="77777777" w:rsidR="0007297F" w:rsidRDefault="0007297F" w:rsidP="0007297F">
            <w:pPr>
              <w:pStyle w:val="0-"/>
              <w:rPr>
                <w:sz w:val="21"/>
                <w:szCs w:val="21"/>
              </w:rPr>
            </w:pPr>
            <w:r>
              <w:rPr>
                <w:rFonts w:hint="eastAsia"/>
              </w:rPr>
              <w:t>科</w:t>
            </w:r>
          </w:p>
        </w:tc>
        <w:tc>
          <w:tcPr>
            <w:tcW w:w="3968" w:type="dxa"/>
            <w:gridSpan w:val="2"/>
            <w:vAlign w:val="center"/>
            <w:hideMark/>
          </w:tcPr>
          <w:p w14:paraId="0D32CC05" w14:textId="77777777" w:rsidR="0007297F" w:rsidRDefault="0007297F" w:rsidP="0007297F">
            <w:pPr>
              <w:pStyle w:val="0-"/>
              <w:rPr>
                <w:spacing w:val="2"/>
                <w:kern w:val="0"/>
                <w:sz w:val="21"/>
                <w:szCs w:val="21"/>
              </w:rPr>
            </w:pPr>
            <w:r>
              <w:rPr>
                <w:rFonts w:hint="eastAsia"/>
                <w:kern w:val="0"/>
              </w:rPr>
              <w:t>种</w:t>
            </w:r>
          </w:p>
        </w:tc>
      </w:tr>
      <w:tr w:rsidR="0007297F" w14:paraId="382465DE" w14:textId="77777777" w:rsidTr="002153DB">
        <w:trPr>
          <w:trHeight w:hRule="exact" w:val="482"/>
          <w:jc w:val="center"/>
        </w:trPr>
        <w:tc>
          <w:tcPr>
            <w:tcW w:w="2154" w:type="dxa"/>
            <w:vMerge/>
            <w:vAlign w:val="center"/>
            <w:hideMark/>
          </w:tcPr>
          <w:p w14:paraId="0308F9B4" w14:textId="77777777" w:rsidR="0007297F" w:rsidRDefault="0007297F" w:rsidP="0007297F">
            <w:pPr>
              <w:pStyle w:val="0-"/>
              <w:rPr>
                <w:sz w:val="21"/>
                <w:szCs w:val="21"/>
              </w:rPr>
            </w:pPr>
          </w:p>
        </w:tc>
        <w:tc>
          <w:tcPr>
            <w:tcW w:w="2154" w:type="dxa"/>
            <w:vMerge/>
            <w:vAlign w:val="center"/>
            <w:hideMark/>
          </w:tcPr>
          <w:p w14:paraId="0A6011D6" w14:textId="77777777" w:rsidR="0007297F" w:rsidRDefault="0007297F" w:rsidP="0007297F">
            <w:pPr>
              <w:pStyle w:val="0-"/>
              <w:rPr>
                <w:sz w:val="21"/>
                <w:szCs w:val="21"/>
              </w:rPr>
            </w:pPr>
          </w:p>
        </w:tc>
        <w:tc>
          <w:tcPr>
            <w:tcW w:w="1984" w:type="dxa"/>
            <w:vAlign w:val="center"/>
            <w:hideMark/>
          </w:tcPr>
          <w:p w14:paraId="2298EF00" w14:textId="77777777" w:rsidR="0007297F" w:rsidRDefault="0007297F" w:rsidP="0007297F">
            <w:pPr>
              <w:pStyle w:val="0-"/>
              <w:rPr>
                <w:sz w:val="21"/>
                <w:szCs w:val="21"/>
              </w:rPr>
            </w:pPr>
            <w:r>
              <w:rPr>
                <w:rFonts w:hint="eastAsia"/>
              </w:rPr>
              <w:t>种数</w:t>
            </w:r>
          </w:p>
        </w:tc>
        <w:tc>
          <w:tcPr>
            <w:tcW w:w="1984" w:type="dxa"/>
            <w:vAlign w:val="center"/>
            <w:hideMark/>
          </w:tcPr>
          <w:p w14:paraId="60159C92" w14:textId="77777777" w:rsidR="0007297F" w:rsidRDefault="0007297F" w:rsidP="0007297F">
            <w:pPr>
              <w:pStyle w:val="0-"/>
              <w:rPr>
                <w:sz w:val="21"/>
                <w:szCs w:val="21"/>
              </w:rPr>
            </w:pPr>
            <w:r>
              <w:rPr>
                <w:rFonts w:hint="eastAsia"/>
              </w:rPr>
              <w:t>比例（</w:t>
            </w:r>
            <w:r>
              <w:t>%</w:t>
            </w:r>
            <w:r>
              <w:rPr>
                <w:rFonts w:hint="eastAsia"/>
              </w:rPr>
              <w:t>）</w:t>
            </w:r>
          </w:p>
        </w:tc>
      </w:tr>
      <w:tr w:rsidR="0007297F" w14:paraId="4BD57C62" w14:textId="77777777" w:rsidTr="002153DB">
        <w:trPr>
          <w:trHeight w:hRule="exact" w:val="482"/>
          <w:jc w:val="center"/>
        </w:trPr>
        <w:tc>
          <w:tcPr>
            <w:tcW w:w="2154" w:type="dxa"/>
            <w:vAlign w:val="center"/>
            <w:hideMark/>
          </w:tcPr>
          <w:p w14:paraId="6764C91E" w14:textId="77777777" w:rsidR="0007297F" w:rsidRDefault="0007297F" w:rsidP="0007297F">
            <w:pPr>
              <w:pStyle w:val="0-"/>
            </w:pPr>
            <w:proofErr w:type="gramStart"/>
            <w:r>
              <w:rPr>
                <w:rFonts w:hint="eastAsia"/>
              </w:rPr>
              <w:t>鲤形目</w:t>
            </w:r>
            <w:proofErr w:type="gramEnd"/>
          </w:p>
        </w:tc>
        <w:tc>
          <w:tcPr>
            <w:tcW w:w="2154" w:type="dxa"/>
            <w:vAlign w:val="center"/>
            <w:hideMark/>
          </w:tcPr>
          <w:p w14:paraId="20846B14" w14:textId="77777777" w:rsidR="0007297F" w:rsidRDefault="0007297F" w:rsidP="0007297F">
            <w:pPr>
              <w:pStyle w:val="0-"/>
            </w:pPr>
            <w:r>
              <w:rPr>
                <w:rFonts w:hint="eastAsia"/>
              </w:rPr>
              <w:t>3</w:t>
            </w:r>
          </w:p>
        </w:tc>
        <w:tc>
          <w:tcPr>
            <w:tcW w:w="1984" w:type="dxa"/>
            <w:vAlign w:val="center"/>
            <w:hideMark/>
          </w:tcPr>
          <w:p w14:paraId="130C9651" w14:textId="77777777" w:rsidR="0007297F" w:rsidRDefault="0007297F" w:rsidP="0007297F">
            <w:pPr>
              <w:pStyle w:val="0-"/>
            </w:pPr>
            <w:r>
              <w:rPr>
                <w:rFonts w:hint="eastAsia"/>
              </w:rPr>
              <w:t>8</w:t>
            </w:r>
          </w:p>
        </w:tc>
        <w:tc>
          <w:tcPr>
            <w:tcW w:w="1984" w:type="dxa"/>
            <w:vAlign w:val="center"/>
            <w:hideMark/>
          </w:tcPr>
          <w:p w14:paraId="64EF4FCE" w14:textId="6E5B0EE1" w:rsidR="0007297F" w:rsidRDefault="00E179D9" w:rsidP="0007297F">
            <w:pPr>
              <w:pStyle w:val="0-"/>
              <w:rPr>
                <w:sz w:val="21"/>
                <w:szCs w:val="21"/>
              </w:rPr>
            </w:pPr>
            <w:r>
              <w:t>66.67</w:t>
            </w:r>
          </w:p>
        </w:tc>
      </w:tr>
      <w:tr w:rsidR="0007297F" w14:paraId="7AADF84C" w14:textId="77777777" w:rsidTr="002153DB">
        <w:trPr>
          <w:trHeight w:hRule="exact" w:val="482"/>
          <w:jc w:val="center"/>
        </w:trPr>
        <w:tc>
          <w:tcPr>
            <w:tcW w:w="2154" w:type="dxa"/>
            <w:vAlign w:val="center"/>
            <w:hideMark/>
          </w:tcPr>
          <w:p w14:paraId="5811A0AE" w14:textId="4CECF252" w:rsidR="0007297F" w:rsidRDefault="0007297F" w:rsidP="0007297F">
            <w:pPr>
              <w:pStyle w:val="0-"/>
              <w:rPr>
                <w:spacing w:val="390"/>
                <w:kern w:val="0"/>
              </w:rPr>
            </w:pPr>
            <w:r>
              <w:rPr>
                <w:rFonts w:hint="eastAsia"/>
                <w:kern w:val="0"/>
              </w:rPr>
              <w:t>形目</w:t>
            </w:r>
          </w:p>
        </w:tc>
        <w:tc>
          <w:tcPr>
            <w:tcW w:w="2154" w:type="dxa"/>
            <w:vAlign w:val="center"/>
            <w:hideMark/>
          </w:tcPr>
          <w:p w14:paraId="374E0E53" w14:textId="77777777" w:rsidR="0007297F" w:rsidRDefault="0007297F" w:rsidP="0007297F">
            <w:pPr>
              <w:pStyle w:val="0-"/>
              <w:rPr>
                <w:kern w:val="0"/>
              </w:rPr>
            </w:pPr>
            <w:r>
              <w:rPr>
                <w:rFonts w:hint="eastAsia"/>
                <w:kern w:val="0"/>
              </w:rPr>
              <w:t>1</w:t>
            </w:r>
          </w:p>
        </w:tc>
        <w:tc>
          <w:tcPr>
            <w:tcW w:w="1984" w:type="dxa"/>
            <w:vAlign w:val="center"/>
            <w:hideMark/>
          </w:tcPr>
          <w:p w14:paraId="48885B32" w14:textId="77777777" w:rsidR="0007297F" w:rsidRDefault="0007297F" w:rsidP="0007297F">
            <w:pPr>
              <w:pStyle w:val="0-"/>
              <w:rPr>
                <w:kern w:val="0"/>
              </w:rPr>
            </w:pPr>
            <w:r>
              <w:rPr>
                <w:rFonts w:hint="eastAsia"/>
                <w:kern w:val="0"/>
              </w:rPr>
              <w:t>1</w:t>
            </w:r>
          </w:p>
        </w:tc>
        <w:tc>
          <w:tcPr>
            <w:tcW w:w="1984" w:type="dxa"/>
            <w:vAlign w:val="center"/>
            <w:hideMark/>
          </w:tcPr>
          <w:p w14:paraId="321F6D39" w14:textId="5CFAF78E" w:rsidR="0007297F" w:rsidRDefault="00E179D9" w:rsidP="0007297F">
            <w:pPr>
              <w:pStyle w:val="0-"/>
              <w:rPr>
                <w:sz w:val="21"/>
                <w:szCs w:val="21"/>
              </w:rPr>
            </w:pPr>
            <w:r>
              <w:t>8.33</w:t>
            </w:r>
          </w:p>
        </w:tc>
      </w:tr>
      <w:tr w:rsidR="0007297F" w14:paraId="3A1A9E0E" w14:textId="77777777" w:rsidTr="002153DB">
        <w:trPr>
          <w:trHeight w:hRule="exact" w:val="482"/>
          <w:jc w:val="center"/>
        </w:trPr>
        <w:tc>
          <w:tcPr>
            <w:tcW w:w="2154" w:type="dxa"/>
            <w:vAlign w:val="center"/>
            <w:hideMark/>
          </w:tcPr>
          <w:p w14:paraId="7F1B7E95" w14:textId="77777777" w:rsidR="0007297F" w:rsidRDefault="0007297F" w:rsidP="0007297F">
            <w:pPr>
              <w:pStyle w:val="0-"/>
              <w:rPr>
                <w:kern w:val="0"/>
              </w:rPr>
            </w:pPr>
            <w:r>
              <w:rPr>
                <w:rFonts w:hint="eastAsia"/>
                <w:kern w:val="0"/>
              </w:rPr>
              <w:t>鲈形目</w:t>
            </w:r>
          </w:p>
        </w:tc>
        <w:tc>
          <w:tcPr>
            <w:tcW w:w="2154" w:type="dxa"/>
            <w:vAlign w:val="center"/>
            <w:hideMark/>
          </w:tcPr>
          <w:p w14:paraId="5CD40773" w14:textId="1BA58A1B" w:rsidR="0007297F" w:rsidRDefault="00E179D9" w:rsidP="0007297F">
            <w:pPr>
              <w:pStyle w:val="0-"/>
              <w:rPr>
                <w:kern w:val="0"/>
              </w:rPr>
            </w:pPr>
            <w:r>
              <w:rPr>
                <w:kern w:val="0"/>
              </w:rPr>
              <w:t>2</w:t>
            </w:r>
          </w:p>
        </w:tc>
        <w:tc>
          <w:tcPr>
            <w:tcW w:w="1984" w:type="dxa"/>
            <w:vAlign w:val="center"/>
            <w:hideMark/>
          </w:tcPr>
          <w:p w14:paraId="4D2EA137" w14:textId="2EBFAC47" w:rsidR="0007297F" w:rsidRDefault="00E179D9" w:rsidP="0007297F">
            <w:pPr>
              <w:pStyle w:val="0-"/>
              <w:rPr>
                <w:kern w:val="0"/>
              </w:rPr>
            </w:pPr>
            <w:r>
              <w:rPr>
                <w:kern w:val="0"/>
              </w:rPr>
              <w:t>3</w:t>
            </w:r>
          </w:p>
        </w:tc>
        <w:tc>
          <w:tcPr>
            <w:tcW w:w="1984" w:type="dxa"/>
            <w:vAlign w:val="center"/>
            <w:hideMark/>
          </w:tcPr>
          <w:p w14:paraId="10EB9E0A" w14:textId="581945F6" w:rsidR="0007297F" w:rsidRDefault="00E179D9" w:rsidP="0007297F">
            <w:pPr>
              <w:pStyle w:val="0-"/>
              <w:rPr>
                <w:sz w:val="21"/>
                <w:szCs w:val="21"/>
              </w:rPr>
            </w:pPr>
            <w:r>
              <w:t>25.00</w:t>
            </w:r>
          </w:p>
        </w:tc>
      </w:tr>
      <w:tr w:rsidR="0007297F" w14:paraId="07D183C1" w14:textId="77777777" w:rsidTr="002153DB">
        <w:trPr>
          <w:trHeight w:hRule="exact" w:val="482"/>
          <w:jc w:val="center"/>
        </w:trPr>
        <w:tc>
          <w:tcPr>
            <w:tcW w:w="2154" w:type="dxa"/>
            <w:vAlign w:val="center"/>
            <w:hideMark/>
          </w:tcPr>
          <w:p w14:paraId="2A2E504F" w14:textId="77777777" w:rsidR="0007297F" w:rsidRDefault="0007297F" w:rsidP="0007297F">
            <w:pPr>
              <w:pStyle w:val="0-"/>
            </w:pPr>
            <w:r>
              <w:rPr>
                <w:rFonts w:hint="eastAsia"/>
              </w:rPr>
              <w:t>合计</w:t>
            </w:r>
          </w:p>
        </w:tc>
        <w:tc>
          <w:tcPr>
            <w:tcW w:w="2154" w:type="dxa"/>
            <w:vAlign w:val="center"/>
            <w:hideMark/>
          </w:tcPr>
          <w:p w14:paraId="4DCBBCA4" w14:textId="4FE68DBB" w:rsidR="0007297F" w:rsidRDefault="00E179D9" w:rsidP="0007297F">
            <w:pPr>
              <w:pStyle w:val="0-"/>
            </w:pPr>
            <w:r>
              <w:t>6</w:t>
            </w:r>
          </w:p>
        </w:tc>
        <w:tc>
          <w:tcPr>
            <w:tcW w:w="1984" w:type="dxa"/>
            <w:vAlign w:val="center"/>
            <w:hideMark/>
          </w:tcPr>
          <w:p w14:paraId="1C10C688" w14:textId="74B9776B" w:rsidR="0007297F" w:rsidRDefault="00E179D9" w:rsidP="0007297F">
            <w:pPr>
              <w:pStyle w:val="0-"/>
            </w:pPr>
            <w:r>
              <w:t>12</w:t>
            </w:r>
          </w:p>
        </w:tc>
        <w:tc>
          <w:tcPr>
            <w:tcW w:w="1984" w:type="dxa"/>
            <w:vAlign w:val="center"/>
            <w:hideMark/>
          </w:tcPr>
          <w:p w14:paraId="4A9D18E9" w14:textId="77777777" w:rsidR="0007297F" w:rsidRDefault="0007297F" w:rsidP="0007297F">
            <w:pPr>
              <w:pStyle w:val="0-"/>
              <w:rPr>
                <w:sz w:val="21"/>
                <w:szCs w:val="21"/>
              </w:rPr>
            </w:pPr>
            <w:r>
              <w:t>100.00</w:t>
            </w:r>
          </w:p>
        </w:tc>
      </w:tr>
    </w:tbl>
    <w:p w14:paraId="0BB8462D" w14:textId="77777777" w:rsidR="0007297F" w:rsidRPr="0007297F" w:rsidRDefault="0007297F" w:rsidP="0007297F">
      <w:pPr>
        <w:pStyle w:val="0-"/>
      </w:pPr>
    </w:p>
    <w:p w14:paraId="3768F5A1" w14:textId="77777777" w:rsidR="0007297F" w:rsidRDefault="0007297F" w:rsidP="0007297F">
      <w:pPr>
        <w:pStyle w:val="5"/>
        <w:ind w:firstLine="480"/>
      </w:pPr>
      <w:r>
        <w:rPr>
          <w:rFonts w:hint="eastAsia"/>
        </w:rPr>
        <w:t>区系组成</w:t>
      </w:r>
    </w:p>
    <w:p w14:paraId="50A3EDB1" w14:textId="618B8E6A" w:rsidR="0007297F" w:rsidRDefault="0007297F" w:rsidP="0007297F">
      <w:pPr>
        <w:ind w:firstLine="480"/>
      </w:pPr>
      <w:r>
        <w:rPr>
          <w:rFonts w:hint="eastAsia"/>
        </w:rPr>
        <w:t>根据地理起源和生长发育环境的相似性，可将众多鱼类划分为八个不同区系复合体，同一区系复合体内鱼类其形态特征或生活习性有较多相似性。通过翻阅历史文献和现场走访调查，得广东</w:t>
      </w:r>
      <w:r w:rsidR="00DB25C2">
        <w:rPr>
          <w:rFonts w:hint="eastAsia"/>
        </w:rPr>
        <w:t>肇庆浪江抽水蓄能</w:t>
      </w:r>
      <w:r>
        <w:rPr>
          <w:rFonts w:hint="eastAsia"/>
        </w:rPr>
        <w:t>工程项目影响区分布鱼类涉及以下</w:t>
      </w:r>
      <w:r>
        <w:rPr>
          <w:rFonts w:hint="eastAsia"/>
        </w:rPr>
        <w:t>4</w:t>
      </w:r>
      <w:r>
        <w:rPr>
          <w:rFonts w:hint="eastAsia"/>
        </w:rPr>
        <w:t>个区系类群：</w:t>
      </w:r>
    </w:p>
    <w:p w14:paraId="3BE26EBA" w14:textId="77777777" w:rsidR="0007297F" w:rsidRDefault="0007297F" w:rsidP="0007297F">
      <w:pPr>
        <w:pStyle w:val="6"/>
        <w:ind w:firstLine="480"/>
      </w:pPr>
      <w:r>
        <w:rPr>
          <w:rFonts w:hint="eastAsia"/>
        </w:rPr>
        <w:t>中国平原区系复合体：</w:t>
      </w:r>
      <w:proofErr w:type="gramStart"/>
      <w:r>
        <w:rPr>
          <w:rFonts w:hint="eastAsia"/>
        </w:rPr>
        <w:t>评价区</w:t>
      </w:r>
      <w:proofErr w:type="gramEnd"/>
      <w:r>
        <w:rPr>
          <w:rFonts w:hint="eastAsia"/>
        </w:rPr>
        <w:t>调查到的草鱼、鲤和</w:t>
      </w:r>
      <w:proofErr w:type="gramStart"/>
      <w:r>
        <w:rPr>
          <w:rFonts w:hint="eastAsia"/>
        </w:rPr>
        <w:t>鲫属</w:t>
      </w:r>
      <w:proofErr w:type="gramEnd"/>
      <w:r>
        <w:rPr>
          <w:rFonts w:hint="eastAsia"/>
        </w:rPr>
        <w:t>中国平原区系。这类鱼的主要特点：多数种类产漂流性鱼卵，少部分种类产粘性卵但粘性较弱，卵产出后附着在物体上，不久即脱离并顺水漂流发育；该复合体的鱼类通常对水位变化较敏感，许多种类在水位升高时从湖泊进入江河产卵，幼鱼和产卵后的亲鱼入湖泊育肥。在北方当秋季水位下降时，鱼类又回到江河中越冬。其中部分种类食物较单纯，生长较快。</w:t>
      </w:r>
    </w:p>
    <w:p w14:paraId="78BE9DB9" w14:textId="77777777" w:rsidR="0007297F" w:rsidRDefault="0007297F" w:rsidP="0007297F">
      <w:pPr>
        <w:pStyle w:val="6"/>
        <w:ind w:firstLine="480"/>
      </w:pPr>
      <w:r>
        <w:rPr>
          <w:rFonts w:hint="eastAsia"/>
        </w:rPr>
        <w:t>南方山地区系复合体：该地区平鳍</w:t>
      </w:r>
      <w:proofErr w:type="gramStart"/>
      <w:r>
        <w:rPr>
          <w:rFonts w:hint="eastAsia"/>
        </w:rPr>
        <w:t>鳅</w:t>
      </w:r>
      <w:proofErr w:type="gramEnd"/>
      <w:r>
        <w:rPr>
          <w:rFonts w:hint="eastAsia"/>
        </w:rPr>
        <w:t>科的广西华平</w:t>
      </w:r>
      <w:proofErr w:type="gramStart"/>
      <w:r>
        <w:rPr>
          <w:rFonts w:hint="eastAsia"/>
        </w:rPr>
        <w:t>鳅</w:t>
      </w:r>
      <w:proofErr w:type="gramEnd"/>
      <w:r>
        <w:rPr>
          <w:rFonts w:hint="eastAsia"/>
        </w:rPr>
        <w:t>属此复合体类群。这类鱼具有特化的吸附构造，适应于在南方山区急流的河流中生存，常分布在我国南部山区及东南亚山区河流中。</w:t>
      </w:r>
    </w:p>
    <w:p w14:paraId="43B5BF56" w14:textId="77777777" w:rsidR="0007297F" w:rsidRDefault="0007297F" w:rsidP="0007297F">
      <w:pPr>
        <w:pStyle w:val="6"/>
        <w:ind w:firstLine="480"/>
      </w:pPr>
      <w:r>
        <w:rPr>
          <w:rFonts w:hint="eastAsia"/>
        </w:rPr>
        <w:t>北方平原区系复合体：本次采集的麦穗鱼等为其代表种类。这类鱼耐寒耐盐碱，产卵季节较早，在地层中出现得比中国平原复合体靠下，在高纬度地区分布较广，随着纬度的降低该复合体物种数目和种群数量逐渐减少。</w:t>
      </w:r>
    </w:p>
    <w:p w14:paraId="2E7A2D45" w14:textId="77777777" w:rsidR="0007297F" w:rsidRDefault="0007297F" w:rsidP="0007297F">
      <w:pPr>
        <w:pStyle w:val="6"/>
        <w:ind w:firstLine="480"/>
      </w:pPr>
      <w:r>
        <w:rPr>
          <w:rFonts w:hint="eastAsia"/>
        </w:rPr>
        <w:t>晚第三纪早期区系复合体：</w:t>
      </w:r>
      <w:proofErr w:type="gramStart"/>
      <w:r>
        <w:rPr>
          <w:rFonts w:hint="eastAsia"/>
        </w:rPr>
        <w:t>评价区</w:t>
      </w:r>
      <w:proofErr w:type="gramEnd"/>
      <w:r>
        <w:rPr>
          <w:rFonts w:hint="eastAsia"/>
        </w:rPr>
        <w:t>有泥鳅属于该区系复合体。该区系复合体</w:t>
      </w:r>
      <w:r>
        <w:rPr>
          <w:rFonts w:hint="eastAsia"/>
        </w:rPr>
        <w:lastRenderedPageBreak/>
        <w:t>被分割成若干不连续的区域，有的种类并存于欧亚。它们共同特征是适应性强，分布广泛，适应静水或缓流水环境，产粘性卵于水草或石砾上，部分种类产卵于软体动物外套膜中，视觉不发达，嗅觉发达，以底栖生物为食者较多，适应于在较浑浊水体中生活。</w:t>
      </w:r>
    </w:p>
    <w:p w14:paraId="2027808B" w14:textId="77777777" w:rsidR="0007297F" w:rsidRDefault="0007297F" w:rsidP="0007297F">
      <w:pPr>
        <w:pStyle w:val="5"/>
        <w:ind w:firstLine="480"/>
      </w:pPr>
      <w:r>
        <w:rPr>
          <w:rFonts w:hint="eastAsia"/>
        </w:rPr>
        <w:t>食性类型</w:t>
      </w:r>
    </w:p>
    <w:p w14:paraId="267B0B1F" w14:textId="77777777" w:rsidR="0007297F" w:rsidRDefault="0007297F" w:rsidP="0007297F">
      <w:pPr>
        <w:ind w:firstLine="480"/>
      </w:pPr>
      <w:r>
        <w:rPr>
          <w:rFonts w:hint="eastAsia"/>
        </w:rPr>
        <w:t>根据</w:t>
      </w:r>
      <w:proofErr w:type="gramStart"/>
      <w:r>
        <w:rPr>
          <w:rFonts w:hint="eastAsia"/>
        </w:rPr>
        <w:t>评价区</w:t>
      </w:r>
      <w:proofErr w:type="gramEnd"/>
      <w:r>
        <w:rPr>
          <w:rFonts w:hint="eastAsia"/>
        </w:rPr>
        <w:t>鱼类主要摄食对象的差异性，将鱼类主要划分为以下</w:t>
      </w:r>
      <w:r>
        <w:rPr>
          <w:rFonts w:hint="eastAsia"/>
        </w:rPr>
        <w:t>3</w:t>
      </w:r>
      <w:r>
        <w:rPr>
          <w:rFonts w:hint="eastAsia"/>
        </w:rPr>
        <w:t>类：</w:t>
      </w:r>
    </w:p>
    <w:p w14:paraId="596667B2" w14:textId="77777777" w:rsidR="0007297F" w:rsidRDefault="0007297F" w:rsidP="0007297F">
      <w:pPr>
        <w:pStyle w:val="6"/>
        <w:ind w:firstLine="480"/>
      </w:pPr>
      <w:r>
        <w:rPr>
          <w:rFonts w:hint="eastAsia"/>
        </w:rPr>
        <w:t>植食性鱼类：此类鱼主要以水生维管束植物和周从植物为食，</w:t>
      </w:r>
      <w:proofErr w:type="gramStart"/>
      <w:r>
        <w:rPr>
          <w:rFonts w:hint="eastAsia"/>
        </w:rPr>
        <w:t>评价区</w:t>
      </w:r>
      <w:proofErr w:type="gramEnd"/>
      <w:r>
        <w:rPr>
          <w:rFonts w:hint="eastAsia"/>
        </w:rPr>
        <w:t>有草鱼。</w:t>
      </w:r>
    </w:p>
    <w:p w14:paraId="48A503C9" w14:textId="5AD82B6E" w:rsidR="0007297F" w:rsidRDefault="0007297F" w:rsidP="0007297F">
      <w:pPr>
        <w:pStyle w:val="6"/>
        <w:ind w:firstLine="480"/>
      </w:pPr>
      <w:r>
        <w:rPr>
          <w:rFonts w:hint="eastAsia"/>
        </w:rPr>
        <w:t>肉食性鱼类：此类鱼以底栖无脊椎动物如水生昆虫、螺类为食，有的也摄食其它小型脊椎动物如鱼类等，花</w:t>
      </w:r>
      <w:proofErr w:type="gramStart"/>
      <w:r>
        <w:rPr>
          <w:rFonts w:hint="eastAsia"/>
        </w:rPr>
        <w:t>身副丽鱼</w:t>
      </w:r>
      <w:proofErr w:type="gramEnd"/>
      <w:r>
        <w:rPr>
          <w:rFonts w:hint="eastAsia"/>
        </w:rPr>
        <w:t>、叉尾斗鱼属于此类。</w:t>
      </w:r>
    </w:p>
    <w:p w14:paraId="7D8F13FA" w14:textId="77777777" w:rsidR="0007297F" w:rsidRDefault="0007297F" w:rsidP="0007297F">
      <w:pPr>
        <w:pStyle w:val="6"/>
        <w:ind w:firstLine="480"/>
      </w:pPr>
      <w:r>
        <w:rPr>
          <w:rFonts w:hint="eastAsia"/>
        </w:rPr>
        <w:t>杂食性鱼类：此类鱼食谱较广，兼有动物和植物食性，食物主要包括小型动物、植物及有机碎屑，其食性在不同环境水体和不同季节有明显变化。代表种类有鲫、泥鳅、尼罗罗非鱼、</w:t>
      </w:r>
      <w:proofErr w:type="gramStart"/>
      <w:r>
        <w:rPr>
          <w:rFonts w:hint="eastAsia"/>
        </w:rPr>
        <w:t>侧条光唇鱼</w:t>
      </w:r>
      <w:proofErr w:type="gramEnd"/>
      <w:r>
        <w:rPr>
          <w:rFonts w:hint="eastAsia"/>
        </w:rPr>
        <w:t>和条纹小鲃等。</w:t>
      </w:r>
    </w:p>
    <w:p w14:paraId="74FE557A" w14:textId="77777777" w:rsidR="0007297F" w:rsidRDefault="0007297F" w:rsidP="0007297F">
      <w:pPr>
        <w:pStyle w:val="5"/>
        <w:ind w:firstLine="480"/>
      </w:pPr>
      <w:r>
        <w:rPr>
          <w:rFonts w:hint="eastAsia"/>
        </w:rPr>
        <w:t>产卵类型</w:t>
      </w:r>
    </w:p>
    <w:p w14:paraId="5C222CAB" w14:textId="50012D1C" w:rsidR="0007297F" w:rsidRDefault="0007297F" w:rsidP="0007297F">
      <w:pPr>
        <w:ind w:firstLine="480"/>
      </w:pPr>
      <w:r>
        <w:rPr>
          <w:rFonts w:hint="eastAsia"/>
        </w:rPr>
        <w:t>根据产卵习性的所产卵的差异性，</w:t>
      </w:r>
      <w:proofErr w:type="gramStart"/>
      <w:r>
        <w:rPr>
          <w:rFonts w:hint="eastAsia"/>
        </w:rPr>
        <w:t>评价区</w:t>
      </w:r>
      <w:proofErr w:type="gramEnd"/>
      <w:r>
        <w:rPr>
          <w:rFonts w:hint="eastAsia"/>
        </w:rPr>
        <w:t>分布鱼类依繁殖习性可分为</w:t>
      </w:r>
      <w:r w:rsidR="00E179D9">
        <w:t>3</w:t>
      </w:r>
      <w:r>
        <w:rPr>
          <w:rFonts w:hint="eastAsia"/>
        </w:rPr>
        <w:t>个类群：</w:t>
      </w:r>
    </w:p>
    <w:p w14:paraId="261885FF" w14:textId="77777777" w:rsidR="0007297F" w:rsidRDefault="0007297F" w:rsidP="0007297F">
      <w:pPr>
        <w:pStyle w:val="6"/>
        <w:ind w:firstLine="480"/>
      </w:pPr>
      <w:proofErr w:type="gramStart"/>
      <w:r>
        <w:rPr>
          <w:rFonts w:hint="eastAsia"/>
        </w:rPr>
        <w:t>产粘沉</w:t>
      </w:r>
      <w:proofErr w:type="gramEnd"/>
      <w:r>
        <w:rPr>
          <w:rFonts w:hint="eastAsia"/>
        </w:rPr>
        <w:t>性卵类群</w:t>
      </w:r>
    </w:p>
    <w:p w14:paraId="15D9545E" w14:textId="77777777" w:rsidR="0007297F" w:rsidRDefault="0007297F" w:rsidP="0007297F">
      <w:pPr>
        <w:ind w:firstLine="480"/>
      </w:pPr>
      <w:r>
        <w:rPr>
          <w:rFonts w:hint="eastAsia"/>
        </w:rPr>
        <w:t>该类鱼所产卵沉于水底各种基质上或黏着在水草上发育，调查水域分布鱼类有许多为</w:t>
      </w:r>
      <w:proofErr w:type="gramStart"/>
      <w:r>
        <w:rPr>
          <w:rFonts w:hint="eastAsia"/>
        </w:rPr>
        <w:t>产粘沉</w:t>
      </w:r>
      <w:proofErr w:type="gramEnd"/>
      <w:r>
        <w:rPr>
          <w:rFonts w:hint="eastAsia"/>
        </w:rPr>
        <w:t>性卵类群，包括：麦穗鱼、鲤、鲫和泥鳅等。产卵季节多为春夏间，也有部分种类晚至秋季，不同种类对产卵水域流态底质有不同的适应性，多数种类都需要一定的流水刺激，少数鱼类产卵时不需要水流刺激，可在静缓流水环境下繁殖产粘性卵。</w:t>
      </w:r>
    </w:p>
    <w:p w14:paraId="4D864DA0" w14:textId="77777777" w:rsidR="0007297F" w:rsidRDefault="0007297F" w:rsidP="0007297F">
      <w:pPr>
        <w:pStyle w:val="6"/>
        <w:ind w:firstLine="480"/>
      </w:pPr>
      <w:r>
        <w:rPr>
          <w:rFonts w:hint="eastAsia"/>
        </w:rPr>
        <w:t>产漂流性卵类群</w:t>
      </w:r>
    </w:p>
    <w:p w14:paraId="345CC4CC" w14:textId="77777777" w:rsidR="0007297F" w:rsidRDefault="0007297F" w:rsidP="0007297F">
      <w:pPr>
        <w:ind w:firstLine="480"/>
      </w:pPr>
      <w:r>
        <w:rPr>
          <w:rFonts w:hint="eastAsia"/>
        </w:rPr>
        <w:t>此类鱼产卵需要湍急的水流条件，通常在汛期洪峰发生后产卵。这一类</w:t>
      </w:r>
      <w:proofErr w:type="gramStart"/>
      <w:r>
        <w:rPr>
          <w:rFonts w:hint="eastAsia"/>
        </w:rPr>
        <w:t>鱼卵比重</w:t>
      </w:r>
      <w:proofErr w:type="gramEnd"/>
      <w:r>
        <w:rPr>
          <w:rFonts w:hint="eastAsia"/>
        </w:rPr>
        <w:t>略大于水，但产出后卵膜吸水膨胀，在水流的外力作用下，鱼卵悬浮在水层中顺水漂流。孵化出的早期仔鱼，仍然要顺水漂流，待身体发育到具备较强的溯</w:t>
      </w:r>
      <w:proofErr w:type="gramStart"/>
      <w:r>
        <w:rPr>
          <w:rFonts w:hint="eastAsia"/>
        </w:rPr>
        <w:t>游能力</w:t>
      </w:r>
      <w:proofErr w:type="gramEnd"/>
      <w:r>
        <w:rPr>
          <w:rFonts w:hint="eastAsia"/>
        </w:rPr>
        <w:t>后，才能游到浅水或缓流处停歇。这类鱼有草鱼等。</w:t>
      </w:r>
    </w:p>
    <w:p w14:paraId="78350E52" w14:textId="77777777" w:rsidR="0007297F" w:rsidRDefault="0007297F" w:rsidP="0007297F">
      <w:pPr>
        <w:pStyle w:val="6"/>
        <w:ind w:firstLine="480"/>
      </w:pPr>
      <w:r>
        <w:rPr>
          <w:rFonts w:hint="eastAsia"/>
        </w:rPr>
        <w:t>特殊产卵类群</w:t>
      </w:r>
    </w:p>
    <w:p w14:paraId="26735222" w14:textId="77777777" w:rsidR="0007297F" w:rsidRDefault="0007297F" w:rsidP="0007297F">
      <w:pPr>
        <w:ind w:firstLine="480"/>
      </w:pPr>
      <w:r>
        <w:rPr>
          <w:rFonts w:hint="eastAsia"/>
        </w:rPr>
        <w:t>这类鱼通常在产卵后有护幼行为，本次调查到的尼罗罗非鱼、叉尾斗鱼和花</w:t>
      </w:r>
      <w:proofErr w:type="gramStart"/>
      <w:r>
        <w:rPr>
          <w:rFonts w:hint="eastAsia"/>
        </w:rPr>
        <w:t>身副丽鱼为此</w:t>
      </w:r>
      <w:proofErr w:type="gramEnd"/>
      <w:r>
        <w:rPr>
          <w:rFonts w:hint="eastAsia"/>
        </w:rPr>
        <w:t>类群。叉尾斗鱼为泡沫筑巢的繁殖方式，雄鱼吞食空气再吐在植物周围制成圆形的</w:t>
      </w:r>
      <w:proofErr w:type="gramStart"/>
      <w:r>
        <w:rPr>
          <w:rFonts w:hint="eastAsia"/>
        </w:rPr>
        <w:t>泡沫巢并与</w:t>
      </w:r>
      <w:proofErr w:type="gramEnd"/>
      <w:r>
        <w:rPr>
          <w:rFonts w:hint="eastAsia"/>
        </w:rPr>
        <w:t>雌鱼交配，产卵后雄鱼</w:t>
      </w:r>
      <w:proofErr w:type="gramStart"/>
      <w:r>
        <w:rPr>
          <w:rFonts w:hint="eastAsia"/>
        </w:rPr>
        <w:t>有护卵和</w:t>
      </w:r>
      <w:proofErr w:type="gramEnd"/>
      <w:r>
        <w:rPr>
          <w:rFonts w:hint="eastAsia"/>
        </w:rPr>
        <w:t>幼鱼习性。花</w:t>
      </w:r>
      <w:proofErr w:type="gramStart"/>
      <w:r>
        <w:rPr>
          <w:rFonts w:hint="eastAsia"/>
        </w:rPr>
        <w:t>身副丽鱼</w:t>
      </w:r>
      <w:proofErr w:type="gramEnd"/>
      <w:r>
        <w:rPr>
          <w:rFonts w:hint="eastAsia"/>
        </w:rPr>
        <w:t>和</w:t>
      </w:r>
      <w:proofErr w:type="gramStart"/>
      <w:r>
        <w:rPr>
          <w:rFonts w:hint="eastAsia"/>
        </w:rPr>
        <w:t>尼罗</w:t>
      </w:r>
      <w:proofErr w:type="gramEnd"/>
      <w:r>
        <w:rPr>
          <w:rFonts w:hint="eastAsia"/>
        </w:rPr>
        <w:t>罗非</w:t>
      </w:r>
      <w:r>
        <w:rPr>
          <w:rFonts w:hint="eastAsia"/>
        </w:rPr>
        <w:lastRenderedPageBreak/>
        <w:t>鱼会在池塘底部</w:t>
      </w:r>
      <w:proofErr w:type="gramStart"/>
      <w:r>
        <w:rPr>
          <w:rFonts w:hint="eastAsia"/>
        </w:rPr>
        <w:t>挖许多</w:t>
      </w:r>
      <w:proofErr w:type="gramEnd"/>
      <w:r>
        <w:rPr>
          <w:rFonts w:hint="eastAsia"/>
        </w:rPr>
        <w:t>产卵的巢穴，花</w:t>
      </w:r>
      <w:proofErr w:type="gramStart"/>
      <w:r>
        <w:rPr>
          <w:rFonts w:hint="eastAsia"/>
        </w:rPr>
        <w:t>身副丽鱼</w:t>
      </w:r>
      <w:proofErr w:type="gramEnd"/>
      <w:r>
        <w:rPr>
          <w:rFonts w:hint="eastAsia"/>
        </w:rPr>
        <w:t>产卵后主要由雌鱼守卫受精卵。雄鱼也会协同守卫，但随着胚胎发育，守卫行为愈来愈弱；尼罗罗非鱼产卵后雌鱼会将鱼卵含入口中孵育。</w:t>
      </w:r>
    </w:p>
    <w:p w14:paraId="31229D06" w14:textId="77777777" w:rsidR="0007297F" w:rsidRDefault="0007297F" w:rsidP="0007297F">
      <w:pPr>
        <w:pStyle w:val="5"/>
        <w:ind w:firstLine="480"/>
      </w:pPr>
      <w:r>
        <w:rPr>
          <w:rFonts w:hint="eastAsia"/>
        </w:rPr>
        <w:t>栖息类型</w:t>
      </w:r>
    </w:p>
    <w:p w14:paraId="17EEAB46" w14:textId="38BC7C18" w:rsidR="0007297F" w:rsidRDefault="0007297F" w:rsidP="0007297F">
      <w:pPr>
        <w:ind w:firstLine="480"/>
      </w:pPr>
      <w:r>
        <w:rPr>
          <w:rFonts w:hint="eastAsia"/>
        </w:rPr>
        <w:t>根据水域流态特征和鱼类栖息特点，调查区鱼类可大致分为以下</w:t>
      </w:r>
      <w:r w:rsidR="00BB749A">
        <w:t>2</w:t>
      </w:r>
      <w:r>
        <w:rPr>
          <w:rFonts w:hint="eastAsia"/>
        </w:rPr>
        <w:t>类：</w:t>
      </w:r>
    </w:p>
    <w:p w14:paraId="3A2D69D5" w14:textId="77777777" w:rsidR="0007297F" w:rsidRDefault="0007297F" w:rsidP="0007297F">
      <w:pPr>
        <w:pStyle w:val="6"/>
        <w:ind w:firstLine="480"/>
      </w:pPr>
      <w:r>
        <w:rPr>
          <w:rFonts w:hint="eastAsia"/>
        </w:rPr>
        <w:t>流水类群</w:t>
      </w:r>
    </w:p>
    <w:p w14:paraId="7B41DC34" w14:textId="31F17B7D" w:rsidR="0007297F" w:rsidRDefault="0007297F" w:rsidP="0007297F">
      <w:pPr>
        <w:ind w:firstLine="480"/>
      </w:pPr>
      <w:r>
        <w:rPr>
          <w:rFonts w:hint="eastAsia"/>
        </w:rPr>
        <w:t>此类群主要或完全生活在江河流水环境中，体长形，略侧扁，游泳能力强，适应于流水生活。它们或以水底砾石等物体表面附着藻类为食，或以有机碎屑为食，或以底栖无脊椎动物为食，或以软体动物为食，或主要以水草为食，或主要以鱼虾类为食，甚或为杂食性；或以浮游动植物为食。该类群有草鱼、广西华平</w:t>
      </w:r>
      <w:proofErr w:type="gramStart"/>
      <w:r>
        <w:rPr>
          <w:rFonts w:hint="eastAsia"/>
        </w:rPr>
        <w:t>鳅</w:t>
      </w:r>
      <w:proofErr w:type="gramEnd"/>
      <w:r>
        <w:rPr>
          <w:rFonts w:hint="eastAsia"/>
        </w:rPr>
        <w:t>等。</w:t>
      </w:r>
    </w:p>
    <w:p w14:paraId="28A9B034" w14:textId="77777777" w:rsidR="0007297F" w:rsidRDefault="0007297F" w:rsidP="0007297F">
      <w:pPr>
        <w:pStyle w:val="6"/>
        <w:ind w:firstLine="480"/>
      </w:pPr>
      <w:r>
        <w:rPr>
          <w:rFonts w:hint="eastAsia"/>
        </w:rPr>
        <w:t>静缓流类群</w:t>
      </w:r>
    </w:p>
    <w:p w14:paraId="10D9715E" w14:textId="77777777" w:rsidR="0007297F" w:rsidRDefault="0007297F" w:rsidP="0007297F">
      <w:pPr>
        <w:ind w:firstLine="480"/>
      </w:pPr>
      <w:r>
        <w:rPr>
          <w:rFonts w:hint="eastAsia"/>
        </w:rPr>
        <w:t>此类群适宜生活于静缓流水体中，摄食包括浮游动植物食性、动物性食性或杂食性，部分种类须在流水环境下产漂流性卵或可归于流水性种类，该类群种类有麦穗鱼、泥鳅、鲤和</w:t>
      </w:r>
      <w:proofErr w:type="gramStart"/>
      <w:r>
        <w:rPr>
          <w:rFonts w:hint="eastAsia"/>
        </w:rPr>
        <w:t>鲫等</w:t>
      </w:r>
      <w:proofErr w:type="gramEnd"/>
      <w:r>
        <w:rPr>
          <w:rFonts w:hint="eastAsia"/>
        </w:rPr>
        <w:t>。</w:t>
      </w:r>
    </w:p>
    <w:p w14:paraId="00DED8A7" w14:textId="77777777" w:rsidR="0007297F" w:rsidRDefault="0007297F" w:rsidP="0007297F">
      <w:pPr>
        <w:pStyle w:val="6"/>
        <w:ind w:firstLine="480"/>
      </w:pPr>
      <w:r>
        <w:rPr>
          <w:rFonts w:hint="eastAsia"/>
        </w:rPr>
        <w:t>洄游性鱼类</w:t>
      </w:r>
    </w:p>
    <w:p w14:paraId="6C0C5B8C" w14:textId="77777777" w:rsidR="0007297F" w:rsidRDefault="0007297F" w:rsidP="0007297F">
      <w:pPr>
        <w:pStyle w:val="5"/>
        <w:ind w:firstLine="480"/>
      </w:pPr>
      <w:r>
        <w:rPr>
          <w:rFonts w:hint="eastAsia"/>
        </w:rPr>
        <w:t>珍稀、保护鱼类</w:t>
      </w:r>
    </w:p>
    <w:p w14:paraId="3120EDB3" w14:textId="77777777" w:rsidR="0007297F" w:rsidRDefault="0007297F" w:rsidP="0007297F">
      <w:pPr>
        <w:ind w:firstLine="480"/>
      </w:pPr>
      <w:r>
        <w:rPr>
          <w:rFonts w:hint="eastAsia"/>
        </w:rPr>
        <w:t>查阅历史文献鲜有关于评价区内鱼类资源调查资料。</w:t>
      </w:r>
      <w:r>
        <w:rPr>
          <w:rFonts w:hint="eastAsia"/>
        </w:rPr>
        <w:t>2021</w:t>
      </w:r>
      <w:r>
        <w:rPr>
          <w:rFonts w:hint="eastAsia"/>
        </w:rPr>
        <w:t>年</w:t>
      </w:r>
      <w:r>
        <w:rPr>
          <w:rFonts w:hint="eastAsia"/>
        </w:rPr>
        <w:t>9</w:t>
      </w:r>
      <w:r>
        <w:rPr>
          <w:rFonts w:hint="eastAsia"/>
        </w:rPr>
        <w:t>月调查人员在评价区内现场捕获到的渔获物及附近居民和市场走访调到的</w:t>
      </w:r>
      <w:proofErr w:type="gramStart"/>
      <w:r>
        <w:rPr>
          <w:rFonts w:hint="eastAsia"/>
        </w:rPr>
        <w:t>查结果</w:t>
      </w:r>
      <w:proofErr w:type="gramEnd"/>
      <w:r>
        <w:rPr>
          <w:rFonts w:hint="eastAsia"/>
        </w:rPr>
        <w:t>显示，</w:t>
      </w:r>
      <w:proofErr w:type="gramStart"/>
      <w:r>
        <w:rPr>
          <w:rFonts w:hint="eastAsia"/>
        </w:rPr>
        <w:t>评价区</w:t>
      </w:r>
      <w:bookmarkStart w:id="55" w:name="_Hlk88657559"/>
      <w:proofErr w:type="gramEnd"/>
      <w:r>
        <w:rPr>
          <w:rFonts w:hint="eastAsia"/>
        </w:rPr>
        <w:t>未发现国家级和广东省级保护鱼类，也未发现列入中国濒危动物红皮书的鱼类。</w:t>
      </w:r>
    </w:p>
    <w:bookmarkEnd w:id="55"/>
    <w:p w14:paraId="1103E68C" w14:textId="77777777" w:rsidR="0007297F" w:rsidRDefault="0007297F" w:rsidP="0007297F">
      <w:pPr>
        <w:pStyle w:val="5"/>
        <w:ind w:firstLine="480"/>
      </w:pPr>
      <w:r>
        <w:rPr>
          <w:rFonts w:hint="eastAsia"/>
        </w:rPr>
        <w:t>渔获物组成</w:t>
      </w:r>
    </w:p>
    <w:p w14:paraId="5DB04985" w14:textId="77777777" w:rsidR="0007297F" w:rsidRDefault="0007297F" w:rsidP="0007297F">
      <w:pPr>
        <w:ind w:firstLine="480"/>
      </w:pPr>
      <w:r>
        <w:rPr>
          <w:rFonts w:hint="eastAsia"/>
        </w:rPr>
        <w:t>2021</w:t>
      </w:r>
      <w:r>
        <w:rPr>
          <w:rFonts w:hint="eastAsia"/>
        </w:rPr>
        <w:t>年</w:t>
      </w:r>
      <w:r>
        <w:rPr>
          <w:rFonts w:hint="eastAsia"/>
        </w:rPr>
        <w:t>9</w:t>
      </w:r>
      <w:r>
        <w:rPr>
          <w:rFonts w:hint="eastAsia"/>
        </w:rPr>
        <w:t>月，调查人员分别在</w:t>
      </w:r>
      <w:proofErr w:type="gramStart"/>
      <w:r>
        <w:rPr>
          <w:rFonts w:hint="eastAsia"/>
        </w:rPr>
        <w:t>评价区</w:t>
      </w:r>
      <w:proofErr w:type="gramEnd"/>
      <w:r>
        <w:rPr>
          <w:rFonts w:hint="eastAsia"/>
        </w:rPr>
        <w:t>范围的上水库坝下生态</w:t>
      </w:r>
      <w:proofErr w:type="gramStart"/>
      <w:r>
        <w:rPr>
          <w:rFonts w:hint="eastAsia"/>
        </w:rPr>
        <w:t>导流口</w:t>
      </w:r>
      <w:proofErr w:type="gramEnd"/>
      <w:r>
        <w:rPr>
          <w:rFonts w:hint="eastAsia"/>
        </w:rPr>
        <w:t>出口、上水库河流汇入口、下水库坝下汇入口和自流排水</w:t>
      </w:r>
      <w:proofErr w:type="gramStart"/>
      <w:r>
        <w:rPr>
          <w:rFonts w:hint="eastAsia"/>
        </w:rPr>
        <w:t>口出口</w:t>
      </w:r>
      <w:proofErr w:type="gramEnd"/>
      <w:r>
        <w:rPr>
          <w:rFonts w:hint="eastAsia"/>
        </w:rPr>
        <w:t>4</w:t>
      </w:r>
      <w:r>
        <w:rPr>
          <w:rFonts w:hint="eastAsia"/>
        </w:rPr>
        <w:t>个调查点位进行了鱼类资源调查，现场采用流刺网和地笼网进行捕捞，现场对渔获物进行鉴定，记录体长（</w:t>
      </w:r>
      <w:r>
        <w:rPr>
          <w:rFonts w:hint="eastAsia"/>
        </w:rPr>
        <w:t>mm</w:t>
      </w:r>
      <w:r>
        <w:rPr>
          <w:rFonts w:hint="eastAsia"/>
        </w:rPr>
        <w:t>）、体重（</w:t>
      </w:r>
      <w:r>
        <w:rPr>
          <w:rFonts w:hint="eastAsia"/>
        </w:rPr>
        <w:t>g</w:t>
      </w:r>
      <w:r>
        <w:rPr>
          <w:rFonts w:hint="eastAsia"/>
        </w:rPr>
        <w:t>）等，结果见表</w:t>
      </w:r>
      <w:r>
        <w:rPr>
          <w:rFonts w:hint="eastAsia"/>
        </w:rPr>
        <w:t>4.2</w:t>
      </w:r>
      <w:r w:rsidR="00FF04E5">
        <w:rPr>
          <w:rFonts w:hint="eastAsia"/>
        </w:rPr>
        <w:t>.6-11</w:t>
      </w:r>
      <w:r>
        <w:rPr>
          <w:rFonts w:hint="eastAsia"/>
        </w:rPr>
        <w:t>。现场采集到鱼类</w:t>
      </w:r>
      <w:r>
        <w:rPr>
          <w:rFonts w:hint="eastAsia"/>
        </w:rPr>
        <w:t>9</w:t>
      </w:r>
      <w:r>
        <w:rPr>
          <w:rFonts w:hint="eastAsia"/>
        </w:rPr>
        <w:t>种，共计</w:t>
      </w:r>
      <w:r>
        <w:rPr>
          <w:rFonts w:hint="eastAsia"/>
        </w:rPr>
        <w:t>32</w:t>
      </w:r>
      <w:r>
        <w:rPr>
          <w:rFonts w:hint="eastAsia"/>
        </w:rPr>
        <w:t>尾。从数量上看，渔获物以麦穗鱼、条纹小鲃和广西华平</w:t>
      </w:r>
      <w:proofErr w:type="gramStart"/>
      <w:r>
        <w:rPr>
          <w:rFonts w:hint="eastAsia"/>
        </w:rPr>
        <w:t>鳅</w:t>
      </w:r>
      <w:proofErr w:type="gramEnd"/>
      <w:r>
        <w:rPr>
          <w:rFonts w:hint="eastAsia"/>
        </w:rPr>
        <w:t>等为主，</w:t>
      </w:r>
      <w:proofErr w:type="gramStart"/>
      <w:r>
        <w:rPr>
          <w:rFonts w:hint="eastAsia"/>
        </w:rPr>
        <w:t>分别占渔获</w:t>
      </w:r>
      <w:proofErr w:type="gramEnd"/>
      <w:r>
        <w:rPr>
          <w:rFonts w:hint="eastAsia"/>
        </w:rPr>
        <w:t>物总数量的</w:t>
      </w:r>
      <w:r>
        <w:rPr>
          <w:rFonts w:hint="eastAsia"/>
        </w:rPr>
        <w:t>37.50</w:t>
      </w:r>
      <w:r w:rsidR="00FF04E5">
        <w:rPr>
          <w:rFonts w:hint="eastAsia"/>
        </w:rPr>
        <w:t>%</w:t>
      </w:r>
      <w:r>
        <w:rPr>
          <w:rFonts w:hint="eastAsia"/>
        </w:rPr>
        <w:t>、</w:t>
      </w:r>
      <w:r>
        <w:rPr>
          <w:rFonts w:hint="eastAsia"/>
        </w:rPr>
        <w:t>12.25</w:t>
      </w:r>
      <w:r w:rsidR="00FF04E5">
        <w:rPr>
          <w:rFonts w:hint="eastAsia"/>
        </w:rPr>
        <w:t>%</w:t>
      </w:r>
      <w:r>
        <w:rPr>
          <w:rFonts w:hint="eastAsia"/>
        </w:rPr>
        <w:t>、</w:t>
      </w:r>
      <w:r>
        <w:rPr>
          <w:rFonts w:hint="eastAsia"/>
        </w:rPr>
        <w:t>12.25</w:t>
      </w:r>
      <w:r w:rsidR="00FF04E5">
        <w:rPr>
          <w:rFonts w:hint="eastAsia"/>
        </w:rPr>
        <w:t>%</w:t>
      </w:r>
      <w:r>
        <w:rPr>
          <w:rFonts w:hint="eastAsia"/>
        </w:rPr>
        <w:t>；渔获物总重量达到</w:t>
      </w:r>
      <w:r>
        <w:rPr>
          <w:rFonts w:hint="eastAsia"/>
        </w:rPr>
        <w:t>351.3 g</w:t>
      </w:r>
      <w:r>
        <w:rPr>
          <w:rFonts w:hint="eastAsia"/>
        </w:rPr>
        <w:t>，从重量上看，渔获物则以尼罗罗非鱼、鲫、花</w:t>
      </w:r>
      <w:proofErr w:type="gramStart"/>
      <w:r>
        <w:rPr>
          <w:rFonts w:hint="eastAsia"/>
        </w:rPr>
        <w:t>身副丽鱼</w:t>
      </w:r>
      <w:proofErr w:type="gramEnd"/>
      <w:r>
        <w:rPr>
          <w:rFonts w:hint="eastAsia"/>
        </w:rPr>
        <w:t>和麦穗鱼等为主，</w:t>
      </w:r>
      <w:proofErr w:type="gramStart"/>
      <w:r>
        <w:rPr>
          <w:rFonts w:hint="eastAsia"/>
        </w:rPr>
        <w:t>分别占渔获</w:t>
      </w:r>
      <w:proofErr w:type="gramEnd"/>
      <w:r>
        <w:rPr>
          <w:rFonts w:hint="eastAsia"/>
        </w:rPr>
        <w:t>物总数量的</w:t>
      </w:r>
      <w:r>
        <w:rPr>
          <w:rFonts w:hint="eastAsia"/>
        </w:rPr>
        <w:t>36.01</w:t>
      </w:r>
      <w:r w:rsidR="00FF04E5">
        <w:rPr>
          <w:rFonts w:hint="eastAsia"/>
        </w:rPr>
        <w:t>%</w:t>
      </w:r>
      <w:r>
        <w:rPr>
          <w:rFonts w:hint="eastAsia"/>
        </w:rPr>
        <w:t>、</w:t>
      </w:r>
      <w:r>
        <w:rPr>
          <w:rFonts w:hint="eastAsia"/>
        </w:rPr>
        <w:t>23.23</w:t>
      </w:r>
      <w:r w:rsidR="00FF04E5">
        <w:rPr>
          <w:rFonts w:hint="eastAsia"/>
        </w:rPr>
        <w:t>%</w:t>
      </w:r>
      <w:r>
        <w:rPr>
          <w:rFonts w:hint="eastAsia"/>
        </w:rPr>
        <w:t>、</w:t>
      </w:r>
      <w:r>
        <w:rPr>
          <w:rFonts w:hint="eastAsia"/>
        </w:rPr>
        <w:t>16.42</w:t>
      </w:r>
      <w:r>
        <w:rPr>
          <w:rFonts w:hint="eastAsia"/>
        </w:rPr>
        <w:t>、</w:t>
      </w:r>
      <w:r>
        <w:rPr>
          <w:rFonts w:hint="eastAsia"/>
        </w:rPr>
        <w:t>11.87</w:t>
      </w:r>
      <w:r w:rsidR="00FF04E5">
        <w:rPr>
          <w:rFonts w:hint="eastAsia"/>
        </w:rPr>
        <w:t>%</w:t>
      </w:r>
      <w:r>
        <w:rPr>
          <w:rFonts w:hint="eastAsia"/>
        </w:rPr>
        <w:t>。</w:t>
      </w:r>
    </w:p>
    <w:p w14:paraId="2E40890D" w14:textId="77777777" w:rsidR="00FC0B5D" w:rsidRDefault="00FC0B5D">
      <w:pPr>
        <w:widowControl/>
        <w:adjustRightInd/>
        <w:snapToGrid/>
        <w:spacing w:line="240" w:lineRule="auto"/>
        <w:ind w:firstLineChars="0" w:firstLine="0"/>
        <w:jc w:val="left"/>
        <w:rPr>
          <w:rFonts w:eastAsia="黑体"/>
        </w:rPr>
      </w:pPr>
      <w:r>
        <w:br w:type="page"/>
      </w:r>
    </w:p>
    <w:p w14:paraId="4F016A27" w14:textId="21434F29" w:rsidR="0007297F" w:rsidRPr="0007297F" w:rsidRDefault="0007297F" w:rsidP="0007297F">
      <w:pPr>
        <w:pStyle w:val="0-1"/>
      </w:pPr>
      <w:r>
        <w:rPr>
          <w:rFonts w:hint="eastAsia"/>
        </w:rPr>
        <w:lastRenderedPageBreak/>
        <w:t>表</w:t>
      </w:r>
      <w:r>
        <w:rPr>
          <w:rFonts w:hint="eastAsia"/>
        </w:rPr>
        <w:t>4.2</w:t>
      </w:r>
      <w:r w:rsidR="00FF04E5">
        <w:rPr>
          <w:rFonts w:hint="eastAsia"/>
        </w:rPr>
        <w:t>.6-11</w:t>
      </w:r>
      <w:r w:rsidR="00BB749A">
        <w:t xml:space="preserve">  </w:t>
      </w:r>
      <w:proofErr w:type="gramStart"/>
      <w:r>
        <w:rPr>
          <w:rFonts w:hint="eastAsia"/>
        </w:rPr>
        <w:t>评价区</w:t>
      </w:r>
      <w:proofErr w:type="gramEnd"/>
      <w:r>
        <w:rPr>
          <w:rFonts w:hint="eastAsia"/>
        </w:rPr>
        <w:t>现场渔获物调查表</w:t>
      </w:r>
    </w:p>
    <w:tbl>
      <w:tblPr>
        <w:tblW w:w="478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29"/>
        <w:gridCol w:w="989"/>
        <w:gridCol w:w="989"/>
        <w:gridCol w:w="989"/>
        <w:gridCol w:w="989"/>
      </w:tblGrid>
      <w:tr w:rsidR="0007297F" w14:paraId="77CA8CEC" w14:textId="77777777" w:rsidTr="002153DB">
        <w:trPr>
          <w:trHeight w:hRule="exact" w:val="482"/>
          <w:jc w:val="center"/>
        </w:trPr>
        <w:tc>
          <w:tcPr>
            <w:tcW w:w="4310" w:type="dxa"/>
            <w:vMerge w:val="restart"/>
            <w:tcBorders>
              <w:top w:val="single" w:sz="8" w:space="0" w:color="auto"/>
              <w:left w:val="single" w:sz="8" w:space="0" w:color="auto"/>
              <w:bottom w:val="single" w:sz="8" w:space="0" w:color="auto"/>
              <w:right w:val="single" w:sz="4" w:space="0" w:color="auto"/>
            </w:tcBorders>
            <w:noWrap/>
            <w:vAlign w:val="center"/>
            <w:hideMark/>
          </w:tcPr>
          <w:p w14:paraId="04523728" w14:textId="77777777" w:rsidR="0007297F" w:rsidRDefault="0007297F" w:rsidP="0007297F">
            <w:pPr>
              <w:pStyle w:val="0-"/>
              <w:rPr>
                <w:sz w:val="21"/>
                <w:szCs w:val="21"/>
              </w:rPr>
            </w:pPr>
            <w:r>
              <w:rPr>
                <w:rFonts w:hint="eastAsia"/>
              </w:rPr>
              <w:t>种类</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611ABCF7" w14:textId="77777777" w:rsidR="0007297F" w:rsidRDefault="0007297F" w:rsidP="0007297F">
            <w:pPr>
              <w:pStyle w:val="0-"/>
              <w:rPr>
                <w:sz w:val="21"/>
                <w:szCs w:val="21"/>
              </w:rPr>
            </w:pPr>
            <w:r>
              <w:t>数量</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9D03BDA" w14:textId="77777777" w:rsidR="0007297F" w:rsidRDefault="0007297F" w:rsidP="0007297F">
            <w:pPr>
              <w:pStyle w:val="0-"/>
              <w:rPr>
                <w:sz w:val="21"/>
                <w:szCs w:val="21"/>
              </w:rPr>
            </w:pPr>
            <w:r>
              <w:t>数量比</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2494F828" w14:textId="77777777" w:rsidR="0007297F" w:rsidRDefault="0007297F" w:rsidP="0007297F">
            <w:pPr>
              <w:pStyle w:val="0-"/>
              <w:rPr>
                <w:sz w:val="21"/>
                <w:szCs w:val="21"/>
              </w:rPr>
            </w:pPr>
            <w:r>
              <w:t>重量</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0200E7D5" w14:textId="77777777" w:rsidR="0007297F" w:rsidRDefault="0007297F" w:rsidP="0007297F">
            <w:pPr>
              <w:pStyle w:val="0-"/>
              <w:rPr>
                <w:sz w:val="21"/>
                <w:szCs w:val="21"/>
              </w:rPr>
            </w:pPr>
            <w:r>
              <w:t>重量比</w:t>
            </w:r>
          </w:p>
        </w:tc>
      </w:tr>
      <w:tr w:rsidR="0007297F" w14:paraId="3A987B3F" w14:textId="77777777" w:rsidTr="002153DB">
        <w:trPr>
          <w:trHeight w:hRule="exact" w:val="482"/>
          <w:jc w:val="center"/>
        </w:trPr>
        <w:tc>
          <w:tcPr>
            <w:tcW w:w="4310" w:type="dxa"/>
            <w:vMerge/>
            <w:tcBorders>
              <w:top w:val="single" w:sz="8" w:space="0" w:color="auto"/>
              <w:left w:val="single" w:sz="8" w:space="0" w:color="auto"/>
              <w:bottom w:val="single" w:sz="8" w:space="0" w:color="auto"/>
              <w:right w:val="single" w:sz="4" w:space="0" w:color="auto"/>
            </w:tcBorders>
            <w:vAlign w:val="center"/>
            <w:hideMark/>
          </w:tcPr>
          <w:p w14:paraId="308D42EF" w14:textId="77777777" w:rsidR="0007297F" w:rsidRDefault="0007297F" w:rsidP="0007297F">
            <w:pPr>
              <w:pStyle w:val="0-"/>
              <w:rPr>
                <w:sz w:val="21"/>
                <w:szCs w:val="21"/>
              </w:rPr>
            </w:pP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364D8558" w14:textId="77777777" w:rsidR="0007297F" w:rsidRDefault="0007297F" w:rsidP="0007297F">
            <w:pPr>
              <w:pStyle w:val="0-"/>
              <w:rPr>
                <w:sz w:val="21"/>
                <w:szCs w:val="21"/>
              </w:rPr>
            </w:pPr>
            <w:r>
              <w:t>（尾）</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701557D" w14:textId="77777777" w:rsidR="0007297F" w:rsidRDefault="0007297F" w:rsidP="0007297F">
            <w:pPr>
              <w:pStyle w:val="0-"/>
              <w:rPr>
                <w:sz w:val="21"/>
                <w:szCs w:val="21"/>
              </w:rPr>
            </w:pPr>
            <w:r>
              <w:t>（</w:t>
            </w:r>
            <w:r>
              <w:t>%</w:t>
            </w:r>
            <w:r>
              <w:t>）</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939720D" w14:textId="77777777" w:rsidR="0007297F" w:rsidRDefault="0007297F" w:rsidP="0007297F">
            <w:pPr>
              <w:pStyle w:val="0-"/>
              <w:rPr>
                <w:sz w:val="21"/>
                <w:szCs w:val="21"/>
              </w:rPr>
            </w:pPr>
            <w:r>
              <w:t>（</w:t>
            </w:r>
            <w:r>
              <w:t>g</w:t>
            </w:r>
            <w:r>
              <w:t>）</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BD94E2A" w14:textId="77777777" w:rsidR="0007297F" w:rsidRDefault="0007297F" w:rsidP="0007297F">
            <w:pPr>
              <w:pStyle w:val="0-"/>
              <w:rPr>
                <w:sz w:val="21"/>
                <w:szCs w:val="21"/>
              </w:rPr>
            </w:pPr>
            <w:r>
              <w:t>（</w:t>
            </w:r>
            <w:r>
              <w:t>%</w:t>
            </w:r>
            <w:r>
              <w:t>）</w:t>
            </w:r>
          </w:p>
        </w:tc>
      </w:tr>
      <w:tr w:rsidR="0007297F" w14:paraId="1EE1DE00"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06BCFF80" w14:textId="77777777" w:rsidR="0007297F" w:rsidRDefault="0007297F" w:rsidP="0007297F">
            <w:pPr>
              <w:pStyle w:val="0-"/>
              <w:rPr>
                <w:sz w:val="21"/>
                <w:szCs w:val="21"/>
              </w:rPr>
            </w:pPr>
            <w:r>
              <w:rPr>
                <w:rFonts w:hint="eastAsia"/>
              </w:rPr>
              <w:t>1.</w:t>
            </w:r>
            <w:r>
              <w:rPr>
                <w:rFonts w:hint="eastAsia"/>
              </w:rPr>
              <w:t>麦穗鱼</w:t>
            </w:r>
            <w:proofErr w:type="spellStart"/>
            <w:r>
              <w:rPr>
                <w:i/>
              </w:rPr>
              <w:t>Pseudorasbora</w:t>
            </w:r>
            <w:proofErr w:type="spellEnd"/>
            <w:r>
              <w:rPr>
                <w:i/>
              </w:rPr>
              <w:t xml:space="preserve"> parva</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1BA27C49" w14:textId="77777777" w:rsidR="0007297F" w:rsidRDefault="0007297F" w:rsidP="0007297F">
            <w:pPr>
              <w:pStyle w:val="0-"/>
              <w:rPr>
                <w:sz w:val="21"/>
                <w:szCs w:val="21"/>
              </w:rPr>
            </w:pPr>
            <w:r>
              <w:t>12</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4386CB7E" w14:textId="77777777" w:rsidR="0007297F" w:rsidRDefault="0007297F" w:rsidP="0007297F">
            <w:pPr>
              <w:pStyle w:val="0-"/>
              <w:rPr>
                <w:sz w:val="21"/>
                <w:szCs w:val="21"/>
              </w:rPr>
            </w:pPr>
            <w:r>
              <w:t>37.50</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25398BD9" w14:textId="77777777" w:rsidR="0007297F" w:rsidRDefault="0007297F" w:rsidP="0007297F">
            <w:pPr>
              <w:pStyle w:val="0-"/>
              <w:rPr>
                <w:sz w:val="21"/>
                <w:szCs w:val="21"/>
              </w:rPr>
            </w:pPr>
            <w:r>
              <w:t>41.7</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2BB6CCF7" w14:textId="77777777" w:rsidR="0007297F" w:rsidRDefault="0007297F" w:rsidP="0007297F">
            <w:pPr>
              <w:pStyle w:val="0-"/>
              <w:rPr>
                <w:sz w:val="21"/>
                <w:szCs w:val="21"/>
              </w:rPr>
            </w:pPr>
            <w:r>
              <w:t>11.87</w:t>
            </w:r>
          </w:p>
        </w:tc>
      </w:tr>
      <w:tr w:rsidR="0007297F" w14:paraId="5DB0CEA9"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5A0E574D" w14:textId="77777777" w:rsidR="0007297F" w:rsidRDefault="0007297F" w:rsidP="0007297F">
            <w:pPr>
              <w:pStyle w:val="0-"/>
              <w:rPr>
                <w:sz w:val="21"/>
                <w:szCs w:val="21"/>
              </w:rPr>
            </w:pPr>
            <w:r>
              <w:rPr>
                <w:rFonts w:hint="eastAsia"/>
              </w:rPr>
              <w:t>2.</w:t>
            </w:r>
            <w:r>
              <w:rPr>
                <w:rFonts w:hint="eastAsia"/>
              </w:rPr>
              <w:t>条纹小鲃</w:t>
            </w:r>
            <w:r>
              <w:rPr>
                <w:rFonts w:hint="eastAsia"/>
                <w:i/>
                <w:iCs/>
              </w:rPr>
              <w:t xml:space="preserve">Puntius </w:t>
            </w:r>
            <w:proofErr w:type="spellStart"/>
            <w:r>
              <w:rPr>
                <w:rFonts w:hint="eastAsia"/>
                <w:i/>
                <w:iCs/>
              </w:rPr>
              <w:t>semifasciolatus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733812BD" w14:textId="77777777" w:rsidR="0007297F" w:rsidRDefault="0007297F" w:rsidP="0007297F">
            <w:pPr>
              <w:pStyle w:val="0-"/>
              <w:rPr>
                <w:sz w:val="21"/>
                <w:szCs w:val="21"/>
              </w:rPr>
            </w:pPr>
            <w:r>
              <w:t>4</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4933E0D5" w14:textId="77777777" w:rsidR="0007297F" w:rsidRDefault="0007297F" w:rsidP="0007297F">
            <w:pPr>
              <w:pStyle w:val="0-"/>
              <w:rPr>
                <w:sz w:val="21"/>
                <w:szCs w:val="21"/>
              </w:rPr>
            </w:pPr>
            <w:r>
              <w:t>12.50</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645351A" w14:textId="77777777" w:rsidR="0007297F" w:rsidRDefault="0007297F" w:rsidP="0007297F">
            <w:pPr>
              <w:pStyle w:val="0-"/>
              <w:rPr>
                <w:sz w:val="21"/>
                <w:szCs w:val="21"/>
              </w:rPr>
            </w:pPr>
            <w:r>
              <w:t>10.4</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08130B9A" w14:textId="77777777" w:rsidR="0007297F" w:rsidRDefault="0007297F" w:rsidP="0007297F">
            <w:pPr>
              <w:pStyle w:val="0-"/>
              <w:rPr>
                <w:sz w:val="21"/>
                <w:szCs w:val="21"/>
              </w:rPr>
            </w:pPr>
            <w:r>
              <w:t>2.96</w:t>
            </w:r>
          </w:p>
        </w:tc>
      </w:tr>
      <w:tr w:rsidR="0007297F" w14:paraId="58E18D90"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62F520AE" w14:textId="77777777" w:rsidR="0007297F" w:rsidRDefault="0007297F" w:rsidP="0007297F">
            <w:pPr>
              <w:pStyle w:val="0-"/>
              <w:rPr>
                <w:sz w:val="21"/>
                <w:szCs w:val="21"/>
              </w:rPr>
            </w:pPr>
            <w:r>
              <w:rPr>
                <w:rFonts w:hint="eastAsia"/>
              </w:rPr>
              <w:t>3.</w:t>
            </w:r>
            <w:r>
              <w:rPr>
                <w:rFonts w:hint="eastAsia"/>
              </w:rPr>
              <w:t>广西华平</w:t>
            </w:r>
            <w:proofErr w:type="gramStart"/>
            <w:r>
              <w:rPr>
                <w:rFonts w:hint="eastAsia"/>
              </w:rPr>
              <w:t>鳅</w:t>
            </w:r>
            <w:proofErr w:type="spellStart"/>
            <w:proofErr w:type="gramEnd"/>
            <w:r>
              <w:rPr>
                <w:rFonts w:eastAsia="Helvetica"/>
                <w:i/>
                <w:iCs/>
                <w:color w:val="333333"/>
                <w:shd w:val="clear" w:color="auto" w:fill="FFFFFF"/>
              </w:rPr>
              <w:t>Sinohomalopterakwangsiensis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70F393A4" w14:textId="77777777" w:rsidR="0007297F" w:rsidRDefault="0007297F" w:rsidP="0007297F">
            <w:pPr>
              <w:pStyle w:val="0-"/>
              <w:rPr>
                <w:sz w:val="21"/>
                <w:szCs w:val="21"/>
              </w:rPr>
            </w:pPr>
            <w:r>
              <w:t>4</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4B73F203" w14:textId="77777777" w:rsidR="0007297F" w:rsidRDefault="0007297F" w:rsidP="0007297F">
            <w:pPr>
              <w:pStyle w:val="0-"/>
              <w:rPr>
                <w:sz w:val="21"/>
                <w:szCs w:val="21"/>
              </w:rPr>
            </w:pPr>
            <w:r>
              <w:t>12.50</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3A184B9C" w14:textId="77777777" w:rsidR="0007297F" w:rsidRDefault="0007297F" w:rsidP="0007297F">
            <w:pPr>
              <w:pStyle w:val="0-"/>
              <w:rPr>
                <w:sz w:val="21"/>
                <w:szCs w:val="21"/>
              </w:rPr>
            </w:pPr>
            <w:r>
              <w:t>5.8</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1197670" w14:textId="77777777" w:rsidR="0007297F" w:rsidRDefault="0007297F" w:rsidP="0007297F">
            <w:pPr>
              <w:pStyle w:val="0-"/>
              <w:rPr>
                <w:sz w:val="21"/>
                <w:szCs w:val="21"/>
              </w:rPr>
            </w:pPr>
            <w:r>
              <w:t>1.65</w:t>
            </w:r>
          </w:p>
        </w:tc>
      </w:tr>
      <w:tr w:rsidR="0007297F" w14:paraId="1483E04F"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6000B636" w14:textId="77777777" w:rsidR="0007297F" w:rsidRDefault="0007297F" w:rsidP="0007297F">
            <w:pPr>
              <w:pStyle w:val="0-"/>
              <w:rPr>
                <w:sz w:val="21"/>
                <w:szCs w:val="21"/>
              </w:rPr>
            </w:pPr>
            <w:r>
              <w:rPr>
                <w:rFonts w:hint="eastAsia"/>
              </w:rPr>
              <w:t>4.</w:t>
            </w:r>
            <w:r>
              <w:rPr>
                <w:rFonts w:hint="eastAsia"/>
              </w:rPr>
              <w:t>尼罗罗非鱼</w:t>
            </w:r>
            <w:r>
              <w:rPr>
                <w:rFonts w:eastAsia="Helvetica"/>
                <w:i/>
                <w:iCs/>
                <w:color w:val="333333"/>
                <w:shd w:val="clear" w:color="auto" w:fill="FFFFFF"/>
              </w:rPr>
              <w:t xml:space="preserve">Oreochromis </w:t>
            </w:r>
            <w:proofErr w:type="spellStart"/>
            <w:r>
              <w:rPr>
                <w:rFonts w:eastAsia="Helvetica"/>
                <w:i/>
                <w:iCs/>
                <w:color w:val="333333"/>
                <w:shd w:val="clear" w:color="auto" w:fill="FFFFFF"/>
              </w:rPr>
              <w:t>niloticus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165B1AD9" w14:textId="77777777" w:rsidR="0007297F" w:rsidRDefault="0007297F" w:rsidP="0007297F">
            <w:pPr>
              <w:pStyle w:val="0-"/>
              <w:rPr>
                <w:sz w:val="21"/>
                <w:szCs w:val="21"/>
              </w:rPr>
            </w:pPr>
            <w:r>
              <w:t>3</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4021B985" w14:textId="77777777" w:rsidR="0007297F" w:rsidRDefault="0007297F" w:rsidP="0007297F">
            <w:pPr>
              <w:pStyle w:val="0-"/>
              <w:rPr>
                <w:sz w:val="21"/>
                <w:szCs w:val="21"/>
              </w:rPr>
            </w:pPr>
            <w:r>
              <w:t>9.38</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8D6F01E" w14:textId="77777777" w:rsidR="0007297F" w:rsidRDefault="0007297F" w:rsidP="0007297F">
            <w:pPr>
              <w:pStyle w:val="0-"/>
              <w:rPr>
                <w:sz w:val="21"/>
                <w:szCs w:val="21"/>
              </w:rPr>
            </w:pPr>
            <w:r>
              <w:t>126.5</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18C68FB5" w14:textId="77777777" w:rsidR="0007297F" w:rsidRDefault="0007297F" w:rsidP="0007297F">
            <w:pPr>
              <w:pStyle w:val="0-"/>
              <w:rPr>
                <w:sz w:val="21"/>
                <w:szCs w:val="21"/>
              </w:rPr>
            </w:pPr>
            <w:r>
              <w:t>36.01</w:t>
            </w:r>
          </w:p>
        </w:tc>
      </w:tr>
      <w:tr w:rsidR="0007297F" w14:paraId="0E9D89C3"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2240EA1A" w14:textId="77777777" w:rsidR="0007297F" w:rsidRDefault="0007297F" w:rsidP="0007297F">
            <w:pPr>
              <w:pStyle w:val="0-"/>
              <w:rPr>
                <w:sz w:val="21"/>
                <w:szCs w:val="21"/>
              </w:rPr>
            </w:pPr>
            <w:r>
              <w:rPr>
                <w:rFonts w:hint="eastAsia"/>
              </w:rPr>
              <w:t>5.</w:t>
            </w:r>
            <w:r>
              <w:rPr>
                <w:rFonts w:hint="eastAsia"/>
              </w:rPr>
              <w:t>叉尾斗鱼</w:t>
            </w:r>
            <w:proofErr w:type="spellStart"/>
            <w:r>
              <w:rPr>
                <w:rFonts w:eastAsia="Helvetica"/>
                <w:i/>
                <w:iCs/>
                <w:color w:val="333333"/>
                <w:shd w:val="clear" w:color="auto" w:fill="FFFFFF"/>
              </w:rPr>
              <w:t>Macropodusopercularis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2F61B226" w14:textId="77777777" w:rsidR="0007297F" w:rsidRDefault="0007297F" w:rsidP="0007297F">
            <w:pPr>
              <w:pStyle w:val="0-"/>
              <w:rPr>
                <w:sz w:val="21"/>
                <w:szCs w:val="21"/>
              </w:rPr>
            </w:pPr>
            <w:r>
              <w:t>3</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1FC3950" w14:textId="77777777" w:rsidR="0007297F" w:rsidRDefault="0007297F" w:rsidP="0007297F">
            <w:pPr>
              <w:pStyle w:val="0-"/>
              <w:rPr>
                <w:sz w:val="21"/>
                <w:szCs w:val="21"/>
              </w:rPr>
            </w:pPr>
            <w:r>
              <w:t>9.38</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42FA646" w14:textId="77777777" w:rsidR="0007297F" w:rsidRDefault="0007297F" w:rsidP="0007297F">
            <w:pPr>
              <w:pStyle w:val="0-"/>
              <w:rPr>
                <w:sz w:val="21"/>
                <w:szCs w:val="21"/>
              </w:rPr>
            </w:pPr>
            <w:r>
              <w:t>20.6</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430AC111" w14:textId="77777777" w:rsidR="0007297F" w:rsidRDefault="0007297F" w:rsidP="0007297F">
            <w:pPr>
              <w:pStyle w:val="0-"/>
              <w:rPr>
                <w:sz w:val="21"/>
                <w:szCs w:val="21"/>
              </w:rPr>
            </w:pPr>
            <w:r>
              <w:t>5.86</w:t>
            </w:r>
          </w:p>
        </w:tc>
      </w:tr>
      <w:tr w:rsidR="0007297F" w14:paraId="1A07B889"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4CBAB67C" w14:textId="77777777" w:rsidR="0007297F" w:rsidRDefault="0007297F" w:rsidP="0007297F">
            <w:pPr>
              <w:pStyle w:val="0-"/>
              <w:rPr>
                <w:sz w:val="21"/>
                <w:szCs w:val="21"/>
              </w:rPr>
            </w:pPr>
            <w:r>
              <w:rPr>
                <w:rFonts w:hint="eastAsia"/>
              </w:rPr>
              <w:t>6.</w:t>
            </w:r>
            <w:r>
              <w:rPr>
                <w:rFonts w:hint="eastAsia"/>
              </w:rPr>
              <w:t>泥鳅</w:t>
            </w:r>
            <w:proofErr w:type="spellStart"/>
            <w:r>
              <w:rPr>
                <w:rFonts w:eastAsia="Helvetica"/>
                <w:i/>
                <w:iCs/>
                <w:color w:val="333333"/>
                <w:shd w:val="clear" w:color="auto" w:fill="FFFFFF"/>
              </w:rPr>
              <w:t>Misgurnusanguillicaudatus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31F7992D" w14:textId="77777777" w:rsidR="0007297F" w:rsidRDefault="0007297F" w:rsidP="0007297F">
            <w:pPr>
              <w:pStyle w:val="0-"/>
              <w:rPr>
                <w:sz w:val="21"/>
                <w:szCs w:val="21"/>
              </w:rPr>
            </w:pPr>
            <w:r>
              <w:t>2</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02BC1CEE" w14:textId="77777777" w:rsidR="0007297F" w:rsidRDefault="0007297F" w:rsidP="0007297F">
            <w:pPr>
              <w:pStyle w:val="0-"/>
              <w:rPr>
                <w:sz w:val="21"/>
                <w:szCs w:val="21"/>
              </w:rPr>
            </w:pPr>
            <w:r>
              <w:t>6.25</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05AE982D" w14:textId="77777777" w:rsidR="0007297F" w:rsidRDefault="0007297F" w:rsidP="0007297F">
            <w:pPr>
              <w:pStyle w:val="0-"/>
              <w:rPr>
                <w:sz w:val="21"/>
                <w:szCs w:val="21"/>
              </w:rPr>
            </w:pPr>
            <w:r>
              <w:t>5.6</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1610B54B" w14:textId="77777777" w:rsidR="0007297F" w:rsidRDefault="0007297F" w:rsidP="0007297F">
            <w:pPr>
              <w:pStyle w:val="0-"/>
              <w:rPr>
                <w:sz w:val="21"/>
                <w:szCs w:val="21"/>
              </w:rPr>
            </w:pPr>
            <w:r>
              <w:t>1.59</w:t>
            </w:r>
          </w:p>
        </w:tc>
      </w:tr>
      <w:tr w:rsidR="0007297F" w14:paraId="1AFDFCC5"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353F1023" w14:textId="77777777" w:rsidR="0007297F" w:rsidRDefault="0007297F" w:rsidP="0007297F">
            <w:pPr>
              <w:pStyle w:val="0-"/>
              <w:rPr>
                <w:sz w:val="21"/>
                <w:szCs w:val="21"/>
              </w:rPr>
            </w:pPr>
            <w:r>
              <w:rPr>
                <w:rFonts w:hint="eastAsia"/>
              </w:rPr>
              <w:t>7.</w:t>
            </w:r>
            <w:proofErr w:type="gramStart"/>
            <w:r>
              <w:rPr>
                <w:rFonts w:hint="eastAsia"/>
              </w:rPr>
              <w:t>侧条光唇鱼</w:t>
            </w:r>
            <w:proofErr w:type="spellStart"/>
            <w:proofErr w:type="gramEnd"/>
            <w:r>
              <w:rPr>
                <w:i/>
              </w:rPr>
              <w:t>Acrossocheilusparallens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4F5ADEED" w14:textId="77777777" w:rsidR="0007297F" w:rsidRDefault="0007297F" w:rsidP="0007297F">
            <w:pPr>
              <w:pStyle w:val="0-"/>
              <w:rPr>
                <w:sz w:val="21"/>
                <w:szCs w:val="21"/>
              </w:rPr>
            </w:pPr>
            <w:r>
              <w:t>2</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C2701E0" w14:textId="77777777" w:rsidR="0007297F" w:rsidRDefault="0007297F" w:rsidP="0007297F">
            <w:pPr>
              <w:pStyle w:val="0-"/>
              <w:rPr>
                <w:sz w:val="21"/>
                <w:szCs w:val="21"/>
              </w:rPr>
            </w:pPr>
            <w:r>
              <w:t>6.25</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2F7FD361" w14:textId="77777777" w:rsidR="0007297F" w:rsidRDefault="0007297F" w:rsidP="0007297F">
            <w:pPr>
              <w:pStyle w:val="0-"/>
              <w:rPr>
                <w:sz w:val="21"/>
                <w:szCs w:val="21"/>
              </w:rPr>
            </w:pPr>
            <w:r>
              <w:t>1.4</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5DD0462" w14:textId="77777777" w:rsidR="0007297F" w:rsidRDefault="0007297F" w:rsidP="0007297F">
            <w:pPr>
              <w:pStyle w:val="0-"/>
              <w:rPr>
                <w:sz w:val="21"/>
                <w:szCs w:val="21"/>
              </w:rPr>
            </w:pPr>
            <w:r>
              <w:t>0.40</w:t>
            </w:r>
          </w:p>
        </w:tc>
      </w:tr>
      <w:tr w:rsidR="0007297F" w14:paraId="7ECD40C7"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1CD6CAE4" w14:textId="77777777" w:rsidR="0007297F" w:rsidRDefault="0007297F" w:rsidP="0007297F">
            <w:pPr>
              <w:pStyle w:val="0-"/>
              <w:rPr>
                <w:sz w:val="21"/>
                <w:szCs w:val="21"/>
              </w:rPr>
            </w:pPr>
            <w:r>
              <w:rPr>
                <w:rFonts w:hint="eastAsia"/>
              </w:rPr>
              <w:t>8.</w:t>
            </w:r>
            <w:proofErr w:type="gramStart"/>
            <w:r>
              <w:rPr>
                <w:rFonts w:hint="eastAsia"/>
              </w:rPr>
              <w:t>鲫</w:t>
            </w:r>
            <w:proofErr w:type="gramEnd"/>
            <w:r>
              <w:rPr>
                <w:i/>
              </w:rPr>
              <w:t>Carassius auratus</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77323E94" w14:textId="77777777" w:rsidR="0007297F" w:rsidRDefault="0007297F" w:rsidP="0007297F">
            <w:pPr>
              <w:pStyle w:val="0-"/>
              <w:rPr>
                <w:sz w:val="21"/>
                <w:szCs w:val="21"/>
              </w:rPr>
            </w:pPr>
            <w:r>
              <w:t>1</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D97A4FB" w14:textId="77777777" w:rsidR="0007297F" w:rsidRDefault="0007297F" w:rsidP="0007297F">
            <w:pPr>
              <w:pStyle w:val="0-"/>
              <w:rPr>
                <w:sz w:val="21"/>
                <w:szCs w:val="21"/>
              </w:rPr>
            </w:pPr>
            <w:r>
              <w:t>3.13</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1DA11CB5" w14:textId="77777777" w:rsidR="0007297F" w:rsidRDefault="0007297F" w:rsidP="0007297F">
            <w:pPr>
              <w:pStyle w:val="0-"/>
              <w:rPr>
                <w:sz w:val="21"/>
                <w:szCs w:val="21"/>
              </w:rPr>
            </w:pPr>
            <w:r>
              <w:t>81.6</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48D71855" w14:textId="77777777" w:rsidR="0007297F" w:rsidRDefault="0007297F" w:rsidP="0007297F">
            <w:pPr>
              <w:pStyle w:val="0-"/>
              <w:rPr>
                <w:sz w:val="21"/>
                <w:szCs w:val="21"/>
              </w:rPr>
            </w:pPr>
            <w:r>
              <w:t>23.23</w:t>
            </w:r>
          </w:p>
        </w:tc>
      </w:tr>
      <w:tr w:rsidR="0007297F" w14:paraId="76599B7B"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233B1293" w14:textId="77777777" w:rsidR="0007297F" w:rsidRDefault="0007297F" w:rsidP="0007297F">
            <w:pPr>
              <w:pStyle w:val="0-"/>
              <w:rPr>
                <w:sz w:val="21"/>
                <w:szCs w:val="21"/>
              </w:rPr>
            </w:pPr>
            <w:r>
              <w:rPr>
                <w:rFonts w:hint="eastAsia"/>
              </w:rPr>
              <w:t>9.</w:t>
            </w:r>
            <w:r>
              <w:rPr>
                <w:rFonts w:hint="eastAsia"/>
              </w:rPr>
              <w:t>花</w:t>
            </w:r>
            <w:proofErr w:type="gramStart"/>
            <w:r>
              <w:rPr>
                <w:rFonts w:hint="eastAsia"/>
              </w:rPr>
              <w:t>身副丽鱼</w:t>
            </w:r>
            <w:proofErr w:type="spellStart"/>
            <w:proofErr w:type="gramEnd"/>
            <w:r>
              <w:rPr>
                <w:rFonts w:hint="eastAsia"/>
                <w:i/>
                <w:iCs/>
              </w:rPr>
              <w:t>Parachromismanaguensis</w:t>
            </w:r>
            <w:proofErr w:type="spellEnd"/>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2C4443AE" w14:textId="77777777" w:rsidR="0007297F" w:rsidRDefault="0007297F" w:rsidP="0007297F">
            <w:pPr>
              <w:pStyle w:val="0-"/>
              <w:rPr>
                <w:sz w:val="21"/>
                <w:szCs w:val="21"/>
              </w:rPr>
            </w:pPr>
            <w:r>
              <w:t>1</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1E53F7B" w14:textId="77777777" w:rsidR="0007297F" w:rsidRDefault="0007297F" w:rsidP="0007297F">
            <w:pPr>
              <w:pStyle w:val="0-"/>
              <w:rPr>
                <w:sz w:val="21"/>
                <w:szCs w:val="21"/>
              </w:rPr>
            </w:pPr>
            <w:r>
              <w:t>3.13</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2C12048" w14:textId="77777777" w:rsidR="0007297F" w:rsidRDefault="0007297F" w:rsidP="0007297F">
            <w:pPr>
              <w:pStyle w:val="0-"/>
              <w:rPr>
                <w:sz w:val="21"/>
                <w:szCs w:val="21"/>
              </w:rPr>
            </w:pPr>
            <w:r>
              <w:t>57.7</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260058C1" w14:textId="77777777" w:rsidR="0007297F" w:rsidRDefault="0007297F" w:rsidP="0007297F">
            <w:pPr>
              <w:pStyle w:val="0-"/>
              <w:rPr>
                <w:sz w:val="21"/>
                <w:szCs w:val="21"/>
              </w:rPr>
            </w:pPr>
            <w:r>
              <w:t>16.42</w:t>
            </w:r>
          </w:p>
        </w:tc>
      </w:tr>
      <w:tr w:rsidR="0007297F" w14:paraId="28A93CC3" w14:textId="77777777" w:rsidTr="002153DB">
        <w:trPr>
          <w:trHeight w:hRule="exact" w:val="482"/>
          <w:jc w:val="center"/>
        </w:trPr>
        <w:tc>
          <w:tcPr>
            <w:tcW w:w="4310" w:type="dxa"/>
            <w:tcBorders>
              <w:top w:val="single" w:sz="8" w:space="0" w:color="auto"/>
              <w:left w:val="single" w:sz="8" w:space="0" w:color="auto"/>
              <w:bottom w:val="single" w:sz="8" w:space="0" w:color="auto"/>
              <w:right w:val="single" w:sz="4" w:space="0" w:color="auto"/>
            </w:tcBorders>
            <w:noWrap/>
            <w:vAlign w:val="center"/>
            <w:hideMark/>
          </w:tcPr>
          <w:p w14:paraId="66AEC6CD" w14:textId="77777777" w:rsidR="0007297F" w:rsidRDefault="0007297F" w:rsidP="0007297F">
            <w:pPr>
              <w:pStyle w:val="0-"/>
              <w:rPr>
                <w:sz w:val="21"/>
                <w:szCs w:val="21"/>
              </w:rPr>
            </w:pPr>
            <w:r>
              <w:rPr>
                <w:rFonts w:hint="eastAsia"/>
              </w:rPr>
              <w:t>合计</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A0D8FE5" w14:textId="77777777" w:rsidR="0007297F" w:rsidRDefault="0007297F" w:rsidP="0007297F">
            <w:pPr>
              <w:pStyle w:val="0-"/>
              <w:rPr>
                <w:sz w:val="21"/>
                <w:szCs w:val="21"/>
              </w:rPr>
            </w:pPr>
            <w:r>
              <w:rPr>
                <w:rFonts w:hint="eastAsia"/>
              </w:rPr>
              <w:t>32</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55633D5" w14:textId="77777777" w:rsidR="0007297F" w:rsidRDefault="0007297F" w:rsidP="0007297F">
            <w:pPr>
              <w:pStyle w:val="0-"/>
              <w:rPr>
                <w:sz w:val="21"/>
                <w:szCs w:val="21"/>
              </w:rPr>
            </w:pPr>
            <w:r>
              <w:rPr>
                <w:rFonts w:hint="eastAsia"/>
              </w:rPr>
              <w:t>100.00</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70F64F1" w14:textId="77777777" w:rsidR="0007297F" w:rsidRDefault="0007297F" w:rsidP="0007297F">
            <w:pPr>
              <w:pStyle w:val="0-"/>
              <w:rPr>
                <w:sz w:val="21"/>
                <w:szCs w:val="21"/>
              </w:rPr>
            </w:pPr>
            <w:r>
              <w:rPr>
                <w:rFonts w:hint="eastAsia"/>
              </w:rPr>
              <w:t>351.3</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4A06756" w14:textId="77777777" w:rsidR="0007297F" w:rsidRDefault="0007297F" w:rsidP="0007297F">
            <w:pPr>
              <w:pStyle w:val="0-"/>
              <w:rPr>
                <w:sz w:val="21"/>
                <w:szCs w:val="21"/>
              </w:rPr>
            </w:pPr>
            <w:r>
              <w:rPr>
                <w:rFonts w:hint="eastAsia"/>
              </w:rPr>
              <w:t>100.00</w:t>
            </w:r>
          </w:p>
        </w:tc>
      </w:tr>
    </w:tbl>
    <w:p w14:paraId="7F8CDB9A" w14:textId="77777777" w:rsidR="0007297F" w:rsidRPr="0007297F" w:rsidRDefault="0007297F" w:rsidP="0007297F">
      <w:pPr>
        <w:pStyle w:val="0-"/>
      </w:pPr>
    </w:p>
    <w:p w14:paraId="59D1B02F" w14:textId="0E1E9A1A" w:rsidR="0007297F" w:rsidRDefault="0007297F" w:rsidP="00BB749A">
      <w:pPr>
        <w:pStyle w:val="0-1"/>
      </w:pPr>
      <w:r>
        <w:t>表</w:t>
      </w:r>
      <w:r>
        <w:rPr>
          <w:rFonts w:hint="eastAsia"/>
        </w:rPr>
        <w:t>4.2</w:t>
      </w:r>
      <w:r w:rsidR="00FF04E5">
        <w:rPr>
          <w:rFonts w:hint="eastAsia"/>
        </w:rPr>
        <w:t>.6-12</w:t>
      </w:r>
      <w:r w:rsidR="00BB749A">
        <w:t xml:space="preserve">  </w:t>
      </w:r>
      <w:r>
        <w:rPr>
          <w:rFonts w:hint="eastAsia"/>
        </w:rPr>
        <w:t>2021</w:t>
      </w:r>
      <w:r>
        <w:rPr>
          <w:rFonts w:hint="eastAsia"/>
        </w:rPr>
        <w:t>年</w:t>
      </w:r>
      <w:r>
        <w:rPr>
          <w:rFonts w:hint="eastAsia"/>
        </w:rPr>
        <w:t>9</w:t>
      </w:r>
      <w:r>
        <w:rPr>
          <w:rFonts w:hint="eastAsia"/>
        </w:rPr>
        <w:t>月上水库坝下生态</w:t>
      </w:r>
      <w:proofErr w:type="gramStart"/>
      <w:r>
        <w:rPr>
          <w:rFonts w:hint="eastAsia"/>
        </w:rPr>
        <w:t>导流口出口渔</w:t>
      </w:r>
      <w:proofErr w:type="gramEnd"/>
      <w:r>
        <w:rPr>
          <w:rFonts w:hint="eastAsia"/>
        </w:rPr>
        <w:t>获物调查表</w:t>
      </w:r>
    </w:p>
    <w:tbl>
      <w:tblPr>
        <w:tblW w:w="478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27"/>
        <w:gridCol w:w="990"/>
        <w:gridCol w:w="990"/>
        <w:gridCol w:w="989"/>
        <w:gridCol w:w="989"/>
      </w:tblGrid>
      <w:tr w:rsidR="0007297F" w14:paraId="4119B4BD" w14:textId="77777777" w:rsidTr="002153DB">
        <w:trPr>
          <w:trHeight w:hRule="exact" w:val="482"/>
          <w:jc w:val="center"/>
        </w:trPr>
        <w:tc>
          <w:tcPr>
            <w:tcW w:w="4308" w:type="dxa"/>
            <w:vMerge w:val="restart"/>
            <w:tcBorders>
              <w:top w:val="single" w:sz="8" w:space="0" w:color="auto"/>
              <w:left w:val="single" w:sz="8" w:space="0" w:color="auto"/>
              <w:bottom w:val="single" w:sz="8" w:space="0" w:color="auto"/>
              <w:right w:val="single" w:sz="4" w:space="0" w:color="auto"/>
            </w:tcBorders>
            <w:noWrap/>
            <w:vAlign w:val="center"/>
            <w:hideMark/>
          </w:tcPr>
          <w:p w14:paraId="5C60E40C" w14:textId="77777777" w:rsidR="0007297F" w:rsidRDefault="0007297F" w:rsidP="0007297F">
            <w:pPr>
              <w:pStyle w:val="0-"/>
              <w:rPr>
                <w:sz w:val="21"/>
                <w:szCs w:val="21"/>
              </w:rPr>
            </w:pPr>
            <w:r>
              <w:rPr>
                <w:rFonts w:hint="eastAsia"/>
              </w:rPr>
              <w:t>种类</w:t>
            </w:r>
          </w:p>
        </w:tc>
        <w:tc>
          <w:tcPr>
            <w:tcW w:w="964" w:type="dxa"/>
            <w:tcBorders>
              <w:top w:val="single" w:sz="8" w:space="0" w:color="auto"/>
              <w:left w:val="single" w:sz="4" w:space="0" w:color="auto"/>
              <w:bottom w:val="single" w:sz="8" w:space="0" w:color="auto"/>
              <w:right w:val="single" w:sz="8" w:space="0" w:color="auto"/>
            </w:tcBorders>
            <w:noWrap/>
            <w:vAlign w:val="center"/>
            <w:hideMark/>
          </w:tcPr>
          <w:p w14:paraId="0C198C8F" w14:textId="77777777" w:rsidR="0007297F" w:rsidRDefault="0007297F" w:rsidP="0007297F">
            <w:pPr>
              <w:pStyle w:val="0-"/>
              <w:rPr>
                <w:sz w:val="21"/>
                <w:szCs w:val="21"/>
              </w:rPr>
            </w:pPr>
            <w:r>
              <w:t>数量</w:t>
            </w:r>
          </w:p>
        </w:tc>
        <w:tc>
          <w:tcPr>
            <w:tcW w:w="964" w:type="dxa"/>
            <w:tcBorders>
              <w:top w:val="single" w:sz="8" w:space="0" w:color="auto"/>
              <w:left w:val="single" w:sz="4" w:space="0" w:color="auto"/>
              <w:bottom w:val="single" w:sz="8" w:space="0" w:color="auto"/>
              <w:right w:val="single" w:sz="8" w:space="0" w:color="auto"/>
            </w:tcBorders>
            <w:noWrap/>
            <w:vAlign w:val="center"/>
            <w:hideMark/>
          </w:tcPr>
          <w:p w14:paraId="4B320884" w14:textId="77777777" w:rsidR="0007297F" w:rsidRDefault="0007297F" w:rsidP="0007297F">
            <w:pPr>
              <w:pStyle w:val="0-"/>
              <w:rPr>
                <w:sz w:val="21"/>
                <w:szCs w:val="21"/>
              </w:rPr>
            </w:pPr>
            <w:r>
              <w:t>数量比</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597D7D21" w14:textId="77777777" w:rsidR="0007297F" w:rsidRDefault="0007297F" w:rsidP="0007297F">
            <w:pPr>
              <w:pStyle w:val="0-"/>
              <w:rPr>
                <w:sz w:val="21"/>
                <w:szCs w:val="21"/>
              </w:rPr>
            </w:pPr>
            <w:r>
              <w:t>重量</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3E363846" w14:textId="77777777" w:rsidR="0007297F" w:rsidRDefault="0007297F" w:rsidP="0007297F">
            <w:pPr>
              <w:pStyle w:val="0-"/>
              <w:rPr>
                <w:sz w:val="21"/>
                <w:szCs w:val="21"/>
              </w:rPr>
            </w:pPr>
            <w:r>
              <w:t>重量比</w:t>
            </w:r>
          </w:p>
        </w:tc>
      </w:tr>
      <w:tr w:rsidR="0007297F" w14:paraId="77C76B26" w14:textId="77777777" w:rsidTr="002153DB">
        <w:trPr>
          <w:trHeight w:hRule="exact" w:val="482"/>
          <w:jc w:val="center"/>
        </w:trPr>
        <w:tc>
          <w:tcPr>
            <w:tcW w:w="4308" w:type="dxa"/>
            <w:vMerge/>
            <w:tcBorders>
              <w:top w:val="single" w:sz="8" w:space="0" w:color="auto"/>
              <w:left w:val="single" w:sz="8" w:space="0" w:color="auto"/>
              <w:bottom w:val="single" w:sz="8" w:space="0" w:color="auto"/>
              <w:right w:val="single" w:sz="4" w:space="0" w:color="auto"/>
            </w:tcBorders>
            <w:vAlign w:val="center"/>
            <w:hideMark/>
          </w:tcPr>
          <w:p w14:paraId="1237924D" w14:textId="77777777" w:rsidR="0007297F" w:rsidRDefault="0007297F" w:rsidP="0007297F">
            <w:pPr>
              <w:pStyle w:val="0-"/>
              <w:rPr>
                <w:sz w:val="21"/>
                <w:szCs w:val="21"/>
              </w:rPr>
            </w:pP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78F44D11" w14:textId="77777777" w:rsidR="0007297F" w:rsidRDefault="0007297F" w:rsidP="0007297F">
            <w:pPr>
              <w:pStyle w:val="0-"/>
              <w:rPr>
                <w:sz w:val="21"/>
                <w:szCs w:val="21"/>
              </w:rPr>
            </w:pPr>
            <w:r>
              <w:t>（尾）</w:t>
            </w: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4F3D6EC0" w14:textId="77777777" w:rsidR="0007297F" w:rsidRDefault="0007297F" w:rsidP="0007297F">
            <w:pPr>
              <w:pStyle w:val="0-"/>
              <w:rPr>
                <w:sz w:val="21"/>
                <w:szCs w:val="21"/>
              </w:rPr>
            </w:pPr>
            <w:r>
              <w:t>（</w:t>
            </w:r>
            <w:r>
              <w:t>%</w:t>
            </w:r>
            <w:r>
              <w:t>）</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02CE930C" w14:textId="77777777" w:rsidR="0007297F" w:rsidRDefault="0007297F" w:rsidP="0007297F">
            <w:pPr>
              <w:pStyle w:val="0-"/>
              <w:rPr>
                <w:sz w:val="21"/>
                <w:szCs w:val="21"/>
              </w:rPr>
            </w:pPr>
            <w:r>
              <w:t>（</w:t>
            </w:r>
            <w:r>
              <w:t>g</w:t>
            </w:r>
            <w:r>
              <w:t>）</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49EBD7ED" w14:textId="77777777" w:rsidR="0007297F" w:rsidRDefault="0007297F" w:rsidP="0007297F">
            <w:pPr>
              <w:pStyle w:val="0-"/>
              <w:rPr>
                <w:sz w:val="21"/>
                <w:szCs w:val="21"/>
              </w:rPr>
            </w:pPr>
            <w:r>
              <w:t>（</w:t>
            </w:r>
            <w:r>
              <w:t>%</w:t>
            </w:r>
            <w:r>
              <w:t>）</w:t>
            </w:r>
          </w:p>
        </w:tc>
      </w:tr>
      <w:tr w:rsidR="0007297F" w14:paraId="6799CEE8" w14:textId="77777777" w:rsidTr="002153DB">
        <w:trPr>
          <w:trHeight w:hRule="exact" w:val="482"/>
          <w:jc w:val="center"/>
        </w:trPr>
        <w:tc>
          <w:tcPr>
            <w:tcW w:w="4308" w:type="dxa"/>
            <w:tcBorders>
              <w:top w:val="single" w:sz="8" w:space="0" w:color="auto"/>
              <w:left w:val="single" w:sz="8" w:space="0" w:color="auto"/>
              <w:bottom w:val="single" w:sz="8" w:space="0" w:color="auto"/>
              <w:right w:val="single" w:sz="4" w:space="0" w:color="auto"/>
            </w:tcBorders>
            <w:noWrap/>
            <w:vAlign w:val="center"/>
            <w:hideMark/>
          </w:tcPr>
          <w:p w14:paraId="38668FA9" w14:textId="77777777" w:rsidR="0007297F" w:rsidRDefault="0007297F" w:rsidP="0007297F">
            <w:pPr>
              <w:pStyle w:val="0-"/>
              <w:rPr>
                <w:sz w:val="21"/>
                <w:szCs w:val="21"/>
              </w:rPr>
            </w:pPr>
            <w:r>
              <w:rPr>
                <w:rFonts w:hint="eastAsia"/>
              </w:rPr>
              <w:t>1.</w:t>
            </w:r>
            <w:r>
              <w:rPr>
                <w:rFonts w:hint="eastAsia"/>
              </w:rPr>
              <w:t>广西华平</w:t>
            </w:r>
            <w:proofErr w:type="gramStart"/>
            <w:r>
              <w:rPr>
                <w:rFonts w:hint="eastAsia"/>
              </w:rPr>
              <w:t>鳅</w:t>
            </w:r>
            <w:proofErr w:type="spellStart"/>
            <w:proofErr w:type="gramEnd"/>
            <w:r>
              <w:rPr>
                <w:rFonts w:eastAsia="Helvetica"/>
                <w:i/>
                <w:iCs/>
                <w:shd w:val="clear" w:color="auto" w:fill="FFFFFF"/>
              </w:rPr>
              <w:t>Sinohomalopterakwangsiensis</w:t>
            </w:r>
            <w:proofErr w:type="spellEnd"/>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51A20DCD" w14:textId="77777777" w:rsidR="0007297F" w:rsidRDefault="0007297F" w:rsidP="0007297F">
            <w:pPr>
              <w:pStyle w:val="0-"/>
              <w:rPr>
                <w:sz w:val="21"/>
                <w:szCs w:val="21"/>
              </w:rPr>
            </w:pPr>
            <w:r>
              <w:rPr>
                <w:rFonts w:hint="eastAsia"/>
              </w:rPr>
              <w:t>4</w:t>
            </w: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50F84F48" w14:textId="77777777" w:rsidR="0007297F" w:rsidRDefault="0007297F" w:rsidP="0007297F">
            <w:pPr>
              <w:pStyle w:val="0-"/>
              <w:rPr>
                <w:sz w:val="21"/>
                <w:szCs w:val="21"/>
              </w:rPr>
            </w:pPr>
            <w:r>
              <w:rPr>
                <w:rFonts w:hint="eastAsia"/>
              </w:rPr>
              <w:t>66.67</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610666E1" w14:textId="77777777" w:rsidR="0007297F" w:rsidRDefault="0007297F" w:rsidP="0007297F">
            <w:pPr>
              <w:pStyle w:val="0-"/>
              <w:rPr>
                <w:sz w:val="21"/>
                <w:szCs w:val="21"/>
              </w:rPr>
            </w:pPr>
            <w:r>
              <w:rPr>
                <w:rFonts w:hint="eastAsia"/>
              </w:rPr>
              <w:t>5.8</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4DA5AAE4" w14:textId="77777777" w:rsidR="0007297F" w:rsidRDefault="0007297F" w:rsidP="0007297F">
            <w:pPr>
              <w:pStyle w:val="0-"/>
              <w:rPr>
                <w:sz w:val="21"/>
                <w:szCs w:val="21"/>
              </w:rPr>
            </w:pPr>
            <w:r>
              <w:rPr>
                <w:rFonts w:hint="eastAsia"/>
              </w:rPr>
              <w:t>80.56</w:t>
            </w:r>
          </w:p>
        </w:tc>
      </w:tr>
      <w:tr w:rsidR="0007297F" w14:paraId="1903EFF0" w14:textId="77777777" w:rsidTr="002153DB">
        <w:trPr>
          <w:trHeight w:hRule="exact" w:val="482"/>
          <w:jc w:val="center"/>
        </w:trPr>
        <w:tc>
          <w:tcPr>
            <w:tcW w:w="4308" w:type="dxa"/>
            <w:tcBorders>
              <w:top w:val="single" w:sz="8" w:space="0" w:color="auto"/>
              <w:left w:val="single" w:sz="8" w:space="0" w:color="auto"/>
              <w:bottom w:val="single" w:sz="8" w:space="0" w:color="auto"/>
              <w:right w:val="single" w:sz="4" w:space="0" w:color="auto"/>
            </w:tcBorders>
            <w:noWrap/>
            <w:vAlign w:val="center"/>
            <w:hideMark/>
          </w:tcPr>
          <w:p w14:paraId="12A39192" w14:textId="77777777" w:rsidR="0007297F" w:rsidRDefault="0007297F" w:rsidP="0007297F">
            <w:pPr>
              <w:pStyle w:val="0-"/>
              <w:rPr>
                <w:sz w:val="21"/>
                <w:szCs w:val="21"/>
              </w:rPr>
            </w:pPr>
            <w:r>
              <w:rPr>
                <w:rFonts w:hint="eastAsia"/>
              </w:rPr>
              <w:t>2.</w:t>
            </w:r>
            <w:proofErr w:type="gramStart"/>
            <w:r>
              <w:rPr>
                <w:rFonts w:hint="eastAsia"/>
              </w:rPr>
              <w:t>侧条光唇鱼</w:t>
            </w:r>
            <w:proofErr w:type="spellStart"/>
            <w:proofErr w:type="gramEnd"/>
            <w:r>
              <w:rPr>
                <w:i/>
              </w:rPr>
              <w:t>Acrossocheilusparallens</w:t>
            </w:r>
            <w:proofErr w:type="spellEnd"/>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2814481C" w14:textId="77777777" w:rsidR="0007297F" w:rsidRDefault="0007297F" w:rsidP="0007297F">
            <w:pPr>
              <w:pStyle w:val="0-"/>
              <w:rPr>
                <w:sz w:val="21"/>
                <w:szCs w:val="21"/>
              </w:rPr>
            </w:pPr>
            <w:r>
              <w:rPr>
                <w:rFonts w:hint="eastAsia"/>
              </w:rPr>
              <w:t>2</w:t>
            </w: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2D1F2B3F" w14:textId="77777777" w:rsidR="0007297F" w:rsidRDefault="0007297F" w:rsidP="0007297F">
            <w:pPr>
              <w:pStyle w:val="0-"/>
              <w:rPr>
                <w:sz w:val="21"/>
                <w:szCs w:val="21"/>
              </w:rPr>
            </w:pPr>
            <w:r>
              <w:rPr>
                <w:rFonts w:hint="eastAsia"/>
              </w:rPr>
              <w:t>33.33</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1FCAD7E5" w14:textId="77777777" w:rsidR="0007297F" w:rsidRDefault="0007297F" w:rsidP="0007297F">
            <w:pPr>
              <w:pStyle w:val="0-"/>
              <w:rPr>
                <w:sz w:val="21"/>
                <w:szCs w:val="21"/>
              </w:rPr>
            </w:pPr>
            <w:r>
              <w:rPr>
                <w:rFonts w:hint="eastAsia"/>
              </w:rPr>
              <w:t>1.4</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43C93506" w14:textId="77777777" w:rsidR="0007297F" w:rsidRDefault="0007297F" w:rsidP="0007297F">
            <w:pPr>
              <w:pStyle w:val="0-"/>
              <w:rPr>
                <w:sz w:val="21"/>
                <w:szCs w:val="21"/>
              </w:rPr>
            </w:pPr>
            <w:r>
              <w:rPr>
                <w:rFonts w:hint="eastAsia"/>
              </w:rPr>
              <w:t>19.44</w:t>
            </w:r>
          </w:p>
        </w:tc>
      </w:tr>
      <w:tr w:rsidR="0007297F" w14:paraId="43290E85" w14:textId="77777777" w:rsidTr="002153DB">
        <w:trPr>
          <w:trHeight w:hRule="exact" w:val="482"/>
          <w:jc w:val="center"/>
        </w:trPr>
        <w:tc>
          <w:tcPr>
            <w:tcW w:w="4308" w:type="dxa"/>
            <w:tcBorders>
              <w:top w:val="single" w:sz="8" w:space="0" w:color="auto"/>
              <w:left w:val="single" w:sz="8" w:space="0" w:color="auto"/>
              <w:bottom w:val="single" w:sz="8" w:space="0" w:color="auto"/>
              <w:right w:val="single" w:sz="4" w:space="0" w:color="auto"/>
            </w:tcBorders>
            <w:noWrap/>
            <w:vAlign w:val="center"/>
            <w:hideMark/>
          </w:tcPr>
          <w:p w14:paraId="47188BF9" w14:textId="77777777" w:rsidR="0007297F" w:rsidRDefault="0007297F" w:rsidP="0007297F">
            <w:pPr>
              <w:pStyle w:val="0-"/>
              <w:rPr>
                <w:sz w:val="21"/>
                <w:szCs w:val="21"/>
              </w:rPr>
            </w:pPr>
            <w:r>
              <w:rPr>
                <w:rFonts w:hint="eastAsia"/>
              </w:rPr>
              <w:t>合计</w:t>
            </w: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13BEBBBB" w14:textId="77777777" w:rsidR="0007297F" w:rsidRDefault="0007297F" w:rsidP="0007297F">
            <w:pPr>
              <w:pStyle w:val="0-"/>
              <w:rPr>
                <w:sz w:val="21"/>
                <w:szCs w:val="21"/>
              </w:rPr>
            </w:pPr>
            <w:r>
              <w:rPr>
                <w:rFonts w:hint="eastAsia"/>
              </w:rPr>
              <w:t>6</w:t>
            </w:r>
          </w:p>
        </w:tc>
        <w:tc>
          <w:tcPr>
            <w:tcW w:w="964" w:type="dxa"/>
            <w:tcBorders>
              <w:top w:val="single" w:sz="8" w:space="0" w:color="auto"/>
              <w:left w:val="single" w:sz="4" w:space="0" w:color="auto"/>
              <w:bottom w:val="single" w:sz="8" w:space="0" w:color="auto"/>
              <w:right w:val="single" w:sz="4" w:space="0" w:color="auto"/>
            </w:tcBorders>
            <w:noWrap/>
            <w:vAlign w:val="center"/>
            <w:hideMark/>
          </w:tcPr>
          <w:p w14:paraId="1734BA78" w14:textId="77777777" w:rsidR="0007297F" w:rsidRDefault="0007297F" w:rsidP="0007297F">
            <w:pPr>
              <w:pStyle w:val="0-"/>
              <w:rPr>
                <w:sz w:val="21"/>
                <w:szCs w:val="21"/>
              </w:rPr>
            </w:pPr>
            <w:r>
              <w:rPr>
                <w:rFonts w:hint="eastAsia"/>
              </w:rPr>
              <w:t>100.00</w:t>
            </w:r>
          </w:p>
        </w:tc>
        <w:tc>
          <w:tcPr>
            <w:tcW w:w="963" w:type="dxa"/>
            <w:tcBorders>
              <w:top w:val="single" w:sz="8" w:space="0" w:color="auto"/>
              <w:left w:val="single" w:sz="4" w:space="0" w:color="auto"/>
              <w:bottom w:val="single" w:sz="8" w:space="0" w:color="auto"/>
              <w:right w:val="single" w:sz="4" w:space="0" w:color="auto"/>
            </w:tcBorders>
            <w:noWrap/>
            <w:vAlign w:val="center"/>
            <w:hideMark/>
          </w:tcPr>
          <w:p w14:paraId="5CE256A6" w14:textId="77777777" w:rsidR="0007297F" w:rsidRDefault="0007297F" w:rsidP="0007297F">
            <w:pPr>
              <w:pStyle w:val="0-"/>
              <w:rPr>
                <w:sz w:val="21"/>
                <w:szCs w:val="21"/>
              </w:rPr>
            </w:pPr>
            <w:r>
              <w:rPr>
                <w:rFonts w:hint="eastAsia"/>
              </w:rPr>
              <w:t>7.2</w:t>
            </w:r>
          </w:p>
        </w:tc>
        <w:tc>
          <w:tcPr>
            <w:tcW w:w="963" w:type="dxa"/>
            <w:tcBorders>
              <w:top w:val="single" w:sz="8" w:space="0" w:color="auto"/>
              <w:left w:val="single" w:sz="4" w:space="0" w:color="auto"/>
              <w:bottom w:val="single" w:sz="8" w:space="0" w:color="auto"/>
              <w:right w:val="single" w:sz="8" w:space="0" w:color="auto"/>
            </w:tcBorders>
            <w:noWrap/>
            <w:vAlign w:val="center"/>
            <w:hideMark/>
          </w:tcPr>
          <w:p w14:paraId="7222FBF6" w14:textId="77777777" w:rsidR="0007297F" w:rsidRDefault="0007297F" w:rsidP="0007297F">
            <w:pPr>
              <w:pStyle w:val="0-"/>
              <w:rPr>
                <w:sz w:val="21"/>
                <w:szCs w:val="21"/>
              </w:rPr>
            </w:pPr>
            <w:r>
              <w:rPr>
                <w:rFonts w:hint="eastAsia"/>
              </w:rPr>
              <w:t>100.00</w:t>
            </w:r>
          </w:p>
        </w:tc>
      </w:tr>
    </w:tbl>
    <w:p w14:paraId="191ECB6D" w14:textId="77777777" w:rsidR="0007297F" w:rsidRDefault="0007297F" w:rsidP="0007297F">
      <w:pPr>
        <w:pStyle w:val="0-"/>
      </w:pPr>
    </w:p>
    <w:p w14:paraId="49C14ADA" w14:textId="77777777" w:rsidR="00FC0B5D" w:rsidRDefault="00FC0B5D">
      <w:pPr>
        <w:widowControl/>
        <w:adjustRightInd/>
        <w:snapToGrid/>
        <w:spacing w:line="240" w:lineRule="auto"/>
        <w:ind w:firstLineChars="0" w:firstLine="0"/>
        <w:jc w:val="left"/>
        <w:rPr>
          <w:rFonts w:eastAsia="黑体"/>
        </w:rPr>
      </w:pPr>
      <w:r>
        <w:br w:type="page"/>
      </w:r>
    </w:p>
    <w:p w14:paraId="4D6ED689" w14:textId="7CD67130" w:rsidR="0007297F" w:rsidRDefault="0007297F" w:rsidP="0007297F">
      <w:pPr>
        <w:pStyle w:val="0-1"/>
        <w:rPr>
          <w:rFonts w:hAnsi="宋体"/>
          <w:kern w:val="0"/>
        </w:rPr>
      </w:pPr>
      <w:r>
        <w:lastRenderedPageBreak/>
        <w:t>表</w:t>
      </w:r>
      <w:r>
        <w:rPr>
          <w:rFonts w:hint="eastAsia"/>
        </w:rPr>
        <w:t>4.2</w:t>
      </w:r>
      <w:r w:rsidR="00FF04E5">
        <w:rPr>
          <w:rFonts w:hint="eastAsia"/>
        </w:rPr>
        <w:t>.6-13</w:t>
      </w:r>
      <w:r w:rsidR="00BB749A">
        <w:t xml:space="preserve">  </w:t>
      </w:r>
      <w:r>
        <w:rPr>
          <w:rFonts w:hint="eastAsia"/>
        </w:rPr>
        <w:t>2021</w:t>
      </w:r>
      <w:r>
        <w:rPr>
          <w:rFonts w:hint="eastAsia"/>
        </w:rPr>
        <w:t>年</w:t>
      </w:r>
      <w:r>
        <w:rPr>
          <w:rFonts w:hint="eastAsia"/>
        </w:rPr>
        <w:t>9</w:t>
      </w:r>
      <w:r>
        <w:rPr>
          <w:rFonts w:hint="eastAsia"/>
        </w:rPr>
        <w:t>月上水库河流汇入口渔获物调查表</w:t>
      </w:r>
    </w:p>
    <w:tbl>
      <w:tblPr>
        <w:tblW w:w="478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27"/>
        <w:gridCol w:w="990"/>
        <w:gridCol w:w="990"/>
        <w:gridCol w:w="989"/>
        <w:gridCol w:w="989"/>
      </w:tblGrid>
      <w:tr w:rsidR="0007297F" w14:paraId="1EB7DFEA" w14:textId="77777777" w:rsidTr="002153DB">
        <w:trPr>
          <w:trHeight w:hRule="exact" w:val="482"/>
          <w:jc w:val="center"/>
        </w:trPr>
        <w:tc>
          <w:tcPr>
            <w:tcW w:w="4189" w:type="dxa"/>
            <w:vMerge w:val="restart"/>
            <w:tcBorders>
              <w:top w:val="single" w:sz="8" w:space="0" w:color="auto"/>
              <w:left w:val="single" w:sz="8" w:space="0" w:color="auto"/>
              <w:bottom w:val="single" w:sz="8" w:space="0" w:color="auto"/>
              <w:right w:val="single" w:sz="4" w:space="0" w:color="auto"/>
            </w:tcBorders>
            <w:noWrap/>
            <w:vAlign w:val="center"/>
            <w:hideMark/>
          </w:tcPr>
          <w:p w14:paraId="3029199E" w14:textId="77777777" w:rsidR="0007297F" w:rsidRDefault="0007297F" w:rsidP="0007297F">
            <w:pPr>
              <w:pStyle w:val="0-"/>
              <w:rPr>
                <w:sz w:val="21"/>
                <w:szCs w:val="21"/>
              </w:rPr>
            </w:pPr>
            <w:r>
              <w:rPr>
                <w:rFonts w:hint="eastAsia"/>
              </w:rPr>
              <w:t>种类</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33C87FB1" w14:textId="77777777" w:rsidR="0007297F" w:rsidRDefault="0007297F" w:rsidP="0007297F">
            <w:pPr>
              <w:pStyle w:val="0-"/>
              <w:rPr>
                <w:sz w:val="21"/>
                <w:szCs w:val="21"/>
              </w:rPr>
            </w:pPr>
            <w:r>
              <w:t>数量</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2DD7731B" w14:textId="77777777" w:rsidR="0007297F" w:rsidRDefault="0007297F" w:rsidP="0007297F">
            <w:pPr>
              <w:pStyle w:val="0-"/>
              <w:rPr>
                <w:sz w:val="21"/>
                <w:szCs w:val="21"/>
              </w:rPr>
            </w:pPr>
            <w:r>
              <w:t>数量比</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3D67A96D" w14:textId="77777777" w:rsidR="0007297F" w:rsidRDefault="0007297F" w:rsidP="0007297F">
            <w:pPr>
              <w:pStyle w:val="0-"/>
              <w:rPr>
                <w:sz w:val="21"/>
                <w:szCs w:val="21"/>
              </w:rPr>
            </w:pPr>
            <w:r>
              <w:t>重量</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4CDB9389" w14:textId="77777777" w:rsidR="0007297F" w:rsidRDefault="0007297F" w:rsidP="0007297F">
            <w:pPr>
              <w:pStyle w:val="0-"/>
              <w:rPr>
                <w:sz w:val="21"/>
                <w:szCs w:val="21"/>
              </w:rPr>
            </w:pPr>
            <w:r>
              <w:t>重量比</w:t>
            </w:r>
          </w:p>
        </w:tc>
      </w:tr>
      <w:tr w:rsidR="0007297F" w14:paraId="0E05CF85" w14:textId="77777777" w:rsidTr="002153DB">
        <w:trPr>
          <w:trHeight w:hRule="exact" w:val="482"/>
          <w:jc w:val="center"/>
        </w:trPr>
        <w:tc>
          <w:tcPr>
            <w:tcW w:w="4189" w:type="dxa"/>
            <w:vMerge/>
            <w:tcBorders>
              <w:top w:val="single" w:sz="8" w:space="0" w:color="auto"/>
              <w:left w:val="single" w:sz="8" w:space="0" w:color="auto"/>
              <w:bottom w:val="single" w:sz="8" w:space="0" w:color="auto"/>
              <w:right w:val="single" w:sz="4" w:space="0" w:color="auto"/>
            </w:tcBorders>
            <w:vAlign w:val="center"/>
            <w:hideMark/>
          </w:tcPr>
          <w:p w14:paraId="0F15D220" w14:textId="77777777" w:rsidR="0007297F" w:rsidRDefault="0007297F" w:rsidP="0007297F">
            <w:pPr>
              <w:pStyle w:val="0-"/>
              <w:rPr>
                <w:sz w:val="21"/>
                <w:szCs w:val="21"/>
              </w:rPr>
            </w:pP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532ADF5B" w14:textId="77777777" w:rsidR="0007297F" w:rsidRDefault="0007297F" w:rsidP="0007297F">
            <w:pPr>
              <w:pStyle w:val="0-"/>
              <w:rPr>
                <w:sz w:val="21"/>
                <w:szCs w:val="21"/>
              </w:rPr>
            </w:pPr>
            <w:r>
              <w:t>（尾）</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EC775B5" w14:textId="77777777" w:rsidR="0007297F" w:rsidRDefault="0007297F" w:rsidP="0007297F">
            <w:pPr>
              <w:pStyle w:val="0-"/>
              <w:rPr>
                <w:sz w:val="21"/>
                <w:szCs w:val="21"/>
              </w:rPr>
            </w:pPr>
            <w:r>
              <w:t>（</w:t>
            </w:r>
            <w:r>
              <w:t>%</w:t>
            </w:r>
            <w:r>
              <w:t>）</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34FB7DD1" w14:textId="77777777" w:rsidR="0007297F" w:rsidRDefault="0007297F" w:rsidP="0007297F">
            <w:pPr>
              <w:pStyle w:val="0-"/>
              <w:rPr>
                <w:sz w:val="21"/>
                <w:szCs w:val="21"/>
              </w:rPr>
            </w:pPr>
            <w:r>
              <w:t>（</w:t>
            </w:r>
            <w:r>
              <w:t>g</w:t>
            </w:r>
            <w:r>
              <w:t>）</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2F168555" w14:textId="77777777" w:rsidR="0007297F" w:rsidRDefault="0007297F" w:rsidP="0007297F">
            <w:pPr>
              <w:pStyle w:val="0-"/>
              <w:rPr>
                <w:sz w:val="21"/>
                <w:szCs w:val="21"/>
              </w:rPr>
            </w:pPr>
            <w:r>
              <w:t>（</w:t>
            </w:r>
            <w:r>
              <w:t>%</w:t>
            </w:r>
            <w:r>
              <w:t>）</w:t>
            </w:r>
          </w:p>
        </w:tc>
      </w:tr>
      <w:tr w:rsidR="0007297F" w14:paraId="0E15B754"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0FF6D94B" w14:textId="77777777" w:rsidR="0007297F" w:rsidRDefault="0007297F" w:rsidP="0007297F">
            <w:pPr>
              <w:pStyle w:val="0-"/>
              <w:rPr>
                <w:sz w:val="21"/>
                <w:szCs w:val="21"/>
              </w:rPr>
            </w:pPr>
            <w:r>
              <w:rPr>
                <w:rFonts w:hint="eastAsia"/>
              </w:rPr>
              <w:t>1.</w:t>
            </w:r>
            <w:r>
              <w:rPr>
                <w:rFonts w:hint="eastAsia"/>
              </w:rPr>
              <w:t>麦穗鱼</w:t>
            </w:r>
            <w:proofErr w:type="spellStart"/>
            <w:r>
              <w:rPr>
                <w:i/>
              </w:rPr>
              <w:t>Pseudorasbora</w:t>
            </w:r>
            <w:proofErr w:type="spellEnd"/>
            <w:r>
              <w:rPr>
                <w:i/>
              </w:rPr>
              <w:t xml:space="preserve"> parva</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0BFAB9A9" w14:textId="77777777" w:rsidR="0007297F" w:rsidRDefault="0007297F" w:rsidP="0007297F">
            <w:pPr>
              <w:pStyle w:val="0-"/>
              <w:rPr>
                <w:sz w:val="21"/>
                <w:szCs w:val="21"/>
              </w:rPr>
            </w:pPr>
            <w:r>
              <w:rPr>
                <w:rFonts w:hint="eastAsia"/>
              </w:rPr>
              <w:t>5</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CB150B4" w14:textId="77777777" w:rsidR="0007297F" w:rsidRDefault="0007297F" w:rsidP="0007297F">
            <w:pPr>
              <w:pStyle w:val="0-"/>
              <w:rPr>
                <w:sz w:val="21"/>
                <w:szCs w:val="21"/>
              </w:rPr>
            </w:pPr>
            <w:r>
              <w:rPr>
                <w:rFonts w:hint="eastAsia"/>
              </w:rPr>
              <w:t>33.33</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2971C7BC" w14:textId="77777777" w:rsidR="0007297F" w:rsidRDefault="0007297F" w:rsidP="0007297F">
            <w:pPr>
              <w:pStyle w:val="0-"/>
              <w:rPr>
                <w:sz w:val="21"/>
                <w:szCs w:val="21"/>
              </w:rPr>
            </w:pPr>
            <w:r>
              <w:rPr>
                <w:rFonts w:hint="eastAsia"/>
              </w:rPr>
              <w:t>15.3</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0D082F92" w14:textId="77777777" w:rsidR="0007297F" w:rsidRDefault="0007297F" w:rsidP="0007297F">
            <w:pPr>
              <w:pStyle w:val="0-"/>
              <w:rPr>
                <w:sz w:val="21"/>
                <w:szCs w:val="21"/>
              </w:rPr>
            </w:pPr>
            <w:r>
              <w:rPr>
                <w:rFonts w:hint="eastAsia"/>
              </w:rPr>
              <w:t>4.96</w:t>
            </w:r>
          </w:p>
        </w:tc>
      </w:tr>
      <w:tr w:rsidR="0007297F" w14:paraId="4DBA1031"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7226C956" w14:textId="77777777" w:rsidR="0007297F" w:rsidRDefault="0007297F" w:rsidP="0007297F">
            <w:pPr>
              <w:pStyle w:val="0-"/>
              <w:rPr>
                <w:sz w:val="21"/>
                <w:szCs w:val="21"/>
              </w:rPr>
            </w:pPr>
            <w:r>
              <w:rPr>
                <w:rFonts w:hint="eastAsia"/>
              </w:rPr>
              <w:t>2.</w:t>
            </w:r>
            <w:r>
              <w:rPr>
                <w:rFonts w:hint="eastAsia"/>
              </w:rPr>
              <w:t>条纹小鲃</w:t>
            </w:r>
            <w:r>
              <w:rPr>
                <w:rFonts w:hint="eastAsia"/>
                <w:i/>
                <w:iCs/>
              </w:rPr>
              <w:t xml:space="preserve">Puntius </w:t>
            </w:r>
            <w:proofErr w:type="spellStart"/>
            <w:r>
              <w:rPr>
                <w:rFonts w:hint="eastAsia"/>
                <w:i/>
                <w:iCs/>
              </w:rPr>
              <w:t>semifasciolatus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5506CE72" w14:textId="77777777" w:rsidR="0007297F" w:rsidRDefault="0007297F" w:rsidP="0007297F">
            <w:pPr>
              <w:pStyle w:val="0-"/>
              <w:rPr>
                <w:sz w:val="21"/>
                <w:szCs w:val="21"/>
              </w:rPr>
            </w:pPr>
            <w:r>
              <w:rPr>
                <w:rFonts w:hint="eastAsia"/>
              </w:rPr>
              <w:t>4</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012ABBF7" w14:textId="77777777" w:rsidR="0007297F" w:rsidRDefault="0007297F" w:rsidP="0007297F">
            <w:pPr>
              <w:pStyle w:val="0-"/>
              <w:rPr>
                <w:sz w:val="21"/>
                <w:szCs w:val="21"/>
              </w:rPr>
            </w:pPr>
            <w:r>
              <w:rPr>
                <w:rFonts w:hint="eastAsia"/>
              </w:rPr>
              <w:t>26.67</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5F79B052" w14:textId="77777777" w:rsidR="0007297F" w:rsidRDefault="0007297F" w:rsidP="0007297F">
            <w:pPr>
              <w:pStyle w:val="0-"/>
              <w:rPr>
                <w:sz w:val="21"/>
                <w:szCs w:val="21"/>
              </w:rPr>
            </w:pPr>
            <w:r>
              <w:rPr>
                <w:rFonts w:hint="eastAsia"/>
              </w:rPr>
              <w:t>10.4</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5A6E1F77" w14:textId="77777777" w:rsidR="0007297F" w:rsidRDefault="0007297F" w:rsidP="0007297F">
            <w:pPr>
              <w:pStyle w:val="0-"/>
              <w:rPr>
                <w:sz w:val="21"/>
                <w:szCs w:val="21"/>
              </w:rPr>
            </w:pPr>
            <w:r>
              <w:rPr>
                <w:rFonts w:hint="eastAsia"/>
              </w:rPr>
              <w:t>3.37</w:t>
            </w:r>
          </w:p>
        </w:tc>
      </w:tr>
      <w:tr w:rsidR="0007297F" w14:paraId="3CE65A4C"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760BFA38" w14:textId="77777777" w:rsidR="0007297F" w:rsidRDefault="0007297F" w:rsidP="0007297F">
            <w:pPr>
              <w:pStyle w:val="0-"/>
              <w:rPr>
                <w:sz w:val="21"/>
                <w:szCs w:val="21"/>
              </w:rPr>
            </w:pPr>
            <w:r>
              <w:rPr>
                <w:rFonts w:hint="eastAsia"/>
              </w:rPr>
              <w:t>3.</w:t>
            </w:r>
            <w:r>
              <w:rPr>
                <w:rFonts w:hint="eastAsia"/>
              </w:rPr>
              <w:t>尼罗罗非鱼</w:t>
            </w:r>
            <w:r>
              <w:rPr>
                <w:rFonts w:eastAsia="Helvetica"/>
                <w:i/>
                <w:iCs/>
                <w:color w:val="333333"/>
                <w:shd w:val="clear" w:color="auto" w:fill="FFFFFF"/>
              </w:rPr>
              <w:t xml:space="preserve">Oreochromis </w:t>
            </w:r>
            <w:proofErr w:type="spellStart"/>
            <w:r>
              <w:rPr>
                <w:rFonts w:eastAsia="Helvetica"/>
                <w:i/>
                <w:iCs/>
                <w:color w:val="333333"/>
                <w:shd w:val="clear" w:color="auto" w:fill="FFFFFF"/>
              </w:rPr>
              <w:t>niloticus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448B2F0E" w14:textId="77777777" w:rsidR="0007297F" w:rsidRDefault="0007297F" w:rsidP="0007297F">
            <w:pPr>
              <w:pStyle w:val="0-"/>
              <w:rPr>
                <w:sz w:val="21"/>
                <w:szCs w:val="21"/>
              </w:rPr>
            </w:pPr>
            <w:r>
              <w:rPr>
                <w:rFonts w:hint="eastAsia"/>
              </w:rPr>
              <w:t>3</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A98F78A" w14:textId="77777777" w:rsidR="0007297F" w:rsidRDefault="0007297F" w:rsidP="0007297F">
            <w:pPr>
              <w:pStyle w:val="0-"/>
              <w:rPr>
                <w:sz w:val="21"/>
                <w:szCs w:val="21"/>
              </w:rPr>
            </w:pPr>
            <w:r>
              <w:rPr>
                <w:rFonts w:hint="eastAsia"/>
              </w:rPr>
              <w:t>20.00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495D3F9A" w14:textId="77777777" w:rsidR="0007297F" w:rsidRDefault="0007297F" w:rsidP="0007297F">
            <w:pPr>
              <w:pStyle w:val="0-"/>
              <w:rPr>
                <w:sz w:val="21"/>
                <w:szCs w:val="21"/>
              </w:rPr>
            </w:pPr>
            <w:r>
              <w:rPr>
                <w:rFonts w:hint="eastAsia"/>
              </w:rPr>
              <w:t>126.5</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195DC1F4" w14:textId="77777777" w:rsidR="0007297F" w:rsidRDefault="0007297F" w:rsidP="0007297F">
            <w:pPr>
              <w:pStyle w:val="0-"/>
              <w:rPr>
                <w:sz w:val="21"/>
                <w:szCs w:val="21"/>
              </w:rPr>
            </w:pPr>
            <w:r>
              <w:rPr>
                <w:rFonts w:hint="eastAsia"/>
              </w:rPr>
              <w:t>41.00</w:t>
            </w:r>
          </w:p>
        </w:tc>
      </w:tr>
      <w:tr w:rsidR="0007297F" w14:paraId="70093686"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6C22F956" w14:textId="77777777" w:rsidR="0007297F" w:rsidRDefault="0007297F" w:rsidP="0007297F">
            <w:pPr>
              <w:pStyle w:val="0-"/>
              <w:rPr>
                <w:sz w:val="21"/>
                <w:szCs w:val="21"/>
              </w:rPr>
            </w:pPr>
            <w:r>
              <w:rPr>
                <w:rFonts w:hint="eastAsia"/>
              </w:rPr>
              <w:t>4.</w:t>
            </w:r>
            <w:r>
              <w:rPr>
                <w:rFonts w:hint="eastAsia"/>
              </w:rPr>
              <w:t>叉尾斗鱼</w:t>
            </w:r>
            <w:proofErr w:type="spellStart"/>
            <w:r>
              <w:rPr>
                <w:rFonts w:eastAsia="Helvetica"/>
                <w:i/>
                <w:iCs/>
                <w:color w:val="333333"/>
                <w:shd w:val="clear" w:color="auto" w:fill="FFFFFF"/>
              </w:rPr>
              <w:t>Macropodusopercularis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4C44F62" w14:textId="77777777" w:rsidR="0007297F" w:rsidRDefault="0007297F" w:rsidP="0007297F">
            <w:pPr>
              <w:pStyle w:val="0-"/>
              <w:rPr>
                <w:sz w:val="21"/>
                <w:szCs w:val="21"/>
              </w:rPr>
            </w:pPr>
            <w:r>
              <w:rPr>
                <w:rFonts w:hint="eastAsia"/>
              </w:rPr>
              <w:t>1</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4A260EE2" w14:textId="77777777" w:rsidR="0007297F" w:rsidRDefault="0007297F" w:rsidP="0007297F">
            <w:pPr>
              <w:pStyle w:val="0-"/>
              <w:rPr>
                <w:sz w:val="21"/>
                <w:szCs w:val="21"/>
              </w:rPr>
            </w:pPr>
            <w:r>
              <w:rPr>
                <w:rFonts w:hint="eastAsia"/>
              </w:rPr>
              <w:t>6.67</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3115DB5B" w14:textId="77777777" w:rsidR="0007297F" w:rsidRDefault="0007297F" w:rsidP="0007297F">
            <w:pPr>
              <w:pStyle w:val="0-"/>
              <w:rPr>
                <w:sz w:val="21"/>
                <w:szCs w:val="21"/>
              </w:rPr>
            </w:pPr>
            <w:r>
              <w:rPr>
                <w:rFonts w:hint="eastAsia"/>
              </w:rPr>
              <w:t>17</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2E8CF113" w14:textId="77777777" w:rsidR="0007297F" w:rsidRDefault="0007297F" w:rsidP="0007297F">
            <w:pPr>
              <w:pStyle w:val="0-"/>
              <w:rPr>
                <w:sz w:val="21"/>
                <w:szCs w:val="21"/>
              </w:rPr>
            </w:pPr>
            <w:r>
              <w:rPr>
                <w:rFonts w:hint="eastAsia"/>
              </w:rPr>
              <w:t>5.51</w:t>
            </w:r>
          </w:p>
        </w:tc>
      </w:tr>
      <w:tr w:rsidR="0007297F" w14:paraId="09E3262D"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2C7D9D9B" w14:textId="77777777" w:rsidR="0007297F" w:rsidRDefault="0007297F" w:rsidP="0007297F">
            <w:pPr>
              <w:pStyle w:val="0-"/>
              <w:rPr>
                <w:sz w:val="21"/>
                <w:szCs w:val="21"/>
              </w:rPr>
            </w:pPr>
            <w:r>
              <w:rPr>
                <w:rFonts w:hint="eastAsia"/>
              </w:rPr>
              <w:t>5.</w:t>
            </w:r>
            <w:proofErr w:type="gramStart"/>
            <w:r>
              <w:rPr>
                <w:rFonts w:hint="eastAsia"/>
              </w:rPr>
              <w:t>鲫</w:t>
            </w:r>
            <w:proofErr w:type="gramEnd"/>
            <w:r>
              <w:rPr>
                <w:i/>
              </w:rPr>
              <w:t>Carassius auratus</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6A13FE93" w14:textId="77777777" w:rsidR="0007297F" w:rsidRDefault="0007297F" w:rsidP="0007297F">
            <w:pPr>
              <w:pStyle w:val="0-"/>
              <w:rPr>
                <w:sz w:val="21"/>
                <w:szCs w:val="21"/>
              </w:rPr>
            </w:pPr>
            <w:r>
              <w:rPr>
                <w:rFonts w:hint="eastAsia"/>
              </w:rPr>
              <w:t>1</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C1A413E" w14:textId="77777777" w:rsidR="0007297F" w:rsidRDefault="0007297F" w:rsidP="0007297F">
            <w:pPr>
              <w:pStyle w:val="0-"/>
              <w:rPr>
                <w:sz w:val="21"/>
                <w:szCs w:val="21"/>
              </w:rPr>
            </w:pPr>
            <w:r>
              <w:rPr>
                <w:rFonts w:hint="eastAsia"/>
              </w:rPr>
              <w:t>6.67</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3645BA52" w14:textId="77777777" w:rsidR="0007297F" w:rsidRDefault="0007297F" w:rsidP="0007297F">
            <w:pPr>
              <w:pStyle w:val="0-"/>
              <w:rPr>
                <w:sz w:val="21"/>
                <w:szCs w:val="21"/>
              </w:rPr>
            </w:pPr>
            <w:r>
              <w:rPr>
                <w:rFonts w:hint="eastAsia"/>
              </w:rPr>
              <w:t>81.6</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2C09AA9D" w14:textId="77777777" w:rsidR="0007297F" w:rsidRDefault="0007297F" w:rsidP="0007297F">
            <w:pPr>
              <w:pStyle w:val="0-"/>
              <w:rPr>
                <w:sz w:val="21"/>
                <w:szCs w:val="21"/>
              </w:rPr>
            </w:pPr>
            <w:r>
              <w:rPr>
                <w:rFonts w:hint="eastAsia"/>
              </w:rPr>
              <w:t>26.45</w:t>
            </w:r>
          </w:p>
        </w:tc>
      </w:tr>
      <w:tr w:rsidR="0007297F" w14:paraId="754876EA"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6A3C375B" w14:textId="77777777" w:rsidR="0007297F" w:rsidRDefault="0007297F" w:rsidP="0007297F">
            <w:pPr>
              <w:pStyle w:val="0-"/>
              <w:rPr>
                <w:sz w:val="21"/>
                <w:szCs w:val="21"/>
              </w:rPr>
            </w:pPr>
            <w:r>
              <w:rPr>
                <w:rFonts w:hint="eastAsia"/>
              </w:rPr>
              <w:t>6.</w:t>
            </w:r>
            <w:r>
              <w:rPr>
                <w:rFonts w:hint="eastAsia"/>
              </w:rPr>
              <w:t>花</w:t>
            </w:r>
            <w:proofErr w:type="gramStart"/>
            <w:r>
              <w:rPr>
                <w:rFonts w:hint="eastAsia"/>
              </w:rPr>
              <w:t>身副丽鱼</w:t>
            </w:r>
            <w:proofErr w:type="spellStart"/>
            <w:proofErr w:type="gramEnd"/>
            <w:r>
              <w:rPr>
                <w:rFonts w:hint="eastAsia"/>
                <w:i/>
                <w:iCs/>
              </w:rPr>
              <w:t>Parachromismanaguensis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32481F1" w14:textId="77777777" w:rsidR="0007297F" w:rsidRDefault="0007297F" w:rsidP="0007297F">
            <w:pPr>
              <w:pStyle w:val="0-"/>
              <w:rPr>
                <w:sz w:val="21"/>
                <w:szCs w:val="21"/>
              </w:rPr>
            </w:pPr>
            <w:r>
              <w:rPr>
                <w:rFonts w:hint="eastAsia"/>
              </w:rPr>
              <w:t>1</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4A99B2E6" w14:textId="77777777" w:rsidR="0007297F" w:rsidRDefault="0007297F" w:rsidP="0007297F">
            <w:pPr>
              <w:pStyle w:val="0-"/>
              <w:rPr>
                <w:sz w:val="21"/>
                <w:szCs w:val="21"/>
              </w:rPr>
            </w:pPr>
            <w:r>
              <w:rPr>
                <w:rFonts w:hint="eastAsia"/>
              </w:rPr>
              <w:t>6.67</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0570EBD0" w14:textId="77777777" w:rsidR="0007297F" w:rsidRDefault="0007297F" w:rsidP="0007297F">
            <w:pPr>
              <w:pStyle w:val="0-"/>
              <w:rPr>
                <w:sz w:val="21"/>
                <w:szCs w:val="21"/>
              </w:rPr>
            </w:pPr>
            <w:r>
              <w:rPr>
                <w:rFonts w:hint="eastAsia"/>
              </w:rPr>
              <w:t>57.7</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58133E43" w14:textId="77777777" w:rsidR="0007297F" w:rsidRDefault="0007297F" w:rsidP="0007297F">
            <w:pPr>
              <w:pStyle w:val="0-"/>
              <w:rPr>
                <w:sz w:val="21"/>
                <w:szCs w:val="21"/>
              </w:rPr>
            </w:pPr>
            <w:r>
              <w:rPr>
                <w:rFonts w:hint="eastAsia"/>
              </w:rPr>
              <w:t>18.70</w:t>
            </w:r>
          </w:p>
        </w:tc>
      </w:tr>
      <w:tr w:rsidR="0007297F" w14:paraId="0724B134"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7806E265" w14:textId="77777777" w:rsidR="0007297F" w:rsidRDefault="0007297F" w:rsidP="0007297F">
            <w:pPr>
              <w:pStyle w:val="0-"/>
              <w:rPr>
                <w:sz w:val="21"/>
                <w:szCs w:val="21"/>
              </w:rPr>
            </w:pPr>
            <w:r>
              <w:rPr>
                <w:rFonts w:hint="eastAsia"/>
              </w:rPr>
              <w:t>合计</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3B283268" w14:textId="77777777" w:rsidR="0007297F" w:rsidRDefault="0007297F" w:rsidP="0007297F">
            <w:pPr>
              <w:pStyle w:val="0-"/>
              <w:rPr>
                <w:sz w:val="21"/>
                <w:szCs w:val="21"/>
              </w:rPr>
            </w:pPr>
            <w:r>
              <w:rPr>
                <w:rFonts w:hint="eastAsia"/>
              </w:rPr>
              <w:t>15</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022810C" w14:textId="77777777" w:rsidR="0007297F" w:rsidRDefault="0007297F" w:rsidP="0007297F">
            <w:pPr>
              <w:pStyle w:val="0-"/>
              <w:rPr>
                <w:sz w:val="21"/>
                <w:szCs w:val="21"/>
              </w:rPr>
            </w:pPr>
            <w:r>
              <w:rPr>
                <w:rFonts w:hint="eastAsia"/>
              </w:rPr>
              <w:t>100.00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16BD64DB" w14:textId="77777777" w:rsidR="0007297F" w:rsidRDefault="0007297F" w:rsidP="0007297F">
            <w:pPr>
              <w:pStyle w:val="0-"/>
              <w:rPr>
                <w:sz w:val="21"/>
                <w:szCs w:val="21"/>
              </w:rPr>
            </w:pPr>
            <w:r>
              <w:rPr>
                <w:rFonts w:hint="eastAsia"/>
              </w:rPr>
              <w:t>308.5</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7AD2E193" w14:textId="77777777" w:rsidR="0007297F" w:rsidRDefault="0007297F" w:rsidP="0007297F">
            <w:pPr>
              <w:pStyle w:val="0-"/>
              <w:rPr>
                <w:sz w:val="21"/>
                <w:szCs w:val="21"/>
              </w:rPr>
            </w:pPr>
            <w:r>
              <w:rPr>
                <w:rFonts w:hint="eastAsia"/>
              </w:rPr>
              <w:t>100.00</w:t>
            </w:r>
          </w:p>
        </w:tc>
      </w:tr>
    </w:tbl>
    <w:p w14:paraId="25AEC17A" w14:textId="77777777" w:rsidR="0007297F" w:rsidRDefault="0007297F" w:rsidP="0007297F">
      <w:pPr>
        <w:pStyle w:val="afd"/>
        <w:jc w:val="center"/>
        <w:rPr>
          <w:rFonts w:ascii="宋体"/>
          <w:b/>
        </w:rPr>
      </w:pPr>
    </w:p>
    <w:p w14:paraId="3C4137E4" w14:textId="77777777" w:rsidR="0007297F" w:rsidRDefault="0007297F" w:rsidP="0007297F">
      <w:pPr>
        <w:pStyle w:val="0-1"/>
        <w:rPr>
          <w:rFonts w:hAnsi="宋体"/>
          <w:kern w:val="0"/>
        </w:rPr>
      </w:pPr>
      <w:r>
        <w:t>表</w:t>
      </w:r>
      <w:r>
        <w:rPr>
          <w:rFonts w:hint="eastAsia"/>
        </w:rPr>
        <w:t>4.2</w:t>
      </w:r>
      <w:r w:rsidR="00FF04E5">
        <w:rPr>
          <w:rFonts w:hint="eastAsia"/>
        </w:rPr>
        <w:t>.6-14</w:t>
      </w:r>
      <w:r>
        <w:rPr>
          <w:rFonts w:hint="eastAsia"/>
        </w:rPr>
        <w:t xml:space="preserve">  2021</w:t>
      </w:r>
      <w:r>
        <w:rPr>
          <w:rFonts w:hint="eastAsia"/>
        </w:rPr>
        <w:t>年</w:t>
      </w:r>
      <w:r>
        <w:rPr>
          <w:rFonts w:hint="eastAsia"/>
        </w:rPr>
        <w:t>9</w:t>
      </w:r>
      <w:r>
        <w:rPr>
          <w:rFonts w:hint="eastAsia"/>
        </w:rPr>
        <w:t>月下水库坝下汇入口渔获物调查表</w:t>
      </w:r>
    </w:p>
    <w:tbl>
      <w:tblPr>
        <w:tblW w:w="478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27"/>
        <w:gridCol w:w="990"/>
        <w:gridCol w:w="990"/>
        <w:gridCol w:w="989"/>
        <w:gridCol w:w="989"/>
      </w:tblGrid>
      <w:tr w:rsidR="0007297F" w14:paraId="593A1E28" w14:textId="77777777" w:rsidTr="002153DB">
        <w:trPr>
          <w:trHeight w:hRule="exact" w:val="482"/>
          <w:jc w:val="center"/>
        </w:trPr>
        <w:tc>
          <w:tcPr>
            <w:tcW w:w="4189" w:type="dxa"/>
            <w:vMerge w:val="restart"/>
            <w:tcBorders>
              <w:top w:val="single" w:sz="8" w:space="0" w:color="auto"/>
              <w:left w:val="single" w:sz="8" w:space="0" w:color="auto"/>
              <w:bottom w:val="single" w:sz="8" w:space="0" w:color="auto"/>
              <w:right w:val="single" w:sz="4" w:space="0" w:color="auto"/>
            </w:tcBorders>
            <w:noWrap/>
            <w:vAlign w:val="center"/>
            <w:hideMark/>
          </w:tcPr>
          <w:p w14:paraId="2D0A061D" w14:textId="77777777" w:rsidR="0007297F" w:rsidRDefault="0007297F" w:rsidP="0007297F">
            <w:pPr>
              <w:pStyle w:val="0-"/>
              <w:rPr>
                <w:sz w:val="21"/>
                <w:szCs w:val="21"/>
              </w:rPr>
            </w:pPr>
            <w:r>
              <w:rPr>
                <w:rFonts w:hint="eastAsia"/>
              </w:rPr>
              <w:t>种类</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749949AB" w14:textId="77777777" w:rsidR="0007297F" w:rsidRDefault="0007297F" w:rsidP="0007297F">
            <w:pPr>
              <w:pStyle w:val="0-"/>
              <w:rPr>
                <w:sz w:val="21"/>
                <w:szCs w:val="21"/>
              </w:rPr>
            </w:pPr>
            <w:r>
              <w:t>数量</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37AC1BBC" w14:textId="77777777" w:rsidR="0007297F" w:rsidRDefault="0007297F" w:rsidP="0007297F">
            <w:pPr>
              <w:pStyle w:val="0-"/>
              <w:rPr>
                <w:sz w:val="21"/>
                <w:szCs w:val="21"/>
              </w:rPr>
            </w:pPr>
            <w:r>
              <w:t>数量比</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60B0C373" w14:textId="77777777" w:rsidR="0007297F" w:rsidRDefault="0007297F" w:rsidP="0007297F">
            <w:pPr>
              <w:pStyle w:val="0-"/>
              <w:rPr>
                <w:sz w:val="21"/>
                <w:szCs w:val="21"/>
              </w:rPr>
            </w:pPr>
            <w:r>
              <w:t>重量</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78470FE8" w14:textId="77777777" w:rsidR="0007297F" w:rsidRDefault="0007297F" w:rsidP="0007297F">
            <w:pPr>
              <w:pStyle w:val="0-"/>
              <w:rPr>
                <w:sz w:val="21"/>
                <w:szCs w:val="21"/>
              </w:rPr>
            </w:pPr>
            <w:r>
              <w:t>重量比</w:t>
            </w:r>
          </w:p>
        </w:tc>
      </w:tr>
      <w:tr w:rsidR="0007297F" w14:paraId="1A03C222" w14:textId="77777777" w:rsidTr="002153DB">
        <w:trPr>
          <w:trHeight w:hRule="exact" w:val="482"/>
          <w:jc w:val="center"/>
        </w:trPr>
        <w:tc>
          <w:tcPr>
            <w:tcW w:w="4189" w:type="dxa"/>
            <w:vMerge/>
            <w:tcBorders>
              <w:top w:val="single" w:sz="8" w:space="0" w:color="auto"/>
              <w:left w:val="single" w:sz="8" w:space="0" w:color="auto"/>
              <w:bottom w:val="single" w:sz="8" w:space="0" w:color="auto"/>
              <w:right w:val="single" w:sz="4" w:space="0" w:color="auto"/>
            </w:tcBorders>
            <w:vAlign w:val="center"/>
            <w:hideMark/>
          </w:tcPr>
          <w:p w14:paraId="25A3CD82" w14:textId="77777777" w:rsidR="0007297F" w:rsidRDefault="0007297F" w:rsidP="0007297F">
            <w:pPr>
              <w:pStyle w:val="0-"/>
              <w:rPr>
                <w:sz w:val="21"/>
                <w:szCs w:val="21"/>
              </w:rPr>
            </w:pP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80FBA10" w14:textId="77777777" w:rsidR="0007297F" w:rsidRDefault="0007297F" w:rsidP="0007297F">
            <w:pPr>
              <w:pStyle w:val="0-"/>
              <w:rPr>
                <w:sz w:val="21"/>
                <w:szCs w:val="21"/>
              </w:rPr>
            </w:pPr>
            <w:r>
              <w:t>（尾）</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E61B661" w14:textId="77777777" w:rsidR="0007297F" w:rsidRDefault="0007297F" w:rsidP="0007297F">
            <w:pPr>
              <w:pStyle w:val="0-"/>
              <w:rPr>
                <w:sz w:val="21"/>
                <w:szCs w:val="21"/>
              </w:rPr>
            </w:pPr>
            <w:r>
              <w:t>（</w:t>
            </w:r>
            <w:r>
              <w:t>%</w:t>
            </w:r>
            <w:r>
              <w:t>）</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759E7469" w14:textId="77777777" w:rsidR="0007297F" w:rsidRDefault="0007297F" w:rsidP="0007297F">
            <w:pPr>
              <w:pStyle w:val="0-"/>
              <w:rPr>
                <w:sz w:val="21"/>
                <w:szCs w:val="21"/>
              </w:rPr>
            </w:pPr>
            <w:r>
              <w:t>（</w:t>
            </w:r>
            <w:r>
              <w:t>g</w:t>
            </w:r>
            <w:r>
              <w:t>）</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5AE4E3CB" w14:textId="77777777" w:rsidR="0007297F" w:rsidRDefault="0007297F" w:rsidP="0007297F">
            <w:pPr>
              <w:pStyle w:val="0-"/>
              <w:rPr>
                <w:sz w:val="21"/>
                <w:szCs w:val="21"/>
              </w:rPr>
            </w:pPr>
            <w:r>
              <w:t>（</w:t>
            </w:r>
            <w:r>
              <w:t>%</w:t>
            </w:r>
            <w:r>
              <w:t>）</w:t>
            </w:r>
          </w:p>
        </w:tc>
      </w:tr>
      <w:tr w:rsidR="0007297F" w14:paraId="5557DE53"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1D3B4E99" w14:textId="77777777" w:rsidR="0007297F" w:rsidRDefault="0007297F" w:rsidP="0007297F">
            <w:pPr>
              <w:pStyle w:val="0-"/>
              <w:rPr>
                <w:sz w:val="21"/>
                <w:szCs w:val="21"/>
              </w:rPr>
            </w:pPr>
            <w:r>
              <w:rPr>
                <w:rFonts w:hint="eastAsia"/>
              </w:rPr>
              <w:t>1.</w:t>
            </w:r>
            <w:r>
              <w:rPr>
                <w:rFonts w:hint="eastAsia"/>
              </w:rPr>
              <w:t>麦穗鱼</w:t>
            </w:r>
            <w:proofErr w:type="spellStart"/>
            <w:r>
              <w:rPr>
                <w:i/>
              </w:rPr>
              <w:t>Pseudorasbora</w:t>
            </w:r>
            <w:proofErr w:type="spellEnd"/>
            <w:r>
              <w:rPr>
                <w:i/>
              </w:rPr>
              <w:t xml:space="preserve"> parva</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0742F88F" w14:textId="77777777" w:rsidR="0007297F" w:rsidRDefault="0007297F" w:rsidP="0007297F">
            <w:pPr>
              <w:pStyle w:val="0-"/>
              <w:rPr>
                <w:sz w:val="21"/>
                <w:szCs w:val="21"/>
              </w:rPr>
            </w:pPr>
            <w:r>
              <w:rPr>
                <w:rFonts w:hint="eastAsia"/>
              </w:rPr>
              <w:t>5</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F464989" w14:textId="77777777" w:rsidR="0007297F" w:rsidRDefault="0007297F" w:rsidP="0007297F">
            <w:pPr>
              <w:pStyle w:val="0-"/>
              <w:rPr>
                <w:sz w:val="21"/>
                <w:szCs w:val="21"/>
              </w:rPr>
            </w:pPr>
            <w:r>
              <w:rPr>
                <w:rFonts w:hint="eastAsia"/>
              </w:rPr>
              <w:t>83.33</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367FE077" w14:textId="77777777" w:rsidR="0007297F" w:rsidRDefault="0007297F" w:rsidP="0007297F">
            <w:pPr>
              <w:pStyle w:val="0-"/>
              <w:rPr>
                <w:sz w:val="21"/>
                <w:szCs w:val="21"/>
              </w:rPr>
            </w:pPr>
            <w:r>
              <w:rPr>
                <w:rFonts w:hint="eastAsia"/>
              </w:rPr>
              <w:t>21.6</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62D30AF2" w14:textId="77777777" w:rsidR="0007297F" w:rsidRDefault="0007297F" w:rsidP="0007297F">
            <w:pPr>
              <w:pStyle w:val="0-"/>
              <w:rPr>
                <w:sz w:val="21"/>
                <w:szCs w:val="21"/>
              </w:rPr>
            </w:pPr>
            <w:r>
              <w:rPr>
                <w:rFonts w:hint="eastAsia"/>
              </w:rPr>
              <w:t>86.06</w:t>
            </w:r>
          </w:p>
        </w:tc>
      </w:tr>
      <w:tr w:rsidR="0007297F" w14:paraId="6188D11C"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26F8EC06" w14:textId="77777777" w:rsidR="0007297F" w:rsidRDefault="0007297F" w:rsidP="0007297F">
            <w:pPr>
              <w:pStyle w:val="0-"/>
              <w:rPr>
                <w:sz w:val="21"/>
                <w:szCs w:val="21"/>
              </w:rPr>
            </w:pPr>
            <w:r>
              <w:rPr>
                <w:rFonts w:hint="eastAsia"/>
              </w:rPr>
              <w:t>2.</w:t>
            </w:r>
            <w:r>
              <w:rPr>
                <w:rFonts w:hint="eastAsia"/>
              </w:rPr>
              <w:t>泥鳅</w:t>
            </w:r>
            <w:proofErr w:type="spellStart"/>
            <w:r>
              <w:rPr>
                <w:rFonts w:eastAsia="Helvetica"/>
                <w:i/>
                <w:iCs/>
                <w:color w:val="333333"/>
                <w:shd w:val="clear" w:color="auto" w:fill="FFFFFF"/>
              </w:rPr>
              <w:t>Misgurnusanguillicaudatus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36835BCD" w14:textId="77777777" w:rsidR="0007297F" w:rsidRDefault="0007297F" w:rsidP="0007297F">
            <w:pPr>
              <w:pStyle w:val="0-"/>
              <w:rPr>
                <w:sz w:val="21"/>
                <w:szCs w:val="21"/>
              </w:rPr>
            </w:pPr>
            <w:r>
              <w:rPr>
                <w:rFonts w:hint="eastAsia"/>
              </w:rPr>
              <w:t>1</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68659519" w14:textId="77777777" w:rsidR="0007297F" w:rsidRDefault="0007297F" w:rsidP="0007297F">
            <w:pPr>
              <w:pStyle w:val="0-"/>
              <w:rPr>
                <w:sz w:val="21"/>
                <w:szCs w:val="21"/>
              </w:rPr>
            </w:pPr>
            <w:r>
              <w:rPr>
                <w:rFonts w:hint="eastAsia"/>
              </w:rPr>
              <w:t>16.67</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1C15C0D1" w14:textId="77777777" w:rsidR="0007297F" w:rsidRDefault="0007297F" w:rsidP="0007297F">
            <w:pPr>
              <w:pStyle w:val="0-"/>
              <w:rPr>
                <w:sz w:val="21"/>
                <w:szCs w:val="21"/>
              </w:rPr>
            </w:pPr>
            <w:r>
              <w:rPr>
                <w:rFonts w:hint="eastAsia"/>
              </w:rPr>
              <w:t>3.5</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0992D883" w14:textId="77777777" w:rsidR="0007297F" w:rsidRDefault="0007297F" w:rsidP="0007297F">
            <w:pPr>
              <w:pStyle w:val="0-"/>
              <w:rPr>
                <w:sz w:val="21"/>
                <w:szCs w:val="21"/>
              </w:rPr>
            </w:pPr>
            <w:r>
              <w:rPr>
                <w:rFonts w:hint="eastAsia"/>
              </w:rPr>
              <w:t>13.94</w:t>
            </w:r>
          </w:p>
        </w:tc>
      </w:tr>
      <w:tr w:rsidR="0007297F" w14:paraId="66BBA36E"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58CB0FDD" w14:textId="77777777" w:rsidR="0007297F" w:rsidRDefault="0007297F" w:rsidP="0007297F">
            <w:pPr>
              <w:pStyle w:val="0-"/>
              <w:rPr>
                <w:sz w:val="21"/>
                <w:szCs w:val="21"/>
              </w:rPr>
            </w:pPr>
            <w:r>
              <w:rPr>
                <w:rFonts w:hint="eastAsia"/>
              </w:rPr>
              <w:t>合计</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012C7252" w14:textId="77777777" w:rsidR="0007297F" w:rsidRDefault="0007297F" w:rsidP="0007297F">
            <w:pPr>
              <w:pStyle w:val="0-"/>
              <w:rPr>
                <w:sz w:val="21"/>
                <w:szCs w:val="21"/>
              </w:rPr>
            </w:pPr>
            <w:r>
              <w:rPr>
                <w:rFonts w:hint="eastAsia"/>
              </w:rPr>
              <w:t>6</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12A6FE2" w14:textId="77777777" w:rsidR="0007297F" w:rsidRDefault="0007297F" w:rsidP="0007297F">
            <w:pPr>
              <w:pStyle w:val="0-"/>
              <w:rPr>
                <w:sz w:val="21"/>
                <w:szCs w:val="21"/>
              </w:rPr>
            </w:pPr>
            <w:r>
              <w:rPr>
                <w:rFonts w:hint="eastAsia"/>
              </w:rPr>
              <w:t>100.00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7412FE80" w14:textId="77777777" w:rsidR="0007297F" w:rsidRDefault="0007297F" w:rsidP="0007297F">
            <w:pPr>
              <w:pStyle w:val="0-"/>
              <w:rPr>
                <w:sz w:val="21"/>
                <w:szCs w:val="21"/>
              </w:rPr>
            </w:pPr>
            <w:r>
              <w:rPr>
                <w:rFonts w:hint="eastAsia"/>
              </w:rPr>
              <w:t>25.1</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17BA7232" w14:textId="77777777" w:rsidR="0007297F" w:rsidRDefault="0007297F" w:rsidP="0007297F">
            <w:pPr>
              <w:pStyle w:val="0-"/>
              <w:rPr>
                <w:sz w:val="21"/>
                <w:szCs w:val="21"/>
              </w:rPr>
            </w:pPr>
            <w:r>
              <w:rPr>
                <w:rFonts w:hint="eastAsia"/>
              </w:rPr>
              <w:t>100.00</w:t>
            </w:r>
          </w:p>
        </w:tc>
      </w:tr>
    </w:tbl>
    <w:p w14:paraId="4779A6CD" w14:textId="77777777" w:rsidR="0007297F" w:rsidRDefault="0007297F" w:rsidP="0007297F">
      <w:pPr>
        <w:pStyle w:val="afd"/>
        <w:jc w:val="center"/>
        <w:rPr>
          <w:rFonts w:ascii="宋体"/>
          <w:b/>
        </w:rPr>
      </w:pPr>
    </w:p>
    <w:p w14:paraId="389BFAE4" w14:textId="77777777" w:rsidR="0007297F" w:rsidRPr="00FF04E5" w:rsidRDefault="0007297F" w:rsidP="00FF04E5">
      <w:pPr>
        <w:pStyle w:val="0-1"/>
      </w:pPr>
      <w:r>
        <w:t>表</w:t>
      </w:r>
      <w:r>
        <w:rPr>
          <w:rFonts w:hint="eastAsia"/>
        </w:rPr>
        <w:t>4.2</w:t>
      </w:r>
      <w:r w:rsidR="00FF04E5">
        <w:rPr>
          <w:rFonts w:hint="eastAsia"/>
        </w:rPr>
        <w:t>.6-15</w:t>
      </w:r>
      <w:r>
        <w:rPr>
          <w:rFonts w:hint="eastAsia"/>
        </w:rPr>
        <w:t xml:space="preserve">  2021</w:t>
      </w:r>
      <w:r>
        <w:rPr>
          <w:rFonts w:hint="eastAsia"/>
        </w:rPr>
        <w:t>年</w:t>
      </w:r>
      <w:r>
        <w:rPr>
          <w:rFonts w:hint="eastAsia"/>
        </w:rPr>
        <w:t>9</w:t>
      </w:r>
      <w:r>
        <w:rPr>
          <w:rFonts w:hint="eastAsia"/>
        </w:rPr>
        <w:t>月自流排水</w:t>
      </w:r>
      <w:proofErr w:type="gramStart"/>
      <w:r>
        <w:rPr>
          <w:rFonts w:hint="eastAsia"/>
        </w:rPr>
        <w:t>口出口渔</w:t>
      </w:r>
      <w:proofErr w:type="gramEnd"/>
      <w:r>
        <w:rPr>
          <w:rFonts w:hint="eastAsia"/>
        </w:rPr>
        <w:t>获物调查表</w:t>
      </w:r>
    </w:p>
    <w:tbl>
      <w:tblPr>
        <w:tblW w:w="478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427"/>
        <w:gridCol w:w="990"/>
        <w:gridCol w:w="990"/>
        <w:gridCol w:w="989"/>
        <w:gridCol w:w="989"/>
      </w:tblGrid>
      <w:tr w:rsidR="0007297F" w14:paraId="3C79C532" w14:textId="77777777" w:rsidTr="002153DB">
        <w:trPr>
          <w:trHeight w:hRule="exact" w:val="482"/>
          <w:jc w:val="center"/>
        </w:trPr>
        <w:tc>
          <w:tcPr>
            <w:tcW w:w="4189" w:type="dxa"/>
            <w:vMerge w:val="restart"/>
            <w:tcBorders>
              <w:top w:val="single" w:sz="8" w:space="0" w:color="auto"/>
              <w:left w:val="single" w:sz="8" w:space="0" w:color="auto"/>
              <w:bottom w:val="single" w:sz="8" w:space="0" w:color="auto"/>
              <w:right w:val="single" w:sz="4" w:space="0" w:color="auto"/>
            </w:tcBorders>
            <w:noWrap/>
            <w:vAlign w:val="center"/>
            <w:hideMark/>
          </w:tcPr>
          <w:p w14:paraId="52F4D9F7" w14:textId="77777777" w:rsidR="0007297F" w:rsidRDefault="0007297F" w:rsidP="0007297F">
            <w:pPr>
              <w:pStyle w:val="0-"/>
              <w:rPr>
                <w:sz w:val="21"/>
                <w:szCs w:val="21"/>
              </w:rPr>
            </w:pPr>
            <w:r>
              <w:rPr>
                <w:rFonts w:hint="eastAsia"/>
              </w:rPr>
              <w:t>种类</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165AAA1B" w14:textId="77777777" w:rsidR="0007297F" w:rsidRDefault="0007297F" w:rsidP="0007297F">
            <w:pPr>
              <w:pStyle w:val="0-"/>
              <w:rPr>
                <w:sz w:val="21"/>
                <w:szCs w:val="21"/>
              </w:rPr>
            </w:pPr>
            <w:r>
              <w:t>数量</w:t>
            </w:r>
          </w:p>
        </w:tc>
        <w:tc>
          <w:tcPr>
            <w:tcW w:w="937" w:type="dxa"/>
            <w:tcBorders>
              <w:top w:val="single" w:sz="8" w:space="0" w:color="auto"/>
              <w:left w:val="single" w:sz="4" w:space="0" w:color="auto"/>
              <w:bottom w:val="single" w:sz="8" w:space="0" w:color="auto"/>
              <w:right w:val="single" w:sz="8" w:space="0" w:color="auto"/>
            </w:tcBorders>
            <w:noWrap/>
            <w:vAlign w:val="center"/>
            <w:hideMark/>
          </w:tcPr>
          <w:p w14:paraId="2F3C8B53" w14:textId="77777777" w:rsidR="0007297F" w:rsidRDefault="0007297F" w:rsidP="0007297F">
            <w:pPr>
              <w:pStyle w:val="0-"/>
              <w:rPr>
                <w:sz w:val="21"/>
                <w:szCs w:val="21"/>
              </w:rPr>
            </w:pPr>
            <w:r>
              <w:t>数量比</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40B9CDDD" w14:textId="77777777" w:rsidR="0007297F" w:rsidRDefault="0007297F" w:rsidP="0007297F">
            <w:pPr>
              <w:pStyle w:val="0-"/>
              <w:rPr>
                <w:sz w:val="21"/>
                <w:szCs w:val="21"/>
              </w:rPr>
            </w:pPr>
            <w:r>
              <w:t>重量</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331B618A" w14:textId="77777777" w:rsidR="0007297F" w:rsidRDefault="0007297F" w:rsidP="0007297F">
            <w:pPr>
              <w:pStyle w:val="0-"/>
              <w:rPr>
                <w:sz w:val="21"/>
                <w:szCs w:val="21"/>
              </w:rPr>
            </w:pPr>
            <w:r>
              <w:t>重量比</w:t>
            </w:r>
          </w:p>
        </w:tc>
      </w:tr>
      <w:tr w:rsidR="0007297F" w14:paraId="365CD507" w14:textId="77777777" w:rsidTr="002153DB">
        <w:trPr>
          <w:trHeight w:hRule="exact" w:val="482"/>
          <w:jc w:val="center"/>
        </w:trPr>
        <w:tc>
          <w:tcPr>
            <w:tcW w:w="4189" w:type="dxa"/>
            <w:vMerge/>
            <w:tcBorders>
              <w:top w:val="single" w:sz="8" w:space="0" w:color="auto"/>
              <w:left w:val="single" w:sz="8" w:space="0" w:color="auto"/>
              <w:bottom w:val="single" w:sz="8" w:space="0" w:color="auto"/>
              <w:right w:val="single" w:sz="4" w:space="0" w:color="auto"/>
            </w:tcBorders>
            <w:vAlign w:val="center"/>
            <w:hideMark/>
          </w:tcPr>
          <w:p w14:paraId="268EF5BE" w14:textId="77777777" w:rsidR="0007297F" w:rsidRDefault="0007297F" w:rsidP="0007297F">
            <w:pPr>
              <w:pStyle w:val="0-"/>
              <w:rPr>
                <w:sz w:val="21"/>
                <w:szCs w:val="21"/>
              </w:rPr>
            </w:pP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5576470C" w14:textId="77777777" w:rsidR="0007297F" w:rsidRDefault="0007297F" w:rsidP="0007297F">
            <w:pPr>
              <w:pStyle w:val="0-"/>
              <w:rPr>
                <w:sz w:val="21"/>
                <w:szCs w:val="21"/>
              </w:rPr>
            </w:pPr>
            <w:r>
              <w:t>（尾）</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35908D13" w14:textId="77777777" w:rsidR="0007297F" w:rsidRDefault="0007297F" w:rsidP="0007297F">
            <w:pPr>
              <w:pStyle w:val="0-"/>
              <w:rPr>
                <w:sz w:val="21"/>
                <w:szCs w:val="21"/>
              </w:rPr>
            </w:pPr>
            <w:r>
              <w:t>（</w:t>
            </w:r>
            <w:r>
              <w:t>%</w:t>
            </w:r>
            <w:r>
              <w:t>）</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0580D318" w14:textId="77777777" w:rsidR="0007297F" w:rsidRDefault="0007297F" w:rsidP="0007297F">
            <w:pPr>
              <w:pStyle w:val="0-"/>
              <w:rPr>
                <w:sz w:val="21"/>
                <w:szCs w:val="21"/>
              </w:rPr>
            </w:pPr>
            <w:r>
              <w:t>（</w:t>
            </w:r>
            <w:r>
              <w:t>g</w:t>
            </w:r>
            <w:r>
              <w:t>）</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3A2EF43F" w14:textId="77777777" w:rsidR="0007297F" w:rsidRDefault="0007297F" w:rsidP="0007297F">
            <w:pPr>
              <w:pStyle w:val="0-"/>
              <w:rPr>
                <w:sz w:val="21"/>
                <w:szCs w:val="21"/>
              </w:rPr>
            </w:pPr>
            <w:r>
              <w:t>（</w:t>
            </w:r>
            <w:r>
              <w:t>%</w:t>
            </w:r>
            <w:r>
              <w:t>）</w:t>
            </w:r>
          </w:p>
        </w:tc>
      </w:tr>
      <w:tr w:rsidR="0007297F" w14:paraId="52B2036E"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2265339A" w14:textId="77777777" w:rsidR="0007297F" w:rsidRDefault="0007297F" w:rsidP="0007297F">
            <w:pPr>
              <w:pStyle w:val="0-"/>
              <w:rPr>
                <w:sz w:val="21"/>
                <w:szCs w:val="21"/>
              </w:rPr>
            </w:pPr>
            <w:r>
              <w:rPr>
                <w:rFonts w:hint="eastAsia"/>
              </w:rPr>
              <w:t>1.</w:t>
            </w:r>
            <w:r>
              <w:rPr>
                <w:rFonts w:hint="eastAsia"/>
              </w:rPr>
              <w:t>麦穗鱼</w:t>
            </w:r>
            <w:proofErr w:type="spellStart"/>
            <w:r>
              <w:rPr>
                <w:i/>
              </w:rPr>
              <w:t>Pseudorasbora</w:t>
            </w:r>
            <w:proofErr w:type="spellEnd"/>
            <w:r>
              <w:rPr>
                <w:i/>
              </w:rPr>
              <w:t xml:space="preserve"> parva</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F796E6B" w14:textId="77777777" w:rsidR="0007297F" w:rsidRDefault="0007297F" w:rsidP="0007297F">
            <w:pPr>
              <w:pStyle w:val="0-"/>
              <w:rPr>
                <w:sz w:val="21"/>
                <w:szCs w:val="21"/>
              </w:rPr>
            </w:pPr>
            <w:r>
              <w:rPr>
                <w:rFonts w:hint="eastAsia"/>
              </w:rPr>
              <w:t>2</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108DBFB0" w14:textId="77777777" w:rsidR="0007297F" w:rsidRDefault="0007297F" w:rsidP="0007297F">
            <w:pPr>
              <w:pStyle w:val="0-"/>
              <w:rPr>
                <w:sz w:val="21"/>
                <w:szCs w:val="21"/>
              </w:rPr>
            </w:pPr>
            <w:r>
              <w:rPr>
                <w:rFonts w:hint="eastAsia"/>
              </w:rPr>
              <w:t>40.00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28FF7AFC" w14:textId="77777777" w:rsidR="0007297F" w:rsidRDefault="0007297F" w:rsidP="0007297F">
            <w:pPr>
              <w:pStyle w:val="0-"/>
              <w:rPr>
                <w:sz w:val="21"/>
                <w:szCs w:val="21"/>
              </w:rPr>
            </w:pPr>
            <w:r>
              <w:rPr>
                <w:rFonts w:hint="eastAsia"/>
              </w:rPr>
              <w:t>4.8</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6C1DEA4A" w14:textId="77777777" w:rsidR="0007297F" w:rsidRDefault="0007297F" w:rsidP="0007297F">
            <w:pPr>
              <w:pStyle w:val="0-"/>
              <w:rPr>
                <w:sz w:val="21"/>
                <w:szCs w:val="21"/>
              </w:rPr>
            </w:pPr>
            <w:r>
              <w:rPr>
                <w:rFonts w:hint="eastAsia"/>
              </w:rPr>
              <w:t>45.71</w:t>
            </w:r>
          </w:p>
        </w:tc>
      </w:tr>
      <w:tr w:rsidR="0007297F" w14:paraId="2266F492"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123A7831" w14:textId="77777777" w:rsidR="0007297F" w:rsidRDefault="0007297F" w:rsidP="0007297F">
            <w:pPr>
              <w:pStyle w:val="0-"/>
              <w:rPr>
                <w:sz w:val="21"/>
                <w:szCs w:val="21"/>
              </w:rPr>
            </w:pPr>
            <w:r>
              <w:rPr>
                <w:rFonts w:hint="eastAsia"/>
              </w:rPr>
              <w:t>2.</w:t>
            </w:r>
            <w:r>
              <w:rPr>
                <w:rFonts w:hint="eastAsia"/>
              </w:rPr>
              <w:t>叉尾斗鱼</w:t>
            </w:r>
            <w:proofErr w:type="spellStart"/>
            <w:r>
              <w:rPr>
                <w:rFonts w:eastAsia="Helvetica"/>
                <w:i/>
                <w:iCs/>
                <w:color w:val="333333"/>
                <w:shd w:val="clear" w:color="auto" w:fill="FFFFFF"/>
              </w:rPr>
              <w:t>Macropodusopercularis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6821B27C" w14:textId="77777777" w:rsidR="0007297F" w:rsidRDefault="0007297F" w:rsidP="0007297F">
            <w:pPr>
              <w:pStyle w:val="0-"/>
              <w:rPr>
                <w:sz w:val="21"/>
                <w:szCs w:val="21"/>
              </w:rPr>
            </w:pPr>
            <w:r>
              <w:rPr>
                <w:rFonts w:hint="eastAsia"/>
              </w:rPr>
              <w:t>2</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6FC93236" w14:textId="77777777" w:rsidR="0007297F" w:rsidRDefault="0007297F" w:rsidP="0007297F">
            <w:pPr>
              <w:pStyle w:val="0-"/>
              <w:rPr>
                <w:sz w:val="21"/>
                <w:szCs w:val="21"/>
              </w:rPr>
            </w:pPr>
            <w:r>
              <w:rPr>
                <w:rFonts w:hint="eastAsia"/>
              </w:rPr>
              <w:t>40.00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1498226D" w14:textId="77777777" w:rsidR="0007297F" w:rsidRDefault="0007297F" w:rsidP="0007297F">
            <w:pPr>
              <w:pStyle w:val="0-"/>
              <w:rPr>
                <w:sz w:val="21"/>
                <w:szCs w:val="21"/>
              </w:rPr>
            </w:pPr>
            <w:r>
              <w:rPr>
                <w:rFonts w:hint="eastAsia"/>
              </w:rPr>
              <w:t>3.6</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2B6D7D26" w14:textId="77777777" w:rsidR="0007297F" w:rsidRDefault="0007297F" w:rsidP="0007297F">
            <w:pPr>
              <w:pStyle w:val="0-"/>
              <w:rPr>
                <w:sz w:val="21"/>
                <w:szCs w:val="21"/>
              </w:rPr>
            </w:pPr>
            <w:r>
              <w:rPr>
                <w:rFonts w:hint="eastAsia"/>
              </w:rPr>
              <w:t>34.29</w:t>
            </w:r>
          </w:p>
        </w:tc>
      </w:tr>
      <w:tr w:rsidR="0007297F" w14:paraId="494B3C47"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62C14FBE" w14:textId="77777777" w:rsidR="0007297F" w:rsidRDefault="0007297F" w:rsidP="0007297F">
            <w:pPr>
              <w:pStyle w:val="0-"/>
              <w:rPr>
                <w:sz w:val="21"/>
                <w:szCs w:val="21"/>
              </w:rPr>
            </w:pPr>
            <w:r>
              <w:rPr>
                <w:rFonts w:hint="eastAsia"/>
              </w:rPr>
              <w:t>3.</w:t>
            </w:r>
            <w:r>
              <w:rPr>
                <w:rFonts w:hint="eastAsia"/>
              </w:rPr>
              <w:t>泥鳅</w:t>
            </w:r>
            <w:proofErr w:type="spellStart"/>
            <w:r>
              <w:rPr>
                <w:rFonts w:eastAsia="Helvetica"/>
                <w:i/>
                <w:iCs/>
                <w:color w:val="333333"/>
                <w:shd w:val="clear" w:color="auto" w:fill="FFFFFF"/>
              </w:rPr>
              <w:t>Misgurnusanguillicaudatus</w:t>
            </w:r>
            <w:proofErr w:type="spellEnd"/>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2D1D0989" w14:textId="77777777" w:rsidR="0007297F" w:rsidRDefault="0007297F" w:rsidP="0007297F">
            <w:pPr>
              <w:pStyle w:val="0-"/>
              <w:rPr>
                <w:sz w:val="21"/>
                <w:szCs w:val="21"/>
              </w:rPr>
            </w:pPr>
            <w:r>
              <w:rPr>
                <w:rFonts w:hint="eastAsia"/>
              </w:rPr>
              <w:t>1</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4E039A9F" w14:textId="77777777" w:rsidR="0007297F" w:rsidRDefault="0007297F" w:rsidP="0007297F">
            <w:pPr>
              <w:pStyle w:val="0-"/>
              <w:rPr>
                <w:sz w:val="21"/>
                <w:szCs w:val="21"/>
              </w:rPr>
            </w:pPr>
            <w:r>
              <w:rPr>
                <w:rFonts w:hint="eastAsia"/>
              </w:rPr>
              <w:t>20.00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7B4F9508" w14:textId="77777777" w:rsidR="0007297F" w:rsidRDefault="0007297F" w:rsidP="0007297F">
            <w:pPr>
              <w:pStyle w:val="0-"/>
              <w:rPr>
                <w:sz w:val="21"/>
                <w:szCs w:val="21"/>
              </w:rPr>
            </w:pPr>
            <w:r>
              <w:rPr>
                <w:rFonts w:hint="eastAsia"/>
              </w:rPr>
              <w:t>2.1</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37155ADA" w14:textId="77777777" w:rsidR="0007297F" w:rsidRDefault="0007297F" w:rsidP="0007297F">
            <w:pPr>
              <w:pStyle w:val="0-"/>
              <w:rPr>
                <w:sz w:val="21"/>
                <w:szCs w:val="21"/>
              </w:rPr>
            </w:pPr>
            <w:r>
              <w:rPr>
                <w:rFonts w:hint="eastAsia"/>
              </w:rPr>
              <w:t>10.00</w:t>
            </w:r>
          </w:p>
        </w:tc>
      </w:tr>
      <w:tr w:rsidR="0007297F" w14:paraId="5C3C42EF" w14:textId="77777777" w:rsidTr="002153DB">
        <w:trPr>
          <w:trHeight w:hRule="exact" w:val="482"/>
          <w:jc w:val="center"/>
        </w:trPr>
        <w:tc>
          <w:tcPr>
            <w:tcW w:w="4189" w:type="dxa"/>
            <w:tcBorders>
              <w:top w:val="single" w:sz="8" w:space="0" w:color="auto"/>
              <w:left w:val="single" w:sz="8" w:space="0" w:color="auto"/>
              <w:bottom w:val="single" w:sz="8" w:space="0" w:color="auto"/>
              <w:right w:val="single" w:sz="4" w:space="0" w:color="auto"/>
            </w:tcBorders>
            <w:noWrap/>
            <w:vAlign w:val="center"/>
            <w:hideMark/>
          </w:tcPr>
          <w:p w14:paraId="66545CE3" w14:textId="77777777" w:rsidR="0007297F" w:rsidRDefault="0007297F" w:rsidP="0007297F">
            <w:pPr>
              <w:pStyle w:val="0-"/>
              <w:rPr>
                <w:sz w:val="21"/>
                <w:szCs w:val="21"/>
              </w:rPr>
            </w:pPr>
            <w:r>
              <w:rPr>
                <w:rFonts w:hint="eastAsia"/>
              </w:rPr>
              <w:t>合计</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4D7C5C49" w14:textId="77777777" w:rsidR="0007297F" w:rsidRDefault="0007297F" w:rsidP="0007297F">
            <w:pPr>
              <w:pStyle w:val="0-"/>
              <w:rPr>
                <w:sz w:val="21"/>
                <w:szCs w:val="21"/>
              </w:rPr>
            </w:pPr>
            <w:r>
              <w:rPr>
                <w:rFonts w:hint="eastAsia"/>
              </w:rPr>
              <w:t>5</w:t>
            </w:r>
          </w:p>
        </w:tc>
        <w:tc>
          <w:tcPr>
            <w:tcW w:w="937" w:type="dxa"/>
            <w:tcBorders>
              <w:top w:val="single" w:sz="8" w:space="0" w:color="auto"/>
              <w:left w:val="single" w:sz="4" w:space="0" w:color="auto"/>
              <w:bottom w:val="single" w:sz="8" w:space="0" w:color="auto"/>
              <w:right w:val="single" w:sz="4" w:space="0" w:color="auto"/>
            </w:tcBorders>
            <w:noWrap/>
            <w:vAlign w:val="center"/>
            <w:hideMark/>
          </w:tcPr>
          <w:p w14:paraId="36ED44F8" w14:textId="77777777" w:rsidR="0007297F" w:rsidRDefault="0007297F" w:rsidP="0007297F">
            <w:pPr>
              <w:pStyle w:val="0-"/>
              <w:rPr>
                <w:sz w:val="21"/>
                <w:szCs w:val="21"/>
              </w:rPr>
            </w:pPr>
            <w:r>
              <w:rPr>
                <w:rFonts w:hint="eastAsia"/>
              </w:rPr>
              <w:t>100.00</w:t>
            </w:r>
          </w:p>
        </w:tc>
        <w:tc>
          <w:tcPr>
            <w:tcW w:w="936" w:type="dxa"/>
            <w:tcBorders>
              <w:top w:val="single" w:sz="8" w:space="0" w:color="auto"/>
              <w:left w:val="single" w:sz="4" w:space="0" w:color="auto"/>
              <w:bottom w:val="single" w:sz="8" w:space="0" w:color="auto"/>
              <w:right w:val="single" w:sz="4" w:space="0" w:color="auto"/>
            </w:tcBorders>
            <w:noWrap/>
            <w:vAlign w:val="center"/>
            <w:hideMark/>
          </w:tcPr>
          <w:p w14:paraId="477BBFE0" w14:textId="77777777" w:rsidR="0007297F" w:rsidRDefault="0007297F" w:rsidP="0007297F">
            <w:pPr>
              <w:pStyle w:val="0-"/>
              <w:rPr>
                <w:sz w:val="21"/>
                <w:szCs w:val="21"/>
              </w:rPr>
            </w:pPr>
            <w:r>
              <w:rPr>
                <w:rFonts w:hint="eastAsia"/>
              </w:rPr>
              <w:t>10.5</w:t>
            </w:r>
          </w:p>
        </w:tc>
        <w:tc>
          <w:tcPr>
            <w:tcW w:w="936" w:type="dxa"/>
            <w:tcBorders>
              <w:top w:val="single" w:sz="8" w:space="0" w:color="auto"/>
              <w:left w:val="single" w:sz="4" w:space="0" w:color="auto"/>
              <w:bottom w:val="single" w:sz="8" w:space="0" w:color="auto"/>
              <w:right w:val="single" w:sz="8" w:space="0" w:color="auto"/>
            </w:tcBorders>
            <w:noWrap/>
            <w:vAlign w:val="center"/>
            <w:hideMark/>
          </w:tcPr>
          <w:p w14:paraId="717CCFC9" w14:textId="77777777" w:rsidR="0007297F" w:rsidRDefault="0007297F" w:rsidP="0007297F">
            <w:pPr>
              <w:pStyle w:val="0-"/>
              <w:rPr>
                <w:sz w:val="21"/>
                <w:szCs w:val="21"/>
              </w:rPr>
            </w:pPr>
            <w:r>
              <w:rPr>
                <w:rFonts w:hint="eastAsia"/>
              </w:rPr>
              <w:t>100.00</w:t>
            </w:r>
          </w:p>
        </w:tc>
      </w:tr>
    </w:tbl>
    <w:p w14:paraId="0EE0C0D7" w14:textId="77777777" w:rsidR="0007297F" w:rsidRDefault="0007297F" w:rsidP="0007297F">
      <w:pPr>
        <w:pStyle w:val="0-"/>
      </w:pPr>
    </w:p>
    <w:tbl>
      <w:tblPr>
        <w:tblW w:w="8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5"/>
        <w:gridCol w:w="4204"/>
      </w:tblGrid>
      <w:tr w:rsidR="0007297F" w14:paraId="29690F2A"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vAlign w:val="center"/>
            <w:hideMark/>
          </w:tcPr>
          <w:p w14:paraId="5F52AECD" w14:textId="77777777" w:rsidR="0007297F" w:rsidRDefault="0007297F" w:rsidP="0007297F">
            <w:pPr>
              <w:pStyle w:val="0-"/>
              <w:rPr>
                <w:rFonts w:ascii="Calibri" w:hAnsi="Calibri"/>
                <w:sz w:val="21"/>
                <w:szCs w:val="21"/>
              </w:rPr>
            </w:pPr>
            <w:r>
              <w:rPr>
                <w:noProof/>
              </w:rPr>
              <w:lastRenderedPageBreak/>
              <w:drawing>
                <wp:inline distT="0" distB="0" distL="0" distR="0" wp14:anchorId="0F09EE47" wp14:editId="278145F3">
                  <wp:extent cx="2434590" cy="1899920"/>
                  <wp:effectExtent l="0" t="0" r="3810" b="5080"/>
                  <wp:docPr id="211" name="图片 211" descr="C:\Users\ADMINI~1\AppData\Local\Temp\ksohtml\wps1A8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ADMINI~1\AppData\Local\Temp\ksohtml\wps1A8B.tm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4590" cy="1899920"/>
                          </a:xfrm>
                          <a:prstGeom prst="rect">
                            <a:avLst/>
                          </a:prstGeom>
                          <a:noFill/>
                          <a:ln>
                            <a:noFill/>
                          </a:ln>
                        </pic:spPr>
                      </pic:pic>
                    </a:graphicData>
                  </a:graphic>
                </wp:inline>
              </w:drawing>
            </w:r>
          </w:p>
        </w:tc>
        <w:tc>
          <w:tcPr>
            <w:tcW w:w="4204" w:type="dxa"/>
            <w:tcBorders>
              <w:top w:val="single" w:sz="4" w:space="0" w:color="auto"/>
              <w:left w:val="single" w:sz="4" w:space="0" w:color="auto"/>
              <w:bottom w:val="single" w:sz="4" w:space="0" w:color="auto"/>
              <w:right w:val="single" w:sz="4" w:space="0" w:color="auto"/>
            </w:tcBorders>
            <w:vAlign w:val="center"/>
          </w:tcPr>
          <w:p w14:paraId="0208DF3E" w14:textId="77777777" w:rsidR="0007297F" w:rsidRDefault="0007297F" w:rsidP="0007297F">
            <w:pPr>
              <w:pStyle w:val="0-"/>
              <w:rPr>
                <w:rFonts w:ascii="Calibri" w:hAnsi="Calibri"/>
                <w:sz w:val="21"/>
                <w:szCs w:val="21"/>
              </w:rPr>
            </w:pPr>
            <w:r>
              <w:rPr>
                <w:noProof/>
              </w:rPr>
              <w:drawing>
                <wp:inline distT="0" distB="0" distL="0" distR="0" wp14:anchorId="20849027" wp14:editId="25654635">
                  <wp:extent cx="2482215" cy="1899920"/>
                  <wp:effectExtent l="0" t="0" r="0" b="5080"/>
                  <wp:docPr id="210" name="图片 210" descr="C:\Users\ADMINI~1\AppData\Local\Temp\ksohtml\wps1A9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ADMINI~1\AppData\Local\Temp\ksohtml\wps1A9C.tmp.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2215" cy="1899920"/>
                          </a:xfrm>
                          <a:prstGeom prst="rect">
                            <a:avLst/>
                          </a:prstGeom>
                          <a:noFill/>
                          <a:ln>
                            <a:noFill/>
                          </a:ln>
                        </pic:spPr>
                      </pic:pic>
                    </a:graphicData>
                  </a:graphic>
                </wp:inline>
              </w:drawing>
            </w:r>
          </w:p>
        </w:tc>
      </w:tr>
      <w:tr w:rsidR="0007297F" w14:paraId="73CBEF38"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hideMark/>
          </w:tcPr>
          <w:p w14:paraId="3E77763B" w14:textId="77777777" w:rsidR="0007297F" w:rsidRDefault="0007297F" w:rsidP="0007297F">
            <w:pPr>
              <w:pStyle w:val="0-"/>
              <w:rPr>
                <w:rFonts w:ascii="Calibri" w:hAnsi="Calibri"/>
                <w:sz w:val="21"/>
                <w:szCs w:val="21"/>
              </w:rPr>
            </w:pPr>
            <w:r>
              <w:rPr>
                <w:rFonts w:ascii="宋体" w:hAnsi="宋体" w:hint="eastAsia"/>
              </w:rPr>
              <w:t>麦穗鱼</w:t>
            </w:r>
            <w:proofErr w:type="spellStart"/>
            <w:r>
              <w:rPr>
                <w:i/>
                <w:color w:val="000000"/>
              </w:rPr>
              <w:t>Pseudorasbora</w:t>
            </w:r>
            <w:proofErr w:type="spellEnd"/>
            <w:r>
              <w:rPr>
                <w:i/>
                <w:color w:val="000000"/>
              </w:rPr>
              <w:t xml:space="preserve"> parva</w:t>
            </w:r>
          </w:p>
        </w:tc>
        <w:tc>
          <w:tcPr>
            <w:tcW w:w="4204" w:type="dxa"/>
            <w:tcBorders>
              <w:top w:val="single" w:sz="4" w:space="0" w:color="auto"/>
              <w:left w:val="single" w:sz="4" w:space="0" w:color="auto"/>
              <w:bottom w:val="single" w:sz="4" w:space="0" w:color="auto"/>
              <w:right w:val="single" w:sz="4" w:space="0" w:color="auto"/>
            </w:tcBorders>
            <w:hideMark/>
          </w:tcPr>
          <w:p w14:paraId="07FF9A37" w14:textId="77777777" w:rsidR="0007297F" w:rsidRDefault="0007297F" w:rsidP="0007297F">
            <w:pPr>
              <w:pStyle w:val="0-"/>
              <w:rPr>
                <w:rFonts w:ascii="Calibri" w:hAnsi="Calibri"/>
                <w:sz w:val="21"/>
                <w:szCs w:val="21"/>
              </w:rPr>
            </w:pPr>
            <w:proofErr w:type="gramStart"/>
            <w:r>
              <w:rPr>
                <w:rFonts w:ascii="宋体" w:hAnsi="宋体" w:hint="eastAsia"/>
              </w:rPr>
              <w:t>鲫</w:t>
            </w:r>
            <w:proofErr w:type="gramEnd"/>
            <w:r>
              <w:rPr>
                <w:i/>
                <w:color w:val="000000"/>
              </w:rPr>
              <w:t>Carassius auratus</w:t>
            </w:r>
          </w:p>
        </w:tc>
      </w:tr>
      <w:tr w:rsidR="0007297F" w14:paraId="5E1B24AA"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tcPr>
          <w:p w14:paraId="71A51CDE" w14:textId="77777777" w:rsidR="0007297F" w:rsidRDefault="0007297F" w:rsidP="0007297F">
            <w:pPr>
              <w:pStyle w:val="0-"/>
              <w:rPr>
                <w:rFonts w:ascii="Calibri" w:hAnsi="Calibri"/>
                <w:sz w:val="21"/>
                <w:szCs w:val="21"/>
              </w:rPr>
            </w:pPr>
            <w:r>
              <w:rPr>
                <w:noProof/>
              </w:rPr>
              <w:drawing>
                <wp:inline distT="0" distB="0" distL="0" distR="0" wp14:anchorId="0A16C187" wp14:editId="39432B4F">
                  <wp:extent cx="2482215" cy="1852295"/>
                  <wp:effectExtent l="0" t="0" r="0" b="0"/>
                  <wp:docPr id="206" name="图片 206" descr="C:\Users\ADMINI~1\AppData\Local\Temp\ksohtml\wps1A9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ADMINI~1\AppData\Local\Temp\ksohtml\wps1A9D.tmp.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2215" cy="1852295"/>
                          </a:xfrm>
                          <a:prstGeom prst="rect">
                            <a:avLst/>
                          </a:prstGeom>
                          <a:noFill/>
                          <a:ln>
                            <a:noFill/>
                          </a:ln>
                        </pic:spPr>
                      </pic:pic>
                    </a:graphicData>
                  </a:graphic>
                </wp:inline>
              </w:drawing>
            </w:r>
          </w:p>
        </w:tc>
        <w:tc>
          <w:tcPr>
            <w:tcW w:w="4204" w:type="dxa"/>
            <w:tcBorders>
              <w:top w:val="single" w:sz="4" w:space="0" w:color="auto"/>
              <w:left w:val="single" w:sz="4" w:space="0" w:color="auto"/>
              <w:bottom w:val="single" w:sz="4" w:space="0" w:color="auto"/>
              <w:right w:val="single" w:sz="4" w:space="0" w:color="auto"/>
            </w:tcBorders>
          </w:tcPr>
          <w:p w14:paraId="665175A5" w14:textId="77777777" w:rsidR="0007297F" w:rsidRDefault="0007297F" w:rsidP="0007297F">
            <w:pPr>
              <w:pStyle w:val="0-"/>
              <w:rPr>
                <w:rFonts w:ascii="Calibri" w:hAnsi="Calibri"/>
                <w:sz w:val="21"/>
                <w:szCs w:val="21"/>
              </w:rPr>
            </w:pPr>
            <w:r>
              <w:rPr>
                <w:noProof/>
              </w:rPr>
              <w:drawing>
                <wp:inline distT="0" distB="0" distL="0" distR="0" wp14:anchorId="11A0352A" wp14:editId="60E1372F">
                  <wp:extent cx="2505710" cy="1852295"/>
                  <wp:effectExtent l="0" t="0" r="8890" b="0"/>
                  <wp:docPr id="203" name="图片 203" descr="C:\Users\ADMINI~1\AppData\Local\Temp\ksohtml\wps1A9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ADMINI~1\AppData\Local\Temp\ksohtml\wps1A9E.tmp.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5710" cy="1852295"/>
                          </a:xfrm>
                          <a:prstGeom prst="rect">
                            <a:avLst/>
                          </a:prstGeom>
                          <a:noFill/>
                          <a:ln>
                            <a:noFill/>
                          </a:ln>
                        </pic:spPr>
                      </pic:pic>
                    </a:graphicData>
                  </a:graphic>
                </wp:inline>
              </w:drawing>
            </w:r>
          </w:p>
        </w:tc>
      </w:tr>
      <w:tr w:rsidR="0007297F" w14:paraId="10FB4E7F"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hideMark/>
          </w:tcPr>
          <w:p w14:paraId="525A72E9" w14:textId="77777777" w:rsidR="0007297F" w:rsidRDefault="0007297F" w:rsidP="0007297F">
            <w:pPr>
              <w:pStyle w:val="0-"/>
              <w:rPr>
                <w:rFonts w:ascii="Calibri" w:hAnsi="Calibri"/>
                <w:sz w:val="21"/>
                <w:szCs w:val="21"/>
              </w:rPr>
            </w:pPr>
            <w:r>
              <w:rPr>
                <w:rFonts w:ascii="宋体" w:hAnsi="宋体" w:hint="eastAsia"/>
              </w:rPr>
              <w:t>泥鳅</w:t>
            </w:r>
            <w:proofErr w:type="spellStart"/>
            <w:r>
              <w:rPr>
                <w:rFonts w:eastAsia="Helvetica"/>
                <w:i/>
                <w:iCs/>
                <w:color w:val="333333"/>
                <w:shd w:val="clear" w:color="auto" w:fill="FFFFFF"/>
              </w:rPr>
              <w:t>Misgurnusanguillicaudatus</w:t>
            </w:r>
            <w:proofErr w:type="spellEnd"/>
          </w:p>
        </w:tc>
        <w:tc>
          <w:tcPr>
            <w:tcW w:w="4204" w:type="dxa"/>
            <w:tcBorders>
              <w:top w:val="single" w:sz="4" w:space="0" w:color="auto"/>
              <w:left w:val="single" w:sz="4" w:space="0" w:color="auto"/>
              <w:bottom w:val="single" w:sz="4" w:space="0" w:color="auto"/>
              <w:right w:val="single" w:sz="4" w:space="0" w:color="auto"/>
            </w:tcBorders>
            <w:hideMark/>
          </w:tcPr>
          <w:p w14:paraId="72F736B9" w14:textId="77777777" w:rsidR="0007297F" w:rsidRDefault="0007297F" w:rsidP="0007297F">
            <w:pPr>
              <w:pStyle w:val="0-"/>
              <w:rPr>
                <w:rFonts w:ascii="Calibri" w:hAnsi="Calibri"/>
                <w:sz w:val="21"/>
                <w:szCs w:val="21"/>
              </w:rPr>
            </w:pPr>
            <w:r>
              <w:rPr>
                <w:rFonts w:ascii="宋体" w:hAnsi="宋体" w:hint="eastAsia"/>
              </w:rPr>
              <w:t>尼罗罗非鱼</w:t>
            </w:r>
            <w:r>
              <w:rPr>
                <w:rFonts w:eastAsia="Helvetica"/>
                <w:i/>
                <w:iCs/>
                <w:color w:val="333333"/>
                <w:shd w:val="clear" w:color="auto" w:fill="FFFFFF"/>
              </w:rPr>
              <w:t xml:space="preserve">Oreochromis </w:t>
            </w:r>
            <w:proofErr w:type="spellStart"/>
            <w:r>
              <w:rPr>
                <w:rFonts w:eastAsia="Helvetica"/>
                <w:i/>
                <w:iCs/>
                <w:color w:val="333333"/>
                <w:shd w:val="clear" w:color="auto" w:fill="FFFFFF"/>
              </w:rPr>
              <w:t>niloticus</w:t>
            </w:r>
            <w:proofErr w:type="spellEnd"/>
          </w:p>
        </w:tc>
      </w:tr>
      <w:tr w:rsidR="0007297F" w14:paraId="7671B085"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tcPr>
          <w:p w14:paraId="13FF1836" w14:textId="77777777" w:rsidR="0007297F" w:rsidRDefault="0007297F" w:rsidP="0007297F">
            <w:pPr>
              <w:pStyle w:val="0-"/>
              <w:rPr>
                <w:rFonts w:ascii="Calibri" w:hAnsi="Calibri"/>
                <w:sz w:val="21"/>
                <w:szCs w:val="21"/>
              </w:rPr>
            </w:pPr>
            <w:r>
              <w:rPr>
                <w:noProof/>
              </w:rPr>
              <w:drawing>
                <wp:inline distT="0" distB="0" distL="0" distR="0" wp14:anchorId="6AAB2C9B" wp14:editId="3B0EFCD6">
                  <wp:extent cx="2458085" cy="1911985"/>
                  <wp:effectExtent l="0" t="0" r="0" b="0"/>
                  <wp:docPr id="201" name="图片 201" descr="C:\Users\ADMINI~1\AppData\Local\Temp\ksohtml\wps1A9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ADMINI~1\AppData\Local\Temp\ksohtml\wps1A9F.tmp.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8085" cy="1911985"/>
                          </a:xfrm>
                          <a:prstGeom prst="rect">
                            <a:avLst/>
                          </a:prstGeom>
                          <a:noFill/>
                          <a:ln>
                            <a:noFill/>
                          </a:ln>
                        </pic:spPr>
                      </pic:pic>
                    </a:graphicData>
                  </a:graphic>
                </wp:inline>
              </w:drawing>
            </w:r>
          </w:p>
        </w:tc>
        <w:tc>
          <w:tcPr>
            <w:tcW w:w="4204" w:type="dxa"/>
            <w:tcBorders>
              <w:top w:val="single" w:sz="4" w:space="0" w:color="auto"/>
              <w:left w:val="single" w:sz="4" w:space="0" w:color="auto"/>
              <w:bottom w:val="single" w:sz="4" w:space="0" w:color="auto"/>
              <w:right w:val="single" w:sz="4" w:space="0" w:color="auto"/>
            </w:tcBorders>
          </w:tcPr>
          <w:p w14:paraId="3C507A54" w14:textId="77777777" w:rsidR="0007297F" w:rsidRDefault="0007297F" w:rsidP="0007297F">
            <w:pPr>
              <w:pStyle w:val="0-"/>
              <w:rPr>
                <w:rFonts w:ascii="Calibri" w:hAnsi="Calibri"/>
                <w:sz w:val="21"/>
                <w:szCs w:val="21"/>
              </w:rPr>
            </w:pPr>
            <w:r>
              <w:rPr>
                <w:noProof/>
              </w:rPr>
              <w:drawing>
                <wp:inline distT="0" distB="0" distL="0" distR="0" wp14:anchorId="49CD2806" wp14:editId="490673C2">
                  <wp:extent cx="2505710" cy="1924050"/>
                  <wp:effectExtent l="0" t="0" r="8890" b="0"/>
                  <wp:docPr id="200" name="图片 200" descr="C:\Users\ADMINI~1\AppData\Local\Temp\ksohtml\wps1AA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ADMINI~1\AppData\Local\Temp\ksohtml\wps1AA0.tm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05710" cy="1924050"/>
                          </a:xfrm>
                          <a:prstGeom prst="rect">
                            <a:avLst/>
                          </a:prstGeom>
                          <a:noFill/>
                          <a:ln>
                            <a:noFill/>
                          </a:ln>
                        </pic:spPr>
                      </pic:pic>
                    </a:graphicData>
                  </a:graphic>
                </wp:inline>
              </w:drawing>
            </w:r>
          </w:p>
        </w:tc>
      </w:tr>
      <w:tr w:rsidR="0007297F" w14:paraId="6A4B8F1F"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hideMark/>
          </w:tcPr>
          <w:p w14:paraId="028DCD84" w14:textId="77777777" w:rsidR="0007297F" w:rsidRDefault="0007297F" w:rsidP="0007297F">
            <w:pPr>
              <w:pStyle w:val="0-"/>
              <w:rPr>
                <w:rFonts w:ascii="Calibri" w:hAnsi="Calibri"/>
                <w:sz w:val="21"/>
                <w:szCs w:val="21"/>
              </w:rPr>
            </w:pPr>
            <w:proofErr w:type="gramStart"/>
            <w:r>
              <w:rPr>
                <w:rFonts w:ascii="宋体" w:hAnsi="宋体" w:hint="eastAsia"/>
              </w:rPr>
              <w:t>侧条光唇鱼</w:t>
            </w:r>
            <w:proofErr w:type="spellStart"/>
            <w:proofErr w:type="gramEnd"/>
            <w:r>
              <w:rPr>
                <w:i/>
                <w:color w:val="000000"/>
              </w:rPr>
              <w:t>Acrossocheilusparallens</w:t>
            </w:r>
            <w:proofErr w:type="spellEnd"/>
          </w:p>
        </w:tc>
        <w:tc>
          <w:tcPr>
            <w:tcW w:w="4204" w:type="dxa"/>
            <w:tcBorders>
              <w:top w:val="single" w:sz="4" w:space="0" w:color="auto"/>
              <w:left w:val="single" w:sz="4" w:space="0" w:color="auto"/>
              <w:bottom w:val="single" w:sz="4" w:space="0" w:color="auto"/>
              <w:right w:val="single" w:sz="4" w:space="0" w:color="auto"/>
            </w:tcBorders>
            <w:hideMark/>
          </w:tcPr>
          <w:p w14:paraId="1511E359" w14:textId="77777777" w:rsidR="0007297F" w:rsidRDefault="0007297F" w:rsidP="0007297F">
            <w:pPr>
              <w:pStyle w:val="0-"/>
              <w:rPr>
                <w:rFonts w:ascii="Calibri" w:hAnsi="Calibri"/>
                <w:sz w:val="21"/>
                <w:szCs w:val="21"/>
              </w:rPr>
            </w:pPr>
            <w:r>
              <w:rPr>
                <w:rFonts w:ascii="宋体" w:hAnsi="宋体" w:hint="eastAsia"/>
              </w:rPr>
              <w:t>叉尾斗鱼</w:t>
            </w:r>
            <w:proofErr w:type="spellStart"/>
            <w:r>
              <w:rPr>
                <w:rFonts w:eastAsia="Helvetica"/>
                <w:i/>
                <w:iCs/>
                <w:color w:val="333333"/>
                <w:shd w:val="clear" w:color="auto" w:fill="FFFFFF"/>
              </w:rPr>
              <w:t>Macropodusopercularis</w:t>
            </w:r>
            <w:proofErr w:type="spellEnd"/>
          </w:p>
        </w:tc>
      </w:tr>
      <w:tr w:rsidR="0007297F" w14:paraId="79464AE0"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tcPr>
          <w:p w14:paraId="6FBE752C" w14:textId="77777777" w:rsidR="0007297F" w:rsidRDefault="0007297F" w:rsidP="0007297F">
            <w:pPr>
              <w:pStyle w:val="0-"/>
              <w:rPr>
                <w:rFonts w:ascii="Calibri" w:hAnsi="Calibri"/>
                <w:sz w:val="21"/>
                <w:szCs w:val="21"/>
              </w:rPr>
            </w:pPr>
            <w:r>
              <w:rPr>
                <w:noProof/>
              </w:rPr>
              <w:drawing>
                <wp:inline distT="0" distB="0" distL="0" distR="0" wp14:anchorId="398D8079" wp14:editId="1793C766">
                  <wp:extent cx="2493645" cy="1864360"/>
                  <wp:effectExtent l="0" t="0" r="1905" b="2540"/>
                  <wp:docPr id="199" name="图片 199" descr="C:\Users\ADMINI~1\AppData\Local\Temp\ksohtml\wps1AA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ADMINI~1\AppData\Local\Temp\ksohtml\wps1AA1.tm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3645" cy="1864360"/>
                          </a:xfrm>
                          <a:prstGeom prst="rect">
                            <a:avLst/>
                          </a:prstGeom>
                          <a:noFill/>
                          <a:ln>
                            <a:noFill/>
                          </a:ln>
                        </pic:spPr>
                      </pic:pic>
                    </a:graphicData>
                  </a:graphic>
                </wp:inline>
              </w:drawing>
            </w:r>
          </w:p>
        </w:tc>
        <w:tc>
          <w:tcPr>
            <w:tcW w:w="4204" w:type="dxa"/>
            <w:tcBorders>
              <w:top w:val="single" w:sz="4" w:space="0" w:color="auto"/>
              <w:left w:val="single" w:sz="4" w:space="0" w:color="auto"/>
              <w:bottom w:val="single" w:sz="4" w:space="0" w:color="auto"/>
              <w:right w:val="single" w:sz="4" w:space="0" w:color="auto"/>
            </w:tcBorders>
          </w:tcPr>
          <w:p w14:paraId="78A1FBD0" w14:textId="77777777" w:rsidR="0007297F" w:rsidRDefault="0007297F" w:rsidP="0007297F">
            <w:pPr>
              <w:pStyle w:val="0-"/>
              <w:rPr>
                <w:rFonts w:ascii="Calibri" w:hAnsi="Calibri"/>
                <w:sz w:val="21"/>
                <w:szCs w:val="21"/>
              </w:rPr>
            </w:pPr>
            <w:r>
              <w:rPr>
                <w:noProof/>
              </w:rPr>
              <w:drawing>
                <wp:inline distT="0" distB="0" distL="0" distR="0" wp14:anchorId="3511A0C0" wp14:editId="1B555971">
                  <wp:extent cx="2493645" cy="1864360"/>
                  <wp:effectExtent l="0" t="0" r="1905" b="2540"/>
                  <wp:docPr id="198" name="图片 198" descr="C:\Users\ADMINI~1\AppData\Local\Temp\ksohtml\wps1AA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ADMINI~1\AppData\Local\Temp\ksohtml\wps1AA2.tm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3645" cy="1864360"/>
                          </a:xfrm>
                          <a:prstGeom prst="rect">
                            <a:avLst/>
                          </a:prstGeom>
                          <a:noFill/>
                          <a:ln>
                            <a:noFill/>
                          </a:ln>
                        </pic:spPr>
                      </pic:pic>
                    </a:graphicData>
                  </a:graphic>
                </wp:inline>
              </w:drawing>
            </w:r>
          </w:p>
        </w:tc>
      </w:tr>
      <w:tr w:rsidR="0007297F" w14:paraId="5E190034"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hideMark/>
          </w:tcPr>
          <w:p w14:paraId="18B37E5F" w14:textId="77777777" w:rsidR="0007297F" w:rsidRDefault="0007297F" w:rsidP="0007297F">
            <w:pPr>
              <w:pStyle w:val="0-"/>
              <w:rPr>
                <w:rFonts w:ascii="Calibri" w:hAnsi="Calibri"/>
                <w:sz w:val="21"/>
                <w:szCs w:val="21"/>
              </w:rPr>
            </w:pPr>
            <w:r>
              <w:rPr>
                <w:rFonts w:ascii="宋体" w:hAnsi="宋体" w:hint="eastAsia"/>
              </w:rPr>
              <w:t>条纹小鲃</w:t>
            </w:r>
            <w:r>
              <w:rPr>
                <w:rFonts w:hint="eastAsia"/>
                <w:i/>
                <w:iCs/>
                <w:color w:val="000000"/>
              </w:rPr>
              <w:t xml:space="preserve">Puntius </w:t>
            </w:r>
            <w:proofErr w:type="spellStart"/>
            <w:r>
              <w:rPr>
                <w:rFonts w:hint="eastAsia"/>
                <w:i/>
                <w:iCs/>
                <w:color w:val="000000"/>
              </w:rPr>
              <w:t>semifasciolatus</w:t>
            </w:r>
            <w:proofErr w:type="spellEnd"/>
          </w:p>
        </w:tc>
        <w:tc>
          <w:tcPr>
            <w:tcW w:w="4204" w:type="dxa"/>
            <w:tcBorders>
              <w:top w:val="single" w:sz="4" w:space="0" w:color="auto"/>
              <w:left w:val="single" w:sz="4" w:space="0" w:color="auto"/>
              <w:bottom w:val="single" w:sz="4" w:space="0" w:color="auto"/>
              <w:right w:val="single" w:sz="4" w:space="0" w:color="auto"/>
            </w:tcBorders>
            <w:hideMark/>
          </w:tcPr>
          <w:p w14:paraId="3903B3E4" w14:textId="77777777" w:rsidR="0007297F" w:rsidRDefault="0007297F" w:rsidP="0007297F">
            <w:pPr>
              <w:pStyle w:val="0-"/>
              <w:rPr>
                <w:rFonts w:ascii="Calibri" w:hAnsi="Calibri"/>
                <w:sz w:val="21"/>
                <w:szCs w:val="21"/>
              </w:rPr>
            </w:pPr>
            <w:r>
              <w:rPr>
                <w:rFonts w:ascii="宋体" w:hAnsi="宋体" w:hint="eastAsia"/>
                <w:color w:val="000000"/>
              </w:rPr>
              <w:t>广西华平</w:t>
            </w:r>
            <w:proofErr w:type="gramStart"/>
            <w:r>
              <w:rPr>
                <w:rFonts w:ascii="宋体" w:hAnsi="宋体" w:hint="eastAsia"/>
                <w:color w:val="000000"/>
              </w:rPr>
              <w:t>鳅</w:t>
            </w:r>
            <w:proofErr w:type="spellStart"/>
            <w:proofErr w:type="gramEnd"/>
            <w:r>
              <w:rPr>
                <w:rFonts w:eastAsia="Helvetica"/>
                <w:i/>
                <w:iCs/>
                <w:color w:val="333333"/>
                <w:shd w:val="clear" w:color="auto" w:fill="FFFFFF"/>
              </w:rPr>
              <w:t>Sinohomalopterakwangsiensis</w:t>
            </w:r>
            <w:proofErr w:type="spellEnd"/>
          </w:p>
        </w:tc>
      </w:tr>
      <w:tr w:rsidR="0007297F" w14:paraId="589BABDD" w14:textId="77777777" w:rsidTr="0007297F">
        <w:trPr>
          <w:jc w:val="center"/>
        </w:trPr>
        <w:tc>
          <w:tcPr>
            <w:tcW w:w="8299" w:type="dxa"/>
            <w:gridSpan w:val="2"/>
            <w:tcBorders>
              <w:top w:val="single" w:sz="4" w:space="0" w:color="auto"/>
              <w:left w:val="single" w:sz="4" w:space="0" w:color="auto"/>
              <w:bottom w:val="single" w:sz="4" w:space="0" w:color="auto"/>
              <w:right w:val="single" w:sz="4" w:space="0" w:color="auto"/>
            </w:tcBorders>
          </w:tcPr>
          <w:p w14:paraId="0029A496" w14:textId="77777777" w:rsidR="0007297F" w:rsidRDefault="0007297F" w:rsidP="0007297F">
            <w:pPr>
              <w:pStyle w:val="0-"/>
              <w:rPr>
                <w:rFonts w:ascii="Calibri" w:hAnsi="Calibri"/>
                <w:sz w:val="21"/>
                <w:szCs w:val="21"/>
              </w:rPr>
            </w:pPr>
            <w:r>
              <w:rPr>
                <w:noProof/>
              </w:rPr>
              <w:lastRenderedPageBreak/>
              <w:drawing>
                <wp:inline distT="0" distB="0" distL="0" distR="0" wp14:anchorId="327730B0" wp14:editId="3454FF2C">
                  <wp:extent cx="2470150" cy="1852295"/>
                  <wp:effectExtent l="0" t="0" r="6350" b="0"/>
                  <wp:docPr id="197" name="图片 197" descr="C:\Users\ADMINI~1\AppData\Local\Temp\ksohtml\wps1AA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ADMINI~1\AppData\Local\Temp\ksohtml\wps1AA3.tm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0150" cy="1852295"/>
                          </a:xfrm>
                          <a:prstGeom prst="rect">
                            <a:avLst/>
                          </a:prstGeom>
                          <a:noFill/>
                          <a:ln>
                            <a:noFill/>
                          </a:ln>
                        </pic:spPr>
                      </pic:pic>
                    </a:graphicData>
                  </a:graphic>
                </wp:inline>
              </w:drawing>
            </w:r>
          </w:p>
        </w:tc>
      </w:tr>
      <w:tr w:rsidR="0007297F" w14:paraId="6337F93B" w14:textId="77777777" w:rsidTr="0007297F">
        <w:trPr>
          <w:jc w:val="center"/>
        </w:trPr>
        <w:tc>
          <w:tcPr>
            <w:tcW w:w="8299" w:type="dxa"/>
            <w:gridSpan w:val="2"/>
            <w:tcBorders>
              <w:top w:val="single" w:sz="4" w:space="0" w:color="auto"/>
              <w:left w:val="single" w:sz="4" w:space="0" w:color="auto"/>
              <w:bottom w:val="single" w:sz="4" w:space="0" w:color="auto"/>
              <w:right w:val="single" w:sz="4" w:space="0" w:color="auto"/>
            </w:tcBorders>
            <w:hideMark/>
          </w:tcPr>
          <w:p w14:paraId="671D1EEB" w14:textId="77777777" w:rsidR="0007297F" w:rsidRDefault="0007297F" w:rsidP="0007297F">
            <w:pPr>
              <w:pStyle w:val="0-"/>
              <w:rPr>
                <w:rFonts w:ascii="Calibri" w:hAnsi="Calibri"/>
                <w:sz w:val="21"/>
                <w:szCs w:val="21"/>
              </w:rPr>
            </w:pPr>
            <w:r>
              <w:rPr>
                <w:rFonts w:ascii="宋体" w:hAnsi="宋体" w:hint="eastAsia"/>
              </w:rPr>
              <w:t>花</w:t>
            </w:r>
            <w:proofErr w:type="gramStart"/>
            <w:r>
              <w:rPr>
                <w:rFonts w:ascii="宋体" w:hAnsi="宋体" w:hint="eastAsia"/>
              </w:rPr>
              <w:t>身副丽鱼</w:t>
            </w:r>
            <w:proofErr w:type="spellStart"/>
            <w:proofErr w:type="gramEnd"/>
            <w:r>
              <w:rPr>
                <w:rFonts w:hint="eastAsia"/>
                <w:i/>
                <w:iCs/>
                <w:color w:val="000000"/>
              </w:rPr>
              <w:t>Parachromismanaguensis</w:t>
            </w:r>
            <w:proofErr w:type="spellEnd"/>
          </w:p>
        </w:tc>
      </w:tr>
      <w:tr w:rsidR="0007297F" w14:paraId="21F5B522"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tcPr>
          <w:p w14:paraId="756140CB" w14:textId="77777777" w:rsidR="0007297F" w:rsidRDefault="0007297F" w:rsidP="0007297F">
            <w:pPr>
              <w:pStyle w:val="0-"/>
              <w:rPr>
                <w:rFonts w:ascii="Calibri" w:hAnsi="Calibri"/>
                <w:sz w:val="21"/>
                <w:szCs w:val="21"/>
              </w:rPr>
            </w:pPr>
            <w:r>
              <w:rPr>
                <w:noProof/>
              </w:rPr>
              <w:drawing>
                <wp:inline distT="0" distB="0" distL="0" distR="0" wp14:anchorId="364A355B" wp14:editId="3BCDFA86">
                  <wp:extent cx="2446020" cy="1840865"/>
                  <wp:effectExtent l="0" t="0" r="0" b="6985"/>
                  <wp:docPr id="194" name="图片 194" descr="C:\Users\ADMINI~1\AppData\Local\Temp\ksohtml\wps1AA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ADMINI~1\AppData\Local\Temp\ksohtml\wps1AA4.tm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6020" cy="1840865"/>
                          </a:xfrm>
                          <a:prstGeom prst="rect">
                            <a:avLst/>
                          </a:prstGeom>
                          <a:noFill/>
                          <a:ln>
                            <a:noFill/>
                          </a:ln>
                        </pic:spPr>
                      </pic:pic>
                    </a:graphicData>
                  </a:graphic>
                </wp:inline>
              </w:drawing>
            </w:r>
          </w:p>
        </w:tc>
        <w:tc>
          <w:tcPr>
            <w:tcW w:w="4204" w:type="dxa"/>
            <w:tcBorders>
              <w:top w:val="single" w:sz="4" w:space="0" w:color="auto"/>
              <w:left w:val="single" w:sz="4" w:space="0" w:color="auto"/>
              <w:bottom w:val="single" w:sz="4" w:space="0" w:color="auto"/>
              <w:right w:val="single" w:sz="4" w:space="0" w:color="auto"/>
            </w:tcBorders>
          </w:tcPr>
          <w:p w14:paraId="2EFFAF52" w14:textId="77777777" w:rsidR="0007297F" w:rsidRDefault="0007297F" w:rsidP="0007297F">
            <w:pPr>
              <w:pStyle w:val="0-"/>
              <w:rPr>
                <w:rFonts w:ascii="Calibri" w:hAnsi="Calibri"/>
                <w:sz w:val="21"/>
                <w:szCs w:val="21"/>
              </w:rPr>
            </w:pPr>
            <w:r>
              <w:rPr>
                <w:noProof/>
              </w:rPr>
              <w:drawing>
                <wp:inline distT="0" distB="0" distL="0" distR="0" wp14:anchorId="555EC074" wp14:editId="6810C1B7">
                  <wp:extent cx="2458085" cy="1852295"/>
                  <wp:effectExtent l="0" t="0" r="0" b="0"/>
                  <wp:docPr id="193" name="图片 193" descr="C:\Users\ADMINI~1\AppData\Local\Temp\ksohtml\wps1AA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ADMINI~1\AppData\Local\Temp\ksohtml\wps1AA5.tmp.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58085" cy="1852295"/>
                          </a:xfrm>
                          <a:prstGeom prst="rect">
                            <a:avLst/>
                          </a:prstGeom>
                          <a:noFill/>
                          <a:ln>
                            <a:noFill/>
                          </a:ln>
                        </pic:spPr>
                      </pic:pic>
                    </a:graphicData>
                  </a:graphic>
                </wp:inline>
              </w:drawing>
            </w:r>
          </w:p>
        </w:tc>
      </w:tr>
      <w:tr w:rsidR="0007297F" w14:paraId="31348879" w14:textId="77777777" w:rsidTr="0007297F">
        <w:trPr>
          <w:jc w:val="center"/>
        </w:trPr>
        <w:tc>
          <w:tcPr>
            <w:tcW w:w="8299" w:type="dxa"/>
            <w:gridSpan w:val="2"/>
            <w:tcBorders>
              <w:top w:val="single" w:sz="4" w:space="0" w:color="auto"/>
              <w:left w:val="single" w:sz="4" w:space="0" w:color="auto"/>
              <w:bottom w:val="single" w:sz="4" w:space="0" w:color="auto"/>
              <w:right w:val="single" w:sz="4" w:space="0" w:color="auto"/>
            </w:tcBorders>
            <w:hideMark/>
          </w:tcPr>
          <w:p w14:paraId="6A3292BF" w14:textId="77777777" w:rsidR="0007297F" w:rsidRDefault="0007297F" w:rsidP="0007297F">
            <w:pPr>
              <w:pStyle w:val="0-"/>
              <w:rPr>
                <w:rFonts w:ascii="Calibri" w:hAnsi="Calibri"/>
                <w:sz w:val="21"/>
                <w:szCs w:val="21"/>
              </w:rPr>
            </w:pPr>
            <w:r>
              <w:rPr>
                <w:rFonts w:ascii="宋体" w:hAnsi="宋体" w:hint="eastAsia"/>
              </w:rPr>
              <w:t>地笼网捕鱼</w:t>
            </w:r>
          </w:p>
        </w:tc>
      </w:tr>
    </w:tbl>
    <w:p w14:paraId="476450B0" w14:textId="77777777" w:rsidR="0007297F" w:rsidRDefault="0007297F" w:rsidP="0007297F">
      <w:pPr>
        <w:ind w:firstLine="480"/>
      </w:pPr>
    </w:p>
    <w:p w14:paraId="6E785BC2" w14:textId="77777777" w:rsidR="0007297F" w:rsidRDefault="0007297F" w:rsidP="0007297F">
      <w:pPr>
        <w:pStyle w:val="5"/>
        <w:ind w:firstLine="480"/>
      </w:pPr>
      <w:r>
        <w:rPr>
          <w:rFonts w:hint="eastAsia"/>
        </w:rPr>
        <w:t>鱼类重要生境</w:t>
      </w:r>
    </w:p>
    <w:p w14:paraId="1A6509EE" w14:textId="77777777" w:rsidR="0007297F" w:rsidRDefault="0007297F" w:rsidP="0007297F">
      <w:pPr>
        <w:ind w:firstLine="480"/>
      </w:pPr>
      <w:r>
        <w:rPr>
          <w:rFonts w:hint="eastAsia"/>
        </w:rPr>
        <w:t>越冬场、产卵场、索饵场是鱼类周年活动的主要场所，三场调查对掌握鱼类的活动规律，促进渔业生产的有效进行，鱼类资源的合理利用和保护措施的研究具有重要意义。</w:t>
      </w:r>
    </w:p>
    <w:p w14:paraId="313AAB08" w14:textId="77777777" w:rsidR="0007297F" w:rsidRDefault="0007297F" w:rsidP="0007297F">
      <w:pPr>
        <w:pStyle w:val="6"/>
        <w:ind w:firstLine="480"/>
      </w:pPr>
      <w:r>
        <w:rPr>
          <w:rFonts w:hint="eastAsia"/>
        </w:rPr>
        <w:t>产卵场、索饵场</w:t>
      </w:r>
    </w:p>
    <w:p w14:paraId="32C014E5" w14:textId="77777777" w:rsidR="0007297F" w:rsidRDefault="0007297F" w:rsidP="0007297F">
      <w:pPr>
        <w:ind w:firstLine="480"/>
      </w:pPr>
      <w:r>
        <w:rPr>
          <w:rFonts w:hint="eastAsia"/>
        </w:rPr>
        <w:t>此次在</w:t>
      </w:r>
      <w:proofErr w:type="gramStart"/>
      <w:r>
        <w:rPr>
          <w:rFonts w:hint="eastAsia"/>
        </w:rPr>
        <w:t>评价区</w:t>
      </w:r>
      <w:proofErr w:type="gramEnd"/>
      <w:r>
        <w:rPr>
          <w:rFonts w:hint="eastAsia"/>
        </w:rPr>
        <w:t>调查到的产粘性卵鱼类主要有鲤、鲫、䱗、泥鳅和黄</w:t>
      </w:r>
      <w:proofErr w:type="gramStart"/>
      <w:r>
        <w:rPr>
          <w:rFonts w:hint="eastAsia"/>
        </w:rPr>
        <w:t>颡</w:t>
      </w:r>
      <w:proofErr w:type="gramEnd"/>
      <w:r>
        <w:rPr>
          <w:rFonts w:hint="eastAsia"/>
        </w:rPr>
        <w:t>鱼等鱼类，这类鱼的产卵场主要分布于水流较缓、水草丰茂的河汊中。这类河汊在调查区域有分布。黄</w:t>
      </w:r>
      <w:proofErr w:type="gramStart"/>
      <w:r>
        <w:rPr>
          <w:rFonts w:hint="eastAsia"/>
        </w:rPr>
        <w:t>颡</w:t>
      </w:r>
      <w:proofErr w:type="gramEnd"/>
      <w:r>
        <w:rPr>
          <w:rFonts w:hint="eastAsia"/>
        </w:rPr>
        <w:t>鱼等鱼类对所需环境条件要求不高，一般的砂、卵石底质，水流较缓但能保持一定流速的滩尾均适宜其产卵。虽然进入产卵场前有短距离逆水洄游的习性，但其产卵活动对水位涨落、流速改变没有特别要求。</w:t>
      </w:r>
    </w:p>
    <w:p w14:paraId="0DEE5782" w14:textId="1B3AD288" w:rsidR="0007297F" w:rsidRDefault="0007297F" w:rsidP="0007297F">
      <w:pPr>
        <w:ind w:firstLine="480"/>
      </w:pPr>
      <w:r>
        <w:rPr>
          <w:rFonts w:hint="eastAsia"/>
        </w:rPr>
        <w:t>通常鱼类的索饵场在产卵场附近，这些区域水流复杂，水草丰茂，有利于幼鱼索饵。鱼类的索饵或育幼场，常取决于食性。叉尾斗鱼、花</w:t>
      </w:r>
      <w:proofErr w:type="gramStart"/>
      <w:r>
        <w:rPr>
          <w:rFonts w:hint="eastAsia"/>
        </w:rPr>
        <w:t>身副丽鱼</w:t>
      </w:r>
      <w:proofErr w:type="gramEnd"/>
      <w:r>
        <w:rPr>
          <w:rFonts w:hint="eastAsia"/>
        </w:rPr>
        <w:t>等种类主要以其他鱼类为食，其索饵场分布与自身食性、摄食对象鱼类鱼群的分布情况有关。鲤、鲫、麦穗鱼、泥鳅和</w:t>
      </w:r>
      <w:proofErr w:type="gramStart"/>
      <w:r>
        <w:rPr>
          <w:rFonts w:hint="eastAsia"/>
        </w:rPr>
        <w:t>尼罗</w:t>
      </w:r>
      <w:proofErr w:type="gramEnd"/>
      <w:r>
        <w:rPr>
          <w:rFonts w:hint="eastAsia"/>
        </w:rPr>
        <w:t>罗非鱼等杂食性鱼类索饵场通常水质较好，水深一般在</w:t>
      </w:r>
      <w:r>
        <w:rPr>
          <w:rFonts w:hint="eastAsia"/>
        </w:rPr>
        <w:t>0</w:t>
      </w:r>
      <w:r>
        <w:rPr>
          <w:rFonts w:hint="eastAsia"/>
        </w:rPr>
        <w:t>～</w:t>
      </w:r>
      <w:r>
        <w:rPr>
          <w:rFonts w:hint="eastAsia"/>
        </w:rPr>
        <w:t>0.5 m</w:t>
      </w:r>
      <w:r>
        <w:rPr>
          <w:rFonts w:hint="eastAsia"/>
        </w:rPr>
        <w:t>，浮游动植物等饵料生物丰富，初级生产力高，水生植被丰富且敌害较少，有利于幼鱼</w:t>
      </w:r>
      <w:r>
        <w:rPr>
          <w:rFonts w:hint="eastAsia"/>
        </w:rPr>
        <w:lastRenderedPageBreak/>
        <w:t>的存活。</w:t>
      </w:r>
    </w:p>
    <w:p w14:paraId="0B9FC031" w14:textId="77777777" w:rsidR="0007297F" w:rsidRDefault="0007297F" w:rsidP="0007297F">
      <w:pPr>
        <w:ind w:firstLine="480"/>
      </w:pPr>
      <w:r>
        <w:rPr>
          <w:rFonts w:hint="eastAsia"/>
        </w:rPr>
        <w:t>2021</w:t>
      </w:r>
      <w:r>
        <w:rPr>
          <w:rFonts w:hint="eastAsia"/>
        </w:rPr>
        <w:t>年</w:t>
      </w:r>
      <w:r>
        <w:rPr>
          <w:rFonts w:hint="eastAsia"/>
        </w:rPr>
        <w:t>9</w:t>
      </w:r>
      <w:r>
        <w:rPr>
          <w:rFonts w:hint="eastAsia"/>
        </w:rPr>
        <w:t>月外业人员对</w:t>
      </w:r>
      <w:proofErr w:type="gramStart"/>
      <w:r>
        <w:rPr>
          <w:rFonts w:hint="eastAsia"/>
        </w:rPr>
        <w:t>评价区</w:t>
      </w:r>
      <w:proofErr w:type="gramEnd"/>
      <w:r>
        <w:rPr>
          <w:rFonts w:hint="eastAsia"/>
        </w:rPr>
        <w:t>水域开展全面调查，了解河流及河滩生境状况以，河段多数为山溪性河流，以淤泥和砾石底质为主，部分河段接近干涸。本次在下水库库中拦水坝处发现河流相对缓慢、水体较浅、水质良好且饵料生物丰富，岸边水草植被丰富，是良好的索饵庇护场所。现场亦采集到</w:t>
      </w:r>
      <w:proofErr w:type="gramStart"/>
      <w:r>
        <w:rPr>
          <w:rFonts w:hint="eastAsia"/>
        </w:rPr>
        <w:t>侧条光唇鱼</w:t>
      </w:r>
      <w:proofErr w:type="gramEnd"/>
      <w:r>
        <w:rPr>
          <w:rFonts w:hint="eastAsia"/>
        </w:rPr>
        <w:t>的幼鱼，下水库库中拦水坝处适宜作为其与鲤、鲫、麦穗鱼、泥鳅和</w:t>
      </w:r>
      <w:proofErr w:type="gramStart"/>
      <w:r>
        <w:rPr>
          <w:rFonts w:hint="eastAsia"/>
        </w:rPr>
        <w:t>尼罗</w:t>
      </w:r>
      <w:proofErr w:type="gramEnd"/>
      <w:r>
        <w:rPr>
          <w:rFonts w:hint="eastAsia"/>
        </w:rPr>
        <w:t>罗非鱼等杂食性鱼类幼鱼阶段良好的索饵场。</w:t>
      </w:r>
    </w:p>
    <w:tbl>
      <w:tblPr>
        <w:tblW w:w="8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95"/>
        <w:gridCol w:w="54"/>
        <w:gridCol w:w="4150"/>
      </w:tblGrid>
      <w:tr w:rsidR="0007297F" w14:paraId="7261025D" w14:textId="77777777" w:rsidTr="0007297F">
        <w:trPr>
          <w:jc w:val="center"/>
        </w:trPr>
        <w:tc>
          <w:tcPr>
            <w:tcW w:w="4095" w:type="dxa"/>
            <w:tcBorders>
              <w:top w:val="single" w:sz="4" w:space="0" w:color="auto"/>
              <w:left w:val="single" w:sz="4" w:space="0" w:color="auto"/>
              <w:bottom w:val="single" w:sz="4" w:space="0" w:color="auto"/>
              <w:right w:val="single" w:sz="4" w:space="0" w:color="auto"/>
            </w:tcBorders>
            <w:hideMark/>
          </w:tcPr>
          <w:p w14:paraId="0A9CC07E" w14:textId="77777777" w:rsidR="0007297F" w:rsidRDefault="0007297F" w:rsidP="0007297F">
            <w:pPr>
              <w:pStyle w:val="0-"/>
              <w:rPr>
                <w:rFonts w:ascii="Calibri" w:hAnsi="Calibri"/>
              </w:rPr>
            </w:pPr>
            <w:r>
              <w:rPr>
                <w:noProof/>
              </w:rPr>
              <w:drawing>
                <wp:inline distT="0" distB="0" distL="0" distR="0" wp14:anchorId="2BF52ACA" wp14:editId="65E47DEB">
                  <wp:extent cx="2505710" cy="1876425"/>
                  <wp:effectExtent l="0" t="0" r="8890" b="9525"/>
                  <wp:docPr id="218" name="图片 218" descr="C:\Users\ADMINI~1\AppData\Local\Temp\ksohtml\wps8C4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ADMINI~1\AppData\Local\Temp\ksohtml\wps8C4C.tmp.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05710" cy="1876425"/>
                          </a:xfrm>
                          <a:prstGeom prst="rect">
                            <a:avLst/>
                          </a:prstGeom>
                          <a:noFill/>
                          <a:ln>
                            <a:noFill/>
                          </a:ln>
                        </pic:spPr>
                      </pic:pic>
                    </a:graphicData>
                  </a:graphic>
                </wp:inline>
              </w:drawing>
            </w:r>
          </w:p>
        </w:tc>
        <w:tc>
          <w:tcPr>
            <w:tcW w:w="4204" w:type="dxa"/>
            <w:gridSpan w:val="2"/>
            <w:tcBorders>
              <w:top w:val="single" w:sz="4" w:space="0" w:color="auto"/>
              <w:left w:val="single" w:sz="4" w:space="0" w:color="auto"/>
              <w:bottom w:val="single" w:sz="4" w:space="0" w:color="auto"/>
              <w:right w:val="single" w:sz="4" w:space="0" w:color="auto"/>
            </w:tcBorders>
          </w:tcPr>
          <w:p w14:paraId="3A914717" w14:textId="77777777" w:rsidR="0007297F" w:rsidRDefault="0007297F" w:rsidP="0007297F">
            <w:pPr>
              <w:pStyle w:val="0-"/>
              <w:rPr>
                <w:rFonts w:ascii="Calibri" w:hAnsi="Calibri"/>
              </w:rPr>
            </w:pPr>
            <w:r>
              <w:rPr>
                <w:noProof/>
              </w:rPr>
              <w:drawing>
                <wp:inline distT="0" distB="0" distL="0" distR="0" wp14:anchorId="384CEB3A" wp14:editId="09BF848E">
                  <wp:extent cx="2517775" cy="1888490"/>
                  <wp:effectExtent l="0" t="0" r="0" b="0"/>
                  <wp:docPr id="217" name="图片 217" descr="C:\Users\ADMINI~1\AppData\Local\Temp\ksohtml\wps8C5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ADMINI~1\AppData\Local\Temp\ksohtml\wps8C5D.tmp.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17775" cy="1888490"/>
                          </a:xfrm>
                          <a:prstGeom prst="rect">
                            <a:avLst/>
                          </a:prstGeom>
                          <a:noFill/>
                          <a:ln>
                            <a:noFill/>
                          </a:ln>
                        </pic:spPr>
                      </pic:pic>
                    </a:graphicData>
                  </a:graphic>
                </wp:inline>
              </w:drawing>
            </w:r>
          </w:p>
        </w:tc>
      </w:tr>
      <w:tr w:rsidR="0007297F" w14:paraId="5A06AF87" w14:textId="77777777" w:rsidTr="0007297F">
        <w:trPr>
          <w:jc w:val="center"/>
        </w:trPr>
        <w:tc>
          <w:tcPr>
            <w:tcW w:w="8299" w:type="dxa"/>
            <w:gridSpan w:val="3"/>
            <w:tcBorders>
              <w:top w:val="single" w:sz="4" w:space="0" w:color="auto"/>
              <w:left w:val="single" w:sz="4" w:space="0" w:color="auto"/>
              <w:bottom w:val="single" w:sz="4" w:space="0" w:color="auto"/>
              <w:right w:val="single" w:sz="4" w:space="0" w:color="auto"/>
            </w:tcBorders>
            <w:hideMark/>
          </w:tcPr>
          <w:p w14:paraId="0EA48ECB" w14:textId="77777777" w:rsidR="0007297F" w:rsidRDefault="0007297F" w:rsidP="0007297F">
            <w:pPr>
              <w:pStyle w:val="0-"/>
              <w:rPr>
                <w:rFonts w:ascii="Calibri" w:hAnsi="Calibri"/>
              </w:rPr>
            </w:pPr>
            <w:r>
              <w:rPr>
                <w:rFonts w:ascii="宋体" w:hAnsi="宋体" w:hint="eastAsia"/>
              </w:rPr>
              <w:t>下水库库中拦水坝产卵场、索饵场</w:t>
            </w:r>
          </w:p>
        </w:tc>
      </w:tr>
      <w:tr w:rsidR="0007297F" w14:paraId="65367E4D" w14:textId="77777777" w:rsidTr="0007297F">
        <w:trPr>
          <w:jc w:val="center"/>
        </w:trPr>
        <w:tc>
          <w:tcPr>
            <w:tcW w:w="4149" w:type="dxa"/>
            <w:gridSpan w:val="2"/>
            <w:tcBorders>
              <w:top w:val="single" w:sz="4" w:space="0" w:color="auto"/>
              <w:left w:val="single" w:sz="4" w:space="0" w:color="auto"/>
              <w:bottom w:val="single" w:sz="4" w:space="0" w:color="auto"/>
              <w:right w:val="single" w:sz="4" w:space="0" w:color="auto"/>
            </w:tcBorders>
          </w:tcPr>
          <w:p w14:paraId="4D88A735" w14:textId="77777777" w:rsidR="0007297F" w:rsidRDefault="0007297F" w:rsidP="0007297F">
            <w:pPr>
              <w:pStyle w:val="0-"/>
              <w:rPr>
                <w:rFonts w:ascii="Calibri" w:hAnsi="Calibri"/>
              </w:rPr>
            </w:pPr>
            <w:r>
              <w:rPr>
                <w:noProof/>
              </w:rPr>
              <w:drawing>
                <wp:inline distT="0" distB="0" distL="0" distR="0" wp14:anchorId="764E6DBB" wp14:editId="134CE972">
                  <wp:extent cx="2505710" cy="1876425"/>
                  <wp:effectExtent l="0" t="0" r="8890" b="9525"/>
                  <wp:docPr id="215" name="图片 215" descr="C:\Users\ADMINI~1\AppData\Local\Temp\ksohtml\wps8C5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ADMINI~1\AppData\Local\Temp\ksohtml\wps8C5E.tmp.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5710" cy="1876425"/>
                          </a:xfrm>
                          <a:prstGeom prst="rect">
                            <a:avLst/>
                          </a:prstGeom>
                          <a:noFill/>
                          <a:ln>
                            <a:noFill/>
                          </a:ln>
                        </pic:spPr>
                      </pic:pic>
                    </a:graphicData>
                  </a:graphic>
                </wp:inline>
              </w:drawing>
            </w:r>
          </w:p>
        </w:tc>
        <w:tc>
          <w:tcPr>
            <w:tcW w:w="4150" w:type="dxa"/>
            <w:tcBorders>
              <w:top w:val="single" w:sz="4" w:space="0" w:color="auto"/>
              <w:left w:val="single" w:sz="4" w:space="0" w:color="auto"/>
              <w:bottom w:val="single" w:sz="4" w:space="0" w:color="auto"/>
              <w:right w:val="single" w:sz="4" w:space="0" w:color="auto"/>
            </w:tcBorders>
          </w:tcPr>
          <w:p w14:paraId="0E837BF1" w14:textId="77777777" w:rsidR="0007297F" w:rsidRDefault="0007297F" w:rsidP="0007297F">
            <w:pPr>
              <w:pStyle w:val="0-"/>
              <w:rPr>
                <w:rFonts w:ascii="Calibri" w:hAnsi="Calibri"/>
              </w:rPr>
            </w:pPr>
            <w:r>
              <w:rPr>
                <w:noProof/>
              </w:rPr>
              <w:drawing>
                <wp:inline distT="0" distB="0" distL="0" distR="0" wp14:anchorId="28EA8181" wp14:editId="08A47430">
                  <wp:extent cx="2482215" cy="1852295"/>
                  <wp:effectExtent l="0" t="0" r="0" b="0"/>
                  <wp:docPr id="214" name="图片 214" descr="C:\Users\ADMINI~1\AppData\Local\Temp\ksohtml\wps8C5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ADMINI~1\AppData\Local\Temp\ksohtml\wps8C5F.tmp.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82215" cy="1852295"/>
                          </a:xfrm>
                          <a:prstGeom prst="rect">
                            <a:avLst/>
                          </a:prstGeom>
                          <a:noFill/>
                          <a:ln>
                            <a:noFill/>
                          </a:ln>
                        </pic:spPr>
                      </pic:pic>
                    </a:graphicData>
                  </a:graphic>
                </wp:inline>
              </w:drawing>
            </w:r>
          </w:p>
        </w:tc>
      </w:tr>
      <w:tr w:rsidR="0007297F" w14:paraId="4A09B9E2" w14:textId="77777777" w:rsidTr="0007297F">
        <w:trPr>
          <w:jc w:val="center"/>
        </w:trPr>
        <w:tc>
          <w:tcPr>
            <w:tcW w:w="8299" w:type="dxa"/>
            <w:gridSpan w:val="3"/>
            <w:tcBorders>
              <w:top w:val="single" w:sz="4" w:space="0" w:color="auto"/>
              <w:left w:val="single" w:sz="4" w:space="0" w:color="auto"/>
              <w:bottom w:val="single" w:sz="4" w:space="0" w:color="auto"/>
              <w:right w:val="single" w:sz="4" w:space="0" w:color="auto"/>
            </w:tcBorders>
            <w:hideMark/>
          </w:tcPr>
          <w:p w14:paraId="76984130" w14:textId="77777777" w:rsidR="0007297F" w:rsidRDefault="0007297F" w:rsidP="0007297F">
            <w:pPr>
              <w:pStyle w:val="0-"/>
              <w:rPr>
                <w:rFonts w:ascii="Calibri" w:hAnsi="Calibri"/>
              </w:rPr>
            </w:pPr>
            <w:r>
              <w:rPr>
                <w:rFonts w:ascii="宋体" w:hAnsi="宋体" w:hint="eastAsia"/>
              </w:rPr>
              <w:t>下水库库中拦水坝产卵场、索饵场</w:t>
            </w:r>
          </w:p>
        </w:tc>
      </w:tr>
      <w:tr w:rsidR="0007297F" w14:paraId="3DF47092" w14:textId="77777777" w:rsidTr="0007297F">
        <w:trPr>
          <w:jc w:val="center"/>
        </w:trPr>
        <w:tc>
          <w:tcPr>
            <w:tcW w:w="4149" w:type="dxa"/>
            <w:gridSpan w:val="2"/>
            <w:tcBorders>
              <w:top w:val="single" w:sz="4" w:space="0" w:color="auto"/>
              <w:left w:val="single" w:sz="4" w:space="0" w:color="auto"/>
              <w:bottom w:val="single" w:sz="4" w:space="0" w:color="auto"/>
              <w:right w:val="single" w:sz="4" w:space="0" w:color="auto"/>
            </w:tcBorders>
          </w:tcPr>
          <w:p w14:paraId="722CFF38" w14:textId="77777777" w:rsidR="0007297F" w:rsidRDefault="0007297F" w:rsidP="0007297F">
            <w:pPr>
              <w:pStyle w:val="0-"/>
              <w:rPr>
                <w:rFonts w:ascii="Calibri" w:hAnsi="Calibri"/>
              </w:rPr>
            </w:pPr>
            <w:r>
              <w:rPr>
                <w:noProof/>
              </w:rPr>
              <w:drawing>
                <wp:inline distT="0" distB="0" distL="0" distR="0" wp14:anchorId="39A790FE" wp14:editId="280A0AA3">
                  <wp:extent cx="2564765" cy="1674495"/>
                  <wp:effectExtent l="0" t="0" r="6985" b="1905"/>
                  <wp:docPr id="213" name="图片 213" descr="C:\Users\ADMINI~1\AppData\Local\Temp\ksohtml\wps8C6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ADMINI~1\AppData\Local\Temp\ksohtml\wps8C60.tm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4765" cy="1674495"/>
                          </a:xfrm>
                          <a:prstGeom prst="rect">
                            <a:avLst/>
                          </a:prstGeom>
                          <a:noFill/>
                          <a:ln>
                            <a:noFill/>
                          </a:ln>
                        </pic:spPr>
                      </pic:pic>
                    </a:graphicData>
                  </a:graphic>
                </wp:inline>
              </w:drawing>
            </w:r>
          </w:p>
        </w:tc>
        <w:tc>
          <w:tcPr>
            <w:tcW w:w="4150" w:type="dxa"/>
            <w:tcBorders>
              <w:top w:val="single" w:sz="4" w:space="0" w:color="auto"/>
              <w:left w:val="single" w:sz="4" w:space="0" w:color="auto"/>
              <w:bottom w:val="single" w:sz="4" w:space="0" w:color="auto"/>
              <w:right w:val="single" w:sz="4" w:space="0" w:color="auto"/>
            </w:tcBorders>
          </w:tcPr>
          <w:p w14:paraId="43480BAB" w14:textId="77777777" w:rsidR="0007297F" w:rsidRDefault="0007297F" w:rsidP="0007297F">
            <w:pPr>
              <w:pStyle w:val="0-"/>
              <w:rPr>
                <w:rFonts w:ascii="Calibri" w:hAnsi="Calibri"/>
              </w:rPr>
            </w:pPr>
            <w:r>
              <w:rPr>
                <w:noProof/>
              </w:rPr>
              <w:drawing>
                <wp:inline distT="0" distB="0" distL="0" distR="0" wp14:anchorId="7146C915" wp14:editId="2446E7B5">
                  <wp:extent cx="2446020" cy="1710055"/>
                  <wp:effectExtent l="0" t="0" r="0" b="4445"/>
                  <wp:docPr id="212" name="图片 212" descr="C:\Users\ADMINI~1\AppData\Local\Temp\ksohtml\wps8C6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ADMINI~1\AppData\Local\Temp\ksohtml\wps8C61.tmp.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46020" cy="1710055"/>
                          </a:xfrm>
                          <a:prstGeom prst="rect">
                            <a:avLst/>
                          </a:prstGeom>
                          <a:noFill/>
                          <a:ln>
                            <a:noFill/>
                          </a:ln>
                        </pic:spPr>
                      </pic:pic>
                    </a:graphicData>
                  </a:graphic>
                </wp:inline>
              </w:drawing>
            </w:r>
          </w:p>
        </w:tc>
      </w:tr>
      <w:tr w:rsidR="0007297F" w14:paraId="46D0D045" w14:textId="77777777" w:rsidTr="0007297F">
        <w:trPr>
          <w:jc w:val="center"/>
        </w:trPr>
        <w:tc>
          <w:tcPr>
            <w:tcW w:w="8299" w:type="dxa"/>
            <w:gridSpan w:val="3"/>
            <w:tcBorders>
              <w:top w:val="single" w:sz="4" w:space="0" w:color="auto"/>
              <w:left w:val="single" w:sz="4" w:space="0" w:color="auto"/>
              <w:bottom w:val="single" w:sz="4" w:space="0" w:color="auto"/>
              <w:right w:val="single" w:sz="4" w:space="0" w:color="auto"/>
            </w:tcBorders>
            <w:hideMark/>
          </w:tcPr>
          <w:p w14:paraId="658F5586" w14:textId="77777777" w:rsidR="0007297F" w:rsidRDefault="0007297F" w:rsidP="0007297F">
            <w:pPr>
              <w:pStyle w:val="0-"/>
              <w:rPr>
                <w:rFonts w:ascii="Calibri" w:hAnsi="Calibri"/>
              </w:rPr>
            </w:pPr>
            <w:r>
              <w:rPr>
                <w:rFonts w:ascii="宋体" w:hAnsi="宋体" w:hint="eastAsia"/>
              </w:rPr>
              <w:t>采集到的幼鱼</w:t>
            </w:r>
          </w:p>
        </w:tc>
      </w:tr>
    </w:tbl>
    <w:p w14:paraId="53D2B1B2" w14:textId="77777777" w:rsidR="0007297F" w:rsidRDefault="0007297F" w:rsidP="0007297F">
      <w:pPr>
        <w:ind w:firstLine="480"/>
      </w:pPr>
    </w:p>
    <w:p w14:paraId="54F7D035" w14:textId="77777777" w:rsidR="0007297F" w:rsidRDefault="0007297F" w:rsidP="0007297F">
      <w:pPr>
        <w:pStyle w:val="6"/>
        <w:ind w:firstLine="480"/>
      </w:pPr>
      <w:r>
        <w:rPr>
          <w:rFonts w:hint="eastAsia"/>
        </w:rPr>
        <w:lastRenderedPageBreak/>
        <w:t>越冬场</w:t>
      </w:r>
    </w:p>
    <w:p w14:paraId="41FB533A" w14:textId="77777777" w:rsidR="0007297F" w:rsidRDefault="0007297F" w:rsidP="0007297F">
      <w:pPr>
        <w:ind w:firstLine="480"/>
      </w:pPr>
      <w:r>
        <w:rPr>
          <w:rFonts w:hint="eastAsia"/>
        </w:rPr>
        <w:t>冬季气温和水温逐渐降低，鱼类活动能力减弱，部分鱼类为保证在寒冷季节有适宜的栖息条件，往往由支流和浅水区进入干流、深潭和湖库深水区越冬。鱼类的越冬场主要分布于河道的深槽或坑穴中，一般水深</w:t>
      </w:r>
      <w:r>
        <w:rPr>
          <w:rFonts w:hint="eastAsia"/>
        </w:rPr>
        <w:t>3</w:t>
      </w:r>
      <w:r>
        <w:rPr>
          <w:rFonts w:hint="eastAsia"/>
        </w:rPr>
        <w:t>～</w:t>
      </w:r>
      <w:r>
        <w:rPr>
          <w:rFonts w:hint="eastAsia"/>
        </w:rPr>
        <w:t>4 m</w:t>
      </w:r>
      <w:r>
        <w:rPr>
          <w:rFonts w:hint="eastAsia"/>
        </w:rPr>
        <w:t>以上，多为河槽、河</w:t>
      </w:r>
      <w:proofErr w:type="gramStart"/>
      <w:r>
        <w:rPr>
          <w:rFonts w:hint="eastAsia"/>
        </w:rPr>
        <w:t>沱</w:t>
      </w:r>
      <w:proofErr w:type="gramEnd"/>
      <w:r>
        <w:rPr>
          <w:rFonts w:hint="eastAsia"/>
        </w:rPr>
        <w:t>和</w:t>
      </w:r>
      <w:proofErr w:type="gramStart"/>
      <w:r>
        <w:rPr>
          <w:rFonts w:hint="eastAsia"/>
        </w:rPr>
        <w:t>湾沱</w:t>
      </w:r>
      <w:proofErr w:type="gramEnd"/>
      <w:r>
        <w:rPr>
          <w:rFonts w:hint="eastAsia"/>
        </w:rPr>
        <w:t>等，底质主要为乱石或礁石。现场考察河流生境调发现，</w:t>
      </w:r>
      <w:proofErr w:type="gramStart"/>
      <w:r>
        <w:rPr>
          <w:rFonts w:hint="eastAsia"/>
        </w:rPr>
        <w:t>查区域</w:t>
      </w:r>
      <w:proofErr w:type="gramEnd"/>
      <w:r>
        <w:rPr>
          <w:rFonts w:hint="eastAsia"/>
        </w:rPr>
        <w:t>多为山溪性浅水河流，部分河段易出现季节性干涸，不适宜作为越冬的主要场所。</w:t>
      </w:r>
      <w:proofErr w:type="gramStart"/>
      <w:r>
        <w:rPr>
          <w:rFonts w:hint="eastAsia"/>
        </w:rPr>
        <w:t>评价区</w:t>
      </w:r>
      <w:proofErr w:type="gramEnd"/>
      <w:r>
        <w:rPr>
          <w:rFonts w:hint="eastAsia"/>
        </w:rPr>
        <w:t>鱼类多在评价范围外距本工程约</w:t>
      </w:r>
      <w:r>
        <w:rPr>
          <w:rFonts w:hint="eastAsia"/>
        </w:rPr>
        <w:t>15 km</w:t>
      </w:r>
      <w:r>
        <w:rPr>
          <w:rFonts w:hint="eastAsia"/>
        </w:rPr>
        <w:t>的</w:t>
      </w:r>
      <w:proofErr w:type="gramStart"/>
      <w:r>
        <w:rPr>
          <w:rFonts w:hint="eastAsia"/>
        </w:rPr>
        <w:t>新招河下游干江</w:t>
      </w:r>
      <w:proofErr w:type="gramEnd"/>
      <w:r>
        <w:rPr>
          <w:rFonts w:hint="eastAsia"/>
        </w:rPr>
        <w:t>即绥江的深水区越冬。</w:t>
      </w:r>
    </w:p>
    <w:p w14:paraId="61B4A6F8" w14:textId="77777777" w:rsidR="00A419EC" w:rsidRDefault="00A419EC" w:rsidP="00463ED4">
      <w:pPr>
        <w:pStyle w:val="3"/>
      </w:pPr>
      <w:r>
        <w:rPr>
          <w:rFonts w:hint="eastAsia"/>
        </w:rPr>
        <w:t>典型区域生态现状</w:t>
      </w:r>
    </w:p>
    <w:p w14:paraId="6A765C32" w14:textId="77777777" w:rsidR="00A419EC" w:rsidRDefault="00623160" w:rsidP="00C45C8E">
      <w:pPr>
        <w:pStyle w:val="4"/>
      </w:pPr>
      <w:r w:rsidRPr="00623160">
        <w:rPr>
          <w:rFonts w:hint="eastAsia"/>
        </w:rPr>
        <w:t>上水库工程区生态现状</w:t>
      </w:r>
    </w:p>
    <w:p w14:paraId="59BBDDC7" w14:textId="77777777" w:rsidR="00623160" w:rsidRDefault="00623160" w:rsidP="00623160">
      <w:pPr>
        <w:ind w:firstLine="480"/>
      </w:pPr>
      <w:r>
        <w:rPr>
          <w:rFonts w:hint="eastAsia"/>
        </w:rPr>
        <w:t>上水库坝址位于库盆东侧冲沟出口处，正常蓄水位</w:t>
      </w:r>
      <w:r>
        <w:rPr>
          <w:rFonts w:hint="eastAsia"/>
        </w:rPr>
        <w:t>645.000m</w:t>
      </w:r>
      <w:r>
        <w:rPr>
          <w:rFonts w:hint="eastAsia"/>
        </w:rPr>
        <w:t>，大坝采用混凝土面板堆石坝，坝顶高程</w:t>
      </w:r>
      <w:r>
        <w:rPr>
          <w:rFonts w:hint="eastAsia"/>
        </w:rPr>
        <w:t>650.000m</w:t>
      </w:r>
      <w:r>
        <w:rPr>
          <w:rFonts w:hint="eastAsia"/>
        </w:rPr>
        <w:t>，坝顶上游侧设防浪墙。典型工程区生态现状详见表</w:t>
      </w:r>
      <w:r>
        <w:rPr>
          <w:rFonts w:hint="eastAsia"/>
        </w:rPr>
        <w:t>4.2</w:t>
      </w:r>
      <w:r w:rsidR="00FF04E5">
        <w:rPr>
          <w:rFonts w:hint="eastAsia"/>
        </w:rPr>
        <w:t>.7-1</w:t>
      </w:r>
      <w:r>
        <w:rPr>
          <w:rFonts w:hint="eastAsia"/>
        </w:rPr>
        <w:t>。</w:t>
      </w:r>
    </w:p>
    <w:p w14:paraId="1737FF8D" w14:textId="77777777" w:rsidR="009A361A" w:rsidRDefault="009A361A">
      <w:pPr>
        <w:widowControl/>
        <w:adjustRightInd/>
        <w:snapToGrid/>
        <w:spacing w:line="240" w:lineRule="auto"/>
        <w:ind w:firstLineChars="0" w:firstLine="0"/>
        <w:jc w:val="left"/>
        <w:rPr>
          <w:rFonts w:eastAsia="黑体"/>
        </w:rPr>
      </w:pPr>
      <w:r>
        <w:br w:type="page"/>
      </w:r>
    </w:p>
    <w:p w14:paraId="5A53790C" w14:textId="77777777" w:rsidR="00623160" w:rsidRDefault="00623160" w:rsidP="00623160">
      <w:pPr>
        <w:pStyle w:val="0-1"/>
      </w:pPr>
      <w:r>
        <w:rPr>
          <w:rFonts w:hint="eastAsia"/>
        </w:rPr>
        <w:lastRenderedPageBreak/>
        <w:t>表</w:t>
      </w:r>
      <w:r>
        <w:rPr>
          <w:rFonts w:hint="eastAsia"/>
        </w:rPr>
        <w:t>4.2</w:t>
      </w:r>
      <w:r w:rsidR="00FF04E5">
        <w:rPr>
          <w:rFonts w:hint="eastAsia"/>
        </w:rPr>
        <w:t>.7-1</w:t>
      </w:r>
      <w:r>
        <w:rPr>
          <w:rFonts w:hint="eastAsia"/>
        </w:rPr>
        <w:t>上水库工程区生态环境现状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234"/>
        <w:gridCol w:w="1541"/>
        <w:gridCol w:w="2423"/>
        <w:gridCol w:w="3172"/>
      </w:tblGrid>
      <w:tr w:rsidR="00623160" w14:paraId="273C7F4B" w14:textId="77777777" w:rsidTr="006F1536">
        <w:trPr>
          <w:jc w:val="center"/>
        </w:trPr>
        <w:tc>
          <w:tcPr>
            <w:tcW w:w="256" w:type="pct"/>
            <w:vAlign w:val="center"/>
            <w:hideMark/>
          </w:tcPr>
          <w:p w14:paraId="4F579D5F" w14:textId="77777777" w:rsidR="00623160" w:rsidRDefault="00623160" w:rsidP="00623160">
            <w:pPr>
              <w:pStyle w:val="0-"/>
              <w:rPr>
                <w:sz w:val="21"/>
                <w:szCs w:val="21"/>
              </w:rPr>
            </w:pPr>
            <w:r>
              <w:t>序号</w:t>
            </w:r>
          </w:p>
        </w:tc>
        <w:tc>
          <w:tcPr>
            <w:tcW w:w="750" w:type="pct"/>
            <w:vAlign w:val="center"/>
            <w:hideMark/>
          </w:tcPr>
          <w:p w14:paraId="6F3D2172" w14:textId="77777777" w:rsidR="00623160" w:rsidRDefault="00623160" w:rsidP="00623160">
            <w:pPr>
              <w:pStyle w:val="0-"/>
              <w:rPr>
                <w:sz w:val="21"/>
                <w:szCs w:val="21"/>
              </w:rPr>
            </w:pPr>
            <w:r>
              <w:t>样点</w:t>
            </w:r>
          </w:p>
        </w:tc>
        <w:tc>
          <w:tcPr>
            <w:tcW w:w="727" w:type="pct"/>
            <w:vAlign w:val="center"/>
            <w:hideMark/>
          </w:tcPr>
          <w:p w14:paraId="17390DC0" w14:textId="77777777" w:rsidR="00623160" w:rsidRDefault="00623160" w:rsidP="00623160">
            <w:pPr>
              <w:pStyle w:val="0-"/>
              <w:rPr>
                <w:sz w:val="21"/>
                <w:szCs w:val="21"/>
              </w:rPr>
            </w:pPr>
            <w:r>
              <w:t>经纬度</w:t>
            </w:r>
          </w:p>
        </w:tc>
        <w:tc>
          <w:tcPr>
            <w:tcW w:w="1420" w:type="pct"/>
            <w:vAlign w:val="center"/>
            <w:hideMark/>
          </w:tcPr>
          <w:p w14:paraId="02D131A1" w14:textId="77777777" w:rsidR="00623160" w:rsidRDefault="00623160" w:rsidP="00623160">
            <w:pPr>
              <w:pStyle w:val="0-"/>
              <w:rPr>
                <w:sz w:val="21"/>
                <w:szCs w:val="21"/>
              </w:rPr>
            </w:pPr>
            <w:r>
              <w:t>生态现状</w:t>
            </w:r>
          </w:p>
        </w:tc>
        <w:tc>
          <w:tcPr>
            <w:tcW w:w="1847" w:type="pct"/>
            <w:vAlign w:val="center"/>
            <w:hideMark/>
          </w:tcPr>
          <w:p w14:paraId="2E69ADC7" w14:textId="77777777" w:rsidR="00623160" w:rsidRDefault="00623160" w:rsidP="00623160">
            <w:pPr>
              <w:pStyle w:val="0-"/>
              <w:rPr>
                <w:sz w:val="21"/>
                <w:szCs w:val="21"/>
              </w:rPr>
            </w:pPr>
            <w:r>
              <w:t>现场照片</w:t>
            </w:r>
          </w:p>
        </w:tc>
      </w:tr>
      <w:tr w:rsidR="00623160" w14:paraId="7D18569C" w14:textId="77777777" w:rsidTr="006F1536">
        <w:trPr>
          <w:jc w:val="center"/>
        </w:trPr>
        <w:tc>
          <w:tcPr>
            <w:tcW w:w="256" w:type="pct"/>
            <w:vAlign w:val="center"/>
            <w:hideMark/>
          </w:tcPr>
          <w:p w14:paraId="56EC1C1D" w14:textId="77777777" w:rsidR="00623160" w:rsidRDefault="00623160" w:rsidP="00623160">
            <w:pPr>
              <w:pStyle w:val="0-"/>
            </w:pPr>
            <w:r>
              <w:rPr>
                <w:rFonts w:hint="eastAsia"/>
              </w:rPr>
              <w:t>1</w:t>
            </w:r>
          </w:p>
        </w:tc>
        <w:tc>
          <w:tcPr>
            <w:tcW w:w="750" w:type="pct"/>
            <w:vAlign w:val="center"/>
            <w:hideMark/>
          </w:tcPr>
          <w:p w14:paraId="3AFF6365" w14:textId="77777777" w:rsidR="00623160" w:rsidRDefault="00623160" w:rsidP="00623160">
            <w:pPr>
              <w:pStyle w:val="0-"/>
              <w:rPr>
                <w:sz w:val="21"/>
                <w:szCs w:val="21"/>
              </w:rPr>
            </w:pPr>
            <w:r>
              <w:t>上水库坝址</w:t>
            </w:r>
          </w:p>
        </w:tc>
        <w:tc>
          <w:tcPr>
            <w:tcW w:w="727" w:type="pct"/>
            <w:vAlign w:val="center"/>
            <w:hideMark/>
          </w:tcPr>
          <w:p w14:paraId="7294F1E1" w14:textId="77777777" w:rsidR="006F1536" w:rsidRDefault="00623160" w:rsidP="00623160">
            <w:pPr>
              <w:pStyle w:val="0-"/>
            </w:pPr>
            <w:r>
              <w:t>23°27′56.97″N</w:t>
            </w:r>
            <w:r>
              <w:t>；</w:t>
            </w:r>
            <w:r>
              <w:t>112°17′18.38″E</w:t>
            </w:r>
            <w:r>
              <w:t>；</w:t>
            </w:r>
          </w:p>
          <w:p w14:paraId="57103CEC" w14:textId="77777777" w:rsidR="00623160" w:rsidRDefault="00623160" w:rsidP="00623160">
            <w:pPr>
              <w:pStyle w:val="0-"/>
              <w:rPr>
                <w:sz w:val="21"/>
                <w:szCs w:val="21"/>
              </w:rPr>
            </w:pPr>
            <w:r>
              <w:t>H</w:t>
            </w:r>
            <w:r>
              <w:t>：</w:t>
            </w:r>
            <w:r>
              <w:t>583m</w:t>
            </w:r>
          </w:p>
        </w:tc>
        <w:tc>
          <w:tcPr>
            <w:tcW w:w="1420" w:type="pct"/>
            <w:vMerge w:val="restart"/>
            <w:vAlign w:val="center"/>
            <w:hideMark/>
          </w:tcPr>
          <w:p w14:paraId="24FE1110" w14:textId="77777777" w:rsidR="00623160" w:rsidRDefault="00623160" w:rsidP="006F1536">
            <w:pPr>
              <w:pStyle w:val="0-"/>
              <w:jc w:val="both"/>
              <w:rPr>
                <w:sz w:val="21"/>
                <w:szCs w:val="21"/>
              </w:rPr>
            </w:pPr>
            <w:r>
              <w:rPr>
                <w:rFonts w:hint="eastAsia"/>
              </w:rPr>
              <w:t>土地利用类型以园地为主，主要种植油茶，常见植物有光叶山黄麻、</w:t>
            </w:r>
            <w:proofErr w:type="gramStart"/>
            <w:r>
              <w:rPr>
                <w:rFonts w:hint="eastAsia"/>
              </w:rPr>
              <w:t>牡荆</w:t>
            </w:r>
            <w:proofErr w:type="gramEnd"/>
            <w:r>
              <w:rPr>
                <w:rFonts w:hint="eastAsia"/>
              </w:rPr>
              <w:t>、白花灯笼、盐肤木、锈毛</w:t>
            </w:r>
            <w:proofErr w:type="gramStart"/>
            <w:r>
              <w:rPr>
                <w:rFonts w:hint="eastAsia"/>
              </w:rPr>
              <w:t>莓</w:t>
            </w:r>
            <w:proofErr w:type="gramEnd"/>
            <w:r>
              <w:rPr>
                <w:rFonts w:hint="eastAsia"/>
              </w:rPr>
              <w:t>、</w:t>
            </w:r>
            <w:proofErr w:type="gramStart"/>
            <w:r>
              <w:rPr>
                <w:rFonts w:hint="eastAsia"/>
              </w:rPr>
              <w:t>菝葜</w:t>
            </w:r>
            <w:proofErr w:type="gramEnd"/>
            <w:r>
              <w:rPr>
                <w:rFonts w:hint="eastAsia"/>
              </w:rPr>
              <w:t>、华南</w:t>
            </w:r>
            <w:proofErr w:type="gramStart"/>
            <w:r>
              <w:rPr>
                <w:rFonts w:hint="eastAsia"/>
              </w:rPr>
              <w:t>鳞盖蕨</w:t>
            </w:r>
            <w:proofErr w:type="gramEnd"/>
            <w:r>
              <w:rPr>
                <w:rFonts w:hint="eastAsia"/>
              </w:rPr>
              <w:t>、芒</w:t>
            </w:r>
            <w:proofErr w:type="gramStart"/>
            <w:r>
              <w:rPr>
                <w:rFonts w:hint="eastAsia"/>
              </w:rPr>
              <w:t>萁</w:t>
            </w:r>
            <w:proofErr w:type="gramEnd"/>
            <w:r>
              <w:rPr>
                <w:rFonts w:hint="eastAsia"/>
              </w:rPr>
              <w:t>、</w:t>
            </w:r>
            <w:proofErr w:type="gramStart"/>
            <w:r>
              <w:rPr>
                <w:rFonts w:hint="eastAsia"/>
              </w:rPr>
              <w:t>粽</w:t>
            </w:r>
            <w:proofErr w:type="gramEnd"/>
            <w:r>
              <w:rPr>
                <w:rFonts w:hint="eastAsia"/>
              </w:rPr>
              <w:t>叶芦、五节芒等。常见动物有珠</w:t>
            </w:r>
            <w:proofErr w:type="gramStart"/>
            <w:r>
              <w:rPr>
                <w:rFonts w:hint="eastAsia"/>
              </w:rPr>
              <w:t>颈</w:t>
            </w:r>
            <w:proofErr w:type="gramEnd"/>
            <w:r>
              <w:rPr>
                <w:rFonts w:hint="eastAsia"/>
              </w:rPr>
              <w:t>斑鸠、环颈雉、白鹡鸰、鹊</w:t>
            </w:r>
            <w:proofErr w:type="gramStart"/>
            <w:r>
              <w:rPr>
                <w:rFonts w:hint="eastAsia"/>
              </w:rPr>
              <w:t>鸲</w:t>
            </w:r>
            <w:proofErr w:type="gramEnd"/>
            <w:r>
              <w:rPr>
                <w:rFonts w:hint="eastAsia"/>
              </w:rPr>
              <w:t>、棕头</w:t>
            </w:r>
            <w:proofErr w:type="gramStart"/>
            <w:r>
              <w:rPr>
                <w:rFonts w:hint="eastAsia"/>
              </w:rPr>
              <w:t>鸦</w:t>
            </w:r>
            <w:proofErr w:type="gramEnd"/>
            <w:r>
              <w:rPr>
                <w:rFonts w:hint="eastAsia"/>
              </w:rPr>
              <w:t>雀、北草</w:t>
            </w:r>
            <w:proofErr w:type="gramStart"/>
            <w:r>
              <w:rPr>
                <w:rFonts w:hint="eastAsia"/>
              </w:rPr>
              <w:t>蜥</w:t>
            </w:r>
            <w:proofErr w:type="gramEnd"/>
            <w:r>
              <w:rPr>
                <w:rFonts w:hint="eastAsia"/>
              </w:rPr>
              <w:t>等。</w:t>
            </w:r>
          </w:p>
        </w:tc>
        <w:tc>
          <w:tcPr>
            <w:tcW w:w="1847" w:type="pct"/>
            <w:vAlign w:val="center"/>
          </w:tcPr>
          <w:p w14:paraId="41E158CC" w14:textId="77777777" w:rsidR="00623160" w:rsidRDefault="00623160" w:rsidP="00623160">
            <w:pPr>
              <w:pStyle w:val="0-"/>
              <w:rPr>
                <w:sz w:val="21"/>
                <w:szCs w:val="21"/>
              </w:rPr>
            </w:pPr>
            <w:r>
              <w:rPr>
                <w:noProof/>
              </w:rPr>
              <w:drawing>
                <wp:anchor distT="0" distB="0" distL="114300" distR="114300" simplePos="0" relativeHeight="251642368" behindDoc="0" locked="0" layoutInCell="1" allowOverlap="1" wp14:anchorId="7B482FC0" wp14:editId="4F33D216">
                  <wp:simplePos x="0" y="0"/>
                  <wp:positionH relativeFrom="column">
                    <wp:posOffset>699770</wp:posOffset>
                  </wp:positionH>
                  <wp:positionV relativeFrom="paragraph">
                    <wp:posOffset>701675</wp:posOffset>
                  </wp:positionV>
                  <wp:extent cx="552450" cy="209550"/>
                  <wp:effectExtent l="0" t="0" r="0" b="0"/>
                  <wp:wrapNone/>
                  <wp:docPr id="149" name="图片 149" descr="C:\Users\ADMINI~1\AppData\Local\Temp\ksohtml\wpsB17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1\AppData\Local\Temp\ksohtml\wpsB175.tm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2450" cy="209550"/>
                          </a:xfrm>
                          <a:prstGeom prst="rect">
                            <a:avLst/>
                          </a:prstGeom>
                          <a:noFill/>
                          <a:ln>
                            <a:noFill/>
                          </a:ln>
                        </pic:spPr>
                      </pic:pic>
                    </a:graphicData>
                  </a:graphic>
                </wp:anchor>
              </w:drawing>
            </w:r>
            <w:r>
              <w:rPr>
                <w:noProof/>
              </w:rPr>
              <w:drawing>
                <wp:inline distT="0" distB="0" distL="0" distR="0" wp14:anchorId="5175178F" wp14:editId="120F6CD6">
                  <wp:extent cx="1800225" cy="1352550"/>
                  <wp:effectExtent l="0" t="0" r="9525" b="0"/>
                  <wp:docPr id="148" name="图片 148" descr="C:\Users\ADMINI~1\AppData\Local\Temp\ksohtml\wpsB18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1\AppData\Local\Temp\ksohtml\wpsB185.tmp.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23160" w14:paraId="57622107" w14:textId="77777777" w:rsidTr="006F1536">
        <w:trPr>
          <w:jc w:val="center"/>
        </w:trPr>
        <w:tc>
          <w:tcPr>
            <w:tcW w:w="256" w:type="pct"/>
            <w:vAlign w:val="center"/>
            <w:hideMark/>
          </w:tcPr>
          <w:p w14:paraId="29BF89F9" w14:textId="77777777" w:rsidR="00623160" w:rsidRDefault="00623160" w:rsidP="00623160">
            <w:pPr>
              <w:pStyle w:val="0-"/>
            </w:pPr>
            <w:r>
              <w:rPr>
                <w:rFonts w:hint="eastAsia"/>
              </w:rPr>
              <w:t>2</w:t>
            </w:r>
          </w:p>
        </w:tc>
        <w:tc>
          <w:tcPr>
            <w:tcW w:w="750" w:type="pct"/>
            <w:vAlign w:val="center"/>
            <w:hideMark/>
          </w:tcPr>
          <w:p w14:paraId="341CCD21" w14:textId="77777777" w:rsidR="00623160" w:rsidRDefault="00623160" w:rsidP="00623160">
            <w:pPr>
              <w:pStyle w:val="0-"/>
              <w:rPr>
                <w:sz w:val="21"/>
                <w:szCs w:val="21"/>
              </w:rPr>
            </w:pPr>
            <w:r>
              <w:t>上水库</w:t>
            </w:r>
            <w:r>
              <w:t>I</w:t>
            </w:r>
            <w:r>
              <w:t>土石围堰</w:t>
            </w:r>
          </w:p>
        </w:tc>
        <w:tc>
          <w:tcPr>
            <w:tcW w:w="727" w:type="pct"/>
            <w:vAlign w:val="center"/>
            <w:hideMark/>
          </w:tcPr>
          <w:p w14:paraId="4FF64341" w14:textId="77777777" w:rsidR="006F1536" w:rsidRDefault="00623160" w:rsidP="00623160">
            <w:pPr>
              <w:pStyle w:val="0-"/>
            </w:pPr>
            <w:r>
              <w:t>23°27′59.25″N</w:t>
            </w:r>
            <w:r>
              <w:t>；</w:t>
            </w:r>
            <w:r>
              <w:t>112°17′10.80″E</w:t>
            </w:r>
            <w:r>
              <w:t>；</w:t>
            </w:r>
          </w:p>
          <w:p w14:paraId="357EED67" w14:textId="77777777" w:rsidR="00623160" w:rsidRDefault="00623160" w:rsidP="00623160">
            <w:pPr>
              <w:pStyle w:val="0-"/>
              <w:rPr>
                <w:sz w:val="21"/>
                <w:szCs w:val="21"/>
              </w:rPr>
            </w:pPr>
            <w:r>
              <w:t>H</w:t>
            </w:r>
            <w:r>
              <w:t>：</w:t>
            </w:r>
            <w:r>
              <w:t>607m</w:t>
            </w:r>
          </w:p>
        </w:tc>
        <w:tc>
          <w:tcPr>
            <w:tcW w:w="0" w:type="auto"/>
            <w:vMerge/>
            <w:vAlign w:val="center"/>
            <w:hideMark/>
          </w:tcPr>
          <w:p w14:paraId="61666B9F" w14:textId="77777777" w:rsidR="00623160" w:rsidRDefault="00623160" w:rsidP="006F1536">
            <w:pPr>
              <w:pStyle w:val="0-"/>
              <w:jc w:val="both"/>
              <w:rPr>
                <w:sz w:val="21"/>
                <w:szCs w:val="21"/>
              </w:rPr>
            </w:pPr>
          </w:p>
        </w:tc>
        <w:tc>
          <w:tcPr>
            <w:tcW w:w="1847" w:type="pct"/>
            <w:vAlign w:val="center"/>
          </w:tcPr>
          <w:p w14:paraId="313B9F7C" w14:textId="77777777" w:rsidR="00623160" w:rsidRDefault="00623160" w:rsidP="00623160">
            <w:pPr>
              <w:pStyle w:val="0-"/>
              <w:rPr>
                <w:sz w:val="21"/>
                <w:szCs w:val="21"/>
              </w:rPr>
            </w:pPr>
            <w:r>
              <w:rPr>
                <w:noProof/>
              </w:rPr>
              <w:drawing>
                <wp:anchor distT="0" distB="0" distL="114300" distR="114300" simplePos="0" relativeHeight="251643392" behindDoc="0" locked="0" layoutInCell="1" allowOverlap="1" wp14:anchorId="20126E87" wp14:editId="74CF1539">
                  <wp:simplePos x="0" y="0"/>
                  <wp:positionH relativeFrom="column">
                    <wp:posOffset>623570</wp:posOffset>
                  </wp:positionH>
                  <wp:positionV relativeFrom="paragraph">
                    <wp:posOffset>482600</wp:posOffset>
                  </wp:positionV>
                  <wp:extent cx="333375" cy="161925"/>
                  <wp:effectExtent l="0" t="0" r="9525" b="9525"/>
                  <wp:wrapNone/>
                  <wp:docPr id="147" name="图片 147" descr="C:\Users\ADMINI~1\AppData\Local\Temp\ksohtml\wpsB18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1\AppData\Local\Temp\ksohtml\wpsB186.tmp.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3375" cy="161925"/>
                          </a:xfrm>
                          <a:prstGeom prst="rect">
                            <a:avLst/>
                          </a:prstGeom>
                          <a:noFill/>
                          <a:ln>
                            <a:noFill/>
                          </a:ln>
                        </pic:spPr>
                      </pic:pic>
                    </a:graphicData>
                  </a:graphic>
                </wp:anchor>
              </w:drawing>
            </w:r>
            <w:r>
              <w:rPr>
                <w:noProof/>
              </w:rPr>
              <w:drawing>
                <wp:inline distT="0" distB="0" distL="0" distR="0" wp14:anchorId="36DCDFAF" wp14:editId="476E107C">
                  <wp:extent cx="1800225" cy="1352550"/>
                  <wp:effectExtent l="0" t="0" r="9525" b="0"/>
                  <wp:docPr id="146" name="图片 146" descr="C:\Users\ADMINI~1\AppData\Local\Temp\ksohtml\wpsB18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1\AppData\Local\Temp\ksohtml\wpsB187.tmp.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23160" w14:paraId="261C5655" w14:textId="77777777" w:rsidTr="006F1536">
        <w:trPr>
          <w:jc w:val="center"/>
        </w:trPr>
        <w:tc>
          <w:tcPr>
            <w:tcW w:w="256" w:type="pct"/>
            <w:vAlign w:val="center"/>
            <w:hideMark/>
          </w:tcPr>
          <w:p w14:paraId="6A99E03C" w14:textId="77777777" w:rsidR="00623160" w:rsidRDefault="00623160" w:rsidP="00623160">
            <w:pPr>
              <w:pStyle w:val="0-"/>
            </w:pPr>
            <w:r>
              <w:rPr>
                <w:rFonts w:hint="eastAsia"/>
              </w:rPr>
              <w:t>3</w:t>
            </w:r>
          </w:p>
        </w:tc>
        <w:tc>
          <w:tcPr>
            <w:tcW w:w="750" w:type="pct"/>
            <w:vAlign w:val="center"/>
            <w:hideMark/>
          </w:tcPr>
          <w:p w14:paraId="2C3C3DB5" w14:textId="77777777" w:rsidR="00623160" w:rsidRDefault="00623160" w:rsidP="00623160">
            <w:pPr>
              <w:pStyle w:val="0-"/>
              <w:rPr>
                <w:sz w:val="21"/>
                <w:szCs w:val="21"/>
              </w:rPr>
            </w:pPr>
            <w:r>
              <w:t>上水库</w:t>
            </w:r>
            <w:r>
              <w:t>II</w:t>
            </w:r>
            <w:r>
              <w:t>土石围堰</w:t>
            </w:r>
          </w:p>
        </w:tc>
        <w:tc>
          <w:tcPr>
            <w:tcW w:w="727" w:type="pct"/>
            <w:vAlign w:val="center"/>
            <w:hideMark/>
          </w:tcPr>
          <w:p w14:paraId="1E180F6A" w14:textId="77777777" w:rsidR="006F1536" w:rsidRDefault="00623160" w:rsidP="00623160">
            <w:pPr>
              <w:pStyle w:val="0-"/>
            </w:pPr>
            <w:r>
              <w:t>23°27′53.58″N</w:t>
            </w:r>
            <w:r>
              <w:t>；</w:t>
            </w:r>
            <w:r>
              <w:t>112°17′9.68″E</w:t>
            </w:r>
            <w:r>
              <w:t>；</w:t>
            </w:r>
          </w:p>
          <w:p w14:paraId="1C141400" w14:textId="77777777" w:rsidR="00623160" w:rsidRDefault="00623160" w:rsidP="00623160">
            <w:pPr>
              <w:pStyle w:val="0-"/>
              <w:rPr>
                <w:sz w:val="21"/>
                <w:szCs w:val="21"/>
              </w:rPr>
            </w:pPr>
            <w:r>
              <w:t>H</w:t>
            </w:r>
            <w:r>
              <w:t>：</w:t>
            </w:r>
            <w:r>
              <w:t>611m</w:t>
            </w:r>
          </w:p>
        </w:tc>
        <w:tc>
          <w:tcPr>
            <w:tcW w:w="0" w:type="auto"/>
            <w:vMerge/>
            <w:vAlign w:val="center"/>
            <w:hideMark/>
          </w:tcPr>
          <w:p w14:paraId="49500A35" w14:textId="77777777" w:rsidR="00623160" w:rsidRDefault="00623160" w:rsidP="006F1536">
            <w:pPr>
              <w:pStyle w:val="0-"/>
              <w:jc w:val="both"/>
              <w:rPr>
                <w:sz w:val="21"/>
                <w:szCs w:val="21"/>
              </w:rPr>
            </w:pPr>
          </w:p>
        </w:tc>
        <w:tc>
          <w:tcPr>
            <w:tcW w:w="1847" w:type="pct"/>
            <w:vAlign w:val="center"/>
          </w:tcPr>
          <w:p w14:paraId="1EA474AA" w14:textId="77777777" w:rsidR="00623160" w:rsidRDefault="00623160" w:rsidP="00623160">
            <w:pPr>
              <w:pStyle w:val="0-"/>
              <w:rPr>
                <w:sz w:val="21"/>
                <w:szCs w:val="21"/>
              </w:rPr>
            </w:pPr>
            <w:r>
              <w:rPr>
                <w:noProof/>
              </w:rPr>
              <w:drawing>
                <wp:anchor distT="0" distB="0" distL="114300" distR="114300" simplePos="0" relativeHeight="251644416" behindDoc="0" locked="0" layoutInCell="1" allowOverlap="1" wp14:anchorId="4AE6A9E7" wp14:editId="647B4AB9">
                  <wp:simplePos x="0" y="0"/>
                  <wp:positionH relativeFrom="column">
                    <wp:posOffset>1004570</wp:posOffset>
                  </wp:positionH>
                  <wp:positionV relativeFrom="paragraph">
                    <wp:posOffset>454025</wp:posOffset>
                  </wp:positionV>
                  <wp:extent cx="381000" cy="209550"/>
                  <wp:effectExtent l="0" t="0" r="0" b="0"/>
                  <wp:wrapNone/>
                  <wp:docPr id="145" name="图片 145" descr="C:\Users\ADMINI~1\AppData\Local\Temp\ksohtml\wpsB18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1\AppData\Local\Temp\ksohtml\wpsB188.tmp.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noFill/>
                          <a:ln>
                            <a:noFill/>
                          </a:ln>
                        </pic:spPr>
                      </pic:pic>
                    </a:graphicData>
                  </a:graphic>
                </wp:anchor>
              </w:drawing>
            </w:r>
            <w:r>
              <w:rPr>
                <w:noProof/>
              </w:rPr>
              <w:drawing>
                <wp:inline distT="0" distB="0" distL="0" distR="0" wp14:anchorId="389888A6" wp14:editId="68EE87B3">
                  <wp:extent cx="1800225" cy="1352550"/>
                  <wp:effectExtent l="0" t="0" r="9525" b="0"/>
                  <wp:docPr id="144" name="图片 144" descr="C:\Users\ADMINI~1\AppData\Local\Temp\ksohtml\wpsB18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1\AppData\Local\Temp\ksohtml\wpsB189.tmp.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23160" w14:paraId="617E4A19" w14:textId="77777777" w:rsidTr="006F1536">
        <w:trPr>
          <w:jc w:val="center"/>
        </w:trPr>
        <w:tc>
          <w:tcPr>
            <w:tcW w:w="256" w:type="pct"/>
            <w:vAlign w:val="center"/>
            <w:hideMark/>
          </w:tcPr>
          <w:p w14:paraId="2828B3AD" w14:textId="77777777" w:rsidR="00623160" w:rsidRDefault="00623160" w:rsidP="00623160">
            <w:pPr>
              <w:pStyle w:val="0-"/>
            </w:pPr>
            <w:r>
              <w:rPr>
                <w:rFonts w:hint="eastAsia"/>
              </w:rPr>
              <w:t>4</w:t>
            </w:r>
          </w:p>
        </w:tc>
        <w:tc>
          <w:tcPr>
            <w:tcW w:w="750" w:type="pct"/>
            <w:vAlign w:val="center"/>
            <w:hideMark/>
          </w:tcPr>
          <w:p w14:paraId="3C81C18D" w14:textId="77777777" w:rsidR="00623160" w:rsidRDefault="00623160" w:rsidP="00623160">
            <w:pPr>
              <w:pStyle w:val="0-"/>
              <w:rPr>
                <w:sz w:val="21"/>
                <w:szCs w:val="21"/>
              </w:rPr>
            </w:pPr>
            <w:r>
              <w:t>上水库生态</w:t>
            </w:r>
            <w:proofErr w:type="gramStart"/>
            <w:r>
              <w:t>导流口</w:t>
            </w:r>
            <w:proofErr w:type="gramEnd"/>
          </w:p>
        </w:tc>
        <w:tc>
          <w:tcPr>
            <w:tcW w:w="727" w:type="pct"/>
            <w:vAlign w:val="center"/>
            <w:hideMark/>
          </w:tcPr>
          <w:p w14:paraId="58EAFF8F" w14:textId="77777777" w:rsidR="006F1536" w:rsidRDefault="00623160" w:rsidP="00623160">
            <w:pPr>
              <w:pStyle w:val="0-"/>
            </w:pPr>
            <w:r>
              <w:t>23°27′52.32″N</w:t>
            </w:r>
            <w:r>
              <w:t>；</w:t>
            </w:r>
            <w:r>
              <w:t>112°17′7.88″E</w:t>
            </w:r>
            <w:r>
              <w:t>；</w:t>
            </w:r>
          </w:p>
          <w:p w14:paraId="4A5AF9C6" w14:textId="77777777" w:rsidR="00623160" w:rsidRDefault="00623160" w:rsidP="00623160">
            <w:pPr>
              <w:pStyle w:val="0-"/>
              <w:rPr>
                <w:sz w:val="21"/>
                <w:szCs w:val="21"/>
              </w:rPr>
            </w:pPr>
            <w:r>
              <w:t>H</w:t>
            </w:r>
            <w:r>
              <w:t>：</w:t>
            </w:r>
            <w:r>
              <w:t>622m</w:t>
            </w:r>
          </w:p>
        </w:tc>
        <w:tc>
          <w:tcPr>
            <w:tcW w:w="1420" w:type="pct"/>
            <w:vMerge w:val="restart"/>
            <w:vAlign w:val="center"/>
            <w:hideMark/>
          </w:tcPr>
          <w:p w14:paraId="1F2CFF31" w14:textId="77777777" w:rsidR="00623160" w:rsidRDefault="00623160" w:rsidP="006F1536">
            <w:pPr>
              <w:pStyle w:val="0-"/>
              <w:jc w:val="both"/>
              <w:rPr>
                <w:sz w:val="21"/>
                <w:szCs w:val="21"/>
              </w:rPr>
            </w:pPr>
            <w:r>
              <w:rPr>
                <w:rFonts w:hint="eastAsia"/>
              </w:rPr>
              <w:t>土地利用类型以园地为主，主要种植油茶，常见群系有</w:t>
            </w:r>
            <w:proofErr w:type="gramStart"/>
            <w:r>
              <w:rPr>
                <w:rFonts w:hint="eastAsia"/>
              </w:rPr>
              <w:t>粽叶芦灌</w:t>
            </w:r>
            <w:proofErr w:type="gramEnd"/>
            <w:r>
              <w:rPr>
                <w:rFonts w:hint="eastAsia"/>
              </w:rPr>
              <w:t>草丛，其他常见植物有盐肤木、火</w:t>
            </w:r>
            <w:proofErr w:type="gramStart"/>
            <w:r>
              <w:rPr>
                <w:rFonts w:hint="eastAsia"/>
              </w:rPr>
              <w:t>棘</w:t>
            </w:r>
            <w:proofErr w:type="gramEnd"/>
            <w:r>
              <w:rPr>
                <w:rFonts w:hint="eastAsia"/>
              </w:rPr>
              <w:t>、盐肤木、南方荚蒾、地桃花、芒</w:t>
            </w:r>
            <w:proofErr w:type="gramStart"/>
            <w:r>
              <w:rPr>
                <w:rFonts w:hint="eastAsia"/>
              </w:rPr>
              <w:t>萁</w:t>
            </w:r>
            <w:proofErr w:type="gramEnd"/>
            <w:r>
              <w:rPr>
                <w:rFonts w:hint="eastAsia"/>
              </w:rPr>
              <w:t>、五节芒、白茅等。常见动物有珠</w:t>
            </w:r>
            <w:proofErr w:type="gramStart"/>
            <w:r>
              <w:rPr>
                <w:rFonts w:hint="eastAsia"/>
              </w:rPr>
              <w:t>颈</w:t>
            </w:r>
            <w:proofErr w:type="gramEnd"/>
            <w:r>
              <w:rPr>
                <w:rFonts w:hint="eastAsia"/>
              </w:rPr>
              <w:t>斑鸠、环颈雉、白鹡鸰、鹊</w:t>
            </w:r>
            <w:proofErr w:type="gramStart"/>
            <w:r>
              <w:rPr>
                <w:rFonts w:hint="eastAsia"/>
              </w:rPr>
              <w:t>鸲</w:t>
            </w:r>
            <w:proofErr w:type="gramEnd"/>
            <w:r>
              <w:rPr>
                <w:rFonts w:hint="eastAsia"/>
              </w:rPr>
              <w:t>、棕头</w:t>
            </w:r>
            <w:proofErr w:type="gramStart"/>
            <w:r>
              <w:rPr>
                <w:rFonts w:hint="eastAsia"/>
              </w:rPr>
              <w:t>鸦</w:t>
            </w:r>
            <w:proofErr w:type="gramEnd"/>
            <w:r>
              <w:rPr>
                <w:rFonts w:hint="eastAsia"/>
              </w:rPr>
              <w:t>雀、红嘴蓝鹊、红耳</w:t>
            </w:r>
            <w:proofErr w:type="gramStart"/>
            <w:r>
              <w:rPr>
                <w:rFonts w:hint="eastAsia"/>
              </w:rPr>
              <w:t>鹎</w:t>
            </w:r>
            <w:proofErr w:type="gramEnd"/>
            <w:r>
              <w:rPr>
                <w:rFonts w:hint="eastAsia"/>
              </w:rPr>
              <w:t>等。</w:t>
            </w:r>
          </w:p>
        </w:tc>
        <w:tc>
          <w:tcPr>
            <w:tcW w:w="1847" w:type="pct"/>
            <w:vAlign w:val="center"/>
          </w:tcPr>
          <w:p w14:paraId="1C46C19C" w14:textId="77777777" w:rsidR="00623160" w:rsidRDefault="00623160" w:rsidP="00623160">
            <w:pPr>
              <w:pStyle w:val="0-"/>
              <w:rPr>
                <w:sz w:val="21"/>
                <w:szCs w:val="21"/>
              </w:rPr>
            </w:pPr>
            <w:r>
              <w:rPr>
                <w:noProof/>
              </w:rPr>
              <w:drawing>
                <wp:anchor distT="0" distB="0" distL="114300" distR="114300" simplePos="0" relativeHeight="251645440" behindDoc="0" locked="0" layoutInCell="1" allowOverlap="1" wp14:anchorId="14294727" wp14:editId="21D8DED5">
                  <wp:simplePos x="0" y="0"/>
                  <wp:positionH relativeFrom="column">
                    <wp:posOffset>385445</wp:posOffset>
                  </wp:positionH>
                  <wp:positionV relativeFrom="paragraph">
                    <wp:posOffset>825500</wp:posOffset>
                  </wp:positionV>
                  <wp:extent cx="400050" cy="219075"/>
                  <wp:effectExtent l="0" t="0" r="0" b="9525"/>
                  <wp:wrapNone/>
                  <wp:docPr id="143" name="图片 143" descr="C:\Users\ADMINI~1\AppData\Local\Temp\ksohtml\wpsB18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1\AppData\Local\Temp\ksohtml\wpsB18A.tmp.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050" cy="219075"/>
                          </a:xfrm>
                          <a:prstGeom prst="rect">
                            <a:avLst/>
                          </a:prstGeom>
                          <a:noFill/>
                          <a:ln>
                            <a:noFill/>
                          </a:ln>
                        </pic:spPr>
                      </pic:pic>
                    </a:graphicData>
                  </a:graphic>
                </wp:anchor>
              </w:drawing>
            </w:r>
            <w:r>
              <w:rPr>
                <w:noProof/>
              </w:rPr>
              <w:drawing>
                <wp:inline distT="0" distB="0" distL="0" distR="0" wp14:anchorId="7A1DF52D" wp14:editId="17E94E13">
                  <wp:extent cx="1800225" cy="1352550"/>
                  <wp:effectExtent l="0" t="0" r="9525" b="0"/>
                  <wp:docPr id="142" name="图片 142" descr="C:\Users\ADMINI~1\AppData\Local\Temp\ksohtml\wpsB18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1\AppData\Local\Temp\ksohtml\wpsB18B.tmp.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23160" w14:paraId="16D8DEEB" w14:textId="77777777" w:rsidTr="006F1536">
        <w:trPr>
          <w:jc w:val="center"/>
        </w:trPr>
        <w:tc>
          <w:tcPr>
            <w:tcW w:w="256" w:type="pct"/>
            <w:vAlign w:val="center"/>
            <w:hideMark/>
          </w:tcPr>
          <w:p w14:paraId="44ED8569" w14:textId="77777777" w:rsidR="00623160" w:rsidRDefault="00623160" w:rsidP="00623160">
            <w:pPr>
              <w:pStyle w:val="0-"/>
            </w:pPr>
            <w:r>
              <w:rPr>
                <w:rFonts w:hint="eastAsia"/>
              </w:rPr>
              <w:t>5</w:t>
            </w:r>
          </w:p>
        </w:tc>
        <w:tc>
          <w:tcPr>
            <w:tcW w:w="750" w:type="pct"/>
            <w:vAlign w:val="center"/>
            <w:hideMark/>
          </w:tcPr>
          <w:p w14:paraId="6723EF4C" w14:textId="77777777" w:rsidR="00623160" w:rsidRDefault="00623160" w:rsidP="00623160">
            <w:pPr>
              <w:pStyle w:val="0-"/>
              <w:rPr>
                <w:sz w:val="21"/>
                <w:szCs w:val="21"/>
              </w:rPr>
            </w:pPr>
            <w:r>
              <w:t>上水库砂石加工系统</w:t>
            </w:r>
          </w:p>
        </w:tc>
        <w:tc>
          <w:tcPr>
            <w:tcW w:w="727" w:type="pct"/>
            <w:vAlign w:val="center"/>
            <w:hideMark/>
          </w:tcPr>
          <w:p w14:paraId="68A034DD" w14:textId="77777777" w:rsidR="006F1536" w:rsidRDefault="00623160" w:rsidP="00623160">
            <w:pPr>
              <w:pStyle w:val="0-"/>
            </w:pPr>
            <w:r>
              <w:t>23°27′57.31″N</w:t>
            </w:r>
            <w:r>
              <w:t>；</w:t>
            </w:r>
            <w:r>
              <w:t>112°16′59.52″E</w:t>
            </w:r>
            <w:r>
              <w:t>；</w:t>
            </w:r>
          </w:p>
          <w:p w14:paraId="6518DE98" w14:textId="77777777" w:rsidR="00623160" w:rsidRDefault="00623160" w:rsidP="00623160">
            <w:pPr>
              <w:pStyle w:val="0-"/>
              <w:rPr>
                <w:sz w:val="21"/>
                <w:szCs w:val="21"/>
              </w:rPr>
            </w:pPr>
            <w:r>
              <w:t>H</w:t>
            </w:r>
            <w:r>
              <w:t>：</w:t>
            </w:r>
            <w:r>
              <w:t>628m</w:t>
            </w:r>
          </w:p>
        </w:tc>
        <w:tc>
          <w:tcPr>
            <w:tcW w:w="0" w:type="auto"/>
            <w:vMerge/>
            <w:vAlign w:val="center"/>
            <w:hideMark/>
          </w:tcPr>
          <w:p w14:paraId="06206508" w14:textId="77777777" w:rsidR="00623160" w:rsidRDefault="00623160" w:rsidP="00623160">
            <w:pPr>
              <w:pStyle w:val="0-"/>
              <w:rPr>
                <w:sz w:val="21"/>
                <w:szCs w:val="21"/>
              </w:rPr>
            </w:pPr>
          </w:p>
        </w:tc>
        <w:tc>
          <w:tcPr>
            <w:tcW w:w="1847" w:type="pct"/>
            <w:vAlign w:val="center"/>
          </w:tcPr>
          <w:p w14:paraId="23D0A865" w14:textId="77777777" w:rsidR="00623160" w:rsidRDefault="00623160" w:rsidP="00623160">
            <w:pPr>
              <w:pStyle w:val="0-"/>
              <w:rPr>
                <w:sz w:val="21"/>
                <w:szCs w:val="21"/>
              </w:rPr>
            </w:pPr>
            <w:r>
              <w:rPr>
                <w:noProof/>
              </w:rPr>
              <w:drawing>
                <wp:anchor distT="0" distB="0" distL="114300" distR="114300" simplePos="0" relativeHeight="251646464" behindDoc="0" locked="0" layoutInCell="1" allowOverlap="1" wp14:anchorId="29FF54F0" wp14:editId="6C64E752">
                  <wp:simplePos x="0" y="0"/>
                  <wp:positionH relativeFrom="column">
                    <wp:posOffset>448310</wp:posOffset>
                  </wp:positionH>
                  <wp:positionV relativeFrom="paragraph">
                    <wp:posOffset>267970</wp:posOffset>
                  </wp:positionV>
                  <wp:extent cx="714375" cy="400050"/>
                  <wp:effectExtent l="0" t="0" r="9525" b="0"/>
                  <wp:wrapNone/>
                  <wp:docPr id="141" name="图片 141" descr="C:\Users\ADMINI~1\AppData\Local\Temp\ksohtml\wpsB18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1\AppData\Local\Temp\ksohtml\wpsB18C.tmp.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14375" cy="400050"/>
                          </a:xfrm>
                          <a:prstGeom prst="rect">
                            <a:avLst/>
                          </a:prstGeom>
                          <a:noFill/>
                          <a:ln>
                            <a:noFill/>
                          </a:ln>
                        </pic:spPr>
                      </pic:pic>
                    </a:graphicData>
                  </a:graphic>
                </wp:anchor>
              </w:drawing>
            </w:r>
            <w:r>
              <w:rPr>
                <w:noProof/>
              </w:rPr>
              <w:drawing>
                <wp:inline distT="0" distB="0" distL="0" distR="0" wp14:anchorId="5D560CDE" wp14:editId="760B2C5F">
                  <wp:extent cx="1800225" cy="1352550"/>
                  <wp:effectExtent l="0" t="0" r="9525" b="0"/>
                  <wp:docPr id="140" name="图片 140" descr="C:\Users\ADMINI~1\AppData\Local\Temp\ksohtml\wpsB18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1\AppData\Local\Temp\ksohtml\wpsB18D.tmp.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bl>
    <w:p w14:paraId="18ECA801" w14:textId="77777777" w:rsidR="00623160" w:rsidRDefault="00623160" w:rsidP="00623160">
      <w:pPr>
        <w:pStyle w:val="0-"/>
      </w:pPr>
    </w:p>
    <w:p w14:paraId="49F5DE8B" w14:textId="77777777" w:rsidR="009A361A" w:rsidRDefault="009A361A">
      <w:pPr>
        <w:widowControl/>
        <w:adjustRightInd/>
        <w:snapToGrid/>
        <w:spacing w:line="240" w:lineRule="auto"/>
        <w:ind w:firstLineChars="0" w:firstLine="0"/>
        <w:jc w:val="left"/>
        <w:rPr>
          <w:rFonts w:eastAsia="黑体"/>
        </w:rPr>
      </w:pPr>
      <w:r>
        <w:br w:type="page"/>
      </w:r>
    </w:p>
    <w:p w14:paraId="78674C77" w14:textId="77777777" w:rsidR="009A361A" w:rsidRDefault="009A361A" w:rsidP="009A361A">
      <w:pPr>
        <w:pStyle w:val="0-1"/>
      </w:pPr>
      <w:r>
        <w:rPr>
          <w:rFonts w:hint="eastAsia"/>
        </w:rPr>
        <w:lastRenderedPageBreak/>
        <w:t>表</w:t>
      </w:r>
      <w:r>
        <w:rPr>
          <w:rFonts w:hint="eastAsia"/>
        </w:rPr>
        <w:t>4.2.7-1</w:t>
      </w:r>
      <w:r>
        <w:rPr>
          <w:rFonts w:hint="eastAsia"/>
        </w:rPr>
        <w:t>（续）</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257"/>
        <w:gridCol w:w="1541"/>
        <w:gridCol w:w="2412"/>
        <w:gridCol w:w="3160"/>
      </w:tblGrid>
      <w:tr w:rsidR="009A361A" w14:paraId="463C2BF2" w14:textId="77777777" w:rsidTr="006F1536">
        <w:trPr>
          <w:jc w:val="center"/>
        </w:trPr>
        <w:tc>
          <w:tcPr>
            <w:tcW w:w="244" w:type="pct"/>
            <w:vAlign w:val="center"/>
            <w:hideMark/>
          </w:tcPr>
          <w:p w14:paraId="2DED667F" w14:textId="77777777" w:rsidR="009A361A" w:rsidRDefault="009A361A" w:rsidP="003606B9">
            <w:pPr>
              <w:pStyle w:val="0-"/>
              <w:rPr>
                <w:sz w:val="21"/>
                <w:szCs w:val="21"/>
              </w:rPr>
            </w:pPr>
            <w:r>
              <w:t>序号</w:t>
            </w:r>
          </w:p>
        </w:tc>
        <w:tc>
          <w:tcPr>
            <w:tcW w:w="762" w:type="pct"/>
            <w:vAlign w:val="center"/>
            <w:hideMark/>
          </w:tcPr>
          <w:p w14:paraId="0781D3F5" w14:textId="77777777" w:rsidR="009A361A" w:rsidRDefault="009A361A" w:rsidP="003606B9">
            <w:pPr>
              <w:pStyle w:val="0-"/>
              <w:rPr>
                <w:sz w:val="21"/>
                <w:szCs w:val="21"/>
              </w:rPr>
            </w:pPr>
            <w:r>
              <w:t>样点</w:t>
            </w:r>
          </w:p>
        </w:tc>
        <w:tc>
          <w:tcPr>
            <w:tcW w:w="752" w:type="pct"/>
            <w:vAlign w:val="center"/>
            <w:hideMark/>
          </w:tcPr>
          <w:p w14:paraId="1AAD0BDD" w14:textId="77777777" w:rsidR="009A361A" w:rsidRDefault="009A361A" w:rsidP="003606B9">
            <w:pPr>
              <w:pStyle w:val="0-"/>
              <w:rPr>
                <w:sz w:val="21"/>
                <w:szCs w:val="21"/>
              </w:rPr>
            </w:pPr>
            <w:r>
              <w:t>经纬度</w:t>
            </w:r>
          </w:p>
        </w:tc>
        <w:tc>
          <w:tcPr>
            <w:tcW w:w="1407" w:type="pct"/>
            <w:vAlign w:val="center"/>
            <w:hideMark/>
          </w:tcPr>
          <w:p w14:paraId="7BACD70D" w14:textId="77777777" w:rsidR="009A361A" w:rsidRDefault="009A361A" w:rsidP="003606B9">
            <w:pPr>
              <w:pStyle w:val="0-"/>
              <w:rPr>
                <w:sz w:val="21"/>
                <w:szCs w:val="21"/>
              </w:rPr>
            </w:pPr>
            <w:r>
              <w:t>生态现状</w:t>
            </w:r>
          </w:p>
        </w:tc>
        <w:tc>
          <w:tcPr>
            <w:tcW w:w="1834" w:type="pct"/>
            <w:vAlign w:val="center"/>
            <w:hideMark/>
          </w:tcPr>
          <w:p w14:paraId="30C30FA6" w14:textId="77777777" w:rsidR="009A361A" w:rsidRDefault="009A361A" w:rsidP="003606B9">
            <w:pPr>
              <w:pStyle w:val="0-"/>
              <w:rPr>
                <w:sz w:val="21"/>
                <w:szCs w:val="21"/>
              </w:rPr>
            </w:pPr>
            <w:r>
              <w:t>现场照片</w:t>
            </w:r>
          </w:p>
        </w:tc>
      </w:tr>
      <w:tr w:rsidR="006F1536" w14:paraId="6B9CC76E" w14:textId="77777777" w:rsidTr="006F1536">
        <w:trPr>
          <w:jc w:val="center"/>
        </w:trPr>
        <w:tc>
          <w:tcPr>
            <w:tcW w:w="244" w:type="pct"/>
            <w:tcBorders>
              <w:top w:val="single" w:sz="4" w:space="0" w:color="auto"/>
              <w:left w:val="single" w:sz="4" w:space="0" w:color="auto"/>
              <w:bottom w:val="single" w:sz="4" w:space="0" w:color="auto"/>
              <w:right w:val="single" w:sz="4" w:space="0" w:color="auto"/>
            </w:tcBorders>
            <w:vAlign w:val="center"/>
            <w:hideMark/>
          </w:tcPr>
          <w:p w14:paraId="0D6EB830" w14:textId="77777777" w:rsidR="009A361A" w:rsidRDefault="009A361A" w:rsidP="003606B9">
            <w:pPr>
              <w:pStyle w:val="0-"/>
            </w:pPr>
            <w:r>
              <w:rPr>
                <w:rFonts w:hint="eastAsia"/>
              </w:rPr>
              <w:t>6</w:t>
            </w:r>
          </w:p>
        </w:tc>
        <w:tc>
          <w:tcPr>
            <w:tcW w:w="762" w:type="pct"/>
            <w:tcBorders>
              <w:top w:val="single" w:sz="4" w:space="0" w:color="auto"/>
              <w:left w:val="single" w:sz="4" w:space="0" w:color="auto"/>
              <w:bottom w:val="single" w:sz="4" w:space="0" w:color="auto"/>
              <w:right w:val="single" w:sz="4" w:space="0" w:color="auto"/>
            </w:tcBorders>
            <w:vAlign w:val="center"/>
            <w:hideMark/>
          </w:tcPr>
          <w:p w14:paraId="6B9CB1AC" w14:textId="77777777" w:rsidR="009A361A" w:rsidRPr="009A361A" w:rsidRDefault="009A361A" w:rsidP="003606B9">
            <w:pPr>
              <w:pStyle w:val="0-"/>
            </w:pPr>
            <w:r>
              <w:t>上水库石料转运场</w:t>
            </w:r>
          </w:p>
        </w:tc>
        <w:tc>
          <w:tcPr>
            <w:tcW w:w="752" w:type="pct"/>
            <w:tcBorders>
              <w:top w:val="single" w:sz="4" w:space="0" w:color="auto"/>
              <w:left w:val="single" w:sz="4" w:space="0" w:color="auto"/>
              <w:bottom w:val="single" w:sz="4" w:space="0" w:color="auto"/>
              <w:right w:val="single" w:sz="4" w:space="0" w:color="auto"/>
            </w:tcBorders>
            <w:vAlign w:val="center"/>
            <w:hideMark/>
          </w:tcPr>
          <w:p w14:paraId="75590213" w14:textId="77777777" w:rsidR="006F1536" w:rsidRDefault="009A361A" w:rsidP="003606B9">
            <w:pPr>
              <w:pStyle w:val="0-"/>
            </w:pPr>
            <w:r>
              <w:t>23°28′6.60″N</w:t>
            </w:r>
            <w:r>
              <w:t>；</w:t>
            </w:r>
            <w:r>
              <w:t>112°17′3.92″E</w:t>
            </w:r>
            <w:r>
              <w:t>；</w:t>
            </w:r>
          </w:p>
          <w:p w14:paraId="72B19700" w14:textId="77777777" w:rsidR="009A361A" w:rsidRPr="009A361A" w:rsidRDefault="009A361A" w:rsidP="003606B9">
            <w:pPr>
              <w:pStyle w:val="0-"/>
            </w:pPr>
            <w:r>
              <w:t>H</w:t>
            </w:r>
            <w:r>
              <w:t>：</w:t>
            </w:r>
            <w:r>
              <w:t>637m</w:t>
            </w:r>
          </w:p>
        </w:tc>
        <w:tc>
          <w:tcPr>
            <w:tcW w:w="1407" w:type="pct"/>
            <w:tcBorders>
              <w:top w:val="single" w:sz="4" w:space="0" w:color="auto"/>
              <w:left w:val="single" w:sz="4" w:space="0" w:color="auto"/>
              <w:bottom w:val="single" w:sz="4" w:space="0" w:color="auto"/>
              <w:right w:val="single" w:sz="4" w:space="0" w:color="auto"/>
            </w:tcBorders>
            <w:vAlign w:val="center"/>
            <w:hideMark/>
          </w:tcPr>
          <w:p w14:paraId="21FABDD5" w14:textId="77777777" w:rsidR="009A361A" w:rsidRPr="009A361A" w:rsidRDefault="009A361A" w:rsidP="003606B9">
            <w:pPr>
              <w:pStyle w:val="0-"/>
            </w:pPr>
            <w:r w:rsidRPr="009A361A">
              <w:t>土地利用类型以</w:t>
            </w:r>
            <w:r w:rsidRPr="009A361A">
              <w:rPr>
                <w:rFonts w:hint="eastAsia"/>
              </w:rPr>
              <w:t>园地</w:t>
            </w:r>
            <w:r w:rsidRPr="009A361A">
              <w:t>为主，主要</w:t>
            </w:r>
            <w:r w:rsidRPr="009A361A">
              <w:rPr>
                <w:rFonts w:hint="eastAsia"/>
              </w:rPr>
              <w:t>种植</w:t>
            </w:r>
            <w:r w:rsidRPr="009A361A">
              <w:t>油茶</w:t>
            </w:r>
            <w:r w:rsidRPr="009A361A">
              <w:rPr>
                <w:rFonts w:hint="eastAsia"/>
              </w:rPr>
              <w:t>、</w:t>
            </w:r>
            <w:r w:rsidRPr="009A361A">
              <w:t>芭蕉，常见群系有</w:t>
            </w:r>
            <w:r w:rsidRPr="009A361A">
              <w:rPr>
                <w:rFonts w:hint="eastAsia"/>
              </w:rPr>
              <w:t>狗尾草</w:t>
            </w:r>
            <w:r w:rsidRPr="009A361A">
              <w:t>灌草丛</w:t>
            </w:r>
            <w:r w:rsidRPr="009A361A">
              <w:rPr>
                <w:rFonts w:hint="eastAsia"/>
              </w:rPr>
              <w:t>，</w:t>
            </w:r>
            <w:r w:rsidRPr="009A361A">
              <w:t>其他常见植物有大叶紫珠</w:t>
            </w:r>
            <w:r w:rsidRPr="009A361A">
              <w:rPr>
                <w:rFonts w:hint="eastAsia"/>
              </w:rPr>
              <w:t>、铁仔、杜鹃、</w:t>
            </w:r>
            <w:proofErr w:type="gramStart"/>
            <w:r w:rsidRPr="009A361A">
              <w:rPr>
                <w:rFonts w:hint="eastAsia"/>
              </w:rPr>
              <w:t>梵</w:t>
            </w:r>
            <w:proofErr w:type="gramEnd"/>
            <w:r w:rsidRPr="009A361A">
              <w:rPr>
                <w:rFonts w:hint="eastAsia"/>
              </w:rPr>
              <w:t>天花、野牡丹、</w:t>
            </w:r>
            <w:proofErr w:type="gramStart"/>
            <w:r w:rsidRPr="009A361A">
              <w:rPr>
                <w:rFonts w:hint="eastAsia"/>
              </w:rPr>
              <w:t>粽</w:t>
            </w:r>
            <w:proofErr w:type="gramEnd"/>
            <w:r w:rsidRPr="009A361A">
              <w:rPr>
                <w:rFonts w:hint="eastAsia"/>
              </w:rPr>
              <w:t>叶芦、五节芒、刺天茄、山马兰</w:t>
            </w:r>
            <w:r w:rsidRPr="009A361A">
              <w:t>等。常见动物有</w:t>
            </w:r>
            <w:r>
              <w:rPr>
                <w:rFonts w:hint="eastAsia"/>
              </w:rPr>
              <w:t>珠</w:t>
            </w:r>
            <w:proofErr w:type="gramStart"/>
            <w:r>
              <w:rPr>
                <w:rFonts w:hint="eastAsia"/>
              </w:rPr>
              <w:t>颈</w:t>
            </w:r>
            <w:proofErr w:type="gramEnd"/>
            <w:r>
              <w:rPr>
                <w:rFonts w:hint="eastAsia"/>
              </w:rPr>
              <w:t>斑鸠、环颈雉、白鹡鸰、乌</w:t>
            </w:r>
            <w:proofErr w:type="gramStart"/>
            <w:r>
              <w:rPr>
                <w:rFonts w:hint="eastAsia"/>
              </w:rPr>
              <w:t>鸫</w:t>
            </w:r>
            <w:proofErr w:type="gramEnd"/>
            <w:r>
              <w:rPr>
                <w:rFonts w:hint="eastAsia"/>
              </w:rPr>
              <w:t>、棕头</w:t>
            </w:r>
            <w:proofErr w:type="gramStart"/>
            <w:r>
              <w:rPr>
                <w:rFonts w:hint="eastAsia"/>
              </w:rPr>
              <w:t>鸦</w:t>
            </w:r>
            <w:proofErr w:type="gramEnd"/>
            <w:r>
              <w:rPr>
                <w:rFonts w:hint="eastAsia"/>
              </w:rPr>
              <w:t>雀、麻雀、白腰文鸟、白头</w:t>
            </w:r>
            <w:proofErr w:type="gramStart"/>
            <w:r>
              <w:rPr>
                <w:rFonts w:hint="eastAsia"/>
              </w:rPr>
              <w:t>鹎</w:t>
            </w:r>
            <w:proofErr w:type="gramEnd"/>
            <w:r>
              <w:rPr>
                <w:rFonts w:hint="eastAsia"/>
              </w:rPr>
              <w:t>等。</w:t>
            </w:r>
          </w:p>
        </w:tc>
        <w:tc>
          <w:tcPr>
            <w:tcW w:w="1834" w:type="pct"/>
            <w:tcBorders>
              <w:top w:val="single" w:sz="4" w:space="0" w:color="auto"/>
              <w:left w:val="single" w:sz="4" w:space="0" w:color="auto"/>
              <w:bottom w:val="single" w:sz="4" w:space="0" w:color="auto"/>
              <w:right w:val="single" w:sz="4" w:space="0" w:color="auto"/>
            </w:tcBorders>
            <w:vAlign w:val="center"/>
            <w:hideMark/>
          </w:tcPr>
          <w:p w14:paraId="2B515E56" w14:textId="77777777" w:rsidR="009A361A" w:rsidRPr="009A361A" w:rsidRDefault="009A361A" w:rsidP="003606B9">
            <w:pPr>
              <w:pStyle w:val="0-"/>
            </w:pPr>
            <w:r>
              <w:rPr>
                <w:noProof/>
              </w:rPr>
              <w:drawing>
                <wp:anchor distT="0" distB="0" distL="114300" distR="114300" simplePos="0" relativeHeight="251665920" behindDoc="0" locked="0" layoutInCell="1" allowOverlap="1" wp14:anchorId="1638C52A" wp14:editId="25B234D2">
                  <wp:simplePos x="0" y="0"/>
                  <wp:positionH relativeFrom="column">
                    <wp:posOffset>753745</wp:posOffset>
                  </wp:positionH>
                  <wp:positionV relativeFrom="paragraph">
                    <wp:posOffset>595630</wp:posOffset>
                  </wp:positionV>
                  <wp:extent cx="514350" cy="333375"/>
                  <wp:effectExtent l="0" t="0" r="0" b="9525"/>
                  <wp:wrapNone/>
                  <wp:docPr id="139" name="图片 139" descr="C:\Users\ADMINI~1\AppData\Local\Temp\ksohtml\wpsB18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1\AppData\Local\Temp\ksohtml\wpsB18E.tm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4350" cy="333375"/>
                          </a:xfrm>
                          <a:prstGeom prst="rect">
                            <a:avLst/>
                          </a:prstGeom>
                          <a:noFill/>
                          <a:ln>
                            <a:noFill/>
                          </a:ln>
                        </pic:spPr>
                      </pic:pic>
                    </a:graphicData>
                  </a:graphic>
                </wp:anchor>
              </w:drawing>
            </w:r>
            <w:r>
              <w:rPr>
                <w:noProof/>
              </w:rPr>
              <w:drawing>
                <wp:inline distT="0" distB="0" distL="0" distR="0" wp14:anchorId="19FD8E84" wp14:editId="40A11CF4">
                  <wp:extent cx="1800225" cy="1352550"/>
                  <wp:effectExtent l="0" t="0" r="9525" b="0"/>
                  <wp:docPr id="138" name="图片 138" descr="C:\Users\ADMINI~1\AppData\Local\Temp\ksohtml\wpsB18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1\AppData\Local\Temp\ksohtml\wpsB18F.tmp.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F1536" w14:paraId="1CD122EE" w14:textId="77777777" w:rsidTr="006F1536">
        <w:trPr>
          <w:jc w:val="center"/>
        </w:trPr>
        <w:tc>
          <w:tcPr>
            <w:tcW w:w="244" w:type="pct"/>
            <w:tcBorders>
              <w:top w:val="single" w:sz="4" w:space="0" w:color="auto"/>
              <w:left w:val="single" w:sz="4" w:space="0" w:color="auto"/>
              <w:bottom w:val="single" w:sz="4" w:space="0" w:color="auto"/>
              <w:right w:val="single" w:sz="4" w:space="0" w:color="auto"/>
            </w:tcBorders>
            <w:vAlign w:val="center"/>
            <w:hideMark/>
          </w:tcPr>
          <w:p w14:paraId="789BBE05" w14:textId="77777777" w:rsidR="009A361A" w:rsidRDefault="009A361A" w:rsidP="003606B9">
            <w:pPr>
              <w:pStyle w:val="0-"/>
            </w:pPr>
            <w:r>
              <w:rPr>
                <w:rFonts w:hint="eastAsia"/>
              </w:rPr>
              <w:t>7</w:t>
            </w:r>
          </w:p>
        </w:tc>
        <w:tc>
          <w:tcPr>
            <w:tcW w:w="762" w:type="pct"/>
            <w:tcBorders>
              <w:top w:val="single" w:sz="4" w:space="0" w:color="auto"/>
              <w:left w:val="single" w:sz="4" w:space="0" w:color="auto"/>
              <w:bottom w:val="single" w:sz="4" w:space="0" w:color="auto"/>
              <w:right w:val="single" w:sz="4" w:space="0" w:color="auto"/>
            </w:tcBorders>
            <w:vAlign w:val="center"/>
            <w:hideMark/>
          </w:tcPr>
          <w:p w14:paraId="09D5B7C9" w14:textId="77777777" w:rsidR="009A361A" w:rsidRPr="009A361A" w:rsidRDefault="009A361A" w:rsidP="003606B9">
            <w:pPr>
              <w:pStyle w:val="0-"/>
            </w:pPr>
            <w:r>
              <w:t>上水库进出水口</w:t>
            </w:r>
          </w:p>
        </w:tc>
        <w:tc>
          <w:tcPr>
            <w:tcW w:w="752" w:type="pct"/>
            <w:tcBorders>
              <w:top w:val="single" w:sz="4" w:space="0" w:color="auto"/>
              <w:left w:val="single" w:sz="4" w:space="0" w:color="auto"/>
              <w:bottom w:val="single" w:sz="4" w:space="0" w:color="auto"/>
              <w:right w:val="single" w:sz="4" w:space="0" w:color="auto"/>
            </w:tcBorders>
            <w:vAlign w:val="center"/>
            <w:hideMark/>
          </w:tcPr>
          <w:p w14:paraId="66F85822" w14:textId="77777777" w:rsidR="006F1536" w:rsidRDefault="009A361A" w:rsidP="003606B9">
            <w:pPr>
              <w:pStyle w:val="0-"/>
            </w:pPr>
            <w:r>
              <w:t>23°28′8.39″N</w:t>
            </w:r>
            <w:r>
              <w:t>；</w:t>
            </w:r>
            <w:r>
              <w:t>112°17′13.92″E</w:t>
            </w:r>
            <w:r>
              <w:t>；</w:t>
            </w:r>
          </w:p>
          <w:p w14:paraId="605A0071" w14:textId="77777777" w:rsidR="009A361A" w:rsidRPr="009A361A" w:rsidRDefault="009A361A" w:rsidP="003606B9">
            <w:pPr>
              <w:pStyle w:val="0-"/>
            </w:pPr>
            <w:r>
              <w:t>H</w:t>
            </w:r>
            <w:r>
              <w:t>：</w:t>
            </w:r>
            <w:r>
              <w:t>664m</w:t>
            </w:r>
          </w:p>
        </w:tc>
        <w:tc>
          <w:tcPr>
            <w:tcW w:w="1407" w:type="pct"/>
            <w:tcBorders>
              <w:top w:val="single" w:sz="4" w:space="0" w:color="auto"/>
              <w:left w:val="single" w:sz="4" w:space="0" w:color="auto"/>
              <w:bottom w:val="single" w:sz="4" w:space="0" w:color="auto"/>
              <w:right w:val="single" w:sz="4" w:space="0" w:color="auto"/>
            </w:tcBorders>
            <w:vAlign w:val="center"/>
            <w:hideMark/>
          </w:tcPr>
          <w:p w14:paraId="77CFE50F" w14:textId="77777777" w:rsidR="009A361A" w:rsidRPr="009A361A" w:rsidRDefault="009A361A" w:rsidP="003606B9">
            <w:pPr>
              <w:pStyle w:val="0-"/>
            </w:pPr>
            <w:r w:rsidRPr="009A361A">
              <w:t>土地利用类型以</w:t>
            </w:r>
            <w:r w:rsidRPr="009A361A">
              <w:rPr>
                <w:rFonts w:hint="eastAsia"/>
              </w:rPr>
              <w:t>园地</w:t>
            </w:r>
            <w:r w:rsidRPr="009A361A">
              <w:t>为主，主要</w:t>
            </w:r>
            <w:r w:rsidRPr="009A361A">
              <w:rPr>
                <w:rFonts w:hint="eastAsia"/>
              </w:rPr>
              <w:t>种植</w:t>
            </w:r>
            <w:r w:rsidRPr="009A361A">
              <w:t>油茶</w:t>
            </w:r>
            <w:r w:rsidRPr="009A361A">
              <w:rPr>
                <w:rFonts w:hint="eastAsia"/>
              </w:rPr>
              <w:t>、</w:t>
            </w:r>
            <w:r w:rsidRPr="009A361A">
              <w:t>芭蕉，常见群系有</w:t>
            </w:r>
            <w:r w:rsidRPr="009A361A">
              <w:rPr>
                <w:rFonts w:hint="eastAsia"/>
              </w:rPr>
              <w:t>芒</w:t>
            </w:r>
            <w:proofErr w:type="gramStart"/>
            <w:r w:rsidRPr="009A361A">
              <w:rPr>
                <w:rFonts w:hint="eastAsia"/>
              </w:rPr>
              <w:t>萁</w:t>
            </w:r>
            <w:proofErr w:type="gramEnd"/>
            <w:r w:rsidRPr="009A361A">
              <w:t>灌草丛</w:t>
            </w:r>
            <w:r w:rsidRPr="009A361A">
              <w:rPr>
                <w:rFonts w:hint="eastAsia"/>
              </w:rPr>
              <w:t>，</w:t>
            </w:r>
            <w:r w:rsidRPr="009A361A">
              <w:t>其他常见植物有火</w:t>
            </w:r>
            <w:proofErr w:type="gramStart"/>
            <w:r w:rsidRPr="009A361A">
              <w:t>棘</w:t>
            </w:r>
            <w:proofErr w:type="gramEnd"/>
            <w:r w:rsidRPr="009A361A">
              <w:rPr>
                <w:rFonts w:hint="eastAsia"/>
              </w:rPr>
              <w:t>、</w:t>
            </w:r>
            <w:r w:rsidRPr="009A361A">
              <w:t>盐肤木</w:t>
            </w:r>
            <w:r w:rsidRPr="009A361A">
              <w:rPr>
                <w:rFonts w:hint="eastAsia"/>
              </w:rPr>
              <w:t>、桃金娘、野牡丹、</w:t>
            </w:r>
            <w:proofErr w:type="gramStart"/>
            <w:r w:rsidRPr="009A361A">
              <w:rPr>
                <w:rFonts w:hint="eastAsia"/>
              </w:rPr>
              <w:t>粽</w:t>
            </w:r>
            <w:proofErr w:type="gramEnd"/>
            <w:r w:rsidRPr="009A361A">
              <w:rPr>
                <w:rFonts w:hint="eastAsia"/>
              </w:rPr>
              <w:t>叶芦、五节芒、华南</w:t>
            </w:r>
            <w:proofErr w:type="gramStart"/>
            <w:r w:rsidRPr="009A361A">
              <w:rPr>
                <w:rFonts w:hint="eastAsia"/>
              </w:rPr>
              <w:t>鳞盖蕨</w:t>
            </w:r>
            <w:proofErr w:type="gramEnd"/>
            <w:r w:rsidRPr="009A361A">
              <w:rPr>
                <w:rFonts w:hint="eastAsia"/>
              </w:rPr>
              <w:t>、飞机草、鬼针草、一点红</w:t>
            </w:r>
            <w:r w:rsidRPr="009A361A">
              <w:t>等。常见动物有</w:t>
            </w:r>
            <w:r>
              <w:rPr>
                <w:rFonts w:hint="eastAsia"/>
              </w:rPr>
              <w:t>珠</w:t>
            </w:r>
            <w:proofErr w:type="gramStart"/>
            <w:r>
              <w:rPr>
                <w:rFonts w:hint="eastAsia"/>
              </w:rPr>
              <w:t>颈</w:t>
            </w:r>
            <w:proofErr w:type="gramEnd"/>
            <w:r>
              <w:rPr>
                <w:rFonts w:hint="eastAsia"/>
              </w:rPr>
              <w:t>斑鸠、环颈雉、白鹡鸰、乌</w:t>
            </w:r>
            <w:proofErr w:type="gramStart"/>
            <w:r>
              <w:rPr>
                <w:rFonts w:hint="eastAsia"/>
              </w:rPr>
              <w:t>鸫</w:t>
            </w:r>
            <w:proofErr w:type="gramEnd"/>
            <w:r>
              <w:rPr>
                <w:rFonts w:hint="eastAsia"/>
              </w:rPr>
              <w:t>、棕头</w:t>
            </w:r>
            <w:proofErr w:type="gramStart"/>
            <w:r>
              <w:rPr>
                <w:rFonts w:hint="eastAsia"/>
              </w:rPr>
              <w:t>鸦</w:t>
            </w:r>
            <w:proofErr w:type="gramEnd"/>
            <w:r>
              <w:rPr>
                <w:rFonts w:hint="eastAsia"/>
              </w:rPr>
              <w:t>雀、北草</w:t>
            </w:r>
            <w:proofErr w:type="gramStart"/>
            <w:r>
              <w:rPr>
                <w:rFonts w:hint="eastAsia"/>
              </w:rPr>
              <w:t>蜥</w:t>
            </w:r>
            <w:proofErr w:type="gramEnd"/>
            <w:r>
              <w:rPr>
                <w:rFonts w:hint="eastAsia"/>
              </w:rPr>
              <w:t>、白腰文鸟、华南兔、红头长尾山雀等。</w:t>
            </w:r>
          </w:p>
        </w:tc>
        <w:tc>
          <w:tcPr>
            <w:tcW w:w="1834" w:type="pct"/>
            <w:tcBorders>
              <w:top w:val="single" w:sz="4" w:space="0" w:color="auto"/>
              <w:left w:val="single" w:sz="4" w:space="0" w:color="auto"/>
              <w:bottom w:val="single" w:sz="4" w:space="0" w:color="auto"/>
              <w:right w:val="single" w:sz="4" w:space="0" w:color="auto"/>
            </w:tcBorders>
            <w:vAlign w:val="center"/>
            <w:hideMark/>
          </w:tcPr>
          <w:p w14:paraId="7D9373DF" w14:textId="77777777" w:rsidR="009A361A" w:rsidRPr="009A361A" w:rsidRDefault="009A361A" w:rsidP="003606B9">
            <w:pPr>
              <w:pStyle w:val="0-"/>
            </w:pPr>
            <w:r>
              <w:rPr>
                <w:noProof/>
              </w:rPr>
              <w:drawing>
                <wp:anchor distT="0" distB="0" distL="114300" distR="114300" simplePos="0" relativeHeight="251666944" behindDoc="0" locked="0" layoutInCell="1" allowOverlap="1" wp14:anchorId="53C8DE20" wp14:editId="7FE08D1C">
                  <wp:simplePos x="0" y="0"/>
                  <wp:positionH relativeFrom="column">
                    <wp:posOffset>921385</wp:posOffset>
                  </wp:positionH>
                  <wp:positionV relativeFrom="paragraph">
                    <wp:posOffset>682625</wp:posOffset>
                  </wp:positionV>
                  <wp:extent cx="581025" cy="428625"/>
                  <wp:effectExtent l="0" t="0" r="9525" b="9525"/>
                  <wp:wrapNone/>
                  <wp:docPr id="136" name="图片 136" descr="C:\Users\ADMINI~1\AppData\Local\Temp\ksohtml\wpsB19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1\AppData\Local\Temp\ksohtml\wpsB190.tmp.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025" cy="428625"/>
                          </a:xfrm>
                          <a:prstGeom prst="rect">
                            <a:avLst/>
                          </a:prstGeom>
                          <a:noFill/>
                          <a:ln>
                            <a:noFill/>
                          </a:ln>
                        </pic:spPr>
                      </pic:pic>
                    </a:graphicData>
                  </a:graphic>
                </wp:anchor>
              </w:drawing>
            </w:r>
            <w:r>
              <w:rPr>
                <w:noProof/>
              </w:rPr>
              <w:drawing>
                <wp:inline distT="0" distB="0" distL="0" distR="0" wp14:anchorId="44FE0D46" wp14:editId="64926E85">
                  <wp:extent cx="1800225" cy="1352550"/>
                  <wp:effectExtent l="0" t="0" r="9525" b="0"/>
                  <wp:docPr id="135" name="图片 135" descr="C:\Users\ADMINI~1\AppData\Local\Temp\ksohtml\wpsB1A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1\AppData\Local\Temp\ksohtml\wpsB1A1.tmp.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6F1536" w14:paraId="5AAF38C2" w14:textId="77777777" w:rsidTr="006F1536">
        <w:trPr>
          <w:jc w:val="center"/>
        </w:trPr>
        <w:tc>
          <w:tcPr>
            <w:tcW w:w="244" w:type="pct"/>
            <w:tcBorders>
              <w:top w:val="single" w:sz="4" w:space="0" w:color="auto"/>
              <w:left w:val="single" w:sz="4" w:space="0" w:color="auto"/>
              <w:bottom w:val="single" w:sz="4" w:space="0" w:color="auto"/>
              <w:right w:val="single" w:sz="4" w:space="0" w:color="auto"/>
            </w:tcBorders>
            <w:vAlign w:val="center"/>
            <w:hideMark/>
          </w:tcPr>
          <w:p w14:paraId="1E35D41D" w14:textId="77777777" w:rsidR="009A361A" w:rsidRDefault="009A361A" w:rsidP="003606B9">
            <w:pPr>
              <w:pStyle w:val="0-"/>
            </w:pPr>
            <w:r>
              <w:rPr>
                <w:rFonts w:hint="eastAsia"/>
              </w:rPr>
              <w:t>8</w:t>
            </w:r>
          </w:p>
        </w:tc>
        <w:tc>
          <w:tcPr>
            <w:tcW w:w="762" w:type="pct"/>
            <w:tcBorders>
              <w:top w:val="single" w:sz="4" w:space="0" w:color="auto"/>
              <w:left w:val="single" w:sz="4" w:space="0" w:color="auto"/>
              <w:bottom w:val="single" w:sz="4" w:space="0" w:color="auto"/>
              <w:right w:val="single" w:sz="4" w:space="0" w:color="auto"/>
            </w:tcBorders>
            <w:vAlign w:val="center"/>
            <w:hideMark/>
          </w:tcPr>
          <w:p w14:paraId="1217133C" w14:textId="77777777" w:rsidR="009A361A" w:rsidRPr="009A361A" w:rsidRDefault="009A361A" w:rsidP="003606B9">
            <w:pPr>
              <w:pStyle w:val="0-"/>
            </w:pPr>
            <w:r>
              <w:t>上水库工程标施工营地</w:t>
            </w:r>
          </w:p>
        </w:tc>
        <w:tc>
          <w:tcPr>
            <w:tcW w:w="752" w:type="pct"/>
            <w:tcBorders>
              <w:top w:val="single" w:sz="4" w:space="0" w:color="auto"/>
              <w:left w:val="single" w:sz="4" w:space="0" w:color="auto"/>
              <w:bottom w:val="single" w:sz="4" w:space="0" w:color="auto"/>
              <w:right w:val="single" w:sz="4" w:space="0" w:color="auto"/>
            </w:tcBorders>
            <w:vAlign w:val="center"/>
            <w:hideMark/>
          </w:tcPr>
          <w:p w14:paraId="1A49AF34" w14:textId="77777777" w:rsidR="006F1536" w:rsidRDefault="009A361A" w:rsidP="003606B9">
            <w:pPr>
              <w:pStyle w:val="0-"/>
            </w:pPr>
            <w:r>
              <w:t>23°28′7.59″N</w:t>
            </w:r>
            <w:r>
              <w:t>；</w:t>
            </w:r>
            <w:r>
              <w:t>112°17′26.42″E</w:t>
            </w:r>
            <w:r>
              <w:t>；</w:t>
            </w:r>
          </w:p>
          <w:p w14:paraId="17D31F88" w14:textId="77777777" w:rsidR="009A361A" w:rsidRPr="009A361A" w:rsidRDefault="009A361A" w:rsidP="003606B9">
            <w:pPr>
              <w:pStyle w:val="0-"/>
            </w:pPr>
            <w:r>
              <w:t>H</w:t>
            </w:r>
            <w:r>
              <w:t>：</w:t>
            </w:r>
            <w:r>
              <w:t>660m</w:t>
            </w:r>
          </w:p>
        </w:tc>
        <w:tc>
          <w:tcPr>
            <w:tcW w:w="1407" w:type="pct"/>
            <w:tcBorders>
              <w:top w:val="single" w:sz="4" w:space="0" w:color="auto"/>
              <w:left w:val="single" w:sz="4" w:space="0" w:color="auto"/>
              <w:bottom w:val="single" w:sz="4" w:space="0" w:color="auto"/>
              <w:right w:val="single" w:sz="4" w:space="0" w:color="auto"/>
            </w:tcBorders>
            <w:vAlign w:val="center"/>
            <w:hideMark/>
          </w:tcPr>
          <w:p w14:paraId="196D5C61" w14:textId="77777777" w:rsidR="009A361A" w:rsidRPr="009A361A" w:rsidRDefault="009A361A" w:rsidP="003606B9">
            <w:pPr>
              <w:pStyle w:val="0-"/>
            </w:pPr>
            <w:r w:rsidRPr="009A361A">
              <w:t>土地利用类型以</w:t>
            </w:r>
            <w:r w:rsidRPr="009A361A">
              <w:rPr>
                <w:rFonts w:hint="eastAsia"/>
              </w:rPr>
              <w:t>园地</w:t>
            </w:r>
            <w:r w:rsidRPr="009A361A">
              <w:t>为主，主要</w:t>
            </w:r>
            <w:r w:rsidRPr="009A361A">
              <w:rPr>
                <w:rFonts w:hint="eastAsia"/>
              </w:rPr>
              <w:t>种植</w:t>
            </w:r>
            <w:r w:rsidRPr="009A361A">
              <w:t>油茶</w:t>
            </w:r>
            <w:r w:rsidRPr="009A361A">
              <w:rPr>
                <w:rFonts w:hint="eastAsia"/>
              </w:rPr>
              <w:t>、</w:t>
            </w:r>
            <w:r w:rsidRPr="009A361A">
              <w:t>芭蕉，常见群系有</w:t>
            </w:r>
            <w:proofErr w:type="gramStart"/>
            <w:r w:rsidRPr="009A361A">
              <w:rPr>
                <w:rFonts w:hint="eastAsia"/>
              </w:rPr>
              <w:t>粽叶芦</w:t>
            </w:r>
            <w:r w:rsidRPr="009A361A">
              <w:t>灌</w:t>
            </w:r>
            <w:proofErr w:type="gramEnd"/>
            <w:r w:rsidRPr="009A361A">
              <w:t>草丛</w:t>
            </w:r>
            <w:r w:rsidRPr="009A361A">
              <w:rPr>
                <w:rFonts w:hint="eastAsia"/>
              </w:rPr>
              <w:t>，</w:t>
            </w:r>
            <w:r w:rsidRPr="009A361A">
              <w:t>其他常见植物有箬竹</w:t>
            </w:r>
            <w:r w:rsidRPr="009A361A">
              <w:rPr>
                <w:rFonts w:hint="eastAsia"/>
              </w:rPr>
              <w:t>、</w:t>
            </w:r>
            <w:r w:rsidRPr="009A361A">
              <w:t>光叶山黄麻</w:t>
            </w:r>
            <w:r w:rsidRPr="009A361A">
              <w:rPr>
                <w:rFonts w:hint="eastAsia"/>
              </w:rPr>
              <w:t>、</w:t>
            </w:r>
            <w:r w:rsidRPr="009A361A">
              <w:t>火</w:t>
            </w:r>
            <w:proofErr w:type="gramStart"/>
            <w:r w:rsidRPr="009A361A">
              <w:t>棘</w:t>
            </w:r>
            <w:proofErr w:type="gramEnd"/>
            <w:r w:rsidRPr="009A361A">
              <w:rPr>
                <w:rFonts w:hint="eastAsia"/>
              </w:rPr>
              <w:t>、桃金娘、五节芒、类芦、金茅</w:t>
            </w:r>
            <w:r w:rsidRPr="009A361A">
              <w:t>等。常见动物有</w:t>
            </w:r>
            <w:r>
              <w:rPr>
                <w:rFonts w:hint="eastAsia"/>
              </w:rPr>
              <w:t>珠</w:t>
            </w:r>
            <w:proofErr w:type="gramStart"/>
            <w:r>
              <w:rPr>
                <w:rFonts w:hint="eastAsia"/>
              </w:rPr>
              <w:t>颈</w:t>
            </w:r>
            <w:proofErr w:type="gramEnd"/>
            <w:r>
              <w:rPr>
                <w:rFonts w:hint="eastAsia"/>
              </w:rPr>
              <w:t>斑鸠、环颈雉、白鹡鸰、北草</w:t>
            </w:r>
            <w:proofErr w:type="gramStart"/>
            <w:r>
              <w:rPr>
                <w:rFonts w:hint="eastAsia"/>
              </w:rPr>
              <w:t>蜥</w:t>
            </w:r>
            <w:proofErr w:type="gramEnd"/>
            <w:r>
              <w:rPr>
                <w:rFonts w:hint="eastAsia"/>
              </w:rPr>
              <w:t>、棕头</w:t>
            </w:r>
            <w:proofErr w:type="gramStart"/>
            <w:r>
              <w:rPr>
                <w:rFonts w:hint="eastAsia"/>
              </w:rPr>
              <w:t>鸦</w:t>
            </w:r>
            <w:proofErr w:type="gramEnd"/>
            <w:r>
              <w:rPr>
                <w:rFonts w:hint="eastAsia"/>
              </w:rPr>
              <w:t>雀、红嘴蓝鹊、金翅雀等。</w:t>
            </w:r>
          </w:p>
        </w:tc>
        <w:tc>
          <w:tcPr>
            <w:tcW w:w="1834" w:type="pct"/>
            <w:tcBorders>
              <w:top w:val="single" w:sz="4" w:space="0" w:color="auto"/>
              <w:left w:val="single" w:sz="4" w:space="0" w:color="auto"/>
              <w:bottom w:val="single" w:sz="4" w:space="0" w:color="auto"/>
              <w:right w:val="single" w:sz="4" w:space="0" w:color="auto"/>
            </w:tcBorders>
            <w:vAlign w:val="center"/>
            <w:hideMark/>
          </w:tcPr>
          <w:p w14:paraId="137DC304" w14:textId="77777777" w:rsidR="009A361A" w:rsidRPr="009A361A" w:rsidRDefault="009A361A" w:rsidP="003606B9">
            <w:pPr>
              <w:pStyle w:val="0-"/>
            </w:pPr>
            <w:r>
              <w:rPr>
                <w:noProof/>
              </w:rPr>
              <w:drawing>
                <wp:anchor distT="0" distB="0" distL="114300" distR="114300" simplePos="0" relativeHeight="251667968" behindDoc="0" locked="0" layoutInCell="1" allowOverlap="1" wp14:anchorId="5830D15E" wp14:editId="60A6CE30">
                  <wp:simplePos x="0" y="0"/>
                  <wp:positionH relativeFrom="column">
                    <wp:posOffset>626745</wp:posOffset>
                  </wp:positionH>
                  <wp:positionV relativeFrom="paragraph">
                    <wp:posOffset>659765</wp:posOffset>
                  </wp:positionV>
                  <wp:extent cx="752475" cy="409575"/>
                  <wp:effectExtent l="0" t="0" r="9525" b="9525"/>
                  <wp:wrapNone/>
                  <wp:docPr id="134" name="图片 134" descr="C:\Users\ADMINI~1\AppData\Local\Temp\ksohtml\wpsB1A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1\AppData\Local\Temp\ksohtml\wpsB1A2.tmp.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2475" cy="409575"/>
                          </a:xfrm>
                          <a:prstGeom prst="rect">
                            <a:avLst/>
                          </a:prstGeom>
                          <a:noFill/>
                          <a:ln>
                            <a:noFill/>
                          </a:ln>
                        </pic:spPr>
                      </pic:pic>
                    </a:graphicData>
                  </a:graphic>
                </wp:anchor>
              </w:drawing>
            </w:r>
            <w:r>
              <w:rPr>
                <w:noProof/>
              </w:rPr>
              <w:drawing>
                <wp:inline distT="0" distB="0" distL="0" distR="0" wp14:anchorId="2A505082" wp14:editId="7A40FA86">
                  <wp:extent cx="1819275" cy="1352550"/>
                  <wp:effectExtent l="0" t="0" r="9525" b="0"/>
                  <wp:docPr id="133" name="图片 133" descr="C:\Users\ADMINI~1\AppData\Local\Temp\ksohtml\wpsB1A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1\AppData\Local\Temp\ksohtml\wpsB1A3.tmp.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19275" cy="1352550"/>
                          </a:xfrm>
                          <a:prstGeom prst="rect">
                            <a:avLst/>
                          </a:prstGeom>
                          <a:noFill/>
                          <a:ln>
                            <a:noFill/>
                          </a:ln>
                        </pic:spPr>
                      </pic:pic>
                    </a:graphicData>
                  </a:graphic>
                </wp:inline>
              </w:drawing>
            </w:r>
          </w:p>
        </w:tc>
      </w:tr>
      <w:tr w:rsidR="006F1536" w14:paraId="6E6A5A8D" w14:textId="77777777" w:rsidTr="006F1536">
        <w:trPr>
          <w:jc w:val="center"/>
        </w:trPr>
        <w:tc>
          <w:tcPr>
            <w:tcW w:w="244" w:type="pct"/>
            <w:tcBorders>
              <w:top w:val="single" w:sz="4" w:space="0" w:color="auto"/>
              <w:left w:val="single" w:sz="4" w:space="0" w:color="auto"/>
              <w:bottom w:val="single" w:sz="4" w:space="0" w:color="auto"/>
              <w:right w:val="single" w:sz="4" w:space="0" w:color="auto"/>
            </w:tcBorders>
            <w:vAlign w:val="center"/>
            <w:hideMark/>
          </w:tcPr>
          <w:p w14:paraId="0F214F2F" w14:textId="77777777" w:rsidR="009A361A" w:rsidRDefault="009A361A" w:rsidP="003606B9">
            <w:pPr>
              <w:pStyle w:val="0-"/>
            </w:pPr>
            <w:r>
              <w:rPr>
                <w:rFonts w:hint="eastAsia"/>
              </w:rPr>
              <w:t>9</w:t>
            </w:r>
          </w:p>
        </w:tc>
        <w:tc>
          <w:tcPr>
            <w:tcW w:w="762" w:type="pct"/>
            <w:tcBorders>
              <w:top w:val="single" w:sz="4" w:space="0" w:color="auto"/>
              <w:left w:val="single" w:sz="4" w:space="0" w:color="auto"/>
              <w:bottom w:val="single" w:sz="4" w:space="0" w:color="auto"/>
              <w:right w:val="single" w:sz="4" w:space="0" w:color="auto"/>
            </w:tcBorders>
            <w:vAlign w:val="center"/>
            <w:hideMark/>
          </w:tcPr>
          <w:p w14:paraId="0BE77659" w14:textId="77777777" w:rsidR="009A361A" w:rsidRPr="009A361A" w:rsidRDefault="009A361A" w:rsidP="003606B9">
            <w:pPr>
              <w:pStyle w:val="0-"/>
            </w:pPr>
            <w:r>
              <w:t>上水库输电系统施工营地</w:t>
            </w:r>
            <w:r>
              <w:rPr>
                <w:rFonts w:hint="eastAsia"/>
              </w:rPr>
              <w:t>、</w:t>
            </w:r>
            <w:r>
              <w:t>表土场</w:t>
            </w:r>
            <w:r>
              <w:rPr>
                <w:rFonts w:hint="eastAsia"/>
              </w:rPr>
              <w:t>、</w:t>
            </w:r>
            <w:r>
              <w:t>弃渣场</w:t>
            </w:r>
          </w:p>
        </w:tc>
        <w:tc>
          <w:tcPr>
            <w:tcW w:w="752" w:type="pct"/>
            <w:tcBorders>
              <w:top w:val="single" w:sz="4" w:space="0" w:color="auto"/>
              <w:left w:val="single" w:sz="4" w:space="0" w:color="auto"/>
              <w:bottom w:val="single" w:sz="4" w:space="0" w:color="auto"/>
              <w:right w:val="single" w:sz="4" w:space="0" w:color="auto"/>
            </w:tcBorders>
            <w:vAlign w:val="center"/>
            <w:hideMark/>
          </w:tcPr>
          <w:p w14:paraId="49B3F79E" w14:textId="77777777" w:rsidR="006F1536" w:rsidRDefault="009A361A" w:rsidP="003606B9">
            <w:pPr>
              <w:pStyle w:val="0-"/>
            </w:pPr>
            <w:r>
              <w:t>23°28′25.49″N</w:t>
            </w:r>
            <w:r>
              <w:t>；</w:t>
            </w:r>
            <w:r>
              <w:t>112°17′28.62″E</w:t>
            </w:r>
            <w:r>
              <w:t>；</w:t>
            </w:r>
          </w:p>
          <w:p w14:paraId="182F4696" w14:textId="77777777" w:rsidR="009A361A" w:rsidRPr="009A361A" w:rsidRDefault="009A361A" w:rsidP="003606B9">
            <w:pPr>
              <w:pStyle w:val="0-"/>
            </w:pPr>
            <w:r>
              <w:t>H</w:t>
            </w:r>
            <w:r>
              <w:t>：</w:t>
            </w:r>
            <w:r>
              <w:t>72m</w:t>
            </w:r>
          </w:p>
        </w:tc>
        <w:tc>
          <w:tcPr>
            <w:tcW w:w="1407" w:type="pct"/>
            <w:tcBorders>
              <w:top w:val="single" w:sz="4" w:space="0" w:color="auto"/>
              <w:left w:val="single" w:sz="4" w:space="0" w:color="auto"/>
              <w:bottom w:val="single" w:sz="4" w:space="0" w:color="auto"/>
              <w:right w:val="single" w:sz="4" w:space="0" w:color="auto"/>
            </w:tcBorders>
            <w:vAlign w:val="center"/>
            <w:hideMark/>
          </w:tcPr>
          <w:p w14:paraId="68B3A854" w14:textId="77777777" w:rsidR="009A361A" w:rsidRPr="009A361A" w:rsidRDefault="009A361A" w:rsidP="003606B9">
            <w:pPr>
              <w:pStyle w:val="0-"/>
            </w:pPr>
            <w:r w:rsidRPr="009A361A">
              <w:t>土地利用类型以</w:t>
            </w:r>
            <w:r w:rsidRPr="009A361A">
              <w:rPr>
                <w:rFonts w:hint="eastAsia"/>
              </w:rPr>
              <w:t>林地</w:t>
            </w:r>
            <w:r w:rsidRPr="009A361A">
              <w:t>为主，主要植被类型为针叶林</w:t>
            </w:r>
            <w:r w:rsidRPr="009A361A">
              <w:rPr>
                <w:rFonts w:hint="eastAsia"/>
              </w:rPr>
              <w:t>、</w:t>
            </w:r>
            <w:r w:rsidRPr="009A361A">
              <w:t>阔叶林等</w:t>
            </w:r>
            <w:r w:rsidRPr="009A361A">
              <w:rPr>
                <w:rFonts w:hint="eastAsia"/>
              </w:rPr>
              <w:t>，</w:t>
            </w:r>
            <w:r w:rsidRPr="009A361A">
              <w:t>常见群系有杉木林</w:t>
            </w:r>
            <w:r w:rsidRPr="009A361A">
              <w:rPr>
                <w:rFonts w:hint="eastAsia"/>
              </w:rPr>
              <w:t>、桉树</w:t>
            </w:r>
            <w:r w:rsidRPr="009A361A">
              <w:t>林</w:t>
            </w:r>
            <w:r w:rsidRPr="009A361A">
              <w:rPr>
                <w:rFonts w:hint="eastAsia"/>
              </w:rPr>
              <w:t>、</w:t>
            </w:r>
            <w:r w:rsidRPr="009A361A">
              <w:t>孝顺竹林等，常见植物有</w:t>
            </w:r>
            <w:r w:rsidRPr="009A361A">
              <w:rPr>
                <w:rFonts w:hint="eastAsia"/>
              </w:rPr>
              <w:t>马尾松、</w:t>
            </w:r>
            <w:r w:rsidRPr="009A361A">
              <w:t>青冈</w:t>
            </w:r>
            <w:r w:rsidRPr="009A361A">
              <w:rPr>
                <w:rFonts w:hint="eastAsia"/>
              </w:rPr>
              <w:t>、毛竹、大叶相思、火</w:t>
            </w:r>
            <w:proofErr w:type="gramStart"/>
            <w:r w:rsidRPr="009A361A">
              <w:rPr>
                <w:rFonts w:hint="eastAsia"/>
              </w:rPr>
              <w:t>棘</w:t>
            </w:r>
            <w:proofErr w:type="gramEnd"/>
            <w:r w:rsidRPr="009A361A">
              <w:rPr>
                <w:rFonts w:hint="eastAsia"/>
              </w:rPr>
              <w:t>、红背山麻秆、山</w:t>
            </w:r>
            <w:proofErr w:type="gramStart"/>
            <w:r w:rsidRPr="009A361A">
              <w:rPr>
                <w:rFonts w:hint="eastAsia"/>
              </w:rPr>
              <w:t>莓</w:t>
            </w:r>
            <w:proofErr w:type="gramEnd"/>
            <w:r w:rsidRPr="009A361A">
              <w:rPr>
                <w:rFonts w:hint="eastAsia"/>
              </w:rPr>
              <w:t>、</w:t>
            </w:r>
            <w:r w:rsidRPr="009A361A">
              <w:t>香膏</w:t>
            </w:r>
            <w:proofErr w:type="gramStart"/>
            <w:r w:rsidRPr="009A361A">
              <w:t>萼</w:t>
            </w:r>
            <w:proofErr w:type="gramEnd"/>
            <w:r w:rsidRPr="009A361A">
              <w:t>距花</w:t>
            </w:r>
            <w:r w:rsidRPr="009A361A">
              <w:rPr>
                <w:rFonts w:hint="eastAsia"/>
              </w:rPr>
              <w:t>、</w:t>
            </w:r>
            <w:r w:rsidRPr="009A361A">
              <w:t>小画眉草</w:t>
            </w:r>
            <w:r w:rsidRPr="009A361A">
              <w:rPr>
                <w:rFonts w:hint="eastAsia"/>
              </w:rPr>
              <w:t>、</w:t>
            </w:r>
            <w:r w:rsidRPr="009A361A">
              <w:t>海金沙等。常见动物有</w:t>
            </w:r>
            <w:r>
              <w:rPr>
                <w:rFonts w:hint="eastAsia"/>
              </w:rPr>
              <w:t>珠</w:t>
            </w:r>
            <w:proofErr w:type="gramStart"/>
            <w:r>
              <w:rPr>
                <w:rFonts w:hint="eastAsia"/>
              </w:rPr>
              <w:t>颈</w:t>
            </w:r>
            <w:proofErr w:type="gramEnd"/>
            <w:r>
              <w:rPr>
                <w:rFonts w:hint="eastAsia"/>
              </w:rPr>
              <w:t>斑鸠、环颈雉、白鹡鸰、沼水蛙、棕头</w:t>
            </w:r>
            <w:proofErr w:type="gramStart"/>
            <w:r>
              <w:rPr>
                <w:rFonts w:hint="eastAsia"/>
              </w:rPr>
              <w:t>鸦</w:t>
            </w:r>
            <w:proofErr w:type="gramEnd"/>
            <w:r>
              <w:rPr>
                <w:rFonts w:hint="eastAsia"/>
              </w:rPr>
              <w:t>雀、麻雀、白腰文鸟、鹊</w:t>
            </w:r>
            <w:proofErr w:type="gramStart"/>
            <w:r>
              <w:rPr>
                <w:rFonts w:hint="eastAsia"/>
              </w:rPr>
              <w:t>鸲</w:t>
            </w:r>
            <w:proofErr w:type="gramEnd"/>
            <w:r>
              <w:rPr>
                <w:rFonts w:hint="eastAsia"/>
              </w:rPr>
              <w:t>、</w:t>
            </w:r>
            <w:proofErr w:type="gramStart"/>
            <w:r>
              <w:rPr>
                <w:rFonts w:hint="eastAsia"/>
              </w:rPr>
              <w:t>泽陆蛙</w:t>
            </w:r>
            <w:proofErr w:type="gramEnd"/>
            <w:r>
              <w:rPr>
                <w:rFonts w:hint="eastAsia"/>
              </w:rPr>
              <w:t>等。</w:t>
            </w:r>
          </w:p>
        </w:tc>
        <w:tc>
          <w:tcPr>
            <w:tcW w:w="1834" w:type="pct"/>
            <w:tcBorders>
              <w:top w:val="single" w:sz="4" w:space="0" w:color="auto"/>
              <w:left w:val="single" w:sz="4" w:space="0" w:color="auto"/>
              <w:bottom w:val="single" w:sz="4" w:space="0" w:color="auto"/>
              <w:right w:val="single" w:sz="4" w:space="0" w:color="auto"/>
            </w:tcBorders>
            <w:vAlign w:val="center"/>
            <w:hideMark/>
          </w:tcPr>
          <w:p w14:paraId="4F4D956D" w14:textId="77777777" w:rsidR="009A361A" w:rsidRPr="009A361A" w:rsidRDefault="009A361A" w:rsidP="003606B9">
            <w:pPr>
              <w:pStyle w:val="0-"/>
            </w:pPr>
            <w:r>
              <w:rPr>
                <w:noProof/>
              </w:rPr>
              <w:drawing>
                <wp:anchor distT="0" distB="0" distL="114300" distR="114300" simplePos="0" relativeHeight="251668992" behindDoc="0" locked="0" layoutInCell="1" allowOverlap="1" wp14:anchorId="7318968C" wp14:editId="29D7E6E2">
                  <wp:simplePos x="0" y="0"/>
                  <wp:positionH relativeFrom="column">
                    <wp:posOffset>760095</wp:posOffset>
                  </wp:positionH>
                  <wp:positionV relativeFrom="paragraph">
                    <wp:posOffset>436880</wp:posOffset>
                  </wp:positionV>
                  <wp:extent cx="676275" cy="400050"/>
                  <wp:effectExtent l="0" t="0" r="9525" b="0"/>
                  <wp:wrapNone/>
                  <wp:docPr id="132" name="图片 132" descr="C:\Users\ADMINI~1\AppData\Local\Temp\ksohtml\wpsB1A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1\AppData\Local\Temp\ksohtml\wpsB1A4.tmp.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76275" cy="400050"/>
                          </a:xfrm>
                          <a:prstGeom prst="rect">
                            <a:avLst/>
                          </a:prstGeom>
                          <a:noFill/>
                          <a:ln>
                            <a:noFill/>
                          </a:ln>
                        </pic:spPr>
                      </pic:pic>
                    </a:graphicData>
                  </a:graphic>
                </wp:anchor>
              </w:drawing>
            </w:r>
            <w:r>
              <w:rPr>
                <w:noProof/>
              </w:rPr>
              <w:drawing>
                <wp:inline distT="0" distB="0" distL="0" distR="0" wp14:anchorId="70844ED5" wp14:editId="5AC13DD9">
                  <wp:extent cx="1800225" cy="1352550"/>
                  <wp:effectExtent l="0" t="0" r="9525" b="0"/>
                  <wp:docPr id="131" name="图片 131" descr="C:\Users\ADMINI~1\AppData\Local\Temp\ksohtml\wpsB1A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1\AppData\Local\Temp\ksohtml\wpsB1A5.tm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bl>
    <w:p w14:paraId="0120B8E8" w14:textId="77777777" w:rsidR="009A361A" w:rsidRDefault="009A361A" w:rsidP="00623160">
      <w:pPr>
        <w:pStyle w:val="0-"/>
      </w:pPr>
    </w:p>
    <w:p w14:paraId="5F623C20" w14:textId="77777777" w:rsidR="00623160" w:rsidRDefault="00623160" w:rsidP="00C45C8E">
      <w:pPr>
        <w:pStyle w:val="4"/>
      </w:pPr>
      <w:r w:rsidRPr="00623160">
        <w:rPr>
          <w:rFonts w:hint="eastAsia"/>
        </w:rPr>
        <w:t>下水库工程区生态现状</w:t>
      </w:r>
    </w:p>
    <w:p w14:paraId="56A97908" w14:textId="77777777" w:rsidR="00CE7780" w:rsidRDefault="00CE7780" w:rsidP="00CE7780">
      <w:pPr>
        <w:ind w:firstLine="480"/>
      </w:pPr>
      <w:r>
        <w:rPr>
          <w:rFonts w:hint="eastAsia"/>
        </w:rPr>
        <w:t>下水库坝址位于上水库西北侧约</w:t>
      </w:r>
      <w:r>
        <w:rPr>
          <w:rFonts w:hint="eastAsia"/>
        </w:rPr>
        <w:t>3.3km</w:t>
      </w:r>
      <w:r>
        <w:rPr>
          <w:rFonts w:hint="eastAsia"/>
        </w:rPr>
        <w:t>处高岭村，下水库主要建筑物由沥青混凝土心墙堆石坝、竖井式泄洪洞、放水管等组成。典型工程区生态现状详见表</w:t>
      </w:r>
      <w:r>
        <w:rPr>
          <w:rFonts w:hint="eastAsia"/>
        </w:rPr>
        <w:t>4.2</w:t>
      </w:r>
      <w:r w:rsidR="00FF04E5">
        <w:rPr>
          <w:rFonts w:hint="eastAsia"/>
        </w:rPr>
        <w:t>.7-2</w:t>
      </w:r>
      <w:r>
        <w:rPr>
          <w:rFonts w:hint="eastAsia"/>
        </w:rPr>
        <w:t>。</w:t>
      </w:r>
    </w:p>
    <w:p w14:paraId="3E95124E" w14:textId="77777777" w:rsidR="009A361A" w:rsidRDefault="009A361A">
      <w:pPr>
        <w:widowControl/>
        <w:adjustRightInd/>
        <w:snapToGrid/>
        <w:spacing w:line="240" w:lineRule="auto"/>
        <w:ind w:firstLineChars="0" w:firstLine="0"/>
        <w:jc w:val="left"/>
        <w:rPr>
          <w:rFonts w:eastAsia="黑体"/>
        </w:rPr>
      </w:pPr>
      <w:r>
        <w:br w:type="page"/>
      </w:r>
    </w:p>
    <w:p w14:paraId="77EC1179" w14:textId="77777777" w:rsidR="00623160" w:rsidRDefault="00CE7780" w:rsidP="00CE7780">
      <w:pPr>
        <w:pStyle w:val="0-1"/>
      </w:pPr>
      <w:r>
        <w:rPr>
          <w:rFonts w:hint="eastAsia"/>
        </w:rPr>
        <w:lastRenderedPageBreak/>
        <w:t>表</w:t>
      </w:r>
      <w:r>
        <w:rPr>
          <w:rFonts w:hint="eastAsia"/>
        </w:rPr>
        <w:t>4.</w:t>
      </w:r>
      <w:r w:rsidR="00FF04E5">
        <w:rPr>
          <w:rFonts w:hint="eastAsia"/>
        </w:rPr>
        <w:t>2.7-2</w:t>
      </w:r>
      <w:r>
        <w:rPr>
          <w:rFonts w:hint="eastAsia"/>
        </w:rPr>
        <w:t>下水库工程区生态环境现状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233"/>
        <w:gridCol w:w="1541"/>
        <w:gridCol w:w="2423"/>
        <w:gridCol w:w="3173"/>
      </w:tblGrid>
      <w:tr w:rsidR="00CE7780" w14:paraId="47FD39D1"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hideMark/>
          </w:tcPr>
          <w:p w14:paraId="366758AD" w14:textId="77777777" w:rsidR="00CE7780" w:rsidRDefault="00CE7780" w:rsidP="00CE7780">
            <w:pPr>
              <w:pStyle w:val="0-"/>
              <w:rPr>
                <w:sz w:val="21"/>
                <w:szCs w:val="21"/>
              </w:rPr>
            </w:pPr>
            <w:r>
              <w:t>序号</w:t>
            </w:r>
          </w:p>
        </w:tc>
        <w:tc>
          <w:tcPr>
            <w:tcW w:w="749" w:type="pct"/>
            <w:tcBorders>
              <w:top w:val="single" w:sz="4" w:space="0" w:color="auto"/>
              <w:left w:val="nil"/>
              <w:bottom w:val="single" w:sz="4" w:space="0" w:color="auto"/>
              <w:right w:val="single" w:sz="4" w:space="0" w:color="auto"/>
            </w:tcBorders>
            <w:vAlign w:val="center"/>
            <w:hideMark/>
          </w:tcPr>
          <w:p w14:paraId="35C1B94B" w14:textId="77777777" w:rsidR="00CE7780" w:rsidRDefault="00CE7780" w:rsidP="00CE7780">
            <w:pPr>
              <w:pStyle w:val="0-"/>
              <w:rPr>
                <w:sz w:val="21"/>
                <w:szCs w:val="21"/>
              </w:rPr>
            </w:pPr>
            <w:r>
              <w:t>样点</w:t>
            </w:r>
          </w:p>
        </w:tc>
        <w:tc>
          <w:tcPr>
            <w:tcW w:w="726" w:type="pct"/>
            <w:tcBorders>
              <w:top w:val="single" w:sz="4" w:space="0" w:color="auto"/>
              <w:left w:val="nil"/>
              <w:bottom w:val="single" w:sz="4" w:space="0" w:color="auto"/>
              <w:right w:val="single" w:sz="4" w:space="0" w:color="auto"/>
            </w:tcBorders>
            <w:vAlign w:val="center"/>
            <w:hideMark/>
          </w:tcPr>
          <w:p w14:paraId="63EE40EB" w14:textId="77777777" w:rsidR="00CE7780" w:rsidRDefault="00CE7780" w:rsidP="00CE7780">
            <w:pPr>
              <w:pStyle w:val="0-"/>
              <w:rPr>
                <w:sz w:val="21"/>
                <w:szCs w:val="21"/>
              </w:rPr>
            </w:pPr>
            <w:r>
              <w:t>经纬度</w:t>
            </w:r>
          </w:p>
        </w:tc>
        <w:tc>
          <w:tcPr>
            <w:tcW w:w="1420" w:type="pct"/>
            <w:tcBorders>
              <w:top w:val="single" w:sz="4" w:space="0" w:color="auto"/>
              <w:left w:val="nil"/>
              <w:bottom w:val="single" w:sz="4" w:space="0" w:color="auto"/>
              <w:right w:val="single" w:sz="4" w:space="0" w:color="auto"/>
            </w:tcBorders>
            <w:vAlign w:val="center"/>
            <w:hideMark/>
          </w:tcPr>
          <w:p w14:paraId="463D6CEF" w14:textId="77777777" w:rsidR="00CE7780" w:rsidRDefault="00CE7780" w:rsidP="00CE7780">
            <w:pPr>
              <w:pStyle w:val="0-"/>
              <w:rPr>
                <w:sz w:val="21"/>
                <w:szCs w:val="21"/>
              </w:rPr>
            </w:pPr>
            <w:r>
              <w:t>生态现状</w:t>
            </w:r>
          </w:p>
        </w:tc>
        <w:tc>
          <w:tcPr>
            <w:tcW w:w="1848" w:type="pct"/>
            <w:tcBorders>
              <w:top w:val="single" w:sz="4" w:space="0" w:color="auto"/>
              <w:left w:val="nil"/>
              <w:bottom w:val="single" w:sz="4" w:space="0" w:color="auto"/>
              <w:right w:val="single" w:sz="4" w:space="0" w:color="auto"/>
            </w:tcBorders>
            <w:vAlign w:val="center"/>
            <w:hideMark/>
          </w:tcPr>
          <w:p w14:paraId="3D88E670" w14:textId="77777777" w:rsidR="00CE7780" w:rsidRDefault="00CE7780" w:rsidP="00CE7780">
            <w:pPr>
              <w:pStyle w:val="0-"/>
              <w:rPr>
                <w:sz w:val="21"/>
                <w:szCs w:val="21"/>
              </w:rPr>
            </w:pPr>
            <w:r>
              <w:t>现场照片</w:t>
            </w:r>
          </w:p>
        </w:tc>
      </w:tr>
      <w:tr w:rsidR="00CE7780" w14:paraId="100FDDB6"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589FECAD" w14:textId="77777777" w:rsidR="00CE7780" w:rsidRDefault="006F1536" w:rsidP="00CE7780">
            <w:pPr>
              <w:pStyle w:val="0-"/>
            </w:pPr>
            <w:r>
              <w:rPr>
                <w:rFonts w:hint="eastAsia"/>
              </w:rPr>
              <w:t>1</w:t>
            </w:r>
          </w:p>
        </w:tc>
        <w:tc>
          <w:tcPr>
            <w:tcW w:w="749" w:type="pct"/>
            <w:tcBorders>
              <w:top w:val="single" w:sz="4" w:space="0" w:color="auto"/>
              <w:left w:val="nil"/>
              <w:bottom w:val="single" w:sz="4" w:space="0" w:color="auto"/>
              <w:right w:val="single" w:sz="4" w:space="0" w:color="auto"/>
            </w:tcBorders>
            <w:vAlign w:val="center"/>
            <w:hideMark/>
          </w:tcPr>
          <w:p w14:paraId="0A479C51" w14:textId="77777777" w:rsidR="00CE7780" w:rsidRDefault="00CE7780" w:rsidP="00CE7780">
            <w:pPr>
              <w:pStyle w:val="0-"/>
              <w:rPr>
                <w:sz w:val="21"/>
                <w:szCs w:val="21"/>
              </w:rPr>
            </w:pPr>
            <w:r>
              <w:rPr>
                <w:rFonts w:hint="eastAsia"/>
              </w:rPr>
              <w:t>下水库</w:t>
            </w:r>
            <w:r>
              <w:t>进出水口</w:t>
            </w:r>
          </w:p>
        </w:tc>
        <w:tc>
          <w:tcPr>
            <w:tcW w:w="726" w:type="pct"/>
            <w:tcBorders>
              <w:top w:val="single" w:sz="4" w:space="0" w:color="auto"/>
              <w:left w:val="nil"/>
              <w:bottom w:val="single" w:sz="4" w:space="0" w:color="auto"/>
              <w:right w:val="single" w:sz="4" w:space="0" w:color="auto"/>
            </w:tcBorders>
            <w:vAlign w:val="center"/>
            <w:hideMark/>
          </w:tcPr>
          <w:p w14:paraId="78447F60" w14:textId="77777777" w:rsidR="006F1536" w:rsidRDefault="00CE7780" w:rsidP="00CE7780">
            <w:pPr>
              <w:pStyle w:val="0-"/>
            </w:pPr>
            <w:r>
              <w:t>23°28′19.63″N</w:t>
            </w:r>
            <w:r>
              <w:t>；</w:t>
            </w:r>
            <w:r>
              <w:t>112°18′39.64″E</w:t>
            </w:r>
            <w:r>
              <w:t>；</w:t>
            </w:r>
          </w:p>
          <w:p w14:paraId="76D78FAA" w14:textId="77777777" w:rsidR="00CE7780" w:rsidRDefault="00CE7780" w:rsidP="00CE7780">
            <w:pPr>
              <w:pStyle w:val="0-"/>
              <w:rPr>
                <w:sz w:val="21"/>
                <w:szCs w:val="21"/>
              </w:rPr>
            </w:pPr>
            <w:r>
              <w:t>H</w:t>
            </w:r>
            <w:r>
              <w:t>：</w:t>
            </w:r>
            <w:r>
              <w:t>214m</w:t>
            </w:r>
          </w:p>
        </w:tc>
        <w:tc>
          <w:tcPr>
            <w:tcW w:w="1420" w:type="pct"/>
            <w:tcBorders>
              <w:top w:val="single" w:sz="4" w:space="0" w:color="auto"/>
              <w:left w:val="nil"/>
              <w:bottom w:val="single" w:sz="4" w:space="0" w:color="auto"/>
              <w:right w:val="single" w:sz="4" w:space="0" w:color="auto"/>
            </w:tcBorders>
            <w:vAlign w:val="center"/>
            <w:hideMark/>
          </w:tcPr>
          <w:p w14:paraId="46AF6E75"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w:t>
            </w:r>
            <w:r>
              <w:rPr>
                <w:rFonts w:ascii="宋体" w:hAnsi="宋体"/>
              </w:rPr>
              <w:t>灌丛</w:t>
            </w:r>
            <w:r>
              <w:rPr>
                <w:rFonts w:ascii="宋体" w:hAnsi="宋体" w:hint="eastAsia"/>
              </w:rPr>
              <w:t>、</w:t>
            </w:r>
            <w:r>
              <w:rPr>
                <w:rFonts w:ascii="宋体" w:hAnsi="宋体"/>
              </w:rPr>
              <w:t>灌草丛等</w:t>
            </w:r>
            <w:r>
              <w:rPr>
                <w:rFonts w:ascii="宋体" w:hAnsi="宋体" w:hint="eastAsia"/>
              </w:rPr>
              <w:t>，</w:t>
            </w:r>
            <w:r>
              <w:rPr>
                <w:rFonts w:ascii="宋体" w:hAnsi="宋体"/>
              </w:rPr>
              <w:t>常见群系有</w:t>
            </w:r>
            <w:r>
              <w:rPr>
                <w:rFonts w:ascii="宋体" w:hAnsi="宋体" w:hint="eastAsia"/>
              </w:rPr>
              <w:t>桉树</w:t>
            </w:r>
            <w:r>
              <w:rPr>
                <w:rFonts w:ascii="宋体" w:hAnsi="宋体"/>
              </w:rPr>
              <w:t>林</w:t>
            </w:r>
            <w:r>
              <w:rPr>
                <w:rFonts w:ascii="宋体" w:hAnsi="宋体" w:hint="eastAsia"/>
              </w:rPr>
              <w:t>、</w:t>
            </w:r>
            <w:proofErr w:type="gramStart"/>
            <w:r>
              <w:rPr>
                <w:rFonts w:ascii="宋体" w:hAnsi="宋体" w:hint="eastAsia"/>
              </w:rPr>
              <w:t>粉单竹</w:t>
            </w:r>
            <w:r>
              <w:rPr>
                <w:rFonts w:ascii="宋体" w:hAnsi="宋体"/>
              </w:rPr>
              <w:t>林</w:t>
            </w:r>
            <w:proofErr w:type="gramEnd"/>
            <w:r>
              <w:rPr>
                <w:rFonts w:ascii="宋体" w:hAnsi="宋体" w:hint="eastAsia"/>
              </w:rPr>
              <w:t>、</w:t>
            </w:r>
            <w:r>
              <w:rPr>
                <w:rFonts w:ascii="宋体" w:hAnsi="宋体"/>
              </w:rPr>
              <w:t>毛菍灌丛</w:t>
            </w:r>
            <w:r>
              <w:rPr>
                <w:rFonts w:ascii="宋体" w:hAnsi="宋体" w:hint="eastAsia"/>
              </w:rPr>
              <w:t>、</w:t>
            </w:r>
            <w:proofErr w:type="gramStart"/>
            <w:r>
              <w:rPr>
                <w:rFonts w:ascii="宋体" w:hAnsi="宋体" w:hint="eastAsia"/>
              </w:rPr>
              <w:t>乌毛蕨</w:t>
            </w:r>
            <w:r>
              <w:rPr>
                <w:rFonts w:ascii="宋体" w:hAnsi="宋体"/>
              </w:rPr>
              <w:t>灌草丛</w:t>
            </w:r>
            <w:proofErr w:type="gramEnd"/>
            <w:r>
              <w:rPr>
                <w:rFonts w:ascii="宋体" w:hAnsi="宋体"/>
              </w:rPr>
              <w:t>等，常见植物有</w:t>
            </w:r>
            <w:r>
              <w:rPr>
                <w:rFonts w:ascii="宋体" w:hAnsi="宋体" w:hint="eastAsia"/>
              </w:rPr>
              <w:t>杉木、毛竹、孝顺竹、</w:t>
            </w:r>
            <w:proofErr w:type="gramStart"/>
            <w:r>
              <w:rPr>
                <w:rFonts w:ascii="宋体" w:hAnsi="宋体" w:hint="eastAsia"/>
              </w:rPr>
              <w:t>黧蒴</w:t>
            </w:r>
            <w:proofErr w:type="gramEnd"/>
            <w:r>
              <w:rPr>
                <w:rFonts w:ascii="宋体" w:hAnsi="宋体" w:hint="eastAsia"/>
              </w:rPr>
              <w:t>锥、小叶青冈、白花灯笼、</w:t>
            </w:r>
            <w:proofErr w:type="gramStart"/>
            <w:r>
              <w:rPr>
                <w:rFonts w:ascii="宋体" w:hAnsi="宋体" w:hint="eastAsia"/>
              </w:rPr>
              <w:t>菝葜</w:t>
            </w:r>
            <w:proofErr w:type="gramEnd"/>
            <w:r>
              <w:rPr>
                <w:rFonts w:ascii="宋体" w:hAnsi="宋体" w:hint="eastAsia"/>
              </w:rPr>
              <w:t>、地耳草、</w:t>
            </w:r>
            <w:proofErr w:type="gramStart"/>
            <w:r>
              <w:rPr>
                <w:rFonts w:ascii="宋体" w:hAnsi="宋体" w:hint="eastAsia"/>
              </w:rPr>
              <w:t>粽</w:t>
            </w:r>
            <w:proofErr w:type="gramEnd"/>
            <w:r>
              <w:rPr>
                <w:rFonts w:ascii="宋体" w:hAnsi="宋体" w:hint="eastAsia"/>
              </w:rPr>
              <w:t>叶芦、芒</w:t>
            </w:r>
            <w:proofErr w:type="gramStart"/>
            <w:r>
              <w:rPr>
                <w:rFonts w:ascii="宋体" w:hAnsi="宋体" w:hint="eastAsia"/>
              </w:rPr>
              <w:t>萁</w:t>
            </w:r>
            <w:proofErr w:type="gramEnd"/>
            <w:r>
              <w:rPr>
                <w:rFonts w:ascii="宋体" w:hAnsi="宋体" w:hint="eastAsia"/>
              </w:rPr>
              <w:t>、狗尾草</w:t>
            </w:r>
            <w:r>
              <w:rPr>
                <w:rFonts w:ascii="宋体" w:hAnsi="宋体"/>
              </w:rPr>
              <w:t>等。常见动物有白腰文鸟</w:t>
            </w:r>
            <w:r>
              <w:rPr>
                <w:rFonts w:ascii="宋体" w:hAnsi="宋体" w:hint="eastAsia"/>
              </w:rPr>
              <w:t>、</w:t>
            </w:r>
            <w:r>
              <w:rPr>
                <w:rFonts w:ascii="宋体" w:hAnsi="宋体"/>
              </w:rPr>
              <w:t>白鹡鸰</w:t>
            </w:r>
            <w:r>
              <w:rPr>
                <w:rFonts w:ascii="宋体" w:hAnsi="宋体" w:hint="eastAsia"/>
              </w:rPr>
              <w:t>、</w:t>
            </w:r>
            <w:r>
              <w:rPr>
                <w:rFonts w:ascii="宋体" w:hAnsi="宋体"/>
              </w:rPr>
              <w:t>鹊</w:t>
            </w:r>
            <w:proofErr w:type="gramStart"/>
            <w:r>
              <w:rPr>
                <w:rFonts w:ascii="宋体" w:hAnsi="宋体"/>
              </w:rPr>
              <w:t>鸲</w:t>
            </w:r>
            <w:proofErr w:type="gramEnd"/>
            <w:r>
              <w:rPr>
                <w:rFonts w:ascii="宋体" w:hAnsi="宋体" w:hint="eastAsia"/>
              </w:rPr>
              <w:t>、</w:t>
            </w:r>
            <w:r>
              <w:rPr>
                <w:rFonts w:ascii="宋体" w:hAnsi="宋体"/>
              </w:rPr>
              <w:t>环颈雉</w:t>
            </w:r>
            <w:r>
              <w:rPr>
                <w:rFonts w:ascii="宋体" w:hAnsi="宋体" w:hint="eastAsia"/>
              </w:rPr>
              <w:t>、</w:t>
            </w:r>
            <w:proofErr w:type="gramStart"/>
            <w:r>
              <w:rPr>
                <w:rFonts w:ascii="宋体" w:hAnsi="宋体"/>
              </w:rPr>
              <w:t>珠颈斑鸠</w:t>
            </w:r>
            <w:proofErr w:type="gramEnd"/>
            <w:r>
              <w:rPr>
                <w:rFonts w:ascii="宋体" w:hAnsi="宋体" w:hint="eastAsia"/>
              </w:rPr>
              <w:t>、</w:t>
            </w:r>
            <w:r>
              <w:rPr>
                <w:rFonts w:ascii="宋体" w:hAnsi="宋体"/>
              </w:rPr>
              <w:t>北草</w:t>
            </w:r>
            <w:proofErr w:type="gramStart"/>
            <w:r>
              <w:rPr>
                <w:rFonts w:ascii="宋体" w:hAnsi="宋体"/>
              </w:rPr>
              <w:t>蜥</w:t>
            </w:r>
            <w:proofErr w:type="gramEnd"/>
            <w:r>
              <w:rPr>
                <w:rFonts w:ascii="宋体" w:hAnsi="宋体"/>
              </w:rPr>
              <w:t>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532D6887" w14:textId="77777777" w:rsidR="00CE7780" w:rsidRDefault="00CE7780" w:rsidP="00CE7780">
            <w:pPr>
              <w:pStyle w:val="0-"/>
              <w:rPr>
                <w:sz w:val="21"/>
                <w:szCs w:val="21"/>
              </w:rPr>
            </w:pPr>
            <w:r>
              <w:rPr>
                <w:noProof/>
              </w:rPr>
              <w:drawing>
                <wp:anchor distT="0" distB="0" distL="114300" distR="114300" simplePos="0" relativeHeight="251647488" behindDoc="0" locked="0" layoutInCell="1" allowOverlap="1" wp14:anchorId="58139965" wp14:editId="426E8E31">
                  <wp:simplePos x="0" y="0"/>
                  <wp:positionH relativeFrom="column">
                    <wp:posOffset>754380</wp:posOffset>
                  </wp:positionH>
                  <wp:positionV relativeFrom="paragraph">
                    <wp:posOffset>790575</wp:posOffset>
                  </wp:positionV>
                  <wp:extent cx="474980" cy="368300"/>
                  <wp:effectExtent l="0" t="0" r="1270" b="0"/>
                  <wp:wrapNone/>
                  <wp:docPr id="177" name="图片 177" descr="C:\Users\ADMINI~1\AppData\Local\Temp\ksohtml\wps29E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I~1\AppData\Local\Temp\ksohtml\wps29E1.tmp.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4980" cy="368300"/>
                          </a:xfrm>
                          <a:prstGeom prst="rect">
                            <a:avLst/>
                          </a:prstGeom>
                          <a:noFill/>
                          <a:ln>
                            <a:noFill/>
                          </a:ln>
                        </pic:spPr>
                      </pic:pic>
                    </a:graphicData>
                  </a:graphic>
                </wp:anchor>
              </w:drawing>
            </w:r>
            <w:r>
              <w:rPr>
                <w:noProof/>
              </w:rPr>
              <w:drawing>
                <wp:inline distT="0" distB="0" distL="0" distR="0" wp14:anchorId="655BD9ED" wp14:editId="2651B7E8">
                  <wp:extent cx="1805305" cy="1353820"/>
                  <wp:effectExtent l="0" t="0" r="4445" b="0"/>
                  <wp:docPr id="176" name="图片 176" descr="C:\Users\ADMINI~1\AppData\Local\Temp\ksohtml\wps29E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I~1\AppData\Local\Temp\ksohtml\wps29E2.tmp.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6D137819"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4BB93A5A" w14:textId="77777777" w:rsidR="00CE7780" w:rsidRDefault="006F1536" w:rsidP="00CE7780">
            <w:pPr>
              <w:pStyle w:val="0-"/>
            </w:pPr>
            <w:r>
              <w:rPr>
                <w:rFonts w:hint="eastAsia"/>
              </w:rPr>
              <w:t>2</w:t>
            </w:r>
          </w:p>
        </w:tc>
        <w:tc>
          <w:tcPr>
            <w:tcW w:w="749" w:type="pct"/>
            <w:tcBorders>
              <w:top w:val="single" w:sz="4" w:space="0" w:color="auto"/>
              <w:left w:val="nil"/>
              <w:bottom w:val="single" w:sz="4" w:space="0" w:color="auto"/>
              <w:right w:val="single" w:sz="4" w:space="0" w:color="auto"/>
            </w:tcBorders>
            <w:vAlign w:val="center"/>
            <w:hideMark/>
          </w:tcPr>
          <w:p w14:paraId="1C00611E" w14:textId="77777777" w:rsidR="00CE7780" w:rsidRDefault="00CE7780" w:rsidP="00CE7780">
            <w:pPr>
              <w:pStyle w:val="0-"/>
              <w:rPr>
                <w:sz w:val="21"/>
                <w:szCs w:val="21"/>
              </w:rPr>
            </w:pPr>
            <w:r>
              <w:rPr>
                <w:rFonts w:hint="eastAsia"/>
              </w:rPr>
              <w:t>下水库</w:t>
            </w:r>
            <w:r>
              <w:t>砂石料加工厂</w:t>
            </w:r>
            <w:r>
              <w:rPr>
                <w:rFonts w:hint="eastAsia"/>
              </w:rPr>
              <w:t>，</w:t>
            </w:r>
            <w:r>
              <w:t>毛料</w:t>
            </w:r>
            <w:proofErr w:type="gramStart"/>
            <w:r>
              <w:t>堆存场</w:t>
            </w:r>
            <w:proofErr w:type="gramEnd"/>
          </w:p>
        </w:tc>
        <w:tc>
          <w:tcPr>
            <w:tcW w:w="726" w:type="pct"/>
            <w:tcBorders>
              <w:top w:val="single" w:sz="4" w:space="0" w:color="auto"/>
              <w:left w:val="nil"/>
              <w:bottom w:val="single" w:sz="4" w:space="0" w:color="auto"/>
              <w:right w:val="single" w:sz="4" w:space="0" w:color="auto"/>
            </w:tcBorders>
            <w:vAlign w:val="center"/>
            <w:hideMark/>
          </w:tcPr>
          <w:p w14:paraId="559A8E3E" w14:textId="77777777" w:rsidR="006F1536" w:rsidRDefault="00CE7780" w:rsidP="00CE7780">
            <w:pPr>
              <w:pStyle w:val="0-"/>
            </w:pPr>
            <w:r>
              <w:t>23°28′33.27″N</w:t>
            </w:r>
            <w:r>
              <w:t>；</w:t>
            </w:r>
            <w:r>
              <w:t>112°18′47.87″E</w:t>
            </w:r>
            <w:r>
              <w:t>；</w:t>
            </w:r>
          </w:p>
          <w:p w14:paraId="254FD244" w14:textId="77777777" w:rsidR="00CE7780" w:rsidRDefault="00CE7780" w:rsidP="00CE7780">
            <w:pPr>
              <w:pStyle w:val="0-"/>
              <w:rPr>
                <w:sz w:val="21"/>
                <w:szCs w:val="21"/>
              </w:rPr>
            </w:pPr>
            <w:r>
              <w:t>H</w:t>
            </w:r>
            <w:r>
              <w:t>：</w:t>
            </w:r>
            <w:r>
              <w:t>193m</w:t>
            </w:r>
          </w:p>
        </w:tc>
        <w:tc>
          <w:tcPr>
            <w:tcW w:w="1420" w:type="pct"/>
            <w:tcBorders>
              <w:top w:val="single" w:sz="4" w:space="0" w:color="auto"/>
              <w:left w:val="nil"/>
              <w:bottom w:val="single" w:sz="4" w:space="0" w:color="auto"/>
              <w:right w:val="single" w:sz="4" w:space="0" w:color="auto"/>
            </w:tcBorders>
            <w:vAlign w:val="center"/>
            <w:hideMark/>
          </w:tcPr>
          <w:p w14:paraId="02424A35" w14:textId="77777777" w:rsidR="00CE7780" w:rsidRDefault="00CE7780" w:rsidP="00CE7780">
            <w:pPr>
              <w:pStyle w:val="0-"/>
              <w:rPr>
                <w:sz w:val="21"/>
                <w:szCs w:val="21"/>
              </w:rPr>
            </w:pPr>
            <w:r>
              <w:rPr>
                <w:rFonts w:ascii="宋体" w:hAnsi="宋体"/>
              </w:rPr>
              <w:t>土地利用类型以</w:t>
            </w:r>
            <w:r>
              <w:rPr>
                <w:rFonts w:ascii="宋体" w:hAnsi="宋体" w:hint="eastAsia"/>
              </w:rPr>
              <w:t>林地、园地</w:t>
            </w:r>
            <w:r>
              <w:rPr>
                <w:rFonts w:ascii="宋体" w:hAnsi="宋体"/>
              </w:rPr>
              <w:t>为主，主要植被类型为农业植被</w:t>
            </w:r>
            <w:r>
              <w:rPr>
                <w:rFonts w:ascii="宋体" w:hAnsi="宋体" w:hint="eastAsia"/>
              </w:rPr>
              <w:t>、</w:t>
            </w:r>
            <w:r>
              <w:rPr>
                <w:rFonts w:ascii="宋体" w:hAnsi="宋体"/>
              </w:rPr>
              <w:t>阔叶林</w:t>
            </w:r>
            <w:r>
              <w:rPr>
                <w:rFonts w:ascii="宋体" w:hAnsi="宋体" w:hint="eastAsia"/>
              </w:rPr>
              <w:t>、</w:t>
            </w:r>
            <w:r>
              <w:rPr>
                <w:rFonts w:ascii="宋体" w:hAnsi="宋体"/>
              </w:rPr>
              <w:t>灌草丛等</w:t>
            </w:r>
            <w:r>
              <w:rPr>
                <w:rFonts w:ascii="宋体" w:hAnsi="宋体" w:hint="eastAsia"/>
              </w:rPr>
              <w:t>，</w:t>
            </w:r>
            <w:r>
              <w:rPr>
                <w:rFonts w:ascii="宋体" w:hAnsi="宋体"/>
              </w:rPr>
              <w:t>常见群系</w:t>
            </w:r>
            <w:proofErr w:type="gramStart"/>
            <w:r>
              <w:rPr>
                <w:rFonts w:ascii="宋体" w:hAnsi="宋体"/>
              </w:rPr>
              <w:t>有</w:t>
            </w:r>
            <w:r>
              <w:rPr>
                <w:rFonts w:ascii="宋体" w:hAnsi="宋体" w:hint="eastAsia"/>
              </w:rPr>
              <w:t>粉单竹</w:t>
            </w:r>
            <w:r>
              <w:rPr>
                <w:rFonts w:ascii="宋体" w:hAnsi="宋体"/>
              </w:rPr>
              <w:t>林</w:t>
            </w:r>
            <w:proofErr w:type="gramEnd"/>
            <w:r>
              <w:rPr>
                <w:rFonts w:ascii="宋体" w:hAnsi="宋体" w:hint="eastAsia"/>
              </w:rPr>
              <w:t>、</w:t>
            </w:r>
            <w:proofErr w:type="gramStart"/>
            <w:r>
              <w:rPr>
                <w:rFonts w:ascii="宋体" w:hAnsi="宋体" w:hint="eastAsia"/>
              </w:rPr>
              <w:t>粽叶芦</w:t>
            </w:r>
            <w:r>
              <w:rPr>
                <w:rFonts w:ascii="宋体" w:hAnsi="宋体"/>
              </w:rPr>
              <w:t>灌</w:t>
            </w:r>
            <w:proofErr w:type="gramEnd"/>
            <w:r>
              <w:rPr>
                <w:rFonts w:ascii="宋体" w:hAnsi="宋体"/>
              </w:rPr>
              <w:t>草丛等，农业植被主要为油茶</w:t>
            </w:r>
            <w:r>
              <w:rPr>
                <w:rFonts w:ascii="宋体" w:hAnsi="宋体" w:hint="eastAsia"/>
              </w:rPr>
              <w:t>、</w:t>
            </w:r>
            <w:r>
              <w:rPr>
                <w:rFonts w:ascii="宋体" w:hAnsi="宋体"/>
              </w:rPr>
              <w:t>芭蕉</w:t>
            </w:r>
            <w:r>
              <w:rPr>
                <w:rFonts w:ascii="宋体" w:hAnsi="宋体" w:hint="eastAsia"/>
              </w:rPr>
              <w:t>、</w:t>
            </w:r>
            <w:r>
              <w:rPr>
                <w:rFonts w:ascii="宋体" w:hAnsi="宋体"/>
              </w:rPr>
              <w:t>各类蔬菜等</w:t>
            </w:r>
            <w:r>
              <w:rPr>
                <w:rFonts w:ascii="宋体" w:hAnsi="宋体" w:hint="eastAsia"/>
              </w:rPr>
              <w:t>，</w:t>
            </w:r>
            <w:r>
              <w:rPr>
                <w:rFonts w:ascii="宋体" w:hAnsi="宋体"/>
              </w:rPr>
              <w:t>其他常见植物有桉树</w:t>
            </w:r>
            <w:r>
              <w:rPr>
                <w:rFonts w:ascii="宋体" w:hAnsi="宋体" w:hint="eastAsia"/>
              </w:rPr>
              <w:t>、毛竹、孝顺竹、苎麻、桑、小果蔷薇、芒</w:t>
            </w:r>
            <w:proofErr w:type="gramStart"/>
            <w:r>
              <w:rPr>
                <w:rFonts w:ascii="宋体" w:hAnsi="宋体" w:hint="eastAsia"/>
              </w:rPr>
              <w:t>萁</w:t>
            </w:r>
            <w:proofErr w:type="gramEnd"/>
            <w:r>
              <w:rPr>
                <w:rFonts w:ascii="宋体" w:hAnsi="宋体" w:hint="eastAsia"/>
              </w:rPr>
              <w:t>、狗尾草、野老</w:t>
            </w:r>
            <w:proofErr w:type="gramStart"/>
            <w:r>
              <w:rPr>
                <w:rFonts w:ascii="宋体" w:hAnsi="宋体" w:hint="eastAsia"/>
              </w:rPr>
              <w:t>鹳</w:t>
            </w:r>
            <w:proofErr w:type="gramEnd"/>
            <w:r>
              <w:rPr>
                <w:rFonts w:ascii="宋体" w:hAnsi="宋体" w:hint="eastAsia"/>
              </w:rPr>
              <w:t>草、淡竹叶</w:t>
            </w:r>
            <w:r>
              <w:rPr>
                <w:rFonts w:ascii="宋体" w:hAnsi="宋体"/>
              </w:rPr>
              <w:t>等。常见动物有</w:t>
            </w:r>
            <w:proofErr w:type="gramStart"/>
            <w:r>
              <w:rPr>
                <w:rFonts w:ascii="宋体" w:hAnsi="宋体"/>
              </w:rPr>
              <w:t>泽陆蛙</w:t>
            </w:r>
            <w:proofErr w:type="gramEnd"/>
            <w:r>
              <w:rPr>
                <w:rFonts w:ascii="宋体" w:hAnsi="宋体" w:hint="eastAsia"/>
              </w:rPr>
              <w:t>、</w:t>
            </w:r>
            <w:r>
              <w:rPr>
                <w:rFonts w:ascii="宋体" w:hAnsi="宋体"/>
              </w:rPr>
              <w:t>中国</w:t>
            </w:r>
            <w:proofErr w:type="gramStart"/>
            <w:r>
              <w:rPr>
                <w:rFonts w:ascii="宋体" w:hAnsi="宋体"/>
              </w:rPr>
              <w:t>沼</w:t>
            </w:r>
            <w:proofErr w:type="gramEnd"/>
            <w:r>
              <w:rPr>
                <w:rFonts w:ascii="宋体" w:hAnsi="宋体"/>
              </w:rPr>
              <w:t>蛇</w:t>
            </w:r>
            <w:r>
              <w:rPr>
                <w:rFonts w:ascii="宋体" w:hAnsi="宋体" w:hint="eastAsia"/>
              </w:rPr>
              <w:t>、</w:t>
            </w:r>
            <w:r>
              <w:rPr>
                <w:rFonts w:ascii="宋体" w:hAnsi="宋体"/>
              </w:rPr>
              <w:t>白鹡鸰</w:t>
            </w:r>
            <w:r>
              <w:rPr>
                <w:rFonts w:ascii="宋体" w:hAnsi="宋体" w:hint="eastAsia"/>
              </w:rPr>
              <w:t>、</w:t>
            </w:r>
            <w:r>
              <w:rPr>
                <w:rFonts w:ascii="宋体" w:hAnsi="宋体"/>
              </w:rPr>
              <w:t>鹊</w:t>
            </w:r>
            <w:proofErr w:type="gramStart"/>
            <w:r>
              <w:rPr>
                <w:rFonts w:ascii="宋体" w:hAnsi="宋体"/>
              </w:rPr>
              <w:t>鸲</w:t>
            </w:r>
            <w:proofErr w:type="gramEnd"/>
            <w:r>
              <w:rPr>
                <w:rFonts w:ascii="宋体" w:hAnsi="宋体" w:hint="eastAsia"/>
              </w:rPr>
              <w:t>、</w:t>
            </w:r>
            <w:r>
              <w:rPr>
                <w:rFonts w:ascii="宋体" w:hAnsi="宋体"/>
              </w:rPr>
              <w:t>麻雀</w:t>
            </w:r>
            <w:r>
              <w:rPr>
                <w:rFonts w:ascii="宋体" w:hAnsi="宋体" w:hint="eastAsia"/>
              </w:rPr>
              <w:t>、</w:t>
            </w:r>
            <w:r>
              <w:rPr>
                <w:rFonts w:ascii="宋体" w:hAnsi="宋体"/>
              </w:rPr>
              <w:t>白腰文鸟</w:t>
            </w:r>
            <w:r>
              <w:rPr>
                <w:rFonts w:ascii="宋体" w:hAnsi="宋体" w:hint="eastAsia"/>
              </w:rPr>
              <w:t>、</w:t>
            </w:r>
            <w:r>
              <w:rPr>
                <w:rFonts w:ascii="宋体" w:hAnsi="宋体"/>
              </w:rPr>
              <w:t>家燕</w:t>
            </w:r>
            <w:r>
              <w:rPr>
                <w:rFonts w:ascii="宋体" w:hAnsi="宋体" w:hint="eastAsia"/>
              </w:rPr>
              <w:t>、</w:t>
            </w:r>
            <w:proofErr w:type="gramStart"/>
            <w:r>
              <w:rPr>
                <w:rFonts w:ascii="宋体" w:hAnsi="宋体"/>
              </w:rPr>
              <w:t>珠颈斑鸠</w:t>
            </w:r>
            <w:proofErr w:type="gramEnd"/>
            <w:r>
              <w:rPr>
                <w:rFonts w:ascii="宋体" w:hAnsi="宋体" w:hint="eastAsia"/>
              </w:rPr>
              <w:t>、</w:t>
            </w:r>
            <w:proofErr w:type="gramStart"/>
            <w:r>
              <w:rPr>
                <w:rFonts w:ascii="宋体" w:hAnsi="宋体" w:hint="eastAsia"/>
              </w:rPr>
              <w:t>灰背燕尾</w:t>
            </w:r>
            <w:proofErr w:type="gramEnd"/>
            <w:r>
              <w:rPr>
                <w:rFonts w:ascii="宋体" w:hAnsi="宋体" w:hint="eastAsia"/>
              </w:rPr>
              <w:t>等。</w:t>
            </w:r>
          </w:p>
        </w:tc>
        <w:tc>
          <w:tcPr>
            <w:tcW w:w="1848" w:type="pct"/>
            <w:tcBorders>
              <w:top w:val="single" w:sz="4" w:space="0" w:color="auto"/>
              <w:left w:val="nil"/>
              <w:bottom w:val="single" w:sz="4" w:space="0" w:color="auto"/>
              <w:right w:val="single" w:sz="4" w:space="0" w:color="auto"/>
            </w:tcBorders>
            <w:vAlign w:val="center"/>
          </w:tcPr>
          <w:p w14:paraId="44257C04" w14:textId="77777777" w:rsidR="00CE7780" w:rsidRDefault="00CE7780" w:rsidP="00CE7780">
            <w:pPr>
              <w:pStyle w:val="0-"/>
              <w:rPr>
                <w:sz w:val="21"/>
                <w:szCs w:val="21"/>
              </w:rPr>
            </w:pPr>
            <w:r>
              <w:rPr>
                <w:noProof/>
              </w:rPr>
              <w:drawing>
                <wp:anchor distT="0" distB="0" distL="114300" distR="114300" simplePos="0" relativeHeight="251648512" behindDoc="0" locked="0" layoutInCell="1" allowOverlap="1" wp14:anchorId="769AD613" wp14:editId="28090B69">
                  <wp:simplePos x="0" y="0"/>
                  <wp:positionH relativeFrom="column">
                    <wp:posOffset>516890</wp:posOffset>
                  </wp:positionH>
                  <wp:positionV relativeFrom="paragraph">
                    <wp:posOffset>351790</wp:posOffset>
                  </wp:positionV>
                  <wp:extent cx="937895" cy="558165"/>
                  <wp:effectExtent l="0" t="0" r="0" b="0"/>
                  <wp:wrapNone/>
                  <wp:docPr id="175" name="图片 175" descr="C:\Users\ADMINI~1\AppData\Local\Temp\ksohtml\wps29F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I~1\AppData\Local\Temp\ksohtml\wps29F3.tmp.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37895" cy="558165"/>
                          </a:xfrm>
                          <a:prstGeom prst="rect">
                            <a:avLst/>
                          </a:prstGeom>
                          <a:noFill/>
                          <a:ln>
                            <a:noFill/>
                          </a:ln>
                        </pic:spPr>
                      </pic:pic>
                    </a:graphicData>
                  </a:graphic>
                </wp:anchor>
              </w:drawing>
            </w:r>
            <w:r>
              <w:rPr>
                <w:noProof/>
              </w:rPr>
              <w:drawing>
                <wp:inline distT="0" distB="0" distL="0" distR="0" wp14:anchorId="5FAAA5D1" wp14:editId="7E078399">
                  <wp:extent cx="1805305" cy="1353820"/>
                  <wp:effectExtent l="0" t="0" r="4445" b="0"/>
                  <wp:docPr id="174" name="图片 174" descr="C:\Users\ADMINI~1\AppData\Local\Temp\ksohtml\wps29F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I~1\AppData\Local\Temp\ksohtml\wps29F4.tmp.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35B9B442"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1EF35557" w14:textId="77777777" w:rsidR="00CE7780" w:rsidRDefault="006F1536" w:rsidP="00CE7780">
            <w:pPr>
              <w:pStyle w:val="0-"/>
            </w:pPr>
            <w:r>
              <w:rPr>
                <w:rFonts w:hint="eastAsia"/>
              </w:rPr>
              <w:t>3</w:t>
            </w:r>
          </w:p>
        </w:tc>
        <w:tc>
          <w:tcPr>
            <w:tcW w:w="749" w:type="pct"/>
            <w:tcBorders>
              <w:top w:val="single" w:sz="4" w:space="0" w:color="auto"/>
              <w:left w:val="nil"/>
              <w:bottom w:val="single" w:sz="4" w:space="0" w:color="auto"/>
              <w:right w:val="single" w:sz="4" w:space="0" w:color="auto"/>
            </w:tcBorders>
            <w:vAlign w:val="center"/>
            <w:hideMark/>
          </w:tcPr>
          <w:p w14:paraId="781DA0A0" w14:textId="77777777" w:rsidR="00CE7780" w:rsidRDefault="00CE7780" w:rsidP="00CE7780">
            <w:pPr>
              <w:pStyle w:val="0-"/>
              <w:rPr>
                <w:sz w:val="21"/>
                <w:szCs w:val="21"/>
              </w:rPr>
            </w:pPr>
            <w:r>
              <w:rPr>
                <w:rFonts w:hint="eastAsia"/>
              </w:rPr>
              <w:t>下水库</w:t>
            </w:r>
            <w:r>
              <w:t>泄洪防空洞洞口</w:t>
            </w:r>
          </w:p>
        </w:tc>
        <w:tc>
          <w:tcPr>
            <w:tcW w:w="726" w:type="pct"/>
            <w:tcBorders>
              <w:top w:val="single" w:sz="4" w:space="0" w:color="auto"/>
              <w:left w:val="nil"/>
              <w:bottom w:val="single" w:sz="4" w:space="0" w:color="auto"/>
              <w:right w:val="single" w:sz="4" w:space="0" w:color="auto"/>
            </w:tcBorders>
            <w:vAlign w:val="center"/>
            <w:hideMark/>
          </w:tcPr>
          <w:p w14:paraId="23A818E8" w14:textId="77777777" w:rsidR="006F1536" w:rsidRDefault="00CE7780" w:rsidP="00CE7780">
            <w:pPr>
              <w:pStyle w:val="0-"/>
            </w:pPr>
            <w:r>
              <w:t>23°28′23.39″N</w:t>
            </w:r>
            <w:r>
              <w:t>；</w:t>
            </w:r>
            <w:r>
              <w:t>112°18′49.23″E</w:t>
            </w:r>
            <w:r>
              <w:t>；</w:t>
            </w:r>
          </w:p>
          <w:p w14:paraId="02D03CA6" w14:textId="77777777" w:rsidR="00CE7780" w:rsidRDefault="00CE7780" w:rsidP="00CE7780">
            <w:pPr>
              <w:pStyle w:val="0-"/>
              <w:rPr>
                <w:sz w:val="21"/>
                <w:szCs w:val="21"/>
              </w:rPr>
            </w:pPr>
            <w:r>
              <w:t>H</w:t>
            </w:r>
            <w:r>
              <w:t>：</w:t>
            </w:r>
            <w:r>
              <w:t>196m</w:t>
            </w:r>
          </w:p>
        </w:tc>
        <w:tc>
          <w:tcPr>
            <w:tcW w:w="1420" w:type="pct"/>
            <w:tcBorders>
              <w:top w:val="single" w:sz="4" w:space="0" w:color="auto"/>
              <w:left w:val="nil"/>
              <w:bottom w:val="single" w:sz="4" w:space="0" w:color="auto"/>
              <w:right w:val="single" w:sz="4" w:space="0" w:color="auto"/>
            </w:tcBorders>
            <w:vAlign w:val="center"/>
            <w:hideMark/>
          </w:tcPr>
          <w:p w14:paraId="09B360E8"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w:t>
            </w:r>
            <w:r>
              <w:rPr>
                <w:rFonts w:ascii="宋体" w:hAnsi="宋体"/>
              </w:rPr>
              <w:t>灌草丛等</w:t>
            </w:r>
            <w:r>
              <w:rPr>
                <w:rFonts w:ascii="宋体" w:hAnsi="宋体" w:hint="eastAsia"/>
              </w:rPr>
              <w:t>，</w:t>
            </w:r>
            <w:r>
              <w:rPr>
                <w:rFonts w:ascii="宋体" w:hAnsi="宋体"/>
              </w:rPr>
              <w:t>常见群系</w:t>
            </w:r>
            <w:proofErr w:type="gramStart"/>
            <w:r>
              <w:rPr>
                <w:rFonts w:ascii="宋体" w:hAnsi="宋体"/>
              </w:rPr>
              <w:t>有</w:t>
            </w:r>
            <w:r>
              <w:rPr>
                <w:rFonts w:ascii="宋体" w:hAnsi="宋体" w:hint="eastAsia"/>
              </w:rPr>
              <w:t>粉单竹</w:t>
            </w:r>
            <w:r>
              <w:rPr>
                <w:rFonts w:ascii="宋体" w:hAnsi="宋体"/>
              </w:rPr>
              <w:t>林</w:t>
            </w:r>
            <w:proofErr w:type="gramEnd"/>
            <w:r>
              <w:rPr>
                <w:rFonts w:ascii="宋体" w:hAnsi="宋体" w:hint="eastAsia"/>
              </w:rPr>
              <w:t>、桉树林、</w:t>
            </w:r>
            <w:proofErr w:type="gramStart"/>
            <w:r>
              <w:rPr>
                <w:rFonts w:ascii="宋体" w:hAnsi="宋体" w:hint="eastAsia"/>
              </w:rPr>
              <w:t>蟛蜞菊</w:t>
            </w:r>
            <w:r>
              <w:rPr>
                <w:rFonts w:ascii="宋体" w:hAnsi="宋体"/>
              </w:rPr>
              <w:t>灌草丛</w:t>
            </w:r>
            <w:proofErr w:type="gramEnd"/>
            <w:r>
              <w:rPr>
                <w:rFonts w:ascii="宋体" w:hAnsi="宋体"/>
              </w:rPr>
              <w:t>等，常见植物有山黄麻</w:t>
            </w:r>
            <w:r>
              <w:rPr>
                <w:rFonts w:ascii="宋体" w:hAnsi="宋体" w:hint="eastAsia"/>
              </w:rPr>
              <w:t>、毛竹、孝顺竹、青冈、光叶山黄麻、苎麻、毛菍、黄花</w:t>
            </w:r>
            <w:proofErr w:type="gramStart"/>
            <w:r>
              <w:rPr>
                <w:rFonts w:ascii="宋体" w:hAnsi="宋体" w:hint="eastAsia"/>
              </w:rPr>
              <w:t>棯</w:t>
            </w:r>
            <w:proofErr w:type="gramEnd"/>
            <w:r>
              <w:rPr>
                <w:rFonts w:ascii="宋体" w:hAnsi="宋体" w:hint="eastAsia"/>
              </w:rPr>
              <w:t>、冷水花、酸模、淡竹叶</w:t>
            </w:r>
            <w:r>
              <w:rPr>
                <w:rFonts w:ascii="宋体" w:hAnsi="宋体"/>
              </w:rPr>
              <w:t>等。常见动物有</w:t>
            </w:r>
            <w:proofErr w:type="gramStart"/>
            <w:r>
              <w:rPr>
                <w:rFonts w:ascii="宋体" w:hAnsi="宋体"/>
              </w:rPr>
              <w:t>侧条后棱蛇</w:t>
            </w:r>
            <w:proofErr w:type="gramEnd"/>
            <w:r>
              <w:rPr>
                <w:rFonts w:ascii="宋体" w:hAnsi="宋体" w:hint="eastAsia"/>
              </w:rPr>
              <w:t>、沼水蛙、黑</w:t>
            </w:r>
            <w:proofErr w:type="gramStart"/>
            <w:r>
              <w:rPr>
                <w:rFonts w:ascii="宋体" w:hAnsi="宋体" w:hint="eastAsia"/>
              </w:rPr>
              <w:t>鸢</w:t>
            </w:r>
            <w:proofErr w:type="gramEnd"/>
            <w:r>
              <w:rPr>
                <w:rFonts w:ascii="宋体" w:hAnsi="宋体" w:hint="eastAsia"/>
              </w:rPr>
              <w:t>、华南兔、褐家鼠、家燕、麻雀、白腰文鸟、</w:t>
            </w:r>
            <w:proofErr w:type="gramStart"/>
            <w:r>
              <w:rPr>
                <w:rFonts w:ascii="宋体" w:hAnsi="宋体" w:hint="eastAsia"/>
              </w:rPr>
              <w:t>珠颈斑鸠</w:t>
            </w:r>
            <w:proofErr w:type="gramEnd"/>
            <w:r>
              <w:rPr>
                <w:rFonts w:ascii="宋体" w:hAnsi="宋体" w:hint="eastAsia"/>
              </w:rPr>
              <w:t>等。</w:t>
            </w:r>
          </w:p>
        </w:tc>
        <w:tc>
          <w:tcPr>
            <w:tcW w:w="1848" w:type="pct"/>
            <w:tcBorders>
              <w:top w:val="single" w:sz="4" w:space="0" w:color="auto"/>
              <w:left w:val="nil"/>
              <w:bottom w:val="single" w:sz="4" w:space="0" w:color="auto"/>
              <w:right w:val="single" w:sz="4" w:space="0" w:color="auto"/>
            </w:tcBorders>
            <w:vAlign w:val="center"/>
          </w:tcPr>
          <w:p w14:paraId="41996B64" w14:textId="77777777" w:rsidR="00CE7780" w:rsidRDefault="00CE7780" w:rsidP="00CE7780">
            <w:pPr>
              <w:pStyle w:val="0-"/>
              <w:rPr>
                <w:sz w:val="21"/>
                <w:szCs w:val="21"/>
              </w:rPr>
            </w:pPr>
            <w:r>
              <w:rPr>
                <w:noProof/>
              </w:rPr>
              <w:drawing>
                <wp:anchor distT="0" distB="0" distL="114300" distR="114300" simplePos="0" relativeHeight="251649536" behindDoc="0" locked="0" layoutInCell="1" allowOverlap="1" wp14:anchorId="40CE0A0D" wp14:editId="0150773A">
                  <wp:simplePos x="0" y="0"/>
                  <wp:positionH relativeFrom="column">
                    <wp:posOffset>318770</wp:posOffset>
                  </wp:positionH>
                  <wp:positionV relativeFrom="paragraph">
                    <wp:posOffset>727710</wp:posOffset>
                  </wp:positionV>
                  <wp:extent cx="558165" cy="391795"/>
                  <wp:effectExtent l="0" t="0" r="0" b="8255"/>
                  <wp:wrapNone/>
                  <wp:docPr id="171" name="图片 171" descr="C:\Users\ADMINI~1\AppData\Local\Temp\ksohtml\wps29F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I~1\AppData\Local\Temp\ksohtml\wps29F5.tmp.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165" cy="391795"/>
                          </a:xfrm>
                          <a:prstGeom prst="rect">
                            <a:avLst/>
                          </a:prstGeom>
                          <a:noFill/>
                          <a:ln>
                            <a:noFill/>
                          </a:ln>
                        </pic:spPr>
                      </pic:pic>
                    </a:graphicData>
                  </a:graphic>
                </wp:anchor>
              </w:drawing>
            </w:r>
            <w:r>
              <w:rPr>
                <w:noProof/>
              </w:rPr>
              <w:drawing>
                <wp:inline distT="0" distB="0" distL="0" distR="0" wp14:anchorId="15A20B1E" wp14:editId="06FA9C41">
                  <wp:extent cx="1805305" cy="1353820"/>
                  <wp:effectExtent l="0" t="0" r="4445" b="0"/>
                  <wp:docPr id="170" name="图片 170" descr="C:\Users\ADMINI~1\AppData\Local\Temp\ksohtml\wps29F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I~1\AppData\Local\Temp\ksohtml\wps29F6.tmp.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21FDB67C"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304529D6" w14:textId="77777777" w:rsidR="00CE7780" w:rsidRDefault="006F1536" w:rsidP="00CE7780">
            <w:pPr>
              <w:pStyle w:val="0-"/>
            </w:pPr>
            <w:r>
              <w:rPr>
                <w:rFonts w:hint="eastAsia"/>
              </w:rPr>
              <w:t>4</w:t>
            </w:r>
          </w:p>
        </w:tc>
        <w:tc>
          <w:tcPr>
            <w:tcW w:w="749" w:type="pct"/>
            <w:tcBorders>
              <w:top w:val="single" w:sz="4" w:space="0" w:color="auto"/>
              <w:left w:val="nil"/>
              <w:bottom w:val="single" w:sz="4" w:space="0" w:color="auto"/>
              <w:right w:val="single" w:sz="4" w:space="0" w:color="auto"/>
            </w:tcBorders>
            <w:vAlign w:val="center"/>
            <w:hideMark/>
          </w:tcPr>
          <w:p w14:paraId="6862B2C2" w14:textId="77777777" w:rsidR="00CE7780" w:rsidRDefault="00CE7780" w:rsidP="00CE7780">
            <w:pPr>
              <w:pStyle w:val="0-"/>
              <w:rPr>
                <w:sz w:val="21"/>
                <w:szCs w:val="21"/>
              </w:rPr>
            </w:pPr>
            <w:r>
              <w:rPr>
                <w:rFonts w:hint="eastAsia"/>
              </w:rPr>
              <w:t>下水库</w:t>
            </w:r>
            <w:r>
              <w:t>上游土石围堰</w:t>
            </w:r>
          </w:p>
        </w:tc>
        <w:tc>
          <w:tcPr>
            <w:tcW w:w="726" w:type="pct"/>
            <w:tcBorders>
              <w:top w:val="single" w:sz="4" w:space="0" w:color="auto"/>
              <w:left w:val="nil"/>
              <w:bottom w:val="single" w:sz="4" w:space="0" w:color="auto"/>
              <w:right w:val="single" w:sz="4" w:space="0" w:color="auto"/>
            </w:tcBorders>
            <w:vAlign w:val="center"/>
            <w:hideMark/>
          </w:tcPr>
          <w:p w14:paraId="2D70A946" w14:textId="77777777" w:rsidR="00CE7780" w:rsidRDefault="00CE7780" w:rsidP="00CE7780">
            <w:pPr>
              <w:pStyle w:val="0-"/>
              <w:rPr>
                <w:sz w:val="21"/>
                <w:szCs w:val="21"/>
              </w:rPr>
            </w:pPr>
            <w:r>
              <w:t>23°28′19.28″N</w:t>
            </w:r>
            <w:r>
              <w:t>；</w:t>
            </w:r>
            <w:r>
              <w:t>112°18′46.61″E</w:t>
            </w:r>
            <w:r>
              <w:t>；</w:t>
            </w:r>
            <w:r>
              <w:t>H</w:t>
            </w:r>
            <w:r>
              <w:t>：</w:t>
            </w:r>
            <w:r>
              <w:t>170m</w:t>
            </w:r>
          </w:p>
        </w:tc>
        <w:tc>
          <w:tcPr>
            <w:tcW w:w="1420" w:type="pct"/>
            <w:tcBorders>
              <w:top w:val="single" w:sz="4" w:space="0" w:color="auto"/>
              <w:left w:val="nil"/>
              <w:bottom w:val="single" w:sz="4" w:space="0" w:color="auto"/>
              <w:right w:val="single" w:sz="4" w:space="0" w:color="auto"/>
            </w:tcBorders>
            <w:vAlign w:val="center"/>
            <w:hideMark/>
          </w:tcPr>
          <w:p w14:paraId="561AB261"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、灌丛、</w:t>
            </w:r>
            <w:r>
              <w:rPr>
                <w:rFonts w:ascii="宋体" w:hAnsi="宋体"/>
              </w:rPr>
              <w:t>灌草丛等</w:t>
            </w:r>
            <w:r>
              <w:rPr>
                <w:rFonts w:ascii="宋体" w:hAnsi="宋体" w:hint="eastAsia"/>
              </w:rPr>
              <w:t>，</w:t>
            </w:r>
            <w:r>
              <w:rPr>
                <w:rFonts w:ascii="宋体" w:hAnsi="宋体"/>
              </w:rPr>
              <w:t>常见群系有</w:t>
            </w:r>
            <w:r>
              <w:rPr>
                <w:rFonts w:ascii="宋体" w:hAnsi="宋体" w:hint="eastAsia"/>
              </w:rPr>
              <w:t>桉树林、光叶山黄麻灌丛、</w:t>
            </w:r>
            <w:proofErr w:type="gramStart"/>
            <w:r>
              <w:rPr>
                <w:rFonts w:ascii="宋体" w:hAnsi="宋体" w:hint="eastAsia"/>
              </w:rPr>
              <w:t>蟛蜞菊</w:t>
            </w:r>
            <w:r>
              <w:rPr>
                <w:rFonts w:ascii="宋体" w:hAnsi="宋体"/>
              </w:rPr>
              <w:t>灌草丛</w:t>
            </w:r>
            <w:proofErr w:type="gramEnd"/>
            <w:r>
              <w:rPr>
                <w:rFonts w:ascii="宋体" w:hAnsi="宋体"/>
              </w:rPr>
              <w:t>等，常见植物有</w:t>
            </w:r>
            <w:r>
              <w:rPr>
                <w:rFonts w:ascii="宋体" w:hAnsi="宋体" w:hint="eastAsia"/>
              </w:rPr>
              <w:t>毛竹、杉木、鸭脚木、红背山麻秆、算盘子、白背叶、米碎花、</w:t>
            </w:r>
            <w:proofErr w:type="gramStart"/>
            <w:r>
              <w:rPr>
                <w:rFonts w:ascii="宋体" w:hAnsi="宋体" w:hint="eastAsia"/>
              </w:rPr>
              <w:t>茴茴</w:t>
            </w:r>
            <w:proofErr w:type="gramEnd"/>
            <w:r>
              <w:rPr>
                <w:rFonts w:ascii="宋体" w:hAnsi="宋体" w:hint="eastAsia"/>
              </w:rPr>
              <w:t>蒜、碎米</w:t>
            </w:r>
            <w:proofErr w:type="gramStart"/>
            <w:r>
              <w:rPr>
                <w:rFonts w:ascii="宋体" w:hAnsi="宋体" w:hint="eastAsia"/>
              </w:rPr>
              <w:t>荠</w:t>
            </w:r>
            <w:proofErr w:type="gramEnd"/>
            <w:r>
              <w:rPr>
                <w:rFonts w:ascii="宋体" w:hAnsi="宋体" w:hint="eastAsia"/>
              </w:rPr>
              <w:t>、车前、</w:t>
            </w:r>
            <w:proofErr w:type="gramStart"/>
            <w:r>
              <w:rPr>
                <w:rFonts w:ascii="宋体" w:hAnsi="宋体" w:hint="eastAsia"/>
              </w:rPr>
              <w:t>荩</w:t>
            </w:r>
            <w:proofErr w:type="gramEnd"/>
            <w:r>
              <w:rPr>
                <w:rFonts w:ascii="宋体" w:hAnsi="宋体" w:hint="eastAsia"/>
              </w:rPr>
              <w:t>草</w:t>
            </w:r>
            <w:r>
              <w:rPr>
                <w:rFonts w:ascii="宋体" w:hAnsi="宋体"/>
              </w:rPr>
              <w:t>等。常见动物有沼水蛙</w:t>
            </w:r>
            <w:r>
              <w:rPr>
                <w:rFonts w:ascii="宋体" w:hAnsi="宋体" w:hint="eastAsia"/>
              </w:rPr>
              <w:t>、鹊</w:t>
            </w:r>
            <w:proofErr w:type="gramStart"/>
            <w:r>
              <w:rPr>
                <w:rFonts w:ascii="宋体" w:hAnsi="宋体" w:hint="eastAsia"/>
              </w:rPr>
              <w:t>鸲</w:t>
            </w:r>
            <w:proofErr w:type="gramEnd"/>
            <w:r>
              <w:rPr>
                <w:rFonts w:ascii="宋体" w:hAnsi="宋体" w:hint="eastAsia"/>
              </w:rPr>
              <w:t>、白鹡鸰、麻雀、白腰文鸟、</w:t>
            </w:r>
            <w:proofErr w:type="gramStart"/>
            <w:r>
              <w:rPr>
                <w:rFonts w:ascii="宋体" w:hAnsi="宋体" w:hint="eastAsia"/>
              </w:rPr>
              <w:t>珠颈斑鸠</w:t>
            </w:r>
            <w:proofErr w:type="gramEnd"/>
            <w:r>
              <w:rPr>
                <w:rFonts w:ascii="宋体" w:hAnsi="宋体" w:hint="eastAsia"/>
              </w:rPr>
              <w:t>、褐家鼠等。</w:t>
            </w:r>
          </w:p>
        </w:tc>
        <w:tc>
          <w:tcPr>
            <w:tcW w:w="1848" w:type="pct"/>
            <w:tcBorders>
              <w:top w:val="single" w:sz="4" w:space="0" w:color="auto"/>
              <w:left w:val="nil"/>
              <w:bottom w:val="single" w:sz="4" w:space="0" w:color="auto"/>
              <w:right w:val="single" w:sz="4" w:space="0" w:color="auto"/>
            </w:tcBorders>
            <w:vAlign w:val="center"/>
          </w:tcPr>
          <w:p w14:paraId="593A05CF" w14:textId="77777777" w:rsidR="00CE7780" w:rsidRDefault="00CE7780" w:rsidP="00CE7780">
            <w:pPr>
              <w:pStyle w:val="0-"/>
              <w:rPr>
                <w:sz w:val="21"/>
                <w:szCs w:val="21"/>
              </w:rPr>
            </w:pPr>
            <w:r>
              <w:rPr>
                <w:noProof/>
              </w:rPr>
              <w:drawing>
                <wp:anchor distT="0" distB="0" distL="114300" distR="114300" simplePos="0" relativeHeight="251650560" behindDoc="0" locked="0" layoutInCell="1" allowOverlap="1" wp14:anchorId="54533CB0" wp14:editId="57491539">
                  <wp:simplePos x="0" y="0"/>
                  <wp:positionH relativeFrom="column">
                    <wp:posOffset>1157605</wp:posOffset>
                  </wp:positionH>
                  <wp:positionV relativeFrom="paragraph">
                    <wp:posOffset>457835</wp:posOffset>
                  </wp:positionV>
                  <wp:extent cx="297180" cy="260985"/>
                  <wp:effectExtent l="0" t="0" r="7620" b="5715"/>
                  <wp:wrapNone/>
                  <wp:docPr id="169" name="图片 169" descr="C:\Users\ADMINI~1\AppData\Local\Temp\ksohtml\wps29F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I~1\AppData\Local\Temp\ksohtml\wps29F7.tmp.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180" cy="260985"/>
                          </a:xfrm>
                          <a:prstGeom prst="rect">
                            <a:avLst/>
                          </a:prstGeom>
                          <a:noFill/>
                          <a:ln>
                            <a:noFill/>
                          </a:ln>
                        </pic:spPr>
                      </pic:pic>
                    </a:graphicData>
                  </a:graphic>
                </wp:anchor>
              </w:drawing>
            </w:r>
            <w:r>
              <w:rPr>
                <w:noProof/>
              </w:rPr>
              <w:drawing>
                <wp:inline distT="0" distB="0" distL="0" distR="0" wp14:anchorId="39AB7C44" wp14:editId="29C0061C">
                  <wp:extent cx="1805305" cy="1353820"/>
                  <wp:effectExtent l="0" t="0" r="4445" b="0"/>
                  <wp:docPr id="168" name="图片 168" descr="C:\Users\ADMINI~1\AppData\Local\Temp\ksohtml\wps29F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I~1\AppData\Local\Temp\ksohtml\wps29F8.tm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62CBE681"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1D4E762F" w14:textId="77777777" w:rsidR="00CE7780" w:rsidRDefault="006F1536" w:rsidP="00CE7780">
            <w:pPr>
              <w:pStyle w:val="0-"/>
            </w:pPr>
            <w:r>
              <w:rPr>
                <w:rFonts w:hint="eastAsia"/>
              </w:rPr>
              <w:lastRenderedPageBreak/>
              <w:t>5</w:t>
            </w:r>
          </w:p>
        </w:tc>
        <w:tc>
          <w:tcPr>
            <w:tcW w:w="749" w:type="pct"/>
            <w:tcBorders>
              <w:top w:val="single" w:sz="4" w:space="0" w:color="auto"/>
              <w:left w:val="nil"/>
              <w:bottom w:val="single" w:sz="4" w:space="0" w:color="auto"/>
              <w:right w:val="single" w:sz="4" w:space="0" w:color="auto"/>
            </w:tcBorders>
            <w:vAlign w:val="center"/>
            <w:hideMark/>
          </w:tcPr>
          <w:p w14:paraId="6618B952" w14:textId="77777777" w:rsidR="00CE7780" w:rsidRDefault="00CE7780" w:rsidP="00CE7780">
            <w:pPr>
              <w:pStyle w:val="0-"/>
              <w:rPr>
                <w:sz w:val="21"/>
                <w:szCs w:val="21"/>
              </w:rPr>
            </w:pPr>
            <w:r>
              <w:rPr>
                <w:rFonts w:hint="eastAsia"/>
              </w:rPr>
              <w:t>下水库</w:t>
            </w:r>
            <w:r>
              <w:t>业主营地</w:t>
            </w:r>
            <w:r>
              <w:rPr>
                <w:rFonts w:hint="eastAsia"/>
              </w:rPr>
              <w:t>、</w:t>
            </w:r>
            <w:r>
              <w:t>进厂交通洞洞口</w:t>
            </w:r>
          </w:p>
        </w:tc>
        <w:tc>
          <w:tcPr>
            <w:tcW w:w="726" w:type="pct"/>
            <w:tcBorders>
              <w:top w:val="single" w:sz="4" w:space="0" w:color="auto"/>
              <w:left w:val="nil"/>
              <w:bottom w:val="single" w:sz="4" w:space="0" w:color="auto"/>
              <w:right w:val="single" w:sz="4" w:space="0" w:color="auto"/>
            </w:tcBorders>
            <w:vAlign w:val="center"/>
            <w:hideMark/>
          </w:tcPr>
          <w:p w14:paraId="5D8A6D3B" w14:textId="77777777" w:rsidR="00CE7780" w:rsidRDefault="00CE7780" w:rsidP="00CE7780">
            <w:pPr>
              <w:pStyle w:val="0-"/>
              <w:rPr>
                <w:sz w:val="21"/>
                <w:szCs w:val="21"/>
              </w:rPr>
            </w:pPr>
            <w:r>
              <w:t>23°28′11.76″N</w:t>
            </w:r>
            <w:r>
              <w:t>；</w:t>
            </w:r>
            <w:r>
              <w:t>112°18′35.64″E</w:t>
            </w:r>
            <w:r>
              <w:t>；</w:t>
            </w:r>
            <w:r>
              <w:t>H</w:t>
            </w:r>
            <w:r>
              <w:t>：</w:t>
            </w:r>
            <w:r>
              <w:t>228m</w:t>
            </w:r>
          </w:p>
        </w:tc>
        <w:tc>
          <w:tcPr>
            <w:tcW w:w="1420" w:type="pct"/>
            <w:tcBorders>
              <w:top w:val="single" w:sz="4" w:space="0" w:color="auto"/>
              <w:left w:val="nil"/>
              <w:bottom w:val="single" w:sz="4" w:space="0" w:color="auto"/>
              <w:right w:val="single" w:sz="4" w:space="0" w:color="auto"/>
            </w:tcBorders>
            <w:vAlign w:val="center"/>
            <w:hideMark/>
          </w:tcPr>
          <w:p w14:paraId="228D6699"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为主，主要植被类型为针叶林</w:t>
            </w:r>
            <w:r>
              <w:rPr>
                <w:rFonts w:ascii="宋体" w:hAnsi="宋体" w:hint="eastAsia"/>
              </w:rPr>
              <w:t>、</w:t>
            </w:r>
            <w:r>
              <w:rPr>
                <w:rFonts w:ascii="宋体" w:hAnsi="宋体"/>
              </w:rPr>
              <w:t>阔叶林等</w:t>
            </w:r>
            <w:r>
              <w:rPr>
                <w:rFonts w:ascii="宋体" w:hAnsi="宋体" w:hint="eastAsia"/>
              </w:rPr>
              <w:t>，</w:t>
            </w:r>
            <w:r>
              <w:rPr>
                <w:rFonts w:ascii="宋体" w:hAnsi="宋体"/>
              </w:rPr>
              <w:t>常见群系有杉木林</w:t>
            </w:r>
            <w:r>
              <w:rPr>
                <w:rFonts w:ascii="宋体" w:hAnsi="宋体" w:hint="eastAsia"/>
              </w:rPr>
              <w:t>、桉树林、</w:t>
            </w:r>
            <w:proofErr w:type="gramStart"/>
            <w:r>
              <w:rPr>
                <w:rFonts w:ascii="宋体" w:hAnsi="宋体" w:hint="eastAsia"/>
              </w:rPr>
              <w:t>粉单竹林</w:t>
            </w:r>
            <w:proofErr w:type="gramEnd"/>
            <w:r>
              <w:rPr>
                <w:rFonts w:ascii="宋体" w:hAnsi="宋体"/>
              </w:rPr>
              <w:t>等，常见植物有</w:t>
            </w:r>
            <w:r>
              <w:rPr>
                <w:rFonts w:ascii="宋体" w:hAnsi="宋体" w:hint="eastAsia"/>
              </w:rPr>
              <w:t>孝顺竹、马尾松、台湾相思、</w:t>
            </w:r>
            <w:proofErr w:type="gramStart"/>
            <w:r>
              <w:rPr>
                <w:rFonts w:ascii="宋体" w:hAnsi="宋体" w:hint="eastAsia"/>
              </w:rPr>
              <w:t>黧蒴</w:t>
            </w:r>
            <w:proofErr w:type="gramEnd"/>
            <w:r>
              <w:rPr>
                <w:rFonts w:ascii="宋体" w:hAnsi="宋体" w:hint="eastAsia"/>
              </w:rPr>
              <w:t>锥、青冈、乌药、两面针、杜鹃、地桃花、五节芒、芒</w:t>
            </w:r>
            <w:proofErr w:type="gramStart"/>
            <w:r>
              <w:rPr>
                <w:rFonts w:ascii="宋体" w:hAnsi="宋体" w:hint="eastAsia"/>
              </w:rPr>
              <w:t>萁</w:t>
            </w:r>
            <w:proofErr w:type="gramEnd"/>
            <w:r>
              <w:rPr>
                <w:rFonts w:ascii="宋体" w:hAnsi="宋体" w:hint="eastAsia"/>
              </w:rPr>
              <w:t>、类芦、乌</w:t>
            </w:r>
            <w:proofErr w:type="gramStart"/>
            <w:r>
              <w:rPr>
                <w:rFonts w:ascii="宋体" w:hAnsi="宋体" w:hint="eastAsia"/>
              </w:rPr>
              <w:t>蔹莓</w:t>
            </w:r>
            <w:proofErr w:type="gramEnd"/>
            <w:r>
              <w:rPr>
                <w:rFonts w:ascii="宋体" w:hAnsi="宋体" w:hint="eastAsia"/>
              </w:rPr>
              <w:t>、蘡薁</w:t>
            </w:r>
            <w:r>
              <w:rPr>
                <w:rFonts w:ascii="宋体" w:hAnsi="宋体"/>
              </w:rPr>
              <w:t>等。常见动物有珠</w:t>
            </w:r>
            <w:proofErr w:type="gramStart"/>
            <w:r>
              <w:rPr>
                <w:rFonts w:ascii="宋体" w:hAnsi="宋体"/>
              </w:rPr>
              <w:t>颈</w:t>
            </w:r>
            <w:proofErr w:type="gramEnd"/>
            <w:r>
              <w:rPr>
                <w:rFonts w:ascii="宋体" w:hAnsi="宋体"/>
              </w:rPr>
              <w:t>斑鸠</w:t>
            </w:r>
            <w:r>
              <w:rPr>
                <w:rFonts w:ascii="宋体" w:hAnsi="宋体" w:hint="eastAsia"/>
              </w:rPr>
              <w:t>、</w:t>
            </w:r>
            <w:r>
              <w:rPr>
                <w:rFonts w:ascii="宋体" w:hAnsi="宋体"/>
              </w:rPr>
              <w:t>家燕</w:t>
            </w:r>
            <w:r>
              <w:rPr>
                <w:rFonts w:ascii="宋体" w:hAnsi="宋体" w:hint="eastAsia"/>
              </w:rPr>
              <w:t>、</w:t>
            </w:r>
            <w:r>
              <w:rPr>
                <w:rFonts w:ascii="宋体" w:hAnsi="宋体"/>
              </w:rPr>
              <w:t>红头长尾山雀</w:t>
            </w:r>
            <w:r>
              <w:rPr>
                <w:rFonts w:ascii="宋体" w:hAnsi="宋体" w:hint="eastAsia"/>
              </w:rPr>
              <w:t>、</w:t>
            </w:r>
            <w:r>
              <w:rPr>
                <w:rFonts w:ascii="宋体" w:hAnsi="宋体"/>
              </w:rPr>
              <w:t>金翅雀</w:t>
            </w:r>
            <w:r>
              <w:rPr>
                <w:rFonts w:ascii="宋体" w:hAnsi="宋体" w:hint="eastAsia"/>
              </w:rPr>
              <w:t>、</w:t>
            </w:r>
            <w:r>
              <w:rPr>
                <w:rFonts w:ascii="宋体" w:hAnsi="宋体"/>
              </w:rPr>
              <w:t>乌</w:t>
            </w:r>
            <w:proofErr w:type="gramStart"/>
            <w:r>
              <w:rPr>
                <w:rFonts w:ascii="宋体" w:hAnsi="宋体"/>
              </w:rPr>
              <w:t>鸫</w:t>
            </w:r>
            <w:proofErr w:type="gramEnd"/>
            <w:r>
              <w:rPr>
                <w:rFonts w:ascii="宋体" w:hAnsi="宋体" w:hint="eastAsia"/>
              </w:rPr>
              <w:t>、</w:t>
            </w:r>
            <w:proofErr w:type="gramStart"/>
            <w:r>
              <w:rPr>
                <w:rFonts w:ascii="宋体" w:hAnsi="宋体"/>
              </w:rPr>
              <w:t>领雀嘴鹎</w:t>
            </w:r>
            <w:proofErr w:type="gramEnd"/>
            <w:r>
              <w:rPr>
                <w:rFonts w:ascii="宋体" w:hAnsi="宋体" w:hint="eastAsia"/>
              </w:rPr>
              <w:t>、</w:t>
            </w:r>
            <w:r>
              <w:rPr>
                <w:rFonts w:ascii="宋体" w:hAnsi="宋体"/>
              </w:rPr>
              <w:t>白头</w:t>
            </w:r>
            <w:proofErr w:type="gramStart"/>
            <w:r>
              <w:rPr>
                <w:rFonts w:ascii="宋体" w:hAnsi="宋体"/>
              </w:rPr>
              <w:t>鹎</w:t>
            </w:r>
            <w:proofErr w:type="gramEnd"/>
            <w:r>
              <w:rPr>
                <w:rFonts w:ascii="宋体" w:hAnsi="宋体" w:hint="eastAsia"/>
              </w:rPr>
              <w:t>、</w:t>
            </w:r>
            <w:r>
              <w:rPr>
                <w:rFonts w:ascii="宋体" w:hAnsi="宋体"/>
              </w:rPr>
              <w:t>红耳</w:t>
            </w:r>
            <w:proofErr w:type="gramStart"/>
            <w:r>
              <w:rPr>
                <w:rFonts w:ascii="宋体" w:hAnsi="宋体"/>
              </w:rPr>
              <w:t>鹎</w:t>
            </w:r>
            <w:proofErr w:type="gramEnd"/>
            <w:r>
              <w:rPr>
                <w:rFonts w:ascii="宋体" w:hAnsi="宋体"/>
              </w:rPr>
              <w:t>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25A5C038" w14:textId="77777777" w:rsidR="00CE7780" w:rsidRDefault="00CE7780" w:rsidP="00CE7780">
            <w:pPr>
              <w:pStyle w:val="0-"/>
              <w:rPr>
                <w:sz w:val="21"/>
                <w:szCs w:val="21"/>
              </w:rPr>
            </w:pPr>
            <w:r>
              <w:rPr>
                <w:noProof/>
              </w:rPr>
              <w:drawing>
                <wp:anchor distT="0" distB="0" distL="114300" distR="114300" simplePos="0" relativeHeight="251651584" behindDoc="0" locked="0" layoutInCell="1" allowOverlap="1" wp14:anchorId="4121A737" wp14:editId="46B72C99">
                  <wp:simplePos x="0" y="0"/>
                  <wp:positionH relativeFrom="column">
                    <wp:posOffset>754380</wp:posOffset>
                  </wp:positionH>
                  <wp:positionV relativeFrom="paragraph">
                    <wp:posOffset>275590</wp:posOffset>
                  </wp:positionV>
                  <wp:extent cx="937895" cy="487045"/>
                  <wp:effectExtent l="0" t="0" r="0" b="8255"/>
                  <wp:wrapNone/>
                  <wp:docPr id="167" name="图片 167" descr="C:\Users\ADMINI~1\AppData\Local\Temp\ksohtml\wps29F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I~1\AppData\Local\Temp\ksohtml\wps29F9.tmp.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37895" cy="487045"/>
                          </a:xfrm>
                          <a:prstGeom prst="rect">
                            <a:avLst/>
                          </a:prstGeom>
                          <a:noFill/>
                          <a:ln>
                            <a:noFill/>
                          </a:ln>
                        </pic:spPr>
                      </pic:pic>
                    </a:graphicData>
                  </a:graphic>
                </wp:anchor>
              </w:drawing>
            </w:r>
            <w:r>
              <w:rPr>
                <w:noProof/>
              </w:rPr>
              <w:drawing>
                <wp:inline distT="0" distB="0" distL="0" distR="0" wp14:anchorId="2889745F" wp14:editId="7C36CDE8">
                  <wp:extent cx="1805305" cy="1353820"/>
                  <wp:effectExtent l="0" t="0" r="4445" b="0"/>
                  <wp:docPr id="166" name="图片 166" descr="C:\Users\ADMINI~1\AppData\Local\Temp\ksohtml\wps29F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I~1\AppData\Local\Temp\ksohtml\wps29FA.tmp.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2512DA2E"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4356CB9D" w14:textId="77777777" w:rsidR="00CE7780" w:rsidRDefault="006F1536" w:rsidP="00CE7780">
            <w:pPr>
              <w:pStyle w:val="0-"/>
            </w:pPr>
            <w:r>
              <w:rPr>
                <w:rFonts w:hint="eastAsia"/>
              </w:rPr>
              <w:t>6</w:t>
            </w:r>
          </w:p>
        </w:tc>
        <w:tc>
          <w:tcPr>
            <w:tcW w:w="749" w:type="pct"/>
            <w:tcBorders>
              <w:top w:val="single" w:sz="4" w:space="0" w:color="auto"/>
              <w:left w:val="nil"/>
              <w:bottom w:val="single" w:sz="4" w:space="0" w:color="auto"/>
              <w:right w:val="single" w:sz="4" w:space="0" w:color="auto"/>
            </w:tcBorders>
            <w:vAlign w:val="center"/>
            <w:hideMark/>
          </w:tcPr>
          <w:p w14:paraId="73CE1D53" w14:textId="77777777" w:rsidR="00CE7780" w:rsidRDefault="00CE7780" w:rsidP="00CE7780">
            <w:pPr>
              <w:pStyle w:val="0-"/>
              <w:rPr>
                <w:sz w:val="21"/>
                <w:szCs w:val="21"/>
              </w:rPr>
            </w:pPr>
            <w:r>
              <w:rPr>
                <w:rFonts w:hint="eastAsia"/>
              </w:rPr>
              <w:t>下</w:t>
            </w:r>
            <w:r>
              <w:t>水库</w:t>
            </w:r>
            <w:r>
              <w:rPr>
                <w:rFonts w:hint="eastAsia"/>
              </w:rPr>
              <w:t>转料场、机电安装设备库</w:t>
            </w:r>
          </w:p>
        </w:tc>
        <w:tc>
          <w:tcPr>
            <w:tcW w:w="726" w:type="pct"/>
            <w:tcBorders>
              <w:top w:val="single" w:sz="4" w:space="0" w:color="auto"/>
              <w:left w:val="nil"/>
              <w:bottom w:val="single" w:sz="4" w:space="0" w:color="auto"/>
              <w:right w:val="single" w:sz="4" w:space="0" w:color="auto"/>
            </w:tcBorders>
            <w:vAlign w:val="center"/>
            <w:hideMark/>
          </w:tcPr>
          <w:p w14:paraId="4547EA72" w14:textId="77777777" w:rsidR="00CE7780" w:rsidRDefault="00CE7780" w:rsidP="00CE7780">
            <w:pPr>
              <w:pStyle w:val="0-"/>
              <w:rPr>
                <w:sz w:val="21"/>
                <w:szCs w:val="21"/>
              </w:rPr>
            </w:pPr>
            <w:r>
              <w:t>23°28′6.83″N</w:t>
            </w:r>
            <w:r>
              <w:t>；</w:t>
            </w:r>
            <w:r>
              <w:t>112°18′43.60″E</w:t>
            </w:r>
            <w:r>
              <w:t>；</w:t>
            </w:r>
            <w:r>
              <w:t>H</w:t>
            </w:r>
            <w:r>
              <w:t>：</w:t>
            </w:r>
            <w:r>
              <w:t>188m</w:t>
            </w:r>
          </w:p>
        </w:tc>
        <w:tc>
          <w:tcPr>
            <w:tcW w:w="1420" w:type="pct"/>
            <w:tcBorders>
              <w:top w:val="single" w:sz="4" w:space="0" w:color="auto"/>
              <w:left w:val="nil"/>
              <w:bottom w:val="single" w:sz="4" w:space="0" w:color="auto"/>
              <w:right w:val="single" w:sz="4" w:space="0" w:color="auto"/>
            </w:tcBorders>
            <w:vAlign w:val="center"/>
            <w:hideMark/>
          </w:tcPr>
          <w:p w14:paraId="72F9E377"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w:t>
            </w:r>
            <w:r>
              <w:rPr>
                <w:rFonts w:ascii="宋体" w:hAnsi="宋体"/>
              </w:rPr>
              <w:t>灌草丛等</w:t>
            </w:r>
            <w:r>
              <w:rPr>
                <w:rFonts w:ascii="宋体" w:hAnsi="宋体" w:hint="eastAsia"/>
              </w:rPr>
              <w:t>，</w:t>
            </w:r>
            <w:r>
              <w:rPr>
                <w:rFonts w:ascii="宋体" w:hAnsi="宋体"/>
              </w:rPr>
              <w:t>常见群系有</w:t>
            </w:r>
            <w:r>
              <w:rPr>
                <w:rFonts w:ascii="宋体" w:hAnsi="宋体" w:hint="eastAsia"/>
              </w:rPr>
              <w:t>桉树林、</w:t>
            </w:r>
            <w:proofErr w:type="gramStart"/>
            <w:r>
              <w:rPr>
                <w:rFonts w:ascii="宋体" w:hAnsi="宋体" w:hint="eastAsia"/>
              </w:rPr>
              <w:t>粉单竹林</w:t>
            </w:r>
            <w:proofErr w:type="gramEnd"/>
            <w:r>
              <w:rPr>
                <w:rFonts w:ascii="宋体" w:hAnsi="宋体" w:hint="eastAsia"/>
              </w:rPr>
              <w:t>、</w:t>
            </w:r>
            <w:proofErr w:type="gramStart"/>
            <w:r>
              <w:rPr>
                <w:rFonts w:ascii="宋体" w:hAnsi="宋体" w:hint="eastAsia"/>
              </w:rPr>
              <w:t>五节芒灌草丛</w:t>
            </w:r>
            <w:proofErr w:type="gramEnd"/>
            <w:r>
              <w:rPr>
                <w:rFonts w:ascii="宋体" w:hAnsi="宋体"/>
              </w:rPr>
              <w:t>等，常见植物有毛竹</w:t>
            </w:r>
            <w:r>
              <w:rPr>
                <w:rFonts w:ascii="宋体" w:hAnsi="宋体" w:hint="eastAsia"/>
              </w:rPr>
              <w:t>、孝顺竹、杉木、小叶青冈、野</w:t>
            </w:r>
            <w:proofErr w:type="gramStart"/>
            <w:r>
              <w:rPr>
                <w:rFonts w:ascii="宋体" w:hAnsi="宋体" w:hint="eastAsia"/>
              </w:rPr>
              <w:t>鸦</w:t>
            </w:r>
            <w:proofErr w:type="gramEnd"/>
            <w:r>
              <w:rPr>
                <w:rFonts w:ascii="宋体" w:hAnsi="宋体" w:hint="eastAsia"/>
              </w:rPr>
              <w:t>椿、红背山麻秆、胡</w:t>
            </w:r>
            <w:proofErr w:type="gramStart"/>
            <w:r>
              <w:rPr>
                <w:rFonts w:ascii="宋体" w:hAnsi="宋体" w:hint="eastAsia"/>
              </w:rPr>
              <w:t>颓</w:t>
            </w:r>
            <w:proofErr w:type="gramEnd"/>
            <w:r>
              <w:rPr>
                <w:rFonts w:ascii="宋体" w:hAnsi="宋体" w:hint="eastAsia"/>
              </w:rPr>
              <w:t>子、长叶冻绿、野牡丹、过路黄、荔枝草、野艾蒿、山马兰</w:t>
            </w:r>
            <w:r>
              <w:rPr>
                <w:rFonts w:ascii="宋体" w:hAnsi="宋体"/>
              </w:rPr>
              <w:t>等。常见动物有珠</w:t>
            </w:r>
            <w:proofErr w:type="gramStart"/>
            <w:r>
              <w:rPr>
                <w:rFonts w:ascii="宋体" w:hAnsi="宋体"/>
              </w:rPr>
              <w:t>颈</w:t>
            </w:r>
            <w:proofErr w:type="gramEnd"/>
            <w:r>
              <w:rPr>
                <w:rFonts w:ascii="宋体" w:hAnsi="宋体"/>
              </w:rPr>
              <w:t>斑鸠</w:t>
            </w:r>
            <w:r>
              <w:rPr>
                <w:rFonts w:ascii="宋体" w:hAnsi="宋体" w:hint="eastAsia"/>
              </w:rPr>
              <w:t>、</w:t>
            </w:r>
            <w:r>
              <w:rPr>
                <w:rFonts w:ascii="宋体" w:hAnsi="宋体"/>
              </w:rPr>
              <w:t>环颈雉</w:t>
            </w:r>
            <w:r>
              <w:rPr>
                <w:rFonts w:ascii="宋体" w:hAnsi="宋体" w:hint="eastAsia"/>
              </w:rPr>
              <w:t>、</w:t>
            </w:r>
            <w:r>
              <w:rPr>
                <w:rFonts w:ascii="宋体" w:hAnsi="宋体"/>
              </w:rPr>
              <w:t>红耳</w:t>
            </w:r>
            <w:proofErr w:type="gramStart"/>
            <w:r>
              <w:rPr>
                <w:rFonts w:ascii="宋体" w:hAnsi="宋体"/>
              </w:rPr>
              <w:t>鹎</w:t>
            </w:r>
            <w:proofErr w:type="gramEnd"/>
            <w:r>
              <w:rPr>
                <w:rFonts w:ascii="宋体" w:hAnsi="宋体" w:hint="eastAsia"/>
              </w:rPr>
              <w:t>、</w:t>
            </w:r>
            <w:r>
              <w:rPr>
                <w:rFonts w:ascii="宋体" w:hAnsi="宋体"/>
              </w:rPr>
              <w:t>金翅雀</w:t>
            </w:r>
            <w:r>
              <w:rPr>
                <w:rFonts w:ascii="宋体" w:hAnsi="宋体" w:hint="eastAsia"/>
              </w:rPr>
              <w:t>、</w:t>
            </w:r>
            <w:r>
              <w:rPr>
                <w:rFonts w:ascii="宋体" w:hAnsi="宋体"/>
              </w:rPr>
              <w:t>麻雀</w:t>
            </w:r>
            <w:r>
              <w:rPr>
                <w:rFonts w:ascii="宋体" w:hAnsi="宋体" w:hint="eastAsia"/>
              </w:rPr>
              <w:t>、</w:t>
            </w:r>
            <w:r>
              <w:rPr>
                <w:rFonts w:ascii="宋体" w:hAnsi="宋体"/>
              </w:rPr>
              <w:t>红嘴蓝鹊</w:t>
            </w:r>
            <w:r>
              <w:rPr>
                <w:rFonts w:ascii="宋体" w:hAnsi="宋体" w:hint="eastAsia"/>
              </w:rPr>
              <w:t>、</w:t>
            </w:r>
            <w:r>
              <w:rPr>
                <w:rFonts w:ascii="宋体" w:hAnsi="宋体"/>
              </w:rPr>
              <w:t>家燕等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77983414" w14:textId="77777777" w:rsidR="00CE7780" w:rsidRDefault="00CE7780" w:rsidP="00CE7780">
            <w:pPr>
              <w:pStyle w:val="0-"/>
              <w:rPr>
                <w:sz w:val="21"/>
                <w:szCs w:val="21"/>
              </w:rPr>
            </w:pPr>
            <w:r>
              <w:rPr>
                <w:noProof/>
              </w:rPr>
              <w:drawing>
                <wp:anchor distT="0" distB="0" distL="114300" distR="114300" simplePos="0" relativeHeight="251652608" behindDoc="0" locked="0" layoutInCell="1" allowOverlap="1" wp14:anchorId="4F98107A" wp14:editId="5D8645CD">
                  <wp:simplePos x="0" y="0"/>
                  <wp:positionH relativeFrom="column">
                    <wp:posOffset>885190</wp:posOffset>
                  </wp:positionH>
                  <wp:positionV relativeFrom="paragraph">
                    <wp:posOffset>398780</wp:posOffset>
                  </wp:positionV>
                  <wp:extent cx="522605" cy="403860"/>
                  <wp:effectExtent l="0" t="0" r="0" b="0"/>
                  <wp:wrapNone/>
                  <wp:docPr id="165" name="图片 165" descr="C:\Users\ADMINI~1\AppData\Local\Temp\ksohtml\wps29F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DMINI~1\AppData\Local\Temp\ksohtml\wps29FB.tmp.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2605" cy="403860"/>
                          </a:xfrm>
                          <a:prstGeom prst="rect">
                            <a:avLst/>
                          </a:prstGeom>
                          <a:noFill/>
                          <a:ln>
                            <a:noFill/>
                          </a:ln>
                        </pic:spPr>
                      </pic:pic>
                    </a:graphicData>
                  </a:graphic>
                </wp:anchor>
              </w:drawing>
            </w:r>
            <w:r>
              <w:rPr>
                <w:noProof/>
              </w:rPr>
              <w:drawing>
                <wp:inline distT="0" distB="0" distL="0" distR="0" wp14:anchorId="465823EE" wp14:editId="0330A184">
                  <wp:extent cx="1805305" cy="1353820"/>
                  <wp:effectExtent l="0" t="0" r="4445" b="0"/>
                  <wp:docPr id="164" name="图片 164" descr="C:\Users\ADMINI~1\AppData\Local\Temp\ksohtml\wps29F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I~1\AppData\Local\Temp\ksohtml\wps29FC.tmp.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1B2DEEB8"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5F48D460" w14:textId="77777777" w:rsidR="00CE7780" w:rsidRDefault="006F1536" w:rsidP="00CE7780">
            <w:pPr>
              <w:pStyle w:val="0-"/>
            </w:pPr>
            <w:r>
              <w:rPr>
                <w:rFonts w:hint="eastAsia"/>
              </w:rPr>
              <w:t>7</w:t>
            </w:r>
          </w:p>
        </w:tc>
        <w:tc>
          <w:tcPr>
            <w:tcW w:w="749" w:type="pct"/>
            <w:tcBorders>
              <w:top w:val="single" w:sz="4" w:space="0" w:color="auto"/>
              <w:left w:val="nil"/>
              <w:bottom w:val="single" w:sz="4" w:space="0" w:color="auto"/>
              <w:right w:val="single" w:sz="4" w:space="0" w:color="auto"/>
            </w:tcBorders>
            <w:vAlign w:val="center"/>
            <w:hideMark/>
          </w:tcPr>
          <w:p w14:paraId="08085386" w14:textId="77777777" w:rsidR="00CE7780" w:rsidRDefault="00CE7780" w:rsidP="00CE7780">
            <w:pPr>
              <w:pStyle w:val="0-"/>
              <w:rPr>
                <w:sz w:val="21"/>
                <w:szCs w:val="21"/>
              </w:rPr>
            </w:pPr>
            <w:r>
              <w:rPr>
                <w:rFonts w:hint="eastAsia"/>
              </w:rPr>
              <w:t>下水库输水发电系统</w:t>
            </w:r>
            <w:r>
              <w:t>综合加工厂</w:t>
            </w:r>
            <w:r>
              <w:rPr>
                <w:rFonts w:hint="eastAsia"/>
              </w:rPr>
              <w:t>、</w:t>
            </w:r>
            <w:r>
              <w:t>水泥加工系统</w:t>
            </w:r>
          </w:p>
        </w:tc>
        <w:tc>
          <w:tcPr>
            <w:tcW w:w="726" w:type="pct"/>
            <w:tcBorders>
              <w:top w:val="single" w:sz="4" w:space="0" w:color="auto"/>
              <w:left w:val="nil"/>
              <w:bottom w:val="single" w:sz="4" w:space="0" w:color="auto"/>
              <w:right w:val="single" w:sz="4" w:space="0" w:color="auto"/>
            </w:tcBorders>
            <w:vAlign w:val="center"/>
            <w:hideMark/>
          </w:tcPr>
          <w:p w14:paraId="4278FDB1" w14:textId="77777777" w:rsidR="00CE7780" w:rsidRDefault="00CE7780" w:rsidP="00CE7780">
            <w:pPr>
              <w:pStyle w:val="0-"/>
              <w:rPr>
                <w:sz w:val="21"/>
                <w:szCs w:val="21"/>
              </w:rPr>
            </w:pPr>
            <w:r>
              <w:t>23°27′59.43″N</w:t>
            </w:r>
            <w:r>
              <w:t>；</w:t>
            </w:r>
            <w:r>
              <w:t>112°18′51.18″E</w:t>
            </w:r>
            <w:r>
              <w:t>；</w:t>
            </w:r>
            <w:r>
              <w:t>H</w:t>
            </w:r>
            <w:r>
              <w:t>：</w:t>
            </w:r>
            <w:r>
              <w:t>214m</w:t>
            </w:r>
          </w:p>
        </w:tc>
        <w:tc>
          <w:tcPr>
            <w:tcW w:w="1420" w:type="pct"/>
            <w:tcBorders>
              <w:top w:val="single" w:sz="4" w:space="0" w:color="auto"/>
              <w:left w:val="nil"/>
              <w:bottom w:val="single" w:sz="4" w:space="0" w:color="auto"/>
              <w:right w:val="single" w:sz="4" w:space="0" w:color="auto"/>
            </w:tcBorders>
            <w:vAlign w:val="center"/>
            <w:hideMark/>
          </w:tcPr>
          <w:p w14:paraId="36A94A1D"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为主，主要植被类型为阔叶林等</w:t>
            </w:r>
            <w:r>
              <w:rPr>
                <w:rFonts w:ascii="宋体" w:hAnsi="宋体" w:hint="eastAsia"/>
              </w:rPr>
              <w:t>，</w:t>
            </w:r>
            <w:r>
              <w:rPr>
                <w:rFonts w:ascii="宋体" w:hAnsi="宋体"/>
              </w:rPr>
              <w:t>常见群系有</w:t>
            </w:r>
            <w:r>
              <w:rPr>
                <w:rFonts w:ascii="宋体" w:hAnsi="宋体" w:hint="eastAsia"/>
              </w:rPr>
              <w:t>桉树林、</w:t>
            </w:r>
            <w:proofErr w:type="gramStart"/>
            <w:r>
              <w:rPr>
                <w:rFonts w:ascii="宋体" w:hAnsi="宋体" w:hint="eastAsia"/>
              </w:rPr>
              <w:t>粉单竹林</w:t>
            </w:r>
            <w:proofErr w:type="gramEnd"/>
            <w:r>
              <w:rPr>
                <w:rFonts w:ascii="宋体" w:hAnsi="宋体"/>
              </w:rPr>
              <w:t>等，常见植物有马尾松</w:t>
            </w:r>
            <w:r>
              <w:rPr>
                <w:rFonts w:ascii="宋体" w:hAnsi="宋体" w:hint="eastAsia"/>
              </w:rPr>
              <w:t>、</w:t>
            </w:r>
            <w:r>
              <w:rPr>
                <w:rFonts w:ascii="宋体" w:hAnsi="宋体"/>
              </w:rPr>
              <w:t>毛竹</w:t>
            </w:r>
            <w:r>
              <w:rPr>
                <w:rFonts w:ascii="宋体" w:hAnsi="宋体" w:hint="eastAsia"/>
              </w:rPr>
              <w:t>、孝顺竹、白</w:t>
            </w:r>
            <w:proofErr w:type="gramStart"/>
            <w:r>
              <w:rPr>
                <w:rFonts w:ascii="宋体" w:hAnsi="宋体" w:hint="eastAsia"/>
              </w:rPr>
              <w:t>檀</w:t>
            </w:r>
            <w:proofErr w:type="gramEnd"/>
            <w:r>
              <w:rPr>
                <w:rFonts w:ascii="宋体" w:hAnsi="宋体" w:hint="eastAsia"/>
              </w:rPr>
              <w:t>、玉叶金花、蔓九节、毛菍、满山红、岗松、香膏</w:t>
            </w:r>
            <w:proofErr w:type="gramStart"/>
            <w:r>
              <w:rPr>
                <w:rFonts w:ascii="宋体" w:hAnsi="宋体" w:hint="eastAsia"/>
              </w:rPr>
              <w:t>萼</w:t>
            </w:r>
            <w:proofErr w:type="gramEnd"/>
            <w:r>
              <w:rPr>
                <w:rFonts w:ascii="宋体" w:hAnsi="宋体" w:hint="eastAsia"/>
              </w:rPr>
              <w:t>距花、铁苋菜、含羞草、蛇</w:t>
            </w:r>
            <w:proofErr w:type="gramStart"/>
            <w:r>
              <w:rPr>
                <w:rFonts w:ascii="宋体" w:hAnsi="宋体" w:hint="eastAsia"/>
              </w:rPr>
              <w:t>含委陵菜</w:t>
            </w:r>
            <w:proofErr w:type="gramEnd"/>
            <w:r>
              <w:rPr>
                <w:rFonts w:ascii="宋体" w:hAnsi="宋体" w:hint="eastAsia"/>
              </w:rPr>
              <w:t>、龙芽草</w:t>
            </w:r>
            <w:r>
              <w:rPr>
                <w:rFonts w:ascii="宋体" w:hAnsi="宋体"/>
              </w:rPr>
              <w:t>等。常见动物有珠</w:t>
            </w:r>
            <w:proofErr w:type="gramStart"/>
            <w:r>
              <w:rPr>
                <w:rFonts w:ascii="宋体" w:hAnsi="宋体"/>
              </w:rPr>
              <w:t>颈</w:t>
            </w:r>
            <w:proofErr w:type="gramEnd"/>
            <w:r>
              <w:rPr>
                <w:rFonts w:ascii="宋体" w:hAnsi="宋体"/>
              </w:rPr>
              <w:t>斑鸠</w:t>
            </w:r>
            <w:r>
              <w:rPr>
                <w:rFonts w:ascii="宋体" w:hAnsi="宋体" w:hint="eastAsia"/>
              </w:rPr>
              <w:t>、</w:t>
            </w:r>
            <w:r>
              <w:rPr>
                <w:rFonts w:ascii="宋体" w:hAnsi="宋体"/>
              </w:rPr>
              <w:t>白腰文鸟</w:t>
            </w:r>
            <w:r>
              <w:rPr>
                <w:rFonts w:ascii="宋体" w:hAnsi="宋体" w:hint="eastAsia"/>
              </w:rPr>
              <w:t>、</w:t>
            </w:r>
            <w:r>
              <w:rPr>
                <w:rFonts w:ascii="宋体" w:hAnsi="宋体"/>
              </w:rPr>
              <w:t>麻雀</w:t>
            </w:r>
            <w:r>
              <w:rPr>
                <w:rFonts w:ascii="宋体" w:hAnsi="宋体" w:hint="eastAsia"/>
              </w:rPr>
              <w:t>、</w:t>
            </w:r>
            <w:r>
              <w:rPr>
                <w:rFonts w:ascii="宋体" w:hAnsi="宋体"/>
              </w:rPr>
              <w:t>白鹡鸰</w:t>
            </w:r>
            <w:r>
              <w:rPr>
                <w:rFonts w:ascii="宋体" w:hAnsi="宋体" w:hint="eastAsia"/>
              </w:rPr>
              <w:t>、</w:t>
            </w:r>
            <w:r>
              <w:rPr>
                <w:rFonts w:ascii="宋体" w:hAnsi="宋体"/>
              </w:rPr>
              <w:t>家燕</w:t>
            </w:r>
            <w:r>
              <w:rPr>
                <w:rFonts w:ascii="宋体" w:hAnsi="宋体" w:hint="eastAsia"/>
              </w:rPr>
              <w:t>、</w:t>
            </w:r>
            <w:r>
              <w:rPr>
                <w:rFonts w:ascii="宋体" w:hAnsi="宋体"/>
              </w:rPr>
              <w:t>褐家鼠</w:t>
            </w:r>
            <w:r>
              <w:rPr>
                <w:rFonts w:ascii="宋体" w:hAnsi="宋体" w:hint="eastAsia"/>
              </w:rPr>
              <w:t>、</w:t>
            </w:r>
            <w:r>
              <w:rPr>
                <w:rFonts w:ascii="宋体" w:hAnsi="宋体"/>
              </w:rPr>
              <w:t>黄鼬等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178D1A12" w14:textId="77777777" w:rsidR="00CE7780" w:rsidRDefault="00CE7780" w:rsidP="00CE7780">
            <w:pPr>
              <w:pStyle w:val="0-"/>
              <w:rPr>
                <w:sz w:val="21"/>
                <w:szCs w:val="21"/>
              </w:rPr>
            </w:pPr>
            <w:r>
              <w:rPr>
                <w:noProof/>
              </w:rPr>
              <w:drawing>
                <wp:anchor distT="0" distB="0" distL="114300" distR="114300" simplePos="0" relativeHeight="251653632" behindDoc="0" locked="0" layoutInCell="1" allowOverlap="1" wp14:anchorId="1818D922" wp14:editId="7BB108D6">
                  <wp:simplePos x="0" y="0"/>
                  <wp:positionH relativeFrom="column">
                    <wp:posOffset>588645</wp:posOffset>
                  </wp:positionH>
                  <wp:positionV relativeFrom="paragraph">
                    <wp:posOffset>233045</wp:posOffset>
                  </wp:positionV>
                  <wp:extent cx="748030" cy="297180"/>
                  <wp:effectExtent l="0" t="0" r="0" b="7620"/>
                  <wp:wrapNone/>
                  <wp:docPr id="163" name="图片 163" descr="C:\Users\ADMINI~1\AppData\Local\Temp\ksohtml\wps29F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DMINI~1\AppData\Local\Temp\ksohtml\wps29FD.tmp.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48030" cy="297180"/>
                          </a:xfrm>
                          <a:prstGeom prst="rect">
                            <a:avLst/>
                          </a:prstGeom>
                          <a:noFill/>
                          <a:ln>
                            <a:noFill/>
                          </a:ln>
                        </pic:spPr>
                      </pic:pic>
                    </a:graphicData>
                  </a:graphic>
                </wp:anchor>
              </w:drawing>
            </w:r>
            <w:r>
              <w:rPr>
                <w:noProof/>
              </w:rPr>
              <w:drawing>
                <wp:inline distT="0" distB="0" distL="0" distR="0" wp14:anchorId="3F997565" wp14:editId="51ACE950">
                  <wp:extent cx="1805305" cy="1353820"/>
                  <wp:effectExtent l="0" t="0" r="4445" b="0"/>
                  <wp:docPr id="162" name="图片 162" descr="C:\Users\ADMINI~1\AppData\Local\Temp\ksohtml\wps29F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DMINI~1\AppData\Local\Temp\ksohtml\wps29FE.tmp.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2A73CF83"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4C2BDBF0" w14:textId="77777777" w:rsidR="00CE7780" w:rsidRDefault="006F1536" w:rsidP="00CE7780">
            <w:pPr>
              <w:pStyle w:val="0-"/>
            </w:pPr>
            <w:r>
              <w:rPr>
                <w:rFonts w:hint="eastAsia"/>
              </w:rPr>
              <w:t>8</w:t>
            </w:r>
          </w:p>
        </w:tc>
        <w:tc>
          <w:tcPr>
            <w:tcW w:w="749" w:type="pct"/>
            <w:tcBorders>
              <w:top w:val="single" w:sz="4" w:space="0" w:color="auto"/>
              <w:left w:val="nil"/>
              <w:bottom w:val="single" w:sz="4" w:space="0" w:color="auto"/>
              <w:right w:val="single" w:sz="4" w:space="0" w:color="auto"/>
            </w:tcBorders>
            <w:vAlign w:val="center"/>
            <w:hideMark/>
          </w:tcPr>
          <w:p w14:paraId="49A170E3" w14:textId="77777777" w:rsidR="00CE7780" w:rsidRDefault="00CE7780" w:rsidP="00CE7780">
            <w:pPr>
              <w:pStyle w:val="0-"/>
              <w:rPr>
                <w:sz w:val="21"/>
                <w:szCs w:val="21"/>
              </w:rPr>
            </w:pPr>
            <w:r>
              <w:rPr>
                <w:rFonts w:hint="eastAsia"/>
              </w:rPr>
              <w:t>下水库厂房</w:t>
            </w:r>
            <w:r>
              <w:t>施工场地</w:t>
            </w:r>
            <w:r>
              <w:rPr>
                <w:rFonts w:hint="eastAsia"/>
              </w:rPr>
              <w:t>、通风</w:t>
            </w:r>
            <w:proofErr w:type="gramStart"/>
            <w:r>
              <w:rPr>
                <w:rFonts w:hint="eastAsia"/>
              </w:rPr>
              <w:t>兼安全洞</w:t>
            </w:r>
            <w:proofErr w:type="gramEnd"/>
          </w:p>
        </w:tc>
        <w:tc>
          <w:tcPr>
            <w:tcW w:w="726" w:type="pct"/>
            <w:tcBorders>
              <w:top w:val="single" w:sz="4" w:space="0" w:color="auto"/>
              <w:left w:val="nil"/>
              <w:bottom w:val="single" w:sz="4" w:space="0" w:color="auto"/>
              <w:right w:val="single" w:sz="4" w:space="0" w:color="auto"/>
            </w:tcBorders>
            <w:vAlign w:val="center"/>
            <w:hideMark/>
          </w:tcPr>
          <w:p w14:paraId="5174811E" w14:textId="77777777" w:rsidR="00CE7780" w:rsidRDefault="00CE7780" w:rsidP="00CE7780">
            <w:pPr>
              <w:pStyle w:val="0-"/>
              <w:rPr>
                <w:sz w:val="21"/>
                <w:szCs w:val="21"/>
              </w:rPr>
            </w:pPr>
            <w:r>
              <w:t>23°27′53.79″N</w:t>
            </w:r>
            <w:r>
              <w:t>；</w:t>
            </w:r>
            <w:r>
              <w:t>112°18′42.43″E</w:t>
            </w:r>
            <w:r>
              <w:t>；</w:t>
            </w:r>
            <w:r>
              <w:t>H</w:t>
            </w:r>
            <w:r>
              <w:t>：</w:t>
            </w:r>
            <w:r>
              <w:t>201m</w:t>
            </w:r>
          </w:p>
        </w:tc>
        <w:tc>
          <w:tcPr>
            <w:tcW w:w="1420" w:type="pct"/>
            <w:tcBorders>
              <w:top w:val="single" w:sz="4" w:space="0" w:color="auto"/>
              <w:left w:val="nil"/>
              <w:bottom w:val="single" w:sz="4" w:space="0" w:color="auto"/>
              <w:right w:val="single" w:sz="4" w:space="0" w:color="auto"/>
            </w:tcBorders>
            <w:vAlign w:val="center"/>
            <w:hideMark/>
          </w:tcPr>
          <w:p w14:paraId="7D8A2EC4" w14:textId="77777777" w:rsidR="00CE7780" w:rsidRDefault="00CE7780" w:rsidP="00CE7780">
            <w:pPr>
              <w:pStyle w:val="0-"/>
              <w:rPr>
                <w:sz w:val="21"/>
                <w:szCs w:val="21"/>
              </w:rPr>
            </w:pPr>
            <w:r>
              <w:rPr>
                <w:rFonts w:ascii="宋体" w:hAnsi="宋体"/>
              </w:rPr>
              <w:t>部分工程已施工</w:t>
            </w:r>
            <w:r>
              <w:rPr>
                <w:rFonts w:ascii="宋体" w:hAnsi="宋体" w:hint="eastAsia"/>
              </w:rPr>
              <w:t>，</w:t>
            </w: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w:t>
            </w:r>
            <w:r>
              <w:rPr>
                <w:rFonts w:ascii="宋体" w:hAnsi="宋体"/>
              </w:rPr>
              <w:t>灌草丛等</w:t>
            </w:r>
            <w:r>
              <w:rPr>
                <w:rFonts w:ascii="宋体" w:hAnsi="宋体" w:hint="eastAsia"/>
              </w:rPr>
              <w:t>，</w:t>
            </w:r>
            <w:r>
              <w:rPr>
                <w:rFonts w:ascii="宋体" w:hAnsi="宋体"/>
              </w:rPr>
              <w:t>常见群系</w:t>
            </w:r>
            <w:proofErr w:type="gramStart"/>
            <w:r>
              <w:rPr>
                <w:rFonts w:ascii="宋体" w:hAnsi="宋体"/>
              </w:rPr>
              <w:t>有</w:t>
            </w:r>
            <w:r>
              <w:rPr>
                <w:rFonts w:ascii="宋体" w:hAnsi="宋体" w:hint="eastAsia"/>
              </w:rPr>
              <w:t>粉单竹林</w:t>
            </w:r>
            <w:proofErr w:type="gramEnd"/>
            <w:r>
              <w:rPr>
                <w:rFonts w:ascii="宋体" w:hAnsi="宋体" w:hint="eastAsia"/>
              </w:rPr>
              <w:t>、芒</w:t>
            </w:r>
            <w:proofErr w:type="gramStart"/>
            <w:r>
              <w:rPr>
                <w:rFonts w:ascii="宋体" w:hAnsi="宋体" w:hint="eastAsia"/>
              </w:rPr>
              <w:t>萁</w:t>
            </w:r>
            <w:proofErr w:type="gramEnd"/>
            <w:r>
              <w:rPr>
                <w:rFonts w:ascii="宋体" w:hAnsi="宋体" w:hint="eastAsia"/>
              </w:rPr>
              <w:t>灌草丛</w:t>
            </w:r>
            <w:r>
              <w:rPr>
                <w:rFonts w:ascii="宋体" w:hAnsi="宋体"/>
              </w:rPr>
              <w:t>等，常见植物有桉树</w:t>
            </w:r>
            <w:r>
              <w:rPr>
                <w:rFonts w:ascii="宋体" w:hAnsi="宋体" w:hint="eastAsia"/>
              </w:rPr>
              <w:t>、</w:t>
            </w:r>
            <w:r>
              <w:rPr>
                <w:rFonts w:ascii="宋体" w:hAnsi="宋体"/>
              </w:rPr>
              <w:t>杉木</w:t>
            </w:r>
            <w:r>
              <w:rPr>
                <w:rFonts w:ascii="宋体" w:hAnsi="宋体" w:hint="eastAsia"/>
              </w:rPr>
              <w:t>、</w:t>
            </w:r>
            <w:r>
              <w:rPr>
                <w:rFonts w:ascii="宋体" w:hAnsi="宋体"/>
              </w:rPr>
              <w:t>马尾松</w:t>
            </w:r>
            <w:r>
              <w:rPr>
                <w:rFonts w:ascii="宋体" w:hAnsi="宋体" w:hint="eastAsia"/>
              </w:rPr>
              <w:t>、</w:t>
            </w:r>
            <w:r>
              <w:rPr>
                <w:rFonts w:ascii="宋体" w:hAnsi="宋体"/>
              </w:rPr>
              <w:t>毛竹</w:t>
            </w:r>
            <w:r>
              <w:rPr>
                <w:rFonts w:ascii="宋体" w:hAnsi="宋体" w:hint="eastAsia"/>
              </w:rPr>
              <w:t>、</w:t>
            </w:r>
            <w:proofErr w:type="gramStart"/>
            <w:r>
              <w:rPr>
                <w:rFonts w:ascii="宋体" w:hAnsi="宋体" w:hint="eastAsia"/>
              </w:rPr>
              <w:t>黧蒴</w:t>
            </w:r>
            <w:proofErr w:type="gramEnd"/>
            <w:r>
              <w:rPr>
                <w:rFonts w:ascii="宋体" w:hAnsi="宋体" w:hint="eastAsia"/>
              </w:rPr>
              <w:t>锥、岗松、胡枝子、光荚含羞草、</w:t>
            </w:r>
            <w:proofErr w:type="gramStart"/>
            <w:r>
              <w:rPr>
                <w:rFonts w:ascii="宋体" w:hAnsi="宋体" w:hint="eastAsia"/>
              </w:rPr>
              <w:t>茅莓</w:t>
            </w:r>
            <w:proofErr w:type="gramEnd"/>
            <w:r>
              <w:rPr>
                <w:rFonts w:ascii="宋体" w:hAnsi="宋体" w:hint="eastAsia"/>
              </w:rPr>
              <w:t>、飞扬草、藿香</w:t>
            </w:r>
            <w:proofErr w:type="gramStart"/>
            <w:r>
              <w:rPr>
                <w:rFonts w:ascii="宋体" w:hAnsi="宋体" w:hint="eastAsia"/>
              </w:rPr>
              <w:t>蓟</w:t>
            </w:r>
            <w:proofErr w:type="gramEnd"/>
            <w:r>
              <w:rPr>
                <w:rFonts w:ascii="宋体" w:hAnsi="宋体" w:hint="eastAsia"/>
              </w:rPr>
              <w:t>、山马兰、刺天茄</w:t>
            </w:r>
            <w:r>
              <w:rPr>
                <w:rFonts w:ascii="宋体" w:hAnsi="宋体"/>
              </w:rPr>
              <w:t>等。常见动物有</w:t>
            </w:r>
            <w:r>
              <w:rPr>
                <w:rFonts w:ascii="宋体" w:hAnsi="宋体" w:hint="eastAsia"/>
              </w:rPr>
              <w:t>白腰文鸟、麻雀、</w:t>
            </w:r>
            <w:proofErr w:type="gramStart"/>
            <w:r>
              <w:rPr>
                <w:rFonts w:ascii="宋体" w:hAnsi="宋体" w:hint="eastAsia"/>
              </w:rPr>
              <w:t>珠颈斑鸠</w:t>
            </w:r>
            <w:proofErr w:type="gramEnd"/>
            <w:r>
              <w:rPr>
                <w:rFonts w:ascii="宋体" w:hAnsi="宋体" w:hint="eastAsia"/>
              </w:rPr>
              <w:t>、白鹡鸰、红耳</w:t>
            </w:r>
            <w:proofErr w:type="gramStart"/>
            <w:r>
              <w:rPr>
                <w:rFonts w:ascii="宋体" w:hAnsi="宋体" w:hint="eastAsia"/>
              </w:rPr>
              <w:t>鹎</w:t>
            </w:r>
            <w:proofErr w:type="gramEnd"/>
            <w:r>
              <w:rPr>
                <w:rFonts w:ascii="宋体" w:hAnsi="宋体" w:hint="eastAsia"/>
              </w:rPr>
              <w:t>、</w:t>
            </w:r>
            <w:proofErr w:type="gramStart"/>
            <w:r>
              <w:rPr>
                <w:rFonts w:ascii="宋体" w:hAnsi="宋体" w:hint="eastAsia"/>
              </w:rPr>
              <w:t>领雀嘴鹎</w:t>
            </w:r>
            <w:proofErr w:type="gramEnd"/>
            <w:r>
              <w:rPr>
                <w:rFonts w:ascii="宋体" w:hAnsi="宋体" w:hint="eastAsia"/>
              </w:rPr>
              <w:t>等。</w:t>
            </w:r>
          </w:p>
        </w:tc>
        <w:tc>
          <w:tcPr>
            <w:tcW w:w="1848" w:type="pct"/>
            <w:tcBorders>
              <w:top w:val="single" w:sz="4" w:space="0" w:color="auto"/>
              <w:left w:val="nil"/>
              <w:bottom w:val="single" w:sz="4" w:space="0" w:color="auto"/>
              <w:right w:val="single" w:sz="4" w:space="0" w:color="auto"/>
            </w:tcBorders>
            <w:vAlign w:val="center"/>
          </w:tcPr>
          <w:p w14:paraId="3931115C" w14:textId="77777777" w:rsidR="00CE7780" w:rsidRDefault="00CE7780" w:rsidP="00CE7780">
            <w:pPr>
              <w:pStyle w:val="0-"/>
              <w:rPr>
                <w:sz w:val="21"/>
                <w:szCs w:val="21"/>
              </w:rPr>
            </w:pPr>
            <w:r>
              <w:rPr>
                <w:noProof/>
              </w:rPr>
              <w:drawing>
                <wp:anchor distT="0" distB="0" distL="114300" distR="114300" simplePos="0" relativeHeight="251654656" behindDoc="0" locked="0" layoutInCell="1" allowOverlap="1" wp14:anchorId="211321C5" wp14:editId="717F7E4C">
                  <wp:simplePos x="0" y="0"/>
                  <wp:positionH relativeFrom="column">
                    <wp:posOffset>588010</wp:posOffset>
                  </wp:positionH>
                  <wp:positionV relativeFrom="paragraph">
                    <wp:posOffset>636905</wp:posOffset>
                  </wp:positionV>
                  <wp:extent cx="688975" cy="498475"/>
                  <wp:effectExtent l="0" t="0" r="0" b="0"/>
                  <wp:wrapNone/>
                  <wp:docPr id="159" name="图片 159" descr="C:\Users\ADMINI~1\AppData\Local\Temp\ksohtml\wps29F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ADMINI~1\AppData\Local\Temp\ksohtml\wps29FF.tmp.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8975" cy="498475"/>
                          </a:xfrm>
                          <a:prstGeom prst="rect">
                            <a:avLst/>
                          </a:prstGeom>
                          <a:noFill/>
                          <a:ln>
                            <a:noFill/>
                          </a:ln>
                        </pic:spPr>
                      </pic:pic>
                    </a:graphicData>
                  </a:graphic>
                </wp:anchor>
              </w:drawing>
            </w:r>
            <w:r>
              <w:rPr>
                <w:noProof/>
              </w:rPr>
              <w:drawing>
                <wp:inline distT="0" distB="0" distL="0" distR="0" wp14:anchorId="785EE613" wp14:editId="431D1A74">
                  <wp:extent cx="1805305" cy="1353820"/>
                  <wp:effectExtent l="0" t="0" r="4445" b="0"/>
                  <wp:docPr id="158" name="图片 158" descr="C:\Users\ADMINI~1\AppData\Local\Temp\ksohtml\wps2A0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DMINI~1\AppData\Local\Temp\ksohtml\wps2A00.tmp.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32584D3F"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37ECAD4E" w14:textId="77777777" w:rsidR="00CE7780" w:rsidRDefault="006F1536" w:rsidP="00CE7780">
            <w:pPr>
              <w:pStyle w:val="0-"/>
            </w:pPr>
            <w:r>
              <w:rPr>
                <w:rFonts w:hint="eastAsia"/>
              </w:rPr>
              <w:lastRenderedPageBreak/>
              <w:t>9</w:t>
            </w:r>
          </w:p>
        </w:tc>
        <w:tc>
          <w:tcPr>
            <w:tcW w:w="749" w:type="pct"/>
            <w:tcBorders>
              <w:top w:val="single" w:sz="4" w:space="0" w:color="auto"/>
              <w:left w:val="nil"/>
              <w:bottom w:val="single" w:sz="4" w:space="0" w:color="auto"/>
              <w:right w:val="single" w:sz="4" w:space="0" w:color="auto"/>
            </w:tcBorders>
            <w:vAlign w:val="center"/>
            <w:hideMark/>
          </w:tcPr>
          <w:p w14:paraId="0DC16593" w14:textId="77777777" w:rsidR="00CE7780" w:rsidRDefault="00CE7780" w:rsidP="00CE7780">
            <w:pPr>
              <w:pStyle w:val="0-"/>
              <w:rPr>
                <w:sz w:val="21"/>
                <w:szCs w:val="21"/>
              </w:rPr>
            </w:pPr>
            <w:r>
              <w:rPr>
                <w:rFonts w:hint="eastAsia"/>
              </w:rPr>
              <w:t>下水库</w:t>
            </w:r>
            <w:r>
              <w:t>施工营地</w:t>
            </w:r>
            <w:r>
              <w:rPr>
                <w:rFonts w:hint="eastAsia"/>
              </w:rPr>
              <w:t>、</w:t>
            </w:r>
            <w:r>
              <w:t>综合工厂</w:t>
            </w:r>
            <w:r>
              <w:rPr>
                <w:rFonts w:hint="eastAsia"/>
              </w:rPr>
              <w:t>、</w:t>
            </w:r>
            <w:r>
              <w:t>外部链接道路</w:t>
            </w:r>
          </w:p>
        </w:tc>
        <w:tc>
          <w:tcPr>
            <w:tcW w:w="726" w:type="pct"/>
            <w:tcBorders>
              <w:top w:val="single" w:sz="4" w:space="0" w:color="auto"/>
              <w:left w:val="nil"/>
              <w:bottom w:val="single" w:sz="4" w:space="0" w:color="auto"/>
              <w:right w:val="single" w:sz="4" w:space="0" w:color="auto"/>
            </w:tcBorders>
            <w:vAlign w:val="center"/>
            <w:hideMark/>
          </w:tcPr>
          <w:p w14:paraId="4F6282E1" w14:textId="77777777" w:rsidR="00CE7780" w:rsidRDefault="00CE7780" w:rsidP="00CE7780">
            <w:pPr>
              <w:pStyle w:val="0-"/>
              <w:rPr>
                <w:sz w:val="21"/>
                <w:szCs w:val="21"/>
              </w:rPr>
            </w:pPr>
            <w:r>
              <w:t>23°27′36.83″N</w:t>
            </w:r>
            <w:r>
              <w:t>；</w:t>
            </w:r>
            <w:r>
              <w:t>112°19′3.45″E</w:t>
            </w:r>
            <w:r>
              <w:t>；</w:t>
            </w:r>
            <w:r>
              <w:t>H</w:t>
            </w:r>
            <w:r>
              <w:t>：</w:t>
            </w:r>
            <w:r>
              <w:t>222m</w:t>
            </w:r>
          </w:p>
        </w:tc>
        <w:tc>
          <w:tcPr>
            <w:tcW w:w="1420" w:type="pct"/>
            <w:tcBorders>
              <w:top w:val="single" w:sz="4" w:space="0" w:color="auto"/>
              <w:left w:val="nil"/>
              <w:bottom w:val="single" w:sz="4" w:space="0" w:color="auto"/>
              <w:right w:val="single" w:sz="4" w:space="0" w:color="auto"/>
            </w:tcBorders>
            <w:vAlign w:val="center"/>
            <w:hideMark/>
          </w:tcPr>
          <w:p w14:paraId="1143E0B6" w14:textId="77777777" w:rsidR="00CE7780" w:rsidRDefault="00CE7780" w:rsidP="00CE7780">
            <w:pPr>
              <w:pStyle w:val="0-"/>
              <w:rPr>
                <w:sz w:val="21"/>
                <w:szCs w:val="21"/>
              </w:rPr>
            </w:pPr>
            <w:r>
              <w:rPr>
                <w:rFonts w:ascii="宋体" w:hAnsi="宋体"/>
              </w:rPr>
              <w:t>部分工程已施工</w:t>
            </w:r>
            <w:r>
              <w:rPr>
                <w:rFonts w:ascii="宋体" w:hAnsi="宋体" w:hint="eastAsia"/>
              </w:rPr>
              <w:t>，</w:t>
            </w:r>
            <w:r>
              <w:rPr>
                <w:rFonts w:ascii="宋体" w:hAnsi="宋体"/>
              </w:rPr>
              <w:t>土地利用类型以</w:t>
            </w:r>
            <w:r>
              <w:rPr>
                <w:rFonts w:ascii="宋体" w:hAnsi="宋体" w:hint="eastAsia"/>
              </w:rPr>
              <w:t>林地</w:t>
            </w:r>
            <w:r>
              <w:rPr>
                <w:rFonts w:ascii="宋体" w:hAnsi="宋体"/>
              </w:rPr>
              <w:t>为主，同时伴有耕地及建筑用地</w:t>
            </w:r>
            <w:r>
              <w:rPr>
                <w:rFonts w:ascii="宋体" w:hAnsi="宋体" w:hint="eastAsia"/>
              </w:rPr>
              <w:t>，耕地主要种植水稻，林地上</w:t>
            </w:r>
            <w:r>
              <w:rPr>
                <w:rFonts w:ascii="宋体" w:hAnsi="宋体"/>
              </w:rPr>
              <w:t>主要植被类型为阔叶林</w:t>
            </w:r>
            <w:r>
              <w:rPr>
                <w:rFonts w:ascii="宋体" w:hAnsi="宋体" w:hint="eastAsia"/>
              </w:rPr>
              <w:t>、</w:t>
            </w:r>
            <w:r>
              <w:rPr>
                <w:rFonts w:ascii="宋体" w:hAnsi="宋体"/>
              </w:rPr>
              <w:t>灌丛等</w:t>
            </w:r>
            <w:r>
              <w:rPr>
                <w:rFonts w:ascii="宋体" w:hAnsi="宋体" w:hint="eastAsia"/>
              </w:rPr>
              <w:t>，</w:t>
            </w:r>
            <w:r>
              <w:rPr>
                <w:rFonts w:ascii="宋体" w:hAnsi="宋体"/>
              </w:rPr>
              <w:t>常见群系</w:t>
            </w:r>
            <w:proofErr w:type="gramStart"/>
            <w:r>
              <w:rPr>
                <w:rFonts w:ascii="宋体" w:hAnsi="宋体"/>
              </w:rPr>
              <w:t>有</w:t>
            </w:r>
            <w:r>
              <w:rPr>
                <w:rFonts w:ascii="宋体" w:hAnsi="宋体" w:hint="eastAsia"/>
              </w:rPr>
              <w:t>粉单竹林</w:t>
            </w:r>
            <w:proofErr w:type="gramEnd"/>
            <w:r>
              <w:rPr>
                <w:rFonts w:ascii="宋体" w:hAnsi="宋体" w:hint="eastAsia"/>
              </w:rPr>
              <w:t>、毛菍灌丛</w:t>
            </w:r>
            <w:r>
              <w:rPr>
                <w:rFonts w:ascii="宋体" w:hAnsi="宋体"/>
              </w:rPr>
              <w:t>等，常见植物有大叶相思</w:t>
            </w:r>
            <w:r>
              <w:rPr>
                <w:rFonts w:ascii="宋体" w:hAnsi="宋体" w:hint="eastAsia"/>
              </w:rPr>
              <w:t>、</w:t>
            </w:r>
            <w:r>
              <w:rPr>
                <w:rFonts w:ascii="宋体" w:hAnsi="宋体"/>
              </w:rPr>
              <w:t>桉树</w:t>
            </w:r>
            <w:r>
              <w:rPr>
                <w:rFonts w:ascii="宋体" w:hAnsi="宋体" w:hint="eastAsia"/>
              </w:rPr>
              <w:t>、</w:t>
            </w:r>
            <w:r>
              <w:rPr>
                <w:rFonts w:ascii="宋体" w:hAnsi="宋体"/>
              </w:rPr>
              <w:t>杉木</w:t>
            </w:r>
            <w:r>
              <w:rPr>
                <w:rFonts w:ascii="宋体" w:hAnsi="宋体" w:hint="eastAsia"/>
              </w:rPr>
              <w:t>、</w:t>
            </w:r>
            <w:r>
              <w:rPr>
                <w:rFonts w:ascii="宋体" w:hAnsi="宋体"/>
              </w:rPr>
              <w:t>毛竹</w:t>
            </w:r>
            <w:r>
              <w:rPr>
                <w:rFonts w:ascii="宋体" w:hAnsi="宋体" w:hint="eastAsia"/>
              </w:rPr>
              <w:t>、青冈、</w:t>
            </w:r>
            <w:proofErr w:type="gramStart"/>
            <w:r>
              <w:rPr>
                <w:rFonts w:ascii="宋体" w:hAnsi="宋体" w:hint="eastAsia"/>
              </w:rPr>
              <w:t>牡荆</w:t>
            </w:r>
            <w:proofErr w:type="gramEnd"/>
            <w:r>
              <w:rPr>
                <w:rFonts w:ascii="宋体" w:hAnsi="宋体" w:hint="eastAsia"/>
              </w:rPr>
              <w:t>、大叶紫珠、接骨草、马鞭草、野茼蒿、一点红</w:t>
            </w:r>
            <w:r>
              <w:rPr>
                <w:rFonts w:ascii="宋体" w:hAnsi="宋体"/>
              </w:rPr>
              <w:t>等。常见动物有</w:t>
            </w:r>
            <w:r>
              <w:rPr>
                <w:rFonts w:ascii="宋体" w:hAnsi="宋体" w:hint="eastAsia"/>
              </w:rPr>
              <w:t>珠</w:t>
            </w:r>
            <w:proofErr w:type="gramStart"/>
            <w:r>
              <w:rPr>
                <w:rFonts w:ascii="宋体" w:hAnsi="宋体" w:hint="eastAsia"/>
              </w:rPr>
              <w:t>颈</w:t>
            </w:r>
            <w:proofErr w:type="gramEnd"/>
            <w:r>
              <w:rPr>
                <w:rFonts w:ascii="宋体" w:hAnsi="宋体" w:hint="eastAsia"/>
              </w:rPr>
              <w:t>斑鸠、</w:t>
            </w:r>
            <w:r>
              <w:rPr>
                <w:rFonts w:ascii="宋体" w:hAnsi="宋体"/>
              </w:rPr>
              <w:t>红耳</w:t>
            </w:r>
            <w:proofErr w:type="gramStart"/>
            <w:r>
              <w:rPr>
                <w:rFonts w:ascii="宋体" w:hAnsi="宋体"/>
              </w:rPr>
              <w:t>鹎</w:t>
            </w:r>
            <w:proofErr w:type="gramEnd"/>
            <w:r>
              <w:rPr>
                <w:rFonts w:ascii="宋体" w:hAnsi="宋体" w:hint="eastAsia"/>
              </w:rPr>
              <w:t>、</w:t>
            </w:r>
            <w:r>
              <w:rPr>
                <w:rFonts w:ascii="宋体" w:hAnsi="宋体"/>
              </w:rPr>
              <w:t>白头</w:t>
            </w:r>
            <w:proofErr w:type="gramStart"/>
            <w:r>
              <w:rPr>
                <w:rFonts w:ascii="宋体" w:hAnsi="宋体"/>
              </w:rPr>
              <w:t>鹎</w:t>
            </w:r>
            <w:proofErr w:type="gramEnd"/>
            <w:r>
              <w:rPr>
                <w:rFonts w:ascii="宋体" w:hAnsi="宋体" w:hint="eastAsia"/>
              </w:rPr>
              <w:t>、</w:t>
            </w:r>
            <w:r>
              <w:rPr>
                <w:rFonts w:ascii="宋体" w:hAnsi="宋体"/>
              </w:rPr>
              <w:t>麻雀</w:t>
            </w:r>
            <w:r>
              <w:rPr>
                <w:rFonts w:ascii="宋体" w:hAnsi="宋体" w:hint="eastAsia"/>
              </w:rPr>
              <w:t>、</w:t>
            </w:r>
            <w:r>
              <w:rPr>
                <w:rFonts w:ascii="宋体" w:hAnsi="宋体"/>
              </w:rPr>
              <w:t>环颈雉</w:t>
            </w:r>
            <w:r>
              <w:rPr>
                <w:rFonts w:ascii="宋体" w:hAnsi="宋体" w:hint="eastAsia"/>
              </w:rPr>
              <w:t>、</w:t>
            </w:r>
            <w:r>
              <w:rPr>
                <w:rFonts w:ascii="宋体" w:hAnsi="宋体"/>
              </w:rPr>
              <w:t>棕头</w:t>
            </w:r>
            <w:proofErr w:type="gramStart"/>
            <w:r>
              <w:rPr>
                <w:rFonts w:ascii="宋体" w:hAnsi="宋体"/>
              </w:rPr>
              <w:t>鸦</w:t>
            </w:r>
            <w:proofErr w:type="gramEnd"/>
            <w:r>
              <w:rPr>
                <w:rFonts w:ascii="宋体" w:hAnsi="宋体"/>
              </w:rPr>
              <w:t>雀</w:t>
            </w:r>
            <w:r>
              <w:rPr>
                <w:rFonts w:ascii="宋体" w:hAnsi="宋体" w:hint="eastAsia"/>
              </w:rPr>
              <w:t>、</w:t>
            </w:r>
            <w:r>
              <w:rPr>
                <w:rFonts w:ascii="宋体" w:hAnsi="宋体"/>
              </w:rPr>
              <w:t>白喉红臀</w:t>
            </w:r>
            <w:proofErr w:type="gramStart"/>
            <w:r>
              <w:rPr>
                <w:rFonts w:ascii="宋体" w:hAnsi="宋体"/>
              </w:rPr>
              <w:t>鹎</w:t>
            </w:r>
            <w:proofErr w:type="gramEnd"/>
            <w:r>
              <w:rPr>
                <w:rFonts w:ascii="宋体" w:hAnsi="宋体" w:hint="eastAsia"/>
              </w:rPr>
              <w:t>等。</w:t>
            </w:r>
          </w:p>
        </w:tc>
        <w:tc>
          <w:tcPr>
            <w:tcW w:w="1848" w:type="pct"/>
            <w:tcBorders>
              <w:top w:val="single" w:sz="4" w:space="0" w:color="auto"/>
              <w:left w:val="nil"/>
              <w:bottom w:val="single" w:sz="4" w:space="0" w:color="auto"/>
              <w:right w:val="single" w:sz="4" w:space="0" w:color="auto"/>
            </w:tcBorders>
            <w:vAlign w:val="center"/>
          </w:tcPr>
          <w:p w14:paraId="741059F7" w14:textId="77777777" w:rsidR="00CE7780" w:rsidRDefault="00CE7780" w:rsidP="00CE7780">
            <w:pPr>
              <w:pStyle w:val="0-"/>
              <w:rPr>
                <w:sz w:val="21"/>
                <w:szCs w:val="21"/>
              </w:rPr>
            </w:pPr>
            <w:r>
              <w:rPr>
                <w:noProof/>
              </w:rPr>
              <w:drawing>
                <wp:anchor distT="0" distB="0" distL="114300" distR="114300" simplePos="0" relativeHeight="251655680" behindDoc="0" locked="0" layoutInCell="1" allowOverlap="1" wp14:anchorId="733FEC3F" wp14:editId="4E8C9CE5">
                  <wp:simplePos x="0" y="0"/>
                  <wp:positionH relativeFrom="column">
                    <wp:posOffset>667179</wp:posOffset>
                  </wp:positionH>
                  <wp:positionV relativeFrom="paragraph">
                    <wp:posOffset>59979</wp:posOffset>
                  </wp:positionV>
                  <wp:extent cx="641350" cy="451485"/>
                  <wp:effectExtent l="0" t="0" r="6350" b="5715"/>
                  <wp:wrapNone/>
                  <wp:docPr id="157" name="图片 157" descr="C:\Users\ADMINI~1\AppData\Local\Temp\ksohtml\wps2A1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DMINI~1\AppData\Local\Temp\ksohtml\wps2A10.tmp.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1350" cy="451485"/>
                          </a:xfrm>
                          <a:prstGeom prst="rect">
                            <a:avLst/>
                          </a:prstGeom>
                          <a:noFill/>
                          <a:ln>
                            <a:noFill/>
                          </a:ln>
                        </pic:spPr>
                      </pic:pic>
                    </a:graphicData>
                  </a:graphic>
                </wp:anchor>
              </w:drawing>
            </w:r>
            <w:r>
              <w:rPr>
                <w:noProof/>
              </w:rPr>
              <w:drawing>
                <wp:inline distT="0" distB="0" distL="0" distR="0" wp14:anchorId="08612901" wp14:editId="036BE559">
                  <wp:extent cx="1805305" cy="1353820"/>
                  <wp:effectExtent l="0" t="0" r="4445" b="0"/>
                  <wp:docPr id="156" name="图片 156" descr="C:\Users\ADMINI~1\AppData\Local\Temp\ksohtml\wps2A1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ADMINI~1\AppData\Local\Temp\ksohtml\wps2A11.tm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36B75BAB"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00982EC0" w14:textId="77777777" w:rsidR="00CE7780" w:rsidRDefault="006F1536" w:rsidP="00CE7780">
            <w:pPr>
              <w:pStyle w:val="0-"/>
            </w:pPr>
            <w:r>
              <w:rPr>
                <w:rFonts w:hint="eastAsia"/>
              </w:rPr>
              <w:t>1</w:t>
            </w:r>
            <w:r>
              <w:t>0</w:t>
            </w:r>
          </w:p>
        </w:tc>
        <w:tc>
          <w:tcPr>
            <w:tcW w:w="749" w:type="pct"/>
            <w:tcBorders>
              <w:top w:val="single" w:sz="4" w:space="0" w:color="auto"/>
              <w:left w:val="nil"/>
              <w:bottom w:val="single" w:sz="4" w:space="0" w:color="auto"/>
              <w:right w:val="single" w:sz="4" w:space="0" w:color="auto"/>
            </w:tcBorders>
            <w:vAlign w:val="center"/>
            <w:hideMark/>
          </w:tcPr>
          <w:p w14:paraId="69462C74" w14:textId="77777777" w:rsidR="00CE7780" w:rsidRDefault="00CE7780" w:rsidP="00CE7780">
            <w:pPr>
              <w:pStyle w:val="0-"/>
              <w:rPr>
                <w:sz w:val="21"/>
                <w:szCs w:val="21"/>
              </w:rPr>
            </w:pPr>
            <w:r>
              <w:t>外部链接道路弃渣场</w:t>
            </w:r>
          </w:p>
        </w:tc>
        <w:tc>
          <w:tcPr>
            <w:tcW w:w="726" w:type="pct"/>
            <w:tcBorders>
              <w:top w:val="single" w:sz="4" w:space="0" w:color="auto"/>
              <w:left w:val="nil"/>
              <w:bottom w:val="single" w:sz="4" w:space="0" w:color="auto"/>
              <w:right w:val="single" w:sz="4" w:space="0" w:color="auto"/>
            </w:tcBorders>
            <w:vAlign w:val="center"/>
            <w:hideMark/>
          </w:tcPr>
          <w:p w14:paraId="44243A87" w14:textId="77777777" w:rsidR="00CE7780" w:rsidRDefault="00CE7780" w:rsidP="00CE7780">
            <w:pPr>
              <w:pStyle w:val="0-"/>
              <w:rPr>
                <w:sz w:val="21"/>
                <w:szCs w:val="21"/>
              </w:rPr>
            </w:pPr>
            <w:r>
              <w:t>23°27′36.83″N</w:t>
            </w:r>
            <w:r>
              <w:t>；</w:t>
            </w:r>
            <w:r>
              <w:t>112°19′3.45″E</w:t>
            </w:r>
            <w:r>
              <w:t>；</w:t>
            </w:r>
            <w:r>
              <w:t>H</w:t>
            </w:r>
            <w:r>
              <w:t>：</w:t>
            </w:r>
            <w:r>
              <w:t>222m</w:t>
            </w:r>
          </w:p>
        </w:tc>
        <w:tc>
          <w:tcPr>
            <w:tcW w:w="1420" w:type="pct"/>
            <w:tcBorders>
              <w:top w:val="single" w:sz="4" w:space="0" w:color="auto"/>
              <w:left w:val="nil"/>
              <w:bottom w:val="single" w:sz="4" w:space="0" w:color="auto"/>
              <w:right w:val="single" w:sz="4" w:space="0" w:color="auto"/>
            </w:tcBorders>
            <w:vAlign w:val="center"/>
            <w:hideMark/>
          </w:tcPr>
          <w:p w14:paraId="3CE630EC" w14:textId="77777777" w:rsidR="00CE7780" w:rsidRDefault="00CE7780" w:rsidP="00CE7780">
            <w:pPr>
              <w:pStyle w:val="0-"/>
              <w:rPr>
                <w:sz w:val="21"/>
                <w:szCs w:val="21"/>
              </w:rPr>
            </w:pPr>
            <w:r>
              <w:rPr>
                <w:rFonts w:ascii="宋体" w:hAnsi="宋体"/>
              </w:rPr>
              <w:t>部分工程已施工</w:t>
            </w:r>
            <w:r>
              <w:rPr>
                <w:rFonts w:ascii="宋体" w:hAnsi="宋体" w:hint="eastAsia"/>
              </w:rPr>
              <w:t>，</w:t>
            </w:r>
            <w:r>
              <w:rPr>
                <w:rFonts w:ascii="宋体" w:hAnsi="宋体"/>
              </w:rPr>
              <w:t>土地利用类型以</w:t>
            </w:r>
            <w:r>
              <w:rPr>
                <w:rFonts w:ascii="宋体" w:hAnsi="宋体" w:hint="eastAsia"/>
              </w:rPr>
              <w:t>林地</w:t>
            </w:r>
            <w:r>
              <w:rPr>
                <w:rFonts w:ascii="宋体" w:hAnsi="宋体"/>
              </w:rPr>
              <w:t>为主，同时伴有少量耕地</w:t>
            </w:r>
            <w:r>
              <w:rPr>
                <w:rFonts w:ascii="宋体" w:hAnsi="宋体" w:hint="eastAsia"/>
              </w:rPr>
              <w:t>，耕地主要种植水稻，林地上</w:t>
            </w:r>
            <w:r>
              <w:rPr>
                <w:rFonts w:ascii="宋体" w:hAnsi="宋体"/>
              </w:rPr>
              <w:t>主要植被类型为阔叶林等</w:t>
            </w:r>
            <w:r>
              <w:rPr>
                <w:rFonts w:ascii="宋体" w:hAnsi="宋体" w:hint="eastAsia"/>
              </w:rPr>
              <w:t>，</w:t>
            </w:r>
            <w:r>
              <w:rPr>
                <w:rFonts w:ascii="宋体" w:hAnsi="宋体"/>
              </w:rPr>
              <w:t>常见群系有</w:t>
            </w:r>
            <w:r>
              <w:rPr>
                <w:rFonts w:ascii="宋体" w:hAnsi="宋体" w:hint="eastAsia"/>
              </w:rPr>
              <w:t>孝顺竹林</w:t>
            </w:r>
            <w:r>
              <w:rPr>
                <w:rFonts w:ascii="宋体" w:hAnsi="宋体"/>
              </w:rPr>
              <w:t>等，常见植物有桉树</w:t>
            </w:r>
            <w:r>
              <w:rPr>
                <w:rFonts w:ascii="宋体" w:hAnsi="宋体" w:hint="eastAsia"/>
              </w:rPr>
              <w:t>、马尾松、</w:t>
            </w:r>
            <w:r>
              <w:rPr>
                <w:rFonts w:ascii="宋体" w:hAnsi="宋体"/>
              </w:rPr>
              <w:t>毛竹</w:t>
            </w:r>
            <w:r>
              <w:rPr>
                <w:rFonts w:ascii="宋体" w:hAnsi="宋体" w:hint="eastAsia"/>
              </w:rPr>
              <w:t>、杜英、三角</w:t>
            </w:r>
            <w:proofErr w:type="gramStart"/>
            <w:r>
              <w:rPr>
                <w:rFonts w:ascii="宋体" w:hAnsi="宋体" w:hint="eastAsia"/>
              </w:rPr>
              <w:t>槭</w:t>
            </w:r>
            <w:proofErr w:type="gramEnd"/>
            <w:r>
              <w:rPr>
                <w:rFonts w:ascii="宋体" w:hAnsi="宋体" w:hint="eastAsia"/>
              </w:rPr>
              <w:t>、白背枫、野牡丹、芒</w:t>
            </w:r>
            <w:proofErr w:type="gramStart"/>
            <w:r>
              <w:rPr>
                <w:rFonts w:ascii="宋体" w:hAnsi="宋体" w:hint="eastAsia"/>
              </w:rPr>
              <w:t>萁</w:t>
            </w:r>
            <w:proofErr w:type="gramEnd"/>
            <w:r>
              <w:rPr>
                <w:rFonts w:ascii="宋体" w:hAnsi="宋体" w:hint="eastAsia"/>
              </w:rPr>
              <w:t>、</w:t>
            </w:r>
            <w:proofErr w:type="gramStart"/>
            <w:r>
              <w:rPr>
                <w:rFonts w:ascii="宋体" w:hAnsi="宋体" w:hint="eastAsia"/>
              </w:rPr>
              <w:t>粽</w:t>
            </w:r>
            <w:proofErr w:type="gramEnd"/>
            <w:r>
              <w:rPr>
                <w:rFonts w:ascii="宋体" w:hAnsi="宋体" w:hint="eastAsia"/>
              </w:rPr>
              <w:t>叶芦、海金沙、石松</w:t>
            </w:r>
            <w:r>
              <w:rPr>
                <w:rFonts w:ascii="宋体" w:hAnsi="宋体"/>
              </w:rPr>
              <w:t>等。常见动物有珠</w:t>
            </w:r>
            <w:proofErr w:type="gramStart"/>
            <w:r>
              <w:rPr>
                <w:rFonts w:ascii="宋体" w:hAnsi="宋体"/>
              </w:rPr>
              <w:t>颈</w:t>
            </w:r>
            <w:proofErr w:type="gramEnd"/>
            <w:r>
              <w:rPr>
                <w:rFonts w:ascii="宋体" w:hAnsi="宋体"/>
              </w:rPr>
              <w:t>斑鸠</w:t>
            </w:r>
            <w:r>
              <w:rPr>
                <w:rFonts w:ascii="宋体" w:hAnsi="宋体" w:hint="eastAsia"/>
              </w:rPr>
              <w:t>、</w:t>
            </w:r>
            <w:r>
              <w:rPr>
                <w:rFonts w:ascii="宋体" w:hAnsi="宋体"/>
              </w:rPr>
              <w:t>麻雀</w:t>
            </w:r>
            <w:r>
              <w:rPr>
                <w:rFonts w:ascii="宋体" w:hAnsi="宋体" w:hint="eastAsia"/>
              </w:rPr>
              <w:t>、</w:t>
            </w:r>
            <w:r>
              <w:rPr>
                <w:rFonts w:ascii="宋体" w:hAnsi="宋体"/>
              </w:rPr>
              <w:t>白头</w:t>
            </w:r>
            <w:proofErr w:type="gramStart"/>
            <w:r>
              <w:rPr>
                <w:rFonts w:ascii="宋体" w:hAnsi="宋体"/>
              </w:rPr>
              <w:t>鹎</w:t>
            </w:r>
            <w:proofErr w:type="gramEnd"/>
            <w:r>
              <w:rPr>
                <w:rFonts w:ascii="宋体" w:hAnsi="宋体" w:hint="eastAsia"/>
              </w:rPr>
              <w:t>、</w:t>
            </w:r>
            <w:r>
              <w:rPr>
                <w:rFonts w:ascii="宋体" w:hAnsi="宋体"/>
              </w:rPr>
              <w:t>金翅雀</w:t>
            </w:r>
            <w:r>
              <w:rPr>
                <w:rFonts w:ascii="宋体" w:hAnsi="宋体" w:hint="eastAsia"/>
              </w:rPr>
              <w:t>、</w:t>
            </w:r>
            <w:r>
              <w:rPr>
                <w:rFonts w:ascii="宋体" w:hAnsi="宋体"/>
              </w:rPr>
              <w:t>白腰文鸟</w:t>
            </w:r>
            <w:r>
              <w:rPr>
                <w:rFonts w:ascii="宋体" w:hAnsi="宋体" w:hint="eastAsia"/>
              </w:rPr>
              <w:t>、</w:t>
            </w:r>
            <w:r>
              <w:rPr>
                <w:rFonts w:ascii="宋体" w:hAnsi="宋体"/>
              </w:rPr>
              <w:t>家燕</w:t>
            </w:r>
            <w:r>
              <w:rPr>
                <w:rFonts w:ascii="宋体" w:hAnsi="宋体" w:hint="eastAsia"/>
              </w:rPr>
              <w:t>、</w:t>
            </w:r>
            <w:proofErr w:type="gramStart"/>
            <w:r>
              <w:rPr>
                <w:rFonts w:ascii="宋体" w:hAnsi="宋体"/>
              </w:rPr>
              <w:t>棕背伯劳</w:t>
            </w:r>
            <w:proofErr w:type="gramEnd"/>
            <w:r>
              <w:rPr>
                <w:rFonts w:ascii="宋体" w:hAnsi="宋体"/>
              </w:rPr>
              <w:t>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65EFAC71" w14:textId="77777777" w:rsidR="00CE7780" w:rsidRDefault="00CE7780" w:rsidP="00CE7780">
            <w:pPr>
              <w:pStyle w:val="0-"/>
              <w:rPr>
                <w:sz w:val="21"/>
                <w:szCs w:val="21"/>
              </w:rPr>
            </w:pPr>
            <w:r>
              <w:rPr>
                <w:noProof/>
              </w:rPr>
              <w:drawing>
                <wp:anchor distT="0" distB="0" distL="114300" distR="114300" simplePos="0" relativeHeight="251656704" behindDoc="0" locked="0" layoutInCell="1" allowOverlap="1" wp14:anchorId="3DEC8C28" wp14:editId="5D4A26E0">
                  <wp:simplePos x="0" y="0"/>
                  <wp:positionH relativeFrom="column">
                    <wp:posOffset>1050925</wp:posOffset>
                  </wp:positionH>
                  <wp:positionV relativeFrom="paragraph">
                    <wp:posOffset>327025</wp:posOffset>
                  </wp:positionV>
                  <wp:extent cx="403860" cy="451485"/>
                  <wp:effectExtent l="0" t="0" r="0" b="5715"/>
                  <wp:wrapNone/>
                  <wp:docPr id="155" name="图片 155" descr="C:\Users\ADMINI~1\AppData\Local\Temp\ksohtml\wps2A1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DMINI~1\AppData\Local\Temp\ksohtml\wps2A12.tmp.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3860" cy="451485"/>
                          </a:xfrm>
                          <a:prstGeom prst="rect">
                            <a:avLst/>
                          </a:prstGeom>
                          <a:noFill/>
                          <a:ln>
                            <a:noFill/>
                          </a:ln>
                        </pic:spPr>
                      </pic:pic>
                    </a:graphicData>
                  </a:graphic>
                </wp:anchor>
              </w:drawing>
            </w:r>
            <w:r>
              <w:rPr>
                <w:noProof/>
              </w:rPr>
              <w:drawing>
                <wp:inline distT="0" distB="0" distL="0" distR="0" wp14:anchorId="72FCB379" wp14:editId="00C24B47">
                  <wp:extent cx="1805305" cy="1353820"/>
                  <wp:effectExtent l="0" t="0" r="4445" b="0"/>
                  <wp:docPr id="154" name="图片 154" descr="C:\Users\ADMINI~1\AppData\Local\Temp\ksohtml\wps2A1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I~1\AppData\Local\Temp\ksohtml\wps2A13.tmp.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0ECD1157"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33448930" w14:textId="77777777" w:rsidR="00CE7780" w:rsidRDefault="006F1536" w:rsidP="00CE7780">
            <w:pPr>
              <w:pStyle w:val="0-"/>
            </w:pPr>
            <w:r>
              <w:rPr>
                <w:rFonts w:hint="eastAsia"/>
              </w:rPr>
              <w:t>1</w:t>
            </w:r>
            <w:r>
              <w:t>1</w:t>
            </w:r>
          </w:p>
        </w:tc>
        <w:tc>
          <w:tcPr>
            <w:tcW w:w="749" w:type="pct"/>
            <w:tcBorders>
              <w:top w:val="single" w:sz="4" w:space="0" w:color="auto"/>
              <w:left w:val="nil"/>
              <w:bottom w:val="single" w:sz="4" w:space="0" w:color="auto"/>
              <w:right w:val="single" w:sz="4" w:space="0" w:color="auto"/>
            </w:tcBorders>
            <w:vAlign w:val="center"/>
            <w:hideMark/>
          </w:tcPr>
          <w:p w14:paraId="674FB6A6" w14:textId="77777777" w:rsidR="00CE7780" w:rsidRDefault="00CE7780" w:rsidP="00CE7780">
            <w:pPr>
              <w:pStyle w:val="0-"/>
              <w:rPr>
                <w:sz w:val="21"/>
                <w:szCs w:val="21"/>
              </w:rPr>
            </w:pPr>
            <w:r>
              <w:rPr>
                <w:rFonts w:hint="eastAsia"/>
              </w:rPr>
              <w:t>下水库</w:t>
            </w:r>
            <w:r>
              <w:t>泄洪洞防空洞出口</w:t>
            </w:r>
          </w:p>
        </w:tc>
        <w:tc>
          <w:tcPr>
            <w:tcW w:w="726" w:type="pct"/>
            <w:tcBorders>
              <w:top w:val="single" w:sz="4" w:space="0" w:color="auto"/>
              <w:left w:val="nil"/>
              <w:bottom w:val="single" w:sz="4" w:space="0" w:color="auto"/>
              <w:right w:val="single" w:sz="4" w:space="0" w:color="auto"/>
            </w:tcBorders>
            <w:vAlign w:val="center"/>
            <w:hideMark/>
          </w:tcPr>
          <w:p w14:paraId="781EF1B1" w14:textId="77777777" w:rsidR="00CE7780" w:rsidRDefault="00CE7780" w:rsidP="00CE7780">
            <w:pPr>
              <w:pStyle w:val="0-"/>
              <w:rPr>
                <w:sz w:val="21"/>
                <w:szCs w:val="21"/>
              </w:rPr>
            </w:pPr>
            <w:r>
              <w:t>23°28′23.18″N</w:t>
            </w:r>
            <w:r>
              <w:t>；</w:t>
            </w:r>
            <w:r>
              <w:t>112°19′18.09″E</w:t>
            </w:r>
            <w:r>
              <w:t>；</w:t>
            </w:r>
            <w:r>
              <w:t>H</w:t>
            </w:r>
            <w:r>
              <w:t>：</w:t>
            </w:r>
            <w:r>
              <w:t>154m</w:t>
            </w:r>
          </w:p>
        </w:tc>
        <w:tc>
          <w:tcPr>
            <w:tcW w:w="1420" w:type="pct"/>
            <w:tcBorders>
              <w:top w:val="single" w:sz="4" w:space="0" w:color="auto"/>
              <w:left w:val="nil"/>
              <w:bottom w:val="single" w:sz="4" w:space="0" w:color="auto"/>
              <w:right w:val="single" w:sz="4" w:space="0" w:color="auto"/>
            </w:tcBorders>
            <w:vAlign w:val="center"/>
            <w:hideMark/>
          </w:tcPr>
          <w:p w14:paraId="562B0903"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为主，主要植被类型为阔叶林等</w:t>
            </w:r>
            <w:r>
              <w:rPr>
                <w:rFonts w:ascii="宋体" w:hAnsi="宋体" w:hint="eastAsia"/>
              </w:rPr>
              <w:t>，</w:t>
            </w:r>
            <w:r>
              <w:rPr>
                <w:rFonts w:ascii="宋体" w:hAnsi="宋体"/>
              </w:rPr>
              <w:t>常见群系有</w:t>
            </w:r>
            <w:r>
              <w:rPr>
                <w:rFonts w:ascii="宋体" w:hAnsi="宋体" w:hint="eastAsia"/>
              </w:rPr>
              <w:t>孝顺竹林</w:t>
            </w:r>
            <w:r>
              <w:rPr>
                <w:rFonts w:ascii="宋体" w:hAnsi="宋体"/>
              </w:rPr>
              <w:t>等，常见植物有</w:t>
            </w:r>
            <w:r>
              <w:rPr>
                <w:rFonts w:ascii="宋体" w:hAnsi="宋体" w:hint="eastAsia"/>
              </w:rPr>
              <w:t>马尾松、</w:t>
            </w:r>
            <w:r>
              <w:rPr>
                <w:rFonts w:ascii="宋体" w:hAnsi="宋体"/>
              </w:rPr>
              <w:t>毛竹</w:t>
            </w:r>
            <w:r>
              <w:rPr>
                <w:rFonts w:ascii="宋体" w:hAnsi="宋体" w:hint="eastAsia"/>
              </w:rPr>
              <w:t>、对叶榕、山黄麻、石斑木、盐肤木、白背叶、算盘子、白花悬钩子、乌蕨、芒</w:t>
            </w:r>
            <w:proofErr w:type="gramStart"/>
            <w:r>
              <w:rPr>
                <w:rFonts w:ascii="宋体" w:hAnsi="宋体" w:hint="eastAsia"/>
              </w:rPr>
              <w:t>萁</w:t>
            </w:r>
            <w:proofErr w:type="gramEnd"/>
            <w:r>
              <w:rPr>
                <w:rFonts w:ascii="宋体" w:hAnsi="宋体" w:hint="eastAsia"/>
              </w:rPr>
              <w:t>、鬼针草、黄花蒿、</w:t>
            </w:r>
            <w:proofErr w:type="gramStart"/>
            <w:r>
              <w:rPr>
                <w:rFonts w:ascii="宋体" w:hAnsi="宋体" w:hint="eastAsia"/>
              </w:rPr>
              <w:t>粽</w:t>
            </w:r>
            <w:proofErr w:type="gramEnd"/>
            <w:r>
              <w:rPr>
                <w:rFonts w:ascii="宋体" w:hAnsi="宋体" w:hint="eastAsia"/>
              </w:rPr>
              <w:t>叶芦、狗尾草</w:t>
            </w:r>
            <w:r>
              <w:rPr>
                <w:rFonts w:ascii="宋体" w:hAnsi="宋体"/>
              </w:rPr>
              <w:t>等。常见动物有黄鼬</w:t>
            </w:r>
            <w:r>
              <w:rPr>
                <w:rFonts w:ascii="宋体" w:hAnsi="宋体" w:hint="eastAsia"/>
              </w:rPr>
              <w:t>、</w:t>
            </w:r>
            <w:r>
              <w:rPr>
                <w:rFonts w:ascii="宋体" w:hAnsi="宋体"/>
              </w:rPr>
              <w:t>中国</w:t>
            </w:r>
            <w:proofErr w:type="gramStart"/>
            <w:r>
              <w:rPr>
                <w:rFonts w:ascii="宋体" w:hAnsi="宋体"/>
              </w:rPr>
              <w:t>沼</w:t>
            </w:r>
            <w:proofErr w:type="gramEnd"/>
            <w:r>
              <w:rPr>
                <w:rFonts w:ascii="宋体" w:hAnsi="宋体"/>
              </w:rPr>
              <w:t>蛇</w:t>
            </w:r>
            <w:r>
              <w:rPr>
                <w:rFonts w:ascii="宋体" w:hAnsi="宋体" w:hint="eastAsia"/>
              </w:rPr>
              <w:t>、</w:t>
            </w:r>
            <w:r>
              <w:rPr>
                <w:rFonts w:ascii="宋体" w:hAnsi="宋体"/>
              </w:rPr>
              <w:t>沼水蛙</w:t>
            </w:r>
            <w:r>
              <w:rPr>
                <w:rFonts w:ascii="宋体" w:hAnsi="宋体" w:hint="eastAsia"/>
              </w:rPr>
              <w:t>、</w:t>
            </w:r>
            <w:r>
              <w:rPr>
                <w:rFonts w:ascii="宋体" w:hAnsi="宋体"/>
              </w:rPr>
              <w:t>鹊</w:t>
            </w:r>
            <w:proofErr w:type="gramStart"/>
            <w:r>
              <w:rPr>
                <w:rFonts w:ascii="宋体" w:hAnsi="宋体"/>
              </w:rPr>
              <w:t>鸲</w:t>
            </w:r>
            <w:proofErr w:type="gramEnd"/>
            <w:r>
              <w:rPr>
                <w:rFonts w:ascii="宋体" w:hAnsi="宋体" w:hint="eastAsia"/>
              </w:rPr>
              <w:t>、</w:t>
            </w:r>
            <w:r>
              <w:rPr>
                <w:rFonts w:ascii="宋体" w:hAnsi="宋体"/>
              </w:rPr>
              <w:t>白鹡鸰</w:t>
            </w:r>
            <w:r>
              <w:rPr>
                <w:rFonts w:ascii="宋体" w:hAnsi="宋体" w:hint="eastAsia"/>
              </w:rPr>
              <w:t>、</w:t>
            </w:r>
            <w:proofErr w:type="gramStart"/>
            <w:r>
              <w:rPr>
                <w:rFonts w:ascii="宋体" w:hAnsi="宋体"/>
              </w:rPr>
              <w:t>珠颈斑鸠</w:t>
            </w:r>
            <w:proofErr w:type="gramEnd"/>
            <w:r>
              <w:rPr>
                <w:rFonts w:ascii="宋体" w:hAnsi="宋体" w:hint="eastAsia"/>
              </w:rPr>
              <w:t>、</w:t>
            </w:r>
            <w:r>
              <w:rPr>
                <w:rFonts w:ascii="宋体" w:hAnsi="宋体"/>
              </w:rPr>
              <w:t>家燕</w:t>
            </w:r>
            <w:r>
              <w:rPr>
                <w:rFonts w:ascii="宋体" w:hAnsi="宋体" w:hint="eastAsia"/>
              </w:rPr>
              <w:t>、</w:t>
            </w:r>
            <w:r>
              <w:rPr>
                <w:rFonts w:ascii="宋体" w:hAnsi="宋体"/>
              </w:rPr>
              <w:t>喜鹊等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4C059FB7" w14:textId="77777777" w:rsidR="00CE7780" w:rsidRDefault="00CE7780" w:rsidP="00CE7780">
            <w:pPr>
              <w:pStyle w:val="0-"/>
              <w:rPr>
                <w:sz w:val="21"/>
                <w:szCs w:val="21"/>
              </w:rPr>
            </w:pPr>
            <w:r>
              <w:rPr>
                <w:noProof/>
              </w:rPr>
              <w:drawing>
                <wp:anchor distT="0" distB="0" distL="114300" distR="114300" simplePos="0" relativeHeight="251657728" behindDoc="0" locked="0" layoutInCell="1" allowOverlap="1" wp14:anchorId="7A59D780" wp14:editId="38CE857C">
                  <wp:simplePos x="0" y="0"/>
                  <wp:positionH relativeFrom="column">
                    <wp:posOffset>528955</wp:posOffset>
                  </wp:positionH>
                  <wp:positionV relativeFrom="paragraph">
                    <wp:posOffset>814705</wp:posOffset>
                  </wp:positionV>
                  <wp:extent cx="510540" cy="427355"/>
                  <wp:effectExtent l="0" t="0" r="3810" b="0"/>
                  <wp:wrapNone/>
                  <wp:docPr id="153" name="图片 153" descr="C:\Users\ADMINI~1\AppData\Local\Temp\ksohtml\wps2A1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DMINI~1\AppData\Local\Temp\ksohtml\wps2A14.tmp.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0540" cy="427355"/>
                          </a:xfrm>
                          <a:prstGeom prst="rect">
                            <a:avLst/>
                          </a:prstGeom>
                          <a:noFill/>
                          <a:ln>
                            <a:noFill/>
                          </a:ln>
                        </pic:spPr>
                      </pic:pic>
                    </a:graphicData>
                  </a:graphic>
                </wp:anchor>
              </w:drawing>
            </w:r>
            <w:r>
              <w:rPr>
                <w:noProof/>
              </w:rPr>
              <w:drawing>
                <wp:inline distT="0" distB="0" distL="0" distR="0" wp14:anchorId="086781EF" wp14:editId="65E3C3B5">
                  <wp:extent cx="1805305" cy="1353820"/>
                  <wp:effectExtent l="0" t="0" r="4445" b="0"/>
                  <wp:docPr id="152" name="图片 152" descr="C:\Users\ADMINI~1\AppData\Local\Temp\ksohtml\wps2A1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ADMINI~1\AppData\Local\Temp\ksohtml\wps2A15.tmp.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44F84BD2"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6C1EF29F" w14:textId="77777777" w:rsidR="00CE7780" w:rsidRDefault="006F1536" w:rsidP="00CE7780">
            <w:pPr>
              <w:pStyle w:val="0-"/>
            </w:pPr>
            <w:r>
              <w:rPr>
                <w:rFonts w:hint="eastAsia"/>
              </w:rPr>
              <w:t>1</w:t>
            </w:r>
            <w:r>
              <w:t>2</w:t>
            </w:r>
          </w:p>
        </w:tc>
        <w:tc>
          <w:tcPr>
            <w:tcW w:w="749" w:type="pct"/>
            <w:tcBorders>
              <w:top w:val="single" w:sz="4" w:space="0" w:color="auto"/>
              <w:left w:val="nil"/>
              <w:bottom w:val="single" w:sz="4" w:space="0" w:color="auto"/>
              <w:right w:val="single" w:sz="4" w:space="0" w:color="auto"/>
            </w:tcBorders>
            <w:vAlign w:val="center"/>
            <w:hideMark/>
          </w:tcPr>
          <w:p w14:paraId="7A4EAA8E" w14:textId="77777777" w:rsidR="00CE7780" w:rsidRDefault="00CE7780" w:rsidP="00CE7780">
            <w:pPr>
              <w:pStyle w:val="0-"/>
              <w:rPr>
                <w:sz w:val="21"/>
                <w:szCs w:val="21"/>
              </w:rPr>
            </w:pPr>
            <w:r>
              <w:rPr>
                <w:rFonts w:hint="eastAsia"/>
              </w:rPr>
              <w:t>下水库</w:t>
            </w:r>
            <w:r>
              <w:rPr>
                <w:rFonts w:hint="eastAsia"/>
              </w:rPr>
              <w:t>1#</w:t>
            </w:r>
            <w:r>
              <w:rPr>
                <w:rFonts w:hint="eastAsia"/>
              </w:rPr>
              <w:t>弃渣场</w:t>
            </w:r>
          </w:p>
        </w:tc>
        <w:tc>
          <w:tcPr>
            <w:tcW w:w="726" w:type="pct"/>
            <w:tcBorders>
              <w:top w:val="single" w:sz="4" w:space="0" w:color="auto"/>
              <w:left w:val="nil"/>
              <w:bottom w:val="single" w:sz="4" w:space="0" w:color="auto"/>
              <w:right w:val="single" w:sz="4" w:space="0" w:color="auto"/>
            </w:tcBorders>
            <w:vAlign w:val="center"/>
            <w:hideMark/>
          </w:tcPr>
          <w:p w14:paraId="36F1FFE6" w14:textId="77777777" w:rsidR="00CE7780" w:rsidRDefault="00CE7780" w:rsidP="00CE7780">
            <w:pPr>
              <w:pStyle w:val="0-"/>
              <w:rPr>
                <w:sz w:val="21"/>
                <w:szCs w:val="21"/>
              </w:rPr>
            </w:pPr>
            <w:r>
              <w:t>23°28′39.83″N</w:t>
            </w:r>
            <w:r>
              <w:t>；</w:t>
            </w:r>
            <w:r>
              <w:t>112°19′23.16″E</w:t>
            </w:r>
            <w:r>
              <w:t>；</w:t>
            </w:r>
            <w:r>
              <w:t>H</w:t>
            </w:r>
            <w:r>
              <w:t>：</w:t>
            </w:r>
            <w:r>
              <w:t>190m</w:t>
            </w:r>
          </w:p>
        </w:tc>
        <w:tc>
          <w:tcPr>
            <w:tcW w:w="1420" w:type="pct"/>
            <w:tcBorders>
              <w:top w:val="single" w:sz="4" w:space="0" w:color="auto"/>
              <w:left w:val="nil"/>
              <w:bottom w:val="single" w:sz="4" w:space="0" w:color="auto"/>
              <w:right w:val="single" w:sz="4" w:space="0" w:color="auto"/>
            </w:tcBorders>
            <w:vAlign w:val="center"/>
            <w:hideMark/>
          </w:tcPr>
          <w:p w14:paraId="7CF2ED32" w14:textId="77777777" w:rsidR="00CE7780" w:rsidRDefault="00CE7780" w:rsidP="00CE7780">
            <w:pPr>
              <w:pStyle w:val="0-"/>
              <w:rPr>
                <w:sz w:val="21"/>
                <w:szCs w:val="21"/>
              </w:rPr>
            </w:pPr>
            <w:r>
              <w:rPr>
                <w:rFonts w:ascii="宋体" w:hAnsi="宋体"/>
              </w:rPr>
              <w:t>土地利用类型以</w:t>
            </w:r>
            <w:r>
              <w:rPr>
                <w:rFonts w:ascii="宋体" w:hAnsi="宋体" w:hint="eastAsia"/>
              </w:rPr>
              <w:t>耕地</w:t>
            </w:r>
            <w:r>
              <w:rPr>
                <w:rFonts w:ascii="宋体" w:hAnsi="宋体"/>
              </w:rPr>
              <w:t>为主，主要</w:t>
            </w:r>
            <w:r>
              <w:rPr>
                <w:rFonts w:ascii="宋体" w:hAnsi="宋体" w:hint="eastAsia"/>
              </w:rPr>
              <w:t>种植</w:t>
            </w:r>
            <w:r>
              <w:rPr>
                <w:rFonts w:ascii="宋体" w:hAnsi="宋体"/>
              </w:rPr>
              <w:t>水稻</w:t>
            </w:r>
            <w:r>
              <w:rPr>
                <w:rFonts w:ascii="宋体" w:hAnsi="宋体" w:hint="eastAsia"/>
              </w:rPr>
              <w:t>、</w:t>
            </w:r>
            <w:r>
              <w:rPr>
                <w:rFonts w:ascii="宋体" w:hAnsi="宋体"/>
              </w:rPr>
              <w:t>玉米</w:t>
            </w:r>
            <w:r>
              <w:rPr>
                <w:rFonts w:ascii="宋体" w:hAnsi="宋体" w:hint="eastAsia"/>
              </w:rPr>
              <w:t>，其他</w:t>
            </w:r>
            <w:r>
              <w:rPr>
                <w:rFonts w:ascii="宋体" w:hAnsi="宋体"/>
              </w:rPr>
              <w:t>常见植物有类芦</w:t>
            </w:r>
            <w:r>
              <w:rPr>
                <w:rFonts w:ascii="宋体" w:hAnsi="宋体" w:hint="eastAsia"/>
              </w:rPr>
              <w:t>、马唐、雀稗、棒头草、狗尾草、小画眉草、蔓生莠竹、小蓬草、蟛蜞菊</w:t>
            </w:r>
            <w:r>
              <w:rPr>
                <w:rFonts w:ascii="宋体" w:hAnsi="宋体"/>
              </w:rPr>
              <w:t>等。常见动物有</w:t>
            </w:r>
            <w:proofErr w:type="gramStart"/>
            <w:r>
              <w:rPr>
                <w:rFonts w:ascii="宋体" w:hAnsi="宋体"/>
              </w:rPr>
              <w:t>泽陆蛙</w:t>
            </w:r>
            <w:proofErr w:type="gramEnd"/>
            <w:r>
              <w:rPr>
                <w:rFonts w:ascii="宋体" w:hAnsi="宋体" w:hint="eastAsia"/>
              </w:rPr>
              <w:t>、</w:t>
            </w:r>
            <w:r>
              <w:rPr>
                <w:rFonts w:ascii="宋体" w:hAnsi="宋体"/>
              </w:rPr>
              <w:t>黄鼬</w:t>
            </w:r>
            <w:r>
              <w:rPr>
                <w:rFonts w:ascii="宋体" w:hAnsi="宋体" w:hint="eastAsia"/>
              </w:rPr>
              <w:t>、</w:t>
            </w:r>
            <w:r>
              <w:rPr>
                <w:rFonts w:ascii="宋体" w:hAnsi="宋体"/>
              </w:rPr>
              <w:t>家燕</w:t>
            </w:r>
            <w:r>
              <w:rPr>
                <w:rFonts w:ascii="宋体" w:hAnsi="宋体" w:hint="eastAsia"/>
              </w:rPr>
              <w:t>、</w:t>
            </w:r>
            <w:r>
              <w:rPr>
                <w:rFonts w:ascii="宋体" w:hAnsi="宋体"/>
              </w:rPr>
              <w:t>白鹭</w:t>
            </w:r>
            <w:r>
              <w:rPr>
                <w:rFonts w:ascii="宋体" w:hAnsi="宋体" w:hint="eastAsia"/>
              </w:rPr>
              <w:t>、</w:t>
            </w:r>
            <w:proofErr w:type="gramStart"/>
            <w:r>
              <w:rPr>
                <w:rFonts w:ascii="宋体" w:hAnsi="宋体"/>
              </w:rPr>
              <w:t>珠颈斑鸠</w:t>
            </w:r>
            <w:proofErr w:type="gramEnd"/>
            <w:r>
              <w:rPr>
                <w:rFonts w:ascii="宋体" w:hAnsi="宋体" w:hint="eastAsia"/>
              </w:rPr>
              <w:t>、</w:t>
            </w:r>
            <w:r>
              <w:rPr>
                <w:rFonts w:ascii="宋体" w:hAnsi="宋体"/>
              </w:rPr>
              <w:t>白头</w:t>
            </w:r>
            <w:proofErr w:type="gramStart"/>
            <w:r>
              <w:rPr>
                <w:rFonts w:ascii="宋体" w:hAnsi="宋体"/>
              </w:rPr>
              <w:t>鹎</w:t>
            </w:r>
            <w:proofErr w:type="gramEnd"/>
            <w:r>
              <w:rPr>
                <w:rFonts w:ascii="宋体" w:hAnsi="宋体" w:hint="eastAsia"/>
              </w:rPr>
              <w:t>、</w:t>
            </w:r>
            <w:proofErr w:type="gramStart"/>
            <w:r>
              <w:rPr>
                <w:rFonts w:ascii="宋体" w:hAnsi="宋体"/>
              </w:rPr>
              <w:t>领雀嘴鹎</w:t>
            </w:r>
            <w:proofErr w:type="gramEnd"/>
            <w:r>
              <w:rPr>
                <w:rFonts w:ascii="宋体" w:hAnsi="宋体" w:hint="eastAsia"/>
              </w:rPr>
              <w:t>、</w:t>
            </w:r>
            <w:r>
              <w:rPr>
                <w:rFonts w:ascii="宋体" w:hAnsi="宋体"/>
              </w:rPr>
              <w:t>麻雀</w:t>
            </w:r>
            <w:r>
              <w:rPr>
                <w:rFonts w:ascii="宋体" w:hAnsi="宋体" w:hint="eastAsia"/>
              </w:rPr>
              <w:t>、</w:t>
            </w:r>
            <w:r>
              <w:rPr>
                <w:rFonts w:ascii="宋体" w:hAnsi="宋体"/>
              </w:rPr>
              <w:t>喜鹊等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hideMark/>
          </w:tcPr>
          <w:p w14:paraId="0E82A4C8" w14:textId="77777777" w:rsidR="00CE7780" w:rsidRDefault="00CE7780" w:rsidP="00CE7780">
            <w:pPr>
              <w:pStyle w:val="0-"/>
              <w:rPr>
                <w:sz w:val="21"/>
                <w:szCs w:val="21"/>
              </w:rPr>
            </w:pPr>
            <w:r>
              <w:rPr>
                <w:noProof/>
              </w:rPr>
              <w:drawing>
                <wp:anchor distT="0" distB="0" distL="114300" distR="114300" simplePos="0" relativeHeight="251658752" behindDoc="0" locked="0" layoutInCell="1" allowOverlap="1" wp14:anchorId="7236341E" wp14:editId="6DD7DE01">
                  <wp:simplePos x="0" y="0"/>
                  <wp:positionH relativeFrom="column">
                    <wp:posOffset>896620</wp:posOffset>
                  </wp:positionH>
                  <wp:positionV relativeFrom="paragraph">
                    <wp:posOffset>114300</wp:posOffset>
                  </wp:positionV>
                  <wp:extent cx="914400" cy="451485"/>
                  <wp:effectExtent l="0" t="0" r="0" b="5715"/>
                  <wp:wrapNone/>
                  <wp:docPr id="151" name="图片 151" descr="C:\Users\ADMINI~1\AppData\Local\Temp\ksohtml\wps2A1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DMINI~1\AppData\Local\Temp\ksohtml\wps2A16.tmp.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4400" cy="451485"/>
                          </a:xfrm>
                          <a:prstGeom prst="rect">
                            <a:avLst/>
                          </a:prstGeom>
                          <a:noFill/>
                          <a:ln>
                            <a:noFill/>
                          </a:ln>
                        </pic:spPr>
                      </pic:pic>
                    </a:graphicData>
                  </a:graphic>
                </wp:anchor>
              </w:drawing>
            </w:r>
            <w:r>
              <w:rPr>
                <w:noProof/>
              </w:rPr>
              <w:drawing>
                <wp:inline distT="0" distB="0" distL="0" distR="0" wp14:anchorId="01C94134" wp14:editId="0D6CB1BF">
                  <wp:extent cx="1805305" cy="1353820"/>
                  <wp:effectExtent l="0" t="0" r="4445" b="0"/>
                  <wp:docPr id="150" name="图片 150" descr="C:\Users\ADMINI~1\AppData\Local\Temp\ksohtml\wps2A1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DMINI~1\AppData\Local\Temp\ksohtml\wps2A17.tmp.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bl>
    <w:p w14:paraId="048195DA" w14:textId="77777777" w:rsidR="00CE7780" w:rsidRDefault="00CE7780" w:rsidP="00CE7780">
      <w:pPr>
        <w:pStyle w:val="0-"/>
      </w:pPr>
    </w:p>
    <w:p w14:paraId="7A5E8882" w14:textId="1104FB90" w:rsidR="00623160" w:rsidRPr="00FC0B5D" w:rsidRDefault="00FC0B5D" w:rsidP="00C45C8E">
      <w:pPr>
        <w:pStyle w:val="4"/>
      </w:pPr>
      <w:r w:rsidRPr="00FC0B5D">
        <w:rPr>
          <w:rFonts w:hint="eastAsia"/>
        </w:rPr>
        <w:t>输水发电</w:t>
      </w:r>
      <w:r w:rsidR="00831695" w:rsidRPr="00FC0B5D">
        <w:rPr>
          <w:rFonts w:hint="eastAsia"/>
        </w:rPr>
        <w:t>工程区生态现状</w:t>
      </w:r>
    </w:p>
    <w:p w14:paraId="17A7EBE6" w14:textId="77777777" w:rsidR="00CE7780" w:rsidRDefault="00CE7780" w:rsidP="00CE7780">
      <w:pPr>
        <w:ind w:firstLine="480"/>
      </w:pPr>
      <w:r>
        <w:rPr>
          <w:rFonts w:hint="eastAsia"/>
        </w:rPr>
        <w:t>厂区建筑物主要包括地下厂房系统、</w:t>
      </w:r>
      <w:r>
        <w:rPr>
          <w:rFonts w:hint="eastAsia"/>
        </w:rPr>
        <w:t>GIS</w:t>
      </w:r>
      <w:r>
        <w:rPr>
          <w:rFonts w:hint="eastAsia"/>
        </w:rPr>
        <w:t>开关站及出线平台。地下厂房系统包括主副厂房洞、主变洞、母线洞、主</w:t>
      </w:r>
      <w:proofErr w:type="gramStart"/>
      <w:r>
        <w:rPr>
          <w:rFonts w:hint="eastAsia"/>
        </w:rPr>
        <w:t>变运输洞</w:t>
      </w:r>
      <w:proofErr w:type="gramEnd"/>
      <w:r>
        <w:rPr>
          <w:rFonts w:hint="eastAsia"/>
        </w:rPr>
        <w:t>、电缆交通洞、进厂交通洞、通风</w:t>
      </w:r>
      <w:proofErr w:type="gramStart"/>
      <w:r>
        <w:rPr>
          <w:rFonts w:hint="eastAsia"/>
        </w:rPr>
        <w:t>兼安全洞</w:t>
      </w:r>
      <w:proofErr w:type="gramEnd"/>
      <w:r>
        <w:rPr>
          <w:rFonts w:hint="eastAsia"/>
        </w:rPr>
        <w:t>、高压电缆平洞及竖井、排水廊道、自流排水洞等建筑物。典型工程区生态现状详</w:t>
      </w:r>
      <w:r>
        <w:rPr>
          <w:rFonts w:hint="eastAsia"/>
        </w:rPr>
        <w:lastRenderedPageBreak/>
        <w:t>见表</w:t>
      </w:r>
      <w:r>
        <w:rPr>
          <w:rFonts w:hint="eastAsia"/>
        </w:rPr>
        <w:t>4.2</w:t>
      </w:r>
      <w:r w:rsidR="00FF04E5">
        <w:rPr>
          <w:rFonts w:hint="eastAsia"/>
        </w:rPr>
        <w:t>.7-3</w:t>
      </w:r>
      <w:r>
        <w:rPr>
          <w:rFonts w:hint="eastAsia"/>
        </w:rPr>
        <w:t>。</w:t>
      </w:r>
    </w:p>
    <w:p w14:paraId="20119605" w14:textId="5CCE3024" w:rsidR="00CE7780" w:rsidRDefault="00CE7780" w:rsidP="00CE7780">
      <w:pPr>
        <w:pStyle w:val="0-1"/>
      </w:pPr>
      <w:r>
        <w:rPr>
          <w:rFonts w:hint="eastAsia"/>
        </w:rPr>
        <w:t>表</w:t>
      </w:r>
      <w:r>
        <w:rPr>
          <w:rFonts w:hint="eastAsia"/>
        </w:rPr>
        <w:t>4.2</w:t>
      </w:r>
      <w:r w:rsidR="00FF04E5">
        <w:rPr>
          <w:rFonts w:hint="eastAsia"/>
        </w:rPr>
        <w:t>.7-3</w:t>
      </w:r>
      <w:r w:rsidR="00FC0B5D">
        <w:rPr>
          <w:rFonts w:hint="eastAsia"/>
        </w:rPr>
        <w:t>输水发电</w:t>
      </w:r>
      <w:r>
        <w:rPr>
          <w:rFonts w:hint="eastAsia"/>
        </w:rPr>
        <w:t>工程区生态环境现状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233"/>
        <w:gridCol w:w="1541"/>
        <w:gridCol w:w="2423"/>
        <w:gridCol w:w="3173"/>
      </w:tblGrid>
      <w:tr w:rsidR="00CE7780" w14:paraId="10D01BBE"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hideMark/>
          </w:tcPr>
          <w:p w14:paraId="5DB511E2" w14:textId="77777777" w:rsidR="00CE7780" w:rsidRDefault="00CE7780" w:rsidP="00CE7780">
            <w:pPr>
              <w:pStyle w:val="0-"/>
              <w:rPr>
                <w:sz w:val="21"/>
                <w:szCs w:val="21"/>
              </w:rPr>
            </w:pPr>
            <w:r>
              <w:t>序号</w:t>
            </w:r>
          </w:p>
        </w:tc>
        <w:tc>
          <w:tcPr>
            <w:tcW w:w="749" w:type="pct"/>
            <w:tcBorders>
              <w:top w:val="single" w:sz="4" w:space="0" w:color="auto"/>
              <w:left w:val="nil"/>
              <w:bottom w:val="single" w:sz="4" w:space="0" w:color="auto"/>
              <w:right w:val="single" w:sz="4" w:space="0" w:color="auto"/>
            </w:tcBorders>
            <w:vAlign w:val="center"/>
            <w:hideMark/>
          </w:tcPr>
          <w:p w14:paraId="067C03AA" w14:textId="77777777" w:rsidR="00CE7780" w:rsidRDefault="00CE7780" w:rsidP="00CE7780">
            <w:pPr>
              <w:pStyle w:val="0-"/>
              <w:rPr>
                <w:sz w:val="21"/>
                <w:szCs w:val="21"/>
              </w:rPr>
            </w:pPr>
            <w:r>
              <w:t>样点</w:t>
            </w:r>
          </w:p>
        </w:tc>
        <w:tc>
          <w:tcPr>
            <w:tcW w:w="726" w:type="pct"/>
            <w:tcBorders>
              <w:top w:val="single" w:sz="4" w:space="0" w:color="auto"/>
              <w:left w:val="nil"/>
              <w:bottom w:val="single" w:sz="4" w:space="0" w:color="auto"/>
              <w:right w:val="single" w:sz="4" w:space="0" w:color="auto"/>
            </w:tcBorders>
            <w:vAlign w:val="center"/>
            <w:hideMark/>
          </w:tcPr>
          <w:p w14:paraId="5EA54E33" w14:textId="77777777" w:rsidR="00CE7780" w:rsidRDefault="00CE7780" w:rsidP="00CE7780">
            <w:pPr>
              <w:pStyle w:val="0-"/>
              <w:rPr>
                <w:sz w:val="21"/>
                <w:szCs w:val="21"/>
              </w:rPr>
            </w:pPr>
            <w:r>
              <w:t>经纬度</w:t>
            </w:r>
          </w:p>
        </w:tc>
        <w:tc>
          <w:tcPr>
            <w:tcW w:w="1420" w:type="pct"/>
            <w:tcBorders>
              <w:top w:val="single" w:sz="4" w:space="0" w:color="auto"/>
              <w:left w:val="nil"/>
              <w:bottom w:val="single" w:sz="4" w:space="0" w:color="auto"/>
              <w:right w:val="single" w:sz="4" w:space="0" w:color="auto"/>
            </w:tcBorders>
            <w:vAlign w:val="center"/>
            <w:hideMark/>
          </w:tcPr>
          <w:p w14:paraId="06B5D246" w14:textId="77777777" w:rsidR="00CE7780" w:rsidRDefault="00CE7780" w:rsidP="00CE7780">
            <w:pPr>
              <w:pStyle w:val="0-"/>
              <w:rPr>
                <w:sz w:val="21"/>
                <w:szCs w:val="21"/>
              </w:rPr>
            </w:pPr>
            <w:r>
              <w:t>生态现状</w:t>
            </w:r>
          </w:p>
        </w:tc>
        <w:tc>
          <w:tcPr>
            <w:tcW w:w="1848" w:type="pct"/>
            <w:tcBorders>
              <w:top w:val="single" w:sz="4" w:space="0" w:color="auto"/>
              <w:left w:val="nil"/>
              <w:bottom w:val="single" w:sz="4" w:space="0" w:color="auto"/>
              <w:right w:val="single" w:sz="4" w:space="0" w:color="auto"/>
            </w:tcBorders>
            <w:vAlign w:val="center"/>
            <w:hideMark/>
          </w:tcPr>
          <w:p w14:paraId="08506F72" w14:textId="77777777" w:rsidR="00CE7780" w:rsidRDefault="00CE7780" w:rsidP="00CE7780">
            <w:pPr>
              <w:pStyle w:val="0-"/>
              <w:rPr>
                <w:sz w:val="21"/>
                <w:szCs w:val="21"/>
              </w:rPr>
            </w:pPr>
            <w:r>
              <w:t>现场照片</w:t>
            </w:r>
          </w:p>
        </w:tc>
      </w:tr>
      <w:tr w:rsidR="00CE7780" w14:paraId="537E7943"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1AC50BC3" w14:textId="77777777" w:rsidR="00CE7780" w:rsidRDefault="006F1536" w:rsidP="00CE7780">
            <w:pPr>
              <w:pStyle w:val="0-"/>
            </w:pPr>
            <w:r>
              <w:rPr>
                <w:rFonts w:hint="eastAsia"/>
              </w:rPr>
              <w:t>1</w:t>
            </w:r>
          </w:p>
        </w:tc>
        <w:tc>
          <w:tcPr>
            <w:tcW w:w="749" w:type="pct"/>
            <w:tcBorders>
              <w:top w:val="single" w:sz="4" w:space="0" w:color="auto"/>
              <w:left w:val="nil"/>
              <w:bottom w:val="single" w:sz="4" w:space="0" w:color="auto"/>
              <w:right w:val="single" w:sz="4" w:space="0" w:color="auto"/>
            </w:tcBorders>
            <w:vAlign w:val="center"/>
            <w:hideMark/>
          </w:tcPr>
          <w:p w14:paraId="1460F31C" w14:textId="77777777" w:rsidR="00CE7780" w:rsidRDefault="00CE7780" w:rsidP="00CE7780">
            <w:pPr>
              <w:pStyle w:val="0-"/>
              <w:rPr>
                <w:sz w:val="21"/>
                <w:szCs w:val="21"/>
              </w:rPr>
            </w:pPr>
            <w:r>
              <w:rPr>
                <w:rFonts w:hint="eastAsia"/>
              </w:rPr>
              <w:t>主厂房区</w:t>
            </w:r>
          </w:p>
        </w:tc>
        <w:tc>
          <w:tcPr>
            <w:tcW w:w="726" w:type="pct"/>
            <w:tcBorders>
              <w:top w:val="single" w:sz="4" w:space="0" w:color="auto"/>
              <w:left w:val="nil"/>
              <w:bottom w:val="single" w:sz="4" w:space="0" w:color="auto"/>
              <w:right w:val="single" w:sz="4" w:space="0" w:color="auto"/>
            </w:tcBorders>
            <w:vAlign w:val="center"/>
            <w:hideMark/>
          </w:tcPr>
          <w:p w14:paraId="665B46A5" w14:textId="77777777" w:rsidR="006F1536" w:rsidRDefault="00CE7780" w:rsidP="00CE7780">
            <w:pPr>
              <w:pStyle w:val="0-"/>
            </w:pPr>
            <w:r>
              <w:t>23°28′9.82″N</w:t>
            </w:r>
            <w:r>
              <w:t>；</w:t>
            </w:r>
            <w:r>
              <w:t>112°17′45.01″E</w:t>
            </w:r>
            <w:r>
              <w:t>；</w:t>
            </w:r>
          </w:p>
          <w:p w14:paraId="56B22119" w14:textId="77777777" w:rsidR="00CE7780" w:rsidRDefault="00CE7780" w:rsidP="00CE7780">
            <w:pPr>
              <w:pStyle w:val="0-"/>
              <w:rPr>
                <w:sz w:val="21"/>
                <w:szCs w:val="21"/>
              </w:rPr>
            </w:pPr>
            <w:r>
              <w:t>H</w:t>
            </w:r>
            <w:r>
              <w:t>：</w:t>
            </w:r>
            <w:r>
              <w:t>595m</w:t>
            </w:r>
          </w:p>
        </w:tc>
        <w:tc>
          <w:tcPr>
            <w:tcW w:w="1420" w:type="pct"/>
            <w:tcBorders>
              <w:top w:val="single" w:sz="4" w:space="0" w:color="auto"/>
              <w:left w:val="nil"/>
              <w:bottom w:val="single" w:sz="4" w:space="0" w:color="auto"/>
              <w:right w:val="single" w:sz="4" w:space="0" w:color="auto"/>
            </w:tcBorders>
            <w:vAlign w:val="center"/>
            <w:hideMark/>
          </w:tcPr>
          <w:p w14:paraId="0AACB146"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w:t>
            </w:r>
            <w:r>
              <w:rPr>
                <w:rFonts w:ascii="宋体" w:hAnsi="宋体" w:hint="eastAsia"/>
              </w:rPr>
              <w:t>、</w:t>
            </w:r>
            <w:r>
              <w:rPr>
                <w:rFonts w:ascii="宋体" w:hAnsi="宋体"/>
              </w:rPr>
              <w:t>针叶林等</w:t>
            </w:r>
            <w:r>
              <w:rPr>
                <w:rFonts w:ascii="宋体" w:hAnsi="宋体" w:hint="eastAsia"/>
              </w:rPr>
              <w:t>，</w:t>
            </w:r>
            <w:r>
              <w:rPr>
                <w:rFonts w:ascii="宋体" w:hAnsi="宋体"/>
              </w:rPr>
              <w:t>常见群系有</w:t>
            </w:r>
            <w:r>
              <w:rPr>
                <w:rFonts w:ascii="宋体" w:hAnsi="宋体" w:hint="eastAsia"/>
              </w:rPr>
              <w:t>桉树林、杉木林</w:t>
            </w:r>
            <w:r>
              <w:rPr>
                <w:rFonts w:ascii="宋体" w:hAnsi="宋体"/>
              </w:rPr>
              <w:t>等，常见植物有</w:t>
            </w:r>
            <w:r>
              <w:rPr>
                <w:rFonts w:ascii="宋体" w:hAnsi="宋体" w:hint="eastAsia"/>
              </w:rPr>
              <w:t>马尾松、</w:t>
            </w:r>
            <w:r>
              <w:rPr>
                <w:rFonts w:ascii="宋体" w:hAnsi="宋体"/>
              </w:rPr>
              <w:t>毛竹</w:t>
            </w:r>
            <w:r>
              <w:rPr>
                <w:rFonts w:ascii="宋体" w:hAnsi="宋体" w:hint="eastAsia"/>
              </w:rPr>
              <w:t>、青冈、麻栎、光叶山黄麻、乌药、檵木、乌毛蕨、华南</w:t>
            </w:r>
            <w:proofErr w:type="gramStart"/>
            <w:r>
              <w:rPr>
                <w:rFonts w:ascii="宋体" w:hAnsi="宋体" w:hint="eastAsia"/>
              </w:rPr>
              <w:t>鳞盖蕨</w:t>
            </w:r>
            <w:proofErr w:type="gramEnd"/>
            <w:r>
              <w:rPr>
                <w:rFonts w:ascii="宋体" w:hAnsi="宋体" w:hint="eastAsia"/>
              </w:rPr>
              <w:t>、芒</w:t>
            </w:r>
            <w:proofErr w:type="gramStart"/>
            <w:r>
              <w:rPr>
                <w:rFonts w:ascii="宋体" w:hAnsi="宋体" w:hint="eastAsia"/>
              </w:rPr>
              <w:t>萁</w:t>
            </w:r>
            <w:proofErr w:type="gramEnd"/>
            <w:r>
              <w:rPr>
                <w:rFonts w:ascii="宋体" w:hAnsi="宋体" w:hint="eastAsia"/>
              </w:rPr>
              <w:t>、</w:t>
            </w:r>
            <w:proofErr w:type="gramStart"/>
            <w:r>
              <w:rPr>
                <w:rFonts w:ascii="宋体" w:hAnsi="宋体" w:hint="eastAsia"/>
              </w:rPr>
              <w:t>粽</w:t>
            </w:r>
            <w:proofErr w:type="gramEnd"/>
            <w:r>
              <w:rPr>
                <w:rFonts w:ascii="宋体" w:hAnsi="宋体" w:hint="eastAsia"/>
              </w:rPr>
              <w:t>叶芦、狗尾草、五节芒</w:t>
            </w:r>
            <w:r>
              <w:rPr>
                <w:rFonts w:ascii="宋体" w:hAnsi="宋体"/>
              </w:rPr>
              <w:t>等。常见动物有环颈雉</w:t>
            </w:r>
            <w:r>
              <w:rPr>
                <w:rFonts w:ascii="宋体" w:hAnsi="宋体" w:hint="eastAsia"/>
              </w:rPr>
              <w:t>、</w:t>
            </w:r>
            <w:r>
              <w:rPr>
                <w:rFonts w:ascii="宋体" w:hAnsi="宋体"/>
              </w:rPr>
              <w:t>红头长尾山雀</w:t>
            </w:r>
            <w:r>
              <w:rPr>
                <w:rFonts w:ascii="宋体" w:hAnsi="宋体" w:hint="eastAsia"/>
              </w:rPr>
              <w:t>、</w:t>
            </w:r>
            <w:r>
              <w:rPr>
                <w:rFonts w:ascii="宋体" w:hAnsi="宋体"/>
              </w:rPr>
              <w:t>乌</w:t>
            </w:r>
            <w:proofErr w:type="gramStart"/>
            <w:r>
              <w:rPr>
                <w:rFonts w:ascii="宋体" w:hAnsi="宋体"/>
              </w:rPr>
              <w:t>鸫</w:t>
            </w:r>
            <w:proofErr w:type="gramEnd"/>
            <w:r>
              <w:rPr>
                <w:rFonts w:ascii="宋体" w:hAnsi="宋体" w:hint="eastAsia"/>
              </w:rPr>
              <w:t>、纯色山</w:t>
            </w:r>
            <w:proofErr w:type="gramStart"/>
            <w:r>
              <w:rPr>
                <w:rFonts w:ascii="宋体" w:hAnsi="宋体" w:hint="eastAsia"/>
              </w:rPr>
              <w:t>鹪</w:t>
            </w:r>
            <w:proofErr w:type="gramEnd"/>
            <w:r>
              <w:rPr>
                <w:rFonts w:ascii="宋体" w:hAnsi="宋体" w:hint="eastAsia"/>
              </w:rPr>
              <w:t>莺、大山雀等。</w:t>
            </w:r>
          </w:p>
        </w:tc>
        <w:tc>
          <w:tcPr>
            <w:tcW w:w="1848" w:type="pct"/>
            <w:tcBorders>
              <w:top w:val="single" w:sz="4" w:space="0" w:color="auto"/>
              <w:left w:val="nil"/>
              <w:bottom w:val="single" w:sz="4" w:space="0" w:color="auto"/>
              <w:right w:val="single" w:sz="4" w:space="0" w:color="auto"/>
            </w:tcBorders>
            <w:vAlign w:val="center"/>
          </w:tcPr>
          <w:p w14:paraId="1E198134" w14:textId="77777777" w:rsidR="00CE7780" w:rsidRDefault="00CE7780" w:rsidP="00CE7780">
            <w:pPr>
              <w:pStyle w:val="0-"/>
              <w:rPr>
                <w:sz w:val="21"/>
                <w:szCs w:val="21"/>
              </w:rPr>
            </w:pPr>
            <w:r>
              <w:rPr>
                <w:noProof/>
              </w:rPr>
              <w:drawing>
                <wp:anchor distT="0" distB="0" distL="114300" distR="114300" simplePos="0" relativeHeight="251659776" behindDoc="0" locked="0" layoutInCell="1" allowOverlap="1" wp14:anchorId="79ABBB04" wp14:editId="1DEB96B9">
                  <wp:simplePos x="0" y="0"/>
                  <wp:positionH relativeFrom="column">
                    <wp:posOffset>616585</wp:posOffset>
                  </wp:positionH>
                  <wp:positionV relativeFrom="paragraph">
                    <wp:posOffset>495300</wp:posOffset>
                  </wp:positionV>
                  <wp:extent cx="735965" cy="368300"/>
                  <wp:effectExtent l="0" t="0" r="6985" b="0"/>
                  <wp:wrapNone/>
                  <wp:docPr id="192" name="图片 192" descr="C:\Users\ADMINI~1\AppData\Local\Temp\ksohtml\wps101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DMINI~1\AppData\Local\Temp\ksohtml\wps1013.tmp.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35965" cy="368300"/>
                          </a:xfrm>
                          <a:prstGeom prst="rect">
                            <a:avLst/>
                          </a:prstGeom>
                          <a:noFill/>
                          <a:ln>
                            <a:noFill/>
                          </a:ln>
                        </pic:spPr>
                      </pic:pic>
                    </a:graphicData>
                  </a:graphic>
                </wp:anchor>
              </w:drawing>
            </w:r>
            <w:r>
              <w:rPr>
                <w:noProof/>
              </w:rPr>
              <w:drawing>
                <wp:inline distT="0" distB="0" distL="0" distR="0" wp14:anchorId="46C60867" wp14:editId="720202BB">
                  <wp:extent cx="1805305" cy="1353820"/>
                  <wp:effectExtent l="0" t="0" r="4445" b="0"/>
                  <wp:docPr id="191" name="图片 191" descr="C:\Users\ADMINI~1\AppData\Local\Temp\ksohtml\wps101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DMINI~1\AppData\Local\Temp\ksohtml\wps1014.tmp.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3293D20E"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35FEE338" w14:textId="77777777" w:rsidR="00CE7780" w:rsidRDefault="006F1536" w:rsidP="00CE7780">
            <w:pPr>
              <w:pStyle w:val="0-"/>
            </w:pPr>
            <w:r>
              <w:rPr>
                <w:rFonts w:hint="eastAsia"/>
              </w:rPr>
              <w:t>2</w:t>
            </w:r>
          </w:p>
        </w:tc>
        <w:tc>
          <w:tcPr>
            <w:tcW w:w="749" w:type="pct"/>
            <w:tcBorders>
              <w:top w:val="single" w:sz="4" w:space="0" w:color="auto"/>
              <w:left w:val="nil"/>
              <w:bottom w:val="single" w:sz="4" w:space="0" w:color="auto"/>
              <w:right w:val="single" w:sz="4" w:space="0" w:color="auto"/>
            </w:tcBorders>
            <w:vAlign w:val="center"/>
            <w:hideMark/>
          </w:tcPr>
          <w:p w14:paraId="0E5FBA0E" w14:textId="77777777" w:rsidR="00CE7780" w:rsidRDefault="00CE7780" w:rsidP="00CE7780">
            <w:pPr>
              <w:pStyle w:val="0-"/>
              <w:rPr>
                <w:sz w:val="21"/>
                <w:szCs w:val="21"/>
              </w:rPr>
            </w:pPr>
            <w:r>
              <w:rPr>
                <w:rFonts w:hint="eastAsia"/>
              </w:rPr>
              <w:t>上下库链接道路</w:t>
            </w:r>
            <w:r>
              <w:rPr>
                <w:rFonts w:hint="eastAsia"/>
              </w:rPr>
              <w:t>3#</w:t>
            </w:r>
            <w:r>
              <w:rPr>
                <w:rFonts w:hint="eastAsia"/>
              </w:rPr>
              <w:t>弃渣场</w:t>
            </w:r>
          </w:p>
        </w:tc>
        <w:tc>
          <w:tcPr>
            <w:tcW w:w="726" w:type="pct"/>
            <w:tcBorders>
              <w:top w:val="single" w:sz="4" w:space="0" w:color="auto"/>
              <w:left w:val="nil"/>
              <w:bottom w:val="single" w:sz="4" w:space="0" w:color="auto"/>
              <w:right w:val="single" w:sz="4" w:space="0" w:color="auto"/>
            </w:tcBorders>
            <w:vAlign w:val="center"/>
            <w:hideMark/>
          </w:tcPr>
          <w:p w14:paraId="09717558" w14:textId="77777777" w:rsidR="00CE7780" w:rsidRDefault="00CE7780" w:rsidP="00CE7780">
            <w:pPr>
              <w:pStyle w:val="0-"/>
              <w:rPr>
                <w:sz w:val="21"/>
                <w:szCs w:val="21"/>
              </w:rPr>
            </w:pPr>
            <w:r>
              <w:t>23°28′5.22″N</w:t>
            </w:r>
            <w:r>
              <w:t>；</w:t>
            </w:r>
            <w:r>
              <w:t>112°18′1.91″E</w:t>
            </w:r>
            <w:r>
              <w:t>；</w:t>
            </w:r>
            <w:r>
              <w:t>H</w:t>
            </w:r>
            <w:r>
              <w:t>：</w:t>
            </w:r>
            <w:r>
              <w:t>449m</w:t>
            </w:r>
          </w:p>
        </w:tc>
        <w:tc>
          <w:tcPr>
            <w:tcW w:w="1420" w:type="pct"/>
            <w:tcBorders>
              <w:top w:val="single" w:sz="4" w:space="0" w:color="auto"/>
              <w:left w:val="nil"/>
              <w:bottom w:val="single" w:sz="4" w:space="0" w:color="auto"/>
              <w:right w:val="single" w:sz="4" w:space="0" w:color="auto"/>
            </w:tcBorders>
            <w:vAlign w:val="center"/>
            <w:hideMark/>
          </w:tcPr>
          <w:p w14:paraId="60AF64AB"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为主，主要植被类型为阔叶林等</w:t>
            </w:r>
            <w:r>
              <w:rPr>
                <w:rFonts w:ascii="宋体" w:hAnsi="宋体" w:hint="eastAsia"/>
              </w:rPr>
              <w:t>，</w:t>
            </w:r>
            <w:r>
              <w:rPr>
                <w:rFonts w:ascii="宋体" w:hAnsi="宋体"/>
              </w:rPr>
              <w:t>常见群系有</w:t>
            </w:r>
            <w:r>
              <w:rPr>
                <w:rFonts w:ascii="宋体" w:hAnsi="宋体" w:hint="eastAsia"/>
              </w:rPr>
              <w:t>桉树林、孝顺竹林</w:t>
            </w:r>
            <w:r>
              <w:rPr>
                <w:rFonts w:ascii="宋体" w:hAnsi="宋体"/>
              </w:rPr>
              <w:t>等，常见植物有杉木</w:t>
            </w:r>
            <w:r>
              <w:rPr>
                <w:rFonts w:ascii="宋体" w:hAnsi="宋体" w:hint="eastAsia"/>
              </w:rPr>
              <w:t>、马尾松、</w:t>
            </w:r>
            <w:r>
              <w:rPr>
                <w:rFonts w:ascii="宋体" w:hAnsi="宋体"/>
              </w:rPr>
              <w:t>毛竹</w:t>
            </w:r>
            <w:r>
              <w:rPr>
                <w:rFonts w:ascii="宋体" w:hAnsi="宋体" w:hint="eastAsia"/>
              </w:rPr>
              <w:t>、小叶青冈、甜</w:t>
            </w:r>
            <w:proofErr w:type="gramStart"/>
            <w:r>
              <w:rPr>
                <w:rFonts w:ascii="宋体" w:hAnsi="宋体" w:hint="eastAsia"/>
              </w:rPr>
              <w:t>槠</w:t>
            </w:r>
            <w:proofErr w:type="gramEnd"/>
            <w:r>
              <w:rPr>
                <w:rFonts w:ascii="宋体" w:hAnsi="宋体" w:hint="eastAsia"/>
              </w:rPr>
              <w:t>、金樱子、锈毛</w:t>
            </w:r>
            <w:proofErr w:type="gramStart"/>
            <w:r>
              <w:rPr>
                <w:rFonts w:ascii="宋体" w:hAnsi="宋体" w:hint="eastAsia"/>
              </w:rPr>
              <w:t>莓</w:t>
            </w:r>
            <w:proofErr w:type="gramEnd"/>
            <w:r>
              <w:rPr>
                <w:rFonts w:ascii="宋体" w:hAnsi="宋体" w:hint="eastAsia"/>
              </w:rPr>
              <w:t>、</w:t>
            </w:r>
            <w:proofErr w:type="gramStart"/>
            <w:r>
              <w:rPr>
                <w:rFonts w:ascii="宋体" w:hAnsi="宋体" w:hint="eastAsia"/>
              </w:rPr>
              <w:t>梵</w:t>
            </w:r>
            <w:proofErr w:type="gramEnd"/>
            <w:r>
              <w:rPr>
                <w:rFonts w:ascii="宋体" w:hAnsi="宋体" w:hint="eastAsia"/>
              </w:rPr>
              <w:t>天花、</w:t>
            </w:r>
            <w:proofErr w:type="gramStart"/>
            <w:r>
              <w:rPr>
                <w:rFonts w:ascii="宋体" w:hAnsi="宋体" w:hint="eastAsia"/>
              </w:rPr>
              <w:t>粽</w:t>
            </w:r>
            <w:proofErr w:type="gramEnd"/>
            <w:r>
              <w:rPr>
                <w:rFonts w:ascii="宋体" w:hAnsi="宋体" w:hint="eastAsia"/>
              </w:rPr>
              <w:t>叶芦、鬼针草、小蓬草、芒、</w:t>
            </w:r>
            <w:proofErr w:type="gramStart"/>
            <w:r>
              <w:rPr>
                <w:rFonts w:ascii="宋体" w:hAnsi="宋体" w:hint="eastAsia"/>
              </w:rPr>
              <w:t>葛</w:t>
            </w:r>
            <w:proofErr w:type="gramEnd"/>
            <w:r>
              <w:rPr>
                <w:rFonts w:ascii="宋体" w:hAnsi="宋体"/>
              </w:rPr>
              <w:t>等。常见动物有环颈雉</w:t>
            </w:r>
            <w:r>
              <w:rPr>
                <w:rFonts w:ascii="宋体" w:hAnsi="宋体" w:hint="eastAsia"/>
              </w:rPr>
              <w:t>、白头</w:t>
            </w:r>
            <w:proofErr w:type="gramStart"/>
            <w:r>
              <w:rPr>
                <w:rFonts w:ascii="宋体" w:hAnsi="宋体" w:hint="eastAsia"/>
              </w:rPr>
              <w:t>鹎</w:t>
            </w:r>
            <w:proofErr w:type="gramEnd"/>
            <w:r>
              <w:rPr>
                <w:rFonts w:ascii="宋体" w:hAnsi="宋体" w:hint="eastAsia"/>
              </w:rPr>
              <w:t>、</w:t>
            </w:r>
            <w:proofErr w:type="gramStart"/>
            <w:r>
              <w:rPr>
                <w:rFonts w:ascii="宋体" w:hAnsi="宋体" w:hint="eastAsia"/>
              </w:rPr>
              <w:t>领雀嘴鹎</w:t>
            </w:r>
            <w:proofErr w:type="gramEnd"/>
            <w:r>
              <w:rPr>
                <w:rFonts w:ascii="宋体" w:hAnsi="宋体" w:hint="eastAsia"/>
              </w:rPr>
              <w:t>、红头长尾山雀、红耳</w:t>
            </w:r>
            <w:proofErr w:type="gramStart"/>
            <w:r>
              <w:rPr>
                <w:rFonts w:ascii="宋体" w:hAnsi="宋体" w:hint="eastAsia"/>
              </w:rPr>
              <w:t>鹎</w:t>
            </w:r>
            <w:proofErr w:type="gramEnd"/>
            <w:r>
              <w:rPr>
                <w:rFonts w:ascii="宋体" w:hAnsi="宋体" w:hint="eastAsia"/>
              </w:rPr>
              <w:t>、</w:t>
            </w:r>
            <w:proofErr w:type="gramStart"/>
            <w:r>
              <w:rPr>
                <w:rFonts w:ascii="宋体" w:hAnsi="宋体" w:hint="eastAsia"/>
              </w:rPr>
              <w:t>棕背伯劳</w:t>
            </w:r>
            <w:proofErr w:type="gramEnd"/>
            <w:r>
              <w:rPr>
                <w:rFonts w:ascii="宋体" w:hAnsi="宋体" w:hint="eastAsia"/>
              </w:rPr>
              <w:t>等。</w:t>
            </w:r>
          </w:p>
        </w:tc>
        <w:tc>
          <w:tcPr>
            <w:tcW w:w="1848" w:type="pct"/>
            <w:tcBorders>
              <w:top w:val="single" w:sz="4" w:space="0" w:color="auto"/>
              <w:left w:val="nil"/>
              <w:bottom w:val="single" w:sz="4" w:space="0" w:color="auto"/>
              <w:right w:val="single" w:sz="4" w:space="0" w:color="auto"/>
            </w:tcBorders>
            <w:vAlign w:val="center"/>
          </w:tcPr>
          <w:p w14:paraId="43B5DAB3" w14:textId="77777777" w:rsidR="00CE7780" w:rsidRDefault="00CE7780" w:rsidP="00CE7780">
            <w:pPr>
              <w:pStyle w:val="0-"/>
              <w:rPr>
                <w:sz w:val="21"/>
                <w:szCs w:val="21"/>
              </w:rPr>
            </w:pPr>
            <w:r>
              <w:rPr>
                <w:noProof/>
              </w:rPr>
              <w:drawing>
                <wp:anchor distT="0" distB="0" distL="114300" distR="114300" simplePos="0" relativeHeight="251660800" behindDoc="0" locked="0" layoutInCell="1" allowOverlap="1" wp14:anchorId="652A1C0D" wp14:editId="522FC3BB">
                  <wp:simplePos x="0" y="0"/>
                  <wp:positionH relativeFrom="column">
                    <wp:posOffset>255270</wp:posOffset>
                  </wp:positionH>
                  <wp:positionV relativeFrom="paragraph">
                    <wp:posOffset>849630</wp:posOffset>
                  </wp:positionV>
                  <wp:extent cx="712470" cy="379730"/>
                  <wp:effectExtent l="0" t="0" r="0" b="1270"/>
                  <wp:wrapNone/>
                  <wp:docPr id="190" name="图片 190" descr="C:\Users\ADMINI~1\AppData\Local\Temp\ksohtml\wps101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DMINI~1\AppData\Local\Temp\ksohtml\wps1015.tmp.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2470" cy="379730"/>
                          </a:xfrm>
                          <a:prstGeom prst="rect">
                            <a:avLst/>
                          </a:prstGeom>
                          <a:noFill/>
                          <a:ln>
                            <a:noFill/>
                          </a:ln>
                        </pic:spPr>
                      </pic:pic>
                    </a:graphicData>
                  </a:graphic>
                </wp:anchor>
              </w:drawing>
            </w:r>
            <w:r>
              <w:rPr>
                <w:noProof/>
              </w:rPr>
              <w:drawing>
                <wp:inline distT="0" distB="0" distL="0" distR="0" wp14:anchorId="0D74BC3C" wp14:editId="0D74CA42">
                  <wp:extent cx="1805305" cy="1353820"/>
                  <wp:effectExtent l="0" t="0" r="4445" b="0"/>
                  <wp:docPr id="188" name="图片 188" descr="C:\Users\ADMINI~1\AppData\Local\Temp\ksohtml\wps101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ADMINI~1\AppData\Local\Temp\ksohtml\wps1016.tmp.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426A71EB"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6BEE326F" w14:textId="77777777" w:rsidR="00CE7780" w:rsidRDefault="006F1536" w:rsidP="00CE7780">
            <w:pPr>
              <w:pStyle w:val="0-"/>
            </w:pPr>
            <w:r>
              <w:rPr>
                <w:rFonts w:hint="eastAsia"/>
              </w:rPr>
              <w:t>3</w:t>
            </w:r>
          </w:p>
        </w:tc>
        <w:tc>
          <w:tcPr>
            <w:tcW w:w="749" w:type="pct"/>
            <w:tcBorders>
              <w:top w:val="single" w:sz="4" w:space="0" w:color="auto"/>
              <w:left w:val="nil"/>
              <w:bottom w:val="single" w:sz="4" w:space="0" w:color="auto"/>
              <w:right w:val="single" w:sz="4" w:space="0" w:color="auto"/>
            </w:tcBorders>
            <w:vAlign w:val="center"/>
            <w:hideMark/>
          </w:tcPr>
          <w:p w14:paraId="2C11B3E0" w14:textId="77777777" w:rsidR="00CE7780" w:rsidRDefault="00CE7780" w:rsidP="00CE7780">
            <w:pPr>
              <w:pStyle w:val="0-"/>
              <w:rPr>
                <w:sz w:val="21"/>
                <w:szCs w:val="21"/>
              </w:rPr>
            </w:pPr>
            <w:r>
              <w:rPr>
                <w:rFonts w:hint="eastAsia"/>
              </w:rPr>
              <w:t>规划石料厂</w:t>
            </w:r>
          </w:p>
        </w:tc>
        <w:tc>
          <w:tcPr>
            <w:tcW w:w="726" w:type="pct"/>
            <w:tcBorders>
              <w:top w:val="single" w:sz="4" w:space="0" w:color="auto"/>
              <w:left w:val="nil"/>
              <w:bottom w:val="single" w:sz="4" w:space="0" w:color="auto"/>
              <w:right w:val="single" w:sz="4" w:space="0" w:color="auto"/>
            </w:tcBorders>
            <w:vAlign w:val="center"/>
            <w:hideMark/>
          </w:tcPr>
          <w:p w14:paraId="3E2E736A" w14:textId="77777777" w:rsidR="00CE7780" w:rsidRDefault="00CE7780" w:rsidP="00CE7780">
            <w:pPr>
              <w:pStyle w:val="0-"/>
              <w:rPr>
                <w:sz w:val="21"/>
                <w:szCs w:val="21"/>
              </w:rPr>
            </w:pPr>
            <w:r>
              <w:t>23°28′20.53″N</w:t>
            </w:r>
            <w:r>
              <w:t>；</w:t>
            </w:r>
            <w:r>
              <w:t>112°17′51.35″E</w:t>
            </w:r>
            <w:r>
              <w:t>；</w:t>
            </w:r>
            <w:r>
              <w:t>H</w:t>
            </w:r>
            <w:r>
              <w:t>：</w:t>
            </w:r>
            <w:r>
              <w:t>479m</w:t>
            </w:r>
          </w:p>
        </w:tc>
        <w:tc>
          <w:tcPr>
            <w:tcW w:w="1420" w:type="pct"/>
            <w:tcBorders>
              <w:top w:val="single" w:sz="4" w:space="0" w:color="auto"/>
              <w:left w:val="nil"/>
              <w:bottom w:val="single" w:sz="4" w:space="0" w:color="auto"/>
              <w:right w:val="single" w:sz="4" w:space="0" w:color="auto"/>
            </w:tcBorders>
            <w:vAlign w:val="center"/>
            <w:hideMark/>
          </w:tcPr>
          <w:p w14:paraId="170E7796"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w:t>
            </w:r>
            <w:r>
              <w:rPr>
                <w:rFonts w:ascii="宋体" w:hAnsi="宋体" w:hint="eastAsia"/>
              </w:rPr>
              <w:t>针叶</w:t>
            </w:r>
            <w:r>
              <w:rPr>
                <w:rFonts w:ascii="宋体" w:hAnsi="宋体"/>
              </w:rPr>
              <w:t>林等</w:t>
            </w:r>
            <w:r>
              <w:rPr>
                <w:rFonts w:ascii="宋体" w:hAnsi="宋体" w:hint="eastAsia"/>
              </w:rPr>
              <w:t>，</w:t>
            </w:r>
            <w:r>
              <w:rPr>
                <w:rFonts w:ascii="宋体" w:hAnsi="宋体"/>
              </w:rPr>
              <w:t>常见群系有</w:t>
            </w:r>
            <w:r>
              <w:rPr>
                <w:rFonts w:ascii="宋体" w:hAnsi="宋体" w:hint="eastAsia"/>
              </w:rPr>
              <w:t>杉木林</w:t>
            </w:r>
            <w:r>
              <w:rPr>
                <w:rFonts w:ascii="宋体" w:hAnsi="宋体"/>
              </w:rPr>
              <w:t>等，常见植物有</w:t>
            </w:r>
            <w:r>
              <w:rPr>
                <w:rFonts w:ascii="宋体" w:hAnsi="宋体" w:hint="eastAsia"/>
              </w:rPr>
              <w:t>马尾松、桉树、细叶榕、大叶相思、</w:t>
            </w:r>
            <w:r>
              <w:rPr>
                <w:rFonts w:ascii="宋体" w:hAnsi="宋体"/>
              </w:rPr>
              <w:t>毛竹</w:t>
            </w:r>
            <w:r>
              <w:rPr>
                <w:rFonts w:ascii="宋体" w:hAnsi="宋体" w:hint="eastAsia"/>
              </w:rPr>
              <w:t>、南方荚蒾、桃金娘、杜鹃、</w:t>
            </w:r>
            <w:proofErr w:type="gramStart"/>
            <w:r>
              <w:rPr>
                <w:rFonts w:ascii="宋体" w:hAnsi="宋体" w:hint="eastAsia"/>
              </w:rPr>
              <w:t>粽</w:t>
            </w:r>
            <w:proofErr w:type="gramEnd"/>
            <w:r>
              <w:rPr>
                <w:rFonts w:ascii="宋体" w:hAnsi="宋体" w:hint="eastAsia"/>
              </w:rPr>
              <w:t>叶芦、五节芒、刺天茄、淡竹叶、山马兰、千里光</w:t>
            </w:r>
            <w:r>
              <w:rPr>
                <w:rFonts w:ascii="宋体" w:hAnsi="宋体"/>
              </w:rPr>
              <w:t>等。常见动物有环颈雉</w:t>
            </w:r>
            <w:r>
              <w:rPr>
                <w:rFonts w:ascii="宋体" w:hAnsi="宋体" w:hint="eastAsia"/>
              </w:rPr>
              <w:t>、</w:t>
            </w:r>
            <w:proofErr w:type="gramStart"/>
            <w:r>
              <w:rPr>
                <w:rFonts w:ascii="宋体" w:hAnsi="宋体"/>
              </w:rPr>
              <w:t>珠颈斑鸠</w:t>
            </w:r>
            <w:proofErr w:type="gramEnd"/>
            <w:r>
              <w:rPr>
                <w:rFonts w:ascii="宋体" w:hAnsi="宋体" w:hint="eastAsia"/>
              </w:rPr>
              <w:t>、</w:t>
            </w:r>
            <w:r>
              <w:rPr>
                <w:rFonts w:ascii="宋体" w:hAnsi="宋体"/>
              </w:rPr>
              <w:t>黑</w:t>
            </w:r>
            <w:proofErr w:type="gramStart"/>
            <w:r>
              <w:rPr>
                <w:rFonts w:ascii="宋体" w:hAnsi="宋体"/>
              </w:rPr>
              <w:t>鸢</w:t>
            </w:r>
            <w:proofErr w:type="gramEnd"/>
            <w:r>
              <w:rPr>
                <w:rFonts w:ascii="宋体" w:hAnsi="宋体" w:hint="eastAsia"/>
              </w:rPr>
              <w:t>、</w:t>
            </w:r>
            <w:r>
              <w:rPr>
                <w:rFonts w:ascii="宋体" w:hAnsi="宋体"/>
              </w:rPr>
              <w:t>红嘴蓝鹊</w:t>
            </w:r>
            <w:r>
              <w:rPr>
                <w:rFonts w:ascii="宋体" w:hAnsi="宋体" w:hint="eastAsia"/>
              </w:rPr>
              <w:t>、</w:t>
            </w:r>
            <w:r>
              <w:rPr>
                <w:rFonts w:ascii="宋体" w:hAnsi="宋体"/>
              </w:rPr>
              <w:t>纯色山</w:t>
            </w:r>
            <w:proofErr w:type="gramStart"/>
            <w:r>
              <w:rPr>
                <w:rFonts w:ascii="宋体" w:hAnsi="宋体"/>
              </w:rPr>
              <w:t>鹪</w:t>
            </w:r>
            <w:proofErr w:type="gramEnd"/>
            <w:r>
              <w:rPr>
                <w:rFonts w:ascii="宋体" w:hAnsi="宋体"/>
              </w:rPr>
              <w:t>莺</w:t>
            </w:r>
            <w:r>
              <w:rPr>
                <w:rFonts w:ascii="宋体" w:hAnsi="宋体" w:hint="eastAsia"/>
              </w:rPr>
              <w:t>、</w:t>
            </w:r>
            <w:proofErr w:type="gramStart"/>
            <w:r>
              <w:rPr>
                <w:rFonts w:ascii="宋体" w:hAnsi="宋体"/>
              </w:rPr>
              <w:t>领雀嘴鹎</w:t>
            </w:r>
            <w:proofErr w:type="gramEnd"/>
            <w:r>
              <w:rPr>
                <w:rFonts w:ascii="宋体" w:hAnsi="宋体" w:hint="eastAsia"/>
              </w:rPr>
              <w:t>、</w:t>
            </w:r>
            <w:r>
              <w:rPr>
                <w:rFonts w:ascii="宋体" w:hAnsi="宋体"/>
              </w:rPr>
              <w:t>乌</w:t>
            </w:r>
            <w:proofErr w:type="gramStart"/>
            <w:r>
              <w:rPr>
                <w:rFonts w:ascii="宋体" w:hAnsi="宋体"/>
              </w:rPr>
              <w:t>鸫</w:t>
            </w:r>
            <w:proofErr w:type="gramEnd"/>
            <w:r>
              <w:rPr>
                <w:rFonts w:ascii="宋体" w:hAnsi="宋体" w:hint="eastAsia"/>
              </w:rPr>
              <w:t>、</w:t>
            </w:r>
            <w:r>
              <w:rPr>
                <w:rFonts w:ascii="宋体" w:hAnsi="宋体"/>
              </w:rPr>
              <w:t>白鹡鸰等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210E734F" w14:textId="77777777" w:rsidR="00CE7780" w:rsidRDefault="00CE7780" w:rsidP="00CE7780">
            <w:pPr>
              <w:pStyle w:val="0-"/>
              <w:rPr>
                <w:sz w:val="21"/>
                <w:szCs w:val="21"/>
              </w:rPr>
            </w:pPr>
            <w:r>
              <w:rPr>
                <w:noProof/>
              </w:rPr>
              <w:drawing>
                <wp:anchor distT="0" distB="0" distL="114300" distR="114300" simplePos="0" relativeHeight="251661824" behindDoc="0" locked="0" layoutInCell="1" allowOverlap="1" wp14:anchorId="2D6A5B56" wp14:editId="547FF9FA">
                  <wp:simplePos x="0" y="0"/>
                  <wp:positionH relativeFrom="column">
                    <wp:posOffset>932180</wp:posOffset>
                  </wp:positionH>
                  <wp:positionV relativeFrom="paragraph">
                    <wp:posOffset>553085</wp:posOffset>
                  </wp:positionV>
                  <wp:extent cx="617220" cy="558165"/>
                  <wp:effectExtent l="0" t="0" r="0" b="0"/>
                  <wp:wrapNone/>
                  <wp:docPr id="187" name="图片 187" descr="C:\Users\ADMINI~1\AppData\Local\Temp\ksohtml\wps101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ADMINI~1\AppData\Local\Temp\ksohtml\wps1017.tmp.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anchor>
              </w:drawing>
            </w:r>
            <w:r>
              <w:rPr>
                <w:noProof/>
              </w:rPr>
              <w:drawing>
                <wp:inline distT="0" distB="0" distL="0" distR="0" wp14:anchorId="564808E6" wp14:editId="4CA5C7E8">
                  <wp:extent cx="1805305" cy="1353820"/>
                  <wp:effectExtent l="0" t="0" r="4445" b="0"/>
                  <wp:docPr id="186" name="图片 186" descr="C:\Users\ADMINI~1\AppData\Local\Temp\ksohtml\wps102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ADMINI~1\AppData\Local\Temp\ksohtml\wps1028.tmp.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2CF68924"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08A12482" w14:textId="77777777" w:rsidR="00CE7780" w:rsidRDefault="006F1536" w:rsidP="00CE7780">
            <w:pPr>
              <w:pStyle w:val="0-"/>
            </w:pPr>
            <w:r>
              <w:rPr>
                <w:rFonts w:hint="eastAsia"/>
              </w:rPr>
              <w:t>4</w:t>
            </w:r>
          </w:p>
        </w:tc>
        <w:tc>
          <w:tcPr>
            <w:tcW w:w="749" w:type="pct"/>
            <w:tcBorders>
              <w:top w:val="single" w:sz="4" w:space="0" w:color="auto"/>
              <w:left w:val="nil"/>
              <w:bottom w:val="single" w:sz="4" w:space="0" w:color="auto"/>
              <w:right w:val="single" w:sz="4" w:space="0" w:color="auto"/>
            </w:tcBorders>
            <w:vAlign w:val="center"/>
            <w:hideMark/>
          </w:tcPr>
          <w:p w14:paraId="2902446D" w14:textId="77777777" w:rsidR="00CE7780" w:rsidRDefault="00CE7780" w:rsidP="00CE7780">
            <w:pPr>
              <w:pStyle w:val="0-"/>
              <w:rPr>
                <w:sz w:val="21"/>
                <w:szCs w:val="21"/>
              </w:rPr>
            </w:pPr>
            <w:r>
              <w:rPr>
                <w:rFonts w:hint="eastAsia"/>
              </w:rPr>
              <w:t>下水库表土</w:t>
            </w:r>
            <w:proofErr w:type="gramStart"/>
            <w:r>
              <w:rPr>
                <w:rFonts w:hint="eastAsia"/>
              </w:rPr>
              <w:t>堆存场</w:t>
            </w:r>
            <w:proofErr w:type="gramEnd"/>
          </w:p>
        </w:tc>
        <w:tc>
          <w:tcPr>
            <w:tcW w:w="726" w:type="pct"/>
            <w:tcBorders>
              <w:top w:val="single" w:sz="4" w:space="0" w:color="auto"/>
              <w:left w:val="nil"/>
              <w:bottom w:val="single" w:sz="4" w:space="0" w:color="auto"/>
              <w:right w:val="single" w:sz="4" w:space="0" w:color="auto"/>
            </w:tcBorders>
            <w:vAlign w:val="center"/>
            <w:hideMark/>
          </w:tcPr>
          <w:p w14:paraId="5707E216" w14:textId="77777777" w:rsidR="00CE7780" w:rsidRDefault="00CE7780" w:rsidP="00CE7780">
            <w:pPr>
              <w:pStyle w:val="0-"/>
              <w:rPr>
                <w:sz w:val="21"/>
                <w:szCs w:val="21"/>
              </w:rPr>
            </w:pPr>
            <w:r>
              <w:t>23°28′23.43″N</w:t>
            </w:r>
            <w:r>
              <w:t>；</w:t>
            </w:r>
            <w:r>
              <w:t>112°18′17.97″E</w:t>
            </w:r>
            <w:r>
              <w:t>；</w:t>
            </w:r>
            <w:r>
              <w:t>H</w:t>
            </w:r>
            <w:r>
              <w:t>：</w:t>
            </w:r>
            <w:r>
              <w:t>285m</w:t>
            </w:r>
          </w:p>
        </w:tc>
        <w:tc>
          <w:tcPr>
            <w:tcW w:w="1420" w:type="pct"/>
            <w:tcBorders>
              <w:top w:val="single" w:sz="4" w:space="0" w:color="auto"/>
              <w:left w:val="nil"/>
              <w:bottom w:val="single" w:sz="4" w:space="0" w:color="auto"/>
              <w:right w:val="single" w:sz="4" w:space="0" w:color="auto"/>
            </w:tcBorders>
            <w:vAlign w:val="center"/>
            <w:hideMark/>
          </w:tcPr>
          <w:p w14:paraId="647953AF"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w:t>
            </w:r>
            <w:r>
              <w:rPr>
                <w:rFonts w:ascii="宋体" w:hAnsi="宋体" w:hint="eastAsia"/>
              </w:rPr>
              <w:t>阔叶</w:t>
            </w:r>
            <w:r>
              <w:rPr>
                <w:rFonts w:ascii="宋体" w:hAnsi="宋体"/>
              </w:rPr>
              <w:t>林等</w:t>
            </w:r>
            <w:r>
              <w:rPr>
                <w:rFonts w:ascii="宋体" w:hAnsi="宋体" w:hint="eastAsia"/>
              </w:rPr>
              <w:t>，</w:t>
            </w:r>
            <w:r>
              <w:rPr>
                <w:rFonts w:ascii="宋体" w:hAnsi="宋体"/>
              </w:rPr>
              <w:t>常见群系</w:t>
            </w:r>
            <w:proofErr w:type="gramStart"/>
            <w:r>
              <w:rPr>
                <w:rFonts w:ascii="宋体" w:hAnsi="宋体"/>
              </w:rPr>
              <w:t>有</w:t>
            </w:r>
            <w:r>
              <w:rPr>
                <w:rFonts w:ascii="宋体" w:hAnsi="宋体" w:hint="eastAsia"/>
              </w:rPr>
              <w:t>粉单竹林</w:t>
            </w:r>
            <w:proofErr w:type="gramEnd"/>
            <w:r>
              <w:rPr>
                <w:rFonts w:ascii="宋体" w:hAnsi="宋体" w:hint="eastAsia"/>
              </w:rPr>
              <w:t>、孝顺竹林</w:t>
            </w:r>
            <w:r>
              <w:rPr>
                <w:rFonts w:ascii="宋体" w:hAnsi="宋体"/>
              </w:rPr>
              <w:t>等，常见植物有杉木</w:t>
            </w:r>
            <w:r>
              <w:rPr>
                <w:rFonts w:ascii="宋体" w:hAnsi="宋体" w:hint="eastAsia"/>
              </w:rPr>
              <w:t>、桉树、</w:t>
            </w:r>
            <w:r>
              <w:rPr>
                <w:rFonts w:ascii="宋体" w:hAnsi="宋体"/>
              </w:rPr>
              <w:t>毛竹</w:t>
            </w:r>
            <w:r>
              <w:rPr>
                <w:rFonts w:ascii="宋体" w:hAnsi="宋体" w:hint="eastAsia"/>
              </w:rPr>
              <w:t>、南方荚蒾、桃金娘、杜鹃、箬竹、蔓生莠竹、淡竹叶、蟛蜞菊、牛鞭草、画眉草、类芦</w:t>
            </w:r>
            <w:r>
              <w:rPr>
                <w:rFonts w:ascii="宋体" w:hAnsi="宋体"/>
              </w:rPr>
              <w:t>等。常见动物有环颈雉</w:t>
            </w:r>
            <w:r>
              <w:rPr>
                <w:rFonts w:ascii="宋体" w:hAnsi="宋体" w:hint="eastAsia"/>
              </w:rPr>
              <w:t>、</w:t>
            </w:r>
            <w:r>
              <w:rPr>
                <w:rFonts w:ascii="宋体" w:hAnsi="宋体"/>
              </w:rPr>
              <w:t>华南兔</w:t>
            </w:r>
            <w:r>
              <w:rPr>
                <w:rFonts w:ascii="宋体" w:hAnsi="宋体" w:hint="eastAsia"/>
              </w:rPr>
              <w:t>、</w:t>
            </w:r>
            <w:r>
              <w:rPr>
                <w:rFonts w:ascii="宋体" w:hAnsi="宋体"/>
              </w:rPr>
              <w:t>白鹡鸰</w:t>
            </w:r>
            <w:r>
              <w:rPr>
                <w:rFonts w:ascii="宋体" w:hAnsi="宋体" w:hint="eastAsia"/>
              </w:rPr>
              <w:t>、</w:t>
            </w:r>
            <w:proofErr w:type="gramStart"/>
            <w:r>
              <w:rPr>
                <w:rFonts w:ascii="宋体" w:hAnsi="宋体"/>
              </w:rPr>
              <w:t>灰背燕尾</w:t>
            </w:r>
            <w:proofErr w:type="gramEnd"/>
            <w:r>
              <w:rPr>
                <w:rFonts w:ascii="宋体" w:hAnsi="宋体" w:hint="eastAsia"/>
              </w:rPr>
              <w:t>、</w:t>
            </w:r>
            <w:r>
              <w:rPr>
                <w:rFonts w:ascii="宋体" w:hAnsi="宋体"/>
              </w:rPr>
              <w:t>乌</w:t>
            </w:r>
            <w:proofErr w:type="gramStart"/>
            <w:r>
              <w:rPr>
                <w:rFonts w:ascii="宋体" w:hAnsi="宋体"/>
              </w:rPr>
              <w:t>鸫</w:t>
            </w:r>
            <w:proofErr w:type="gramEnd"/>
            <w:r>
              <w:rPr>
                <w:rFonts w:ascii="宋体" w:hAnsi="宋体" w:hint="eastAsia"/>
              </w:rPr>
              <w:t>、</w:t>
            </w:r>
            <w:r>
              <w:rPr>
                <w:rFonts w:ascii="宋体" w:hAnsi="宋体"/>
              </w:rPr>
              <w:t>棕头</w:t>
            </w:r>
            <w:proofErr w:type="gramStart"/>
            <w:r>
              <w:rPr>
                <w:rFonts w:ascii="宋体" w:hAnsi="宋体"/>
              </w:rPr>
              <w:t>鸦</w:t>
            </w:r>
            <w:proofErr w:type="gramEnd"/>
            <w:r>
              <w:rPr>
                <w:rFonts w:ascii="宋体" w:hAnsi="宋体"/>
              </w:rPr>
              <w:t>雀</w:t>
            </w:r>
            <w:r>
              <w:rPr>
                <w:rFonts w:ascii="宋体" w:hAnsi="宋体" w:hint="eastAsia"/>
              </w:rPr>
              <w:t>、</w:t>
            </w:r>
            <w:r>
              <w:rPr>
                <w:rFonts w:ascii="宋体" w:hAnsi="宋体"/>
              </w:rPr>
              <w:t>白头</w:t>
            </w:r>
            <w:proofErr w:type="gramStart"/>
            <w:r>
              <w:rPr>
                <w:rFonts w:ascii="宋体" w:hAnsi="宋体"/>
              </w:rPr>
              <w:t>鹎</w:t>
            </w:r>
            <w:proofErr w:type="gramEnd"/>
            <w:r>
              <w:rPr>
                <w:rFonts w:ascii="宋体" w:hAnsi="宋体" w:hint="eastAsia"/>
              </w:rPr>
              <w:t>、</w:t>
            </w:r>
            <w:r>
              <w:rPr>
                <w:rFonts w:ascii="宋体" w:hAnsi="宋体"/>
              </w:rPr>
              <w:t>纯色山</w:t>
            </w:r>
            <w:proofErr w:type="gramStart"/>
            <w:r>
              <w:rPr>
                <w:rFonts w:ascii="宋体" w:hAnsi="宋体"/>
              </w:rPr>
              <w:t>鹪</w:t>
            </w:r>
            <w:proofErr w:type="gramEnd"/>
            <w:r>
              <w:rPr>
                <w:rFonts w:ascii="宋体" w:hAnsi="宋体"/>
              </w:rPr>
              <w:t>莺等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tcPr>
          <w:p w14:paraId="1D8C5DC8" w14:textId="77777777" w:rsidR="00CE7780" w:rsidRDefault="00CE7780" w:rsidP="00CE7780">
            <w:pPr>
              <w:pStyle w:val="0-"/>
              <w:rPr>
                <w:sz w:val="21"/>
                <w:szCs w:val="21"/>
              </w:rPr>
            </w:pPr>
            <w:r>
              <w:rPr>
                <w:noProof/>
              </w:rPr>
              <w:drawing>
                <wp:anchor distT="0" distB="0" distL="114300" distR="114300" simplePos="0" relativeHeight="251662848" behindDoc="0" locked="0" layoutInCell="1" allowOverlap="1" wp14:anchorId="655E4E25" wp14:editId="0EF2F231">
                  <wp:simplePos x="0" y="0"/>
                  <wp:positionH relativeFrom="column">
                    <wp:posOffset>623570</wp:posOffset>
                  </wp:positionH>
                  <wp:positionV relativeFrom="paragraph">
                    <wp:posOffset>506095</wp:posOffset>
                  </wp:positionV>
                  <wp:extent cx="724535" cy="617220"/>
                  <wp:effectExtent l="0" t="0" r="0" b="0"/>
                  <wp:wrapNone/>
                  <wp:docPr id="185" name="图片 185" descr="C:\Users\ADMINI~1\AppData\Local\Temp\ksohtml\wps102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DMINI~1\AppData\Local\Temp\ksohtml\wps1029.tmp.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24535" cy="617220"/>
                          </a:xfrm>
                          <a:prstGeom prst="rect">
                            <a:avLst/>
                          </a:prstGeom>
                          <a:noFill/>
                          <a:ln>
                            <a:noFill/>
                          </a:ln>
                        </pic:spPr>
                      </pic:pic>
                    </a:graphicData>
                  </a:graphic>
                </wp:anchor>
              </w:drawing>
            </w:r>
            <w:r>
              <w:rPr>
                <w:noProof/>
              </w:rPr>
              <w:drawing>
                <wp:inline distT="0" distB="0" distL="0" distR="0" wp14:anchorId="19EEAB13" wp14:editId="1941EC4A">
                  <wp:extent cx="1805305" cy="1353820"/>
                  <wp:effectExtent l="0" t="0" r="4445" b="0"/>
                  <wp:docPr id="184" name="图片 184" descr="C:\Users\ADMINI~1\AppData\Local\Temp\ksohtml\wps102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DMINI~1\AppData\Local\Temp\ksohtml\wps102A.tmp.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205E81CF"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08F7E87F" w14:textId="77777777" w:rsidR="00CE7780" w:rsidRDefault="006F1536" w:rsidP="00CE7780">
            <w:pPr>
              <w:pStyle w:val="0-"/>
            </w:pPr>
            <w:r>
              <w:rPr>
                <w:rFonts w:hint="eastAsia"/>
              </w:rPr>
              <w:lastRenderedPageBreak/>
              <w:t>5</w:t>
            </w:r>
          </w:p>
        </w:tc>
        <w:tc>
          <w:tcPr>
            <w:tcW w:w="749" w:type="pct"/>
            <w:tcBorders>
              <w:top w:val="single" w:sz="4" w:space="0" w:color="auto"/>
              <w:left w:val="nil"/>
              <w:bottom w:val="single" w:sz="4" w:space="0" w:color="auto"/>
              <w:right w:val="single" w:sz="4" w:space="0" w:color="auto"/>
            </w:tcBorders>
            <w:vAlign w:val="center"/>
            <w:hideMark/>
          </w:tcPr>
          <w:p w14:paraId="299F0F61" w14:textId="77777777" w:rsidR="00CE7780" w:rsidRDefault="00CE7780" w:rsidP="00CE7780">
            <w:pPr>
              <w:pStyle w:val="0-"/>
              <w:rPr>
                <w:sz w:val="21"/>
                <w:szCs w:val="21"/>
              </w:rPr>
            </w:pPr>
            <w:r>
              <w:rPr>
                <w:rFonts w:hint="eastAsia"/>
              </w:rPr>
              <w:t>开关站</w:t>
            </w:r>
          </w:p>
        </w:tc>
        <w:tc>
          <w:tcPr>
            <w:tcW w:w="726" w:type="pct"/>
            <w:tcBorders>
              <w:top w:val="single" w:sz="4" w:space="0" w:color="auto"/>
              <w:left w:val="nil"/>
              <w:bottom w:val="single" w:sz="4" w:space="0" w:color="auto"/>
              <w:right w:val="single" w:sz="4" w:space="0" w:color="auto"/>
            </w:tcBorders>
            <w:vAlign w:val="center"/>
            <w:hideMark/>
          </w:tcPr>
          <w:p w14:paraId="561DBB67" w14:textId="77777777" w:rsidR="00CE7780" w:rsidRDefault="00CE7780" w:rsidP="00CE7780">
            <w:pPr>
              <w:pStyle w:val="0-"/>
              <w:rPr>
                <w:sz w:val="21"/>
                <w:szCs w:val="21"/>
              </w:rPr>
            </w:pPr>
            <w:r>
              <w:t>23°28′25.37″N</w:t>
            </w:r>
            <w:r>
              <w:t>；</w:t>
            </w:r>
            <w:r>
              <w:t>112°18′12.32″E</w:t>
            </w:r>
            <w:r>
              <w:t>；</w:t>
            </w:r>
            <w:r>
              <w:t>H</w:t>
            </w:r>
            <w:r>
              <w:t>：</w:t>
            </w:r>
            <w:r>
              <w:t>328m</w:t>
            </w:r>
          </w:p>
        </w:tc>
        <w:tc>
          <w:tcPr>
            <w:tcW w:w="1420" w:type="pct"/>
            <w:tcBorders>
              <w:top w:val="single" w:sz="4" w:space="0" w:color="auto"/>
              <w:left w:val="nil"/>
              <w:bottom w:val="single" w:sz="4" w:space="0" w:color="auto"/>
              <w:right w:val="single" w:sz="4" w:space="0" w:color="auto"/>
            </w:tcBorders>
            <w:vAlign w:val="center"/>
            <w:hideMark/>
          </w:tcPr>
          <w:p w14:paraId="4DAB3CFA" w14:textId="77777777" w:rsidR="00CE7780" w:rsidRDefault="00CE7780" w:rsidP="00CE7780">
            <w:pPr>
              <w:pStyle w:val="0-"/>
              <w:rPr>
                <w:sz w:val="21"/>
                <w:szCs w:val="21"/>
              </w:rPr>
            </w:pPr>
            <w:r>
              <w:rPr>
                <w:rFonts w:ascii="宋体" w:hAnsi="宋体"/>
              </w:rPr>
              <w:t>土地利用类型以</w:t>
            </w:r>
            <w:r>
              <w:rPr>
                <w:rFonts w:ascii="宋体" w:hAnsi="宋体" w:hint="eastAsia"/>
              </w:rPr>
              <w:t>林地</w:t>
            </w:r>
            <w:r>
              <w:rPr>
                <w:rFonts w:ascii="宋体" w:hAnsi="宋体"/>
              </w:rPr>
              <w:t>为主，主要植被类型为</w:t>
            </w:r>
            <w:r>
              <w:rPr>
                <w:rFonts w:ascii="宋体" w:hAnsi="宋体" w:hint="eastAsia"/>
              </w:rPr>
              <w:t>阔叶</w:t>
            </w:r>
            <w:r>
              <w:rPr>
                <w:rFonts w:ascii="宋体" w:hAnsi="宋体"/>
              </w:rPr>
              <w:t>林</w:t>
            </w:r>
            <w:r>
              <w:rPr>
                <w:rFonts w:ascii="宋体" w:hAnsi="宋体" w:hint="eastAsia"/>
              </w:rPr>
              <w:t>、</w:t>
            </w:r>
            <w:r>
              <w:rPr>
                <w:rFonts w:ascii="宋体" w:hAnsi="宋体"/>
              </w:rPr>
              <w:t>灌丛</w:t>
            </w:r>
            <w:r>
              <w:rPr>
                <w:rFonts w:ascii="宋体" w:hAnsi="宋体" w:hint="eastAsia"/>
              </w:rPr>
              <w:t>、</w:t>
            </w:r>
            <w:r>
              <w:rPr>
                <w:rFonts w:ascii="宋体" w:hAnsi="宋体"/>
              </w:rPr>
              <w:t>灌草丛等</w:t>
            </w:r>
            <w:r>
              <w:rPr>
                <w:rFonts w:ascii="宋体" w:hAnsi="宋体" w:hint="eastAsia"/>
              </w:rPr>
              <w:t>，</w:t>
            </w:r>
            <w:r>
              <w:rPr>
                <w:rFonts w:ascii="宋体" w:hAnsi="宋体"/>
              </w:rPr>
              <w:t>常见群系有</w:t>
            </w:r>
            <w:r>
              <w:rPr>
                <w:rFonts w:ascii="宋体" w:hAnsi="宋体" w:hint="eastAsia"/>
              </w:rPr>
              <w:t>孝顺竹林、毛菍灌丛、芒</w:t>
            </w:r>
            <w:proofErr w:type="gramStart"/>
            <w:r>
              <w:rPr>
                <w:rFonts w:ascii="宋体" w:hAnsi="宋体" w:hint="eastAsia"/>
              </w:rPr>
              <w:t>萁</w:t>
            </w:r>
            <w:proofErr w:type="gramEnd"/>
            <w:r>
              <w:rPr>
                <w:rFonts w:ascii="宋体" w:hAnsi="宋体" w:hint="eastAsia"/>
              </w:rPr>
              <w:t>灌草丛</w:t>
            </w:r>
            <w:r>
              <w:rPr>
                <w:rFonts w:ascii="宋体" w:hAnsi="宋体"/>
              </w:rPr>
              <w:t>等，常见植物有</w:t>
            </w:r>
            <w:r>
              <w:rPr>
                <w:rFonts w:ascii="宋体" w:hAnsi="宋体" w:hint="eastAsia"/>
              </w:rPr>
              <w:t>马尾松、桉树、</w:t>
            </w:r>
            <w:r>
              <w:rPr>
                <w:rFonts w:ascii="宋体" w:hAnsi="宋体"/>
              </w:rPr>
              <w:t>毛竹</w:t>
            </w:r>
            <w:r>
              <w:rPr>
                <w:rFonts w:ascii="宋体" w:hAnsi="宋体" w:hint="eastAsia"/>
              </w:rPr>
              <w:t>、檵木、盐肤木、小果蔷薇、地桃花、五节芒、</w:t>
            </w:r>
            <w:proofErr w:type="gramStart"/>
            <w:r>
              <w:rPr>
                <w:rFonts w:ascii="宋体" w:hAnsi="宋体" w:hint="eastAsia"/>
              </w:rPr>
              <w:t>粽</w:t>
            </w:r>
            <w:proofErr w:type="gramEnd"/>
            <w:r>
              <w:rPr>
                <w:rFonts w:ascii="宋体" w:hAnsi="宋体" w:hint="eastAsia"/>
              </w:rPr>
              <w:t>叶芦、白茅、乌</w:t>
            </w:r>
            <w:proofErr w:type="gramStart"/>
            <w:r>
              <w:rPr>
                <w:rFonts w:ascii="宋体" w:hAnsi="宋体" w:hint="eastAsia"/>
              </w:rPr>
              <w:t>蔹莓</w:t>
            </w:r>
            <w:proofErr w:type="gramEnd"/>
            <w:r>
              <w:rPr>
                <w:rFonts w:ascii="宋体" w:hAnsi="宋体" w:hint="eastAsia"/>
              </w:rPr>
              <w:t>、海金沙</w:t>
            </w:r>
            <w:r>
              <w:rPr>
                <w:rFonts w:ascii="宋体" w:hAnsi="宋体"/>
              </w:rPr>
              <w:t>等。常见动物有环颈雉</w:t>
            </w:r>
            <w:r>
              <w:rPr>
                <w:rFonts w:ascii="宋体" w:hAnsi="宋体" w:hint="eastAsia"/>
              </w:rPr>
              <w:t>、</w:t>
            </w:r>
            <w:proofErr w:type="gramStart"/>
            <w:r>
              <w:rPr>
                <w:rFonts w:ascii="宋体" w:hAnsi="宋体"/>
              </w:rPr>
              <w:t>领雀嘴鹎</w:t>
            </w:r>
            <w:r>
              <w:rPr>
                <w:rFonts w:ascii="宋体" w:hAnsi="宋体" w:hint="eastAsia"/>
              </w:rPr>
              <w:t>、</w:t>
            </w:r>
            <w:r>
              <w:rPr>
                <w:rFonts w:ascii="宋体" w:hAnsi="宋体"/>
              </w:rPr>
              <w:t>棕背</w:t>
            </w:r>
            <w:proofErr w:type="gramEnd"/>
            <w:r>
              <w:rPr>
                <w:rFonts w:ascii="宋体" w:hAnsi="宋体"/>
              </w:rPr>
              <w:t>伯劳</w:t>
            </w:r>
            <w:r>
              <w:rPr>
                <w:rFonts w:ascii="宋体" w:hAnsi="宋体" w:hint="eastAsia"/>
              </w:rPr>
              <w:t>、白头</w:t>
            </w:r>
            <w:proofErr w:type="gramStart"/>
            <w:r>
              <w:rPr>
                <w:rFonts w:ascii="宋体" w:hAnsi="宋体" w:hint="eastAsia"/>
              </w:rPr>
              <w:t>鹎</w:t>
            </w:r>
            <w:proofErr w:type="gramEnd"/>
            <w:r>
              <w:rPr>
                <w:rFonts w:ascii="宋体" w:hAnsi="宋体" w:hint="eastAsia"/>
              </w:rPr>
              <w:t>、大山雀等。</w:t>
            </w:r>
          </w:p>
        </w:tc>
        <w:tc>
          <w:tcPr>
            <w:tcW w:w="1848" w:type="pct"/>
            <w:tcBorders>
              <w:top w:val="single" w:sz="4" w:space="0" w:color="auto"/>
              <w:left w:val="nil"/>
              <w:bottom w:val="single" w:sz="4" w:space="0" w:color="auto"/>
              <w:right w:val="single" w:sz="4" w:space="0" w:color="auto"/>
            </w:tcBorders>
            <w:vAlign w:val="center"/>
          </w:tcPr>
          <w:p w14:paraId="3D4F2580" w14:textId="77777777" w:rsidR="00CE7780" w:rsidRDefault="00CE7780" w:rsidP="00CE7780">
            <w:pPr>
              <w:pStyle w:val="0-"/>
              <w:rPr>
                <w:sz w:val="21"/>
                <w:szCs w:val="21"/>
              </w:rPr>
            </w:pPr>
            <w:r>
              <w:rPr>
                <w:noProof/>
              </w:rPr>
              <w:drawing>
                <wp:anchor distT="0" distB="0" distL="114300" distR="114300" simplePos="0" relativeHeight="251663872" behindDoc="0" locked="0" layoutInCell="1" allowOverlap="1" wp14:anchorId="645A77D7" wp14:editId="111285FD">
                  <wp:simplePos x="0" y="0"/>
                  <wp:positionH relativeFrom="column">
                    <wp:posOffset>761365</wp:posOffset>
                  </wp:positionH>
                  <wp:positionV relativeFrom="paragraph">
                    <wp:posOffset>103505</wp:posOffset>
                  </wp:positionV>
                  <wp:extent cx="581660" cy="831215"/>
                  <wp:effectExtent l="0" t="0" r="8890" b="6985"/>
                  <wp:wrapNone/>
                  <wp:docPr id="183" name="图片 183" descr="C:\Users\ADMINI~1\AppData\Local\Temp\ksohtml\wps102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ADMINI~1\AppData\Local\Temp\ksohtml\wps102B.tmp.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1660" cy="831215"/>
                          </a:xfrm>
                          <a:prstGeom prst="rect">
                            <a:avLst/>
                          </a:prstGeom>
                          <a:noFill/>
                          <a:ln>
                            <a:noFill/>
                          </a:ln>
                        </pic:spPr>
                      </pic:pic>
                    </a:graphicData>
                  </a:graphic>
                </wp:anchor>
              </w:drawing>
            </w:r>
            <w:r>
              <w:rPr>
                <w:noProof/>
              </w:rPr>
              <w:drawing>
                <wp:inline distT="0" distB="0" distL="0" distR="0" wp14:anchorId="0A8B1F7C" wp14:editId="0EAAE9BE">
                  <wp:extent cx="1805305" cy="1353820"/>
                  <wp:effectExtent l="0" t="0" r="4445" b="0"/>
                  <wp:docPr id="182" name="图片 182" descr="C:\Users\ADMINI~1\AppData\Local\Temp\ksohtml\wps102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DMINI~1\AppData\Local\Temp\ksohtml\wps102C.tmp.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r w:rsidR="00CE7780" w14:paraId="49FF6345" w14:textId="77777777" w:rsidTr="006F1536">
        <w:trPr>
          <w:jc w:val="center"/>
        </w:trPr>
        <w:tc>
          <w:tcPr>
            <w:tcW w:w="257" w:type="pct"/>
            <w:tcBorders>
              <w:top w:val="single" w:sz="4" w:space="0" w:color="auto"/>
              <w:left w:val="single" w:sz="4" w:space="0" w:color="auto"/>
              <w:bottom w:val="single" w:sz="4" w:space="0" w:color="auto"/>
              <w:right w:val="single" w:sz="4" w:space="0" w:color="auto"/>
            </w:tcBorders>
            <w:vAlign w:val="center"/>
          </w:tcPr>
          <w:p w14:paraId="64A6A1A9" w14:textId="77777777" w:rsidR="00CE7780" w:rsidRDefault="006F1536" w:rsidP="00CE7780">
            <w:pPr>
              <w:pStyle w:val="0-"/>
            </w:pPr>
            <w:r>
              <w:rPr>
                <w:rFonts w:hint="eastAsia"/>
              </w:rPr>
              <w:t>6</w:t>
            </w:r>
          </w:p>
        </w:tc>
        <w:tc>
          <w:tcPr>
            <w:tcW w:w="749" w:type="pct"/>
            <w:tcBorders>
              <w:top w:val="single" w:sz="4" w:space="0" w:color="auto"/>
              <w:left w:val="nil"/>
              <w:bottom w:val="single" w:sz="4" w:space="0" w:color="auto"/>
              <w:right w:val="single" w:sz="4" w:space="0" w:color="auto"/>
            </w:tcBorders>
            <w:vAlign w:val="center"/>
            <w:hideMark/>
          </w:tcPr>
          <w:p w14:paraId="6794CAD3" w14:textId="77777777" w:rsidR="00CE7780" w:rsidRDefault="00CE7780" w:rsidP="00CE7780">
            <w:pPr>
              <w:pStyle w:val="0-"/>
              <w:rPr>
                <w:sz w:val="21"/>
                <w:szCs w:val="21"/>
              </w:rPr>
            </w:pPr>
            <w:r>
              <w:rPr>
                <w:rFonts w:hint="eastAsia"/>
              </w:rPr>
              <w:t>主厂房自流排水洞出口、施工场地</w:t>
            </w:r>
          </w:p>
        </w:tc>
        <w:tc>
          <w:tcPr>
            <w:tcW w:w="726" w:type="pct"/>
            <w:tcBorders>
              <w:top w:val="single" w:sz="4" w:space="0" w:color="auto"/>
              <w:left w:val="nil"/>
              <w:bottom w:val="single" w:sz="4" w:space="0" w:color="auto"/>
              <w:right w:val="single" w:sz="4" w:space="0" w:color="auto"/>
            </w:tcBorders>
            <w:vAlign w:val="center"/>
            <w:hideMark/>
          </w:tcPr>
          <w:p w14:paraId="5235F936" w14:textId="77777777" w:rsidR="00CE7780" w:rsidRDefault="00CE7780" w:rsidP="00CE7780">
            <w:pPr>
              <w:pStyle w:val="0-"/>
              <w:rPr>
                <w:sz w:val="21"/>
                <w:szCs w:val="21"/>
              </w:rPr>
            </w:pPr>
            <w:r>
              <w:t>23°28′1.93″N</w:t>
            </w:r>
            <w:r>
              <w:t>；</w:t>
            </w:r>
            <w:r>
              <w:t>112°21′0.58″E</w:t>
            </w:r>
            <w:r>
              <w:t>；</w:t>
            </w:r>
            <w:r>
              <w:t>H</w:t>
            </w:r>
            <w:r>
              <w:t>：</w:t>
            </w:r>
            <w:r>
              <w:t>77m</w:t>
            </w:r>
          </w:p>
        </w:tc>
        <w:tc>
          <w:tcPr>
            <w:tcW w:w="1420" w:type="pct"/>
            <w:tcBorders>
              <w:top w:val="single" w:sz="4" w:space="0" w:color="auto"/>
              <w:left w:val="nil"/>
              <w:bottom w:val="single" w:sz="4" w:space="0" w:color="auto"/>
              <w:right w:val="single" w:sz="4" w:space="0" w:color="auto"/>
            </w:tcBorders>
            <w:vAlign w:val="center"/>
            <w:hideMark/>
          </w:tcPr>
          <w:p w14:paraId="7BA6706B" w14:textId="77777777" w:rsidR="00CE7780" w:rsidRDefault="00CE7780" w:rsidP="00CE7780">
            <w:pPr>
              <w:pStyle w:val="0-"/>
              <w:rPr>
                <w:sz w:val="21"/>
                <w:szCs w:val="21"/>
              </w:rPr>
            </w:pPr>
            <w:r>
              <w:rPr>
                <w:rFonts w:ascii="宋体" w:hAnsi="宋体"/>
              </w:rPr>
              <w:t>土地利用类型以</w:t>
            </w:r>
            <w:r>
              <w:rPr>
                <w:rFonts w:ascii="宋体" w:hAnsi="宋体" w:hint="eastAsia"/>
              </w:rPr>
              <w:t>耕地</w:t>
            </w:r>
            <w:r>
              <w:rPr>
                <w:rFonts w:ascii="宋体" w:hAnsi="宋体"/>
              </w:rPr>
              <w:t>为主，主要</w:t>
            </w:r>
            <w:r>
              <w:rPr>
                <w:rFonts w:ascii="宋体" w:hAnsi="宋体" w:hint="eastAsia"/>
              </w:rPr>
              <w:t>种植</w:t>
            </w:r>
            <w:r>
              <w:rPr>
                <w:rFonts w:ascii="宋体" w:hAnsi="宋体"/>
              </w:rPr>
              <w:t>水稻及各类蔬菜等</w:t>
            </w:r>
            <w:r>
              <w:rPr>
                <w:rFonts w:ascii="宋体" w:hAnsi="宋体" w:hint="eastAsia"/>
              </w:rPr>
              <w:t>，其他</w:t>
            </w:r>
            <w:r>
              <w:rPr>
                <w:rFonts w:ascii="宋体" w:hAnsi="宋体"/>
              </w:rPr>
              <w:t>常见植物有</w:t>
            </w:r>
            <w:r>
              <w:rPr>
                <w:rFonts w:ascii="宋体" w:hAnsi="宋体" w:hint="eastAsia"/>
              </w:rPr>
              <w:t>桑、构树、狗尾草、马唐、马鞭草、淡竹叶、鬼针草、龙葵、艾蒿、</w:t>
            </w:r>
            <w:proofErr w:type="gramStart"/>
            <w:r>
              <w:rPr>
                <w:rFonts w:ascii="宋体" w:hAnsi="宋体" w:hint="eastAsia"/>
              </w:rPr>
              <w:t>泥胡菜</w:t>
            </w:r>
            <w:proofErr w:type="gramEnd"/>
            <w:r>
              <w:rPr>
                <w:rFonts w:ascii="宋体" w:hAnsi="宋体"/>
              </w:rPr>
              <w:t>等。常见动物有中国</w:t>
            </w:r>
            <w:proofErr w:type="gramStart"/>
            <w:r>
              <w:rPr>
                <w:rFonts w:ascii="宋体" w:hAnsi="宋体"/>
              </w:rPr>
              <w:t>沼</w:t>
            </w:r>
            <w:proofErr w:type="gramEnd"/>
            <w:r>
              <w:rPr>
                <w:rFonts w:ascii="宋体" w:hAnsi="宋体"/>
              </w:rPr>
              <w:t>蛇</w:t>
            </w:r>
            <w:r>
              <w:rPr>
                <w:rFonts w:ascii="宋体" w:hAnsi="宋体" w:hint="eastAsia"/>
              </w:rPr>
              <w:t>、</w:t>
            </w:r>
            <w:r>
              <w:rPr>
                <w:rFonts w:ascii="宋体" w:hAnsi="宋体"/>
              </w:rPr>
              <w:t>沼水蛙</w:t>
            </w:r>
            <w:r>
              <w:rPr>
                <w:rFonts w:ascii="宋体" w:hAnsi="宋体" w:hint="eastAsia"/>
              </w:rPr>
              <w:t>、</w:t>
            </w:r>
            <w:r>
              <w:rPr>
                <w:rFonts w:ascii="宋体" w:hAnsi="宋体"/>
              </w:rPr>
              <w:t>褐家鼠</w:t>
            </w:r>
            <w:r>
              <w:rPr>
                <w:rFonts w:ascii="宋体" w:hAnsi="宋体" w:hint="eastAsia"/>
              </w:rPr>
              <w:t>、</w:t>
            </w:r>
            <w:r>
              <w:rPr>
                <w:rFonts w:ascii="宋体" w:hAnsi="宋体"/>
              </w:rPr>
              <w:t>家燕</w:t>
            </w:r>
            <w:r>
              <w:rPr>
                <w:rFonts w:ascii="宋体" w:hAnsi="宋体" w:hint="eastAsia"/>
              </w:rPr>
              <w:t>、</w:t>
            </w:r>
            <w:r>
              <w:rPr>
                <w:rFonts w:ascii="宋体" w:hAnsi="宋体"/>
              </w:rPr>
              <w:t>白鹭</w:t>
            </w:r>
            <w:r>
              <w:rPr>
                <w:rFonts w:ascii="宋体" w:hAnsi="宋体" w:hint="eastAsia"/>
              </w:rPr>
              <w:t>、</w:t>
            </w:r>
            <w:r>
              <w:rPr>
                <w:rFonts w:ascii="宋体" w:hAnsi="宋体"/>
              </w:rPr>
              <w:t>八哥</w:t>
            </w:r>
            <w:r>
              <w:rPr>
                <w:rFonts w:ascii="宋体" w:hAnsi="宋体" w:hint="eastAsia"/>
              </w:rPr>
              <w:t>、</w:t>
            </w:r>
            <w:proofErr w:type="gramStart"/>
            <w:r>
              <w:rPr>
                <w:rFonts w:ascii="宋体" w:hAnsi="宋体"/>
              </w:rPr>
              <w:t>珠颈斑鸠</w:t>
            </w:r>
            <w:proofErr w:type="gramEnd"/>
            <w:r>
              <w:rPr>
                <w:rFonts w:ascii="宋体" w:hAnsi="宋体" w:hint="eastAsia"/>
              </w:rPr>
              <w:t>、</w:t>
            </w:r>
            <w:r>
              <w:rPr>
                <w:rFonts w:ascii="宋体" w:hAnsi="宋体"/>
              </w:rPr>
              <w:t>白腰文鸟</w:t>
            </w:r>
            <w:r>
              <w:rPr>
                <w:rFonts w:ascii="宋体" w:hAnsi="宋体" w:hint="eastAsia"/>
              </w:rPr>
              <w:t>、</w:t>
            </w:r>
            <w:r>
              <w:rPr>
                <w:rFonts w:ascii="宋体" w:hAnsi="宋体"/>
              </w:rPr>
              <w:t>麻雀</w:t>
            </w:r>
            <w:r>
              <w:rPr>
                <w:rFonts w:ascii="宋体" w:hAnsi="宋体" w:hint="eastAsia"/>
              </w:rPr>
              <w:t>、</w:t>
            </w:r>
            <w:proofErr w:type="gramStart"/>
            <w:r>
              <w:rPr>
                <w:rFonts w:ascii="宋体" w:hAnsi="宋体"/>
              </w:rPr>
              <w:t>泽陆蛙</w:t>
            </w:r>
            <w:proofErr w:type="gramEnd"/>
            <w:r>
              <w:rPr>
                <w:rFonts w:ascii="宋体" w:hAnsi="宋体"/>
              </w:rPr>
              <w:t>等</w:t>
            </w:r>
            <w:r>
              <w:rPr>
                <w:rFonts w:ascii="宋体" w:hAnsi="宋体" w:hint="eastAsia"/>
              </w:rPr>
              <w:t>。</w:t>
            </w:r>
          </w:p>
        </w:tc>
        <w:tc>
          <w:tcPr>
            <w:tcW w:w="1848" w:type="pct"/>
            <w:tcBorders>
              <w:top w:val="single" w:sz="4" w:space="0" w:color="auto"/>
              <w:left w:val="nil"/>
              <w:bottom w:val="single" w:sz="4" w:space="0" w:color="auto"/>
              <w:right w:val="single" w:sz="4" w:space="0" w:color="auto"/>
            </w:tcBorders>
            <w:vAlign w:val="center"/>
            <w:hideMark/>
          </w:tcPr>
          <w:p w14:paraId="3B33B6FA" w14:textId="77777777" w:rsidR="00CE7780" w:rsidRDefault="00CE7780" w:rsidP="00CE7780">
            <w:pPr>
              <w:pStyle w:val="0-"/>
              <w:rPr>
                <w:sz w:val="21"/>
                <w:szCs w:val="21"/>
              </w:rPr>
            </w:pPr>
            <w:r>
              <w:rPr>
                <w:noProof/>
              </w:rPr>
              <w:drawing>
                <wp:anchor distT="0" distB="0" distL="114300" distR="114300" simplePos="0" relativeHeight="251664896" behindDoc="0" locked="0" layoutInCell="1" allowOverlap="1" wp14:anchorId="38076875" wp14:editId="4DD5E5A8">
                  <wp:simplePos x="0" y="0"/>
                  <wp:positionH relativeFrom="column">
                    <wp:posOffset>563880</wp:posOffset>
                  </wp:positionH>
                  <wp:positionV relativeFrom="paragraph">
                    <wp:posOffset>683895</wp:posOffset>
                  </wp:positionV>
                  <wp:extent cx="1247140" cy="332740"/>
                  <wp:effectExtent l="0" t="0" r="0" b="0"/>
                  <wp:wrapNone/>
                  <wp:docPr id="179" name="图片 179" descr="C:\Users\ADMINI~1\AppData\Local\Temp\ksohtml\wps102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DMINI~1\AppData\Local\Temp\ksohtml\wps102D.tmp.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47140" cy="332740"/>
                          </a:xfrm>
                          <a:prstGeom prst="rect">
                            <a:avLst/>
                          </a:prstGeom>
                          <a:noFill/>
                          <a:ln>
                            <a:noFill/>
                          </a:ln>
                        </pic:spPr>
                      </pic:pic>
                    </a:graphicData>
                  </a:graphic>
                </wp:anchor>
              </w:drawing>
            </w:r>
            <w:r>
              <w:rPr>
                <w:noProof/>
              </w:rPr>
              <w:drawing>
                <wp:inline distT="0" distB="0" distL="0" distR="0" wp14:anchorId="02CA205B" wp14:editId="21D82A63">
                  <wp:extent cx="1805305" cy="1353820"/>
                  <wp:effectExtent l="0" t="0" r="4445" b="0"/>
                  <wp:docPr id="178" name="图片 178" descr="C:\Users\ADMINI~1\AppData\Local\Temp\ksohtml\wps102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DMINI~1\AppData\Local\Temp\ksohtml\wps102E.tmp.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5305" cy="1353820"/>
                          </a:xfrm>
                          <a:prstGeom prst="rect">
                            <a:avLst/>
                          </a:prstGeom>
                          <a:noFill/>
                          <a:ln>
                            <a:noFill/>
                          </a:ln>
                        </pic:spPr>
                      </pic:pic>
                    </a:graphicData>
                  </a:graphic>
                </wp:inline>
              </w:drawing>
            </w:r>
          </w:p>
        </w:tc>
      </w:tr>
    </w:tbl>
    <w:p w14:paraId="65902EB9" w14:textId="77777777" w:rsidR="00CE7780" w:rsidRPr="00CE7780" w:rsidRDefault="00CE7780" w:rsidP="009310B1">
      <w:pPr>
        <w:pStyle w:val="0-"/>
      </w:pPr>
    </w:p>
    <w:p w14:paraId="675D552F" w14:textId="77777777" w:rsidR="007333A5" w:rsidRDefault="007333A5" w:rsidP="007333A5">
      <w:pPr>
        <w:pStyle w:val="3"/>
      </w:pPr>
      <w:r>
        <w:rPr>
          <w:rFonts w:hint="eastAsia"/>
        </w:rPr>
        <w:t>生态敏感区现状</w:t>
      </w:r>
    </w:p>
    <w:p w14:paraId="0299CE16" w14:textId="7BAF19F5" w:rsidR="00A419EC" w:rsidRDefault="00831695" w:rsidP="007333A5">
      <w:pPr>
        <w:ind w:firstLine="480"/>
      </w:pPr>
      <w:r w:rsidRPr="00FC0B5D">
        <w:rPr>
          <w:rFonts w:hint="eastAsia"/>
        </w:rPr>
        <w:t>根据本项目工程施工布置和广宁县林业局资料，拟建工程</w:t>
      </w:r>
      <w:r w:rsidR="00E439B9" w:rsidRPr="00FC0B5D">
        <w:rPr>
          <w:rFonts w:hint="eastAsia"/>
        </w:rPr>
        <w:t>不涉及自然保护区、饮用水源保护区、风景名胜区、森林公园、地质公园等重大环境敏感区域，也不涉及生态保护红线，工程建设征地范围内未发现有开采价值的矿产资源，不涉及县级以上文物保护单位、重要军事设施等</w:t>
      </w:r>
      <w:r w:rsidRPr="00FC0B5D">
        <w:rPr>
          <w:rFonts w:hint="eastAsia"/>
        </w:rPr>
        <w:t>。</w:t>
      </w:r>
    </w:p>
    <w:p w14:paraId="6183C595" w14:textId="77777777" w:rsidR="007333A5" w:rsidRDefault="007333A5" w:rsidP="007333A5">
      <w:pPr>
        <w:pStyle w:val="3"/>
      </w:pPr>
      <w:r>
        <w:rPr>
          <w:rFonts w:hint="eastAsia"/>
        </w:rPr>
        <w:t>生态质量现状</w:t>
      </w:r>
    </w:p>
    <w:p w14:paraId="173FC9B0" w14:textId="77777777" w:rsidR="007333A5" w:rsidRDefault="007333A5" w:rsidP="007333A5">
      <w:pPr>
        <w:ind w:firstLine="480"/>
      </w:pPr>
      <w:r>
        <w:rPr>
          <w:rFonts w:hint="eastAsia"/>
        </w:rPr>
        <w:t>为深入认识评价区内生态质量特点，运用景观生态学的原理和方法来研究</w:t>
      </w:r>
      <w:proofErr w:type="gramStart"/>
      <w:r>
        <w:rPr>
          <w:rFonts w:hint="eastAsia"/>
        </w:rPr>
        <w:t>评价区</w:t>
      </w:r>
      <w:proofErr w:type="gramEnd"/>
      <w:r>
        <w:rPr>
          <w:rFonts w:hint="eastAsia"/>
        </w:rPr>
        <w:t>生态体系的组成、特征、生产力及其稳定性。</w:t>
      </w:r>
    </w:p>
    <w:p w14:paraId="05292647" w14:textId="77777777" w:rsidR="007333A5" w:rsidRDefault="007333A5" w:rsidP="00C45C8E">
      <w:pPr>
        <w:pStyle w:val="4"/>
      </w:pPr>
      <w:proofErr w:type="gramStart"/>
      <w:r>
        <w:rPr>
          <w:rFonts w:hint="eastAsia"/>
        </w:rPr>
        <w:t>评价区</w:t>
      </w:r>
      <w:proofErr w:type="gramEnd"/>
      <w:r>
        <w:rPr>
          <w:rFonts w:hint="eastAsia"/>
        </w:rPr>
        <w:t>生态体系组成</w:t>
      </w:r>
    </w:p>
    <w:p w14:paraId="16AE3442" w14:textId="77777777" w:rsidR="007333A5" w:rsidRDefault="007333A5" w:rsidP="007333A5">
      <w:pPr>
        <w:ind w:firstLine="480"/>
      </w:pPr>
      <w:r>
        <w:rPr>
          <w:rFonts w:hint="eastAsia"/>
        </w:rPr>
        <w:t>根据生态学中景观的概念描述可知，景观生态体系的组成即生态系统或土地利用类型结构，本报告用评价区内主要的土地利用类型及相应的生态系统作为景观体系的基本单元拼块来进行景观特征分析。</w:t>
      </w:r>
      <w:proofErr w:type="gramStart"/>
      <w:r>
        <w:rPr>
          <w:rFonts w:hint="eastAsia"/>
        </w:rPr>
        <w:t>评价区</w:t>
      </w:r>
      <w:proofErr w:type="gramEnd"/>
      <w:r>
        <w:rPr>
          <w:rFonts w:hint="eastAsia"/>
        </w:rPr>
        <w:t>生态体系组成成分及面积见下表。</w:t>
      </w:r>
    </w:p>
    <w:p w14:paraId="34177FE0" w14:textId="77777777" w:rsidR="007333A5" w:rsidRDefault="007333A5" w:rsidP="007333A5">
      <w:pPr>
        <w:pStyle w:val="0-1"/>
      </w:pPr>
      <w:r>
        <w:rPr>
          <w:rFonts w:hint="eastAsia"/>
        </w:rPr>
        <w:t>表</w:t>
      </w:r>
      <w:r>
        <w:rPr>
          <w:rFonts w:hint="eastAsia"/>
        </w:rPr>
        <w:t>4.2</w:t>
      </w:r>
      <w:r w:rsidR="00FF04E5">
        <w:rPr>
          <w:rFonts w:hint="eastAsia"/>
        </w:rPr>
        <w:t>.9-1</w:t>
      </w:r>
      <w:proofErr w:type="gramStart"/>
      <w:r>
        <w:rPr>
          <w:rFonts w:hint="eastAsia"/>
        </w:rPr>
        <w:t>评价区</w:t>
      </w:r>
      <w:proofErr w:type="gramEnd"/>
      <w:r>
        <w:rPr>
          <w:rFonts w:hint="eastAsia"/>
        </w:rPr>
        <w:t>生态体系组成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0"/>
        <w:gridCol w:w="1382"/>
        <w:gridCol w:w="1564"/>
      </w:tblGrid>
      <w:tr w:rsidR="007333A5" w14:paraId="29BD672C"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04917B30" w14:textId="77777777" w:rsidR="007333A5" w:rsidRDefault="007333A5" w:rsidP="007333A5">
            <w:pPr>
              <w:pStyle w:val="0-"/>
              <w:rPr>
                <w:sz w:val="21"/>
                <w:szCs w:val="21"/>
              </w:rPr>
            </w:pPr>
            <w:r>
              <w:t>景观拼块类型</w:t>
            </w:r>
          </w:p>
        </w:tc>
        <w:tc>
          <w:tcPr>
            <w:tcW w:w="788" w:type="pct"/>
            <w:tcBorders>
              <w:top w:val="single" w:sz="4" w:space="0" w:color="auto"/>
              <w:left w:val="single" w:sz="4" w:space="0" w:color="auto"/>
              <w:bottom w:val="single" w:sz="4" w:space="0" w:color="auto"/>
              <w:right w:val="single" w:sz="4" w:space="0" w:color="auto"/>
            </w:tcBorders>
            <w:vAlign w:val="center"/>
            <w:hideMark/>
          </w:tcPr>
          <w:p w14:paraId="5C2F8680" w14:textId="0E9EBB3A" w:rsidR="007333A5" w:rsidRDefault="007333A5" w:rsidP="007333A5">
            <w:pPr>
              <w:pStyle w:val="0-"/>
              <w:rPr>
                <w:sz w:val="21"/>
                <w:szCs w:val="21"/>
              </w:rPr>
            </w:pPr>
            <w:r>
              <w:t>面积（</w:t>
            </w:r>
            <w:r>
              <w:t>h</w:t>
            </w:r>
            <w:r w:rsidR="00657BBB" w:rsidRPr="00657BBB">
              <w:t>m</w:t>
            </w:r>
            <w:r w:rsidR="00657BBB" w:rsidRPr="00657BBB">
              <w:rPr>
                <w:vertAlign w:val="superscript"/>
              </w:rPr>
              <w:t>2</w:t>
            </w:r>
            <w:r>
              <w:t>）</w:t>
            </w:r>
          </w:p>
        </w:tc>
        <w:tc>
          <w:tcPr>
            <w:tcW w:w="893" w:type="pct"/>
            <w:tcBorders>
              <w:top w:val="single" w:sz="4" w:space="0" w:color="auto"/>
              <w:left w:val="single" w:sz="4" w:space="0" w:color="auto"/>
              <w:bottom w:val="single" w:sz="4" w:space="0" w:color="auto"/>
              <w:right w:val="single" w:sz="4" w:space="0" w:color="auto"/>
            </w:tcBorders>
            <w:vAlign w:val="center"/>
            <w:hideMark/>
          </w:tcPr>
          <w:p w14:paraId="2647C0D5" w14:textId="77777777" w:rsidR="007333A5" w:rsidRDefault="007333A5" w:rsidP="007333A5">
            <w:pPr>
              <w:pStyle w:val="0-"/>
              <w:rPr>
                <w:sz w:val="21"/>
                <w:szCs w:val="21"/>
              </w:rPr>
            </w:pPr>
            <w:r>
              <w:t>所占比例（</w:t>
            </w:r>
            <w:r>
              <w:t>%</w:t>
            </w:r>
            <w:r>
              <w:t>）</w:t>
            </w:r>
          </w:p>
        </w:tc>
      </w:tr>
      <w:tr w:rsidR="007333A5" w14:paraId="15B63E74"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622BDAE0" w14:textId="77777777" w:rsidR="007333A5" w:rsidRDefault="007333A5" w:rsidP="007333A5">
            <w:pPr>
              <w:pStyle w:val="0-"/>
              <w:rPr>
                <w:sz w:val="21"/>
                <w:szCs w:val="21"/>
              </w:rPr>
            </w:pPr>
            <w:r>
              <w:t>1.</w:t>
            </w:r>
            <w:r>
              <w:t>以桉树</w:t>
            </w:r>
            <w:r>
              <w:rPr>
                <w:rFonts w:hint="eastAsia"/>
              </w:rPr>
              <w:t>、</w:t>
            </w:r>
            <w:proofErr w:type="gramStart"/>
            <w:r>
              <w:t>栎类等</w:t>
            </w:r>
            <w:proofErr w:type="gramEnd"/>
            <w:r>
              <w:t>为主的阔叶林</w:t>
            </w:r>
          </w:p>
        </w:tc>
        <w:tc>
          <w:tcPr>
            <w:tcW w:w="788" w:type="pct"/>
            <w:tcBorders>
              <w:top w:val="single" w:sz="4" w:space="0" w:color="auto"/>
              <w:left w:val="single" w:sz="4" w:space="0" w:color="auto"/>
              <w:bottom w:val="single" w:sz="4" w:space="0" w:color="auto"/>
              <w:right w:val="single" w:sz="4" w:space="0" w:color="auto"/>
            </w:tcBorders>
            <w:vAlign w:val="center"/>
            <w:hideMark/>
          </w:tcPr>
          <w:p w14:paraId="47789FB0" w14:textId="77777777" w:rsidR="007333A5" w:rsidRDefault="007333A5" w:rsidP="007333A5">
            <w:pPr>
              <w:pStyle w:val="0-"/>
              <w:rPr>
                <w:sz w:val="21"/>
                <w:szCs w:val="21"/>
              </w:rPr>
            </w:pPr>
            <w:r>
              <w:rPr>
                <w:color w:val="000000"/>
              </w:rPr>
              <w:t>262.09</w:t>
            </w:r>
          </w:p>
        </w:tc>
        <w:tc>
          <w:tcPr>
            <w:tcW w:w="893" w:type="pct"/>
            <w:tcBorders>
              <w:top w:val="single" w:sz="4" w:space="0" w:color="auto"/>
              <w:left w:val="single" w:sz="4" w:space="0" w:color="auto"/>
              <w:bottom w:val="single" w:sz="4" w:space="0" w:color="auto"/>
              <w:right w:val="single" w:sz="4" w:space="0" w:color="auto"/>
            </w:tcBorders>
            <w:vAlign w:val="center"/>
            <w:hideMark/>
          </w:tcPr>
          <w:p w14:paraId="7992F462" w14:textId="77777777" w:rsidR="007333A5" w:rsidRDefault="007333A5" w:rsidP="007333A5">
            <w:pPr>
              <w:pStyle w:val="0-"/>
              <w:rPr>
                <w:sz w:val="21"/>
                <w:szCs w:val="21"/>
              </w:rPr>
            </w:pPr>
            <w:r>
              <w:rPr>
                <w:color w:val="000000"/>
              </w:rPr>
              <w:t>15.02</w:t>
            </w:r>
          </w:p>
        </w:tc>
      </w:tr>
      <w:tr w:rsidR="007333A5" w14:paraId="0C2F781F"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0B869C85" w14:textId="77777777" w:rsidR="007333A5" w:rsidRDefault="007333A5" w:rsidP="007333A5">
            <w:pPr>
              <w:pStyle w:val="0-"/>
              <w:rPr>
                <w:sz w:val="21"/>
                <w:szCs w:val="21"/>
              </w:rPr>
            </w:pPr>
            <w:r>
              <w:t>2.</w:t>
            </w:r>
            <w:r>
              <w:t>以杉木</w:t>
            </w:r>
            <w:r>
              <w:rPr>
                <w:rFonts w:hint="eastAsia"/>
              </w:rPr>
              <w:t>、</w:t>
            </w:r>
            <w:r>
              <w:t>马尾松等为主的针叶林</w:t>
            </w:r>
          </w:p>
        </w:tc>
        <w:tc>
          <w:tcPr>
            <w:tcW w:w="788" w:type="pct"/>
            <w:tcBorders>
              <w:top w:val="single" w:sz="4" w:space="0" w:color="auto"/>
              <w:left w:val="single" w:sz="4" w:space="0" w:color="auto"/>
              <w:bottom w:val="single" w:sz="4" w:space="0" w:color="auto"/>
              <w:right w:val="single" w:sz="4" w:space="0" w:color="auto"/>
            </w:tcBorders>
            <w:vAlign w:val="center"/>
            <w:hideMark/>
          </w:tcPr>
          <w:p w14:paraId="462F4C85" w14:textId="77777777" w:rsidR="007333A5" w:rsidRDefault="007333A5" w:rsidP="007333A5">
            <w:pPr>
              <w:pStyle w:val="0-"/>
              <w:rPr>
                <w:sz w:val="21"/>
                <w:szCs w:val="21"/>
              </w:rPr>
            </w:pPr>
            <w:r>
              <w:rPr>
                <w:color w:val="000000"/>
              </w:rPr>
              <w:t>96.14</w:t>
            </w:r>
          </w:p>
        </w:tc>
        <w:tc>
          <w:tcPr>
            <w:tcW w:w="893" w:type="pct"/>
            <w:tcBorders>
              <w:top w:val="single" w:sz="4" w:space="0" w:color="auto"/>
              <w:left w:val="single" w:sz="4" w:space="0" w:color="auto"/>
              <w:bottom w:val="single" w:sz="4" w:space="0" w:color="auto"/>
              <w:right w:val="single" w:sz="4" w:space="0" w:color="auto"/>
            </w:tcBorders>
            <w:vAlign w:val="center"/>
            <w:hideMark/>
          </w:tcPr>
          <w:p w14:paraId="1F97589E" w14:textId="77777777" w:rsidR="007333A5" w:rsidRDefault="007333A5" w:rsidP="007333A5">
            <w:pPr>
              <w:pStyle w:val="0-"/>
              <w:rPr>
                <w:sz w:val="21"/>
                <w:szCs w:val="21"/>
              </w:rPr>
            </w:pPr>
            <w:r>
              <w:rPr>
                <w:color w:val="000000"/>
              </w:rPr>
              <w:t>5.51</w:t>
            </w:r>
          </w:p>
        </w:tc>
      </w:tr>
      <w:tr w:rsidR="007333A5" w14:paraId="77BCCE71"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1420051F" w14:textId="77777777" w:rsidR="007333A5" w:rsidRDefault="007333A5" w:rsidP="007333A5">
            <w:pPr>
              <w:pStyle w:val="0-"/>
              <w:rPr>
                <w:sz w:val="21"/>
                <w:szCs w:val="21"/>
              </w:rPr>
            </w:pPr>
            <w:r>
              <w:t>3.</w:t>
            </w:r>
            <w:r>
              <w:t>以孝顺竹、</w:t>
            </w:r>
            <w:proofErr w:type="gramStart"/>
            <w:r>
              <w:t>粉单竹</w:t>
            </w:r>
            <w:proofErr w:type="gramEnd"/>
            <w:r>
              <w:t>为主的竹林</w:t>
            </w:r>
          </w:p>
        </w:tc>
        <w:tc>
          <w:tcPr>
            <w:tcW w:w="788" w:type="pct"/>
            <w:tcBorders>
              <w:top w:val="single" w:sz="4" w:space="0" w:color="auto"/>
              <w:left w:val="single" w:sz="4" w:space="0" w:color="auto"/>
              <w:bottom w:val="single" w:sz="4" w:space="0" w:color="auto"/>
              <w:right w:val="single" w:sz="4" w:space="0" w:color="auto"/>
            </w:tcBorders>
            <w:vAlign w:val="center"/>
            <w:hideMark/>
          </w:tcPr>
          <w:p w14:paraId="2B713128" w14:textId="77777777" w:rsidR="007333A5" w:rsidRDefault="007333A5" w:rsidP="007333A5">
            <w:pPr>
              <w:pStyle w:val="0-"/>
              <w:rPr>
                <w:sz w:val="21"/>
                <w:szCs w:val="21"/>
              </w:rPr>
            </w:pPr>
            <w:r>
              <w:rPr>
                <w:color w:val="000000"/>
              </w:rPr>
              <w:t>1075.74</w:t>
            </w:r>
          </w:p>
        </w:tc>
        <w:tc>
          <w:tcPr>
            <w:tcW w:w="893" w:type="pct"/>
            <w:tcBorders>
              <w:top w:val="single" w:sz="4" w:space="0" w:color="auto"/>
              <w:left w:val="single" w:sz="4" w:space="0" w:color="auto"/>
              <w:bottom w:val="single" w:sz="4" w:space="0" w:color="auto"/>
              <w:right w:val="single" w:sz="4" w:space="0" w:color="auto"/>
            </w:tcBorders>
            <w:vAlign w:val="center"/>
            <w:hideMark/>
          </w:tcPr>
          <w:p w14:paraId="30779C88" w14:textId="77777777" w:rsidR="007333A5" w:rsidRDefault="007333A5" w:rsidP="007333A5">
            <w:pPr>
              <w:pStyle w:val="0-"/>
              <w:rPr>
                <w:sz w:val="21"/>
                <w:szCs w:val="21"/>
              </w:rPr>
            </w:pPr>
            <w:r>
              <w:rPr>
                <w:color w:val="000000"/>
              </w:rPr>
              <w:t>61.65</w:t>
            </w:r>
          </w:p>
        </w:tc>
      </w:tr>
      <w:tr w:rsidR="007333A5" w14:paraId="2E476509"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2148B85E" w14:textId="77777777" w:rsidR="007333A5" w:rsidRDefault="007333A5" w:rsidP="007333A5">
            <w:pPr>
              <w:pStyle w:val="0-"/>
              <w:rPr>
                <w:sz w:val="21"/>
                <w:szCs w:val="21"/>
              </w:rPr>
            </w:pPr>
            <w:r>
              <w:lastRenderedPageBreak/>
              <w:t>4.</w:t>
            </w:r>
            <w:r>
              <w:t>以油茶为主的经济林</w:t>
            </w:r>
          </w:p>
        </w:tc>
        <w:tc>
          <w:tcPr>
            <w:tcW w:w="788" w:type="pct"/>
            <w:tcBorders>
              <w:top w:val="single" w:sz="4" w:space="0" w:color="auto"/>
              <w:left w:val="single" w:sz="4" w:space="0" w:color="auto"/>
              <w:bottom w:val="single" w:sz="4" w:space="0" w:color="auto"/>
              <w:right w:val="single" w:sz="4" w:space="0" w:color="auto"/>
            </w:tcBorders>
            <w:vAlign w:val="center"/>
            <w:hideMark/>
          </w:tcPr>
          <w:p w14:paraId="7DD5B69A" w14:textId="77777777" w:rsidR="007333A5" w:rsidRDefault="007333A5" w:rsidP="007333A5">
            <w:pPr>
              <w:pStyle w:val="0-"/>
              <w:rPr>
                <w:sz w:val="21"/>
                <w:szCs w:val="21"/>
              </w:rPr>
            </w:pPr>
            <w:r>
              <w:rPr>
                <w:color w:val="000000"/>
              </w:rPr>
              <w:t>114.43</w:t>
            </w:r>
          </w:p>
        </w:tc>
        <w:tc>
          <w:tcPr>
            <w:tcW w:w="893" w:type="pct"/>
            <w:tcBorders>
              <w:top w:val="single" w:sz="4" w:space="0" w:color="auto"/>
              <w:left w:val="single" w:sz="4" w:space="0" w:color="auto"/>
              <w:bottom w:val="single" w:sz="4" w:space="0" w:color="auto"/>
              <w:right w:val="single" w:sz="4" w:space="0" w:color="auto"/>
            </w:tcBorders>
            <w:vAlign w:val="center"/>
            <w:hideMark/>
          </w:tcPr>
          <w:p w14:paraId="0ACB2497" w14:textId="77777777" w:rsidR="007333A5" w:rsidRDefault="007333A5" w:rsidP="007333A5">
            <w:pPr>
              <w:pStyle w:val="0-"/>
              <w:rPr>
                <w:sz w:val="21"/>
                <w:szCs w:val="21"/>
              </w:rPr>
            </w:pPr>
            <w:r>
              <w:rPr>
                <w:color w:val="000000"/>
              </w:rPr>
              <w:t>6.56</w:t>
            </w:r>
          </w:p>
        </w:tc>
      </w:tr>
      <w:tr w:rsidR="007333A5" w14:paraId="2D15AADC"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03FBDC3F" w14:textId="77777777" w:rsidR="007333A5" w:rsidRDefault="007333A5" w:rsidP="007333A5">
            <w:pPr>
              <w:pStyle w:val="0-"/>
              <w:rPr>
                <w:sz w:val="21"/>
                <w:szCs w:val="21"/>
              </w:rPr>
            </w:pPr>
            <w:r>
              <w:t>5.</w:t>
            </w:r>
            <w:r>
              <w:t>以芒</w:t>
            </w:r>
            <w:proofErr w:type="gramStart"/>
            <w:r>
              <w:t>萁</w:t>
            </w:r>
            <w:proofErr w:type="gramEnd"/>
            <w:r>
              <w:t>、马唐等为主的灌草丛</w:t>
            </w:r>
          </w:p>
        </w:tc>
        <w:tc>
          <w:tcPr>
            <w:tcW w:w="788" w:type="pct"/>
            <w:tcBorders>
              <w:top w:val="single" w:sz="4" w:space="0" w:color="auto"/>
              <w:left w:val="single" w:sz="4" w:space="0" w:color="auto"/>
              <w:bottom w:val="single" w:sz="4" w:space="0" w:color="auto"/>
              <w:right w:val="single" w:sz="4" w:space="0" w:color="auto"/>
            </w:tcBorders>
            <w:vAlign w:val="center"/>
            <w:hideMark/>
          </w:tcPr>
          <w:p w14:paraId="703D056C" w14:textId="77777777" w:rsidR="007333A5" w:rsidRDefault="007333A5" w:rsidP="007333A5">
            <w:pPr>
              <w:pStyle w:val="0-"/>
              <w:rPr>
                <w:sz w:val="21"/>
                <w:szCs w:val="21"/>
              </w:rPr>
            </w:pPr>
            <w:r>
              <w:rPr>
                <w:color w:val="000000"/>
              </w:rPr>
              <w:t>8.65</w:t>
            </w:r>
          </w:p>
        </w:tc>
        <w:tc>
          <w:tcPr>
            <w:tcW w:w="893" w:type="pct"/>
            <w:tcBorders>
              <w:top w:val="single" w:sz="4" w:space="0" w:color="auto"/>
              <w:left w:val="single" w:sz="4" w:space="0" w:color="auto"/>
              <w:bottom w:val="single" w:sz="4" w:space="0" w:color="auto"/>
              <w:right w:val="single" w:sz="4" w:space="0" w:color="auto"/>
            </w:tcBorders>
            <w:vAlign w:val="center"/>
            <w:hideMark/>
          </w:tcPr>
          <w:p w14:paraId="7005E456" w14:textId="77777777" w:rsidR="007333A5" w:rsidRDefault="007333A5" w:rsidP="007333A5">
            <w:pPr>
              <w:pStyle w:val="0-"/>
              <w:rPr>
                <w:sz w:val="21"/>
                <w:szCs w:val="21"/>
              </w:rPr>
            </w:pPr>
            <w:r>
              <w:rPr>
                <w:color w:val="000000"/>
              </w:rPr>
              <w:t>0.49</w:t>
            </w:r>
          </w:p>
        </w:tc>
      </w:tr>
      <w:tr w:rsidR="007333A5" w14:paraId="2CDCEB0E"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334877E4" w14:textId="77777777" w:rsidR="007333A5" w:rsidRDefault="007333A5" w:rsidP="007333A5">
            <w:pPr>
              <w:pStyle w:val="0-"/>
              <w:rPr>
                <w:sz w:val="21"/>
                <w:szCs w:val="21"/>
              </w:rPr>
            </w:pPr>
            <w:r>
              <w:t>6.</w:t>
            </w:r>
            <w:r>
              <w:t>以水稻、玉米等为主的农业植被</w:t>
            </w:r>
          </w:p>
        </w:tc>
        <w:tc>
          <w:tcPr>
            <w:tcW w:w="788" w:type="pct"/>
            <w:tcBorders>
              <w:top w:val="single" w:sz="4" w:space="0" w:color="auto"/>
              <w:left w:val="single" w:sz="4" w:space="0" w:color="auto"/>
              <w:bottom w:val="single" w:sz="4" w:space="0" w:color="auto"/>
              <w:right w:val="single" w:sz="4" w:space="0" w:color="auto"/>
            </w:tcBorders>
            <w:vAlign w:val="center"/>
            <w:hideMark/>
          </w:tcPr>
          <w:p w14:paraId="7E2C219E" w14:textId="77777777" w:rsidR="007333A5" w:rsidRDefault="007333A5" w:rsidP="007333A5">
            <w:pPr>
              <w:pStyle w:val="0-"/>
              <w:rPr>
                <w:sz w:val="21"/>
                <w:szCs w:val="21"/>
              </w:rPr>
            </w:pPr>
            <w:r>
              <w:rPr>
                <w:color w:val="000000"/>
              </w:rPr>
              <w:t>148.18</w:t>
            </w:r>
          </w:p>
        </w:tc>
        <w:tc>
          <w:tcPr>
            <w:tcW w:w="893" w:type="pct"/>
            <w:tcBorders>
              <w:top w:val="single" w:sz="4" w:space="0" w:color="auto"/>
              <w:left w:val="single" w:sz="4" w:space="0" w:color="auto"/>
              <w:bottom w:val="single" w:sz="4" w:space="0" w:color="auto"/>
              <w:right w:val="single" w:sz="4" w:space="0" w:color="auto"/>
            </w:tcBorders>
            <w:vAlign w:val="center"/>
            <w:hideMark/>
          </w:tcPr>
          <w:p w14:paraId="7E12A8A6" w14:textId="77777777" w:rsidR="007333A5" w:rsidRDefault="007333A5" w:rsidP="007333A5">
            <w:pPr>
              <w:pStyle w:val="0-"/>
              <w:rPr>
                <w:sz w:val="21"/>
                <w:szCs w:val="21"/>
              </w:rPr>
            </w:pPr>
            <w:r>
              <w:rPr>
                <w:color w:val="000000"/>
              </w:rPr>
              <w:t>8.49</w:t>
            </w:r>
          </w:p>
        </w:tc>
      </w:tr>
      <w:tr w:rsidR="007333A5" w14:paraId="08235995"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32325094" w14:textId="77777777" w:rsidR="007333A5" w:rsidRDefault="007333A5" w:rsidP="007333A5">
            <w:pPr>
              <w:pStyle w:val="0-"/>
              <w:rPr>
                <w:sz w:val="21"/>
                <w:szCs w:val="21"/>
              </w:rPr>
            </w:pPr>
            <w:r>
              <w:t>7.</w:t>
            </w:r>
            <w:r>
              <w:t>以新招水支流上游冲沟等为主的水域</w:t>
            </w:r>
          </w:p>
        </w:tc>
        <w:tc>
          <w:tcPr>
            <w:tcW w:w="788" w:type="pct"/>
            <w:tcBorders>
              <w:top w:val="single" w:sz="4" w:space="0" w:color="auto"/>
              <w:left w:val="single" w:sz="4" w:space="0" w:color="auto"/>
              <w:bottom w:val="single" w:sz="4" w:space="0" w:color="auto"/>
              <w:right w:val="single" w:sz="4" w:space="0" w:color="auto"/>
            </w:tcBorders>
            <w:vAlign w:val="center"/>
            <w:hideMark/>
          </w:tcPr>
          <w:p w14:paraId="4F4A0519" w14:textId="77777777" w:rsidR="007333A5" w:rsidRDefault="007333A5" w:rsidP="007333A5">
            <w:pPr>
              <w:pStyle w:val="0-"/>
              <w:rPr>
                <w:sz w:val="21"/>
                <w:szCs w:val="21"/>
              </w:rPr>
            </w:pPr>
            <w:r>
              <w:rPr>
                <w:color w:val="000000"/>
              </w:rPr>
              <w:t>1.84</w:t>
            </w:r>
          </w:p>
        </w:tc>
        <w:tc>
          <w:tcPr>
            <w:tcW w:w="893" w:type="pct"/>
            <w:tcBorders>
              <w:top w:val="single" w:sz="4" w:space="0" w:color="auto"/>
              <w:left w:val="single" w:sz="4" w:space="0" w:color="auto"/>
              <w:bottom w:val="single" w:sz="4" w:space="0" w:color="auto"/>
              <w:right w:val="single" w:sz="4" w:space="0" w:color="auto"/>
            </w:tcBorders>
            <w:vAlign w:val="center"/>
            <w:hideMark/>
          </w:tcPr>
          <w:p w14:paraId="65B266EC" w14:textId="77777777" w:rsidR="007333A5" w:rsidRDefault="007333A5" w:rsidP="007333A5">
            <w:pPr>
              <w:pStyle w:val="0-"/>
              <w:rPr>
                <w:sz w:val="21"/>
                <w:szCs w:val="21"/>
              </w:rPr>
            </w:pPr>
            <w:r>
              <w:rPr>
                <w:color w:val="000000"/>
              </w:rPr>
              <w:t>0.11</w:t>
            </w:r>
          </w:p>
        </w:tc>
      </w:tr>
      <w:tr w:rsidR="007333A5" w14:paraId="23BEE03C"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4F30678B" w14:textId="77777777" w:rsidR="007333A5" w:rsidRDefault="007333A5" w:rsidP="007333A5">
            <w:pPr>
              <w:pStyle w:val="0-"/>
              <w:rPr>
                <w:sz w:val="21"/>
                <w:szCs w:val="21"/>
              </w:rPr>
            </w:pPr>
            <w:r>
              <w:t>8.</w:t>
            </w:r>
            <w:r>
              <w:t>以居住区、道路、裸地等为主的建设用地及其他用地</w:t>
            </w:r>
          </w:p>
        </w:tc>
        <w:tc>
          <w:tcPr>
            <w:tcW w:w="788" w:type="pct"/>
            <w:tcBorders>
              <w:top w:val="single" w:sz="4" w:space="0" w:color="auto"/>
              <w:left w:val="single" w:sz="4" w:space="0" w:color="auto"/>
              <w:bottom w:val="single" w:sz="4" w:space="0" w:color="auto"/>
              <w:right w:val="single" w:sz="4" w:space="0" w:color="auto"/>
            </w:tcBorders>
            <w:vAlign w:val="center"/>
            <w:hideMark/>
          </w:tcPr>
          <w:p w14:paraId="0F01251A" w14:textId="77777777" w:rsidR="007333A5" w:rsidRDefault="007333A5" w:rsidP="007333A5">
            <w:pPr>
              <w:pStyle w:val="0-"/>
              <w:rPr>
                <w:sz w:val="21"/>
                <w:szCs w:val="21"/>
              </w:rPr>
            </w:pPr>
            <w:r>
              <w:rPr>
                <w:color w:val="000000"/>
              </w:rPr>
              <w:t>37.79</w:t>
            </w:r>
          </w:p>
        </w:tc>
        <w:tc>
          <w:tcPr>
            <w:tcW w:w="893" w:type="pct"/>
            <w:tcBorders>
              <w:top w:val="single" w:sz="4" w:space="0" w:color="auto"/>
              <w:left w:val="single" w:sz="4" w:space="0" w:color="auto"/>
              <w:bottom w:val="single" w:sz="4" w:space="0" w:color="auto"/>
              <w:right w:val="single" w:sz="4" w:space="0" w:color="auto"/>
            </w:tcBorders>
            <w:vAlign w:val="center"/>
            <w:hideMark/>
          </w:tcPr>
          <w:p w14:paraId="39F9159C" w14:textId="77777777" w:rsidR="007333A5" w:rsidRDefault="007333A5" w:rsidP="007333A5">
            <w:pPr>
              <w:pStyle w:val="0-"/>
              <w:rPr>
                <w:sz w:val="21"/>
                <w:szCs w:val="21"/>
              </w:rPr>
            </w:pPr>
            <w:r>
              <w:rPr>
                <w:color w:val="000000"/>
              </w:rPr>
              <w:t>2.17</w:t>
            </w:r>
          </w:p>
        </w:tc>
      </w:tr>
      <w:tr w:rsidR="007333A5" w14:paraId="34EC39E5" w14:textId="77777777" w:rsidTr="002153DB">
        <w:trPr>
          <w:trHeight w:hRule="exact" w:val="482"/>
        </w:trPr>
        <w:tc>
          <w:tcPr>
            <w:tcW w:w="3320" w:type="pct"/>
            <w:tcBorders>
              <w:top w:val="single" w:sz="4" w:space="0" w:color="auto"/>
              <w:left w:val="single" w:sz="4" w:space="0" w:color="auto"/>
              <w:bottom w:val="single" w:sz="4" w:space="0" w:color="auto"/>
              <w:right w:val="single" w:sz="4" w:space="0" w:color="auto"/>
            </w:tcBorders>
            <w:vAlign w:val="center"/>
            <w:hideMark/>
          </w:tcPr>
          <w:p w14:paraId="6CAD1A1D" w14:textId="77777777" w:rsidR="007333A5" w:rsidRDefault="007333A5" w:rsidP="007333A5">
            <w:pPr>
              <w:pStyle w:val="0-"/>
              <w:rPr>
                <w:sz w:val="21"/>
                <w:szCs w:val="21"/>
              </w:rPr>
            </w:pPr>
            <w:r>
              <w:t>合计</w:t>
            </w:r>
          </w:p>
        </w:tc>
        <w:tc>
          <w:tcPr>
            <w:tcW w:w="788" w:type="pct"/>
            <w:tcBorders>
              <w:top w:val="single" w:sz="4" w:space="0" w:color="auto"/>
              <w:left w:val="single" w:sz="4" w:space="0" w:color="auto"/>
              <w:bottom w:val="single" w:sz="4" w:space="0" w:color="auto"/>
              <w:right w:val="single" w:sz="4" w:space="0" w:color="auto"/>
            </w:tcBorders>
            <w:vAlign w:val="center"/>
            <w:hideMark/>
          </w:tcPr>
          <w:p w14:paraId="47CFACD7" w14:textId="77777777" w:rsidR="007333A5" w:rsidRDefault="007333A5" w:rsidP="007333A5">
            <w:pPr>
              <w:pStyle w:val="0-"/>
              <w:rPr>
                <w:sz w:val="21"/>
                <w:szCs w:val="21"/>
              </w:rPr>
            </w:pPr>
            <w:r>
              <w:t>1744.86</w:t>
            </w:r>
          </w:p>
        </w:tc>
        <w:tc>
          <w:tcPr>
            <w:tcW w:w="893" w:type="pct"/>
            <w:tcBorders>
              <w:top w:val="single" w:sz="4" w:space="0" w:color="auto"/>
              <w:left w:val="single" w:sz="4" w:space="0" w:color="auto"/>
              <w:bottom w:val="single" w:sz="4" w:space="0" w:color="auto"/>
              <w:right w:val="single" w:sz="4" w:space="0" w:color="auto"/>
            </w:tcBorders>
            <w:vAlign w:val="center"/>
            <w:hideMark/>
          </w:tcPr>
          <w:p w14:paraId="052699F0" w14:textId="77777777" w:rsidR="007333A5" w:rsidRDefault="007333A5" w:rsidP="007333A5">
            <w:pPr>
              <w:pStyle w:val="0-"/>
              <w:rPr>
                <w:sz w:val="21"/>
                <w:szCs w:val="21"/>
              </w:rPr>
            </w:pPr>
            <w:r>
              <w:t>100</w:t>
            </w:r>
          </w:p>
        </w:tc>
      </w:tr>
    </w:tbl>
    <w:p w14:paraId="6575D863" w14:textId="77777777" w:rsidR="007333A5" w:rsidRDefault="007333A5" w:rsidP="007333A5">
      <w:pPr>
        <w:pStyle w:val="0-"/>
      </w:pPr>
    </w:p>
    <w:p w14:paraId="74FB31C4" w14:textId="32B21F40" w:rsidR="007333A5" w:rsidRDefault="007333A5" w:rsidP="007333A5">
      <w:pPr>
        <w:ind w:firstLine="480"/>
      </w:pPr>
      <w:r w:rsidRPr="007333A5">
        <w:rPr>
          <w:rFonts w:hint="eastAsia"/>
        </w:rPr>
        <w:t>由上表可知，</w:t>
      </w:r>
      <w:proofErr w:type="gramStart"/>
      <w:r w:rsidRPr="007333A5">
        <w:rPr>
          <w:rFonts w:hint="eastAsia"/>
        </w:rPr>
        <w:t>评价区</w:t>
      </w:r>
      <w:proofErr w:type="gramEnd"/>
      <w:r w:rsidRPr="007333A5">
        <w:rPr>
          <w:rFonts w:hint="eastAsia"/>
        </w:rPr>
        <w:t>景观生态体系组成成分以及以孝顺竹、</w:t>
      </w:r>
      <w:proofErr w:type="gramStart"/>
      <w:r w:rsidRPr="007333A5">
        <w:rPr>
          <w:rFonts w:hint="eastAsia"/>
        </w:rPr>
        <w:t>粉单竹</w:t>
      </w:r>
      <w:proofErr w:type="gramEnd"/>
      <w:r w:rsidRPr="007333A5">
        <w:rPr>
          <w:rFonts w:hint="eastAsia"/>
        </w:rPr>
        <w:t>等为主的竹林，面积为</w:t>
      </w:r>
      <w:r w:rsidRPr="007333A5">
        <w:rPr>
          <w:rFonts w:hint="eastAsia"/>
        </w:rPr>
        <w:t>1075.74h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61.65%</w:t>
      </w:r>
      <w:r w:rsidRPr="007333A5">
        <w:rPr>
          <w:rFonts w:hint="eastAsia"/>
        </w:rPr>
        <w:t>；以桉树等为主的阔叶林，面积为</w:t>
      </w:r>
      <w:r w:rsidRPr="007333A5">
        <w:rPr>
          <w:rFonts w:hint="eastAsia"/>
        </w:rPr>
        <w:t>262.09h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15.02%</w:t>
      </w:r>
      <w:r w:rsidRPr="007333A5">
        <w:rPr>
          <w:rFonts w:hint="eastAsia"/>
        </w:rPr>
        <w:t>；以杉木等为主的针叶林，面积为</w:t>
      </w:r>
      <w:r w:rsidRPr="007333A5">
        <w:rPr>
          <w:rFonts w:hint="eastAsia"/>
        </w:rPr>
        <w:t>96.14h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5.51%</w:t>
      </w:r>
      <w:r w:rsidRPr="007333A5">
        <w:rPr>
          <w:rFonts w:hint="eastAsia"/>
        </w:rPr>
        <w:t>；以油茶为主的经济林，面积为</w:t>
      </w:r>
      <w:r w:rsidRPr="007333A5">
        <w:rPr>
          <w:rFonts w:hint="eastAsia"/>
        </w:rPr>
        <w:t>114.43h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6.56%</w:t>
      </w:r>
      <w:r w:rsidRPr="007333A5">
        <w:rPr>
          <w:rFonts w:hint="eastAsia"/>
        </w:rPr>
        <w:t>；以芒</w:t>
      </w:r>
      <w:proofErr w:type="gramStart"/>
      <w:r w:rsidRPr="007333A5">
        <w:rPr>
          <w:rFonts w:hint="eastAsia"/>
        </w:rPr>
        <w:t>萁</w:t>
      </w:r>
      <w:proofErr w:type="gramEnd"/>
      <w:r w:rsidRPr="007333A5">
        <w:rPr>
          <w:rFonts w:hint="eastAsia"/>
        </w:rPr>
        <w:t>、马唐等为主的灌草丛，面积为</w:t>
      </w:r>
      <w:r w:rsidRPr="007333A5">
        <w:rPr>
          <w:rFonts w:hint="eastAsia"/>
        </w:rPr>
        <w:t>9.65h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0.49%</w:t>
      </w:r>
      <w:r w:rsidRPr="007333A5">
        <w:rPr>
          <w:rFonts w:hint="eastAsia"/>
        </w:rPr>
        <w:t>；以水稻、玉米等为主的农业植被，面积为</w:t>
      </w:r>
      <w:r w:rsidRPr="007333A5">
        <w:rPr>
          <w:rFonts w:hint="eastAsia"/>
        </w:rPr>
        <w:t>148.18h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8.49%</w:t>
      </w:r>
      <w:r w:rsidRPr="007333A5">
        <w:rPr>
          <w:rFonts w:hint="eastAsia"/>
        </w:rPr>
        <w:t>；水域和滩涂，面积为</w:t>
      </w:r>
      <w:r w:rsidRPr="007333A5">
        <w:rPr>
          <w:rFonts w:hint="eastAsia"/>
        </w:rPr>
        <w:t>1.84h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0.11%</w:t>
      </w:r>
      <w:r w:rsidRPr="007333A5">
        <w:rPr>
          <w:rFonts w:hint="eastAsia"/>
        </w:rPr>
        <w:t>；</w:t>
      </w:r>
      <w:proofErr w:type="gramStart"/>
      <w:r w:rsidRPr="007333A5">
        <w:rPr>
          <w:rFonts w:hint="eastAsia"/>
        </w:rPr>
        <w:t>评价区</w:t>
      </w:r>
      <w:proofErr w:type="gramEnd"/>
      <w:r w:rsidRPr="007333A5">
        <w:rPr>
          <w:rFonts w:hint="eastAsia"/>
        </w:rPr>
        <w:t>其它拼块类型面积为</w:t>
      </w:r>
      <w:r w:rsidRPr="007333A5">
        <w:rPr>
          <w:rFonts w:hint="eastAsia"/>
        </w:rPr>
        <w:t>37.79h</w:t>
      </w:r>
      <w:r w:rsidR="00657BBB" w:rsidRPr="00657BBB">
        <w:rPr>
          <w:rFonts w:hint="eastAsia"/>
        </w:rPr>
        <w:t>m</w:t>
      </w:r>
      <w:r w:rsidR="00657BBB" w:rsidRPr="00657BBB">
        <w:rPr>
          <w:rFonts w:hint="eastAsia"/>
          <w:vertAlign w:val="superscript"/>
        </w:rPr>
        <w:t>2</w:t>
      </w:r>
      <w:r w:rsidRPr="007333A5">
        <w:rPr>
          <w:rFonts w:hint="eastAsia"/>
        </w:rPr>
        <w:t>，占</w:t>
      </w:r>
      <w:proofErr w:type="gramStart"/>
      <w:r w:rsidRPr="007333A5">
        <w:rPr>
          <w:rFonts w:hint="eastAsia"/>
        </w:rPr>
        <w:t>评价区</w:t>
      </w:r>
      <w:proofErr w:type="gramEnd"/>
      <w:r w:rsidRPr="007333A5">
        <w:rPr>
          <w:rFonts w:hint="eastAsia"/>
        </w:rPr>
        <w:t>总面积的</w:t>
      </w:r>
      <w:r w:rsidRPr="007333A5">
        <w:rPr>
          <w:rFonts w:hint="eastAsia"/>
        </w:rPr>
        <w:t>2.17%</w:t>
      </w:r>
      <w:r w:rsidRPr="007333A5">
        <w:rPr>
          <w:rFonts w:hint="eastAsia"/>
        </w:rPr>
        <w:t>。</w:t>
      </w:r>
      <w:proofErr w:type="gramStart"/>
      <w:r w:rsidRPr="007333A5">
        <w:rPr>
          <w:rFonts w:hint="eastAsia"/>
        </w:rPr>
        <w:t>评价区</w:t>
      </w:r>
      <w:proofErr w:type="gramEnd"/>
      <w:r w:rsidRPr="007333A5">
        <w:rPr>
          <w:rFonts w:hint="eastAsia"/>
        </w:rPr>
        <w:t>农业植被和建设及其他用地等斑块面积比例为</w:t>
      </w:r>
      <w:r w:rsidRPr="007333A5">
        <w:rPr>
          <w:rFonts w:hint="eastAsia"/>
        </w:rPr>
        <w:t>10.66%</w:t>
      </w:r>
      <w:r w:rsidRPr="007333A5">
        <w:rPr>
          <w:rFonts w:hint="eastAsia"/>
        </w:rPr>
        <w:t>，说明了区域景观生态体系受一定程度人为干扰。</w:t>
      </w:r>
    </w:p>
    <w:p w14:paraId="63B12A4E" w14:textId="77777777" w:rsidR="007333A5" w:rsidRDefault="007333A5" w:rsidP="00C45C8E">
      <w:pPr>
        <w:pStyle w:val="4"/>
      </w:pPr>
      <w:r>
        <w:rPr>
          <w:rFonts w:hint="eastAsia"/>
        </w:rPr>
        <w:t>自然体系生物量现状</w:t>
      </w:r>
    </w:p>
    <w:p w14:paraId="1EB0E727" w14:textId="77777777" w:rsidR="007333A5" w:rsidRDefault="007333A5" w:rsidP="007333A5">
      <w:pPr>
        <w:ind w:firstLine="480"/>
      </w:pPr>
      <w:r>
        <w:rPr>
          <w:rFonts w:hint="eastAsia"/>
        </w:rPr>
        <w:t>根据</w:t>
      </w:r>
      <w:proofErr w:type="gramStart"/>
      <w:r>
        <w:rPr>
          <w:rFonts w:hint="eastAsia"/>
        </w:rPr>
        <w:t>评价区</w:t>
      </w:r>
      <w:proofErr w:type="gramEnd"/>
      <w:r>
        <w:rPr>
          <w:rFonts w:hint="eastAsia"/>
        </w:rPr>
        <w:t>各类土地的现状调查数据，以针叶林、阔叶林、竹林、经济林、灌草丛、水生植被等的生物量及耕地的近年平均粮食产量等参数来推算其实际生物量。</w:t>
      </w:r>
      <w:proofErr w:type="gramStart"/>
      <w:r>
        <w:rPr>
          <w:rFonts w:hint="eastAsia"/>
        </w:rPr>
        <w:t>评价区</w:t>
      </w:r>
      <w:proofErr w:type="gramEnd"/>
      <w:r>
        <w:rPr>
          <w:rFonts w:hint="eastAsia"/>
        </w:rPr>
        <w:t>自然体系生物量现状见表</w:t>
      </w:r>
      <w:r w:rsidR="00FF04E5">
        <w:rPr>
          <w:rFonts w:hint="eastAsia"/>
        </w:rPr>
        <w:t>4.2.9-2</w:t>
      </w:r>
      <w:r>
        <w:rPr>
          <w:rFonts w:hint="eastAsia"/>
        </w:rPr>
        <w:t>。</w:t>
      </w:r>
    </w:p>
    <w:p w14:paraId="03A07D77" w14:textId="77777777" w:rsidR="007333A5" w:rsidRDefault="007333A5" w:rsidP="00FF04E5">
      <w:pPr>
        <w:pStyle w:val="0-1"/>
      </w:pPr>
      <w:r>
        <w:rPr>
          <w:rFonts w:hint="eastAsia"/>
        </w:rPr>
        <w:t>表</w:t>
      </w:r>
      <w:r w:rsidR="00FF04E5">
        <w:rPr>
          <w:rFonts w:hint="eastAsia"/>
        </w:rPr>
        <w:t xml:space="preserve">4.2.9-2 </w:t>
      </w:r>
      <w:proofErr w:type="gramStart"/>
      <w:r>
        <w:rPr>
          <w:rFonts w:hint="eastAsia"/>
        </w:rPr>
        <w:t>评价区</w:t>
      </w:r>
      <w:proofErr w:type="gramEnd"/>
      <w:r>
        <w:rPr>
          <w:rFonts w:hint="eastAsia"/>
        </w:rPr>
        <w:t>各生态类型的生物量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1978"/>
        <w:gridCol w:w="1280"/>
        <w:gridCol w:w="987"/>
        <w:gridCol w:w="1131"/>
        <w:gridCol w:w="1410"/>
        <w:gridCol w:w="847"/>
      </w:tblGrid>
      <w:tr w:rsidR="00FF04E5" w14:paraId="040BEA35"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3EF9FDD8" w14:textId="77777777" w:rsidR="00FF04E5" w:rsidRDefault="00FF04E5" w:rsidP="00FF04E5">
            <w:pPr>
              <w:pStyle w:val="0-"/>
              <w:rPr>
                <w:sz w:val="21"/>
                <w:szCs w:val="21"/>
              </w:rPr>
            </w:pPr>
            <w:r>
              <w:t>生态类型</w:t>
            </w:r>
          </w:p>
        </w:tc>
        <w:tc>
          <w:tcPr>
            <w:tcW w:w="1128" w:type="pct"/>
            <w:tcBorders>
              <w:top w:val="single" w:sz="4" w:space="0" w:color="auto"/>
              <w:left w:val="single" w:sz="4" w:space="0" w:color="auto"/>
              <w:bottom w:val="single" w:sz="4" w:space="0" w:color="auto"/>
              <w:right w:val="single" w:sz="4" w:space="0" w:color="auto"/>
            </w:tcBorders>
            <w:vAlign w:val="center"/>
            <w:hideMark/>
          </w:tcPr>
          <w:p w14:paraId="178C297A" w14:textId="77777777" w:rsidR="00FF04E5" w:rsidRDefault="00FF04E5" w:rsidP="00FF04E5">
            <w:pPr>
              <w:pStyle w:val="0-"/>
              <w:rPr>
                <w:kern w:val="0"/>
                <w:sz w:val="21"/>
                <w:szCs w:val="21"/>
              </w:rPr>
            </w:pPr>
            <w:r>
              <w:rPr>
                <w:kern w:val="0"/>
              </w:rPr>
              <w:t>代表植物</w:t>
            </w:r>
          </w:p>
        </w:tc>
        <w:tc>
          <w:tcPr>
            <w:tcW w:w="730" w:type="pct"/>
            <w:tcBorders>
              <w:top w:val="single" w:sz="4" w:space="0" w:color="auto"/>
              <w:left w:val="single" w:sz="4" w:space="0" w:color="auto"/>
              <w:bottom w:val="single" w:sz="4" w:space="0" w:color="auto"/>
              <w:right w:val="single" w:sz="4" w:space="0" w:color="auto"/>
            </w:tcBorders>
            <w:vAlign w:val="center"/>
            <w:hideMark/>
          </w:tcPr>
          <w:p w14:paraId="771FF746" w14:textId="3613EF87" w:rsidR="00FF04E5" w:rsidRDefault="00FF04E5" w:rsidP="00FF04E5">
            <w:pPr>
              <w:pStyle w:val="0-"/>
              <w:rPr>
                <w:kern w:val="0"/>
                <w:sz w:val="21"/>
                <w:szCs w:val="21"/>
              </w:rPr>
            </w:pPr>
            <w:r>
              <w:rPr>
                <w:kern w:val="0"/>
              </w:rPr>
              <w:t>面积（</w:t>
            </w:r>
            <w:r>
              <w:rPr>
                <w:kern w:val="0"/>
              </w:rPr>
              <w:t>h</w:t>
            </w:r>
            <w:r w:rsidR="00657BBB" w:rsidRPr="00657BBB">
              <w:rPr>
                <w:kern w:val="0"/>
              </w:rPr>
              <w:t>m</w:t>
            </w:r>
            <w:r w:rsidR="00657BBB" w:rsidRPr="00657BBB">
              <w:rPr>
                <w:kern w:val="0"/>
                <w:vertAlign w:val="superscript"/>
              </w:rPr>
              <w:t>2</w:t>
            </w:r>
            <w:r>
              <w:rPr>
                <w:kern w:val="0"/>
              </w:rPr>
              <w:t>）</w:t>
            </w:r>
          </w:p>
        </w:tc>
        <w:tc>
          <w:tcPr>
            <w:tcW w:w="563" w:type="pct"/>
            <w:tcBorders>
              <w:top w:val="single" w:sz="4" w:space="0" w:color="auto"/>
              <w:left w:val="single" w:sz="4" w:space="0" w:color="auto"/>
              <w:bottom w:val="single" w:sz="4" w:space="0" w:color="auto"/>
              <w:right w:val="single" w:sz="4" w:space="0" w:color="auto"/>
            </w:tcBorders>
            <w:vAlign w:val="center"/>
            <w:hideMark/>
          </w:tcPr>
          <w:p w14:paraId="205E1CFC" w14:textId="77777777" w:rsidR="00FF04E5" w:rsidRDefault="00FF04E5" w:rsidP="00FF04E5">
            <w:pPr>
              <w:pStyle w:val="0-"/>
              <w:rPr>
                <w:kern w:val="0"/>
                <w:sz w:val="21"/>
                <w:szCs w:val="21"/>
              </w:rPr>
            </w:pPr>
            <w:r>
              <w:rPr>
                <w:kern w:val="0"/>
              </w:rPr>
              <w:t>占总面积（</w:t>
            </w:r>
            <w:r>
              <w:rPr>
                <w:kern w:val="0"/>
              </w:rPr>
              <w:t>%</w:t>
            </w:r>
            <w:r>
              <w:rPr>
                <w:kern w:val="0"/>
              </w:rPr>
              <w:t>）</w:t>
            </w:r>
          </w:p>
        </w:tc>
        <w:tc>
          <w:tcPr>
            <w:tcW w:w="645" w:type="pct"/>
            <w:tcBorders>
              <w:top w:val="single" w:sz="4" w:space="0" w:color="auto"/>
              <w:left w:val="single" w:sz="4" w:space="0" w:color="auto"/>
              <w:bottom w:val="single" w:sz="4" w:space="0" w:color="auto"/>
              <w:right w:val="single" w:sz="4" w:space="0" w:color="auto"/>
            </w:tcBorders>
            <w:vAlign w:val="center"/>
            <w:hideMark/>
          </w:tcPr>
          <w:p w14:paraId="558AC065" w14:textId="5E868C4A" w:rsidR="00FF04E5" w:rsidRDefault="00FF04E5" w:rsidP="00FF04E5">
            <w:pPr>
              <w:pStyle w:val="0-"/>
              <w:rPr>
                <w:kern w:val="0"/>
                <w:sz w:val="21"/>
                <w:szCs w:val="21"/>
              </w:rPr>
            </w:pPr>
            <w:r>
              <w:rPr>
                <w:kern w:val="0"/>
              </w:rPr>
              <w:t>平均生物量（</w:t>
            </w:r>
            <w:r>
              <w:rPr>
                <w:kern w:val="0"/>
              </w:rPr>
              <w:t>t/h</w:t>
            </w:r>
            <w:r w:rsidR="00657BBB" w:rsidRPr="00657BBB">
              <w:rPr>
                <w:kern w:val="0"/>
              </w:rPr>
              <w:t>m</w:t>
            </w:r>
            <w:r w:rsidR="00657BBB" w:rsidRPr="00657BBB">
              <w:rPr>
                <w:kern w:val="0"/>
                <w:vertAlign w:val="superscript"/>
              </w:rPr>
              <w:t>2</w:t>
            </w:r>
            <w:r>
              <w:rPr>
                <w:kern w:val="0"/>
              </w:rPr>
              <w:t>）</w:t>
            </w:r>
          </w:p>
        </w:tc>
        <w:tc>
          <w:tcPr>
            <w:tcW w:w="804" w:type="pct"/>
            <w:tcBorders>
              <w:top w:val="single" w:sz="4" w:space="0" w:color="auto"/>
              <w:left w:val="single" w:sz="4" w:space="0" w:color="auto"/>
              <w:bottom w:val="single" w:sz="4" w:space="0" w:color="auto"/>
              <w:right w:val="single" w:sz="4" w:space="0" w:color="auto"/>
            </w:tcBorders>
            <w:vAlign w:val="center"/>
            <w:hideMark/>
          </w:tcPr>
          <w:p w14:paraId="4703BC28" w14:textId="77777777" w:rsidR="00FF04E5" w:rsidRDefault="00FF04E5" w:rsidP="00FF04E5">
            <w:pPr>
              <w:pStyle w:val="0-"/>
              <w:rPr>
                <w:kern w:val="0"/>
                <w:sz w:val="21"/>
                <w:szCs w:val="21"/>
              </w:rPr>
            </w:pPr>
            <w:r>
              <w:rPr>
                <w:kern w:val="0"/>
              </w:rPr>
              <w:t>生物量（</w:t>
            </w:r>
            <w:r>
              <w:rPr>
                <w:kern w:val="0"/>
              </w:rPr>
              <w:t>t</w:t>
            </w:r>
            <w:r>
              <w:rPr>
                <w:kern w:val="0"/>
              </w:rPr>
              <w:t>）</w:t>
            </w:r>
          </w:p>
        </w:tc>
        <w:tc>
          <w:tcPr>
            <w:tcW w:w="483" w:type="pct"/>
            <w:tcBorders>
              <w:top w:val="single" w:sz="4" w:space="0" w:color="auto"/>
              <w:left w:val="single" w:sz="4" w:space="0" w:color="auto"/>
              <w:bottom w:val="single" w:sz="4" w:space="0" w:color="auto"/>
              <w:right w:val="single" w:sz="4" w:space="0" w:color="auto"/>
            </w:tcBorders>
            <w:vAlign w:val="center"/>
            <w:hideMark/>
          </w:tcPr>
          <w:p w14:paraId="75561FB9" w14:textId="77777777" w:rsidR="00FF04E5" w:rsidRDefault="00FF04E5" w:rsidP="00FF04E5">
            <w:pPr>
              <w:pStyle w:val="0-"/>
              <w:rPr>
                <w:kern w:val="0"/>
                <w:sz w:val="21"/>
                <w:szCs w:val="21"/>
              </w:rPr>
            </w:pPr>
            <w:r>
              <w:rPr>
                <w:kern w:val="0"/>
              </w:rPr>
              <w:t>占总生物量（</w:t>
            </w:r>
            <w:r>
              <w:rPr>
                <w:kern w:val="0"/>
              </w:rPr>
              <w:t>%</w:t>
            </w:r>
            <w:r>
              <w:rPr>
                <w:kern w:val="0"/>
              </w:rPr>
              <w:t>）</w:t>
            </w:r>
          </w:p>
        </w:tc>
      </w:tr>
      <w:tr w:rsidR="00FF04E5" w14:paraId="6DDFF996"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5824993E" w14:textId="77777777" w:rsidR="00FF04E5" w:rsidRDefault="00FF04E5" w:rsidP="00FF04E5">
            <w:pPr>
              <w:pStyle w:val="0-"/>
              <w:rPr>
                <w:bCs/>
                <w:kern w:val="0"/>
                <w:sz w:val="21"/>
                <w:szCs w:val="21"/>
              </w:rPr>
            </w:pPr>
            <w:r>
              <w:rPr>
                <w:bCs/>
                <w:kern w:val="0"/>
              </w:rPr>
              <w:t>阔叶林</w:t>
            </w:r>
          </w:p>
        </w:tc>
        <w:tc>
          <w:tcPr>
            <w:tcW w:w="1128" w:type="pct"/>
            <w:tcBorders>
              <w:top w:val="single" w:sz="4" w:space="0" w:color="auto"/>
              <w:left w:val="single" w:sz="4" w:space="0" w:color="auto"/>
              <w:bottom w:val="single" w:sz="4" w:space="0" w:color="auto"/>
              <w:right w:val="single" w:sz="4" w:space="0" w:color="auto"/>
            </w:tcBorders>
            <w:vAlign w:val="center"/>
            <w:hideMark/>
          </w:tcPr>
          <w:p w14:paraId="0F17BCE3" w14:textId="77777777" w:rsidR="00FF04E5" w:rsidRDefault="00FF04E5" w:rsidP="00FF04E5">
            <w:pPr>
              <w:pStyle w:val="0-"/>
            </w:pPr>
            <w:r>
              <w:t>桉树</w:t>
            </w:r>
            <w:r>
              <w:rPr>
                <w:rFonts w:hint="eastAsia"/>
              </w:rPr>
              <w:t>、</w:t>
            </w:r>
            <w:proofErr w:type="gramStart"/>
            <w:r>
              <w:t>栎类等</w:t>
            </w:r>
            <w:proofErr w:type="gramEnd"/>
          </w:p>
        </w:tc>
        <w:tc>
          <w:tcPr>
            <w:tcW w:w="730" w:type="pct"/>
            <w:tcBorders>
              <w:top w:val="single" w:sz="4" w:space="0" w:color="auto"/>
              <w:left w:val="single" w:sz="4" w:space="0" w:color="auto"/>
              <w:bottom w:val="single" w:sz="4" w:space="0" w:color="auto"/>
              <w:right w:val="single" w:sz="4" w:space="0" w:color="auto"/>
            </w:tcBorders>
            <w:vAlign w:val="center"/>
            <w:hideMark/>
          </w:tcPr>
          <w:p w14:paraId="1CB61062" w14:textId="77777777" w:rsidR="00FF04E5" w:rsidRDefault="00FF04E5" w:rsidP="00FF04E5">
            <w:pPr>
              <w:pStyle w:val="0-"/>
              <w:rPr>
                <w:sz w:val="21"/>
                <w:szCs w:val="21"/>
              </w:rPr>
            </w:pPr>
            <w:r>
              <w:t>262.09</w:t>
            </w:r>
          </w:p>
        </w:tc>
        <w:tc>
          <w:tcPr>
            <w:tcW w:w="563" w:type="pct"/>
            <w:tcBorders>
              <w:top w:val="single" w:sz="4" w:space="0" w:color="auto"/>
              <w:left w:val="single" w:sz="4" w:space="0" w:color="auto"/>
              <w:bottom w:val="single" w:sz="4" w:space="0" w:color="auto"/>
              <w:right w:val="single" w:sz="4" w:space="0" w:color="auto"/>
            </w:tcBorders>
            <w:vAlign w:val="center"/>
            <w:hideMark/>
          </w:tcPr>
          <w:p w14:paraId="0F9F30C2" w14:textId="77777777" w:rsidR="00FF04E5" w:rsidRDefault="00FF04E5" w:rsidP="00FF04E5">
            <w:pPr>
              <w:pStyle w:val="0-"/>
              <w:rPr>
                <w:sz w:val="21"/>
                <w:szCs w:val="21"/>
              </w:rPr>
            </w:pPr>
            <w:r>
              <w:t>15.02</w:t>
            </w:r>
          </w:p>
        </w:tc>
        <w:tc>
          <w:tcPr>
            <w:tcW w:w="645" w:type="pct"/>
            <w:tcBorders>
              <w:top w:val="single" w:sz="4" w:space="0" w:color="auto"/>
              <w:left w:val="single" w:sz="4" w:space="0" w:color="auto"/>
              <w:bottom w:val="single" w:sz="4" w:space="0" w:color="auto"/>
              <w:right w:val="single" w:sz="4" w:space="0" w:color="auto"/>
            </w:tcBorders>
            <w:vAlign w:val="center"/>
            <w:hideMark/>
          </w:tcPr>
          <w:p w14:paraId="691E3BF2" w14:textId="77777777" w:rsidR="00FF04E5" w:rsidRDefault="00FF04E5" w:rsidP="00FF04E5">
            <w:pPr>
              <w:pStyle w:val="0-"/>
              <w:rPr>
                <w:sz w:val="21"/>
                <w:szCs w:val="21"/>
              </w:rPr>
            </w:pPr>
            <w:r>
              <w:t>78.17</w:t>
            </w:r>
          </w:p>
        </w:tc>
        <w:tc>
          <w:tcPr>
            <w:tcW w:w="804" w:type="pct"/>
            <w:tcBorders>
              <w:top w:val="single" w:sz="4" w:space="0" w:color="auto"/>
              <w:left w:val="single" w:sz="4" w:space="0" w:color="auto"/>
              <w:bottom w:val="single" w:sz="4" w:space="0" w:color="auto"/>
              <w:right w:val="single" w:sz="4" w:space="0" w:color="auto"/>
            </w:tcBorders>
            <w:vAlign w:val="center"/>
            <w:hideMark/>
          </w:tcPr>
          <w:p w14:paraId="47EE98F7" w14:textId="77777777" w:rsidR="00FF04E5" w:rsidRDefault="00FF04E5" w:rsidP="00FF04E5">
            <w:pPr>
              <w:pStyle w:val="0-"/>
              <w:rPr>
                <w:sz w:val="21"/>
                <w:szCs w:val="21"/>
              </w:rPr>
            </w:pPr>
            <w:r>
              <w:t>20487.58</w:t>
            </w:r>
          </w:p>
        </w:tc>
        <w:tc>
          <w:tcPr>
            <w:tcW w:w="483" w:type="pct"/>
            <w:tcBorders>
              <w:top w:val="single" w:sz="4" w:space="0" w:color="auto"/>
              <w:left w:val="single" w:sz="4" w:space="0" w:color="auto"/>
              <w:bottom w:val="single" w:sz="4" w:space="0" w:color="auto"/>
              <w:right w:val="single" w:sz="4" w:space="0" w:color="auto"/>
            </w:tcBorders>
            <w:vAlign w:val="center"/>
            <w:hideMark/>
          </w:tcPr>
          <w:p w14:paraId="276F24B5" w14:textId="77777777" w:rsidR="00FF04E5" w:rsidRDefault="00FF04E5" w:rsidP="00FF04E5">
            <w:pPr>
              <w:pStyle w:val="0-"/>
              <w:rPr>
                <w:sz w:val="21"/>
                <w:szCs w:val="21"/>
              </w:rPr>
            </w:pPr>
            <w:r>
              <w:t>21.01</w:t>
            </w:r>
          </w:p>
        </w:tc>
      </w:tr>
      <w:tr w:rsidR="00FF04E5" w14:paraId="47778506"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4476D46C" w14:textId="77777777" w:rsidR="00FF04E5" w:rsidRDefault="00FF04E5" w:rsidP="00FF04E5">
            <w:pPr>
              <w:pStyle w:val="0-"/>
              <w:rPr>
                <w:bCs/>
                <w:kern w:val="0"/>
                <w:sz w:val="21"/>
                <w:szCs w:val="21"/>
              </w:rPr>
            </w:pPr>
            <w:r>
              <w:rPr>
                <w:bCs/>
                <w:kern w:val="0"/>
              </w:rPr>
              <w:t>针叶林</w:t>
            </w:r>
          </w:p>
        </w:tc>
        <w:tc>
          <w:tcPr>
            <w:tcW w:w="1128" w:type="pct"/>
            <w:tcBorders>
              <w:top w:val="single" w:sz="4" w:space="0" w:color="auto"/>
              <w:left w:val="single" w:sz="4" w:space="0" w:color="auto"/>
              <w:bottom w:val="single" w:sz="4" w:space="0" w:color="auto"/>
              <w:right w:val="single" w:sz="4" w:space="0" w:color="auto"/>
            </w:tcBorders>
            <w:vAlign w:val="center"/>
            <w:hideMark/>
          </w:tcPr>
          <w:p w14:paraId="1DC0007D" w14:textId="77777777" w:rsidR="00FF04E5" w:rsidRDefault="00FF04E5" w:rsidP="00FF04E5">
            <w:pPr>
              <w:pStyle w:val="0-"/>
            </w:pPr>
            <w:r>
              <w:t>杉木</w:t>
            </w:r>
            <w:r>
              <w:rPr>
                <w:rFonts w:hint="eastAsia"/>
              </w:rPr>
              <w:t>、</w:t>
            </w:r>
            <w:r>
              <w:t>马尾松等</w:t>
            </w:r>
          </w:p>
        </w:tc>
        <w:tc>
          <w:tcPr>
            <w:tcW w:w="730" w:type="pct"/>
            <w:tcBorders>
              <w:top w:val="single" w:sz="4" w:space="0" w:color="auto"/>
              <w:left w:val="single" w:sz="4" w:space="0" w:color="auto"/>
              <w:bottom w:val="single" w:sz="4" w:space="0" w:color="auto"/>
              <w:right w:val="single" w:sz="4" w:space="0" w:color="auto"/>
            </w:tcBorders>
            <w:vAlign w:val="center"/>
            <w:hideMark/>
          </w:tcPr>
          <w:p w14:paraId="69DF794C" w14:textId="77777777" w:rsidR="00FF04E5" w:rsidRDefault="00FF04E5" w:rsidP="00FF04E5">
            <w:pPr>
              <w:pStyle w:val="0-"/>
              <w:rPr>
                <w:sz w:val="21"/>
                <w:szCs w:val="21"/>
              </w:rPr>
            </w:pPr>
            <w:r>
              <w:t>96.14</w:t>
            </w:r>
          </w:p>
        </w:tc>
        <w:tc>
          <w:tcPr>
            <w:tcW w:w="563" w:type="pct"/>
            <w:tcBorders>
              <w:top w:val="single" w:sz="4" w:space="0" w:color="auto"/>
              <w:left w:val="single" w:sz="4" w:space="0" w:color="auto"/>
              <w:bottom w:val="single" w:sz="4" w:space="0" w:color="auto"/>
              <w:right w:val="single" w:sz="4" w:space="0" w:color="auto"/>
            </w:tcBorders>
            <w:vAlign w:val="center"/>
            <w:hideMark/>
          </w:tcPr>
          <w:p w14:paraId="3D3D5A29" w14:textId="77777777" w:rsidR="00FF04E5" w:rsidRDefault="00FF04E5" w:rsidP="00FF04E5">
            <w:pPr>
              <w:pStyle w:val="0-"/>
              <w:rPr>
                <w:sz w:val="21"/>
                <w:szCs w:val="21"/>
              </w:rPr>
            </w:pPr>
            <w:r>
              <w:t>5.51</w:t>
            </w:r>
          </w:p>
        </w:tc>
        <w:tc>
          <w:tcPr>
            <w:tcW w:w="645" w:type="pct"/>
            <w:tcBorders>
              <w:top w:val="single" w:sz="4" w:space="0" w:color="auto"/>
              <w:left w:val="single" w:sz="4" w:space="0" w:color="auto"/>
              <w:bottom w:val="single" w:sz="4" w:space="0" w:color="auto"/>
              <w:right w:val="single" w:sz="4" w:space="0" w:color="auto"/>
            </w:tcBorders>
            <w:vAlign w:val="center"/>
            <w:hideMark/>
          </w:tcPr>
          <w:p w14:paraId="75B8B2E7" w14:textId="77777777" w:rsidR="00FF04E5" w:rsidRDefault="00FF04E5" w:rsidP="00FF04E5">
            <w:pPr>
              <w:pStyle w:val="0-"/>
              <w:rPr>
                <w:sz w:val="21"/>
                <w:szCs w:val="21"/>
              </w:rPr>
            </w:pPr>
            <w:r>
              <w:t>38.6</w:t>
            </w:r>
          </w:p>
        </w:tc>
        <w:tc>
          <w:tcPr>
            <w:tcW w:w="804" w:type="pct"/>
            <w:tcBorders>
              <w:top w:val="single" w:sz="4" w:space="0" w:color="auto"/>
              <w:left w:val="single" w:sz="4" w:space="0" w:color="auto"/>
              <w:bottom w:val="single" w:sz="4" w:space="0" w:color="auto"/>
              <w:right w:val="single" w:sz="4" w:space="0" w:color="auto"/>
            </w:tcBorders>
            <w:vAlign w:val="center"/>
            <w:hideMark/>
          </w:tcPr>
          <w:p w14:paraId="49B44A38" w14:textId="77777777" w:rsidR="00FF04E5" w:rsidRDefault="00FF04E5" w:rsidP="00FF04E5">
            <w:pPr>
              <w:pStyle w:val="0-"/>
              <w:rPr>
                <w:sz w:val="21"/>
                <w:szCs w:val="21"/>
              </w:rPr>
            </w:pPr>
            <w:r>
              <w:t>3711.00</w:t>
            </w:r>
          </w:p>
        </w:tc>
        <w:tc>
          <w:tcPr>
            <w:tcW w:w="483" w:type="pct"/>
            <w:tcBorders>
              <w:top w:val="single" w:sz="4" w:space="0" w:color="auto"/>
              <w:left w:val="single" w:sz="4" w:space="0" w:color="auto"/>
              <w:bottom w:val="single" w:sz="4" w:space="0" w:color="auto"/>
              <w:right w:val="single" w:sz="4" w:space="0" w:color="auto"/>
            </w:tcBorders>
            <w:vAlign w:val="center"/>
            <w:hideMark/>
          </w:tcPr>
          <w:p w14:paraId="24901B64" w14:textId="77777777" w:rsidR="00FF04E5" w:rsidRDefault="00FF04E5" w:rsidP="00FF04E5">
            <w:pPr>
              <w:pStyle w:val="0-"/>
              <w:rPr>
                <w:sz w:val="21"/>
                <w:szCs w:val="21"/>
              </w:rPr>
            </w:pPr>
            <w:r>
              <w:t>3.80</w:t>
            </w:r>
          </w:p>
        </w:tc>
      </w:tr>
      <w:tr w:rsidR="00FF04E5" w14:paraId="20EBD533"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4F370BC6" w14:textId="77777777" w:rsidR="00FF04E5" w:rsidRDefault="00FF04E5" w:rsidP="00FF04E5">
            <w:pPr>
              <w:pStyle w:val="0-"/>
              <w:rPr>
                <w:bCs/>
                <w:kern w:val="0"/>
                <w:sz w:val="21"/>
                <w:szCs w:val="21"/>
              </w:rPr>
            </w:pPr>
            <w:r>
              <w:rPr>
                <w:bCs/>
                <w:kern w:val="0"/>
              </w:rPr>
              <w:t>竹林</w:t>
            </w:r>
          </w:p>
        </w:tc>
        <w:tc>
          <w:tcPr>
            <w:tcW w:w="1128" w:type="pct"/>
            <w:tcBorders>
              <w:top w:val="single" w:sz="4" w:space="0" w:color="auto"/>
              <w:left w:val="single" w:sz="4" w:space="0" w:color="auto"/>
              <w:bottom w:val="single" w:sz="4" w:space="0" w:color="auto"/>
              <w:right w:val="single" w:sz="4" w:space="0" w:color="auto"/>
            </w:tcBorders>
            <w:vAlign w:val="center"/>
            <w:hideMark/>
          </w:tcPr>
          <w:p w14:paraId="0DCB878B" w14:textId="77777777" w:rsidR="00FF04E5" w:rsidRDefault="00FF04E5" w:rsidP="00FF04E5">
            <w:pPr>
              <w:pStyle w:val="0-"/>
            </w:pPr>
            <w:r>
              <w:t>孝顺竹、</w:t>
            </w:r>
            <w:proofErr w:type="gramStart"/>
            <w:r>
              <w:t>粉单竹</w:t>
            </w:r>
            <w:proofErr w:type="gramEnd"/>
            <w:r>
              <w:t>等</w:t>
            </w:r>
          </w:p>
        </w:tc>
        <w:tc>
          <w:tcPr>
            <w:tcW w:w="730" w:type="pct"/>
            <w:tcBorders>
              <w:top w:val="single" w:sz="4" w:space="0" w:color="auto"/>
              <w:left w:val="single" w:sz="4" w:space="0" w:color="auto"/>
              <w:bottom w:val="single" w:sz="4" w:space="0" w:color="auto"/>
              <w:right w:val="single" w:sz="4" w:space="0" w:color="auto"/>
            </w:tcBorders>
            <w:vAlign w:val="center"/>
            <w:hideMark/>
          </w:tcPr>
          <w:p w14:paraId="541BA674" w14:textId="77777777" w:rsidR="00FF04E5" w:rsidRDefault="00FF04E5" w:rsidP="00FF04E5">
            <w:pPr>
              <w:pStyle w:val="0-"/>
              <w:rPr>
                <w:sz w:val="21"/>
                <w:szCs w:val="21"/>
              </w:rPr>
            </w:pPr>
            <w:r>
              <w:t>1075.74</w:t>
            </w:r>
          </w:p>
        </w:tc>
        <w:tc>
          <w:tcPr>
            <w:tcW w:w="563" w:type="pct"/>
            <w:tcBorders>
              <w:top w:val="single" w:sz="4" w:space="0" w:color="auto"/>
              <w:left w:val="single" w:sz="4" w:space="0" w:color="auto"/>
              <w:bottom w:val="single" w:sz="4" w:space="0" w:color="auto"/>
              <w:right w:val="single" w:sz="4" w:space="0" w:color="auto"/>
            </w:tcBorders>
            <w:vAlign w:val="center"/>
            <w:hideMark/>
          </w:tcPr>
          <w:p w14:paraId="43CD8A81" w14:textId="77777777" w:rsidR="00FF04E5" w:rsidRDefault="00FF04E5" w:rsidP="00FF04E5">
            <w:pPr>
              <w:pStyle w:val="0-"/>
              <w:rPr>
                <w:sz w:val="21"/>
                <w:szCs w:val="21"/>
              </w:rPr>
            </w:pPr>
            <w:r>
              <w:t>61.65</w:t>
            </w:r>
          </w:p>
        </w:tc>
        <w:tc>
          <w:tcPr>
            <w:tcW w:w="645" w:type="pct"/>
            <w:tcBorders>
              <w:top w:val="single" w:sz="4" w:space="0" w:color="auto"/>
              <w:left w:val="single" w:sz="4" w:space="0" w:color="auto"/>
              <w:bottom w:val="single" w:sz="4" w:space="0" w:color="auto"/>
              <w:right w:val="single" w:sz="4" w:space="0" w:color="auto"/>
            </w:tcBorders>
            <w:vAlign w:val="center"/>
            <w:hideMark/>
          </w:tcPr>
          <w:p w14:paraId="3F4752F3" w14:textId="77777777" w:rsidR="00FF04E5" w:rsidRDefault="00FF04E5" w:rsidP="00FF04E5">
            <w:pPr>
              <w:pStyle w:val="0-"/>
              <w:rPr>
                <w:sz w:val="21"/>
                <w:szCs w:val="21"/>
              </w:rPr>
            </w:pPr>
            <w:r>
              <w:t>66.56</w:t>
            </w:r>
          </w:p>
        </w:tc>
        <w:tc>
          <w:tcPr>
            <w:tcW w:w="804" w:type="pct"/>
            <w:tcBorders>
              <w:top w:val="single" w:sz="4" w:space="0" w:color="auto"/>
              <w:left w:val="single" w:sz="4" w:space="0" w:color="auto"/>
              <w:bottom w:val="single" w:sz="4" w:space="0" w:color="auto"/>
              <w:right w:val="single" w:sz="4" w:space="0" w:color="auto"/>
            </w:tcBorders>
            <w:vAlign w:val="center"/>
            <w:hideMark/>
          </w:tcPr>
          <w:p w14:paraId="2E46172F" w14:textId="77777777" w:rsidR="00FF04E5" w:rsidRDefault="00FF04E5" w:rsidP="00FF04E5">
            <w:pPr>
              <w:pStyle w:val="0-"/>
              <w:rPr>
                <w:sz w:val="21"/>
                <w:szCs w:val="21"/>
              </w:rPr>
            </w:pPr>
            <w:r>
              <w:t>71601.25</w:t>
            </w:r>
          </w:p>
        </w:tc>
        <w:tc>
          <w:tcPr>
            <w:tcW w:w="483" w:type="pct"/>
            <w:tcBorders>
              <w:top w:val="single" w:sz="4" w:space="0" w:color="auto"/>
              <w:left w:val="single" w:sz="4" w:space="0" w:color="auto"/>
              <w:bottom w:val="single" w:sz="4" w:space="0" w:color="auto"/>
              <w:right w:val="single" w:sz="4" w:space="0" w:color="auto"/>
            </w:tcBorders>
            <w:vAlign w:val="center"/>
            <w:hideMark/>
          </w:tcPr>
          <w:p w14:paraId="51F436EC" w14:textId="77777777" w:rsidR="00FF04E5" w:rsidRDefault="00FF04E5" w:rsidP="00FF04E5">
            <w:pPr>
              <w:pStyle w:val="0-"/>
              <w:rPr>
                <w:sz w:val="21"/>
                <w:szCs w:val="21"/>
              </w:rPr>
            </w:pPr>
            <w:r>
              <w:t>73.41</w:t>
            </w:r>
          </w:p>
        </w:tc>
      </w:tr>
      <w:tr w:rsidR="00FF04E5" w14:paraId="31DAA0E3"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125EDAB9" w14:textId="77777777" w:rsidR="00FF04E5" w:rsidRDefault="00FF04E5" w:rsidP="00FF04E5">
            <w:pPr>
              <w:pStyle w:val="0-"/>
              <w:rPr>
                <w:bCs/>
                <w:kern w:val="0"/>
                <w:sz w:val="21"/>
                <w:szCs w:val="21"/>
              </w:rPr>
            </w:pPr>
            <w:r>
              <w:rPr>
                <w:bCs/>
                <w:kern w:val="0"/>
              </w:rPr>
              <w:t>经济林</w:t>
            </w:r>
          </w:p>
        </w:tc>
        <w:tc>
          <w:tcPr>
            <w:tcW w:w="1128" w:type="pct"/>
            <w:tcBorders>
              <w:top w:val="single" w:sz="4" w:space="0" w:color="auto"/>
              <w:left w:val="single" w:sz="4" w:space="0" w:color="auto"/>
              <w:bottom w:val="single" w:sz="4" w:space="0" w:color="auto"/>
              <w:right w:val="single" w:sz="4" w:space="0" w:color="auto"/>
            </w:tcBorders>
            <w:vAlign w:val="center"/>
            <w:hideMark/>
          </w:tcPr>
          <w:p w14:paraId="5BF9B2D6" w14:textId="77777777" w:rsidR="00FF04E5" w:rsidRDefault="00FF04E5" w:rsidP="00FF04E5">
            <w:pPr>
              <w:pStyle w:val="0-"/>
            </w:pPr>
            <w:r>
              <w:t>油茶等</w:t>
            </w:r>
          </w:p>
        </w:tc>
        <w:tc>
          <w:tcPr>
            <w:tcW w:w="730" w:type="pct"/>
            <w:tcBorders>
              <w:top w:val="single" w:sz="4" w:space="0" w:color="auto"/>
              <w:left w:val="single" w:sz="4" w:space="0" w:color="auto"/>
              <w:bottom w:val="single" w:sz="4" w:space="0" w:color="auto"/>
              <w:right w:val="single" w:sz="4" w:space="0" w:color="auto"/>
            </w:tcBorders>
            <w:vAlign w:val="center"/>
            <w:hideMark/>
          </w:tcPr>
          <w:p w14:paraId="154EAE76" w14:textId="77777777" w:rsidR="00FF04E5" w:rsidRDefault="00FF04E5" w:rsidP="00FF04E5">
            <w:pPr>
              <w:pStyle w:val="0-"/>
              <w:rPr>
                <w:sz w:val="21"/>
                <w:szCs w:val="21"/>
              </w:rPr>
            </w:pPr>
            <w:r>
              <w:t>114.43</w:t>
            </w:r>
          </w:p>
        </w:tc>
        <w:tc>
          <w:tcPr>
            <w:tcW w:w="563" w:type="pct"/>
            <w:tcBorders>
              <w:top w:val="single" w:sz="4" w:space="0" w:color="auto"/>
              <w:left w:val="single" w:sz="4" w:space="0" w:color="auto"/>
              <w:bottom w:val="single" w:sz="4" w:space="0" w:color="auto"/>
              <w:right w:val="single" w:sz="4" w:space="0" w:color="auto"/>
            </w:tcBorders>
            <w:vAlign w:val="center"/>
            <w:hideMark/>
          </w:tcPr>
          <w:p w14:paraId="06879BDE" w14:textId="77777777" w:rsidR="00FF04E5" w:rsidRDefault="00FF04E5" w:rsidP="00FF04E5">
            <w:pPr>
              <w:pStyle w:val="0-"/>
              <w:rPr>
                <w:sz w:val="21"/>
                <w:szCs w:val="21"/>
              </w:rPr>
            </w:pPr>
            <w:r>
              <w:t>6.56</w:t>
            </w:r>
          </w:p>
        </w:tc>
        <w:tc>
          <w:tcPr>
            <w:tcW w:w="645" w:type="pct"/>
            <w:tcBorders>
              <w:top w:val="single" w:sz="4" w:space="0" w:color="auto"/>
              <w:left w:val="single" w:sz="4" w:space="0" w:color="auto"/>
              <w:bottom w:val="single" w:sz="4" w:space="0" w:color="auto"/>
              <w:right w:val="single" w:sz="4" w:space="0" w:color="auto"/>
            </w:tcBorders>
            <w:vAlign w:val="center"/>
            <w:hideMark/>
          </w:tcPr>
          <w:p w14:paraId="1B735391" w14:textId="77777777" w:rsidR="00FF04E5" w:rsidRDefault="00FF04E5" w:rsidP="00FF04E5">
            <w:pPr>
              <w:pStyle w:val="0-"/>
              <w:rPr>
                <w:sz w:val="21"/>
                <w:szCs w:val="21"/>
              </w:rPr>
            </w:pPr>
            <w:r>
              <w:t>5.23</w:t>
            </w:r>
          </w:p>
        </w:tc>
        <w:tc>
          <w:tcPr>
            <w:tcW w:w="804" w:type="pct"/>
            <w:tcBorders>
              <w:top w:val="single" w:sz="4" w:space="0" w:color="auto"/>
              <w:left w:val="single" w:sz="4" w:space="0" w:color="auto"/>
              <w:bottom w:val="single" w:sz="4" w:space="0" w:color="auto"/>
              <w:right w:val="single" w:sz="4" w:space="0" w:color="auto"/>
            </w:tcBorders>
            <w:vAlign w:val="center"/>
            <w:hideMark/>
          </w:tcPr>
          <w:p w14:paraId="325992D4" w14:textId="77777777" w:rsidR="00FF04E5" w:rsidRDefault="00FF04E5" w:rsidP="00FF04E5">
            <w:pPr>
              <w:pStyle w:val="0-"/>
              <w:rPr>
                <w:sz w:val="21"/>
                <w:szCs w:val="21"/>
              </w:rPr>
            </w:pPr>
            <w:r>
              <w:t>598.47</w:t>
            </w:r>
          </w:p>
        </w:tc>
        <w:tc>
          <w:tcPr>
            <w:tcW w:w="483" w:type="pct"/>
            <w:tcBorders>
              <w:top w:val="single" w:sz="4" w:space="0" w:color="auto"/>
              <w:left w:val="single" w:sz="4" w:space="0" w:color="auto"/>
              <w:bottom w:val="single" w:sz="4" w:space="0" w:color="auto"/>
              <w:right w:val="single" w:sz="4" w:space="0" w:color="auto"/>
            </w:tcBorders>
            <w:vAlign w:val="center"/>
            <w:hideMark/>
          </w:tcPr>
          <w:p w14:paraId="3162AEDA" w14:textId="77777777" w:rsidR="00FF04E5" w:rsidRDefault="00FF04E5" w:rsidP="00FF04E5">
            <w:pPr>
              <w:pStyle w:val="0-"/>
              <w:rPr>
                <w:sz w:val="21"/>
                <w:szCs w:val="21"/>
              </w:rPr>
            </w:pPr>
            <w:r>
              <w:t>0.61</w:t>
            </w:r>
          </w:p>
        </w:tc>
      </w:tr>
      <w:tr w:rsidR="00FF04E5" w14:paraId="3CE5B5A5"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2B5AE714" w14:textId="77777777" w:rsidR="00FF04E5" w:rsidRDefault="00FF04E5" w:rsidP="00FF04E5">
            <w:pPr>
              <w:pStyle w:val="0-"/>
              <w:rPr>
                <w:bCs/>
                <w:kern w:val="0"/>
                <w:sz w:val="21"/>
                <w:szCs w:val="21"/>
              </w:rPr>
            </w:pPr>
            <w:r>
              <w:rPr>
                <w:bCs/>
                <w:kern w:val="0"/>
              </w:rPr>
              <w:t>灌草丛</w:t>
            </w:r>
          </w:p>
        </w:tc>
        <w:tc>
          <w:tcPr>
            <w:tcW w:w="1128" w:type="pct"/>
            <w:tcBorders>
              <w:top w:val="single" w:sz="4" w:space="0" w:color="auto"/>
              <w:left w:val="single" w:sz="4" w:space="0" w:color="auto"/>
              <w:bottom w:val="single" w:sz="4" w:space="0" w:color="auto"/>
              <w:right w:val="single" w:sz="4" w:space="0" w:color="auto"/>
            </w:tcBorders>
            <w:vAlign w:val="center"/>
            <w:hideMark/>
          </w:tcPr>
          <w:p w14:paraId="595FB019" w14:textId="77777777" w:rsidR="00FF04E5" w:rsidRDefault="00FF04E5" w:rsidP="00FF04E5">
            <w:pPr>
              <w:pStyle w:val="0-"/>
            </w:pPr>
            <w:r>
              <w:t>芒</w:t>
            </w:r>
            <w:proofErr w:type="gramStart"/>
            <w:r>
              <w:t>萁</w:t>
            </w:r>
            <w:proofErr w:type="gramEnd"/>
            <w:r>
              <w:t>、马唐等</w:t>
            </w:r>
          </w:p>
        </w:tc>
        <w:tc>
          <w:tcPr>
            <w:tcW w:w="730" w:type="pct"/>
            <w:tcBorders>
              <w:top w:val="single" w:sz="4" w:space="0" w:color="auto"/>
              <w:left w:val="single" w:sz="4" w:space="0" w:color="auto"/>
              <w:bottom w:val="single" w:sz="4" w:space="0" w:color="auto"/>
              <w:right w:val="single" w:sz="4" w:space="0" w:color="auto"/>
            </w:tcBorders>
            <w:vAlign w:val="center"/>
            <w:hideMark/>
          </w:tcPr>
          <w:p w14:paraId="46F39403" w14:textId="77777777" w:rsidR="00FF04E5" w:rsidRDefault="00FF04E5" w:rsidP="00FF04E5">
            <w:pPr>
              <w:pStyle w:val="0-"/>
              <w:rPr>
                <w:sz w:val="21"/>
                <w:szCs w:val="21"/>
              </w:rPr>
            </w:pPr>
            <w:r>
              <w:t>8.65</w:t>
            </w:r>
          </w:p>
        </w:tc>
        <w:tc>
          <w:tcPr>
            <w:tcW w:w="563" w:type="pct"/>
            <w:tcBorders>
              <w:top w:val="single" w:sz="4" w:space="0" w:color="auto"/>
              <w:left w:val="single" w:sz="4" w:space="0" w:color="auto"/>
              <w:bottom w:val="single" w:sz="4" w:space="0" w:color="auto"/>
              <w:right w:val="single" w:sz="4" w:space="0" w:color="auto"/>
            </w:tcBorders>
            <w:vAlign w:val="center"/>
            <w:hideMark/>
          </w:tcPr>
          <w:p w14:paraId="09820445" w14:textId="77777777" w:rsidR="00FF04E5" w:rsidRDefault="00FF04E5" w:rsidP="00FF04E5">
            <w:pPr>
              <w:pStyle w:val="0-"/>
              <w:rPr>
                <w:sz w:val="21"/>
                <w:szCs w:val="21"/>
              </w:rPr>
            </w:pPr>
            <w:r>
              <w:t>0.49</w:t>
            </w:r>
          </w:p>
        </w:tc>
        <w:tc>
          <w:tcPr>
            <w:tcW w:w="645" w:type="pct"/>
            <w:tcBorders>
              <w:top w:val="single" w:sz="4" w:space="0" w:color="auto"/>
              <w:left w:val="single" w:sz="4" w:space="0" w:color="auto"/>
              <w:bottom w:val="single" w:sz="4" w:space="0" w:color="auto"/>
              <w:right w:val="single" w:sz="4" w:space="0" w:color="auto"/>
            </w:tcBorders>
            <w:vAlign w:val="center"/>
            <w:hideMark/>
          </w:tcPr>
          <w:p w14:paraId="5BEA81FD" w14:textId="77777777" w:rsidR="00FF04E5" w:rsidRDefault="00FF04E5" w:rsidP="00FF04E5">
            <w:pPr>
              <w:pStyle w:val="0-"/>
              <w:rPr>
                <w:sz w:val="21"/>
                <w:szCs w:val="21"/>
              </w:rPr>
            </w:pPr>
            <w:r>
              <w:t>28.2</w:t>
            </w:r>
          </w:p>
        </w:tc>
        <w:tc>
          <w:tcPr>
            <w:tcW w:w="804" w:type="pct"/>
            <w:tcBorders>
              <w:top w:val="single" w:sz="4" w:space="0" w:color="auto"/>
              <w:left w:val="single" w:sz="4" w:space="0" w:color="auto"/>
              <w:bottom w:val="single" w:sz="4" w:space="0" w:color="auto"/>
              <w:right w:val="single" w:sz="4" w:space="0" w:color="auto"/>
            </w:tcBorders>
            <w:vAlign w:val="center"/>
            <w:hideMark/>
          </w:tcPr>
          <w:p w14:paraId="4E89A638" w14:textId="77777777" w:rsidR="00FF04E5" w:rsidRDefault="00FF04E5" w:rsidP="00FF04E5">
            <w:pPr>
              <w:pStyle w:val="0-"/>
              <w:rPr>
                <w:sz w:val="21"/>
                <w:szCs w:val="21"/>
              </w:rPr>
            </w:pPr>
            <w:r>
              <w:t>243.93</w:t>
            </w:r>
          </w:p>
        </w:tc>
        <w:tc>
          <w:tcPr>
            <w:tcW w:w="483" w:type="pct"/>
            <w:tcBorders>
              <w:top w:val="single" w:sz="4" w:space="0" w:color="auto"/>
              <w:left w:val="single" w:sz="4" w:space="0" w:color="auto"/>
              <w:bottom w:val="single" w:sz="4" w:space="0" w:color="auto"/>
              <w:right w:val="single" w:sz="4" w:space="0" w:color="auto"/>
            </w:tcBorders>
            <w:vAlign w:val="center"/>
            <w:hideMark/>
          </w:tcPr>
          <w:p w14:paraId="11BA8DFC" w14:textId="77777777" w:rsidR="00FF04E5" w:rsidRDefault="00FF04E5" w:rsidP="00FF04E5">
            <w:pPr>
              <w:pStyle w:val="0-"/>
              <w:rPr>
                <w:sz w:val="21"/>
                <w:szCs w:val="21"/>
              </w:rPr>
            </w:pPr>
            <w:r>
              <w:t>0.25</w:t>
            </w:r>
          </w:p>
        </w:tc>
      </w:tr>
      <w:tr w:rsidR="00FF04E5" w14:paraId="1CF1B268"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53763E27" w14:textId="77777777" w:rsidR="00FF04E5" w:rsidRDefault="00FF04E5" w:rsidP="00FF04E5">
            <w:pPr>
              <w:pStyle w:val="0-"/>
              <w:rPr>
                <w:bCs/>
                <w:kern w:val="0"/>
                <w:sz w:val="21"/>
                <w:szCs w:val="21"/>
              </w:rPr>
            </w:pPr>
            <w:r>
              <w:rPr>
                <w:bCs/>
                <w:kern w:val="0"/>
              </w:rPr>
              <w:t>农作物</w:t>
            </w:r>
          </w:p>
        </w:tc>
        <w:tc>
          <w:tcPr>
            <w:tcW w:w="1128" w:type="pct"/>
            <w:tcBorders>
              <w:top w:val="single" w:sz="4" w:space="0" w:color="auto"/>
              <w:left w:val="single" w:sz="4" w:space="0" w:color="auto"/>
              <w:bottom w:val="single" w:sz="4" w:space="0" w:color="auto"/>
              <w:right w:val="single" w:sz="4" w:space="0" w:color="auto"/>
            </w:tcBorders>
            <w:vAlign w:val="center"/>
            <w:hideMark/>
          </w:tcPr>
          <w:p w14:paraId="7A3B3562" w14:textId="77777777" w:rsidR="00FF04E5" w:rsidRDefault="00FF04E5" w:rsidP="00FF04E5">
            <w:pPr>
              <w:pStyle w:val="0-"/>
              <w:rPr>
                <w:sz w:val="21"/>
                <w:szCs w:val="21"/>
              </w:rPr>
            </w:pPr>
            <w:r>
              <w:t>小麦、玉米等</w:t>
            </w:r>
          </w:p>
        </w:tc>
        <w:tc>
          <w:tcPr>
            <w:tcW w:w="730" w:type="pct"/>
            <w:tcBorders>
              <w:top w:val="single" w:sz="4" w:space="0" w:color="auto"/>
              <w:left w:val="single" w:sz="4" w:space="0" w:color="auto"/>
              <w:bottom w:val="single" w:sz="4" w:space="0" w:color="auto"/>
              <w:right w:val="single" w:sz="4" w:space="0" w:color="auto"/>
            </w:tcBorders>
            <w:vAlign w:val="center"/>
            <w:hideMark/>
          </w:tcPr>
          <w:p w14:paraId="4C7BDAED" w14:textId="77777777" w:rsidR="00FF04E5" w:rsidRDefault="00FF04E5" w:rsidP="00FF04E5">
            <w:pPr>
              <w:pStyle w:val="0-"/>
              <w:rPr>
                <w:sz w:val="21"/>
                <w:szCs w:val="21"/>
              </w:rPr>
            </w:pPr>
            <w:r>
              <w:t>148.18</w:t>
            </w:r>
          </w:p>
        </w:tc>
        <w:tc>
          <w:tcPr>
            <w:tcW w:w="563" w:type="pct"/>
            <w:tcBorders>
              <w:top w:val="single" w:sz="4" w:space="0" w:color="auto"/>
              <w:left w:val="single" w:sz="4" w:space="0" w:color="auto"/>
              <w:bottom w:val="single" w:sz="4" w:space="0" w:color="auto"/>
              <w:right w:val="single" w:sz="4" w:space="0" w:color="auto"/>
            </w:tcBorders>
            <w:vAlign w:val="center"/>
            <w:hideMark/>
          </w:tcPr>
          <w:p w14:paraId="468A8659" w14:textId="77777777" w:rsidR="00FF04E5" w:rsidRDefault="00FF04E5" w:rsidP="00FF04E5">
            <w:pPr>
              <w:pStyle w:val="0-"/>
              <w:rPr>
                <w:sz w:val="21"/>
                <w:szCs w:val="21"/>
              </w:rPr>
            </w:pPr>
            <w:r>
              <w:t>8.49</w:t>
            </w:r>
          </w:p>
        </w:tc>
        <w:tc>
          <w:tcPr>
            <w:tcW w:w="645" w:type="pct"/>
            <w:tcBorders>
              <w:top w:val="single" w:sz="4" w:space="0" w:color="auto"/>
              <w:left w:val="single" w:sz="4" w:space="0" w:color="auto"/>
              <w:bottom w:val="single" w:sz="4" w:space="0" w:color="auto"/>
              <w:right w:val="single" w:sz="4" w:space="0" w:color="auto"/>
            </w:tcBorders>
            <w:vAlign w:val="center"/>
            <w:hideMark/>
          </w:tcPr>
          <w:p w14:paraId="4B50CC6A" w14:textId="77777777" w:rsidR="00FF04E5" w:rsidRDefault="00FF04E5" w:rsidP="00FF04E5">
            <w:pPr>
              <w:pStyle w:val="0-"/>
              <w:rPr>
                <w:sz w:val="21"/>
                <w:szCs w:val="21"/>
              </w:rPr>
            </w:pPr>
            <w:r>
              <w:t>6</w:t>
            </w:r>
          </w:p>
        </w:tc>
        <w:tc>
          <w:tcPr>
            <w:tcW w:w="804" w:type="pct"/>
            <w:tcBorders>
              <w:top w:val="single" w:sz="4" w:space="0" w:color="auto"/>
              <w:left w:val="single" w:sz="4" w:space="0" w:color="auto"/>
              <w:bottom w:val="single" w:sz="4" w:space="0" w:color="auto"/>
              <w:right w:val="single" w:sz="4" w:space="0" w:color="auto"/>
            </w:tcBorders>
            <w:vAlign w:val="center"/>
            <w:hideMark/>
          </w:tcPr>
          <w:p w14:paraId="75BECE4E" w14:textId="77777777" w:rsidR="00FF04E5" w:rsidRDefault="00FF04E5" w:rsidP="00FF04E5">
            <w:pPr>
              <w:pStyle w:val="0-"/>
              <w:rPr>
                <w:sz w:val="21"/>
                <w:szCs w:val="21"/>
              </w:rPr>
            </w:pPr>
            <w:r>
              <w:t>889.08</w:t>
            </w:r>
          </w:p>
        </w:tc>
        <w:tc>
          <w:tcPr>
            <w:tcW w:w="483" w:type="pct"/>
            <w:tcBorders>
              <w:top w:val="single" w:sz="4" w:space="0" w:color="auto"/>
              <w:left w:val="single" w:sz="4" w:space="0" w:color="auto"/>
              <w:bottom w:val="single" w:sz="4" w:space="0" w:color="auto"/>
              <w:right w:val="single" w:sz="4" w:space="0" w:color="auto"/>
            </w:tcBorders>
            <w:vAlign w:val="center"/>
            <w:hideMark/>
          </w:tcPr>
          <w:p w14:paraId="33FD7156" w14:textId="77777777" w:rsidR="00FF04E5" w:rsidRDefault="00FF04E5" w:rsidP="00FF04E5">
            <w:pPr>
              <w:pStyle w:val="0-"/>
              <w:rPr>
                <w:sz w:val="21"/>
                <w:szCs w:val="21"/>
              </w:rPr>
            </w:pPr>
            <w:r>
              <w:t>0.91</w:t>
            </w:r>
          </w:p>
        </w:tc>
      </w:tr>
      <w:tr w:rsidR="00FF04E5" w14:paraId="26A9EE2B" w14:textId="77777777" w:rsidTr="002153DB">
        <w:trPr>
          <w:trHeight w:hRule="exact" w:val="482"/>
        </w:trPr>
        <w:tc>
          <w:tcPr>
            <w:tcW w:w="647" w:type="pct"/>
            <w:tcBorders>
              <w:top w:val="single" w:sz="4" w:space="0" w:color="auto"/>
              <w:left w:val="single" w:sz="4" w:space="0" w:color="auto"/>
              <w:bottom w:val="single" w:sz="4" w:space="0" w:color="auto"/>
              <w:right w:val="single" w:sz="4" w:space="0" w:color="auto"/>
            </w:tcBorders>
            <w:vAlign w:val="center"/>
            <w:hideMark/>
          </w:tcPr>
          <w:p w14:paraId="7F56022A" w14:textId="77777777" w:rsidR="00FF04E5" w:rsidRDefault="00FF04E5" w:rsidP="00FF04E5">
            <w:pPr>
              <w:pStyle w:val="0-"/>
              <w:rPr>
                <w:bCs/>
                <w:kern w:val="0"/>
                <w:sz w:val="21"/>
                <w:szCs w:val="21"/>
              </w:rPr>
            </w:pPr>
            <w:r>
              <w:rPr>
                <w:bCs/>
                <w:kern w:val="0"/>
              </w:rPr>
              <w:t>水域</w:t>
            </w:r>
          </w:p>
        </w:tc>
        <w:tc>
          <w:tcPr>
            <w:tcW w:w="1128" w:type="pct"/>
            <w:tcBorders>
              <w:top w:val="single" w:sz="4" w:space="0" w:color="auto"/>
              <w:left w:val="single" w:sz="4" w:space="0" w:color="auto"/>
              <w:bottom w:val="single" w:sz="4" w:space="0" w:color="auto"/>
              <w:right w:val="single" w:sz="4" w:space="0" w:color="auto"/>
            </w:tcBorders>
            <w:vAlign w:val="center"/>
            <w:hideMark/>
          </w:tcPr>
          <w:p w14:paraId="219E02EA" w14:textId="77777777" w:rsidR="00FF04E5" w:rsidRDefault="00FF04E5" w:rsidP="00FF04E5">
            <w:pPr>
              <w:pStyle w:val="0-"/>
              <w:rPr>
                <w:sz w:val="21"/>
                <w:szCs w:val="21"/>
              </w:rPr>
            </w:pPr>
            <w:r>
              <w:t>藻类、水生植被</w:t>
            </w:r>
          </w:p>
        </w:tc>
        <w:tc>
          <w:tcPr>
            <w:tcW w:w="730" w:type="pct"/>
            <w:tcBorders>
              <w:top w:val="single" w:sz="4" w:space="0" w:color="auto"/>
              <w:left w:val="single" w:sz="4" w:space="0" w:color="auto"/>
              <w:bottom w:val="single" w:sz="4" w:space="0" w:color="auto"/>
              <w:right w:val="single" w:sz="4" w:space="0" w:color="auto"/>
            </w:tcBorders>
            <w:vAlign w:val="center"/>
            <w:hideMark/>
          </w:tcPr>
          <w:p w14:paraId="45E29603" w14:textId="77777777" w:rsidR="00FF04E5" w:rsidRDefault="00FF04E5" w:rsidP="00FF04E5">
            <w:pPr>
              <w:pStyle w:val="0-"/>
              <w:rPr>
                <w:sz w:val="21"/>
                <w:szCs w:val="21"/>
              </w:rPr>
            </w:pPr>
            <w:r>
              <w:t>1.84</w:t>
            </w:r>
          </w:p>
        </w:tc>
        <w:tc>
          <w:tcPr>
            <w:tcW w:w="563" w:type="pct"/>
            <w:tcBorders>
              <w:top w:val="single" w:sz="4" w:space="0" w:color="auto"/>
              <w:left w:val="single" w:sz="4" w:space="0" w:color="auto"/>
              <w:bottom w:val="single" w:sz="4" w:space="0" w:color="auto"/>
              <w:right w:val="single" w:sz="4" w:space="0" w:color="auto"/>
            </w:tcBorders>
            <w:vAlign w:val="center"/>
            <w:hideMark/>
          </w:tcPr>
          <w:p w14:paraId="20A1C41D" w14:textId="77777777" w:rsidR="00FF04E5" w:rsidRDefault="00FF04E5" w:rsidP="00FF04E5">
            <w:pPr>
              <w:pStyle w:val="0-"/>
              <w:rPr>
                <w:sz w:val="21"/>
                <w:szCs w:val="21"/>
              </w:rPr>
            </w:pPr>
            <w:r>
              <w:t>0.11</w:t>
            </w:r>
          </w:p>
        </w:tc>
        <w:tc>
          <w:tcPr>
            <w:tcW w:w="645" w:type="pct"/>
            <w:tcBorders>
              <w:top w:val="single" w:sz="4" w:space="0" w:color="auto"/>
              <w:left w:val="single" w:sz="4" w:space="0" w:color="auto"/>
              <w:bottom w:val="single" w:sz="4" w:space="0" w:color="auto"/>
              <w:right w:val="single" w:sz="4" w:space="0" w:color="auto"/>
            </w:tcBorders>
            <w:vAlign w:val="center"/>
            <w:hideMark/>
          </w:tcPr>
          <w:p w14:paraId="78ED49E6" w14:textId="77777777" w:rsidR="00FF04E5" w:rsidRDefault="00FF04E5" w:rsidP="00FF04E5">
            <w:pPr>
              <w:pStyle w:val="0-"/>
              <w:rPr>
                <w:sz w:val="21"/>
                <w:szCs w:val="21"/>
              </w:rPr>
            </w:pPr>
            <w:r>
              <w:t>1.2</w:t>
            </w:r>
          </w:p>
        </w:tc>
        <w:tc>
          <w:tcPr>
            <w:tcW w:w="804" w:type="pct"/>
            <w:tcBorders>
              <w:top w:val="single" w:sz="4" w:space="0" w:color="auto"/>
              <w:left w:val="single" w:sz="4" w:space="0" w:color="auto"/>
              <w:bottom w:val="single" w:sz="4" w:space="0" w:color="auto"/>
              <w:right w:val="single" w:sz="4" w:space="0" w:color="auto"/>
            </w:tcBorders>
            <w:vAlign w:val="center"/>
            <w:hideMark/>
          </w:tcPr>
          <w:p w14:paraId="4238F3B1" w14:textId="77777777" w:rsidR="00FF04E5" w:rsidRDefault="00FF04E5" w:rsidP="00FF04E5">
            <w:pPr>
              <w:pStyle w:val="0-"/>
              <w:rPr>
                <w:sz w:val="21"/>
                <w:szCs w:val="21"/>
              </w:rPr>
            </w:pPr>
            <w:r>
              <w:t>2.21</w:t>
            </w:r>
          </w:p>
        </w:tc>
        <w:tc>
          <w:tcPr>
            <w:tcW w:w="483" w:type="pct"/>
            <w:tcBorders>
              <w:top w:val="single" w:sz="4" w:space="0" w:color="auto"/>
              <w:left w:val="single" w:sz="4" w:space="0" w:color="auto"/>
              <w:bottom w:val="single" w:sz="4" w:space="0" w:color="auto"/>
              <w:right w:val="single" w:sz="4" w:space="0" w:color="auto"/>
            </w:tcBorders>
            <w:vAlign w:val="center"/>
            <w:hideMark/>
          </w:tcPr>
          <w:p w14:paraId="1DE99FF3" w14:textId="77777777" w:rsidR="00FF04E5" w:rsidRDefault="00FF04E5" w:rsidP="00FF04E5">
            <w:pPr>
              <w:pStyle w:val="0-"/>
              <w:rPr>
                <w:sz w:val="21"/>
                <w:szCs w:val="21"/>
              </w:rPr>
            </w:pPr>
            <w:r>
              <w:t>0.01</w:t>
            </w:r>
          </w:p>
        </w:tc>
      </w:tr>
      <w:tr w:rsidR="00FF04E5" w14:paraId="37B11579" w14:textId="77777777" w:rsidTr="002153DB">
        <w:trPr>
          <w:trHeight w:hRule="exact" w:val="482"/>
        </w:trPr>
        <w:tc>
          <w:tcPr>
            <w:tcW w:w="1775" w:type="pct"/>
            <w:gridSpan w:val="2"/>
            <w:tcBorders>
              <w:top w:val="single" w:sz="4" w:space="0" w:color="auto"/>
              <w:left w:val="single" w:sz="4" w:space="0" w:color="auto"/>
              <w:bottom w:val="single" w:sz="4" w:space="0" w:color="auto"/>
              <w:right w:val="single" w:sz="4" w:space="0" w:color="auto"/>
            </w:tcBorders>
            <w:vAlign w:val="center"/>
            <w:hideMark/>
          </w:tcPr>
          <w:p w14:paraId="6022A6A2" w14:textId="77777777" w:rsidR="00FF04E5" w:rsidRDefault="00FF04E5" w:rsidP="00FF04E5">
            <w:pPr>
              <w:pStyle w:val="0-"/>
              <w:rPr>
                <w:sz w:val="21"/>
                <w:szCs w:val="21"/>
              </w:rPr>
            </w:pPr>
            <w:r>
              <w:lastRenderedPageBreak/>
              <w:t>总计</w:t>
            </w:r>
          </w:p>
        </w:tc>
        <w:tc>
          <w:tcPr>
            <w:tcW w:w="730" w:type="pct"/>
            <w:tcBorders>
              <w:top w:val="single" w:sz="4" w:space="0" w:color="auto"/>
              <w:left w:val="single" w:sz="4" w:space="0" w:color="auto"/>
              <w:bottom w:val="single" w:sz="4" w:space="0" w:color="auto"/>
              <w:right w:val="single" w:sz="4" w:space="0" w:color="auto"/>
            </w:tcBorders>
            <w:vAlign w:val="center"/>
            <w:hideMark/>
          </w:tcPr>
          <w:p w14:paraId="2C5F8BD7" w14:textId="77777777" w:rsidR="00FF04E5" w:rsidRDefault="00FF04E5" w:rsidP="00FF04E5">
            <w:pPr>
              <w:pStyle w:val="0-"/>
              <w:rPr>
                <w:sz w:val="21"/>
                <w:szCs w:val="21"/>
              </w:rPr>
            </w:pPr>
            <w:r>
              <w:t>1707.07</w:t>
            </w:r>
          </w:p>
        </w:tc>
        <w:tc>
          <w:tcPr>
            <w:tcW w:w="563" w:type="pct"/>
            <w:tcBorders>
              <w:top w:val="single" w:sz="4" w:space="0" w:color="auto"/>
              <w:left w:val="single" w:sz="4" w:space="0" w:color="auto"/>
              <w:bottom w:val="single" w:sz="4" w:space="0" w:color="auto"/>
              <w:right w:val="single" w:sz="4" w:space="0" w:color="auto"/>
            </w:tcBorders>
            <w:vAlign w:val="center"/>
            <w:hideMark/>
          </w:tcPr>
          <w:p w14:paraId="68847BAA" w14:textId="77777777" w:rsidR="00FF04E5" w:rsidRDefault="00FF04E5" w:rsidP="00FF04E5">
            <w:pPr>
              <w:pStyle w:val="0-"/>
              <w:rPr>
                <w:sz w:val="21"/>
                <w:szCs w:val="21"/>
              </w:rPr>
            </w:pPr>
            <w:r>
              <w:t>97.83</w:t>
            </w:r>
          </w:p>
        </w:tc>
        <w:tc>
          <w:tcPr>
            <w:tcW w:w="645" w:type="pct"/>
            <w:tcBorders>
              <w:top w:val="single" w:sz="4" w:space="0" w:color="auto"/>
              <w:left w:val="single" w:sz="4" w:space="0" w:color="auto"/>
              <w:bottom w:val="single" w:sz="4" w:space="0" w:color="auto"/>
              <w:right w:val="single" w:sz="4" w:space="0" w:color="auto"/>
            </w:tcBorders>
            <w:vAlign w:val="center"/>
            <w:hideMark/>
          </w:tcPr>
          <w:p w14:paraId="3D890A51" w14:textId="77777777" w:rsidR="00FF04E5" w:rsidRDefault="00FF04E5" w:rsidP="00FF04E5">
            <w:pPr>
              <w:pStyle w:val="0-"/>
              <w:rPr>
                <w:sz w:val="21"/>
                <w:szCs w:val="21"/>
              </w:rPr>
            </w:pPr>
            <w:r>
              <w:t>-</w:t>
            </w:r>
          </w:p>
        </w:tc>
        <w:tc>
          <w:tcPr>
            <w:tcW w:w="804" w:type="pct"/>
            <w:tcBorders>
              <w:top w:val="single" w:sz="4" w:space="0" w:color="auto"/>
              <w:left w:val="single" w:sz="4" w:space="0" w:color="auto"/>
              <w:bottom w:val="single" w:sz="4" w:space="0" w:color="auto"/>
              <w:right w:val="single" w:sz="4" w:space="0" w:color="auto"/>
            </w:tcBorders>
            <w:vAlign w:val="center"/>
            <w:hideMark/>
          </w:tcPr>
          <w:p w14:paraId="4D5D8BEF" w14:textId="77777777" w:rsidR="00FF04E5" w:rsidRDefault="00FF04E5" w:rsidP="00FF04E5">
            <w:pPr>
              <w:pStyle w:val="0-"/>
              <w:rPr>
                <w:sz w:val="21"/>
                <w:szCs w:val="21"/>
              </w:rPr>
            </w:pPr>
            <w:r>
              <w:t>97533.52</w:t>
            </w:r>
          </w:p>
        </w:tc>
        <w:tc>
          <w:tcPr>
            <w:tcW w:w="483" w:type="pct"/>
            <w:tcBorders>
              <w:top w:val="single" w:sz="4" w:space="0" w:color="auto"/>
              <w:left w:val="single" w:sz="4" w:space="0" w:color="auto"/>
              <w:bottom w:val="single" w:sz="4" w:space="0" w:color="auto"/>
              <w:right w:val="single" w:sz="4" w:space="0" w:color="auto"/>
            </w:tcBorders>
            <w:vAlign w:val="center"/>
            <w:hideMark/>
          </w:tcPr>
          <w:p w14:paraId="18CE26BE" w14:textId="77777777" w:rsidR="00FF04E5" w:rsidRDefault="00FF04E5" w:rsidP="00FF04E5">
            <w:pPr>
              <w:pStyle w:val="0-"/>
              <w:rPr>
                <w:sz w:val="21"/>
                <w:szCs w:val="21"/>
              </w:rPr>
            </w:pPr>
            <w:r>
              <w:t>100</w:t>
            </w:r>
          </w:p>
        </w:tc>
      </w:tr>
    </w:tbl>
    <w:p w14:paraId="1F91A39E" w14:textId="77777777" w:rsidR="00FF04E5" w:rsidRDefault="00FF04E5" w:rsidP="00FF04E5">
      <w:pPr>
        <w:pStyle w:val="0-"/>
        <w:jc w:val="left"/>
      </w:pPr>
      <w:r>
        <w:rPr>
          <w:rFonts w:hint="eastAsia"/>
        </w:rPr>
        <w:t>注：各植被类型平均生物量数据来源于：①《我国森林植被的生物量和净生产量》（方精云等，</w:t>
      </w:r>
      <w:r>
        <w:rPr>
          <w:rFonts w:hint="eastAsia"/>
        </w:rPr>
        <w:t>1996</w:t>
      </w:r>
      <w:r>
        <w:rPr>
          <w:rFonts w:hint="eastAsia"/>
        </w:rPr>
        <w:t>）；②《中国森林生态系统的生物量和生产力》（冯宗炜等，</w:t>
      </w:r>
      <w:r>
        <w:rPr>
          <w:rFonts w:hint="eastAsia"/>
        </w:rPr>
        <w:t>1999</w:t>
      </w:r>
      <w:r>
        <w:rPr>
          <w:rFonts w:hint="eastAsia"/>
        </w:rPr>
        <w:t>）；③《广东省森林植物生物量及其分布规律的研究》（叶金盛、薛春泉，</w:t>
      </w:r>
      <w:r>
        <w:rPr>
          <w:rFonts w:hint="eastAsia"/>
        </w:rPr>
        <w:t>2008</w:t>
      </w:r>
      <w:r>
        <w:rPr>
          <w:rFonts w:hint="eastAsia"/>
        </w:rPr>
        <w:t>）；④《广东省森林植被碳储量动态研究》（叶金盛，佘光辉，</w:t>
      </w:r>
      <w:r>
        <w:rPr>
          <w:rFonts w:hint="eastAsia"/>
        </w:rPr>
        <w:t>2010</w:t>
      </w:r>
      <w:r>
        <w:rPr>
          <w:rFonts w:hint="eastAsia"/>
        </w:rPr>
        <w:t>）等文献。</w:t>
      </w:r>
    </w:p>
    <w:p w14:paraId="313EA404" w14:textId="77777777" w:rsidR="00FF04E5" w:rsidRDefault="00FF04E5" w:rsidP="00FF04E5">
      <w:pPr>
        <w:pStyle w:val="0-"/>
        <w:jc w:val="left"/>
      </w:pPr>
    </w:p>
    <w:p w14:paraId="4B26E918" w14:textId="77777777" w:rsidR="007333A5" w:rsidRDefault="00FF04E5" w:rsidP="00FF04E5">
      <w:pPr>
        <w:ind w:firstLine="480"/>
      </w:pPr>
      <w:r>
        <w:rPr>
          <w:rFonts w:hint="eastAsia"/>
        </w:rPr>
        <w:t>由上表可知，</w:t>
      </w:r>
      <w:proofErr w:type="gramStart"/>
      <w:r>
        <w:rPr>
          <w:rFonts w:hint="eastAsia"/>
        </w:rPr>
        <w:t>评价区</w:t>
      </w:r>
      <w:proofErr w:type="gramEnd"/>
      <w:r>
        <w:rPr>
          <w:rFonts w:hint="eastAsia"/>
        </w:rPr>
        <w:t>植被总生物量为</w:t>
      </w:r>
      <w:r>
        <w:rPr>
          <w:rFonts w:hint="eastAsia"/>
        </w:rPr>
        <w:t>97533.52t</w:t>
      </w:r>
      <w:r>
        <w:rPr>
          <w:rFonts w:hint="eastAsia"/>
        </w:rPr>
        <w:t>，其中竹林生物量最多，其次为阔叶林、针叶林、农作物、经济林、灌草丛，其它生态类型生物量较少，说明森林生态系统是</w:t>
      </w:r>
      <w:proofErr w:type="gramStart"/>
      <w:r>
        <w:rPr>
          <w:rFonts w:hint="eastAsia"/>
        </w:rPr>
        <w:t>评价区</w:t>
      </w:r>
      <w:proofErr w:type="gramEnd"/>
      <w:r>
        <w:rPr>
          <w:rFonts w:hint="eastAsia"/>
        </w:rPr>
        <w:t>的主要生态类型，对生态系统的稳定和变化受人为干扰的影响较小。</w:t>
      </w:r>
    </w:p>
    <w:p w14:paraId="2EC92E0A" w14:textId="77777777" w:rsidR="00FF04E5" w:rsidRDefault="00FF04E5" w:rsidP="00C45C8E">
      <w:pPr>
        <w:pStyle w:val="4"/>
      </w:pPr>
      <w:r>
        <w:rPr>
          <w:rFonts w:hint="eastAsia"/>
        </w:rPr>
        <w:t>景观生态体系质量现状</w:t>
      </w:r>
    </w:p>
    <w:p w14:paraId="76F7F3D2" w14:textId="77777777" w:rsidR="00FF04E5" w:rsidRDefault="00FF04E5" w:rsidP="00FF04E5">
      <w:pPr>
        <w:ind w:firstLine="480"/>
      </w:pPr>
      <w:r>
        <w:rPr>
          <w:rFonts w:hint="eastAsia"/>
        </w:rPr>
        <w:t>景观生态系统的质量现状</w:t>
      </w:r>
      <w:proofErr w:type="gramStart"/>
      <w:r>
        <w:rPr>
          <w:rFonts w:hint="eastAsia"/>
        </w:rPr>
        <w:t>由评价</w:t>
      </w:r>
      <w:proofErr w:type="gramEnd"/>
      <w:r>
        <w:rPr>
          <w:rFonts w:hint="eastAsia"/>
        </w:rPr>
        <w:t>范围内自然环境，各种生物以及人类社会之间复杂的相互作用来决定。从景观生态学结构与功能相匹配的理论来说，结构是否合理决定了景观功能的优劣，在组成景观生态系统的各类组分中，</w:t>
      </w:r>
      <w:proofErr w:type="gramStart"/>
      <w:r>
        <w:rPr>
          <w:rFonts w:hint="eastAsia"/>
        </w:rPr>
        <w:t>模地是</w:t>
      </w:r>
      <w:proofErr w:type="gramEnd"/>
      <w:r>
        <w:rPr>
          <w:rFonts w:hint="eastAsia"/>
        </w:rPr>
        <w:t>景观的背景区域，它在很大程度上决定了景观的性质，对景观的动态起着主导作用。</w:t>
      </w:r>
      <w:proofErr w:type="gramStart"/>
      <w:r>
        <w:rPr>
          <w:rFonts w:hint="eastAsia"/>
        </w:rPr>
        <w:t>模地采用</w:t>
      </w:r>
      <w:proofErr w:type="gramEnd"/>
      <w:r>
        <w:rPr>
          <w:rFonts w:hint="eastAsia"/>
        </w:rPr>
        <w:t>传统的生态学方法来确定，即计算组成景观的各类斑块的优势度值（</w:t>
      </w:r>
      <w:r>
        <w:rPr>
          <w:rFonts w:hint="eastAsia"/>
        </w:rPr>
        <w:t>Do</w:t>
      </w:r>
      <w:r>
        <w:rPr>
          <w:rFonts w:hint="eastAsia"/>
        </w:rPr>
        <w:t>），优势度值大的就是模地。</w:t>
      </w:r>
    </w:p>
    <w:p w14:paraId="2151B65A" w14:textId="77777777" w:rsidR="00FF04E5" w:rsidRDefault="00FF04E5" w:rsidP="00FF04E5">
      <w:pPr>
        <w:ind w:firstLine="480"/>
      </w:pPr>
      <w:r>
        <w:rPr>
          <w:rFonts w:hint="eastAsia"/>
        </w:rPr>
        <w:t>优势度值（</w:t>
      </w:r>
      <w:r>
        <w:rPr>
          <w:rFonts w:hint="eastAsia"/>
        </w:rPr>
        <w:t>Do</w:t>
      </w:r>
      <w:r>
        <w:rPr>
          <w:rFonts w:hint="eastAsia"/>
        </w:rPr>
        <w:t>）</w:t>
      </w:r>
      <w:r>
        <w:rPr>
          <w:rFonts w:hint="eastAsia"/>
        </w:rPr>
        <w:t>={(</w:t>
      </w:r>
      <w:proofErr w:type="spellStart"/>
      <w:r>
        <w:rPr>
          <w:rFonts w:hint="eastAsia"/>
        </w:rPr>
        <w:t>Rd+Rf</w:t>
      </w:r>
      <w:proofErr w:type="spellEnd"/>
      <w:r>
        <w:rPr>
          <w:rFonts w:hint="eastAsia"/>
        </w:rPr>
        <w:t xml:space="preserve">)/2 + </w:t>
      </w:r>
      <w:proofErr w:type="spellStart"/>
      <w:r>
        <w:rPr>
          <w:rFonts w:hint="eastAsia"/>
        </w:rPr>
        <w:t>Lp</w:t>
      </w:r>
      <w:proofErr w:type="spellEnd"/>
      <w:r>
        <w:rPr>
          <w:rFonts w:hint="eastAsia"/>
        </w:rPr>
        <w:t>}/2</w:t>
      </w:r>
      <w:r>
        <w:rPr>
          <w:rFonts w:hint="eastAsia"/>
        </w:rPr>
        <w:t>×</w:t>
      </w:r>
      <w:r>
        <w:rPr>
          <w:rFonts w:hint="eastAsia"/>
        </w:rPr>
        <w:t>100</w:t>
      </w:r>
    </w:p>
    <w:p w14:paraId="56CD664C" w14:textId="77777777" w:rsidR="00FF04E5" w:rsidRDefault="00FF04E5" w:rsidP="00FF04E5">
      <w:pPr>
        <w:ind w:firstLine="480"/>
      </w:pPr>
      <w:r>
        <w:rPr>
          <w:rFonts w:hint="eastAsia"/>
        </w:rPr>
        <w:t>密度（</w:t>
      </w:r>
      <w:r>
        <w:rPr>
          <w:rFonts w:hint="eastAsia"/>
        </w:rPr>
        <w:t>Rd</w:t>
      </w:r>
      <w:r>
        <w:rPr>
          <w:rFonts w:hint="eastAsia"/>
        </w:rPr>
        <w:t>）＝</w:t>
      </w:r>
      <w:proofErr w:type="gramStart"/>
      <w:r>
        <w:rPr>
          <w:rFonts w:hint="eastAsia"/>
        </w:rPr>
        <w:t>嵌块</w:t>
      </w:r>
      <w:proofErr w:type="spellStart"/>
      <w:proofErr w:type="gramEnd"/>
      <w:r>
        <w:rPr>
          <w:rFonts w:hint="eastAsia"/>
        </w:rPr>
        <w:t>i</w:t>
      </w:r>
      <w:proofErr w:type="spellEnd"/>
      <w:r>
        <w:rPr>
          <w:rFonts w:hint="eastAsia"/>
        </w:rPr>
        <w:t>的数目</w:t>
      </w:r>
      <w:r>
        <w:rPr>
          <w:rFonts w:hint="eastAsia"/>
        </w:rPr>
        <w:t>/</w:t>
      </w:r>
      <w:proofErr w:type="gramStart"/>
      <w:r>
        <w:rPr>
          <w:rFonts w:hint="eastAsia"/>
        </w:rPr>
        <w:t>嵌块总数</w:t>
      </w:r>
      <w:proofErr w:type="gramEnd"/>
      <w:r>
        <w:rPr>
          <w:rFonts w:hint="eastAsia"/>
        </w:rPr>
        <w:t>×</w:t>
      </w:r>
      <w:r>
        <w:rPr>
          <w:rFonts w:hint="eastAsia"/>
        </w:rPr>
        <w:t xml:space="preserve">100 </w:t>
      </w:r>
    </w:p>
    <w:p w14:paraId="20DA5604" w14:textId="77777777" w:rsidR="00FF04E5" w:rsidRDefault="00FF04E5" w:rsidP="00FF04E5">
      <w:pPr>
        <w:ind w:firstLine="480"/>
      </w:pPr>
      <w:r>
        <w:rPr>
          <w:rFonts w:hint="eastAsia"/>
        </w:rPr>
        <w:t>频度（</w:t>
      </w:r>
      <w:r>
        <w:rPr>
          <w:rFonts w:hint="eastAsia"/>
        </w:rPr>
        <w:t>Rf</w:t>
      </w:r>
      <w:r>
        <w:rPr>
          <w:rFonts w:hint="eastAsia"/>
        </w:rPr>
        <w:t>）＝</w:t>
      </w:r>
      <w:proofErr w:type="gramStart"/>
      <w:r>
        <w:rPr>
          <w:rFonts w:hint="eastAsia"/>
        </w:rPr>
        <w:t>嵌块</w:t>
      </w:r>
      <w:proofErr w:type="spellStart"/>
      <w:proofErr w:type="gramEnd"/>
      <w:r>
        <w:rPr>
          <w:rFonts w:hint="eastAsia"/>
        </w:rPr>
        <w:t>i</w:t>
      </w:r>
      <w:proofErr w:type="spellEnd"/>
      <w:r>
        <w:rPr>
          <w:rFonts w:hint="eastAsia"/>
        </w:rPr>
        <w:t>出现的样方数</w:t>
      </w:r>
      <w:r>
        <w:rPr>
          <w:rFonts w:hint="eastAsia"/>
        </w:rPr>
        <w:t>/</w:t>
      </w:r>
      <w:r>
        <w:rPr>
          <w:rFonts w:hint="eastAsia"/>
        </w:rPr>
        <w:t>总样方数×</w:t>
      </w:r>
      <w:r>
        <w:rPr>
          <w:rFonts w:hint="eastAsia"/>
        </w:rPr>
        <w:t xml:space="preserve">100 </w:t>
      </w:r>
    </w:p>
    <w:p w14:paraId="73229A36" w14:textId="77777777" w:rsidR="00FF04E5" w:rsidRDefault="00FF04E5" w:rsidP="00FF04E5">
      <w:pPr>
        <w:ind w:firstLine="480"/>
      </w:pPr>
      <w:r>
        <w:rPr>
          <w:rFonts w:hint="eastAsia"/>
        </w:rPr>
        <w:t>景观比例（</w:t>
      </w:r>
      <w:proofErr w:type="spellStart"/>
      <w:r>
        <w:rPr>
          <w:rFonts w:hint="eastAsia"/>
        </w:rPr>
        <w:t>Lp</w:t>
      </w:r>
      <w:proofErr w:type="spellEnd"/>
      <w:r>
        <w:rPr>
          <w:rFonts w:hint="eastAsia"/>
        </w:rPr>
        <w:t>）</w:t>
      </w:r>
      <w:r>
        <w:rPr>
          <w:rFonts w:hint="eastAsia"/>
        </w:rPr>
        <w:t>=</w:t>
      </w:r>
      <w:proofErr w:type="gramStart"/>
      <w:r>
        <w:rPr>
          <w:rFonts w:hint="eastAsia"/>
        </w:rPr>
        <w:t>嵌块</w:t>
      </w:r>
      <w:proofErr w:type="spellStart"/>
      <w:proofErr w:type="gramEnd"/>
      <w:r>
        <w:rPr>
          <w:rFonts w:hint="eastAsia"/>
        </w:rPr>
        <w:t>i</w:t>
      </w:r>
      <w:proofErr w:type="spellEnd"/>
      <w:r>
        <w:rPr>
          <w:rFonts w:hint="eastAsia"/>
        </w:rPr>
        <w:t>的面积</w:t>
      </w:r>
      <w:r>
        <w:rPr>
          <w:rFonts w:hint="eastAsia"/>
        </w:rPr>
        <w:t>/</w:t>
      </w:r>
      <w:r>
        <w:rPr>
          <w:rFonts w:hint="eastAsia"/>
        </w:rPr>
        <w:t>样地总面积×</w:t>
      </w:r>
      <w:r>
        <w:rPr>
          <w:rFonts w:hint="eastAsia"/>
        </w:rPr>
        <w:t>100</w:t>
      </w:r>
    </w:p>
    <w:p w14:paraId="118303C1" w14:textId="77777777" w:rsidR="00FF04E5" w:rsidRDefault="00FF04E5" w:rsidP="00FF04E5">
      <w:pPr>
        <w:ind w:firstLine="480"/>
      </w:pPr>
      <w:r>
        <w:rPr>
          <w:rFonts w:hint="eastAsia"/>
        </w:rPr>
        <w:t>运用上述参数计算本项目生态评价范围各类拼块优势度值，详见表</w:t>
      </w:r>
      <w:r>
        <w:rPr>
          <w:rFonts w:hint="eastAsia"/>
        </w:rPr>
        <w:t>4.2.9-3</w:t>
      </w:r>
      <w:r>
        <w:rPr>
          <w:rFonts w:hint="eastAsia"/>
        </w:rPr>
        <w:t>。</w:t>
      </w:r>
    </w:p>
    <w:p w14:paraId="6A33B995" w14:textId="77777777" w:rsidR="00FF04E5" w:rsidRPr="00FF04E5" w:rsidRDefault="00FF04E5" w:rsidP="00FF04E5">
      <w:pPr>
        <w:pStyle w:val="0-1"/>
      </w:pPr>
      <w:r>
        <w:rPr>
          <w:rFonts w:hint="eastAsia"/>
        </w:rPr>
        <w:t>表</w:t>
      </w:r>
      <w:r>
        <w:rPr>
          <w:rFonts w:hint="eastAsia"/>
        </w:rPr>
        <w:t xml:space="preserve">4.2.9-3  </w:t>
      </w:r>
      <w:proofErr w:type="gramStart"/>
      <w:r>
        <w:rPr>
          <w:rFonts w:hint="eastAsia"/>
        </w:rPr>
        <w:t>评价区</w:t>
      </w:r>
      <w:proofErr w:type="gramEnd"/>
      <w:r>
        <w:rPr>
          <w:rFonts w:hint="eastAsia"/>
        </w:rPr>
        <w:t>各类斑块优势度值表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3"/>
        <w:gridCol w:w="1396"/>
        <w:gridCol w:w="1283"/>
        <w:gridCol w:w="1769"/>
        <w:gridCol w:w="1541"/>
      </w:tblGrid>
      <w:tr w:rsidR="00FF04E5" w14:paraId="7AEB9351"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5D638B5A" w14:textId="77777777" w:rsidR="00FF04E5" w:rsidRDefault="00FF04E5" w:rsidP="00FF04E5">
            <w:pPr>
              <w:pStyle w:val="0-"/>
              <w:rPr>
                <w:sz w:val="21"/>
                <w:szCs w:val="21"/>
              </w:rPr>
            </w:pPr>
            <w:r>
              <w:t>斑块类型</w:t>
            </w:r>
          </w:p>
        </w:tc>
        <w:tc>
          <w:tcPr>
            <w:tcW w:w="1396" w:type="dxa"/>
            <w:tcBorders>
              <w:top w:val="single" w:sz="4" w:space="0" w:color="auto"/>
              <w:left w:val="single" w:sz="4" w:space="0" w:color="auto"/>
              <w:bottom w:val="single" w:sz="4" w:space="0" w:color="auto"/>
              <w:right w:val="single" w:sz="4" w:space="0" w:color="auto"/>
            </w:tcBorders>
            <w:vAlign w:val="center"/>
            <w:hideMark/>
          </w:tcPr>
          <w:p w14:paraId="4EE5F00F" w14:textId="77777777" w:rsidR="00FF04E5" w:rsidRDefault="00FF04E5" w:rsidP="00FF04E5">
            <w:pPr>
              <w:pStyle w:val="0-"/>
              <w:rPr>
                <w:sz w:val="21"/>
                <w:szCs w:val="21"/>
              </w:rPr>
            </w:pPr>
            <w:bookmarkStart w:id="56" w:name="_Toc475742903"/>
            <w:r>
              <w:t>密度</w:t>
            </w:r>
            <w:r>
              <w:t>(Rd/%)</w:t>
            </w:r>
            <w:bookmarkEnd w:id="56"/>
          </w:p>
        </w:tc>
        <w:tc>
          <w:tcPr>
            <w:tcW w:w="1283" w:type="dxa"/>
            <w:tcBorders>
              <w:top w:val="single" w:sz="4" w:space="0" w:color="auto"/>
              <w:left w:val="single" w:sz="4" w:space="0" w:color="auto"/>
              <w:bottom w:val="single" w:sz="4" w:space="0" w:color="auto"/>
              <w:right w:val="single" w:sz="4" w:space="0" w:color="auto"/>
            </w:tcBorders>
            <w:vAlign w:val="center"/>
            <w:hideMark/>
          </w:tcPr>
          <w:p w14:paraId="66374CA8" w14:textId="77777777" w:rsidR="00FF04E5" w:rsidRDefault="00FF04E5" w:rsidP="00FF04E5">
            <w:pPr>
              <w:pStyle w:val="0-"/>
              <w:rPr>
                <w:sz w:val="21"/>
                <w:szCs w:val="21"/>
              </w:rPr>
            </w:pPr>
            <w:bookmarkStart w:id="57" w:name="_Toc475742904"/>
            <w:r>
              <w:t>频度</w:t>
            </w:r>
            <w:r>
              <w:t>(Rf%)</w:t>
            </w:r>
            <w:bookmarkEnd w:id="57"/>
          </w:p>
        </w:tc>
        <w:tc>
          <w:tcPr>
            <w:tcW w:w="1769" w:type="dxa"/>
            <w:tcBorders>
              <w:top w:val="single" w:sz="4" w:space="0" w:color="auto"/>
              <w:left w:val="single" w:sz="4" w:space="0" w:color="auto"/>
              <w:bottom w:val="single" w:sz="4" w:space="0" w:color="auto"/>
              <w:right w:val="single" w:sz="4" w:space="0" w:color="auto"/>
            </w:tcBorders>
            <w:vAlign w:val="center"/>
            <w:hideMark/>
          </w:tcPr>
          <w:p w14:paraId="7284C7BB" w14:textId="77777777" w:rsidR="00FF04E5" w:rsidRDefault="00FF04E5" w:rsidP="00FF04E5">
            <w:pPr>
              <w:pStyle w:val="0-"/>
              <w:rPr>
                <w:sz w:val="21"/>
                <w:szCs w:val="21"/>
              </w:rPr>
            </w:pPr>
            <w:bookmarkStart w:id="58" w:name="_Toc475742905"/>
            <w:r>
              <w:t>景观比例</w:t>
            </w:r>
            <w:r>
              <w:t>(</w:t>
            </w:r>
            <w:proofErr w:type="spellStart"/>
            <w:r>
              <w:t>Lp</w:t>
            </w:r>
            <w:proofErr w:type="spellEnd"/>
            <w:r>
              <w:t>%)</w:t>
            </w:r>
            <w:bookmarkEnd w:id="58"/>
          </w:p>
        </w:tc>
        <w:tc>
          <w:tcPr>
            <w:tcW w:w="1541" w:type="dxa"/>
            <w:tcBorders>
              <w:top w:val="single" w:sz="4" w:space="0" w:color="auto"/>
              <w:left w:val="single" w:sz="4" w:space="0" w:color="auto"/>
              <w:bottom w:val="single" w:sz="4" w:space="0" w:color="auto"/>
              <w:right w:val="single" w:sz="4" w:space="0" w:color="auto"/>
            </w:tcBorders>
            <w:vAlign w:val="center"/>
            <w:hideMark/>
          </w:tcPr>
          <w:p w14:paraId="6AEF570E" w14:textId="77777777" w:rsidR="00FF04E5" w:rsidRDefault="00FF04E5" w:rsidP="00FF04E5">
            <w:pPr>
              <w:pStyle w:val="0-"/>
              <w:rPr>
                <w:sz w:val="21"/>
                <w:szCs w:val="21"/>
              </w:rPr>
            </w:pPr>
            <w:bookmarkStart w:id="59" w:name="_Toc475742906"/>
            <w:r>
              <w:t>优势度</w:t>
            </w:r>
            <w:r>
              <w:t>(Do%)</w:t>
            </w:r>
            <w:bookmarkEnd w:id="59"/>
          </w:p>
        </w:tc>
      </w:tr>
      <w:tr w:rsidR="00FF04E5" w14:paraId="152299CA"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3A7F8589" w14:textId="77777777" w:rsidR="00FF04E5" w:rsidRDefault="00FF04E5" w:rsidP="00FF04E5">
            <w:pPr>
              <w:pStyle w:val="0-"/>
              <w:rPr>
                <w:caps/>
                <w:sz w:val="21"/>
                <w:szCs w:val="21"/>
              </w:rPr>
            </w:pPr>
            <w:bookmarkStart w:id="60" w:name="_Toc475742907"/>
            <w:r>
              <w:rPr>
                <w:caps/>
              </w:rPr>
              <w:t>林地</w:t>
            </w:r>
            <w:bookmarkEnd w:id="60"/>
          </w:p>
        </w:tc>
        <w:tc>
          <w:tcPr>
            <w:tcW w:w="1396" w:type="dxa"/>
            <w:tcBorders>
              <w:top w:val="single" w:sz="4" w:space="0" w:color="auto"/>
              <w:left w:val="single" w:sz="4" w:space="0" w:color="auto"/>
              <w:bottom w:val="single" w:sz="4" w:space="0" w:color="auto"/>
              <w:right w:val="single" w:sz="4" w:space="0" w:color="auto"/>
            </w:tcBorders>
            <w:vAlign w:val="center"/>
            <w:hideMark/>
          </w:tcPr>
          <w:p w14:paraId="49329D07" w14:textId="77777777" w:rsidR="00FF04E5" w:rsidRDefault="00FF04E5" w:rsidP="00FF04E5">
            <w:pPr>
              <w:pStyle w:val="0-"/>
              <w:rPr>
                <w:sz w:val="21"/>
                <w:szCs w:val="21"/>
              </w:rPr>
            </w:pPr>
            <w:r>
              <w:t>51.24</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5BF0197" w14:textId="77777777" w:rsidR="00FF04E5" w:rsidRDefault="00FF04E5" w:rsidP="00FF04E5">
            <w:pPr>
              <w:pStyle w:val="0-"/>
              <w:rPr>
                <w:sz w:val="21"/>
                <w:szCs w:val="21"/>
              </w:rPr>
            </w:pPr>
            <w:r>
              <w:t>83.16</w:t>
            </w:r>
          </w:p>
        </w:tc>
        <w:tc>
          <w:tcPr>
            <w:tcW w:w="1769" w:type="dxa"/>
            <w:tcBorders>
              <w:top w:val="single" w:sz="4" w:space="0" w:color="auto"/>
              <w:left w:val="single" w:sz="4" w:space="0" w:color="auto"/>
              <w:bottom w:val="single" w:sz="4" w:space="0" w:color="auto"/>
              <w:right w:val="single" w:sz="4" w:space="0" w:color="auto"/>
            </w:tcBorders>
            <w:vAlign w:val="center"/>
            <w:hideMark/>
          </w:tcPr>
          <w:p w14:paraId="7BACD4D8" w14:textId="77777777" w:rsidR="00FF04E5" w:rsidRDefault="00FF04E5" w:rsidP="00FF04E5">
            <w:pPr>
              <w:pStyle w:val="0-"/>
              <w:rPr>
                <w:sz w:val="21"/>
                <w:szCs w:val="21"/>
              </w:rPr>
            </w:pPr>
            <w:r>
              <w:t>82.18</w:t>
            </w:r>
          </w:p>
        </w:tc>
        <w:tc>
          <w:tcPr>
            <w:tcW w:w="1541" w:type="dxa"/>
            <w:tcBorders>
              <w:top w:val="single" w:sz="4" w:space="0" w:color="auto"/>
              <w:left w:val="single" w:sz="4" w:space="0" w:color="auto"/>
              <w:bottom w:val="single" w:sz="4" w:space="0" w:color="auto"/>
              <w:right w:val="single" w:sz="4" w:space="0" w:color="auto"/>
            </w:tcBorders>
            <w:vAlign w:val="center"/>
            <w:hideMark/>
          </w:tcPr>
          <w:p w14:paraId="306E5E40" w14:textId="77777777" w:rsidR="00FF04E5" w:rsidRDefault="00FF04E5" w:rsidP="00FF04E5">
            <w:pPr>
              <w:pStyle w:val="0-"/>
              <w:rPr>
                <w:sz w:val="21"/>
                <w:szCs w:val="21"/>
              </w:rPr>
            </w:pPr>
            <w:r>
              <w:t>74.69</w:t>
            </w:r>
          </w:p>
        </w:tc>
      </w:tr>
      <w:tr w:rsidR="00FF04E5" w14:paraId="7C20CF40"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6B729A5F" w14:textId="77777777" w:rsidR="00FF04E5" w:rsidRDefault="00FF04E5" w:rsidP="00FF04E5">
            <w:pPr>
              <w:pStyle w:val="0-"/>
              <w:rPr>
                <w:caps/>
                <w:sz w:val="21"/>
                <w:szCs w:val="21"/>
              </w:rPr>
            </w:pPr>
            <w:r>
              <w:rPr>
                <w:caps/>
              </w:rPr>
              <w:t>园地</w:t>
            </w:r>
          </w:p>
        </w:tc>
        <w:tc>
          <w:tcPr>
            <w:tcW w:w="1396" w:type="dxa"/>
            <w:tcBorders>
              <w:top w:val="single" w:sz="4" w:space="0" w:color="auto"/>
              <w:left w:val="single" w:sz="4" w:space="0" w:color="auto"/>
              <w:bottom w:val="single" w:sz="4" w:space="0" w:color="auto"/>
              <w:right w:val="single" w:sz="4" w:space="0" w:color="auto"/>
            </w:tcBorders>
            <w:vAlign w:val="center"/>
            <w:hideMark/>
          </w:tcPr>
          <w:p w14:paraId="26990D00" w14:textId="77777777" w:rsidR="00FF04E5" w:rsidRDefault="00FF04E5" w:rsidP="00FF04E5">
            <w:pPr>
              <w:pStyle w:val="0-"/>
              <w:rPr>
                <w:sz w:val="21"/>
                <w:szCs w:val="21"/>
              </w:rPr>
            </w:pPr>
            <w:r>
              <w:t>18.16</w:t>
            </w:r>
          </w:p>
        </w:tc>
        <w:tc>
          <w:tcPr>
            <w:tcW w:w="1283" w:type="dxa"/>
            <w:tcBorders>
              <w:top w:val="single" w:sz="4" w:space="0" w:color="auto"/>
              <w:left w:val="single" w:sz="4" w:space="0" w:color="auto"/>
              <w:bottom w:val="single" w:sz="4" w:space="0" w:color="auto"/>
              <w:right w:val="single" w:sz="4" w:space="0" w:color="auto"/>
            </w:tcBorders>
            <w:vAlign w:val="center"/>
            <w:hideMark/>
          </w:tcPr>
          <w:p w14:paraId="58946E6C" w14:textId="77777777" w:rsidR="00FF04E5" w:rsidRDefault="00FF04E5" w:rsidP="00FF04E5">
            <w:pPr>
              <w:pStyle w:val="0-"/>
              <w:rPr>
                <w:sz w:val="21"/>
                <w:szCs w:val="21"/>
              </w:rPr>
            </w:pPr>
            <w:r>
              <w:t>7.59</w:t>
            </w:r>
          </w:p>
        </w:tc>
        <w:tc>
          <w:tcPr>
            <w:tcW w:w="1769" w:type="dxa"/>
            <w:tcBorders>
              <w:top w:val="single" w:sz="4" w:space="0" w:color="auto"/>
              <w:left w:val="single" w:sz="4" w:space="0" w:color="auto"/>
              <w:bottom w:val="single" w:sz="4" w:space="0" w:color="auto"/>
              <w:right w:val="single" w:sz="4" w:space="0" w:color="auto"/>
            </w:tcBorders>
            <w:vAlign w:val="center"/>
            <w:hideMark/>
          </w:tcPr>
          <w:p w14:paraId="515D12A1" w14:textId="77777777" w:rsidR="00FF04E5" w:rsidRDefault="00FF04E5" w:rsidP="00FF04E5">
            <w:pPr>
              <w:pStyle w:val="0-"/>
              <w:rPr>
                <w:sz w:val="21"/>
                <w:szCs w:val="21"/>
              </w:rPr>
            </w:pPr>
            <w:r>
              <w:t>6.56</w:t>
            </w:r>
          </w:p>
        </w:tc>
        <w:tc>
          <w:tcPr>
            <w:tcW w:w="1541" w:type="dxa"/>
            <w:tcBorders>
              <w:top w:val="single" w:sz="4" w:space="0" w:color="auto"/>
              <w:left w:val="single" w:sz="4" w:space="0" w:color="auto"/>
              <w:bottom w:val="single" w:sz="4" w:space="0" w:color="auto"/>
              <w:right w:val="single" w:sz="4" w:space="0" w:color="auto"/>
            </w:tcBorders>
            <w:vAlign w:val="center"/>
            <w:hideMark/>
          </w:tcPr>
          <w:p w14:paraId="7AA08BD1" w14:textId="77777777" w:rsidR="00FF04E5" w:rsidRDefault="00FF04E5" w:rsidP="00FF04E5">
            <w:pPr>
              <w:pStyle w:val="0-"/>
              <w:rPr>
                <w:sz w:val="21"/>
                <w:szCs w:val="21"/>
              </w:rPr>
            </w:pPr>
            <w:r>
              <w:t>9.72</w:t>
            </w:r>
          </w:p>
        </w:tc>
      </w:tr>
      <w:tr w:rsidR="00FF04E5" w14:paraId="560AB192"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11BBD40C" w14:textId="77777777" w:rsidR="00FF04E5" w:rsidRDefault="00FF04E5" w:rsidP="00FF04E5">
            <w:pPr>
              <w:pStyle w:val="0-"/>
              <w:rPr>
                <w:caps/>
                <w:sz w:val="21"/>
                <w:szCs w:val="21"/>
              </w:rPr>
            </w:pPr>
            <w:bookmarkStart w:id="61" w:name="_Toc475742908"/>
            <w:r>
              <w:rPr>
                <w:caps/>
              </w:rPr>
              <w:t>草地</w:t>
            </w:r>
            <w:bookmarkEnd w:id="61"/>
          </w:p>
        </w:tc>
        <w:tc>
          <w:tcPr>
            <w:tcW w:w="1396" w:type="dxa"/>
            <w:tcBorders>
              <w:top w:val="single" w:sz="4" w:space="0" w:color="auto"/>
              <w:left w:val="single" w:sz="4" w:space="0" w:color="auto"/>
              <w:bottom w:val="single" w:sz="4" w:space="0" w:color="auto"/>
              <w:right w:val="single" w:sz="4" w:space="0" w:color="auto"/>
            </w:tcBorders>
            <w:vAlign w:val="center"/>
            <w:hideMark/>
          </w:tcPr>
          <w:p w14:paraId="6DC28555" w14:textId="77777777" w:rsidR="00FF04E5" w:rsidRDefault="00FF04E5" w:rsidP="00FF04E5">
            <w:pPr>
              <w:pStyle w:val="0-"/>
              <w:rPr>
                <w:sz w:val="21"/>
                <w:szCs w:val="21"/>
              </w:rPr>
            </w:pPr>
            <w:r>
              <w:t>2.49</w:t>
            </w:r>
          </w:p>
        </w:tc>
        <w:tc>
          <w:tcPr>
            <w:tcW w:w="1283" w:type="dxa"/>
            <w:tcBorders>
              <w:top w:val="single" w:sz="4" w:space="0" w:color="auto"/>
              <w:left w:val="single" w:sz="4" w:space="0" w:color="auto"/>
              <w:bottom w:val="single" w:sz="4" w:space="0" w:color="auto"/>
              <w:right w:val="single" w:sz="4" w:space="0" w:color="auto"/>
            </w:tcBorders>
            <w:vAlign w:val="center"/>
            <w:hideMark/>
          </w:tcPr>
          <w:p w14:paraId="5A81F7D4" w14:textId="77777777" w:rsidR="00FF04E5" w:rsidRDefault="00FF04E5" w:rsidP="00FF04E5">
            <w:pPr>
              <w:pStyle w:val="0-"/>
              <w:rPr>
                <w:sz w:val="21"/>
                <w:szCs w:val="21"/>
              </w:rPr>
            </w:pPr>
            <w:r>
              <w:t>0.52</w:t>
            </w:r>
          </w:p>
        </w:tc>
        <w:tc>
          <w:tcPr>
            <w:tcW w:w="1769" w:type="dxa"/>
            <w:tcBorders>
              <w:top w:val="single" w:sz="4" w:space="0" w:color="auto"/>
              <w:left w:val="single" w:sz="4" w:space="0" w:color="auto"/>
              <w:bottom w:val="single" w:sz="4" w:space="0" w:color="auto"/>
              <w:right w:val="single" w:sz="4" w:space="0" w:color="auto"/>
            </w:tcBorders>
            <w:vAlign w:val="center"/>
            <w:hideMark/>
          </w:tcPr>
          <w:p w14:paraId="470D53DC" w14:textId="77777777" w:rsidR="00FF04E5" w:rsidRDefault="00FF04E5" w:rsidP="00FF04E5">
            <w:pPr>
              <w:pStyle w:val="0-"/>
              <w:rPr>
                <w:sz w:val="21"/>
                <w:szCs w:val="21"/>
              </w:rPr>
            </w:pPr>
            <w:r>
              <w:t>0.49</w:t>
            </w:r>
          </w:p>
        </w:tc>
        <w:tc>
          <w:tcPr>
            <w:tcW w:w="1541" w:type="dxa"/>
            <w:tcBorders>
              <w:top w:val="single" w:sz="4" w:space="0" w:color="auto"/>
              <w:left w:val="single" w:sz="4" w:space="0" w:color="auto"/>
              <w:bottom w:val="single" w:sz="4" w:space="0" w:color="auto"/>
              <w:right w:val="single" w:sz="4" w:space="0" w:color="auto"/>
            </w:tcBorders>
            <w:vAlign w:val="center"/>
            <w:hideMark/>
          </w:tcPr>
          <w:p w14:paraId="65570293" w14:textId="77777777" w:rsidR="00FF04E5" w:rsidRDefault="00FF04E5" w:rsidP="00FF04E5">
            <w:pPr>
              <w:pStyle w:val="0-"/>
              <w:rPr>
                <w:sz w:val="21"/>
                <w:szCs w:val="21"/>
              </w:rPr>
            </w:pPr>
            <w:r>
              <w:t>1.00</w:t>
            </w:r>
          </w:p>
        </w:tc>
      </w:tr>
      <w:tr w:rsidR="00FF04E5" w14:paraId="09A89B09"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734B04A7" w14:textId="77777777" w:rsidR="00FF04E5" w:rsidRDefault="00FF04E5" w:rsidP="00FF04E5">
            <w:pPr>
              <w:pStyle w:val="0-"/>
              <w:rPr>
                <w:caps/>
                <w:sz w:val="21"/>
                <w:szCs w:val="21"/>
              </w:rPr>
            </w:pPr>
            <w:bookmarkStart w:id="62" w:name="_Toc475742909"/>
            <w:r>
              <w:rPr>
                <w:caps/>
              </w:rPr>
              <w:t>耕地</w:t>
            </w:r>
            <w:bookmarkEnd w:id="62"/>
          </w:p>
        </w:tc>
        <w:tc>
          <w:tcPr>
            <w:tcW w:w="1396" w:type="dxa"/>
            <w:tcBorders>
              <w:top w:val="single" w:sz="4" w:space="0" w:color="auto"/>
              <w:left w:val="single" w:sz="4" w:space="0" w:color="auto"/>
              <w:bottom w:val="single" w:sz="4" w:space="0" w:color="auto"/>
              <w:right w:val="single" w:sz="4" w:space="0" w:color="auto"/>
            </w:tcBorders>
            <w:vAlign w:val="center"/>
            <w:hideMark/>
          </w:tcPr>
          <w:p w14:paraId="1FFE79F9" w14:textId="77777777" w:rsidR="00FF04E5" w:rsidRDefault="00FF04E5" w:rsidP="00FF04E5">
            <w:pPr>
              <w:pStyle w:val="0-"/>
              <w:rPr>
                <w:sz w:val="21"/>
                <w:szCs w:val="21"/>
              </w:rPr>
            </w:pPr>
            <w:r>
              <w:t>8.71</w:t>
            </w:r>
          </w:p>
        </w:tc>
        <w:tc>
          <w:tcPr>
            <w:tcW w:w="1283" w:type="dxa"/>
            <w:tcBorders>
              <w:top w:val="single" w:sz="4" w:space="0" w:color="auto"/>
              <w:left w:val="single" w:sz="4" w:space="0" w:color="auto"/>
              <w:bottom w:val="single" w:sz="4" w:space="0" w:color="auto"/>
              <w:right w:val="single" w:sz="4" w:space="0" w:color="auto"/>
            </w:tcBorders>
            <w:vAlign w:val="center"/>
            <w:hideMark/>
          </w:tcPr>
          <w:p w14:paraId="009A1051" w14:textId="77777777" w:rsidR="00FF04E5" w:rsidRDefault="00FF04E5" w:rsidP="00FF04E5">
            <w:pPr>
              <w:pStyle w:val="0-"/>
              <w:rPr>
                <w:sz w:val="21"/>
                <w:szCs w:val="21"/>
              </w:rPr>
            </w:pPr>
            <w:r>
              <w:t>9.01</w:t>
            </w:r>
          </w:p>
        </w:tc>
        <w:tc>
          <w:tcPr>
            <w:tcW w:w="1769" w:type="dxa"/>
            <w:tcBorders>
              <w:top w:val="single" w:sz="4" w:space="0" w:color="auto"/>
              <w:left w:val="single" w:sz="4" w:space="0" w:color="auto"/>
              <w:bottom w:val="single" w:sz="4" w:space="0" w:color="auto"/>
              <w:right w:val="single" w:sz="4" w:space="0" w:color="auto"/>
            </w:tcBorders>
            <w:vAlign w:val="center"/>
            <w:hideMark/>
          </w:tcPr>
          <w:p w14:paraId="31709226" w14:textId="77777777" w:rsidR="00FF04E5" w:rsidRDefault="00FF04E5" w:rsidP="00FF04E5">
            <w:pPr>
              <w:pStyle w:val="0-"/>
              <w:rPr>
                <w:sz w:val="21"/>
                <w:szCs w:val="21"/>
              </w:rPr>
            </w:pPr>
            <w:r>
              <w:t>8.49</w:t>
            </w:r>
          </w:p>
        </w:tc>
        <w:tc>
          <w:tcPr>
            <w:tcW w:w="1541" w:type="dxa"/>
            <w:tcBorders>
              <w:top w:val="single" w:sz="4" w:space="0" w:color="auto"/>
              <w:left w:val="single" w:sz="4" w:space="0" w:color="auto"/>
              <w:bottom w:val="single" w:sz="4" w:space="0" w:color="auto"/>
              <w:right w:val="single" w:sz="4" w:space="0" w:color="auto"/>
            </w:tcBorders>
            <w:vAlign w:val="center"/>
            <w:hideMark/>
          </w:tcPr>
          <w:p w14:paraId="46A3816A" w14:textId="77777777" w:rsidR="00FF04E5" w:rsidRDefault="00FF04E5" w:rsidP="00FF04E5">
            <w:pPr>
              <w:pStyle w:val="0-"/>
              <w:rPr>
                <w:sz w:val="21"/>
                <w:szCs w:val="21"/>
              </w:rPr>
            </w:pPr>
            <w:r>
              <w:t>8.68</w:t>
            </w:r>
          </w:p>
        </w:tc>
      </w:tr>
      <w:tr w:rsidR="00FF04E5" w14:paraId="5E3F13F5"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24506A0F" w14:textId="77777777" w:rsidR="00FF04E5" w:rsidRDefault="00FF04E5" w:rsidP="00FF04E5">
            <w:pPr>
              <w:pStyle w:val="0-"/>
              <w:rPr>
                <w:caps/>
                <w:sz w:val="21"/>
                <w:szCs w:val="21"/>
              </w:rPr>
            </w:pPr>
            <w:bookmarkStart w:id="63" w:name="_Toc475742910"/>
            <w:r>
              <w:rPr>
                <w:caps/>
              </w:rPr>
              <w:t>水域</w:t>
            </w:r>
            <w:bookmarkEnd w:id="63"/>
            <w:r>
              <w:rPr>
                <w:caps/>
              </w:rPr>
              <w:t>及水利设施用地</w:t>
            </w:r>
          </w:p>
        </w:tc>
        <w:tc>
          <w:tcPr>
            <w:tcW w:w="1396" w:type="dxa"/>
            <w:tcBorders>
              <w:top w:val="single" w:sz="4" w:space="0" w:color="auto"/>
              <w:left w:val="single" w:sz="4" w:space="0" w:color="auto"/>
              <w:bottom w:val="single" w:sz="4" w:space="0" w:color="auto"/>
              <w:right w:val="single" w:sz="4" w:space="0" w:color="auto"/>
            </w:tcBorders>
            <w:vAlign w:val="center"/>
            <w:hideMark/>
          </w:tcPr>
          <w:p w14:paraId="3C01875C" w14:textId="77777777" w:rsidR="00FF04E5" w:rsidRDefault="00FF04E5" w:rsidP="00FF04E5">
            <w:pPr>
              <w:pStyle w:val="0-"/>
              <w:rPr>
                <w:sz w:val="21"/>
                <w:szCs w:val="21"/>
              </w:rPr>
            </w:pPr>
            <w:r>
              <w:t>3.98</w:t>
            </w:r>
          </w:p>
        </w:tc>
        <w:tc>
          <w:tcPr>
            <w:tcW w:w="1283" w:type="dxa"/>
            <w:tcBorders>
              <w:top w:val="single" w:sz="4" w:space="0" w:color="auto"/>
              <w:left w:val="single" w:sz="4" w:space="0" w:color="auto"/>
              <w:bottom w:val="single" w:sz="4" w:space="0" w:color="auto"/>
              <w:right w:val="single" w:sz="4" w:space="0" w:color="auto"/>
            </w:tcBorders>
            <w:vAlign w:val="center"/>
            <w:hideMark/>
          </w:tcPr>
          <w:p w14:paraId="21B299F5" w14:textId="77777777" w:rsidR="00FF04E5" w:rsidRDefault="00FF04E5" w:rsidP="00FF04E5">
            <w:pPr>
              <w:pStyle w:val="0-"/>
              <w:rPr>
                <w:sz w:val="21"/>
                <w:szCs w:val="21"/>
              </w:rPr>
            </w:pPr>
            <w:r>
              <w:t>0.23</w:t>
            </w:r>
          </w:p>
        </w:tc>
        <w:tc>
          <w:tcPr>
            <w:tcW w:w="1769" w:type="dxa"/>
            <w:tcBorders>
              <w:top w:val="single" w:sz="4" w:space="0" w:color="auto"/>
              <w:left w:val="single" w:sz="4" w:space="0" w:color="auto"/>
              <w:bottom w:val="single" w:sz="4" w:space="0" w:color="auto"/>
              <w:right w:val="single" w:sz="4" w:space="0" w:color="auto"/>
            </w:tcBorders>
            <w:vAlign w:val="center"/>
            <w:hideMark/>
          </w:tcPr>
          <w:p w14:paraId="5BC9150F" w14:textId="77777777" w:rsidR="00FF04E5" w:rsidRDefault="00FF04E5" w:rsidP="00FF04E5">
            <w:pPr>
              <w:pStyle w:val="0-"/>
              <w:rPr>
                <w:sz w:val="21"/>
                <w:szCs w:val="21"/>
              </w:rPr>
            </w:pPr>
            <w:r>
              <w:t>0.11</w:t>
            </w:r>
          </w:p>
        </w:tc>
        <w:tc>
          <w:tcPr>
            <w:tcW w:w="1541" w:type="dxa"/>
            <w:tcBorders>
              <w:top w:val="single" w:sz="4" w:space="0" w:color="auto"/>
              <w:left w:val="single" w:sz="4" w:space="0" w:color="auto"/>
              <w:bottom w:val="single" w:sz="4" w:space="0" w:color="auto"/>
              <w:right w:val="single" w:sz="4" w:space="0" w:color="auto"/>
            </w:tcBorders>
            <w:vAlign w:val="center"/>
            <w:hideMark/>
          </w:tcPr>
          <w:p w14:paraId="4C39BE1C" w14:textId="77777777" w:rsidR="00FF04E5" w:rsidRDefault="00FF04E5" w:rsidP="00FF04E5">
            <w:pPr>
              <w:pStyle w:val="0-"/>
              <w:rPr>
                <w:sz w:val="21"/>
                <w:szCs w:val="21"/>
              </w:rPr>
            </w:pPr>
            <w:r>
              <w:t>1.11</w:t>
            </w:r>
          </w:p>
        </w:tc>
      </w:tr>
      <w:tr w:rsidR="00FF04E5" w14:paraId="5E48BE8E" w14:textId="77777777" w:rsidTr="006E79A4">
        <w:trPr>
          <w:trHeight w:hRule="exact" w:val="482"/>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14:paraId="34ED8B66" w14:textId="77777777" w:rsidR="00FF04E5" w:rsidRDefault="00FF04E5" w:rsidP="00FF04E5">
            <w:pPr>
              <w:pStyle w:val="0-"/>
              <w:rPr>
                <w:caps/>
                <w:sz w:val="21"/>
                <w:szCs w:val="21"/>
              </w:rPr>
            </w:pPr>
            <w:bookmarkStart w:id="64" w:name="_Toc475742911"/>
            <w:r>
              <w:rPr>
                <w:caps/>
              </w:rPr>
              <w:t>建设用地</w:t>
            </w:r>
            <w:bookmarkEnd w:id="64"/>
            <w:r>
              <w:rPr>
                <w:caps/>
              </w:rPr>
              <w:t>及其他用地</w:t>
            </w:r>
          </w:p>
        </w:tc>
        <w:tc>
          <w:tcPr>
            <w:tcW w:w="1396" w:type="dxa"/>
            <w:tcBorders>
              <w:top w:val="single" w:sz="4" w:space="0" w:color="auto"/>
              <w:left w:val="single" w:sz="4" w:space="0" w:color="auto"/>
              <w:bottom w:val="single" w:sz="4" w:space="0" w:color="auto"/>
              <w:right w:val="single" w:sz="4" w:space="0" w:color="auto"/>
            </w:tcBorders>
            <w:vAlign w:val="center"/>
            <w:hideMark/>
          </w:tcPr>
          <w:p w14:paraId="1809A964" w14:textId="77777777" w:rsidR="00FF04E5" w:rsidRDefault="00FF04E5" w:rsidP="00FF04E5">
            <w:pPr>
              <w:pStyle w:val="0-"/>
              <w:rPr>
                <w:sz w:val="21"/>
                <w:szCs w:val="21"/>
              </w:rPr>
            </w:pPr>
            <w:r>
              <w:t>15.42</w:t>
            </w:r>
          </w:p>
        </w:tc>
        <w:tc>
          <w:tcPr>
            <w:tcW w:w="1283" w:type="dxa"/>
            <w:tcBorders>
              <w:top w:val="single" w:sz="4" w:space="0" w:color="auto"/>
              <w:left w:val="single" w:sz="4" w:space="0" w:color="auto"/>
              <w:bottom w:val="single" w:sz="4" w:space="0" w:color="auto"/>
              <w:right w:val="single" w:sz="4" w:space="0" w:color="auto"/>
            </w:tcBorders>
            <w:vAlign w:val="center"/>
            <w:hideMark/>
          </w:tcPr>
          <w:p w14:paraId="45B412EE" w14:textId="77777777" w:rsidR="00FF04E5" w:rsidRDefault="00FF04E5" w:rsidP="00FF04E5">
            <w:pPr>
              <w:pStyle w:val="0-"/>
              <w:rPr>
                <w:sz w:val="21"/>
                <w:szCs w:val="21"/>
              </w:rPr>
            </w:pPr>
            <w:r>
              <w:t>2.34</w:t>
            </w:r>
          </w:p>
        </w:tc>
        <w:tc>
          <w:tcPr>
            <w:tcW w:w="1769" w:type="dxa"/>
            <w:tcBorders>
              <w:top w:val="single" w:sz="4" w:space="0" w:color="auto"/>
              <w:left w:val="single" w:sz="4" w:space="0" w:color="auto"/>
              <w:bottom w:val="single" w:sz="4" w:space="0" w:color="auto"/>
              <w:right w:val="single" w:sz="4" w:space="0" w:color="auto"/>
            </w:tcBorders>
            <w:vAlign w:val="center"/>
            <w:hideMark/>
          </w:tcPr>
          <w:p w14:paraId="284717BE" w14:textId="77777777" w:rsidR="00FF04E5" w:rsidRDefault="00FF04E5" w:rsidP="00FF04E5">
            <w:pPr>
              <w:pStyle w:val="0-"/>
              <w:rPr>
                <w:sz w:val="21"/>
                <w:szCs w:val="21"/>
              </w:rPr>
            </w:pPr>
            <w:r>
              <w:t>2.17</w:t>
            </w:r>
          </w:p>
        </w:tc>
        <w:tc>
          <w:tcPr>
            <w:tcW w:w="1541" w:type="dxa"/>
            <w:tcBorders>
              <w:top w:val="single" w:sz="4" w:space="0" w:color="auto"/>
              <w:left w:val="single" w:sz="4" w:space="0" w:color="auto"/>
              <w:bottom w:val="single" w:sz="4" w:space="0" w:color="auto"/>
              <w:right w:val="single" w:sz="4" w:space="0" w:color="auto"/>
            </w:tcBorders>
            <w:vAlign w:val="center"/>
            <w:hideMark/>
          </w:tcPr>
          <w:p w14:paraId="4A66A159" w14:textId="77777777" w:rsidR="00FF04E5" w:rsidRDefault="00FF04E5" w:rsidP="00FF04E5">
            <w:pPr>
              <w:pStyle w:val="0-"/>
              <w:rPr>
                <w:sz w:val="21"/>
                <w:szCs w:val="21"/>
              </w:rPr>
            </w:pPr>
            <w:r>
              <w:t>5.53</w:t>
            </w:r>
          </w:p>
        </w:tc>
      </w:tr>
    </w:tbl>
    <w:p w14:paraId="27C324A8" w14:textId="77777777" w:rsidR="00FF04E5" w:rsidRPr="00FF04E5" w:rsidRDefault="00FF04E5" w:rsidP="00FF04E5">
      <w:pPr>
        <w:pStyle w:val="0-"/>
      </w:pPr>
    </w:p>
    <w:p w14:paraId="0461F70F" w14:textId="77777777" w:rsidR="00FF04E5" w:rsidRDefault="00FF04E5" w:rsidP="007333A5">
      <w:pPr>
        <w:ind w:firstLine="480"/>
      </w:pPr>
      <w:r w:rsidRPr="00FF04E5">
        <w:rPr>
          <w:rFonts w:hint="eastAsia"/>
        </w:rPr>
        <w:t>由上表可知：①</w:t>
      </w:r>
      <w:proofErr w:type="gramStart"/>
      <w:r w:rsidRPr="00FF04E5">
        <w:rPr>
          <w:rFonts w:hint="eastAsia"/>
        </w:rPr>
        <w:t>评价区</w:t>
      </w:r>
      <w:proofErr w:type="gramEnd"/>
      <w:r w:rsidRPr="00FF04E5">
        <w:rPr>
          <w:rFonts w:hint="eastAsia"/>
        </w:rPr>
        <w:t>各斑块类型中，林地的优势度</w:t>
      </w:r>
      <w:r w:rsidRPr="00FF04E5">
        <w:rPr>
          <w:rFonts w:hint="eastAsia"/>
        </w:rPr>
        <w:t>Do</w:t>
      </w:r>
      <w:r w:rsidRPr="00FF04E5">
        <w:rPr>
          <w:rFonts w:hint="eastAsia"/>
        </w:rPr>
        <w:t>最高，说明林地是评价区内的模地，是本区域内对景观具有控制作用的生态体系部分，所以区域景观生态体</w:t>
      </w:r>
      <w:r w:rsidRPr="00FF04E5">
        <w:rPr>
          <w:rFonts w:hint="eastAsia"/>
        </w:rPr>
        <w:lastRenderedPageBreak/>
        <w:t>系生产能力和抗干扰能力受人为干扰程度较高；②</w:t>
      </w:r>
      <w:proofErr w:type="gramStart"/>
      <w:r w:rsidRPr="00FF04E5">
        <w:rPr>
          <w:rFonts w:hint="eastAsia"/>
        </w:rPr>
        <w:t>评价区</w:t>
      </w:r>
      <w:proofErr w:type="gramEnd"/>
      <w:r w:rsidRPr="00FF04E5">
        <w:rPr>
          <w:rFonts w:hint="eastAsia"/>
        </w:rPr>
        <w:t>园地、草地、耕地、水域等景观类型均有分布，说明了评价区内的生态系统在该地区经过多年发展，已形成了集农、林等人工综合的生态系统。</w:t>
      </w:r>
    </w:p>
    <w:p w14:paraId="3D4FAC80" w14:textId="77777777" w:rsidR="00681ADC" w:rsidRDefault="00681ADC" w:rsidP="00681ADC">
      <w:pPr>
        <w:pStyle w:val="2"/>
      </w:pPr>
      <w:bookmarkStart w:id="65" w:name="_Toc91860508"/>
      <w:r>
        <w:rPr>
          <w:rFonts w:hint="eastAsia"/>
        </w:rPr>
        <w:t>污染源情况</w:t>
      </w:r>
      <w:bookmarkEnd w:id="65"/>
    </w:p>
    <w:p w14:paraId="3499913A" w14:textId="77777777" w:rsidR="00681ADC" w:rsidRDefault="00502D0A" w:rsidP="00502D0A">
      <w:pPr>
        <w:ind w:firstLine="480"/>
      </w:pPr>
      <w:proofErr w:type="gramStart"/>
      <w:r>
        <w:rPr>
          <w:rFonts w:hint="eastAsia"/>
        </w:rPr>
        <w:t>浪江抽水</w:t>
      </w:r>
      <w:proofErr w:type="gramEnd"/>
      <w:r>
        <w:rPr>
          <w:rFonts w:hint="eastAsia"/>
        </w:rPr>
        <w:t>蓄能电站位于肇庆市广宁县五和镇，项目区均属农村地区，产业以农业种植为主，无其他工业污染源，区域污染源主要为农业面源污染以及当地村庄分散排放的生活污水。</w:t>
      </w:r>
    </w:p>
    <w:p w14:paraId="0265390A" w14:textId="77777777" w:rsidR="00681ADC" w:rsidRPr="005751B4" w:rsidRDefault="00681ADC" w:rsidP="00681ADC">
      <w:pPr>
        <w:pStyle w:val="2"/>
      </w:pPr>
      <w:bookmarkStart w:id="66" w:name="_Toc91860509"/>
      <w:r w:rsidRPr="005751B4">
        <w:rPr>
          <w:rFonts w:hint="eastAsia"/>
        </w:rPr>
        <w:t>环境质量现状评价</w:t>
      </w:r>
      <w:bookmarkEnd w:id="66"/>
    </w:p>
    <w:p w14:paraId="35DA2D89" w14:textId="072AA64E" w:rsidR="00F103EA" w:rsidRDefault="00681ADC" w:rsidP="00681ADC">
      <w:pPr>
        <w:ind w:firstLine="480"/>
      </w:pPr>
      <w:bookmarkStart w:id="67" w:name="_Hlk92698410"/>
      <w:r>
        <w:rPr>
          <w:rFonts w:hint="eastAsia"/>
        </w:rPr>
        <w:t>根据</w:t>
      </w:r>
      <w:r w:rsidR="00F103EA">
        <w:rPr>
          <w:rFonts w:hint="eastAsia"/>
        </w:rPr>
        <w:t>《广宁县环境质量报告书（</w:t>
      </w:r>
      <w:r w:rsidR="00F103EA">
        <w:rPr>
          <w:rFonts w:hint="eastAsia"/>
        </w:rPr>
        <w:t>2</w:t>
      </w:r>
      <w:r w:rsidR="00F103EA">
        <w:t>020</w:t>
      </w:r>
      <w:r w:rsidR="00F103EA">
        <w:rPr>
          <w:rFonts w:hint="eastAsia"/>
        </w:rPr>
        <w:t>年度）》</w:t>
      </w:r>
      <w:r>
        <w:rPr>
          <w:rFonts w:hint="eastAsia"/>
        </w:rPr>
        <w:t>数据，</w:t>
      </w:r>
      <w:r w:rsidR="00F103EA" w:rsidRPr="00F103EA">
        <w:rPr>
          <w:rFonts w:hint="eastAsia"/>
        </w:rPr>
        <w:t>2020</w:t>
      </w:r>
      <w:r w:rsidR="00F103EA" w:rsidRPr="00F103EA">
        <w:rPr>
          <w:rFonts w:hint="eastAsia"/>
        </w:rPr>
        <w:t>年广宁县境内地表水监测断面东乡桥、南街口、瓦灶岗、漫水河与四会交界处、潭布河与四会交接处、江屯</w:t>
      </w:r>
      <w:proofErr w:type="gramStart"/>
      <w:r w:rsidR="00F103EA" w:rsidRPr="00F103EA">
        <w:rPr>
          <w:rFonts w:hint="eastAsia"/>
        </w:rPr>
        <w:t>白带河</w:t>
      </w:r>
      <w:proofErr w:type="gramEnd"/>
      <w:r w:rsidR="00F103EA" w:rsidRPr="00F103EA">
        <w:rPr>
          <w:rFonts w:hint="eastAsia"/>
        </w:rPr>
        <w:t>与四会交界处、江屯大</w:t>
      </w:r>
      <w:proofErr w:type="gramStart"/>
      <w:r w:rsidR="00F103EA" w:rsidRPr="00F103EA">
        <w:rPr>
          <w:rFonts w:hint="eastAsia"/>
        </w:rPr>
        <w:t>迳</w:t>
      </w:r>
      <w:proofErr w:type="gramEnd"/>
      <w:r w:rsidR="00F103EA" w:rsidRPr="00F103EA">
        <w:rPr>
          <w:rFonts w:hint="eastAsia"/>
        </w:rPr>
        <w:t>河与四会交接处水质均</w:t>
      </w:r>
      <w:r w:rsidR="001B7224">
        <w:rPr>
          <w:rFonts w:hint="eastAsia"/>
        </w:rPr>
        <w:t>符合地表水</w:t>
      </w:r>
      <w:r w:rsidR="001B7224">
        <w:rPr>
          <w:rFonts w:hint="eastAsia"/>
        </w:rPr>
        <w:t>I</w:t>
      </w:r>
      <w:r w:rsidR="001B7224">
        <w:t>I</w:t>
      </w:r>
      <w:r w:rsidR="001B7224">
        <w:rPr>
          <w:rFonts w:hint="eastAsia"/>
        </w:rPr>
        <w:t>类标准</w:t>
      </w:r>
      <w:r w:rsidR="00F103EA" w:rsidRPr="00F103EA">
        <w:rPr>
          <w:rFonts w:hint="eastAsia"/>
        </w:rPr>
        <w:t>。县城区空气质量达标率为</w:t>
      </w:r>
      <w:r w:rsidR="00F103EA" w:rsidRPr="00F103EA">
        <w:rPr>
          <w:rFonts w:hint="eastAsia"/>
        </w:rPr>
        <w:t>100%</w:t>
      </w:r>
      <w:r w:rsidR="00F103EA" w:rsidRPr="00F103EA">
        <w:rPr>
          <w:rFonts w:hint="eastAsia"/>
        </w:rPr>
        <w:t>，达标天数为</w:t>
      </w:r>
      <w:r w:rsidR="00F103EA" w:rsidRPr="00F103EA">
        <w:rPr>
          <w:rFonts w:hint="eastAsia"/>
        </w:rPr>
        <w:t>366</w:t>
      </w:r>
      <w:r w:rsidR="00F103EA" w:rsidRPr="00F103EA">
        <w:rPr>
          <w:rFonts w:hint="eastAsia"/>
        </w:rPr>
        <w:t>天，</w:t>
      </w:r>
      <w:r w:rsidR="001B7224" w:rsidRPr="001B7224">
        <w:rPr>
          <w:rFonts w:hint="eastAsia"/>
        </w:rPr>
        <w:t>环境空气质量优良比为</w:t>
      </w:r>
      <w:r w:rsidR="001B7224" w:rsidRPr="001B7224">
        <w:rPr>
          <w:rFonts w:hint="eastAsia"/>
        </w:rPr>
        <w:t>100%</w:t>
      </w:r>
      <w:r w:rsidR="001B7224" w:rsidRPr="001B7224">
        <w:rPr>
          <w:rFonts w:hint="eastAsia"/>
        </w:rPr>
        <w:t>，</w:t>
      </w:r>
      <w:proofErr w:type="gramStart"/>
      <w:r w:rsidR="001B7224" w:rsidRPr="001B7224">
        <w:rPr>
          <w:rFonts w:hint="eastAsia"/>
        </w:rPr>
        <w:t>其中优占</w:t>
      </w:r>
      <w:proofErr w:type="gramEnd"/>
      <w:r w:rsidR="001B7224" w:rsidRPr="001B7224">
        <w:rPr>
          <w:rFonts w:hint="eastAsia"/>
        </w:rPr>
        <w:t>73.8%</w:t>
      </w:r>
      <w:r w:rsidR="001B7224" w:rsidRPr="001B7224">
        <w:rPr>
          <w:rFonts w:hint="eastAsia"/>
        </w:rPr>
        <w:t>，</w:t>
      </w:r>
      <w:proofErr w:type="gramStart"/>
      <w:r w:rsidR="001B7224" w:rsidRPr="001B7224">
        <w:rPr>
          <w:rFonts w:hint="eastAsia"/>
        </w:rPr>
        <w:t>良占</w:t>
      </w:r>
      <w:proofErr w:type="gramEnd"/>
      <w:r w:rsidR="001B7224" w:rsidRPr="001B7224">
        <w:rPr>
          <w:rFonts w:hint="eastAsia"/>
        </w:rPr>
        <w:t>26.2%</w:t>
      </w:r>
      <w:r w:rsidR="001B7224" w:rsidRPr="001B7224">
        <w:rPr>
          <w:rFonts w:hint="eastAsia"/>
        </w:rPr>
        <w:t>。</w:t>
      </w:r>
      <w:r w:rsidR="001B7224" w:rsidRPr="001B7224">
        <w:t>2020</w:t>
      </w:r>
      <w:r w:rsidR="001B7224" w:rsidRPr="001B7224">
        <w:rPr>
          <w:rFonts w:hint="eastAsia"/>
        </w:rPr>
        <w:t>年广宁县昼间平均等效声级为</w:t>
      </w:r>
      <w:r w:rsidR="001B7224" w:rsidRPr="001B7224">
        <w:rPr>
          <w:rFonts w:hint="eastAsia"/>
        </w:rPr>
        <w:t>58.5dB(A)</w:t>
      </w:r>
      <w:r w:rsidR="001B7224" w:rsidRPr="001B7224">
        <w:rPr>
          <w:rFonts w:hint="eastAsia"/>
        </w:rPr>
        <w:t>，评价等级为一般（三级）</w:t>
      </w:r>
      <w:r w:rsidR="001B7224">
        <w:rPr>
          <w:rFonts w:hint="eastAsia"/>
        </w:rPr>
        <w:t>，</w:t>
      </w:r>
      <w:proofErr w:type="gramStart"/>
      <w:r w:rsidR="001B7224" w:rsidRPr="001B7224">
        <w:rPr>
          <w:rFonts w:hint="eastAsia"/>
        </w:rPr>
        <w:t>全县城</w:t>
      </w:r>
      <w:proofErr w:type="gramEnd"/>
      <w:r w:rsidR="001B7224" w:rsidRPr="001B7224">
        <w:rPr>
          <w:rFonts w:hint="eastAsia"/>
        </w:rPr>
        <w:t>区域环境噪声源以生活和交通类声源为主，分别占</w:t>
      </w:r>
      <w:r w:rsidR="001B7224" w:rsidRPr="001B7224">
        <w:rPr>
          <w:rFonts w:hint="eastAsia"/>
        </w:rPr>
        <w:t>77.9</w:t>
      </w:r>
      <w:r w:rsidR="001B7224" w:rsidRPr="001B7224">
        <w:rPr>
          <w:rFonts w:hint="eastAsia"/>
        </w:rPr>
        <w:t>％和</w:t>
      </w:r>
      <w:r w:rsidR="001B7224" w:rsidRPr="001B7224">
        <w:rPr>
          <w:rFonts w:hint="eastAsia"/>
        </w:rPr>
        <w:t>14.8</w:t>
      </w:r>
      <w:r w:rsidR="001B7224" w:rsidRPr="001B7224">
        <w:rPr>
          <w:rFonts w:hint="eastAsia"/>
        </w:rPr>
        <w:t>％，各类噪声源中以交通类声源等效声级平均值最高，为</w:t>
      </w:r>
      <w:r w:rsidR="001B7224" w:rsidRPr="001B7224">
        <w:rPr>
          <w:rFonts w:hint="eastAsia"/>
        </w:rPr>
        <w:t>66.6dB(A)</w:t>
      </w:r>
      <w:r w:rsidR="001B7224" w:rsidRPr="001B7224">
        <w:rPr>
          <w:rFonts w:hint="eastAsia"/>
        </w:rPr>
        <w:t>。</w:t>
      </w:r>
    </w:p>
    <w:bookmarkEnd w:id="67"/>
    <w:p w14:paraId="2B8BAC2E" w14:textId="77777777" w:rsidR="00681ADC" w:rsidRDefault="00681ADC" w:rsidP="00681ADC">
      <w:pPr>
        <w:pStyle w:val="3"/>
      </w:pPr>
      <w:r>
        <w:rPr>
          <w:rFonts w:hint="eastAsia"/>
        </w:rPr>
        <w:t>地表水环境</w:t>
      </w:r>
    </w:p>
    <w:p w14:paraId="28592531" w14:textId="1A55AA59" w:rsidR="00681ADC" w:rsidRPr="005751B4" w:rsidRDefault="00681ADC" w:rsidP="00681ADC">
      <w:pPr>
        <w:ind w:firstLine="480"/>
      </w:pPr>
      <w:r>
        <w:rPr>
          <w:rFonts w:hint="eastAsia"/>
        </w:rPr>
        <w:t>为</w:t>
      </w:r>
      <w:r w:rsidR="0029192B">
        <w:rPr>
          <w:rFonts w:hint="eastAsia"/>
        </w:rPr>
        <w:t>进一步</w:t>
      </w:r>
      <w:r>
        <w:rPr>
          <w:rFonts w:hint="eastAsia"/>
        </w:rPr>
        <w:t>了解工程涉及水体的水质状况，我院</w:t>
      </w:r>
      <w:proofErr w:type="gramStart"/>
      <w:r>
        <w:rPr>
          <w:rFonts w:hint="eastAsia"/>
        </w:rPr>
        <w:t>委托</w:t>
      </w:r>
      <w:r w:rsidR="00D757A3" w:rsidRPr="00D757A3">
        <w:rPr>
          <w:rFonts w:hint="eastAsia"/>
        </w:rPr>
        <w:t>谱尼测试</w:t>
      </w:r>
      <w:proofErr w:type="gramEnd"/>
      <w:r w:rsidR="00D757A3" w:rsidRPr="00D757A3">
        <w:rPr>
          <w:rFonts w:hint="eastAsia"/>
        </w:rPr>
        <w:t>集团深圳有限公司</w:t>
      </w:r>
      <w:r>
        <w:rPr>
          <w:rFonts w:hint="eastAsia"/>
        </w:rPr>
        <w:t>对相关河段进行了水环境</w:t>
      </w:r>
      <w:r w:rsidRPr="00A904F0">
        <w:rPr>
          <w:rFonts w:hint="eastAsia"/>
        </w:rPr>
        <w:t>现状监测。监测断面包括</w:t>
      </w:r>
      <w:bookmarkStart w:id="68" w:name="_Hlk91685229"/>
      <w:r w:rsidR="00D757A3" w:rsidRPr="00A904F0">
        <w:rPr>
          <w:rFonts w:hint="eastAsia"/>
        </w:rPr>
        <w:t>上水库坝址处</w:t>
      </w:r>
      <w:bookmarkEnd w:id="68"/>
      <w:r w:rsidR="00D757A3" w:rsidRPr="00A904F0">
        <w:rPr>
          <w:rFonts w:hint="eastAsia"/>
        </w:rPr>
        <w:t>（</w:t>
      </w:r>
      <w:r w:rsidR="00D757A3" w:rsidRPr="00A904F0">
        <w:rPr>
          <w:rFonts w:hint="eastAsia"/>
        </w:rPr>
        <w:t>SW1</w:t>
      </w:r>
      <w:r w:rsidR="00D757A3" w:rsidRPr="00A904F0">
        <w:rPr>
          <w:rFonts w:hint="eastAsia"/>
        </w:rPr>
        <w:t>）、下水库库中（</w:t>
      </w:r>
      <w:r w:rsidR="00D757A3" w:rsidRPr="00A904F0">
        <w:rPr>
          <w:rFonts w:hint="eastAsia"/>
        </w:rPr>
        <w:t>SW2</w:t>
      </w:r>
      <w:r w:rsidR="00D757A3" w:rsidRPr="00A904F0">
        <w:rPr>
          <w:rFonts w:hint="eastAsia"/>
        </w:rPr>
        <w:t>），下游汇入口（</w:t>
      </w:r>
      <w:r w:rsidR="00D757A3" w:rsidRPr="00A904F0">
        <w:rPr>
          <w:rFonts w:hint="eastAsia"/>
        </w:rPr>
        <w:t>SW3</w:t>
      </w:r>
      <w:r w:rsidR="00D757A3" w:rsidRPr="00A904F0">
        <w:rPr>
          <w:rFonts w:hint="eastAsia"/>
        </w:rPr>
        <w:t>）</w:t>
      </w:r>
      <w:r w:rsidRPr="00A904F0">
        <w:rPr>
          <w:rFonts w:hint="eastAsia"/>
        </w:rPr>
        <w:t>，共</w:t>
      </w:r>
      <w:r w:rsidR="00D757A3" w:rsidRPr="00A904F0">
        <w:rPr>
          <w:rFonts w:hint="eastAsia"/>
        </w:rPr>
        <w:t>3</w:t>
      </w:r>
      <w:r w:rsidRPr="00A904F0">
        <w:rPr>
          <w:rFonts w:hint="eastAsia"/>
        </w:rPr>
        <w:t>处监测断面。监测时间为</w:t>
      </w:r>
      <w:r w:rsidRPr="00A904F0">
        <w:rPr>
          <w:rFonts w:hint="eastAsia"/>
        </w:rPr>
        <w:t>20</w:t>
      </w:r>
      <w:r w:rsidR="00D757A3" w:rsidRPr="00A904F0">
        <w:rPr>
          <w:rFonts w:hint="eastAsia"/>
        </w:rPr>
        <w:t>21</w:t>
      </w:r>
      <w:r w:rsidRPr="00A904F0">
        <w:rPr>
          <w:rFonts w:hint="eastAsia"/>
        </w:rPr>
        <w:t>年</w:t>
      </w:r>
      <w:r w:rsidRPr="00A904F0">
        <w:rPr>
          <w:rFonts w:hint="eastAsia"/>
        </w:rPr>
        <w:t>10</w:t>
      </w:r>
      <w:r w:rsidRPr="00A904F0">
        <w:rPr>
          <w:rFonts w:hint="eastAsia"/>
        </w:rPr>
        <w:t>月</w:t>
      </w:r>
      <w:r w:rsidR="003E79B6" w:rsidRPr="00A904F0">
        <w:t>28</w:t>
      </w:r>
      <w:r w:rsidRPr="00A904F0">
        <w:rPr>
          <w:rFonts w:hint="eastAsia"/>
        </w:rPr>
        <w:t>日</w:t>
      </w:r>
      <w:r w:rsidRPr="00A904F0">
        <w:rPr>
          <w:rFonts w:hint="eastAsia"/>
        </w:rPr>
        <w:t>~</w:t>
      </w:r>
      <w:r w:rsidR="003E79B6" w:rsidRPr="00A904F0">
        <w:t>30</w:t>
      </w:r>
      <w:r w:rsidRPr="00A904F0">
        <w:rPr>
          <w:rFonts w:hint="eastAsia"/>
        </w:rPr>
        <w:t>日、</w:t>
      </w:r>
      <w:r w:rsidRPr="00A904F0">
        <w:rPr>
          <w:rFonts w:hint="eastAsia"/>
        </w:rPr>
        <w:t>1</w:t>
      </w:r>
      <w:r w:rsidR="003E79B6" w:rsidRPr="00A904F0">
        <w:t>2</w:t>
      </w:r>
      <w:r w:rsidRPr="00A904F0">
        <w:rPr>
          <w:rFonts w:hint="eastAsia"/>
        </w:rPr>
        <w:t>月</w:t>
      </w:r>
      <w:r w:rsidRPr="00A904F0">
        <w:rPr>
          <w:rFonts w:hint="eastAsia"/>
        </w:rPr>
        <w:t>1</w:t>
      </w:r>
      <w:r w:rsidR="003E79B6" w:rsidRPr="00A904F0">
        <w:t>3</w:t>
      </w:r>
      <w:r w:rsidRPr="00A904F0">
        <w:rPr>
          <w:rFonts w:hint="eastAsia"/>
        </w:rPr>
        <w:t>日</w:t>
      </w:r>
      <w:r w:rsidRPr="00A904F0">
        <w:rPr>
          <w:rFonts w:hint="eastAsia"/>
        </w:rPr>
        <w:t>~1</w:t>
      </w:r>
      <w:r w:rsidR="003E79B6" w:rsidRPr="006F1536">
        <w:t>5</w:t>
      </w:r>
      <w:r w:rsidRPr="006F1536">
        <w:rPr>
          <w:rFonts w:hint="eastAsia"/>
        </w:rPr>
        <w:t>日，监测</w:t>
      </w:r>
      <w:r w:rsidRPr="006F1536">
        <w:rPr>
          <w:rFonts w:hint="eastAsia"/>
        </w:rPr>
        <w:t>2</w:t>
      </w:r>
      <w:r w:rsidRPr="006F1536">
        <w:rPr>
          <w:rFonts w:hint="eastAsia"/>
        </w:rPr>
        <w:t>期，连续采样</w:t>
      </w:r>
      <w:r w:rsidRPr="006F1536">
        <w:rPr>
          <w:rFonts w:hint="eastAsia"/>
        </w:rPr>
        <w:t>3</w:t>
      </w:r>
      <w:r w:rsidRPr="006F1536">
        <w:rPr>
          <w:rFonts w:hint="eastAsia"/>
        </w:rPr>
        <w:t>天，每天</w:t>
      </w:r>
      <w:r w:rsidRPr="006F1536">
        <w:rPr>
          <w:rFonts w:hint="eastAsia"/>
        </w:rPr>
        <w:t>1</w:t>
      </w:r>
      <w:r w:rsidRPr="006F1536">
        <w:rPr>
          <w:rFonts w:hint="eastAsia"/>
        </w:rPr>
        <w:t>次。监测结果见表</w:t>
      </w:r>
      <w:r w:rsidRPr="006F1536">
        <w:rPr>
          <w:rFonts w:hint="eastAsia"/>
        </w:rPr>
        <w:t>4.</w:t>
      </w:r>
      <w:r w:rsidR="00D757A3" w:rsidRPr="005751B4">
        <w:rPr>
          <w:rFonts w:hint="eastAsia"/>
        </w:rPr>
        <w:t>4</w:t>
      </w:r>
      <w:r w:rsidR="00FC0B5D">
        <w:t>.1</w:t>
      </w:r>
      <w:r w:rsidRPr="005751B4">
        <w:rPr>
          <w:rFonts w:hint="eastAsia"/>
        </w:rPr>
        <w:t>-</w:t>
      </w:r>
      <w:r w:rsidR="00D757A3" w:rsidRPr="005751B4">
        <w:rPr>
          <w:rFonts w:hint="eastAsia"/>
        </w:rPr>
        <w:t>1</w:t>
      </w:r>
      <w:r w:rsidRPr="005751B4">
        <w:rPr>
          <w:rFonts w:hint="eastAsia"/>
        </w:rPr>
        <w:t>~</w:t>
      </w:r>
      <w:r w:rsidRPr="005751B4">
        <w:rPr>
          <w:rFonts w:hint="eastAsia"/>
        </w:rPr>
        <w:t>表</w:t>
      </w:r>
      <w:r w:rsidRPr="005751B4">
        <w:rPr>
          <w:rFonts w:hint="eastAsia"/>
        </w:rPr>
        <w:t>4.</w:t>
      </w:r>
      <w:r w:rsidR="00D757A3" w:rsidRPr="005751B4">
        <w:rPr>
          <w:rFonts w:hint="eastAsia"/>
        </w:rPr>
        <w:t>4</w:t>
      </w:r>
      <w:r w:rsidR="00FC0B5D">
        <w:t>.1</w:t>
      </w:r>
      <w:r w:rsidRPr="005751B4">
        <w:rPr>
          <w:rFonts w:hint="eastAsia"/>
        </w:rPr>
        <w:t>-</w:t>
      </w:r>
      <w:r w:rsidR="005751B4" w:rsidRPr="005751B4">
        <w:t>2</w:t>
      </w:r>
      <w:r w:rsidRPr="005751B4">
        <w:rPr>
          <w:rFonts w:hint="eastAsia"/>
        </w:rPr>
        <w:t>。</w:t>
      </w:r>
    </w:p>
    <w:p w14:paraId="7EF49320" w14:textId="77777777" w:rsidR="00681ADC" w:rsidRPr="00D757A3" w:rsidRDefault="00681ADC">
      <w:pPr>
        <w:widowControl/>
        <w:adjustRightInd/>
        <w:snapToGrid/>
        <w:spacing w:line="240" w:lineRule="auto"/>
        <w:ind w:firstLineChars="0" w:firstLine="0"/>
        <w:jc w:val="left"/>
        <w:rPr>
          <w:highlight w:val="yellow"/>
        </w:rPr>
        <w:sectPr w:rsidR="00681ADC" w:rsidRPr="00D757A3" w:rsidSect="005F4DC3">
          <w:pgSz w:w="11906" w:h="16838" w:code="9"/>
          <w:pgMar w:top="1588" w:right="1565" w:bottom="1531" w:left="1565" w:header="851" w:footer="1021" w:gutter="0"/>
          <w:cols w:space="425"/>
          <w:docGrid w:type="lines" w:linePitch="326"/>
        </w:sectPr>
      </w:pPr>
    </w:p>
    <w:p w14:paraId="07BD3A06" w14:textId="4EE8B485" w:rsidR="00681ADC" w:rsidRDefault="009427D1" w:rsidP="00A904F0">
      <w:pPr>
        <w:pStyle w:val="0-1"/>
      </w:pPr>
      <w:bookmarkStart w:id="69" w:name="_Hlk91682986"/>
      <w:r w:rsidRPr="00A904F0">
        <w:rPr>
          <w:rFonts w:ascii="宋体" w:hAnsi="宋体" w:hint="eastAsia"/>
        </w:rPr>
        <w:lastRenderedPageBreak/>
        <w:t>表</w:t>
      </w:r>
      <w:r w:rsidRPr="00A904F0">
        <w:t>4.</w:t>
      </w:r>
      <w:r w:rsidR="00A904F0" w:rsidRPr="00A904F0">
        <w:t>4</w:t>
      </w:r>
      <w:r w:rsidR="00FC0B5D">
        <w:t>.1</w:t>
      </w:r>
      <w:r w:rsidR="00A904F0" w:rsidRPr="00A904F0">
        <w:t>-1</w:t>
      </w:r>
      <w:r w:rsidR="00FC0B5D">
        <w:t xml:space="preserve"> </w:t>
      </w:r>
      <w:r w:rsidR="00A904F0" w:rsidRPr="00A904F0">
        <w:rPr>
          <w:rFonts w:hint="eastAsia"/>
        </w:rPr>
        <w:t xml:space="preserve"> 2021</w:t>
      </w:r>
      <w:r w:rsidR="00A904F0" w:rsidRPr="00A904F0">
        <w:rPr>
          <w:rFonts w:hint="eastAsia"/>
        </w:rPr>
        <w:t>年</w:t>
      </w:r>
      <w:r w:rsidR="00A904F0" w:rsidRPr="00A904F0">
        <w:t>10</w:t>
      </w:r>
      <w:r w:rsidR="00A904F0" w:rsidRPr="00A904F0">
        <w:rPr>
          <w:rFonts w:hint="eastAsia"/>
        </w:rPr>
        <w:t>月地表水水质监测结果</w:t>
      </w:r>
    </w:p>
    <w:tbl>
      <w:tblPr>
        <w:tblW w:w="14100" w:type="dxa"/>
        <w:tblInd w:w="113" w:type="dxa"/>
        <w:tblLook w:val="04A0" w:firstRow="1" w:lastRow="0" w:firstColumn="1" w:lastColumn="0" w:noHBand="0" w:noVBand="1"/>
      </w:tblPr>
      <w:tblGrid>
        <w:gridCol w:w="1696"/>
        <w:gridCol w:w="1134"/>
        <w:gridCol w:w="1450"/>
        <w:gridCol w:w="1080"/>
        <w:gridCol w:w="1080"/>
        <w:gridCol w:w="1080"/>
        <w:gridCol w:w="1080"/>
        <w:gridCol w:w="1080"/>
        <w:gridCol w:w="1180"/>
        <w:gridCol w:w="1080"/>
        <w:gridCol w:w="1080"/>
        <w:gridCol w:w="1080"/>
      </w:tblGrid>
      <w:tr w:rsidR="00A904F0" w:rsidRPr="00A904F0" w14:paraId="110EAD35" w14:textId="77777777" w:rsidTr="00A904F0">
        <w:trPr>
          <w:trHeight w:val="285"/>
        </w:trPr>
        <w:tc>
          <w:tcPr>
            <w:tcW w:w="169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69"/>
          <w:p w14:paraId="0167B45A" w14:textId="77777777" w:rsidR="00A904F0" w:rsidRPr="00A904F0" w:rsidRDefault="00A904F0" w:rsidP="00A904F0">
            <w:pPr>
              <w:pStyle w:val="0-"/>
              <w:rPr>
                <w:rFonts w:eastAsia="等线"/>
                <w:szCs w:val="18"/>
              </w:rPr>
            </w:pPr>
            <w:r w:rsidRPr="00A904F0">
              <w:rPr>
                <w:rFonts w:hint="eastAsia"/>
                <w:szCs w:val="18"/>
              </w:rPr>
              <w:t>监测项目</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E8EB5" w14:textId="77777777" w:rsidR="00A904F0" w:rsidRPr="00A904F0" w:rsidRDefault="00A904F0" w:rsidP="00A904F0">
            <w:pPr>
              <w:pStyle w:val="0-"/>
              <w:rPr>
                <w:rFonts w:eastAsia="等线"/>
                <w:szCs w:val="18"/>
              </w:rPr>
            </w:pPr>
            <w:r w:rsidRPr="00A904F0">
              <w:rPr>
                <w:rFonts w:hint="eastAsia"/>
                <w:szCs w:val="18"/>
              </w:rPr>
              <w:t>单位</w:t>
            </w:r>
          </w:p>
        </w:tc>
        <w:tc>
          <w:tcPr>
            <w:tcW w:w="14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55719" w14:textId="77777777" w:rsidR="00A904F0" w:rsidRPr="00A904F0" w:rsidRDefault="00A904F0" w:rsidP="00A904F0">
            <w:pPr>
              <w:pStyle w:val="0-"/>
              <w:rPr>
                <w:rFonts w:eastAsia="等线"/>
                <w:szCs w:val="18"/>
              </w:rPr>
            </w:pPr>
            <w:r w:rsidRPr="00A904F0">
              <w:rPr>
                <w:rFonts w:eastAsia="等线"/>
                <w:szCs w:val="18"/>
              </w:rPr>
              <w:t>II</w:t>
            </w:r>
            <w:r w:rsidRPr="00A904F0">
              <w:rPr>
                <w:rFonts w:hint="eastAsia"/>
                <w:szCs w:val="18"/>
              </w:rPr>
              <w:t>类水质标准</w:t>
            </w:r>
          </w:p>
        </w:tc>
        <w:tc>
          <w:tcPr>
            <w:tcW w:w="32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55B38E7" w14:textId="77777777" w:rsidR="00A904F0" w:rsidRPr="00A904F0" w:rsidRDefault="00A904F0" w:rsidP="00A904F0">
            <w:pPr>
              <w:pStyle w:val="0-"/>
              <w:rPr>
                <w:rFonts w:eastAsia="等线"/>
                <w:szCs w:val="18"/>
              </w:rPr>
            </w:pPr>
            <w:r w:rsidRPr="00A904F0">
              <w:rPr>
                <w:rFonts w:eastAsia="等线"/>
                <w:szCs w:val="18"/>
              </w:rPr>
              <w:t xml:space="preserve">SW1 </w:t>
            </w:r>
          </w:p>
        </w:tc>
        <w:tc>
          <w:tcPr>
            <w:tcW w:w="33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7A2C6D8" w14:textId="77777777" w:rsidR="00A904F0" w:rsidRPr="00A904F0" w:rsidRDefault="00A904F0" w:rsidP="00A904F0">
            <w:pPr>
              <w:pStyle w:val="0-"/>
              <w:rPr>
                <w:rFonts w:eastAsia="等线"/>
                <w:szCs w:val="18"/>
              </w:rPr>
            </w:pPr>
            <w:r w:rsidRPr="00A904F0">
              <w:rPr>
                <w:rFonts w:eastAsia="等线"/>
                <w:szCs w:val="18"/>
              </w:rPr>
              <w:t xml:space="preserve">SW2    </w:t>
            </w:r>
          </w:p>
        </w:tc>
        <w:tc>
          <w:tcPr>
            <w:tcW w:w="32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0AB3068B" w14:textId="77777777" w:rsidR="00A904F0" w:rsidRPr="00A904F0" w:rsidRDefault="00A904F0" w:rsidP="00A904F0">
            <w:pPr>
              <w:pStyle w:val="0-"/>
              <w:rPr>
                <w:rFonts w:eastAsia="等线"/>
                <w:szCs w:val="18"/>
              </w:rPr>
            </w:pPr>
            <w:r w:rsidRPr="00A904F0">
              <w:rPr>
                <w:rFonts w:eastAsia="等线"/>
                <w:szCs w:val="18"/>
              </w:rPr>
              <w:t xml:space="preserve">SW3  </w:t>
            </w:r>
          </w:p>
        </w:tc>
      </w:tr>
      <w:tr w:rsidR="00A904F0" w:rsidRPr="00A904F0" w14:paraId="3E2C31F6" w14:textId="77777777" w:rsidTr="00A904F0">
        <w:trPr>
          <w:trHeight w:val="300"/>
        </w:trPr>
        <w:tc>
          <w:tcPr>
            <w:tcW w:w="1696" w:type="dxa"/>
            <w:vMerge/>
            <w:tcBorders>
              <w:top w:val="single" w:sz="4" w:space="0" w:color="auto"/>
              <w:left w:val="single" w:sz="4" w:space="0" w:color="auto"/>
              <w:bottom w:val="single" w:sz="4" w:space="0" w:color="auto"/>
              <w:right w:val="single" w:sz="4" w:space="0" w:color="auto"/>
            </w:tcBorders>
            <w:vAlign w:val="center"/>
            <w:hideMark/>
          </w:tcPr>
          <w:p w14:paraId="7B179242" w14:textId="77777777" w:rsidR="00A904F0" w:rsidRPr="00A904F0" w:rsidRDefault="00A904F0" w:rsidP="00A904F0">
            <w:pPr>
              <w:pStyle w:val="0-"/>
              <w:rPr>
                <w:rFonts w:eastAsia="等线"/>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252DD2B" w14:textId="77777777" w:rsidR="00A904F0" w:rsidRPr="00A904F0" w:rsidRDefault="00A904F0" w:rsidP="00A904F0">
            <w:pPr>
              <w:pStyle w:val="0-"/>
              <w:rPr>
                <w:rFonts w:eastAsia="等线"/>
                <w:szCs w:val="18"/>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4FFBA9BD" w14:textId="77777777" w:rsidR="00A904F0" w:rsidRPr="00A904F0" w:rsidRDefault="00A904F0" w:rsidP="00A904F0">
            <w:pPr>
              <w:pStyle w:val="0-"/>
              <w:rPr>
                <w:rFonts w:eastAsia="等线"/>
                <w:szCs w:val="18"/>
              </w:rPr>
            </w:pPr>
          </w:p>
        </w:tc>
        <w:tc>
          <w:tcPr>
            <w:tcW w:w="1080" w:type="dxa"/>
            <w:tcBorders>
              <w:top w:val="nil"/>
              <w:left w:val="nil"/>
              <w:bottom w:val="single" w:sz="4" w:space="0" w:color="auto"/>
              <w:right w:val="single" w:sz="4" w:space="0" w:color="auto"/>
            </w:tcBorders>
            <w:shd w:val="clear" w:color="auto" w:fill="auto"/>
            <w:noWrap/>
            <w:vAlign w:val="bottom"/>
            <w:hideMark/>
          </w:tcPr>
          <w:p w14:paraId="04AB9FD0" w14:textId="77777777" w:rsidR="00A904F0" w:rsidRPr="00A904F0" w:rsidRDefault="00A904F0" w:rsidP="00A904F0">
            <w:pPr>
              <w:pStyle w:val="0-"/>
              <w:rPr>
                <w:rFonts w:eastAsia="等线"/>
                <w:szCs w:val="18"/>
              </w:rPr>
            </w:pPr>
            <w:r w:rsidRPr="00A904F0">
              <w:rPr>
                <w:rFonts w:eastAsia="等线"/>
                <w:szCs w:val="18"/>
              </w:rPr>
              <w:t>28</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471EB478" w14:textId="77777777" w:rsidR="00A904F0" w:rsidRPr="00A904F0" w:rsidRDefault="00A904F0" w:rsidP="00A904F0">
            <w:pPr>
              <w:pStyle w:val="0-"/>
              <w:rPr>
                <w:rFonts w:eastAsia="等线"/>
                <w:szCs w:val="18"/>
              </w:rPr>
            </w:pPr>
            <w:r w:rsidRPr="00A904F0">
              <w:rPr>
                <w:rFonts w:eastAsia="等线"/>
                <w:szCs w:val="18"/>
              </w:rPr>
              <w:t>29</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7FFE4B7D" w14:textId="77777777" w:rsidR="00A904F0" w:rsidRPr="00A904F0" w:rsidRDefault="00A904F0" w:rsidP="00A904F0">
            <w:pPr>
              <w:pStyle w:val="0-"/>
              <w:rPr>
                <w:rFonts w:eastAsia="等线"/>
                <w:szCs w:val="18"/>
              </w:rPr>
            </w:pPr>
            <w:r w:rsidRPr="00A904F0">
              <w:rPr>
                <w:rFonts w:eastAsia="等线"/>
                <w:szCs w:val="18"/>
              </w:rPr>
              <w:t>30</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59A2E9D4" w14:textId="77777777" w:rsidR="00A904F0" w:rsidRPr="00A904F0" w:rsidRDefault="00A904F0" w:rsidP="00A904F0">
            <w:pPr>
              <w:pStyle w:val="0-"/>
              <w:rPr>
                <w:rFonts w:eastAsia="等线"/>
                <w:szCs w:val="18"/>
              </w:rPr>
            </w:pPr>
            <w:r w:rsidRPr="00A904F0">
              <w:rPr>
                <w:rFonts w:eastAsia="等线"/>
                <w:szCs w:val="18"/>
              </w:rPr>
              <w:t>28</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59F147C0" w14:textId="77777777" w:rsidR="00A904F0" w:rsidRPr="00A904F0" w:rsidRDefault="00A904F0" w:rsidP="00A904F0">
            <w:pPr>
              <w:pStyle w:val="0-"/>
              <w:rPr>
                <w:rFonts w:eastAsia="等线"/>
                <w:szCs w:val="18"/>
              </w:rPr>
            </w:pPr>
            <w:r w:rsidRPr="00A904F0">
              <w:rPr>
                <w:rFonts w:eastAsia="等线"/>
                <w:szCs w:val="18"/>
              </w:rPr>
              <w:t>29</w:t>
            </w:r>
            <w:r w:rsidRPr="00A904F0">
              <w:rPr>
                <w:rFonts w:ascii="等线" w:eastAsia="等线" w:hAnsi="等线" w:hint="eastAsia"/>
                <w:szCs w:val="18"/>
              </w:rPr>
              <w:t>日</w:t>
            </w:r>
          </w:p>
        </w:tc>
        <w:tc>
          <w:tcPr>
            <w:tcW w:w="1180" w:type="dxa"/>
            <w:tcBorders>
              <w:top w:val="nil"/>
              <w:left w:val="nil"/>
              <w:bottom w:val="single" w:sz="4" w:space="0" w:color="auto"/>
              <w:right w:val="single" w:sz="4" w:space="0" w:color="auto"/>
            </w:tcBorders>
            <w:shd w:val="clear" w:color="auto" w:fill="auto"/>
            <w:noWrap/>
            <w:vAlign w:val="bottom"/>
            <w:hideMark/>
          </w:tcPr>
          <w:p w14:paraId="185A7382" w14:textId="77777777" w:rsidR="00A904F0" w:rsidRPr="00A904F0" w:rsidRDefault="00A904F0" w:rsidP="00A904F0">
            <w:pPr>
              <w:pStyle w:val="0-"/>
              <w:rPr>
                <w:rFonts w:eastAsia="等线"/>
                <w:szCs w:val="18"/>
              </w:rPr>
            </w:pPr>
            <w:r w:rsidRPr="00A904F0">
              <w:rPr>
                <w:rFonts w:eastAsia="等线"/>
                <w:szCs w:val="18"/>
              </w:rPr>
              <w:t>30</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610E0523" w14:textId="77777777" w:rsidR="00A904F0" w:rsidRPr="00A904F0" w:rsidRDefault="00A904F0" w:rsidP="00A904F0">
            <w:pPr>
              <w:pStyle w:val="0-"/>
              <w:rPr>
                <w:rFonts w:eastAsia="等线"/>
                <w:szCs w:val="18"/>
              </w:rPr>
            </w:pPr>
            <w:r w:rsidRPr="00A904F0">
              <w:rPr>
                <w:rFonts w:eastAsia="等线"/>
                <w:szCs w:val="18"/>
              </w:rPr>
              <w:t>28</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71E7F16B" w14:textId="77777777" w:rsidR="00A904F0" w:rsidRPr="00A904F0" w:rsidRDefault="00A904F0" w:rsidP="00A904F0">
            <w:pPr>
              <w:pStyle w:val="0-"/>
              <w:rPr>
                <w:rFonts w:eastAsia="等线"/>
                <w:szCs w:val="18"/>
              </w:rPr>
            </w:pPr>
            <w:r w:rsidRPr="00A904F0">
              <w:rPr>
                <w:rFonts w:eastAsia="等线"/>
                <w:szCs w:val="18"/>
              </w:rPr>
              <w:t>29</w:t>
            </w:r>
            <w:r w:rsidRPr="00A904F0">
              <w:rPr>
                <w:rFonts w:ascii="等线" w:eastAsia="等线" w:hAnsi="等线" w:hint="eastAsia"/>
                <w:szCs w:val="18"/>
              </w:rPr>
              <w:t>日</w:t>
            </w:r>
          </w:p>
        </w:tc>
        <w:tc>
          <w:tcPr>
            <w:tcW w:w="1080" w:type="dxa"/>
            <w:tcBorders>
              <w:top w:val="nil"/>
              <w:left w:val="nil"/>
              <w:bottom w:val="single" w:sz="4" w:space="0" w:color="auto"/>
              <w:right w:val="single" w:sz="4" w:space="0" w:color="auto"/>
            </w:tcBorders>
            <w:shd w:val="clear" w:color="auto" w:fill="auto"/>
            <w:noWrap/>
            <w:vAlign w:val="bottom"/>
            <w:hideMark/>
          </w:tcPr>
          <w:p w14:paraId="6A2590AD" w14:textId="77777777" w:rsidR="00A904F0" w:rsidRPr="00A904F0" w:rsidRDefault="00A904F0" w:rsidP="00A904F0">
            <w:pPr>
              <w:pStyle w:val="0-"/>
              <w:rPr>
                <w:rFonts w:eastAsia="等线"/>
                <w:szCs w:val="18"/>
              </w:rPr>
            </w:pPr>
            <w:r w:rsidRPr="00A904F0">
              <w:rPr>
                <w:rFonts w:eastAsia="等线"/>
                <w:szCs w:val="18"/>
              </w:rPr>
              <w:t>30</w:t>
            </w:r>
            <w:r w:rsidRPr="00A904F0">
              <w:rPr>
                <w:rFonts w:ascii="等线" w:eastAsia="等线" w:hAnsi="等线" w:hint="eastAsia"/>
                <w:szCs w:val="18"/>
              </w:rPr>
              <w:t>日</w:t>
            </w:r>
          </w:p>
        </w:tc>
      </w:tr>
      <w:tr w:rsidR="00A904F0" w:rsidRPr="00A904F0" w14:paraId="41A55692" w14:textId="77777777" w:rsidTr="00A904F0">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0858089" w14:textId="77777777" w:rsidR="00A904F0" w:rsidRPr="00A904F0" w:rsidRDefault="00A904F0" w:rsidP="00A904F0">
            <w:pPr>
              <w:pStyle w:val="0-"/>
              <w:rPr>
                <w:rFonts w:eastAsia="等线"/>
                <w:szCs w:val="18"/>
              </w:rPr>
            </w:pPr>
            <w:r w:rsidRPr="00A904F0">
              <w:rPr>
                <w:rFonts w:hint="eastAsia"/>
                <w:szCs w:val="18"/>
              </w:rPr>
              <w:t>水温</w:t>
            </w:r>
          </w:p>
        </w:tc>
        <w:tc>
          <w:tcPr>
            <w:tcW w:w="1134" w:type="dxa"/>
            <w:tcBorders>
              <w:top w:val="nil"/>
              <w:left w:val="nil"/>
              <w:bottom w:val="single" w:sz="4" w:space="0" w:color="auto"/>
              <w:right w:val="single" w:sz="4" w:space="0" w:color="auto"/>
            </w:tcBorders>
            <w:shd w:val="clear" w:color="auto" w:fill="auto"/>
            <w:vAlign w:val="center"/>
            <w:hideMark/>
          </w:tcPr>
          <w:p w14:paraId="5CA0DD43" w14:textId="77777777" w:rsidR="00A904F0" w:rsidRPr="00A904F0" w:rsidRDefault="00A904F0" w:rsidP="00A904F0">
            <w:pPr>
              <w:pStyle w:val="0-"/>
              <w:rPr>
                <w:rFonts w:eastAsia="等线"/>
                <w:szCs w:val="18"/>
              </w:rPr>
            </w:pPr>
            <w:r w:rsidRPr="00A904F0">
              <w:rPr>
                <w:rFonts w:hint="eastAsia"/>
                <w:szCs w:val="18"/>
              </w:rPr>
              <w:t>℃</w:t>
            </w:r>
          </w:p>
        </w:tc>
        <w:tc>
          <w:tcPr>
            <w:tcW w:w="1450" w:type="dxa"/>
            <w:tcBorders>
              <w:top w:val="nil"/>
              <w:left w:val="nil"/>
              <w:bottom w:val="single" w:sz="4" w:space="0" w:color="auto"/>
              <w:right w:val="single" w:sz="4" w:space="0" w:color="auto"/>
            </w:tcBorders>
            <w:shd w:val="clear" w:color="auto" w:fill="auto"/>
            <w:vAlign w:val="center"/>
            <w:hideMark/>
          </w:tcPr>
          <w:p w14:paraId="225536D9" w14:textId="77777777" w:rsidR="00A904F0" w:rsidRPr="00A904F0" w:rsidRDefault="00A904F0" w:rsidP="00A904F0">
            <w:pPr>
              <w:pStyle w:val="0-"/>
              <w:rPr>
                <w:rFonts w:eastAsia="等线"/>
                <w:szCs w:val="18"/>
              </w:rPr>
            </w:pPr>
            <w:r w:rsidRPr="00A904F0">
              <w:rPr>
                <w:rFonts w:eastAsia="等线"/>
                <w:szCs w:val="18"/>
              </w:rPr>
              <w:t>/</w:t>
            </w:r>
          </w:p>
        </w:tc>
        <w:tc>
          <w:tcPr>
            <w:tcW w:w="1080" w:type="dxa"/>
            <w:tcBorders>
              <w:top w:val="nil"/>
              <w:left w:val="nil"/>
              <w:bottom w:val="single" w:sz="4" w:space="0" w:color="auto"/>
              <w:right w:val="single" w:sz="4" w:space="0" w:color="auto"/>
            </w:tcBorders>
            <w:shd w:val="clear" w:color="auto" w:fill="auto"/>
            <w:vAlign w:val="center"/>
            <w:hideMark/>
          </w:tcPr>
          <w:p w14:paraId="3A25DEB3" w14:textId="77777777" w:rsidR="00A904F0" w:rsidRPr="00A904F0" w:rsidRDefault="00A904F0" w:rsidP="00A904F0">
            <w:pPr>
              <w:pStyle w:val="0-"/>
              <w:rPr>
                <w:rFonts w:eastAsia="等线"/>
                <w:szCs w:val="18"/>
              </w:rPr>
            </w:pPr>
            <w:r w:rsidRPr="00A904F0">
              <w:rPr>
                <w:rFonts w:eastAsia="等线"/>
                <w:szCs w:val="18"/>
              </w:rPr>
              <w:t>19.5</w:t>
            </w:r>
          </w:p>
        </w:tc>
        <w:tc>
          <w:tcPr>
            <w:tcW w:w="1080" w:type="dxa"/>
            <w:tcBorders>
              <w:top w:val="nil"/>
              <w:left w:val="nil"/>
              <w:bottom w:val="single" w:sz="4" w:space="0" w:color="auto"/>
              <w:right w:val="single" w:sz="4" w:space="0" w:color="auto"/>
            </w:tcBorders>
            <w:shd w:val="clear" w:color="auto" w:fill="auto"/>
            <w:vAlign w:val="center"/>
            <w:hideMark/>
          </w:tcPr>
          <w:p w14:paraId="59DD57E3" w14:textId="77777777" w:rsidR="00A904F0" w:rsidRPr="00A904F0" w:rsidRDefault="00A904F0" w:rsidP="00A904F0">
            <w:pPr>
              <w:pStyle w:val="0-"/>
              <w:rPr>
                <w:rFonts w:eastAsia="等线"/>
                <w:szCs w:val="18"/>
              </w:rPr>
            </w:pPr>
            <w:r w:rsidRPr="00A904F0">
              <w:rPr>
                <w:rFonts w:eastAsia="等线"/>
                <w:szCs w:val="18"/>
              </w:rPr>
              <w:t>18.2</w:t>
            </w:r>
          </w:p>
        </w:tc>
        <w:tc>
          <w:tcPr>
            <w:tcW w:w="1080" w:type="dxa"/>
            <w:tcBorders>
              <w:top w:val="nil"/>
              <w:left w:val="nil"/>
              <w:bottom w:val="single" w:sz="4" w:space="0" w:color="auto"/>
              <w:right w:val="single" w:sz="4" w:space="0" w:color="auto"/>
            </w:tcBorders>
            <w:shd w:val="clear" w:color="auto" w:fill="auto"/>
            <w:vAlign w:val="center"/>
            <w:hideMark/>
          </w:tcPr>
          <w:p w14:paraId="1B8177A8" w14:textId="77777777" w:rsidR="00A904F0" w:rsidRPr="00A904F0" w:rsidRDefault="00A904F0" w:rsidP="00A904F0">
            <w:pPr>
              <w:pStyle w:val="0-"/>
              <w:rPr>
                <w:rFonts w:eastAsia="等线"/>
                <w:szCs w:val="18"/>
              </w:rPr>
            </w:pPr>
            <w:r w:rsidRPr="00A904F0">
              <w:rPr>
                <w:rFonts w:eastAsia="等线"/>
                <w:szCs w:val="18"/>
              </w:rPr>
              <w:t>17.7</w:t>
            </w:r>
          </w:p>
        </w:tc>
        <w:tc>
          <w:tcPr>
            <w:tcW w:w="1080" w:type="dxa"/>
            <w:tcBorders>
              <w:top w:val="nil"/>
              <w:left w:val="nil"/>
              <w:bottom w:val="single" w:sz="4" w:space="0" w:color="auto"/>
              <w:right w:val="single" w:sz="4" w:space="0" w:color="auto"/>
            </w:tcBorders>
            <w:shd w:val="clear" w:color="auto" w:fill="auto"/>
            <w:vAlign w:val="center"/>
            <w:hideMark/>
          </w:tcPr>
          <w:p w14:paraId="50D839DA" w14:textId="77777777" w:rsidR="00A904F0" w:rsidRPr="00A904F0" w:rsidRDefault="00A904F0" w:rsidP="00A904F0">
            <w:pPr>
              <w:pStyle w:val="0-"/>
              <w:rPr>
                <w:rFonts w:eastAsia="等线"/>
                <w:szCs w:val="18"/>
              </w:rPr>
            </w:pPr>
            <w:r w:rsidRPr="00A904F0">
              <w:rPr>
                <w:rFonts w:eastAsia="等线"/>
                <w:szCs w:val="18"/>
              </w:rPr>
              <w:t>20.3</w:t>
            </w:r>
          </w:p>
        </w:tc>
        <w:tc>
          <w:tcPr>
            <w:tcW w:w="1080" w:type="dxa"/>
            <w:tcBorders>
              <w:top w:val="nil"/>
              <w:left w:val="nil"/>
              <w:bottom w:val="single" w:sz="4" w:space="0" w:color="auto"/>
              <w:right w:val="single" w:sz="4" w:space="0" w:color="auto"/>
            </w:tcBorders>
            <w:shd w:val="clear" w:color="auto" w:fill="auto"/>
            <w:vAlign w:val="center"/>
            <w:hideMark/>
          </w:tcPr>
          <w:p w14:paraId="12304786" w14:textId="77777777" w:rsidR="00A904F0" w:rsidRPr="00A904F0" w:rsidRDefault="00A904F0" w:rsidP="00A904F0">
            <w:pPr>
              <w:pStyle w:val="0-"/>
              <w:rPr>
                <w:rFonts w:eastAsia="等线"/>
                <w:szCs w:val="18"/>
              </w:rPr>
            </w:pPr>
            <w:r w:rsidRPr="00A904F0">
              <w:rPr>
                <w:rFonts w:eastAsia="等线"/>
                <w:szCs w:val="18"/>
              </w:rPr>
              <w:t>20.8</w:t>
            </w:r>
          </w:p>
        </w:tc>
        <w:tc>
          <w:tcPr>
            <w:tcW w:w="1180" w:type="dxa"/>
            <w:tcBorders>
              <w:top w:val="nil"/>
              <w:left w:val="nil"/>
              <w:bottom w:val="single" w:sz="4" w:space="0" w:color="auto"/>
              <w:right w:val="single" w:sz="4" w:space="0" w:color="auto"/>
            </w:tcBorders>
            <w:shd w:val="clear" w:color="auto" w:fill="auto"/>
            <w:vAlign w:val="center"/>
            <w:hideMark/>
          </w:tcPr>
          <w:p w14:paraId="6134A5A9" w14:textId="77777777" w:rsidR="00A904F0" w:rsidRPr="00A904F0" w:rsidRDefault="00A904F0" w:rsidP="00A904F0">
            <w:pPr>
              <w:pStyle w:val="0-"/>
              <w:rPr>
                <w:rFonts w:eastAsia="等线"/>
                <w:szCs w:val="18"/>
              </w:rPr>
            </w:pPr>
            <w:r w:rsidRPr="00A904F0">
              <w:rPr>
                <w:rFonts w:eastAsia="等线"/>
                <w:szCs w:val="18"/>
              </w:rPr>
              <w:t>19.6</w:t>
            </w:r>
          </w:p>
        </w:tc>
        <w:tc>
          <w:tcPr>
            <w:tcW w:w="1080" w:type="dxa"/>
            <w:tcBorders>
              <w:top w:val="nil"/>
              <w:left w:val="nil"/>
              <w:bottom w:val="single" w:sz="4" w:space="0" w:color="auto"/>
              <w:right w:val="single" w:sz="4" w:space="0" w:color="auto"/>
            </w:tcBorders>
            <w:shd w:val="clear" w:color="auto" w:fill="auto"/>
            <w:vAlign w:val="center"/>
            <w:hideMark/>
          </w:tcPr>
          <w:p w14:paraId="3BC43743" w14:textId="77777777" w:rsidR="00A904F0" w:rsidRPr="00A904F0" w:rsidRDefault="00A904F0" w:rsidP="00A904F0">
            <w:pPr>
              <w:pStyle w:val="0-"/>
              <w:rPr>
                <w:rFonts w:eastAsia="等线"/>
                <w:szCs w:val="18"/>
              </w:rPr>
            </w:pPr>
            <w:r w:rsidRPr="00A904F0">
              <w:rPr>
                <w:rFonts w:eastAsia="等线"/>
                <w:szCs w:val="18"/>
              </w:rPr>
              <w:t>22.2</w:t>
            </w:r>
          </w:p>
        </w:tc>
        <w:tc>
          <w:tcPr>
            <w:tcW w:w="1080" w:type="dxa"/>
            <w:tcBorders>
              <w:top w:val="nil"/>
              <w:left w:val="nil"/>
              <w:bottom w:val="single" w:sz="4" w:space="0" w:color="auto"/>
              <w:right w:val="single" w:sz="4" w:space="0" w:color="auto"/>
            </w:tcBorders>
            <w:shd w:val="clear" w:color="auto" w:fill="auto"/>
            <w:vAlign w:val="center"/>
            <w:hideMark/>
          </w:tcPr>
          <w:p w14:paraId="7188CA45" w14:textId="77777777" w:rsidR="00A904F0" w:rsidRPr="00A904F0" w:rsidRDefault="00A904F0" w:rsidP="00A904F0">
            <w:pPr>
              <w:pStyle w:val="0-"/>
              <w:rPr>
                <w:rFonts w:eastAsia="等线"/>
                <w:szCs w:val="18"/>
              </w:rPr>
            </w:pPr>
            <w:r w:rsidRPr="00A904F0">
              <w:rPr>
                <w:rFonts w:eastAsia="等线"/>
                <w:szCs w:val="18"/>
              </w:rPr>
              <w:t>19.6</w:t>
            </w:r>
          </w:p>
        </w:tc>
        <w:tc>
          <w:tcPr>
            <w:tcW w:w="1080" w:type="dxa"/>
            <w:tcBorders>
              <w:top w:val="nil"/>
              <w:left w:val="nil"/>
              <w:bottom w:val="single" w:sz="4" w:space="0" w:color="auto"/>
              <w:right w:val="single" w:sz="4" w:space="0" w:color="auto"/>
            </w:tcBorders>
            <w:shd w:val="clear" w:color="auto" w:fill="auto"/>
            <w:vAlign w:val="center"/>
            <w:hideMark/>
          </w:tcPr>
          <w:p w14:paraId="27C4BD77" w14:textId="77777777" w:rsidR="00A904F0" w:rsidRPr="00A904F0" w:rsidRDefault="00A904F0" w:rsidP="00A904F0">
            <w:pPr>
              <w:pStyle w:val="0-"/>
              <w:rPr>
                <w:rFonts w:eastAsia="等线"/>
                <w:szCs w:val="18"/>
              </w:rPr>
            </w:pPr>
            <w:r w:rsidRPr="00A904F0">
              <w:rPr>
                <w:rFonts w:eastAsia="等线"/>
                <w:szCs w:val="18"/>
              </w:rPr>
              <w:t>20.8</w:t>
            </w:r>
          </w:p>
        </w:tc>
      </w:tr>
      <w:tr w:rsidR="00A904F0" w:rsidRPr="00A904F0" w14:paraId="39A92D64"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EF6FECB" w14:textId="77777777" w:rsidR="00A904F0" w:rsidRPr="00A904F0" w:rsidRDefault="00A904F0" w:rsidP="00A904F0">
            <w:pPr>
              <w:pStyle w:val="0-"/>
              <w:rPr>
                <w:rFonts w:eastAsia="等线"/>
                <w:szCs w:val="18"/>
              </w:rPr>
            </w:pPr>
            <w:r w:rsidRPr="00A904F0">
              <w:rPr>
                <w:rFonts w:eastAsia="等线"/>
                <w:szCs w:val="18"/>
              </w:rPr>
              <w:t>pH</w:t>
            </w:r>
          </w:p>
        </w:tc>
        <w:tc>
          <w:tcPr>
            <w:tcW w:w="1134" w:type="dxa"/>
            <w:tcBorders>
              <w:top w:val="nil"/>
              <w:left w:val="nil"/>
              <w:bottom w:val="single" w:sz="4" w:space="0" w:color="auto"/>
              <w:right w:val="single" w:sz="4" w:space="0" w:color="auto"/>
            </w:tcBorders>
            <w:shd w:val="clear" w:color="auto" w:fill="auto"/>
            <w:vAlign w:val="center"/>
            <w:hideMark/>
          </w:tcPr>
          <w:p w14:paraId="6499B731" w14:textId="77777777" w:rsidR="00A904F0" w:rsidRPr="00A904F0" w:rsidRDefault="00A904F0" w:rsidP="00A904F0">
            <w:pPr>
              <w:pStyle w:val="0-"/>
              <w:rPr>
                <w:rFonts w:eastAsia="等线"/>
                <w:szCs w:val="18"/>
              </w:rPr>
            </w:pPr>
            <w:r w:rsidRPr="00A904F0">
              <w:rPr>
                <w:rFonts w:hint="eastAsia"/>
                <w:szCs w:val="18"/>
              </w:rPr>
              <w:t>无量纲</w:t>
            </w:r>
          </w:p>
        </w:tc>
        <w:tc>
          <w:tcPr>
            <w:tcW w:w="1450" w:type="dxa"/>
            <w:tcBorders>
              <w:top w:val="nil"/>
              <w:left w:val="nil"/>
              <w:bottom w:val="single" w:sz="4" w:space="0" w:color="auto"/>
              <w:right w:val="single" w:sz="4" w:space="0" w:color="auto"/>
            </w:tcBorders>
            <w:shd w:val="clear" w:color="auto" w:fill="auto"/>
            <w:vAlign w:val="center"/>
            <w:hideMark/>
          </w:tcPr>
          <w:p w14:paraId="7815BFF8" w14:textId="77777777" w:rsidR="00A904F0" w:rsidRPr="00A904F0" w:rsidRDefault="00A904F0" w:rsidP="00A904F0">
            <w:pPr>
              <w:pStyle w:val="0-"/>
              <w:rPr>
                <w:rFonts w:eastAsia="等线"/>
                <w:szCs w:val="18"/>
              </w:rPr>
            </w:pPr>
            <w:r w:rsidRPr="00A904F0">
              <w:rPr>
                <w:rFonts w:eastAsia="等线"/>
                <w:szCs w:val="18"/>
              </w:rPr>
              <w:t>6~9</w:t>
            </w:r>
          </w:p>
        </w:tc>
        <w:tc>
          <w:tcPr>
            <w:tcW w:w="1080" w:type="dxa"/>
            <w:tcBorders>
              <w:top w:val="nil"/>
              <w:left w:val="nil"/>
              <w:bottom w:val="single" w:sz="4" w:space="0" w:color="auto"/>
              <w:right w:val="single" w:sz="4" w:space="0" w:color="auto"/>
            </w:tcBorders>
            <w:shd w:val="clear" w:color="auto" w:fill="auto"/>
            <w:vAlign w:val="center"/>
            <w:hideMark/>
          </w:tcPr>
          <w:p w14:paraId="75727FE2" w14:textId="77777777" w:rsidR="00A904F0" w:rsidRPr="00A904F0" w:rsidRDefault="00A904F0" w:rsidP="00A904F0">
            <w:pPr>
              <w:pStyle w:val="0-"/>
              <w:rPr>
                <w:rFonts w:eastAsia="等线"/>
                <w:szCs w:val="18"/>
              </w:rPr>
            </w:pPr>
            <w:r w:rsidRPr="00A904F0">
              <w:rPr>
                <w:rFonts w:eastAsia="等线"/>
                <w:szCs w:val="18"/>
              </w:rPr>
              <w:t>8.1</w:t>
            </w:r>
          </w:p>
        </w:tc>
        <w:tc>
          <w:tcPr>
            <w:tcW w:w="1080" w:type="dxa"/>
            <w:tcBorders>
              <w:top w:val="nil"/>
              <w:left w:val="nil"/>
              <w:bottom w:val="single" w:sz="4" w:space="0" w:color="auto"/>
              <w:right w:val="single" w:sz="4" w:space="0" w:color="auto"/>
            </w:tcBorders>
            <w:shd w:val="clear" w:color="auto" w:fill="auto"/>
            <w:vAlign w:val="center"/>
            <w:hideMark/>
          </w:tcPr>
          <w:p w14:paraId="44A0E56E" w14:textId="77777777" w:rsidR="00A904F0" w:rsidRPr="00A904F0" w:rsidRDefault="00A904F0" w:rsidP="00A904F0">
            <w:pPr>
              <w:pStyle w:val="0-"/>
              <w:rPr>
                <w:rFonts w:eastAsia="等线"/>
                <w:szCs w:val="18"/>
              </w:rPr>
            </w:pPr>
            <w:r w:rsidRPr="00A904F0">
              <w:rPr>
                <w:rFonts w:eastAsia="等线"/>
                <w:szCs w:val="18"/>
              </w:rPr>
              <w:t>7.7</w:t>
            </w:r>
          </w:p>
        </w:tc>
        <w:tc>
          <w:tcPr>
            <w:tcW w:w="1080" w:type="dxa"/>
            <w:tcBorders>
              <w:top w:val="nil"/>
              <w:left w:val="nil"/>
              <w:bottom w:val="single" w:sz="4" w:space="0" w:color="auto"/>
              <w:right w:val="single" w:sz="4" w:space="0" w:color="auto"/>
            </w:tcBorders>
            <w:shd w:val="clear" w:color="auto" w:fill="auto"/>
            <w:vAlign w:val="center"/>
            <w:hideMark/>
          </w:tcPr>
          <w:p w14:paraId="6B8E8F31" w14:textId="77777777" w:rsidR="00A904F0" w:rsidRPr="00A904F0" w:rsidRDefault="00A904F0" w:rsidP="00A904F0">
            <w:pPr>
              <w:pStyle w:val="0-"/>
              <w:rPr>
                <w:rFonts w:eastAsia="等线"/>
                <w:szCs w:val="18"/>
              </w:rPr>
            </w:pPr>
            <w:r w:rsidRPr="00A904F0">
              <w:rPr>
                <w:rFonts w:eastAsia="等线"/>
                <w:szCs w:val="18"/>
              </w:rPr>
              <w:t>7.6</w:t>
            </w:r>
          </w:p>
        </w:tc>
        <w:tc>
          <w:tcPr>
            <w:tcW w:w="1080" w:type="dxa"/>
            <w:tcBorders>
              <w:top w:val="nil"/>
              <w:left w:val="nil"/>
              <w:bottom w:val="single" w:sz="4" w:space="0" w:color="auto"/>
              <w:right w:val="single" w:sz="4" w:space="0" w:color="auto"/>
            </w:tcBorders>
            <w:shd w:val="clear" w:color="auto" w:fill="auto"/>
            <w:vAlign w:val="center"/>
            <w:hideMark/>
          </w:tcPr>
          <w:p w14:paraId="571829A9" w14:textId="77777777" w:rsidR="00A904F0" w:rsidRPr="00A904F0" w:rsidRDefault="00A904F0" w:rsidP="00A904F0">
            <w:pPr>
              <w:pStyle w:val="0-"/>
              <w:rPr>
                <w:rFonts w:eastAsia="等线"/>
                <w:szCs w:val="18"/>
              </w:rPr>
            </w:pPr>
            <w:r w:rsidRPr="00A904F0">
              <w:rPr>
                <w:rFonts w:eastAsia="等线"/>
                <w:szCs w:val="18"/>
              </w:rPr>
              <w:t>8.1</w:t>
            </w:r>
          </w:p>
        </w:tc>
        <w:tc>
          <w:tcPr>
            <w:tcW w:w="1080" w:type="dxa"/>
            <w:tcBorders>
              <w:top w:val="nil"/>
              <w:left w:val="nil"/>
              <w:bottom w:val="single" w:sz="4" w:space="0" w:color="auto"/>
              <w:right w:val="single" w:sz="4" w:space="0" w:color="auto"/>
            </w:tcBorders>
            <w:shd w:val="clear" w:color="auto" w:fill="auto"/>
            <w:vAlign w:val="center"/>
            <w:hideMark/>
          </w:tcPr>
          <w:p w14:paraId="550310BC" w14:textId="77777777" w:rsidR="00A904F0" w:rsidRPr="00A904F0" w:rsidRDefault="00A904F0" w:rsidP="00A904F0">
            <w:pPr>
              <w:pStyle w:val="0-"/>
              <w:rPr>
                <w:rFonts w:eastAsia="等线"/>
                <w:szCs w:val="18"/>
              </w:rPr>
            </w:pPr>
            <w:r w:rsidRPr="00A904F0">
              <w:rPr>
                <w:rFonts w:eastAsia="等线"/>
                <w:szCs w:val="18"/>
              </w:rPr>
              <w:t>7.9</w:t>
            </w:r>
          </w:p>
        </w:tc>
        <w:tc>
          <w:tcPr>
            <w:tcW w:w="1180" w:type="dxa"/>
            <w:tcBorders>
              <w:top w:val="nil"/>
              <w:left w:val="nil"/>
              <w:bottom w:val="single" w:sz="4" w:space="0" w:color="auto"/>
              <w:right w:val="single" w:sz="4" w:space="0" w:color="auto"/>
            </w:tcBorders>
            <w:shd w:val="clear" w:color="auto" w:fill="auto"/>
            <w:vAlign w:val="center"/>
            <w:hideMark/>
          </w:tcPr>
          <w:p w14:paraId="71A5DC0D" w14:textId="77777777" w:rsidR="00A904F0" w:rsidRPr="00A904F0" w:rsidRDefault="00A904F0" w:rsidP="00A904F0">
            <w:pPr>
              <w:pStyle w:val="0-"/>
              <w:rPr>
                <w:rFonts w:eastAsia="等线"/>
                <w:szCs w:val="18"/>
              </w:rPr>
            </w:pPr>
            <w:r w:rsidRPr="00A904F0">
              <w:rPr>
                <w:rFonts w:eastAsia="等线"/>
                <w:szCs w:val="18"/>
              </w:rPr>
              <w:t>8.1</w:t>
            </w:r>
          </w:p>
        </w:tc>
        <w:tc>
          <w:tcPr>
            <w:tcW w:w="1080" w:type="dxa"/>
            <w:tcBorders>
              <w:top w:val="nil"/>
              <w:left w:val="nil"/>
              <w:bottom w:val="single" w:sz="4" w:space="0" w:color="auto"/>
              <w:right w:val="single" w:sz="4" w:space="0" w:color="auto"/>
            </w:tcBorders>
            <w:shd w:val="clear" w:color="auto" w:fill="auto"/>
            <w:vAlign w:val="center"/>
            <w:hideMark/>
          </w:tcPr>
          <w:p w14:paraId="02F7E42D" w14:textId="77777777" w:rsidR="00A904F0" w:rsidRPr="00A904F0" w:rsidRDefault="00A904F0" w:rsidP="00A904F0">
            <w:pPr>
              <w:pStyle w:val="0-"/>
              <w:rPr>
                <w:rFonts w:eastAsia="等线"/>
                <w:szCs w:val="18"/>
              </w:rPr>
            </w:pPr>
            <w:r w:rsidRPr="00A904F0">
              <w:rPr>
                <w:rFonts w:eastAsia="等线"/>
                <w:szCs w:val="18"/>
              </w:rPr>
              <w:t>8.3</w:t>
            </w:r>
          </w:p>
        </w:tc>
        <w:tc>
          <w:tcPr>
            <w:tcW w:w="1080" w:type="dxa"/>
            <w:tcBorders>
              <w:top w:val="nil"/>
              <w:left w:val="nil"/>
              <w:bottom w:val="single" w:sz="4" w:space="0" w:color="auto"/>
              <w:right w:val="single" w:sz="4" w:space="0" w:color="auto"/>
            </w:tcBorders>
            <w:shd w:val="clear" w:color="auto" w:fill="auto"/>
            <w:vAlign w:val="center"/>
            <w:hideMark/>
          </w:tcPr>
          <w:p w14:paraId="7AF932CA" w14:textId="77777777" w:rsidR="00A904F0" w:rsidRPr="00A904F0" w:rsidRDefault="00A904F0" w:rsidP="00A904F0">
            <w:pPr>
              <w:pStyle w:val="0-"/>
              <w:rPr>
                <w:rFonts w:eastAsia="等线"/>
                <w:szCs w:val="18"/>
              </w:rPr>
            </w:pPr>
            <w:r w:rsidRPr="00A904F0">
              <w:rPr>
                <w:rFonts w:eastAsia="等线"/>
                <w:szCs w:val="18"/>
              </w:rPr>
              <w:t>7.8</w:t>
            </w:r>
          </w:p>
        </w:tc>
        <w:tc>
          <w:tcPr>
            <w:tcW w:w="1080" w:type="dxa"/>
            <w:tcBorders>
              <w:top w:val="nil"/>
              <w:left w:val="nil"/>
              <w:bottom w:val="single" w:sz="4" w:space="0" w:color="auto"/>
              <w:right w:val="single" w:sz="4" w:space="0" w:color="auto"/>
            </w:tcBorders>
            <w:shd w:val="clear" w:color="auto" w:fill="auto"/>
            <w:vAlign w:val="center"/>
            <w:hideMark/>
          </w:tcPr>
          <w:p w14:paraId="451E622D" w14:textId="77777777" w:rsidR="00A904F0" w:rsidRPr="00A904F0" w:rsidRDefault="00A904F0" w:rsidP="00A904F0">
            <w:pPr>
              <w:pStyle w:val="0-"/>
              <w:rPr>
                <w:rFonts w:eastAsia="等线"/>
                <w:szCs w:val="18"/>
              </w:rPr>
            </w:pPr>
            <w:r w:rsidRPr="00A904F0">
              <w:rPr>
                <w:rFonts w:eastAsia="等线"/>
                <w:szCs w:val="18"/>
              </w:rPr>
              <w:t>8.4</w:t>
            </w:r>
          </w:p>
        </w:tc>
      </w:tr>
      <w:tr w:rsidR="00A904F0" w:rsidRPr="00A904F0" w14:paraId="3D0DE1A3"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A3F3563" w14:textId="77777777" w:rsidR="00A904F0" w:rsidRPr="00A904F0" w:rsidRDefault="00A904F0" w:rsidP="00A904F0">
            <w:pPr>
              <w:pStyle w:val="0-"/>
              <w:rPr>
                <w:rFonts w:eastAsia="等线"/>
                <w:szCs w:val="18"/>
              </w:rPr>
            </w:pPr>
            <w:r w:rsidRPr="00A904F0">
              <w:rPr>
                <w:rFonts w:hint="eastAsia"/>
                <w:szCs w:val="18"/>
              </w:rPr>
              <w:t>溶解氧</w:t>
            </w:r>
          </w:p>
        </w:tc>
        <w:tc>
          <w:tcPr>
            <w:tcW w:w="1134" w:type="dxa"/>
            <w:tcBorders>
              <w:top w:val="nil"/>
              <w:left w:val="nil"/>
              <w:bottom w:val="single" w:sz="4" w:space="0" w:color="auto"/>
              <w:right w:val="single" w:sz="4" w:space="0" w:color="auto"/>
            </w:tcBorders>
            <w:shd w:val="clear" w:color="auto" w:fill="auto"/>
            <w:vAlign w:val="center"/>
            <w:hideMark/>
          </w:tcPr>
          <w:p w14:paraId="55EFEB8F"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702CA98F"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6</w:t>
            </w:r>
          </w:p>
        </w:tc>
        <w:tc>
          <w:tcPr>
            <w:tcW w:w="1080" w:type="dxa"/>
            <w:tcBorders>
              <w:top w:val="nil"/>
              <w:left w:val="nil"/>
              <w:bottom w:val="single" w:sz="4" w:space="0" w:color="auto"/>
              <w:right w:val="single" w:sz="4" w:space="0" w:color="auto"/>
            </w:tcBorders>
            <w:shd w:val="clear" w:color="auto" w:fill="auto"/>
            <w:vAlign w:val="center"/>
            <w:hideMark/>
          </w:tcPr>
          <w:p w14:paraId="7C71C044" w14:textId="77777777" w:rsidR="00A904F0" w:rsidRPr="00A904F0" w:rsidRDefault="00A904F0" w:rsidP="00A904F0">
            <w:pPr>
              <w:pStyle w:val="0-"/>
              <w:rPr>
                <w:rFonts w:eastAsia="等线"/>
                <w:szCs w:val="18"/>
              </w:rPr>
            </w:pPr>
            <w:r w:rsidRPr="00A904F0">
              <w:rPr>
                <w:rFonts w:eastAsia="等线"/>
                <w:szCs w:val="18"/>
              </w:rPr>
              <w:t>6.9</w:t>
            </w:r>
          </w:p>
        </w:tc>
        <w:tc>
          <w:tcPr>
            <w:tcW w:w="1080" w:type="dxa"/>
            <w:tcBorders>
              <w:top w:val="nil"/>
              <w:left w:val="nil"/>
              <w:bottom w:val="single" w:sz="4" w:space="0" w:color="auto"/>
              <w:right w:val="single" w:sz="4" w:space="0" w:color="auto"/>
            </w:tcBorders>
            <w:shd w:val="clear" w:color="auto" w:fill="auto"/>
            <w:vAlign w:val="center"/>
            <w:hideMark/>
          </w:tcPr>
          <w:p w14:paraId="32E9F182" w14:textId="77777777" w:rsidR="00A904F0" w:rsidRPr="00A904F0" w:rsidRDefault="00A904F0" w:rsidP="00A904F0">
            <w:pPr>
              <w:pStyle w:val="0-"/>
              <w:rPr>
                <w:rFonts w:eastAsia="等线"/>
                <w:szCs w:val="18"/>
              </w:rPr>
            </w:pPr>
            <w:r w:rsidRPr="00A904F0">
              <w:rPr>
                <w:rFonts w:eastAsia="等线"/>
                <w:szCs w:val="18"/>
              </w:rPr>
              <w:t>6.4</w:t>
            </w:r>
          </w:p>
        </w:tc>
        <w:tc>
          <w:tcPr>
            <w:tcW w:w="1080" w:type="dxa"/>
            <w:tcBorders>
              <w:top w:val="nil"/>
              <w:left w:val="nil"/>
              <w:bottom w:val="single" w:sz="4" w:space="0" w:color="auto"/>
              <w:right w:val="single" w:sz="4" w:space="0" w:color="auto"/>
            </w:tcBorders>
            <w:shd w:val="clear" w:color="auto" w:fill="auto"/>
            <w:vAlign w:val="center"/>
            <w:hideMark/>
          </w:tcPr>
          <w:p w14:paraId="53E2C4FE" w14:textId="77777777" w:rsidR="00A904F0" w:rsidRPr="00A904F0" w:rsidRDefault="00A904F0" w:rsidP="00A904F0">
            <w:pPr>
              <w:pStyle w:val="0-"/>
              <w:rPr>
                <w:rFonts w:eastAsia="等线"/>
                <w:szCs w:val="18"/>
              </w:rPr>
            </w:pPr>
            <w:r w:rsidRPr="00A904F0">
              <w:rPr>
                <w:rFonts w:eastAsia="等线"/>
                <w:szCs w:val="18"/>
              </w:rPr>
              <w:t>6.8</w:t>
            </w:r>
          </w:p>
        </w:tc>
        <w:tc>
          <w:tcPr>
            <w:tcW w:w="1080" w:type="dxa"/>
            <w:tcBorders>
              <w:top w:val="nil"/>
              <w:left w:val="nil"/>
              <w:bottom w:val="single" w:sz="4" w:space="0" w:color="auto"/>
              <w:right w:val="single" w:sz="4" w:space="0" w:color="auto"/>
            </w:tcBorders>
            <w:shd w:val="clear" w:color="auto" w:fill="auto"/>
            <w:vAlign w:val="center"/>
            <w:hideMark/>
          </w:tcPr>
          <w:p w14:paraId="3DAC2A07" w14:textId="77777777" w:rsidR="00A904F0" w:rsidRPr="00A904F0" w:rsidRDefault="00A904F0" w:rsidP="00A904F0">
            <w:pPr>
              <w:pStyle w:val="0-"/>
              <w:rPr>
                <w:rFonts w:eastAsia="等线"/>
                <w:szCs w:val="18"/>
              </w:rPr>
            </w:pPr>
            <w:r w:rsidRPr="00A904F0">
              <w:rPr>
                <w:rFonts w:eastAsia="等线"/>
                <w:szCs w:val="18"/>
              </w:rPr>
              <w:t>6.2</w:t>
            </w:r>
          </w:p>
        </w:tc>
        <w:tc>
          <w:tcPr>
            <w:tcW w:w="1080" w:type="dxa"/>
            <w:tcBorders>
              <w:top w:val="nil"/>
              <w:left w:val="nil"/>
              <w:bottom w:val="single" w:sz="4" w:space="0" w:color="auto"/>
              <w:right w:val="single" w:sz="4" w:space="0" w:color="auto"/>
            </w:tcBorders>
            <w:shd w:val="clear" w:color="auto" w:fill="auto"/>
            <w:vAlign w:val="center"/>
            <w:hideMark/>
          </w:tcPr>
          <w:p w14:paraId="10D51BA6" w14:textId="77777777" w:rsidR="00A904F0" w:rsidRPr="00A904F0" w:rsidRDefault="00A904F0" w:rsidP="00A904F0">
            <w:pPr>
              <w:pStyle w:val="0-"/>
              <w:rPr>
                <w:rFonts w:eastAsia="等线"/>
                <w:szCs w:val="18"/>
              </w:rPr>
            </w:pPr>
            <w:r w:rsidRPr="00A904F0">
              <w:rPr>
                <w:rFonts w:eastAsia="等线"/>
                <w:szCs w:val="18"/>
              </w:rPr>
              <w:t>6.4</w:t>
            </w:r>
          </w:p>
        </w:tc>
        <w:tc>
          <w:tcPr>
            <w:tcW w:w="1180" w:type="dxa"/>
            <w:tcBorders>
              <w:top w:val="nil"/>
              <w:left w:val="nil"/>
              <w:bottom w:val="single" w:sz="4" w:space="0" w:color="auto"/>
              <w:right w:val="single" w:sz="4" w:space="0" w:color="auto"/>
            </w:tcBorders>
            <w:shd w:val="clear" w:color="auto" w:fill="auto"/>
            <w:vAlign w:val="center"/>
            <w:hideMark/>
          </w:tcPr>
          <w:p w14:paraId="5A925F42" w14:textId="77777777" w:rsidR="00A904F0" w:rsidRPr="00A904F0" w:rsidRDefault="00A904F0" w:rsidP="00A904F0">
            <w:pPr>
              <w:pStyle w:val="0-"/>
              <w:rPr>
                <w:rFonts w:eastAsia="等线"/>
                <w:szCs w:val="18"/>
              </w:rPr>
            </w:pPr>
            <w:r w:rsidRPr="00A904F0">
              <w:rPr>
                <w:rFonts w:eastAsia="等线"/>
                <w:szCs w:val="18"/>
              </w:rPr>
              <w:t>7</w:t>
            </w:r>
          </w:p>
        </w:tc>
        <w:tc>
          <w:tcPr>
            <w:tcW w:w="1080" w:type="dxa"/>
            <w:tcBorders>
              <w:top w:val="nil"/>
              <w:left w:val="nil"/>
              <w:bottom w:val="single" w:sz="4" w:space="0" w:color="auto"/>
              <w:right w:val="single" w:sz="4" w:space="0" w:color="auto"/>
            </w:tcBorders>
            <w:shd w:val="clear" w:color="auto" w:fill="auto"/>
            <w:vAlign w:val="center"/>
            <w:hideMark/>
          </w:tcPr>
          <w:p w14:paraId="3C5D4A68" w14:textId="77777777" w:rsidR="00A904F0" w:rsidRPr="00A904F0" w:rsidRDefault="00A904F0" w:rsidP="00A904F0">
            <w:pPr>
              <w:pStyle w:val="0-"/>
              <w:rPr>
                <w:rFonts w:eastAsia="等线"/>
                <w:szCs w:val="18"/>
              </w:rPr>
            </w:pPr>
            <w:r w:rsidRPr="00A904F0">
              <w:rPr>
                <w:rFonts w:eastAsia="等线"/>
                <w:szCs w:val="18"/>
              </w:rPr>
              <w:t>6.6</w:t>
            </w:r>
          </w:p>
        </w:tc>
        <w:tc>
          <w:tcPr>
            <w:tcW w:w="1080" w:type="dxa"/>
            <w:tcBorders>
              <w:top w:val="nil"/>
              <w:left w:val="nil"/>
              <w:bottom w:val="single" w:sz="4" w:space="0" w:color="auto"/>
              <w:right w:val="single" w:sz="4" w:space="0" w:color="auto"/>
            </w:tcBorders>
            <w:shd w:val="clear" w:color="auto" w:fill="auto"/>
            <w:vAlign w:val="center"/>
            <w:hideMark/>
          </w:tcPr>
          <w:p w14:paraId="61FC530B" w14:textId="77777777" w:rsidR="00A904F0" w:rsidRPr="00A904F0" w:rsidRDefault="00A904F0" w:rsidP="00A904F0">
            <w:pPr>
              <w:pStyle w:val="0-"/>
              <w:rPr>
                <w:rFonts w:eastAsia="等线"/>
                <w:szCs w:val="18"/>
              </w:rPr>
            </w:pPr>
            <w:r w:rsidRPr="00A904F0">
              <w:rPr>
                <w:rFonts w:eastAsia="等线"/>
                <w:szCs w:val="18"/>
              </w:rPr>
              <w:t>6.7</w:t>
            </w:r>
          </w:p>
        </w:tc>
        <w:tc>
          <w:tcPr>
            <w:tcW w:w="1080" w:type="dxa"/>
            <w:tcBorders>
              <w:top w:val="nil"/>
              <w:left w:val="nil"/>
              <w:bottom w:val="single" w:sz="4" w:space="0" w:color="auto"/>
              <w:right w:val="single" w:sz="4" w:space="0" w:color="auto"/>
            </w:tcBorders>
            <w:shd w:val="clear" w:color="auto" w:fill="auto"/>
            <w:vAlign w:val="center"/>
            <w:hideMark/>
          </w:tcPr>
          <w:p w14:paraId="280AAFFA" w14:textId="77777777" w:rsidR="00A904F0" w:rsidRPr="00A904F0" w:rsidRDefault="00A904F0" w:rsidP="00A904F0">
            <w:pPr>
              <w:pStyle w:val="0-"/>
              <w:rPr>
                <w:rFonts w:eastAsia="等线"/>
                <w:szCs w:val="18"/>
              </w:rPr>
            </w:pPr>
            <w:r w:rsidRPr="00A904F0">
              <w:rPr>
                <w:rFonts w:eastAsia="等线"/>
                <w:szCs w:val="18"/>
              </w:rPr>
              <w:t>6.7</w:t>
            </w:r>
          </w:p>
        </w:tc>
      </w:tr>
      <w:tr w:rsidR="00A904F0" w:rsidRPr="00A904F0" w14:paraId="3A0E3220"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895FF8F" w14:textId="77777777" w:rsidR="00A904F0" w:rsidRPr="00A904F0" w:rsidRDefault="00A904F0" w:rsidP="00A904F0">
            <w:pPr>
              <w:pStyle w:val="0-"/>
              <w:rPr>
                <w:rFonts w:eastAsia="等线"/>
                <w:szCs w:val="18"/>
              </w:rPr>
            </w:pPr>
            <w:r w:rsidRPr="00A904F0">
              <w:rPr>
                <w:rFonts w:hint="eastAsia"/>
                <w:szCs w:val="18"/>
              </w:rPr>
              <w:t>高锰酸盐指数</w:t>
            </w:r>
          </w:p>
        </w:tc>
        <w:tc>
          <w:tcPr>
            <w:tcW w:w="1134" w:type="dxa"/>
            <w:tcBorders>
              <w:top w:val="nil"/>
              <w:left w:val="nil"/>
              <w:bottom w:val="single" w:sz="4" w:space="0" w:color="auto"/>
              <w:right w:val="single" w:sz="4" w:space="0" w:color="auto"/>
            </w:tcBorders>
            <w:shd w:val="clear" w:color="auto" w:fill="auto"/>
            <w:vAlign w:val="center"/>
            <w:hideMark/>
          </w:tcPr>
          <w:p w14:paraId="0D79E685"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188D406E"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4</w:t>
            </w:r>
          </w:p>
        </w:tc>
        <w:tc>
          <w:tcPr>
            <w:tcW w:w="1080" w:type="dxa"/>
            <w:tcBorders>
              <w:top w:val="nil"/>
              <w:left w:val="nil"/>
              <w:bottom w:val="single" w:sz="4" w:space="0" w:color="auto"/>
              <w:right w:val="single" w:sz="4" w:space="0" w:color="auto"/>
            </w:tcBorders>
            <w:shd w:val="clear" w:color="auto" w:fill="auto"/>
            <w:vAlign w:val="center"/>
            <w:hideMark/>
          </w:tcPr>
          <w:p w14:paraId="7DED73B4" w14:textId="77777777" w:rsidR="00A904F0" w:rsidRPr="00A904F0" w:rsidRDefault="00A904F0" w:rsidP="00A904F0">
            <w:pPr>
              <w:pStyle w:val="0-"/>
              <w:rPr>
                <w:rFonts w:eastAsia="等线"/>
                <w:szCs w:val="18"/>
              </w:rPr>
            </w:pPr>
            <w:r w:rsidRPr="00A904F0">
              <w:rPr>
                <w:rFonts w:eastAsia="等线"/>
                <w:szCs w:val="18"/>
              </w:rPr>
              <w:t>0.7</w:t>
            </w:r>
          </w:p>
        </w:tc>
        <w:tc>
          <w:tcPr>
            <w:tcW w:w="1080" w:type="dxa"/>
            <w:tcBorders>
              <w:top w:val="nil"/>
              <w:left w:val="nil"/>
              <w:bottom w:val="single" w:sz="4" w:space="0" w:color="auto"/>
              <w:right w:val="single" w:sz="4" w:space="0" w:color="auto"/>
            </w:tcBorders>
            <w:shd w:val="clear" w:color="auto" w:fill="auto"/>
            <w:vAlign w:val="center"/>
            <w:hideMark/>
          </w:tcPr>
          <w:p w14:paraId="197CC5FE" w14:textId="77777777" w:rsidR="00A904F0" w:rsidRPr="00A904F0" w:rsidRDefault="00A904F0" w:rsidP="00A904F0">
            <w:pPr>
              <w:pStyle w:val="0-"/>
              <w:rPr>
                <w:rFonts w:eastAsia="等线"/>
                <w:szCs w:val="18"/>
              </w:rPr>
            </w:pPr>
            <w:r w:rsidRPr="00A904F0">
              <w:rPr>
                <w:rFonts w:eastAsia="等线"/>
                <w:szCs w:val="18"/>
              </w:rPr>
              <w:t>0.6</w:t>
            </w:r>
          </w:p>
        </w:tc>
        <w:tc>
          <w:tcPr>
            <w:tcW w:w="1080" w:type="dxa"/>
            <w:tcBorders>
              <w:top w:val="nil"/>
              <w:left w:val="nil"/>
              <w:bottom w:val="single" w:sz="4" w:space="0" w:color="auto"/>
              <w:right w:val="single" w:sz="4" w:space="0" w:color="auto"/>
            </w:tcBorders>
            <w:shd w:val="clear" w:color="auto" w:fill="auto"/>
            <w:vAlign w:val="center"/>
            <w:hideMark/>
          </w:tcPr>
          <w:p w14:paraId="62C44FA7" w14:textId="77777777" w:rsidR="00A904F0" w:rsidRPr="00A904F0" w:rsidRDefault="00A904F0" w:rsidP="00A904F0">
            <w:pPr>
              <w:pStyle w:val="0-"/>
              <w:rPr>
                <w:rFonts w:eastAsia="等线"/>
                <w:szCs w:val="18"/>
              </w:rPr>
            </w:pPr>
            <w:r w:rsidRPr="00A904F0">
              <w:rPr>
                <w:rFonts w:eastAsia="等线"/>
                <w:szCs w:val="18"/>
              </w:rPr>
              <w:t>1.4</w:t>
            </w:r>
          </w:p>
        </w:tc>
        <w:tc>
          <w:tcPr>
            <w:tcW w:w="1080" w:type="dxa"/>
            <w:tcBorders>
              <w:top w:val="nil"/>
              <w:left w:val="nil"/>
              <w:bottom w:val="single" w:sz="4" w:space="0" w:color="auto"/>
              <w:right w:val="single" w:sz="4" w:space="0" w:color="auto"/>
            </w:tcBorders>
            <w:shd w:val="clear" w:color="auto" w:fill="auto"/>
            <w:vAlign w:val="center"/>
            <w:hideMark/>
          </w:tcPr>
          <w:p w14:paraId="2030A438" w14:textId="77777777" w:rsidR="00A904F0" w:rsidRPr="00A904F0" w:rsidRDefault="00A904F0" w:rsidP="00A904F0">
            <w:pPr>
              <w:pStyle w:val="0-"/>
              <w:rPr>
                <w:rFonts w:eastAsia="等线"/>
                <w:szCs w:val="18"/>
              </w:rPr>
            </w:pPr>
            <w:r w:rsidRPr="00A904F0">
              <w:rPr>
                <w:rFonts w:eastAsia="等线"/>
                <w:szCs w:val="18"/>
              </w:rPr>
              <w:t>1</w:t>
            </w:r>
          </w:p>
        </w:tc>
        <w:tc>
          <w:tcPr>
            <w:tcW w:w="1080" w:type="dxa"/>
            <w:tcBorders>
              <w:top w:val="nil"/>
              <w:left w:val="nil"/>
              <w:bottom w:val="single" w:sz="4" w:space="0" w:color="auto"/>
              <w:right w:val="single" w:sz="4" w:space="0" w:color="auto"/>
            </w:tcBorders>
            <w:shd w:val="clear" w:color="auto" w:fill="auto"/>
            <w:vAlign w:val="center"/>
            <w:hideMark/>
          </w:tcPr>
          <w:p w14:paraId="0518B710" w14:textId="77777777" w:rsidR="00A904F0" w:rsidRPr="00A904F0" w:rsidRDefault="00A904F0" w:rsidP="00A904F0">
            <w:pPr>
              <w:pStyle w:val="0-"/>
              <w:rPr>
                <w:rFonts w:eastAsia="等线"/>
                <w:b/>
                <w:bCs/>
                <w:szCs w:val="18"/>
              </w:rPr>
            </w:pPr>
            <w:r w:rsidRPr="00A904F0">
              <w:rPr>
                <w:rFonts w:eastAsia="等线"/>
                <w:b/>
                <w:bCs/>
                <w:szCs w:val="18"/>
              </w:rPr>
              <w:t>6.4</w:t>
            </w:r>
          </w:p>
        </w:tc>
        <w:tc>
          <w:tcPr>
            <w:tcW w:w="1180" w:type="dxa"/>
            <w:tcBorders>
              <w:top w:val="nil"/>
              <w:left w:val="nil"/>
              <w:bottom w:val="single" w:sz="4" w:space="0" w:color="auto"/>
              <w:right w:val="single" w:sz="4" w:space="0" w:color="auto"/>
            </w:tcBorders>
            <w:shd w:val="clear" w:color="auto" w:fill="auto"/>
            <w:vAlign w:val="center"/>
            <w:hideMark/>
          </w:tcPr>
          <w:p w14:paraId="20339590" w14:textId="77777777" w:rsidR="00A904F0" w:rsidRPr="00A904F0" w:rsidRDefault="00A904F0" w:rsidP="00A904F0">
            <w:pPr>
              <w:pStyle w:val="0-"/>
              <w:rPr>
                <w:rFonts w:eastAsia="等线"/>
                <w:szCs w:val="18"/>
              </w:rPr>
            </w:pPr>
            <w:r w:rsidRPr="00A904F0">
              <w:rPr>
                <w:rFonts w:eastAsia="等线"/>
                <w:szCs w:val="18"/>
              </w:rPr>
              <w:t>2.5</w:t>
            </w:r>
          </w:p>
        </w:tc>
        <w:tc>
          <w:tcPr>
            <w:tcW w:w="1080" w:type="dxa"/>
            <w:tcBorders>
              <w:top w:val="nil"/>
              <w:left w:val="nil"/>
              <w:bottom w:val="single" w:sz="4" w:space="0" w:color="auto"/>
              <w:right w:val="single" w:sz="4" w:space="0" w:color="auto"/>
            </w:tcBorders>
            <w:shd w:val="clear" w:color="auto" w:fill="auto"/>
            <w:vAlign w:val="center"/>
            <w:hideMark/>
          </w:tcPr>
          <w:p w14:paraId="75FD8A5A" w14:textId="77777777" w:rsidR="00A904F0" w:rsidRPr="00A904F0" w:rsidRDefault="00A904F0" w:rsidP="00A904F0">
            <w:pPr>
              <w:pStyle w:val="0-"/>
              <w:rPr>
                <w:rFonts w:eastAsia="等线"/>
                <w:szCs w:val="18"/>
              </w:rPr>
            </w:pPr>
            <w:r w:rsidRPr="00A904F0">
              <w:rPr>
                <w:rFonts w:eastAsia="等线"/>
                <w:szCs w:val="18"/>
              </w:rPr>
              <w:t>2.3</w:t>
            </w:r>
          </w:p>
        </w:tc>
        <w:tc>
          <w:tcPr>
            <w:tcW w:w="1080" w:type="dxa"/>
            <w:tcBorders>
              <w:top w:val="nil"/>
              <w:left w:val="nil"/>
              <w:bottom w:val="single" w:sz="4" w:space="0" w:color="auto"/>
              <w:right w:val="single" w:sz="4" w:space="0" w:color="auto"/>
            </w:tcBorders>
            <w:shd w:val="clear" w:color="auto" w:fill="auto"/>
            <w:vAlign w:val="center"/>
            <w:hideMark/>
          </w:tcPr>
          <w:p w14:paraId="1AB1A51F" w14:textId="77777777" w:rsidR="00A904F0" w:rsidRPr="00A904F0" w:rsidRDefault="00A904F0" w:rsidP="00A904F0">
            <w:pPr>
              <w:pStyle w:val="0-"/>
              <w:rPr>
                <w:rFonts w:eastAsia="等线"/>
                <w:szCs w:val="18"/>
              </w:rPr>
            </w:pPr>
            <w:r w:rsidRPr="00A904F0">
              <w:rPr>
                <w:rFonts w:eastAsia="等线"/>
                <w:szCs w:val="18"/>
              </w:rPr>
              <w:t>0.8</w:t>
            </w:r>
          </w:p>
        </w:tc>
        <w:tc>
          <w:tcPr>
            <w:tcW w:w="1080" w:type="dxa"/>
            <w:tcBorders>
              <w:top w:val="nil"/>
              <w:left w:val="nil"/>
              <w:bottom w:val="single" w:sz="4" w:space="0" w:color="auto"/>
              <w:right w:val="single" w:sz="4" w:space="0" w:color="auto"/>
            </w:tcBorders>
            <w:shd w:val="clear" w:color="auto" w:fill="auto"/>
            <w:vAlign w:val="center"/>
            <w:hideMark/>
          </w:tcPr>
          <w:p w14:paraId="2C1844A5" w14:textId="77777777" w:rsidR="00A904F0" w:rsidRPr="00A904F0" w:rsidRDefault="00A904F0" w:rsidP="00A904F0">
            <w:pPr>
              <w:pStyle w:val="0-"/>
              <w:rPr>
                <w:rFonts w:eastAsia="等线"/>
                <w:szCs w:val="18"/>
              </w:rPr>
            </w:pPr>
            <w:r w:rsidRPr="00A904F0">
              <w:rPr>
                <w:rFonts w:eastAsia="等线"/>
                <w:szCs w:val="18"/>
              </w:rPr>
              <w:t>2</w:t>
            </w:r>
          </w:p>
        </w:tc>
      </w:tr>
      <w:tr w:rsidR="00A904F0" w:rsidRPr="00A904F0" w14:paraId="4FFE1EDA"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DA5DAB4" w14:textId="77777777" w:rsidR="00A904F0" w:rsidRPr="00A904F0" w:rsidRDefault="00A904F0" w:rsidP="00A904F0">
            <w:pPr>
              <w:pStyle w:val="0-"/>
              <w:rPr>
                <w:rFonts w:eastAsia="等线"/>
                <w:szCs w:val="18"/>
              </w:rPr>
            </w:pPr>
            <w:r w:rsidRPr="00A904F0">
              <w:rPr>
                <w:rFonts w:hint="eastAsia"/>
                <w:szCs w:val="18"/>
              </w:rPr>
              <w:t>化学需氧量</w:t>
            </w:r>
          </w:p>
        </w:tc>
        <w:tc>
          <w:tcPr>
            <w:tcW w:w="1134" w:type="dxa"/>
            <w:tcBorders>
              <w:top w:val="nil"/>
              <w:left w:val="nil"/>
              <w:bottom w:val="single" w:sz="4" w:space="0" w:color="auto"/>
              <w:right w:val="single" w:sz="4" w:space="0" w:color="auto"/>
            </w:tcBorders>
            <w:shd w:val="clear" w:color="auto" w:fill="auto"/>
            <w:vAlign w:val="center"/>
            <w:hideMark/>
          </w:tcPr>
          <w:p w14:paraId="6EC40680"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713A57E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15</w:t>
            </w:r>
          </w:p>
        </w:tc>
        <w:tc>
          <w:tcPr>
            <w:tcW w:w="1080" w:type="dxa"/>
            <w:tcBorders>
              <w:top w:val="nil"/>
              <w:left w:val="nil"/>
              <w:bottom w:val="single" w:sz="4" w:space="0" w:color="auto"/>
              <w:right w:val="single" w:sz="4" w:space="0" w:color="auto"/>
            </w:tcBorders>
            <w:shd w:val="clear" w:color="auto" w:fill="auto"/>
            <w:vAlign w:val="center"/>
            <w:hideMark/>
          </w:tcPr>
          <w:p w14:paraId="664B3F6A" w14:textId="77777777" w:rsidR="00A904F0" w:rsidRPr="00A904F0" w:rsidRDefault="00A904F0" w:rsidP="00A904F0">
            <w:pPr>
              <w:pStyle w:val="0-"/>
              <w:rPr>
                <w:rFonts w:eastAsia="等线"/>
                <w:szCs w:val="18"/>
              </w:rPr>
            </w:pPr>
            <w:r w:rsidRPr="00A904F0">
              <w:rPr>
                <w:rFonts w:eastAsia="等线"/>
                <w:szCs w:val="18"/>
              </w:rPr>
              <w:t>&lt;4</w:t>
            </w:r>
          </w:p>
        </w:tc>
        <w:tc>
          <w:tcPr>
            <w:tcW w:w="1080" w:type="dxa"/>
            <w:tcBorders>
              <w:top w:val="nil"/>
              <w:left w:val="nil"/>
              <w:bottom w:val="single" w:sz="4" w:space="0" w:color="auto"/>
              <w:right w:val="single" w:sz="4" w:space="0" w:color="auto"/>
            </w:tcBorders>
            <w:shd w:val="clear" w:color="auto" w:fill="auto"/>
            <w:vAlign w:val="center"/>
            <w:hideMark/>
          </w:tcPr>
          <w:p w14:paraId="6FCCA124" w14:textId="77777777" w:rsidR="00A904F0" w:rsidRPr="00A904F0" w:rsidRDefault="00A904F0" w:rsidP="00A904F0">
            <w:pPr>
              <w:pStyle w:val="0-"/>
              <w:rPr>
                <w:rFonts w:eastAsia="等线"/>
                <w:szCs w:val="18"/>
              </w:rPr>
            </w:pPr>
            <w:r w:rsidRPr="00A904F0">
              <w:rPr>
                <w:rFonts w:eastAsia="等线"/>
                <w:szCs w:val="18"/>
              </w:rPr>
              <w:t>&lt;4</w:t>
            </w:r>
          </w:p>
        </w:tc>
        <w:tc>
          <w:tcPr>
            <w:tcW w:w="1080" w:type="dxa"/>
            <w:tcBorders>
              <w:top w:val="nil"/>
              <w:left w:val="nil"/>
              <w:bottom w:val="single" w:sz="4" w:space="0" w:color="auto"/>
              <w:right w:val="single" w:sz="4" w:space="0" w:color="auto"/>
            </w:tcBorders>
            <w:shd w:val="clear" w:color="auto" w:fill="auto"/>
            <w:vAlign w:val="center"/>
            <w:hideMark/>
          </w:tcPr>
          <w:p w14:paraId="184EE7E7" w14:textId="77777777" w:rsidR="00A904F0" w:rsidRPr="00A904F0" w:rsidRDefault="00A904F0" w:rsidP="00A904F0">
            <w:pPr>
              <w:pStyle w:val="0-"/>
              <w:rPr>
                <w:rFonts w:eastAsia="等线"/>
                <w:szCs w:val="18"/>
              </w:rPr>
            </w:pPr>
            <w:r w:rsidRPr="00A904F0">
              <w:rPr>
                <w:rFonts w:eastAsia="等线"/>
                <w:szCs w:val="18"/>
              </w:rPr>
              <w:t>8</w:t>
            </w:r>
          </w:p>
        </w:tc>
        <w:tc>
          <w:tcPr>
            <w:tcW w:w="1080" w:type="dxa"/>
            <w:tcBorders>
              <w:top w:val="nil"/>
              <w:left w:val="nil"/>
              <w:bottom w:val="single" w:sz="4" w:space="0" w:color="auto"/>
              <w:right w:val="single" w:sz="4" w:space="0" w:color="auto"/>
            </w:tcBorders>
            <w:shd w:val="clear" w:color="auto" w:fill="auto"/>
            <w:vAlign w:val="center"/>
            <w:hideMark/>
          </w:tcPr>
          <w:p w14:paraId="26234C48" w14:textId="77777777" w:rsidR="00A904F0" w:rsidRPr="00A904F0" w:rsidRDefault="00A904F0" w:rsidP="00A904F0">
            <w:pPr>
              <w:pStyle w:val="0-"/>
              <w:rPr>
                <w:rFonts w:eastAsia="等线"/>
                <w:szCs w:val="18"/>
              </w:rPr>
            </w:pPr>
            <w:r w:rsidRPr="00A904F0">
              <w:rPr>
                <w:rFonts w:eastAsia="等线"/>
                <w:szCs w:val="18"/>
              </w:rPr>
              <w:t>&lt;4</w:t>
            </w:r>
          </w:p>
        </w:tc>
        <w:tc>
          <w:tcPr>
            <w:tcW w:w="1080" w:type="dxa"/>
            <w:tcBorders>
              <w:top w:val="nil"/>
              <w:left w:val="nil"/>
              <w:bottom w:val="single" w:sz="4" w:space="0" w:color="auto"/>
              <w:right w:val="single" w:sz="4" w:space="0" w:color="auto"/>
            </w:tcBorders>
            <w:shd w:val="clear" w:color="auto" w:fill="auto"/>
            <w:vAlign w:val="center"/>
            <w:hideMark/>
          </w:tcPr>
          <w:p w14:paraId="333224F3" w14:textId="77777777" w:rsidR="00A904F0" w:rsidRPr="00A904F0" w:rsidRDefault="00A904F0" w:rsidP="00A904F0">
            <w:pPr>
              <w:pStyle w:val="0-"/>
              <w:rPr>
                <w:rFonts w:eastAsia="等线"/>
                <w:b/>
                <w:bCs/>
                <w:szCs w:val="18"/>
              </w:rPr>
            </w:pPr>
            <w:r w:rsidRPr="00A904F0">
              <w:rPr>
                <w:rFonts w:eastAsia="等线"/>
                <w:b/>
                <w:bCs/>
                <w:szCs w:val="18"/>
              </w:rPr>
              <w:t>28</w:t>
            </w:r>
          </w:p>
        </w:tc>
        <w:tc>
          <w:tcPr>
            <w:tcW w:w="1180" w:type="dxa"/>
            <w:tcBorders>
              <w:top w:val="nil"/>
              <w:left w:val="nil"/>
              <w:bottom w:val="single" w:sz="4" w:space="0" w:color="auto"/>
              <w:right w:val="single" w:sz="4" w:space="0" w:color="auto"/>
            </w:tcBorders>
            <w:shd w:val="clear" w:color="auto" w:fill="auto"/>
            <w:vAlign w:val="center"/>
            <w:hideMark/>
          </w:tcPr>
          <w:p w14:paraId="25C039FF" w14:textId="77777777" w:rsidR="00A904F0" w:rsidRPr="00A904F0" w:rsidRDefault="00A904F0" w:rsidP="00A904F0">
            <w:pPr>
              <w:pStyle w:val="0-"/>
              <w:rPr>
                <w:rFonts w:eastAsia="等线"/>
                <w:szCs w:val="18"/>
              </w:rPr>
            </w:pPr>
            <w:r w:rsidRPr="00A904F0">
              <w:rPr>
                <w:rFonts w:eastAsia="等线"/>
                <w:szCs w:val="18"/>
              </w:rPr>
              <w:t>5</w:t>
            </w:r>
          </w:p>
        </w:tc>
        <w:tc>
          <w:tcPr>
            <w:tcW w:w="1080" w:type="dxa"/>
            <w:tcBorders>
              <w:top w:val="nil"/>
              <w:left w:val="nil"/>
              <w:bottom w:val="single" w:sz="4" w:space="0" w:color="auto"/>
              <w:right w:val="single" w:sz="4" w:space="0" w:color="auto"/>
            </w:tcBorders>
            <w:shd w:val="clear" w:color="auto" w:fill="auto"/>
            <w:vAlign w:val="center"/>
            <w:hideMark/>
          </w:tcPr>
          <w:p w14:paraId="5A7DBC8F" w14:textId="77777777" w:rsidR="00A904F0" w:rsidRPr="00A904F0" w:rsidRDefault="00A904F0" w:rsidP="00A904F0">
            <w:pPr>
              <w:pStyle w:val="0-"/>
              <w:rPr>
                <w:rFonts w:eastAsia="等线"/>
                <w:szCs w:val="18"/>
              </w:rPr>
            </w:pPr>
            <w:r w:rsidRPr="00A904F0">
              <w:rPr>
                <w:rFonts w:eastAsia="等线"/>
                <w:szCs w:val="18"/>
              </w:rPr>
              <w:t>6</w:t>
            </w:r>
          </w:p>
        </w:tc>
        <w:tc>
          <w:tcPr>
            <w:tcW w:w="1080" w:type="dxa"/>
            <w:tcBorders>
              <w:top w:val="nil"/>
              <w:left w:val="nil"/>
              <w:bottom w:val="single" w:sz="4" w:space="0" w:color="auto"/>
              <w:right w:val="single" w:sz="4" w:space="0" w:color="auto"/>
            </w:tcBorders>
            <w:shd w:val="clear" w:color="auto" w:fill="auto"/>
            <w:vAlign w:val="center"/>
            <w:hideMark/>
          </w:tcPr>
          <w:p w14:paraId="24B79A62" w14:textId="77777777" w:rsidR="00A904F0" w:rsidRPr="00A904F0" w:rsidRDefault="00A904F0" w:rsidP="00A904F0">
            <w:pPr>
              <w:pStyle w:val="0-"/>
              <w:rPr>
                <w:rFonts w:eastAsia="等线"/>
                <w:szCs w:val="18"/>
              </w:rPr>
            </w:pPr>
            <w:r w:rsidRPr="00A904F0">
              <w:rPr>
                <w:rFonts w:eastAsia="等线"/>
                <w:szCs w:val="18"/>
              </w:rPr>
              <w:t>&lt;4</w:t>
            </w:r>
          </w:p>
        </w:tc>
        <w:tc>
          <w:tcPr>
            <w:tcW w:w="1080" w:type="dxa"/>
            <w:tcBorders>
              <w:top w:val="nil"/>
              <w:left w:val="nil"/>
              <w:bottom w:val="single" w:sz="4" w:space="0" w:color="auto"/>
              <w:right w:val="single" w:sz="4" w:space="0" w:color="auto"/>
            </w:tcBorders>
            <w:shd w:val="clear" w:color="auto" w:fill="auto"/>
            <w:vAlign w:val="center"/>
            <w:hideMark/>
          </w:tcPr>
          <w:p w14:paraId="32AA72AD" w14:textId="77777777" w:rsidR="00A904F0" w:rsidRPr="00A904F0" w:rsidRDefault="00A904F0" w:rsidP="00A904F0">
            <w:pPr>
              <w:pStyle w:val="0-"/>
              <w:rPr>
                <w:rFonts w:eastAsia="等线"/>
                <w:szCs w:val="18"/>
              </w:rPr>
            </w:pPr>
            <w:r w:rsidRPr="00A904F0">
              <w:rPr>
                <w:rFonts w:eastAsia="等线"/>
                <w:szCs w:val="18"/>
              </w:rPr>
              <w:t>12</w:t>
            </w:r>
          </w:p>
        </w:tc>
      </w:tr>
      <w:tr w:rsidR="00A904F0" w:rsidRPr="00A904F0" w14:paraId="369E5C3B"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2F28063" w14:textId="77777777" w:rsidR="00A904F0" w:rsidRPr="00A904F0" w:rsidRDefault="00A904F0" w:rsidP="00A904F0">
            <w:pPr>
              <w:pStyle w:val="0-"/>
              <w:rPr>
                <w:rFonts w:eastAsia="等线"/>
                <w:szCs w:val="18"/>
              </w:rPr>
            </w:pPr>
            <w:r w:rsidRPr="00A904F0">
              <w:rPr>
                <w:rFonts w:hint="eastAsia"/>
                <w:szCs w:val="18"/>
              </w:rPr>
              <w:t>五日生化需氧量</w:t>
            </w:r>
          </w:p>
        </w:tc>
        <w:tc>
          <w:tcPr>
            <w:tcW w:w="1134" w:type="dxa"/>
            <w:tcBorders>
              <w:top w:val="nil"/>
              <w:left w:val="nil"/>
              <w:bottom w:val="single" w:sz="4" w:space="0" w:color="auto"/>
              <w:right w:val="single" w:sz="4" w:space="0" w:color="auto"/>
            </w:tcBorders>
            <w:shd w:val="clear" w:color="auto" w:fill="auto"/>
            <w:vAlign w:val="center"/>
            <w:hideMark/>
          </w:tcPr>
          <w:p w14:paraId="0C344516"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4C4B1EC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3</w:t>
            </w:r>
          </w:p>
        </w:tc>
        <w:tc>
          <w:tcPr>
            <w:tcW w:w="1080" w:type="dxa"/>
            <w:tcBorders>
              <w:top w:val="nil"/>
              <w:left w:val="nil"/>
              <w:bottom w:val="single" w:sz="4" w:space="0" w:color="auto"/>
              <w:right w:val="single" w:sz="4" w:space="0" w:color="auto"/>
            </w:tcBorders>
            <w:shd w:val="clear" w:color="auto" w:fill="auto"/>
            <w:vAlign w:val="center"/>
            <w:hideMark/>
          </w:tcPr>
          <w:p w14:paraId="78E8A490" w14:textId="77777777" w:rsidR="00A904F0" w:rsidRPr="00A904F0" w:rsidRDefault="00A904F0" w:rsidP="00A904F0">
            <w:pPr>
              <w:pStyle w:val="0-"/>
              <w:rPr>
                <w:rFonts w:eastAsia="等线"/>
                <w:szCs w:val="18"/>
              </w:rPr>
            </w:pPr>
            <w:r w:rsidRPr="00A904F0">
              <w:rPr>
                <w:rFonts w:eastAsia="等线"/>
                <w:szCs w:val="18"/>
              </w:rPr>
              <w:t>0.5</w:t>
            </w:r>
          </w:p>
        </w:tc>
        <w:tc>
          <w:tcPr>
            <w:tcW w:w="1080" w:type="dxa"/>
            <w:tcBorders>
              <w:top w:val="nil"/>
              <w:left w:val="nil"/>
              <w:bottom w:val="single" w:sz="4" w:space="0" w:color="auto"/>
              <w:right w:val="single" w:sz="4" w:space="0" w:color="auto"/>
            </w:tcBorders>
            <w:shd w:val="clear" w:color="auto" w:fill="auto"/>
            <w:vAlign w:val="center"/>
            <w:hideMark/>
          </w:tcPr>
          <w:p w14:paraId="0FFE1436" w14:textId="77777777" w:rsidR="00A904F0" w:rsidRPr="00A904F0" w:rsidRDefault="00A904F0" w:rsidP="00A904F0">
            <w:pPr>
              <w:pStyle w:val="0-"/>
              <w:rPr>
                <w:rFonts w:eastAsia="等线"/>
                <w:szCs w:val="18"/>
              </w:rPr>
            </w:pPr>
            <w:r w:rsidRPr="00A904F0">
              <w:rPr>
                <w:rFonts w:eastAsia="等线"/>
                <w:szCs w:val="18"/>
              </w:rPr>
              <w:t>0.5</w:t>
            </w:r>
          </w:p>
        </w:tc>
        <w:tc>
          <w:tcPr>
            <w:tcW w:w="1080" w:type="dxa"/>
            <w:tcBorders>
              <w:top w:val="nil"/>
              <w:left w:val="nil"/>
              <w:bottom w:val="single" w:sz="4" w:space="0" w:color="auto"/>
              <w:right w:val="single" w:sz="4" w:space="0" w:color="auto"/>
            </w:tcBorders>
            <w:shd w:val="clear" w:color="auto" w:fill="auto"/>
            <w:vAlign w:val="center"/>
            <w:hideMark/>
          </w:tcPr>
          <w:p w14:paraId="215A24AD" w14:textId="77777777" w:rsidR="00A904F0" w:rsidRPr="00A904F0" w:rsidRDefault="00A904F0" w:rsidP="00A904F0">
            <w:pPr>
              <w:pStyle w:val="0-"/>
              <w:rPr>
                <w:rFonts w:eastAsia="等线"/>
                <w:szCs w:val="18"/>
              </w:rPr>
            </w:pPr>
            <w:r w:rsidRPr="00A904F0">
              <w:rPr>
                <w:rFonts w:eastAsia="等线"/>
                <w:szCs w:val="18"/>
              </w:rPr>
              <w:t>1.2</w:t>
            </w:r>
          </w:p>
        </w:tc>
        <w:tc>
          <w:tcPr>
            <w:tcW w:w="1080" w:type="dxa"/>
            <w:tcBorders>
              <w:top w:val="nil"/>
              <w:left w:val="nil"/>
              <w:bottom w:val="single" w:sz="4" w:space="0" w:color="auto"/>
              <w:right w:val="single" w:sz="4" w:space="0" w:color="auto"/>
            </w:tcBorders>
            <w:shd w:val="clear" w:color="auto" w:fill="auto"/>
            <w:vAlign w:val="center"/>
            <w:hideMark/>
          </w:tcPr>
          <w:p w14:paraId="1A3DB826" w14:textId="77777777" w:rsidR="00A904F0" w:rsidRPr="00A904F0" w:rsidRDefault="00A904F0" w:rsidP="00A904F0">
            <w:pPr>
              <w:pStyle w:val="0-"/>
              <w:rPr>
                <w:rFonts w:eastAsia="等线"/>
                <w:szCs w:val="18"/>
              </w:rPr>
            </w:pPr>
            <w:r w:rsidRPr="00A904F0">
              <w:rPr>
                <w:rFonts w:eastAsia="等线"/>
                <w:szCs w:val="18"/>
              </w:rPr>
              <w:t>0.6</w:t>
            </w:r>
          </w:p>
        </w:tc>
        <w:tc>
          <w:tcPr>
            <w:tcW w:w="1080" w:type="dxa"/>
            <w:tcBorders>
              <w:top w:val="nil"/>
              <w:left w:val="nil"/>
              <w:bottom w:val="single" w:sz="4" w:space="0" w:color="auto"/>
              <w:right w:val="single" w:sz="4" w:space="0" w:color="auto"/>
            </w:tcBorders>
            <w:shd w:val="clear" w:color="auto" w:fill="auto"/>
            <w:vAlign w:val="center"/>
            <w:hideMark/>
          </w:tcPr>
          <w:p w14:paraId="4CCE3F3A" w14:textId="77777777" w:rsidR="00A904F0" w:rsidRPr="00A904F0" w:rsidRDefault="00A904F0" w:rsidP="00A904F0">
            <w:pPr>
              <w:pStyle w:val="0-"/>
              <w:rPr>
                <w:rFonts w:eastAsia="等线"/>
                <w:b/>
                <w:bCs/>
                <w:szCs w:val="18"/>
              </w:rPr>
            </w:pPr>
            <w:r w:rsidRPr="00A904F0">
              <w:rPr>
                <w:rFonts w:eastAsia="等线"/>
                <w:b/>
                <w:bCs/>
                <w:szCs w:val="18"/>
              </w:rPr>
              <w:t>5.8</w:t>
            </w:r>
          </w:p>
        </w:tc>
        <w:tc>
          <w:tcPr>
            <w:tcW w:w="1180" w:type="dxa"/>
            <w:tcBorders>
              <w:top w:val="nil"/>
              <w:left w:val="nil"/>
              <w:bottom w:val="single" w:sz="4" w:space="0" w:color="auto"/>
              <w:right w:val="single" w:sz="4" w:space="0" w:color="auto"/>
            </w:tcBorders>
            <w:shd w:val="clear" w:color="auto" w:fill="auto"/>
            <w:vAlign w:val="center"/>
            <w:hideMark/>
          </w:tcPr>
          <w:p w14:paraId="1F5C8178" w14:textId="77777777" w:rsidR="00A904F0" w:rsidRPr="00A904F0" w:rsidRDefault="00A904F0" w:rsidP="00A904F0">
            <w:pPr>
              <w:pStyle w:val="0-"/>
              <w:rPr>
                <w:rFonts w:eastAsia="等线"/>
                <w:szCs w:val="18"/>
              </w:rPr>
            </w:pPr>
            <w:r w:rsidRPr="00A904F0">
              <w:rPr>
                <w:rFonts w:eastAsia="等线"/>
                <w:szCs w:val="18"/>
              </w:rPr>
              <w:t>0.9</w:t>
            </w:r>
          </w:p>
        </w:tc>
        <w:tc>
          <w:tcPr>
            <w:tcW w:w="1080" w:type="dxa"/>
            <w:tcBorders>
              <w:top w:val="nil"/>
              <w:left w:val="nil"/>
              <w:bottom w:val="single" w:sz="4" w:space="0" w:color="auto"/>
              <w:right w:val="single" w:sz="4" w:space="0" w:color="auto"/>
            </w:tcBorders>
            <w:shd w:val="clear" w:color="auto" w:fill="auto"/>
            <w:vAlign w:val="center"/>
            <w:hideMark/>
          </w:tcPr>
          <w:p w14:paraId="3ADF9390" w14:textId="77777777" w:rsidR="00A904F0" w:rsidRPr="00A904F0" w:rsidRDefault="00A904F0" w:rsidP="00A904F0">
            <w:pPr>
              <w:pStyle w:val="0-"/>
              <w:rPr>
                <w:rFonts w:eastAsia="等线"/>
                <w:szCs w:val="18"/>
              </w:rPr>
            </w:pPr>
            <w:r w:rsidRPr="00A904F0">
              <w:rPr>
                <w:rFonts w:eastAsia="等线"/>
                <w:szCs w:val="18"/>
              </w:rPr>
              <w:t>1.3</w:t>
            </w:r>
          </w:p>
        </w:tc>
        <w:tc>
          <w:tcPr>
            <w:tcW w:w="1080" w:type="dxa"/>
            <w:tcBorders>
              <w:top w:val="nil"/>
              <w:left w:val="nil"/>
              <w:bottom w:val="single" w:sz="4" w:space="0" w:color="auto"/>
              <w:right w:val="single" w:sz="4" w:space="0" w:color="auto"/>
            </w:tcBorders>
            <w:shd w:val="clear" w:color="auto" w:fill="auto"/>
            <w:vAlign w:val="center"/>
            <w:hideMark/>
          </w:tcPr>
          <w:p w14:paraId="2E2CD348" w14:textId="77777777" w:rsidR="00A904F0" w:rsidRPr="00A904F0" w:rsidRDefault="00A904F0" w:rsidP="00A904F0">
            <w:pPr>
              <w:pStyle w:val="0-"/>
              <w:rPr>
                <w:rFonts w:eastAsia="等线"/>
                <w:szCs w:val="18"/>
              </w:rPr>
            </w:pPr>
            <w:r w:rsidRPr="00A904F0">
              <w:rPr>
                <w:rFonts w:eastAsia="等线"/>
                <w:szCs w:val="18"/>
              </w:rPr>
              <w:t>0.5</w:t>
            </w:r>
          </w:p>
        </w:tc>
        <w:tc>
          <w:tcPr>
            <w:tcW w:w="1080" w:type="dxa"/>
            <w:tcBorders>
              <w:top w:val="nil"/>
              <w:left w:val="nil"/>
              <w:bottom w:val="single" w:sz="4" w:space="0" w:color="auto"/>
              <w:right w:val="single" w:sz="4" w:space="0" w:color="auto"/>
            </w:tcBorders>
            <w:shd w:val="clear" w:color="auto" w:fill="auto"/>
            <w:vAlign w:val="center"/>
            <w:hideMark/>
          </w:tcPr>
          <w:p w14:paraId="08B22E14" w14:textId="77777777" w:rsidR="00A904F0" w:rsidRPr="00A904F0" w:rsidRDefault="00A904F0" w:rsidP="00A904F0">
            <w:pPr>
              <w:pStyle w:val="0-"/>
              <w:rPr>
                <w:rFonts w:eastAsia="等线"/>
                <w:szCs w:val="18"/>
              </w:rPr>
            </w:pPr>
            <w:r w:rsidRPr="00A904F0">
              <w:rPr>
                <w:rFonts w:eastAsia="等线"/>
                <w:szCs w:val="18"/>
              </w:rPr>
              <w:t>1.8</w:t>
            </w:r>
          </w:p>
        </w:tc>
      </w:tr>
      <w:tr w:rsidR="00A904F0" w:rsidRPr="00A904F0" w14:paraId="7770A4CD" w14:textId="77777777" w:rsidTr="00A904F0">
        <w:trPr>
          <w:trHeight w:val="26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445084A" w14:textId="77777777" w:rsidR="00A904F0" w:rsidRPr="00A904F0" w:rsidRDefault="00A904F0" w:rsidP="00A904F0">
            <w:pPr>
              <w:pStyle w:val="0-"/>
              <w:rPr>
                <w:rFonts w:eastAsia="等线"/>
                <w:szCs w:val="18"/>
              </w:rPr>
            </w:pPr>
            <w:r w:rsidRPr="00A904F0">
              <w:rPr>
                <w:rFonts w:hint="eastAsia"/>
                <w:szCs w:val="18"/>
              </w:rPr>
              <w:t>氨氮</w:t>
            </w:r>
          </w:p>
        </w:tc>
        <w:tc>
          <w:tcPr>
            <w:tcW w:w="1134" w:type="dxa"/>
            <w:tcBorders>
              <w:top w:val="nil"/>
              <w:left w:val="nil"/>
              <w:bottom w:val="single" w:sz="4" w:space="0" w:color="auto"/>
              <w:right w:val="single" w:sz="4" w:space="0" w:color="auto"/>
            </w:tcBorders>
            <w:shd w:val="clear" w:color="auto" w:fill="auto"/>
            <w:vAlign w:val="center"/>
            <w:hideMark/>
          </w:tcPr>
          <w:p w14:paraId="175BFC51"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3EEB6599"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0.5</w:t>
            </w:r>
          </w:p>
        </w:tc>
        <w:tc>
          <w:tcPr>
            <w:tcW w:w="1080" w:type="dxa"/>
            <w:tcBorders>
              <w:top w:val="nil"/>
              <w:left w:val="nil"/>
              <w:bottom w:val="single" w:sz="4" w:space="0" w:color="auto"/>
              <w:right w:val="single" w:sz="4" w:space="0" w:color="auto"/>
            </w:tcBorders>
            <w:shd w:val="clear" w:color="auto" w:fill="auto"/>
            <w:vAlign w:val="center"/>
            <w:hideMark/>
          </w:tcPr>
          <w:p w14:paraId="67A584EF" w14:textId="77777777" w:rsidR="00A904F0" w:rsidRPr="00A904F0" w:rsidRDefault="00A904F0" w:rsidP="00A904F0">
            <w:pPr>
              <w:pStyle w:val="0-"/>
              <w:rPr>
                <w:rFonts w:eastAsia="等线"/>
                <w:szCs w:val="18"/>
              </w:rPr>
            </w:pPr>
            <w:r w:rsidRPr="00A904F0">
              <w:rPr>
                <w:rFonts w:eastAsia="等线"/>
                <w:szCs w:val="18"/>
              </w:rPr>
              <w:t>0.07</w:t>
            </w:r>
          </w:p>
        </w:tc>
        <w:tc>
          <w:tcPr>
            <w:tcW w:w="1080" w:type="dxa"/>
            <w:tcBorders>
              <w:top w:val="nil"/>
              <w:left w:val="nil"/>
              <w:bottom w:val="single" w:sz="4" w:space="0" w:color="auto"/>
              <w:right w:val="single" w:sz="4" w:space="0" w:color="auto"/>
            </w:tcBorders>
            <w:shd w:val="clear" w:color="auto" w:fill="auto"/>
            <w:vAlign w:val="center"/>
            <w:hideMark/>
          </w:tcPr>
          <w:p w14:paraId="53E9A34F" w14:textId="77777777" w:rsidR="00A904F0" w:rsidRPr="00A904F0" w:rsidRDefault="00A904F0" w:rsidP="00A904F0">
            <w:pPr>
              <w:pStyle w:val="0-"/>
              <w:rPr>
                <w:rFonts w:eastAsia="等线"/>
                <w:szCs w:val="18"/>
              </w:rPr>
            </w:pPr>
            <w:r w:rsidRPr="00A904F0">
              <w:rPr>
                <w:rFonts w:eastAsia="等线"/>
                <w:szCs w:val="18"/>
              </w:rPr>
              <w:t>0.06</w:t>
            </w:r>
          </w:p>
        </w:tc>
        <w:tc>
          <w:tcPr>
            <w:tcW w:w="1080" w:type="dxa"/>
            <w:tcBorders>
              <w:top w:val="nil"/>
              <w:left w:val="nil"/>
              <w:bottom w:val="single" w:sz="4" w:space="0" w:color="auto"/>
              <w:right w:val="single" w:sz="4" w:space="0" w:color="auto"/>
            </w:tcBorders>
            <w:shd w:val="clear" w:color="auto" w:fill="auto"/>
            <w:vAlign w:val="center"/>
            <w:hideMark/>
          </w:tcPr>
          <w:p w14:paraId="452AE969" w14:textId="77777777" w:rsidR="00A904F0" w:rsidRPr="00A904F0" w:rsidRDefault="00A904F0" w:rsidP="00A904F0">
            <w:pPr>
              <w:pStyle w:val="0-"/>
              <w:rPr>
                <w:rFonts w:eastAsia="等线"/>
                <w:szCs w:val="18"/>
              </w:rPr>
            </w:pPr>
            <w:r w:rsidRPr="00A904F0">
              <w:rPr>
                <w:rFonts w:eastAsia="等线"/>
                <w:szCs w:val="18"/>
              </w:rPr>
              <w:t>0.1</w:t>
            </w:r>
          </w:p>
        </w:tc>
        <w:tc>
          <w:tcPr>
            <w:tcW w:w="1080" w:type="dxa"/>
            <w:tcBorders>
              <w:top w:val="nil"/>
              <w:left w:val="nil"/>
              <w:bottom w:val="single" w:sz="4" w:space="0" w:color="auto"/>
              <w:right w:val="single" w:sz="4" w:space="0" w:color="auto"/>
            </w:tcBorders>
            <w:shd w:val="clear" w:color="auto" w:fill="auto"/>
            <w:vAlign w:val="center"/>
            <w:hideMark/>
          </w:tcPr>
          <w:p w14:paraId="1A494793" w14:textId="77777777" w:rsidR="00A904F0" w:rsidRPr="00A904F0" w:rsidRDefault="00A904F0" w:rsidP="00A904F0">
            <w:pPr>
              <w:pStyle w:val="0-"/>
              <w:rPr>
                <w:rFonts w:eastAsia="等线"/>
                <w:szCs w:val="18"/>
              </w:rPr>
            </w:pPr>
            <w:r w:rsidRPr="00A904F0">
              <w:rPr>
                <w:rFonts w:eastAsia="等线"/>
                <w:szCs w:val="18"/>
              </w:rPr>
              <w:t>0.04</w:t>
            </w:r>
          </w:p>
        </w:tc>
        <w:tc>
          <w:tcPr>
            <w:tcW w:w="1080" w:type="dxa"/>
            <w:tcBorders>
              <w:top w:val="nil"/>
              <w:left w:val="nil"/>
              <w:bottom w:val="single" w:sz="4" w:space="0" w:color="auto"/>
              <w:right w:val="single" w:sz="4" w:space="0" w:color="auto"/>
            </w:tcBorders>
            <w:shd w:val="clear" w:color="auto" w:fill="auto"/>
            <w:vAlign w:val="center"/>
            <w:hideMark/>
          </w:tcPr>
          <w:p w14:paraId="084B917F" w14:textId="77777777" w:rsidR="00A904F0" w:rsidRPr="00A904F0" w:rsidRDefault="00A904F0" w:rsidP="00A904F0">
            <w:pPr>
              <w:pStyle w:val="0-"/>
              <w:rPr>
                <w:rFonts w:eastAsia="等线"/>
                <w:szCs w:val="18"/>
              </w:rPr>
            </w:pPr>
            <w:r w:rsidRPr="00A904F0">
              <w:rPr>
                <w:rFonts w:eastAsia="等线"/>
                <w:szCs w:val="18"/>
              </w:rPr>
              <w:t>0.44</w:t>
            </w:r>
          </w:p>
        </w:tc>
        <w:tc>
          <w:tcPr>
            <w:tcW w:w="1180" w:type="dxa"/>
            <w:tcBorders>
              <w:top w:val="nil"/>
              <w:left w:val="nil"/>
              <w:bottom w:val="single" w:sz="4" w:space="0" w:color="auto"/>
              <w:right w:val="single" w:sz="4" w:space="0" w:color="auto"/>
            </w:tcBorders>
            <w:shd w:val="clear" w:color="auto" w:fill="auto"/>
            <w:vAlign w:val="center"/>
            <w:hideMark/>
          </w:tcPr>
          <w:p w14:paraId="5619665D" w14:textId="77777777" w:rsidR="00A904F0" w:rsidRPr="00A904F0" w:rsidRDefault="00A904F0" w:rsidP="00A904F0">
            <w:pPr>
              <w:pStyle w:val="0-"/>
              <w:rPr>
                <w:rFonts w:eastAsia="等线"/>
                <w:szCs w:val="18"/>
              </w:rPr>
            </w:pPr>
            <w:r w:rsidRPr="00A904F0">
              <w:rPr>
                <w:rFonts w:eastAsia="等线"/>
                <w:szCs w:val="18"/>
              </w:rPr>
              <w:t>0.14</w:t>
            </w:r>
          </w:p>
        </w:tc>
        <w:tc>
          <w:tcPr>
            <w:tcW w:w="1080" w:type="dxa"/>
            <w:tcBorders>
              <w:top w:val="nil"/>
              <w:left w:val="nil"/>
              <w:bottom w:val="single" w:sz="4" w:space="0" w:color="auto"/>
              <w:right w:val="single" w:sz="4" w:space="0" w:color="auto"/>
            </w:tcBorders>
            <w:shd w:val="clear" w:color="auto" w:fill="auto"/>
            <w:vAlign w:val="center"/>
            <w:hideMark/>
          </w:tcPr>
          <w:p w14:paraId="2778E497" w14:textId="77777777" w:rsidR="00A904F0" w:rsidRPr="00A904F0" w:rsidRDefault="00A904F0" w:rsidP="00A904F0">
            <w:pPr>
              <w:pStyle w:val="0-"/>
              <w:rPr>
                <w:rFonts w:eastAsia="等线"/>
                <w:szCs w:val="18"/>
              </w:rPr>
            </w:pPr>
            <w:r w:rsidRPr="00A904F0">
              <w:rPr>
                <w:rFonts w:eastAsia="等线"/>
                <w:szCs w:val="18"/>
              </w:rPr>
              <w:t>0.08</w:t>
            </w:r>
          </w:p>
        </w:tc>
        <w:tc>
          <w:tcPr>
            <w:tcW w:w="1080" w:type="dxa"/>
            <w:tcBorders>
              <w:top w:val="nil"/>
              <w:left w:val="nil"/>
              <w:bottom w:val="single" w:sz="4" w:space="0" w:color="auto"/>
              <w:right w:val="single" w:sz="4" w:space="0" w:color="auto"/>
            </w:tcBorders>
            <w:shd w:val="clear" w:color="auto" w:fill="auto"/>
            <w:vAlign w:val="center"/>
            <w:hideMark/>
          </w:tcPr>
          <w:p w14:paraId="63E6306C" w14:textId="77777777" w:rsidR="00A904F0" w:rsidRPr="00A904F0" w:rsidRDefault="00A904F0" w:rsidP="00A904F0">
            <w:pPr>
              <w:pStyle w:val="0-"/>
              <w:rPr>
                <w:rFonts w:eastAsia="等线"/>
                <w:szCs w:val="18"/>
              </w:rPr>
            </w:pPr>
            <w:r w:rsidRPr="00A904F0">
              <w:rPr>
                <w:rFonts w:eastAsia="等线"/>
                <w:szCs w:val="18"/>
              </w:rPr>
              <w:t>0.07</w:t>
            </w:r>
          </w:p>
        </w:tc>
        <w:tc>
          <w:tcPr>
            <w:tcW w:w="1080" w:type="dxa"/>
            <w:tcBorders>
              <w:top w:val="nil"/>
              <w:left w:val="nil"/>
              <w:bottom w:val="single" w:sz="4" w:space="0" w:color="auto"/>
              <w:right w:val="single" w:sz="4" w:space="0" w:color="auto"/>
            </w:tcBorders>
            <w:shd w:val="clear" w:color="auto" w:fill="auto"/>
            <w:vAlign w:val="center"/>
            <w:hideMark/>
          </w:tcPr>
          <w:p w14:paraId="10DC8896" w14:textId="77777777" w:rsidR="00A904F0" w:rsidRPr="00A904F0" w:rsidRDefault="00A904F0" w:rsidP="00A904F0">
            <w:pPr>
              <w:pStyle w:val="0-"/>
              <w:rPr>
                <w:rFonts w:eastAsia="等线"/>
                <w:szCs w:val="18"/>
              </w:rPr>
            </w:pPr>
            <w:r w:rsidRPr="00A904F0">
              <w:rPr>
                <w:rFonts w:eastAsia="等线"/>
                <w:szCs w:val="18"/>
              </w:rPr>
              <w:t>0.17</w:t>
            </w:r>
          </w:p>
        </w:tc>
      </w:tr>
      <w:tr w:rsidR="00A904F0" w:rsidRPr="00A904F0" w14:paraId="32CEADE9" w14:textId="77777777" w:rsidTr="00A904F0">
        <w:trPr>
          <w:trHeight w:val="26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76F4329" w14:textId="77777777" w:rsidR="00A904F0" w:rsidRPr="00A904F0" w:rsidRDefault="00A904F0" w:rsidP="00A904F0">
            <w:pPr>
              <w:pStyle w:val="0-"/>
              <w:rPr>
                <w:rFonts w:eastAsia="等线"/>
                <w:szCs w:val="18"/>
              </w:rPr>
            </w:pPr>
            <w:r w:rsidRPr="00A904F0">
              <w:rPr>
                <w:rFonts w:hint="eastAsia"/>
                <w:szCs w:val="18"/>
              </w:rPr>
              <w:t>总磷</w:t>
            </w:r>
          </w:p>
        </w:tc>
        <w:tc>
          <w:tcPr>
            <w:tcW w:w="1134" w:type="dxa"/>
            <w:tcBorders>
              <w:top w:val="nil"/>
              <w:left w:val="nil"/>
              <w:bottom w:val="single" w:sz="4" w:space="0" w:color="auto"/>
              <w:right w:val="single" w:sz="4" w:space="0" w:color="auto"/>
            </w:tcBorders>
            <w:shd w:val="clear" w:color="auto" w:fill="auto"/>
            <w:vAlign w:val="center"/>
            <w:hideMark/>
          </w:tcPr>
          <w:p w14:paraId="42704AF2"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68F7F19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0.025</w:t>
            </w:r>
          </w:p>
        </w:tc>
        <w:tc>
          <w:tcPr>
            <w:tcW w:w="1080" w:type="dxa"/>
            <w:tcBorders>
              <w:top w:val="nil"/>
              <w:left w:val="nil"/>
              <w:bottom w:val="single" w:sz="4" w:space="0" w:color="auto"/>
              <w:right w:val="single" w:sz="4" w:space="0" w:color="auto"/>
            </w:tcBorders>
            <w:shd w:val="clear" w:color="auto" w:fill="auto"/>
            <w:vAlign w:val="center"/>
            <w:hideMark/>
          </w:tcPr>
          <w:p w14:paraId="0AFC193B"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0460AB14"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0B8FCC0D"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2693C187"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0D74115E" w14:textId="77777777" w:rsidR="00A904F0" w:rsidRPr="00A904F0" w:rsidRDefault="00A904F0" w:rsidP="00A904F0">
            <w:pPr>
              <w:pStyle w:val="0-"/>
              <w:rPr>
                <w:rFonts w:eastAsia="等线"/>
                <w:szCs w:val="18"/>
              </w:rPr>
            </w:pPr>
            <w:r w:rsidRPr="00A904F0">
              <w:rPr>
                <w:rFonts w:eastAsia="等线"/>
                <w:szCs w:val="18"/>
              </w:rPr>
              <w:t>&lt;0.01</w:t>
            </w:r>
          </w:p>
        </w:tc>
        <w:tc>
          <w:tcPr>
            <w:tcW w:w="1180" w:type="dxa"/>
            <w:tcBorders>
              <w:top w:val="nil"/>
              <w:left w:val="nil"/>
              <w:bottom w:val="single" w:sz="4" w:space="0" w:color="auto"/>
              <w:right w:val="single" w:sz="4" w:space="0" w:color="auto"/>
            </w:tcBorders>
            <w:shd w:val="clear" w:color="auto" w:fill="auto"/>
            <w:vAlign w:val="center"/>
            <w:hideMark/>
          </w:tcPr>
          <w:p w14:paraId="38CAF4E7"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5D220CC5"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E50CD03"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CD5D80F" w14:textId="77777777" w:rsidR="00A904F0" w:rsidRPr="00A904F0" w:rsidRDefault="00A904F0" w:rsidP="00A904F0">
            <w:pPr>
              <w:pStyle w:val="0-"/>
              <w:rPr>
                <w:rFonts w:eastAsia="等线"/>
                <w:szCs w:val="18"/>
              </w:rPr>
            </w:pPr>
            <w:r w:rsidRPr="00A904F0">
              <w:rPr>
                <w:rFonts w:eastAsia="等线"/>
                <w:szCs w:val="18"/>
              </w:rPr>
              <w:t>&lt;0.01</w:t>
            </w:r>
          </w:p>
        </w:tc>
      </w:tr>
      <w:tr w:rsidR="00A904F0" w:rsidRPr="00A904F0" w14:paraId="49D53111"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DF2A43A" w14:textId="77777777" w:rsidR="00A904F0" w:rsidRPr="00A904F0" w:rsidRDefault="00A904F0" w:rsidP="00A904F0">
            <w:pPr>
              <w:pStyle w:val="0-"/>
              <w:rPr>
                <w:rFonts w:eastAsia="等线"/>
                <w:szCs w:val="18"/>
              </w:rPr>
            </w:pPr>
            <w:r w:rsidRPr="00A904F0">
              <w:rPr>
                <w:rFonts w:hint="eastAsia"/>
                <w:szCs w:val="18"/>
              </w:rPr>
              <w:t>总氮</w:t>
            </w:r>
          </w:p>
        </w:tc>
        <w:tc>
          <w:tcPr>
            <w:tcW w:w="1134" w:type="dxa"/>
            <w:tcBorders>
              <w:top w:val="nil"/>
              <w:left w:val="nil"/>
              <w:bottom w:val="single" w:sz="4" w:space="0" w:color="auto"/>
              <w:right w:val="single" w:sz="4" w:space="0" w:color="auto"/>
            </w:tcBorders>
            <w:shd w:val="clear" w:color="auto" w:fill="auto"/>
            <w:vAlign w:val="center"/>
            <w:hideMark/>
          </w:tcPr>
          <w:p w14:paraId="20932415"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47DBF965"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0.5(</w:t>
            </w:r>
            <w:r w:rsidRPr="00A904F0">
              <w:rPr>
                <w:rFonts w:hint="eastAsia"/>
                <w:szCs w:val="18"/>
              </w:rPr>
              <w:t>湖、库</w:t>
            </w:r>
            <w:r w:rsidRPr="00A904F0">
              <w:rPr>
                <w:rFonts w:eastAsia="等线"/>
                <w:szCs w:val="18"/>
              </w:rPr>
              <w:t>)</w:t>
            </w:r>
          </w:p>
        </w:tc>
        <w:tc>
          <w:tcPr>
            <w:tcW w:w="1080" w:type="dxa"/>
            <w:tcBorders>
              <w:top w:val="nil"/>
              <w:left w:val="nil"/>
              <w:bottom w:val="single" w:sz="4" w:space="0" w:color="auto"/>
              <w:right w:val="single" w:sz="4" w:space="0" w:color="auto"/>
            </w:tcBorders>
            <w:shd w:val="clear" w:color="auto" w:fill="auto"/>
            <w:vAlign w:val="center"/>
            <w:hideMark/>
          </w:tcPr>
          <w:p w14:paraId="5CFB6145" w14:textId="77777777" w:rsidR="00A904F0" w:rsidRPr="00A904F0" w:rsidRDefault="00A904F0" w:rsidP="00A904F0">
            <w:pPr>
              <w:pStyle w:val="0-"/>
              <w:rPr>
                <w:rFonts w:eastAsia="等线"/>
                <w:b/>
                <w:bCs/>
                <w:szCs w:val="18"/>
              </w:rPr>
            </w:pPr>
            <w:r w:rsidRPr="00A904F0">
              <w:rPr>
                <w:rFonts w:eastAsia="等线"/>
                <w:b/>
                <w:bCs/>
                <w:szCs w:val="18"/>
              </w:rPr>
              <w:t>1.56</w:t>
            </w:r>
          </w:p>
        </w:tc>
        <w:tc>
          <w:tcPr>
            <w:tcW w:w="1080" w:type="dxa"/>
            <w:tcBorders>
              <w:top w:val="nil"/>
              <w:left w:val="nil"/>
              <w:bottom w:val="single" w:sz="4" w:space="0" w:color="auto"/>
              <w:right w:val="single" w:sz="4" w:space="0" w:color="auto"/>
            </w:tcBorders>
            <w:shd w:val="clear" w:color="auto" w:fill="auto"/>
            <w:vAlign w:val="center"/>
            <w:hideMark/>
          </w:tcPr>
          <w:p w14:paraId="32CF7C25" w14:textId="77777777" w:rsidR="00A904F0" w:rsidRPr="00A904F0" w:rsidRDefault="00A904F0" w:rsidP="00A904F0">
            <w:pPr>
              <w:pStyle w:val="0-"/>
              <w:rPr>
                <w:rFonts w:eastAsia="等线"/>
                <w:b/>
                <w:bCs/>
                <w:szCs w:val="18"/>
              </w:rPr>
            </w:pPr>
            <w:r w:rsidRPr="00A904F0">
              <w:rPr>
                <w:rFonts w:eastAsia="等线"/>
                <w:b/>
                <w:bCs/>
                <w:szCs w:val="18"/>
              </w:rPr>
              <w:t>1.12</w:t>
            </w:r>
          </w:p>
        </w:tc>
        <w:tc>
          <w:tcPr>
            <w:tcW w:w="1080" w:type="dxa"/>
            <w:tcBorders>
              <w:top w:val="nil"/>
              <w:left w:val="nil"/>
              <w:bottom w:val="single" w:sz="4" w:space="0" w:color="auto"/>
              <w:right w:val="single" w:sz="4" w:space="0" w:color="auto"/>
            </w:tcBorders>
            <w:shd w:val="clear" w:color="auto" w:fill="auto"/>
            <w:vAlign w:val="center"/>
            <w:hideMark/>
          </w:tcPr>
          <w:p w14:paraId="5CDA5661" w14:textId="77777777" w:rsidR="00A904F0" w:rsidRPr="00A904F0" w:rsidRDefault="00A904F0" w:rsidP="00A904F0">
            <w:pPr>
              <w:pStyle w:val="0-"/>
              <w:rPr>
                <w:rFonts w:eastAsia="等线"/>
                <w:b/>
                <w:bCs/>
                <w:szCs w:val="18"/>
              </w:rPr>
            </w:pPr>
            <w:r w:rsidRPr="00A904F0">
              <w:rPr>
                <w:rFonts w:eastAsia="等线"/>
                <w:b/>
                <w:bCs/>
                <w:szCs w:val="18"/>
              </w:rPr>
              <w:t>1.57</w:t>
            </w:r>
          </w:p>
        </w:tc>
        <w:tc>
          <w:tcPr>
            <w:tcW w:w="1080" w:type="dxa"/>
            <w:tcBorders>
              <w:top w:val="nil"/>
              <w:left w:val="nil"/>
              <w:bottom w:val="single" w:sz="4" w:space="0" w:color="auto"/>
              <w:right w:val="single" w:sz="4" w:space="0" w:color="auto"/>
            </w:tcBorders>
            <w:shd w:val="clear" w:color="auto" w:fill="auto"/>
            <w:vAlign w:val="center"/>
            <w:hideMark/>
          </w:tcPr>
          <w:p w14:paraId="3F30B742" w14:textId="77777777" w:rsidR="00A904F0" w:rsidRPr="00A904F0" w:rsidRDefault="00A904F0" w:rsidP="00A904F0">
            <w:pPr>
              <w:pStyle w:val="0-"/>
              <w:rPr>
                <w:rFonts w:eastAsia="等线"/>
                <w:b/>
                <w:bCs/>
                <w:szCs w:val="18"/>
              </w:rPr>
            </w:pPr>
            <w:r w:rsidRPr="00A904F0">
              <w:rPr>
                <w:rFonts w:eastAsia="等线"/>
                <w:b/>
                <w:bCs/>
                <w:szCs w:val="18"/>
              </w:rPr>
              <w:t>0.64</w:t>
            </w:r>
          </w:p>
        </w:tc>
        <w:tc>
          <w:tcPr>
            <w:tcW w:w="1080" w:type="dxa"/>
            <w:tcBorders>
              <w:top w:val="nil"/>
              <w:left w:val="nil"/>
              <w:bottom w:val="single" w:sz="4" w:space="0" w:color="auto"/>
              <w:right w:val="single" w:sz="4" w:space="0" w:color="auto"/>
            </w:tcBorders>
            <w:shd w:val="clear" w:color="auto" w:fill="auto"/>
            <w:vAlign w:val="center"/>
            <w:hideMark/>
          </w:tcPr>
          <w:p w14:paraId="4AF327A8" w14:textId="77777777" w:rsidR="00A904F0" w:rsidRPr="00A904F0" w:rsidRDefault="00A904F0" w:rsidP="00A904F0">
            <w:pPr>
              <w:pStyle w:val="0-"/>
              <w:rPr>
                <w:rFonts w:eastAsia="等线"/>
                <w:szCs w:val="18"/>
              </w:rPr>
            </w:pPr>
            <w:r w:rsidRPr="00A904F0">
              <w:rPr>
                <w:rFonts w:eastAsia="等线"/>
                <w:szCs w:val="18"/>
              </w:rPr>
              <w:t>0.5</w:t>
            </w:r>
          </w:p>
        </w:tc>
        <w:tc>
          <w:tcPr>
            <w:tcW w:w="1180" w:type="dxa"/>
            <w:tcBorders>
              <w:top w:val="nil"/>
              <w:left w:val="nil"/>
              <w:bottom w:val="single" w:sz="4" w:space="0" w:color="auto"/>
              <w:right w:val="single" w:sz="4" w:space="0" w:color="auto"/>
            </w:tcBorders>
            <w:shd w:val="clear" w:color="auto" w:fill="auto"/>
            <w:vAlign w:val="center"/>
            <w:hideMark/>
          </w:tcPr>
          <w:p w14:paraId="6D453936" w14:textId="77777777" w:rsidR="00A904F0" w:rsidRPr="00A904F0" w:rsidRDefault="00A904F0" w:rsidP="00A904F0">
            <w:pPr>
              <w:pStyle w:val="0-"/>
              <w:rPr>
                <w:rFonts w:eastAsia="等线"/>
                <w:b/>
                <w:bCs/>
                <w:szCs w:val="18"/>
              </w:rPr>
            </w:pPr>
            <w:r w:rsidRPr="00A904F0">
              <w:rPr>
                <w:rFonts w:eastAsia="等线"/>
                <w:b/>
                <w:bCs/>
                <w:szCs w:val="18"/>
              </w:rPr>
              <w:t>0.82</w:t>
            </w:r>
          </w:p>
        </w:tc>
        <w:tc>
          <w:tcPr>
            <w:tcW w:w="1080" w:type="dxa"/>
            <w:tcBorders>
              <w:top w:val="nil"/>
              <w:left w:val="nil"/>
              <w:bottom w:val="single" w:sz="4" w:space="0" w:color="auto"/>
              <w:right w:val="single" w:sz="4" w:space="0" w:color="auto"/>
            </w:tcBorders>
            <w:shd w:val="clear" w:color="auto" w:fill="auto"/>
            <w:vAlign w:val="center"/>
            <w:hideMark/>
          </w:tcPr>
          <w:p w14:paraId="13B0BD03" w14:textId="77777777" w:rsidR="00A904F0" w:rsidRPr="00A904F0" w:rsidRDefault="00A904F0" w:rsidP="00A904F0">
            <w:pPr>
              <w:pStyle w:val="0-"/>
              <w:rPr>
                <w:rFonts w:eastAsia="等线"/>
                <w:b/>
                <w:bCs/>
                <w:szCs w:val="18"/>
              </w:rPr>
            </w:pPr>
            <w:r w:rsidRPr="00A904F0">
              <w:rPr>
                <w:rFonts w:eastAsia="等线"/>
                <w:b/>
                <w:bCs/>
                <w:szCs w:val="18"/>
              </w:rPr>
              <w:t>0.78</w:t>
            </w:r>
          </w:p>
        </w:tc>
        <w:tc>
          <w:tcPr>
            <w:tcW w:w="1080" w:type="dxa"/>
            <w:tcBorders>
              <w:top w:val="nil"/>
              <w:left w:val="nil"/>
              <w:bottom w:val="single" w:sz="4" w:space="0" w:color="auto"/>
              <w:right w:val="single" w:sz="4" w:space="0" w:color="auto"/>
            </w:tcBorders>
            <w:shd w:val="clear" w:color="auto" w:fill="auto"/>
            <w:vAlign w:val="center"/>
            <w:hideMark/>
          </w:tcPr>
          <w:p w14:paraId="7E4FE13F" w14:textId="77777777" w:rsidR="00A904F0" w:rsidRPr="00A904F0" w:rsidRDefault="00A904F0" w:rsidP="00A904F0">
            <w:pPr>
              <w:pStyle w:val="0-"/>
              <w:rPr>
                <w:rFonts w:eastAsia="等线"/>
                <w:szCs w:val="18"/>
              </w:rPr>
            </w:pPr>
            <w:r w:rsidRPr="00A904F0">
              <w:rPr>
                <w:rFonts w:eastAsia="等线"/>
                <w:szCs w:val="18"/>
              </w:rPr>
              <w:t>0.45</w:t>
            </w:r>
          </w:p>
        </w:tc>
        <w:tc>
          <w:tcPr>
            <w:tcW w:w="1080" w:type="dxa"/>
            <w:tcBorders>
              <w:top w:val="nil"/>
              <w:left w:val="nil"/>
              <w:bottom w:val="single" w:sz="4" w:space="0" w:color="auto"/>
              <w:right w:val="single" w:sz="4" w:space="0" w:color="auto"/>
            </w:tcBorders>
            <w:shd w:val="clear" w:color="auto" w:fill="auto"/>
            <w:vAlign w:val="center"/>
            <w:hideMark/>
          </w:tcPr>
          <w:p w14:paraId="598120D3" w14:textId="77777777" w:rsidR="00A904F0" w:rsidRPr="00A904F0" w:rsidRDefault="00A904F0" w:rsidP="00A904F0">
            <w:pPr>
              <w:pStyle w:val="0-"/>
              <w:rPr>
                <w:rFonts w:eastAsia="等线"/>
                <w:b/>
                <w:bCs/>
                <w:szCs w:val="18"/>
              </w:rPr>
            </w:pPr>
            <w:r w:rsidRPr="00A904F0">
              <w:rPr>
                <w:rFonts w:eastAsia="等线"/>
                <w:b/>
                <w:bCs/>
                <w:szCs w:val="18"/>
              </w:rPr>
              <w:t>0.64</w:t>
            </w:r>
          </w:p>
        </w:tc>
      </w:tr>
      <w:tr w:rsidR="00A904F0" w:rsidRPr="00A904F0" w14:paraId="3ECD708A"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2C84108" w14:textId="77777777" w:rsidR="00A904F0" w:rsidRPr="00A904F0" w:rsidRDefault="00A904F0" w:rsidP="00A904F0">
            <w:pPr>
              <w:pStyle w:val="0-"/>
              <w:rPr>
                <w:rFonts w:eastAsia="等线"/>
                <w:szCs w:val="18"/>
              </w:rPr>
            </w:pPr>
            <w:r w:rsidRPr="00A904F0">
              <w:rPr>
                <w:rFonts w:hint="eastAsia"/>
                <w:szCs w:val="18"/>
              </w:rPr>
              <w:t>铜</w:t>
            </w:r>
          </w:p>
        </w:tc>
        <w:tc>
          <w:tcPr>
            <w:tcW w:w="1134" w:type="dxa"/>
            <w:tcBorders>
              <w:top w:val="nil"/>
              <w:left w:val="nil"/>
              <w:bottom w:val="single" w:sz="4" w:space="0" w:color="auto"/>
              <w:right w:val="single" w:sz="4" w:space="0" w:color="auto"/>
            </w:tcBorders>
            <w:shd w:val="clear" w:color="auto" w:fill="auto"/>
            <w:vAlign w:val="center"/>
            <w:hideMark/>
          </w:tcPr>
          <w:p w14:paraId="277379F1"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1419E892"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1</w:t>
            </w:r>
          </w:p>
        </w:tc>
        <w:tc>
          <w:tcPr>
            <w:tcW w:w="1080" w:type="dxa"/>
            <w:tcBorders>
              <w:top w:val="nil"/>
              <w:left w:val="nil"/>
              <w:bottom w:val="single" w:sz="4" w:space="0" w:color="auto"/>
              <w:right w:val="single" w:sz="4" w:space="0" w:color="auto"/>
            </w:tcBorders>
            <w:shd w:val="clear" w:color="auto" w:fill="auto"/>
            <w:vAlign w:val="center"/>
            <w:hideMark/>
          </w:tcPr>
          <w:p w14:paraId="40FBF099"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1C49E2F8"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5994FF36"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440FA085"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268DE95B" w14:textId="77777777" w:rsidR="00A904F0" w:rsidRPr="00A904F0" w:rsidRDefault="00A904F0" w:rsidP="00A904F0">
            <w:pPr>
              <w:pStyle w:val="0-"/>
              <w:rPr>
                <w:rFonts w:eastAsia="等线"/>
                <w:szCs w:val="18"/>
              </w:rPr>
            </w:pPr>
            <w:r w:rsidRPr="00A904F0">
              <w:rPr>
                <w:rFonts w:eastAsia="等线"/>
                <w:szCs w:val="18"/>
              </w:rPr>
              <w:t>&lt;0.04</w:t>
            </w:r>
          </w:p>
        </w:tc>
        <w:tc>
          <w:tcPr>
            <w:tcW w:w="1180" w:type="dxa"/>
            <w:tcBorders>
              <w:top w:val="nil"/>
              <w:left w:val="nil"/>
              <w:bottom w:val="single" w:sz="4" w:space="0" w:color="auto"/>
              <w:right w:val="single" w:sz="4" w:space="0" w:color="auto"/>
            </w:tcBorders>
            <w:shd w:val="clear" w:color="auto" w:fill="auto"/>
            <w:vAlign w:val="center"/>
            <w:hideMark/>
          </w:tcPr>
          <w:p w14:paraId="2D3E1623"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41E3FA88"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620F07A0" w14:textId="77777777" w:rsidR="00A904F0" w:rsidRPr="00A904F0" w:rsidRDefault="00A904F0" w:rsidP="00A904F0">
            <w:pPr>
              <w:pStyle w:val="0-"/>
              <w:rPr>
                <w:rFonts w:eastAsia="等线"/>
                <w:szCs w:val="18"/>
              </w:rPr>
            </w:pPr>
            <w:r w:rsidRPr="00A904F0">
              <w:rPr>
                <w:rFonts w:eastAsia="等线"/>
                <w:szCs w:val="18"/>
              </w:rPr>
              <w:t>&lt;0.04</w:t>
            </w:r>
          </w:p>
        </w:tc>
        <w:tc>
          <w:tcPr>
            <w:tcW w:w="1080" w:type="dxa"/>
            <w:tcBorders>
              <w:top w:val="nil"/>
              <w:left w:val="nil"/>
              <w:bottom w:val="single" w:sz="4" w:space="0" w:color="auto"/>
              <w:right w:val="single" w:sz="4" w:space="0" w:color="auto"/>
            </w:tcBorders>
            <w:shd w:val="clear" w:color="auto" w:fill="auto"/>
            <w:vAlign w:val="center"/>
            <w:hideMark/>
          </w:tcPr>
          <w:p w14:paraId="75A46541" w14:textId="77777777" w:rsidR="00A904F0" w:rsidRPr="00A904F0" w:rsidRDefault="00A904F0" w:rsidP="00A904F0">
            <w:pPr>
              <w:pStyle w:val="0-"/>
              <w:rPr>
                <w:rFonts w:eastAsia="等线"/>
                <w:szCs w:val="18"/>
              </w:rPr>
            </w:pPr>
            <w:r w:rsidRPr="00A904F0">
              <w:rPr>
                <w:rFonts w:eastAsia="等线"/>
                <w:szCs w:val="18"/>
              </w:rPr>
              <w:t>&lt;0.04</w:t>
            </w:r>
          </w:p>
        </w:tc>
      </w:tr>
      <w:tr w:rsidR="00A904F0" w:rsidRPr="00A904F0" w14:paraId="60D35150"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A6336C5" w14:textId="77777777" w:rsidR="00A904F0" w:rsidRPr="00A904F0" w:rsidRDefault="00A904F0" w:rsidP="00A904F0">
            <w:pPr>
              <w:pStyle w:val="0-"/>
              <w:rPr>
                <w:rFonts w:eastAsia="等线"/>
                <w:szCs w:val="18"/>
              </w:rPr>
            </w:pPr>
            <w:r w:rsidRPr="00A904F0">
              <w:rPr>
                <w:rFonts w:hint="eastAsia"/>
                <w:szCs w:val="18"/>
              </w:rPr>
              <w:t>锌</w:t>
            </w:r>
          </w:p>
        </w:tc>
        <w:tc>
          <w:tcPr>
            <w:tcW w:w="1134" w:type="dxa"/>
            <w:tcBorders>
              <w:top w:val="nil"/>
              <w:left w:val="nil"/>
              <w:bottom w:val="single" w:sz="4" w:space="0" w:color="auto"/>
              <w:right w:val="single" w:sz="4" w:space="0" w:color="auto"/>
            </w:tcBorders>
            <w:shd w:val="clear" w:color="auto" w:fill="auto"/>
            <w:vAlign w:val="center"/>
            <w:hideMark/>
          </w:tcPr>
          <w:p w14:paraId="7B391F32"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596EB620"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1</w:t>
            </w:r>
          </w:p>
        </w:tc>
        <w:tc>
          <w:tcPr>
            <w:tcW w:w="1080" w:type="dxa"/>
            <w:tcBorders>
              <w:top w:val="nil"/>
              <w:left w:val="nil"/>
              <w:bottom w:val="single" w:sz="4" w:space="0" w:color="auto"/>
              <w:right w:val="single" w:sz="4" w:space="0" w:color="auto"/>
            </w:tcBorders>
            <w:shd w:val="clear" w:color="auto" w:fill="auto"/>
            <w:vAlign w:val="center"/>
            <w:hideMark/>
          </w:tcPr>
          <w:p w14:paraId="074DD84C"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506F99F3"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6471DDE9"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7F5B1D4A"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657FA46E" w14:textId="77777777" w:rsidR="00A904F0" w:rsidRPr="00A904F0" w:rsidRDefault="00A904F0" w:rsidP="00A904F0">
            <w:pPr>
              <w:pStyle w:val="0-"/>
              <w:rPr>
                <w:rFonts w:eastAsia="等线"/>
                <w:szCs w:val="18"/>
              </w:rPr>
            </w:pPr>
            <w:r w:rsidRPr="00A904F0">
              <w:rPr>
                <w:rFonts w:eastAsia="等线"/>
                <w:szCs w:val="18"/>
              </w:rPr>
              <w:t>&lt;0.009</w:t>
            </w:r>
          </w:p>
        </w:tc>
        <w:tc>
          <w:tcPr>
            <w:tcW w:w="1180" w:type="dxa"/>
            <w:tcBorders>
              <w:top w:val="nil"/>
              <w:left w:val="nil"/>
              <w:bottom w:val="single" w:sz="4" w:space="0" w:color="auto"/>
              <w:right w:val="single" w:sz="4" w:space="0" w:color="auto"/>
            </w:tcBorders>
            <w:shd w:val="clear" w:color="auto" w:fill="auto"/>
            <w:vAlign w:val="center"/>
            <w:hideMark/>
          </w:tcPr>
          <w:p w14:paraId="6CD3F63C"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1A9A59AE"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2E6F21AF" w14:textId="77777777" w:rsidR="00A904F0" w:rsidRPr="00A904F0" w:rsidRDefault="00A904F0" w:rsidP="00A904F0">
            <w:pPr>
              <w:pStyle w:val="0-"/>
              <w:rPr>
                <w:rFonts w:eastAsia="等线"/>
                <w:szCs w:val="18"/>
              </w:rPr>
            </w:pPr>
            <w:r w:rsidRPr="00A904F0">
              <w:rPr>
                <w:rFonts w:eastAsia="等线"/>
                <w:szCs w:val="18"/>
              </w:rPr>
              <w:t>&lt;0.009</w:t>
            </w:r>
          </w:p>
        </w:tc>
        <w:tc>
          <w:tcPr>
            <w:tcW w:w="1080" w:type="dxa"/>
            <w:tcBorders>
              <w:top w:val="nil"/>
              <w:left w:val="nil"/>
              <w:bottom w:val="single" w:sz="4" w:space="0" w:color="auto"/>
              <w:right w:val="single" w:sz="4" w:space="0" w:color="auto"/>
            </w:tcBorders>
            <w:shd w:val="clear" w:color="auto" w:fill="auto"/>
            <w:vAlign w:val="center"/>
            <w:hideMark/>
          </w:tcPr>
          <w:p w14:paraId="786BF643" w14:textId="77777777" w:rsidR="00A904F0" w:rsidRPr="00A904F0" w:rsidRDefault="00A904F0" w:rsidP="00A904F0">
            <w:pPr>
              <w:pStyle w:val="0-"/>
              <w:rPr>
                <w:rFonts w:eastAsia="等线"/>
                <w:szCs w:val="18"/>
              </w:rPr>
            </w:pPr>
            <w:r w:rsidRPr="00A904F0">
              <w:rPr>
                <w:rFonts w:eastAsia="等线"/>
                <w:szCs w:val="18"/>
              </w:rPr>
              <w:t>&lt;0.009</w:t>
            </w:r>
          </w:p>
        </w:tc>
      </w:tr>
      <w:tr w:rsidR="00A904F0" w:rsidRPr="00A904F0" w14:paraId="401DA6F4"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5E35656" w14:textId="77777777" w:rsidR="00A904F0" w:rsidRPr="00A904F0" w:rsidRDefault="00A904F0" w:rsidP="00A904F0">
            <w:pPr>
              <w:pStyle w:val="0-"/>
              <w:rPr>
                <w:rFonts w:eastAsia="等线"/>
                <w:szCs w:val="18"/>
              </w:rPr>
            </w:pPr>
            <w:r w:rsidRPr="00A904F0">
              <w:rPr>
                <w:rFonts w:hint="eastAsia"/>
                <w:szCs w:val="18"/>
              </w:rPr>
              <w:t>氟化物</w:t>
            </w:r>
          </w:p>
        </w:tc>
        <w:tc>
          <w:tcPr>
            <w:tcW w:w="1134" w:type="dxa"/>
            <w:tcBorders>
              <w:top w:val="nil"/>
              <w:left w:val="nil"/>
              <w:bottom w:val="single" w:sz="4" w:space="0" w:color="auto"/>
              <w:right w:val="single" w:sz="4" w:space="0" w:color="auto"/>
            </w:tcBorders>
            <w:shd w:val="clear" w:color="auto" w:fill="auto"/>
            <w:vAlign w:val="center"/>
            <w:hideMark/>
          </w:tcPr>
          <w:p w14:paraId="1D73E6C7"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0269295A"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1</w:t>
            </w:r>
          </w:p>
        </w:tc>
        <w:tc>
          <w:tcPr>
            <w:tcW w:w="1080" w:type="dxa"/>
            <w:tcBorders>
              <w:top w:val="nil"/>
              <w:left w:val="nil"/>
              <w:bottom w:val="single" w:sz="4" w:space="0" w:color="auto"/>
              <w:right w:val="single" w:sz="4" w:space="0" w:color="auto"/>
            </w:tcBorders>
            <w:shd w:val="clear" w:color="auto" w:fill="auto"/>
            <w:vAlign w:val="center"/>
            <w:hideMark/>
          </w:tcPr>
          <w:p w14:paraId="176418FF" w14:textId="77777777" w:rsidR="00A904F0" w:rsidRPr="00A904F0" w:rsidRDefault="00A904F0" w:rsidP="00A904F0">
            <w:pPr>
              <w:pStyle w:val="0-"/>
              <w:rPr>
                <w:rFonts w:eastAsia="等线"/>
                <w:szCs w:val="18"/>
              </w:rPr>
            </w:pPr>
            <w:r w:rsidRPr="00A904F0">
              <w:rPr>
                <w:rFonts w:eastAsia="等线"/>
                <w:szCs w:val="18"/>
              </w:rPr>
              <w:t>0.094</w:t>
            </w:r>
          </w:p>
        </w:tc>
        <w:tc>
          <w:tcPr>
            <w:tcW w:w="1080" w:type="dxa"/>
            <w:tcBorders>
              <w:top w:val="nil"/>
              <w:left w:val="nil"/>
              <w:bottom w:val="single" w:sz="4" w:space="0" w:color="auto"/>
              <w:right w:val="single" w:sz="4" w:space="0" w:color="auto"/>
            </w:tcBorders>
            <w:shd w:val="clear" w:color="auto" w:fill="auto"/>
            <w:vAlign w:val="center"/>
            <w:hideMark/>
          </w:tcPr>
          <w:p w14:paraId="761FA40F" w14:textId="77777777" w:rsidR="00A904F0" w:rsidRPr="00A904F0" w:rsidRDefault="00A904F0" w:rsidP="00A904F0">
            <w:pPr>
              <w:pStyle w:val="0-"/>
              <w:rPr>
                <w:rFonts w:eastAsia="等线"/>
                <w:szCs w:val="18"/>
              </w:rPr>
            </w:pPr>
            <w:r w:rsidRPr="00A904F0">
              <w:rPr>
                <w:rFonts w:eastAsia="等线"/>
                <w:szCs w:val="18"/>
              </w:rPr>
              <w:t>0.052</w:t>
            </w:r>
          </w:p>
        </w:tc>
        <w:tc>
          <w:tcPr>
            <w:tcW w:w="1080" w:type="dxa"/>
            <w:tcBorders>
              <w:top w:val="nil"/>
              <w:left w:val="nil"/>
              <w:bottom w:val="single" w:sz="4" w:space="0" w:color="auto"/>
              <w:right w:val="single" w:sz="4" w:space="0" w:color="auto"/>
            </w:tcBorders>
            <w:shd w:val="clear" w:color="auto" w:fill="auto"/>
            <w:vAlign w:val="center"/>
            <w:hideMark/>
          </w:tcPr>
          <w:p w14:paraId="36E5D7D9" w14:textId="77777777" w:rsidR="00A904F0" w:rsidRPr="00A904F0" w:rsidRDefault="00A904F0" w:rsidP="00A904F0">
            <w:pPr>
              <w:pStyle w:val="0-"/>
              <w:rPr>
                <w:rFonts w:eastAsia="等线"/>
                <w:szCs w:val="18"/>
              </w:rPr>
            </w:pPr>
            <w:r w:rsidRPr="00A904F0">
              <w:rPr>
                <w:rFonts w:eastAsia="等线"/>
                <w:szCs w:val="18"/>
              </w:rPr>
              <w:t>0.074</w:t>
            </w:r>
          </w:p>
        </w:tc>
        <w:tc>
          <w:tcPr>
            <w:tcW w:w="1080" w:type="dxa"/>
            <w:tcBorders>
              <w:top w:val="nil"/>
              <w:left w:val="nil"/>
              <w:bottom w:val="single" w:sz="4" w:space="0" w:color="auto"/>
              <w:right w:val="single" w:sz="4" w:space="0" w:color="auto"/>
            </w:tcBorders>
            <w:shd w:val="clear" w:color="auto" w:fill="auto"/>
            <w:vAlign w:val="center"/>
            <w:hideMark/>
          </w:tcPr>
          <w:p w14:paraId="2A96782D" w14:textId="77777777" w:rsidR="00A904F0" w:rsidRPr="00A904F0" w:rsidRDefault="00A904F0" w:rsidP="00A904F0">
            <w:pPr>
              <w:pStyle w:val="0-"/>
              <w:rPr>
                <w:rFonts w:eastAsia="等线"/>
                <w:szCs w:val="18"/>
              </w:rPr>
            </w:pPr>
            <w:r w:rsidRPr="00A904F0">
              <w:rPr>
                <w:rFonts w:eastAsia="等线"/>
                <w:szCs w:val="18"/>
              </w:rPr>
              <w:t>0.095</w:t>
            </w:r>
          </w:p>
        </w:tc>
        <w:tc>
          <w:tcPr>
            <w:tcW w:w="1080" w:type="dxa"/>
            <w:tcBorders>
              <w:top w:val="nil"/>
              <w:left w:val="nil"/>
              <w:bottom w:val="single" w:sz="4" w:space="0" w:color="auto"/>
              <w:right w:val="single" w:sz="4" w:space="0" w:color="auto"/>
            </w:tcBorders>
            <w:shd w:val="clear" w:color="auto" w:fill="auto"/>
            <w:vAlign w:val="center"/>
            <w:hideMark/>
          </w:tcPr>
          <w:p w14:paraId="698D0FBE" w14:textId="77777777" w:rsidR="00A904F0" w:rsidRPr="00A904F0" w:rsidRDefault="00A904F0" w:rsidP="00A904F0">
            <w:pPr>
              <w:pStyle w:val="0-"/>
              <w:rPr>
                <w:rFonts w:eastAsia="等线"/>
                <w:szCs w:val="18"/>
              </w:rPr>
            </w:pPr>
            <w:r w:rsidRPr="00A904F0">
              <w:rPr>
                <w:rFonts w:eastAsia="等线"/>
                <w:szCs w:val="18"/>
              </w:rPr>
              <w:t>0.087</w:t>
            </w:r>
          </w:p>
        </w:tc>
        <w:tc>
          <w:tcPr>
            <w:tcW w:w="1180" w:type="dxa"/>
            <w:tcBorders>
              <w:top w:val="nil"/>
              <w:left w:val="nil"/>
              <w:bottom w:val="single" w:sz="4" w:space="0" w:color="auto"/>
              <w:right w:val="single" w:sz="4" w:space="0" w:color="auto"/>
            </w:tcBorders>
            <w:shd w:val="clear" w:color="auto" w:fill="auto"/>
            <w:vAlign w:val="center"/>
            <w:hideMark/>
          </w:tcPr>
          <w:p w14:paraId="63A1CB1B" w14:textId="77777777" w:rsidR="00A904F0" w:rsidRPr="00A904F0" w:rsidRDefault="00A904F0" w:rsidP="00A904F0">
            <w:pPr>
              <w:pStyle w:val="0-"/>
              <w:rPr>
                <w:rFonts w:eastAsia="等线"/>
                <w:szCs w:val="18"/>
              </w:rPr>
            </w:pPr>
            <w:r w:rsidRPr="00A904F0">
              <w:rPr>
                <w:rFonts w:eastAsia="等线"/>
                <w:szCs w:val="18"/>
              </w:rPr>
              <w:t>0.086</w:t>
            </w:r>
          </w:p>
        </w:tc>
        <w:tc>
          <w:tcPr>
            <w:tcW w:w="1080" w:type="dxa"/>
            <w:tcBorders>
              <w:top w:val="nil"/>
              <w:left w:val="nil"/>
              <w:bottom w:val="single" w:sz="4" w:space="0" w:color="auto"/>
              <w:right w:val="single" w:sz="4" w:space="0" w:color="auto"/>
            </w:tcBorders>
            <w:shd w:val="clear" w:color="auto" w:fill="auto"/>
            <w:vAlign w:val="center"/>
            <w:hideMark/>
          </w:tcPr>
          <w:p w14:paraId="50F9B7E7" w14:textId="77777777" w:rsidR="00A904F0" w:rsidRPr="00A904F0" w:rsidRDefault="00A904F0" w:rsidP="00A904F0">
            <w:pPr>
              <w:pStyle w:val="0-"/>
              <w:rPr>
                <w:rFonts w:eastAsia="等线"/>
                <w:szCs w:val="18"/>
              </w:rPr>
            </w:pPr>
            <w:r w:rsidRPr="00A904F0">
              <w:rPr>
                <w:rFonts w:eastAsia="等线"/>
                <w:szCs w:val="18"/>
              </w:rPr>
              <w:t>0.106</w:t>
            </w:r>
          </w:p>
        </w:tc>
        <w:tc>
          <w:tcPr>
            <w:tcW w:w="1080" w:type="dxa"/>
            <w:tcBorders>
              <w:top w:val="nil"/>
              <w:left w:val="nil"/>
              <w:bottom w:val="single" w:sz="4" w:space="0" w:color="auto"/>
              <w:right w:val="single" w:sz="4" w:space="0" w:color="auto"/>
            </w:tcBorders>
            <w:shd w:val="clear" w:color="auto" w:fill="auto"/>
            <w:vAlign w:val="center"/>
            <w:hideMark/>
          </w:tcPr>
          <w:p w14:paraId="171104BE" w14:textId="77777777" w:rsidR="00A904F0" w:rsidRPr="00A904F0" w:rsidRDefault="00A904F0" w:rsidP="00A904F0">
            <w:pPr>
              <w:pStyle w:val="0-"/>
              <w:rPr>
                <w:rFonts w:eastAsia="等线"/>
                <w:szCs w:val="18"/>
              </w:rPr>
            </w:pPr>
            <w:r w:rsidRPr="00A904F0">
              <w:rPr>
                <w:rFonts w:eastAsia="等线"/>
                <w:szCs w:val="18"/>
              </w:rPr>
              <w:t>0.068</w:t>
            </w:r>
          </w:p>
        </w:tc>
        <w:tc>
          <w:tcPr>
            <w:tcW w:w="1080" w:type="dxa"/>
            <w:tcBorders>
              <w:top w:val="nil"/>
              <w:left w:val="nil"/>
              <w:bottom w:val="single" w:sz="4" w:space="0" w:color="auto"/>
              <w:right w:val="single" w:sz="4" w:space="0" w:color="auto"/>
            </w:tcBorders>
            <w:shd w:val="clear" w:color="auto" w:fill="auto"/>
            <w:vAlign w:val="center"/>
            <w:hideMark/>
          </w:tcPr>
          <w:p w14:paraId="02EFAF1D" w14:textId="77777777" w:rsidR="00A904F0" w:rsidRPr="00A904F0" w:rsidRDefault="00A904F0" w:rsidP="00A904F0">
            <w:pPr>
              <w:pStyle w:val="0-"/>
              <w:rPr>
                <w:rFonts w:eastAsia="等线"/>
                <w:szCs w:val="18"/>
              </w:rPr>
            </w:pPr>
            <w:r w:rsidRPr="00A904F0">
              <w:rPr>
                <w:rFonts w:eastAsia="等线"/>
                <w:szCs w:val="18"/>
              </w:rPr>
              <w:t>0.116</w:t>
            </w:r>
          </w:p>
        </w:tc>
      </w:tr>
      <w:tr w:rsidR="00A904F0" w:rsidRPr="00A904F0" w14:paraId="376C4849"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C9ABA0E" w14:textId="77777777" w:rsidR="00A904F0" w:rsidRPr="00A904F0" w:rsidRDefault="00A904F0" w:rsidP="00A904F0">
            <w:pPr>
              <w:pStyle w:val="0-"/>
              <w:rPr>
                <w:rFonts w:eastAsia="等线"/>
                <w:szCs w:val="18"/>
              </w:rPr>
            </w:pPr>
            <w:r w:rsidRPr="00A904F0">
              <w:rPr>
                <w:rFonts w:hint="eastAsia"/>
                <w:szCs w:val="18"/>
              </w:rPr>
              <w:t>硒</w:t>
            </w:r>
          </w:p>
        </w:tc>
        <w:tc>
          <w:tcPr>
            <w:tcW w:w="1134" w:type="dxa"/>
            <w:tcBorders>
              <w:top w:val="nil"/>
              <w:left w:val="nil"/>
              <w:bottom w:val="single" w:sz="4" w:space="0" w:color="auto"/>
              <w:right w:val="single" w:sz="4" w:space="0" w:color="auto"/>
            </w:tcBorders>
            <w:shd w:val="clear" w:color="auto" w:fill="auto"/>
            <w:vAlign w:val="center"/>
            <w:hideMark/>
          </w:tcPr>
          <w:p w14:paraId="66E08CA4"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4F805C73"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0.01</w:t>
            </w:r>
          </w:p>
        </w:tc>
        <w:tc>
          <w:tcPr>
            <w:tcW w:w="1080" w:type="dxa"/>
            <w:tcBorders>
              <w:top w:val="nil"/>
              <w:left w:val="nil"/>
              <w:bottom w:val="single" w:sz="4" w:space="0" w:color="auto"/>
              <w:right w:val="single" w:sz="4" w:space="0" w:color="auto"/>
            </w:tcBorders>
            <w:shd w:val="clear" w:color="auto" w:fill="auto"/>
            <w:vAlign w:val="center"/>
            <w:hideMark/>
          </w:tcPr>
          <w:p w14:paraId="0A677EB3"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3F74411D"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69F2D631"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240FFBC8"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143AE34D" w14:textId="77777777" w:rsidR="00A904F0" w:rsidRPr="00A904F0" w:rsidRDefault="00A904F0" w:rsidP="00A904F0">
            <w:pPr>
              <w:pStyle w:val="0-"/>
              <w:rPr>
                <w:rFonts w:eastAsia="等线"/>
                <w:szCs w:val="18"/>
              </w:rPr>
            </w:pPr>
            <w:r w:rsidRPr="00A904F0">
              <w:rPr>
                <w:rFonts w:eastAsia="等线"/>
                <w:szCs w:val="18"/>
              </w:rPr>
              <w:t>&lt;0.0004</w:t>
            </w:r>
          </w:p>
        </w:tc>
        <w:tc>
          <w:tcPr>
            <w:tcW w:w="1180" w:type="dxa"/>
            <w:tcBorders>
              <w:top w:val="nil"/>
              <w:left w:val="nil"/>
              <w:bottom w:val="single" w:sz="4" w:space="0" w:color="auto"/>
              <w:right w:val="single" w:sz="4" w:space="0" w:color="auto"/>
            </w:tcBorders>
            <w:shd w:val="clear" w:color="auto" w:fill="auto"/>
            <w:vAlign w:val="center"/>
            <w:hideMark/>
          </w:tcPr>
          <w:p w14:paraId="322ECAEE"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482BCAA7"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530A395D" w14:textId="77777777" w:rsidR="00A904F0" w:rsidRPr="00A904F0" w:rsidRDefault="00A904F0" w:rsidP="00A904F0">
            <w:pPr>
              <w:pStyle w:val="0-"/>
              <w:rPr>
                <w:rFonts w:eastAsia="等线"/>
                <w:szCs w:val="18"/>
              </w:rPr>
            </w:pPr>
            <w:r w:rsidRPr="00A904F0">
              <w:rPr>
                <w:rFonts w:eastAsia="等线"/>
                <w:szCs w:val="18"/>
              </w:rPr>
              <w:t>&lt;0.0004</w:t>
            </w:r>
          </w:p>
        </w:tc>
        <w:tc>
          <w:tcPr>
            <w:tcW w:w="1080" w:type="dxa"/>
            <w:tcBorders>
              <w:top w:val="nil"/>
              <w:left w:val="nil"/>
              <w:bottom w:val="single" w:sz="4" w:space="0" w:color="auto"/>
              <w:right w:val="single" w:sz="4" w:space="0" w:color="auto"/>
            </w:tcBorders>
            <w:shd w:val="clear" w:color="auto" w:fill="auto"/>
            <w:vAlign w:val="center"/>
            <w:hideMark/>
          </w:tcPr>
          <w:p w14:paraId="4A4796AD" w14:textId="77777777" w:rsidR="00A904F0" w:rsidRPr="00A904F0" w:rsidRDefault="00A904F0" w:rsidP="00A904F0">
            <w:pPr>
              <w:pStyle w:val="0-"/>
              <w:rPr>
                <w:rFonts w:eastAsia="等线"/>
                <w:szCs w:val="18"/>
              </w:rPr>
            </w:pPr>
            <w:r w:rsidRPr="00A904F0">
              <w:rPr>
                <w:rFonts w:eastAsia="等线"/>
                <w:szCs w:val="18"/>
              </w:rPr>
              <w:t>&lt;0.0004</w:t>
            </w:r>
          </w:p>
        </w:tc>
      </w:tr>
      <w:tr w:rsidR="00A904F0" w:rsidRPr="00A904F0" w14:paraId="20198730"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01DDF67" w14:textId="77777777" w:rsidR="00A904F0" w:rsidRPr="00A904F0" w:rsidRDefault="00A904F0" w:rsidP="00A904F0">
            <w:pPr>
              <w:pStyle w:val="0-"/>
              <w:rPr>
                <w:rFonts w:eastAsia="等线"/>
                <w:szCs w:val="18"/>
              </w:rPr>
            </w:pPr>
            <w:r w:rsidRPr="00A904F0">
              <w:rPr>
                <w:rFonts w:hint="eastAsia"/>
                <w:szCs w:val="18"/>
              </w:rPr>
              <w:t>砷</w:t>
            </w:r>
          </w:p>
        </w:tc>
        <w:tc>
          <w:tcPr>
            <w:tcW w:w="1134" w:type="dxa"/>
            <w:tcBorders>
              <w:top w:val="nil"/>
              <w:left w:val="nil"/>
              <w:bottom w:val="single" w:sz="4" w:space="0" w:color="auto"/>
              <w:right w:val="single" w:sz="4" w:space="0" w:color="auto"/>
            </w:tcBorders>
            <w:shd w:val="clear" w:color="auto" w:fill="auto"/>
            <w:vAlign w:val="center"/>
            <w:hideMark/>
          </w:tcPr>
          <w:p w14:paraId="251045D1"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7C531CC4"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0.05</w:t>
            </w:r>
          </w:p>
        </w:tc>
        <w:tc>
          <w:tcPr>
            <w:tcW w:w="1080" w:type="dxa"/>
            <w:tcBorders>
              <w:top w:val="nil"/>
              <w:left w:val="nil"/>
              <w:bottom w:val="single" w:sz="4" w:space="0" w:color="auto"/>
              <w:right w:val="single" w:sz="4" w:space="0" w:color="auto"/>
            </w:tcBorders>
            <w:shd w:val="clear" w:color="auto" w:fill="auto"/>
            <w:vAlign w:val="center"/>
            <w:hideMark/>
          </w:tcPr>
          <w:p w14:paraId="1B83941A"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21D55787"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108BA4B9"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583AF60B"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68FDDD9C" w14:textId="77777777" w:rsidR="00A904F0" w:rsidRPr="00A904F0" w:rsidRDefault="00A904F0" w:rsidP="00A904F0">
            <w:pPr>
              <w:pStyle w:val="0-"/>
              <w:rPr>
                <w:rFonts w:eastAsia="等线"/>
                <w:szCs w:val="18"/>
              </w:rPr>
            </w:pPr>
            <w:r w:rsidRPr="00A904F0">
              <w:rPr>
                <w:rFonts w:eastAsia="等线"/>
                <w:szCs w:val="18"/>
              </w:rPr>
              <w:t>&lt;0.0003</w:t>
            </w:r>
          </w:p>
        </w:tc>
        <w:tc>
          <w:tcPr>
            <w:tcW w:w="1180" w:type="dxa"/>
            <w:tcBorders>
              <w:top w:val="nil"/>
              <w:left w:val="nil"/>
              <w:bottom w:val="single" w:sz="4" w:space="0" w:color="auto"/>
              <w:right w:val="single" w:sz="4" w:space="0" w:color="auto"/>
            </w:tcBorders>
            <w:shd w:val="clear" w:color="auto" w:fill="auto"/>
            <w:vAlign w:val="center"/>
            <w:hideMark/>
          </w:tcPr>
          <w:p w14:paraId="6E2B8CCD"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17C57A3A"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0DEED053"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1DBABE0C" w14:textId="77777777" w:rsidR="00A904F0" w:rsidRPr="00A904F0" w:rsidRDefault="00A904F0" w:rsidP="00A904F0">
            <w:pPr>
              <w:pStyle w:val="0-"/>
              <w:rPr>
                <w:rFonts w:eastAsia="等线"/>
                <w:szCs w:val="18"/>
              </w:rPr>
            </w:pPr>
            <w:r w:rsidRPr="00A904F0">
              <w:rPr>
                <w:rFonts w:eastAsia="等线"/>
                <w:szCs w:val="18"/>
              </w:rPr>
              <w:t>&lt;0.0003</w:t>
            </w:r>
          </w:p>
        </w:tc>
      </w:tr>
      <w:tr w:rsidR="00A904F0" w:rsidRPr="00A904F0" w14:paraId="433666D1"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E63F217" w14:textId="77777777" w:rsidR="00A904F0" w:rsidRPr="00A904F0" w:rsidRDefault="00A904F0" w:rsidP="00A904F0">
            <w:pPr>
              <w:pStyle w:val="0-"/>
              <w:rPr>
                <w:rFonts w:eastAsia="等线"/>
                <w:szCs w:val="18"/>
              </w:rPr>
            </w:pPr>
            <w:r w:rsidRPr="00A904F0">
              <w:rPr>
                <w:rFonts w:hint="eastAsia"/>
                <w:szCs w:val="18"/>
              </w:rPr>
              <w:t>汞</w:t>
            </w:r>
          </w:p>
        </w:tc>
        <w:tc>
          <w:tcPr>
            <w:tcW w:w="1134" w:type="dxa"/>
            <w:tcBorders>
              <w:top w:val="nil"/>
              <w:left w:val="nil"/>
              <w:bottom w:val="single" w:sz="4" w:space="0" w:color="auto"/>
              <w:right w:val="single" w:sz="4" w:space="0" w:color="auto"/>
            </w:tcBorders>
            <w:shd w:val="clear" w:color="auto" w:fill="auto"/>
            <w:vAlign w:val="center"/>
            <w:hideMark/>
          </w:tcPr>
          <w:p w14:paraId="2B4B11EE"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79FBAC6D"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0.00005</w:t>
            </w:r>
          </w:p>
        </w:tc>
        <w:tc>
          <w:tcPr>
            <w:tcW w:w="1080" w:type="dxa"/>
            <w:tcBorders>
              <w:top w:val="nil"/>
              <w:left w:val="nil"/>
              <w:bottom w:val="single" w:sz="4" w:space="0" w:color="auto"/>
              <w:right w:val="single" w:sz="4" w:space="0" w:color="auto"/>
            </w:tcBorders>
            <w:shd w:val="clear" w:color="auto" w:fill="auto"/>
            <w:vAlign w:val="center"/>
            <w:hideMark/>
          </w:tcPr>
          <w:p w14:paraId="4712D10D"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37EAB883"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42B55CCC"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42B5C478"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523EF893" w14:textId="77777777" w:rsidR="00A904F0" w:rsidRPr="00A904F0" w:rsidRDefault="00A904F0" w:rsidP="00A904F0">
            <w:pPr>
              <w:pStyle w:val="0-"/>
              <w:rPr>
                <w:rFonts w:eastAsia="等线"/>
                <w:szCs w:val="18"/>
              </w:rPr>
            </w:pPr>
            <w:r w:rsidRPr="00A904F0">
              <w:rPr>
                <w:rFonts w:eastAsia="等线"/>
                <w:szCs w:val="18"/>
              </w:rPr>
              <w:t>&lt;0.00004</w:t>
            </w:r>
          </w:p>
        </w:tc>
        <w:tc>
          <w:tcPr>
            <w:tcW w:w="1180" w:type="dxa"/>
            <w:tcBorders>
              <w:top w:val="nil"/>
              <w:left w:val="nil"/>
              <w:bottom w:val="single" w:sz="4" w:space="0" w:color="auto"/>
              <w:right w:val="single" w:sz="4" w:space="0" w:color="auto"/>
            </w:tcBorders>
            <w:shd w:val="clear" w:color="auto" w:fill="auto"/>
            <w:vAlign w:val="center"/>
            <w:hideMark/>
          </w:tcPr>
          <w:p w14:paraId="54D2F618"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3C37D6A1"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4531A525" w14:textId="77777777" w:rsidR="00A904F0" w:rsidRPr="00A904F0" w:rsidRDefault="00A904F0" w:rsidP="00A904F0">
            <w:pPr>
              <w:pStyle w:val="0-"/>
              <w:rPr>
                <w:rFonts w:eastAsia="等线"/>
                <w:szCs w:val="18"/>
              </w:rPr>
            </w:pPr>
            <w:r w:rsidRPr="00A904F0">
              <w:rPr>
                <w:rFonts w:eastAsia="等线"/>
                <w:szCs w:val="18"/>
              </w:rPr>
              <w:t>&lt;0.00004</w:t>
            </w:r>
          </w:p>
        </w:tc>
        <w:tc>
          <w:tcPr>
            <w:tcW w:w="1080" w:type="dxa"/>
            <w:tcBorders>
              <w:top w:val="nil"/>
              <w:left w:val="nil"/>
              <w:bottom w:val="single" w:sz="4" w:space="0" w:color="auto"/>
              <w:right w:val="single" w:sz="4" w:space="0" w:color="auto"/>
            </w:tcBorders>
            <w:shd w:val="clear" w:color="auto" w:fill="auto"/>
            <w:vAlign w:val="center"/>
            <w:hideMark/>
          </w:tcPr>
          <w:p w14:paraId="1C99614C" w14:textId="77777777" w:rsidR="00A904F0" w:rsidRPr="00A904F0" w:rsidRDefault="00A904F0" w:rsidP="00A904F0">
            <w:pPr>
              <w:pStyle w:val="0-"/>
              <w:rPr>
                <w:rFonts w:eastAsia="等线"/>
                <w:szCs w:val="18"/>
              </w:rPr>
            </w:pPr>
            <w:r w:rsidRPr="00A904F0">
              <w:rPr>
                <w:rFonts w:eastAsia="等线"/>
                <w:szCs w:val="18"/>
              </w:rPr>
              <w:t>&lt;0.00004</w:t>
            </w:r>
          </w:p>
        </w:tc>
      </w:tr>
      <w:tr w:rsidR="00A904F0" w:rsidRPr="00A904F0" w14:paraId="68B75D48"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9134156" w14:textId="77777777" w:rsidR="00A904F0" w:rsidRPr="00A904F0" w:rsidRDefault="00A904F0" w:rsidP="00A904F0">
            <w:pPr>
              <w:pStyle w:val="0-"/>
              <w:rPr>
                <w:rFonts w:eastAsia="等线"/>
                <w:szCs w:val="18"/>
              </w:rPr>
            </w:pPr>
            <w:r w:rsidRPr="00A904F0">
              <w:rPr>
                <w:rFonts w:hint="eastAsia"/>
                <w:szCs w:val="18"/>
              </w:rPr>
              <w:t>镉</w:t>
            </w:r>
          </w:p>
        </w:tc>
        <w:tc>
          <w:tcPr>
            <w:tcW w:w="1134" w:type="dxa"/>
            <w:tcBorders>
              <w:top w:val="nil"/>
              <w:left w:val="nil"/>
              <w:bottom w:val="single" w:sz="4" w:space="0" w:color="auto"/>
              <w:right w:val="single" w:sz="4" w:space="0" w:color="auto"/>
            </w:tcBorders>
            <w:shd w:val="clear" w:color="auto" w:fill="auto"/>
            <w:vAlign w:val="center"/>
            <w:hideMark/>
          </w:tcPr>
          <w:p w14:paraId="12BE38D1"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269662B9"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0.005</w:t>
            </w:r>
          </w:p>
        </w:tc>
        <w:tc>
          <w:tcPr>
            <w:tcW w:w="1080" w:type="dxa"/>
            <w:tcBorders>
              <w:top w:val="nil"/>
              <w:left w:val="nil"/>
              <w:bottom w:val="single" w:sz="4" w:space="0" w:color="auto"/>
              <w:right w:val="single" w:sz="4" w:space="0" w:color="auto"/>
            </w:tcBorders>
            <w:shd w:val="clear" w:color="auto" w:fill="auto"/>
            <w:vAlign w:val="center"/>
            <w:hideMark/>
          </w:tcPr>
          <w:p w14:paraId="725620E8"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6D394BFB"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4A24C502"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7FA6BC0F"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3A897F97" w14:textId="77777777" w:rsidR="00A904F0" w:rsidRPr="00A904F0" w:rsidRDefault="00A904F0" w:rsidP="00A904F0">
            <w:pPr>
              <w:pStyle w:val="0-"/>
              <w:rPr>
                <w:rFonts w:eastAsia="等线"/>
                <w:szCs w:val="18"/>
              </w:rPr>
            </w:pPr>
            <w:r w:rsidRPr="00A904F0">
              <w:rPr>
                <w:rFonts w:eastAsia="等线"/>
                <w:szCs w:val="18"/>
              </w:rPr>
              <w:t>&lt;0.001</w:t>
            </w:r>
          </w:p>
        </w:tc>
        <w:tc>
          <w:tcPr>
            <w:tcW w:w="1180" w:type="dxa"/>
            <w:tcBorders>
              <w:top w:val="nil"/>
              <w:left w:val="nil"/>
              <w:bottom w:val="single" w:sz="4" w:space="0" w:color="auto"/>
              <w:right w:val="single" w:sz="4" w:space="0" w:color="auto"/>
            </w:tcBorders>
            <w:shd w:val="clear" w:color="auto" w:fill="auto"/>
            <w:vAlign w:val="center"/>
            <w:hideMark/>
          </w:tcPr>
          <w:p w14:paraId="47F08C50"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7243A556"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282AD100"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0DA0B11D" w14:textId="77777777" w:rsidR="00A904F0" w:rsidRPr="00A904F0" w:rsidRDefault="00A904F0" w:rsidP="00A904F0">
            <w:pPr>
              <w:pStyle w:val="0-"/>
              <w:rPr>
                <w:rFonts w:eastAsia="等线"/>
                <w:szCs w:val="18"/>
              </w:rPr>
            </w:pPr>
            <w:r w:rsidRPr="00A904F0">
              <w:rPr>
                <w:rFonts w:eastAsia="等线"/>
                <w:szCs w:val="18"/>
              </w:rPr>
              <w:t>&lt;0.001</w:t>
            </w:r>
          </w:p>
        </w:tc>
      </w:tr>
      <w:tr w:rsidR="00A904F0" w:rsidRPr="00A904F0" w14:paraId="5CC53C26"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D827263" w14:textId="77777777" w:rsidR="00A904F0" w:rsidRPr="00A904F0" w:rsidRDefault="00A904F0" w:rsidP="00A904F0">
            <w:pPr>
              <w:pStyle w:val="0-"/>
              <w:rPr>
                <w:rFonts w:eastAsia="等线"/>
                <w:szCs w:val="18"/>
              </w:rPr>
            </w:pPr>
            <w:r w:rsidRPr="00A904F0">
              <w:rPr>
                <w:rFonts w:hint="eastAsia"/>
                <w:szCs w:val="18"/>
              </w:rPr>
              <w:t>六价铬</w:t>
            </w:r>
          </w:p>
        </w:tc>
        <w:tc>
          <w:tcPr>
            <w:tcW w:w="1134" w:type="dxa"/>
            <w:tcBorders>
              <w:top w:val="nil"/>
              <w:left w:val="nil"/>
              <w:bottom w:val="single" w:sz="4" w:space="0" w:color="auto"/>
              <w:right w:val="single" w:sz="4" w:space="0" w:color="auto"/>
            </w:tcBorders>
            <w:shd w:val="clear" w:color="auto" w:fill="auto"/>
            <w:vAlign w:val="center"/>
            <w:hideMark/>
          </w:tcPr>
          <w:p w14:paraId="706B3AFF"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5CC32C3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0.05</w:t>
            </w:r>
          </w:p>
        </w:tc>
        <w:tc>
          <w:tcPr>
            <w:tcW w:w="1080" w:type="dxa"/>
            <w:tcBorders>
              <w:top w:val="nil"/>
              <w:left w:val="nil"/>
              <w:bottom w:val="single" w:sz="4" w:space="0" w:color="auto"/>
              <w:right w:val="single" w:sz="4" w:space="0" w:color="auto"/>
            </w:tcBorders>
            <w:shd w:val="clear" w:color="auto" w:fill="auto"/>
            <w:vAlign w:val="center"/>
            <w:hideMark/>
          </w:tcPr>
          <w:p w14:paraId="46842341"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56495652"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56815C3B"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3BBC3879"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3ECF4928" w14:textId="77777777" w:rsidR="00A904F0" w:rsidRPr="00A904F0" w:rsidRDefault="00A904F0" w:rsidP="00A904F0">
            <w:pPr>
              <w:pStyle w:val="0-"/>
              <w:rPr>
                <w:rFonts w:eastAsia="等线"/>
                <w:szCs w:val="18"/>
              </w:rPr>
            </w:pPr>
            <w:r w:rsidRPr="00A904F0">
              <w:rPr>
                <w:rFonts w:eastAsia="等线"/>
                <w:szCs w:val="18"/>
              </w:rPr>
              <w:t>&lt;0.004</w:t>
            </w:r>
          </w:p>
        </w:tc>
        <w:tc>
          <w:tcPr>
            <w:tcW w:w="1180" w:type="dxa"/>
            <w:tcBorders>
              <w:top w:val="nil"/>
              <w:left w:val="nil"/>
              <w:bottom w:val="single" w:sz="4" w:space="0" w:color="auto"/>
              <w:right w:val="single" w:sz="4" w:space="0" w:color="auto"/>
            </w:tcBorders>
            <w:shd w:val="clear" w:color="auto" w:fill="auto"/>
            <w:vAlign w:val="center"/>
            <w:hideMark/>
          </w:tcPr>
          <w:p w14:paraId="31365D26"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0DA03793"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5680C1CA" w14:textId="77777777" w:rsidR="00A904F0" w:rsidRPr="00A904F0" w:rsidRDefault="00A904F0" w:rsidP="00A904F0">
            <w:pPr>
              <w:pStyle w:val="0-"/>
              <w:rPr>
                <w:rFonts w:eastAsia="等线"/>
                <w:szCs w:val="18"/>
              </w:rPr>
            </w:pPr>
            <w:r w:rsidRPr="00A904F0">
              <w:rPr>
                <w:rFonts w:eastAsia="等线"/>
                <w:szCs w:val="18"/>
              </w:rPr>
              <w:t>&lt;0.004</w:t>
            </w:r>
          </w:p>
        </w:tc>
        <w:tc>
          <w:tcPr>
            <w:tcW w:w="1080" w:type="dxa"/>
            <w:tcBorders>
              <w:top w:val="nil"/>
              <w:left w:val="nil"/>
              <w:bottom w:val="single" w:sz="4" w:space="0" w:color="auto"/>
              <w:right w:val="single" w:sz="4" w:space="0" w:color="auto"/>
            </w:tcBorders>
            <w:shd w:val="clear" w:color="auto" w:fill="auto"/>
            <w:vAlign w:val="center"/>
            <w:hideMark/>
          </w:tcPr>
          <w:p w14:paraId="249755D9" w14:textId="77777777" w:rsidR="00A904F0" w:rsidRPr="00A904F0" w:rsidRDefault="00A904F0" w:rsidP="00A904F0">
            <w:pPr>
              <w:pStyle w:val="0-"/>
              <w:rPr>
                <w:rFonts w:eastAsia="等线"/>
                <w:szCs w:val="18"/>
              </w:rPr>
            </w:pPr>
            <w:r w:rsidRPr="00A904F0">
              <w:rPr>
                <w:rFonts w:eastAsia="等线"/>
                <w:szCs w:val="18"/>
              </w:rPr>
              <w:t>&lt;0.004</w:t>
            </w:r>
          </w:p>
        </w:tc>
      </w:tr>
      <w:tr w:rsidR="00A904F0" w:rsidRPr="00A904F0" w14:paraId="39D8AA98"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5A1613D" w14:textId="77777777" w:rsidR="00A904F0" w:rsidRPr="00A904F0" w:rsidRDefault="00A904F0" w:rsidP="00A904F0">
            <w:pPr>
              <w:pStyle w:val="0-"/>
              <w:rPr>
                <w:rFonts w:eastAsia="等线"/>
                <w:szCs w:val="18"/>
              </w:rPr>
            </w:pPr>
            <w:r w:rsidRPr="00A904F0">
              <w:rPr>
                <w:rFonts w:hint="eastAsia"/>
                <w:szCs w:val="18"/>
              </w:rPr>
              <w:t>铅</w:t>
            </w:r>
          </w:p>
        </w:tc>
        <w:tc>
          <w:tcPr>
            <w:tcW w:w="1134" w:type="dxa"/>
            <w:tcBorders>
              <w:top w:val="nil"/>
              <w:left w:val="nil"/>
              <w:bottom w:val="single" w:sz="4" w:space="0" w:color="auto"/>
              <w:right w:val="single" w:sz="4" w:space="0" w:color="auto"/>
            </w:tcBorders>
            <w:shd w:val="clear" w:color="auto" w:fill="auto"/>
            <w:vAlign w:val="center"/>
            <w:hideMark/>
          </w:tcPr>
          <w:p w14:paraId="6B1C160F"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2F87206E"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0.01</w:t>
            </w:r>
          </w:p>
        </w:tc>
        <w:tc>
          <w:tcPr>
            <w:tcW w:w="1080" w:type="dxa"/>
            <w:tcBorders>
              <w:top w:val="nil"/>
              <w:left w:val="nil"/>
              <w:bottom w:val="single" w:sz="4" w:space="0" w:color="auto"/>
              <w:right w:val="single" w:sz="4" w:space="0" w:color="auto"/>
            </w:tcBorders>
            <w:shd w:val="clear" w:color="auto" w:fill="auto"/>
            <w:vAlign w:val="center"/>
            <w:hideMark/>
          </w:tcPr>
          <w:p w14:paraId="6DF3F3D9"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42DECE82"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8A522AC"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2300B54"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382F969E" w14:textId="77777777" w:rsidR="00A904F0" w:rsidRPr="00A904F0" w:rsidRDefault="00A904F0" w:rsidP="00A904F0">
            <w:pPr>
              <w:pStyle w:val="0-"/>
              <w:rPr>
                <w:rFonts w:eastAsia="等线"/>
                <w:szCs w:val="18"/>
              </w:rPr>
            </w:pPr>
            <w:r w:rsidRPr="00A904F0">
              <w:rPr>
                <w:rFonts w:eastAsia="等线"/>
                <w:szCs w:val="18"/>
              </w:rPr>
              <w:t>&lt;0.01</w:t>
            </w:r>
          </w:p>
        </w:tc>
        <w:tc>
          <w:tcPr>
            <w:tcW w:w="1180" w:type="dxa"/>
            <w:tcBorders>
              <w:top w:val="nil"/>
              <w:left w:val="nil"/>
              <w:bottom w:val="single" w:sz="4" w:space="0" w:color="auto"/>
              <w:right w:val="single" w:sz="4" w:space="0" w:color="auto"/>
            </w:tcBorders>
            <w:shd w:val="clear" w:color="auto" w:fill="auto"/>
            <w:vAlign w:val="center"/>
            <w:hideMark/>
          </w:tcPr>
          <w:p w14:paraId="14B2040B"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0C51C8E8"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38951485"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4A40FA8C" w14:textId="77777777" w:rsidR="00A904F0" w:rsidRPr="00A904F0" w:rsidRDefault="00A904F0" w:rsidP="00A904F0">
            <w:pPr>
              <w:pStyle w:val="0-"/>
              <w:rPr>
                <w:rFonts w:eastAsia="等线"/>
                <w:szCs w:val="18"/>
              </w:rPr>
            </w:pPr>
            <w:r w:rsidRPr="00A904F0">
              <w:rPr>
                <w:rFonts w:eastAsia="等线"/>
                <w:szCs w:val="18"/>
              </w:rPr>
              <w:t>&lt;0.01</w:t>
            </w:r>
          </w:p>
        </w:tc>
      </w:tr>
      <w:tr w:rsidR="00A904F0" w:rsidRPr="00A904F0" w14:paraId="7F9BBED8"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8156BF9" w14:textId="77777777" w:rsidR="00A904F0" w:rsidRPr="00A904F0" w:rsidRDefault="00A904F0" w:rsidP="00A904F0">
            <w:pPr>
              <w:pStyle w:val="0-"/>
              <w:rPr>
                <w:rFonts w:eastAsia="等线"/>
                <w:szCs w:val="18"/>
              </w:rPr>
            </w:pPr>
            <w:r w:rsidRPr="00A904F0">
              <w:rPr>
                <w:rFonts w:hint="eastAsia"/>
                <w:szCs w:val="18"/>
              </w:rPr>
              <w:t>氰化物</w:t>
            </w:r>
          </w:p>
        </w:tc>
        <w:tc>
          <w:tcPr>
            <w:tcW w:w="1134" w:type="dxa"/>
            <w:tcBorders>
              <w:top w:val="nil"/>
              <w:left w:val="nil"/>
              <w:bottom w:val="single" w:sz="4" w:space="0" w:color="auto"/>
              <w:right w:val="single" w:sz="4" w:space="0" w:color="auto"/>
            </w:tcBorders>
            <w:shd w:val="clear" w:color="auto" w:fill="auto"/>
            <w:vAlign w:val="center"/>
            <w:hideMark/>
          </w:tcPr>
          <w:p w14:paraId="78DC18BA"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2EAD9FA4"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0.05</w:t>
            </w:r>
          </w:p>
        </w:tc>
        <w:tc>
          <w:tcPr>
            <w:tcW w:w="1080" w:type="dxa"/>
            <w:tcBorders>
              <w:top w:val="nil"/>
              <w:left w:val="nil"/>
              <w:bottom w:val="single" w:sz="4" w:space="0" w:color="auto"/>
              <w:right w:val="single" w:sz="4" w:space="0" w:color="auto"/>
            </w:tcBorders>
            <w:shd w:val="clear" w:color="auto" w:fill="auto"/>
            <w:vAlign w:val="center"/>
            <w:hideMark/>
          </w:tcPr>
          <w:p w14:paraId="55D22B05"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7AC953DA"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18A2C7C3"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37D6372B"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300F305C" w14:textId="77777777" w:rsidR="00A904F0" w:rsidRPr="00A904F0" w:rsidRDefault="00A904F0" w:rsidP="00A904F0">
            <w:pPr>
              <w:pStyle w:val="0-"/>
              <w:rPr>
                <w:rFonts w:eastAsia="等线"/>
                <w:szCs w:val="18"/>
              </w:rPr>
            </w:pPr>
            <w:r w:rsidRPr="00A904F0">
              <w:rPr>
                <w:rFonts w:eastAsia="等线"/>
                <w:szCs w:val="18"/>
              </w:rPr>
              <w:t>&lt;0.001</w:t>
            </w:r>
          </w:p>
        </w:tc>
        <w:tc>
          <w:tcPr>
            <w:tcW w:w="1180" w:type="dxa"/>
            <w:tcBorders>
              <w:top w:val="nil"/>
              <w:left w:val="nil"/>
              <w:bottom w:val="single" w:sz="4" w:space="0" w:color="auto"/>
              <w:right w:val="single" w:sz="4" w:space="0" w:color="auto"/>
            </w:tcBorders>
            <w:shd w:val="clear" w:color="auto" w:fill="auto"/>
            <w:vAlign w:val="center"/>
            <w:hideMark/>
          </w:tcPr>
          <w:p w14:paraId="51BEF4B0"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25BDF7C7"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03D76018" w14:textId="77777777" w:rsidR="00A904F0" w:rsidRPr="00A904F0" w:rsidRDefault="00A904F0" w:rsidP="00A904F0">
            <w:pPr>
              <w:pStyle w:val="0-"/>
              <w:rPr>
                <w:rFonts w:eastAsia="等线"/>
                <w:szCs w:val="18"/>
              </w:rPr>
            </w:pPr>
            <w:r w:rsidRPr="00A904F0">
              <w:rPr>
                <w:rFonts w:eastAsia="等线"/>
                <w:szCs w:val="18"/>
              </w:rPr>
              <w:t>&lt;0.001</w:t>
            </w:r>
          </w:p>
        </w:tc>
        <w:tc>
          <w:tcPr>
            <w:tcW w:w="1080" w:type="dxa"/>
            <w:tcBorders>
              <w:top w:val="nil"/>
              <w:left w:val="nil"/>
              <w:bottom w:val="single" w:sz="4" w:space="0" w:color="auto"/>
              <w:right w:val="single" w:sz="4" w:space="0" w:color="auto"/>
            </w:tcBorders>
            <w:shd w:val="clear" w:color="auto" w:fill="auto"/>
            <w:vAlign w:val="center"/>
            <w:hideMark/>
          </w:tcPr>
          <w:p w14:paraId="788E212D" w14:textId="77777777" w:rsidR="00A904F0" w:rsidRPr="00A904F0" w:rsidRDefault="00A904F0" w:rsidP="00A904F0">
            <w:pPr>
              <w:pStyle w:val="0-"/>
              <w:rPr>
                <w:rFonts w:eastAsia="等线"/>
                <w:szCs w:val="18"/>
              </w:rPr>
            </w:pPr>
            <w:r w:rsidRPr="00A904F0">
              <w:rPr>
                <w:rFonts w:eastAsia="等线"/>
                <w:szCs w:val="18"/>
              </w:rPr>
              <w:t>&lt;0.001</w:t>
            </w:r>
          </w:p>
        </w:tc>
      </w:tr>
      <w:tr w:rsidR="00A904F0" w:rsidRPr="00A904F0" w14:paraId="19A486EC"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4F55C48" w14:textId="77777777" w:rsidR="00A904F0" w:rsidRPr="00A904F0" w:rsidRDefault="00A904F0" w:rsidP="00A904F0">
            <w:pPr>
              <w:pStyle w:val="0-"/>
              <w:rPr>
                <w:rFonts w:eastAsia="等线"/>
                <w:szCs w:val="18"/>
              </w:rPr>
            </w:pPr>
            <w:r w:rsidRPr="00A904F0">
              <w:rPr>
                <w:rFonts w:hint="eastAsia"/>
                <w:szCs w:val="18"/>
              </w:rPr>
              <w:t>挥发</w:t>
            </w:r>
            <w:proofErr w:type="gramStart"/>
            <w:r w:rsidRPr="00A904F0">
              <w:rPr>
                <w:rFonts w:hint="eastAsia"/>
                <w:szCs w:val="18"/>
              </w:rPr>
              <w:t>酚</w:t>
            </w:r>
            <w:proofErr w:type="gramEnd"/>
          </w:p>
        </w:tc>
        <w:tc>
          <w:tcPr>
            <w:tcW w:w="1134" w:type="dxa"/>
            <w:tcBorders>
              <w:top w:val="nil"/>
              <w:left w:val="nil"/>
              <w:bottom w:val="single" w:sz="4" w:space="0" w:color="auto"/>
              <w:right w:val="single" w:sz="4" w:space="0" w:color="auto"/>
            </w:tcBorders>
            <w:shd w:val="clear" w:color="auto" w:fill="auto"/>
            <w:vAlign w:val="center"/>
            <w:hideMark/>
          </w:tcPr>
          <w:p w14:paraId="23E1FAB8"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2F5C200A"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0.002</w:t>
            </w:r>
          </w:p>
        </w:tc>
        <w:tc>
          <w:tcPr>
            <w:tcW w:w="1080" w:type="dxa"/>
            <w:tcBorders>
              <w:top w:val="nil"/>
              <w:left w:val="nil"/>
              <w:bottom w:val="single" w:sz="4" w:space="0" w:color="auto"/>
              <w:right w:val="single" w:sz="4" w:space="0" w:color="auto"/>
            </w:tcBorders>
            <w:shd w:val="clear" w:color="auto" w:fill="auto"/>
            <w:vAlign w:val="center"/>
            <w:hideMark/>
          </w:tcPr>
          <w:p w14:paraId="7C45E623"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209AC9FF"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6D440A16"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6643CEA6"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525B9C6E" w14:textId="77777777" w:rsidR="00A904F0" w:rsidRPr="00A904F0" w:rsidRDefault="00A904F0" w:rsidP="00A904F0">
            <w:pPr>
              <w:pStyle w:val="0-"/>
              <w:rPr>
                <w:rFonts w:eastAsia="等线"/>
                <w:szCs w:val="18"/>
              </w:rPr>
            </w:pPr>
            <w:r w:rsidRPr="00A904F0">
              <w:rPr>
                <w:rFonts w:eastAsia="等线"/>
                <w:szCs w:val="18"/>
              </w:rPr>
              <w:t>&lt;0.0003</w:t>
            </w:r>
          </w:p>
        </w:tc>
        <w:tc>
          <w:tcPr>
            <w:tcW w:w="1180" w:type="dxa"/>
            <w:tcBorders>
              <w:top w:val="nil"/>
              <w:left w:val="nil"/>
              <w:bottom w:val="single" w:sz="4" w:space="0" w:color="auto"/>
              <w:right w:val="single" w:sz="4" w:space="0" w:color="auto"/>
            </w:tcBorders>
            <w:shd w:val="clear" w:color="auto" w:fill="auto"/>
            <w:vAlign w:val="center"/>
            <w:hideMark/>
          </w:tcPr>
          <w:p w14:paraId="1F8D17E8"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02DAE0FF"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21F65594" w14:textId="77777777" w:rsidR="00A904F0" w:rsidRPr="00A904F0" w:rsidRDefault="00A904F0" w:rsidP="00A904F0">
            <w:pPr>
              <w:pStyle w:val="0-"/>
              <w:rPr>
                <w:rFonts w:eastAsia="等线"/>
                <w:szCs w:val="18"/>
              </w:rPr>
            </w:pPr>
            <w:r w:rsidRPr="00A904F0">
              <w:rPr>
                <w:rFonts w:eastAsia="等线"/>
                <w:szCs w:val="18"/>
              </w:rPr>
              <w:t>&lt;0.0003</w:t>
            </w:r>
          </w:p>
        </w:tc>
        <w:tc>
          <w:tcPr>
            <w:tcW w:w="1080" w:type="dxa"/>
            <w:tcBorders>
              <w:top w:val="nil"/>
              <w:left w:val="nil"/>
              <w:bottom w:val="single" w:sz="4" w:space="0" w:color="auto"/>
              <w:right w:val="single" w:sz="4" w:space="0" w:color="auto"/>
            </w:tcBorders>
            <w:shd w:val="clear" w:color="auto" w:fill="auto"/>
            <w:vAlign w:val="center"/>
            <w:hideMark/>
          </w:tcPr>
          <w:p w14:paraId="023DD86D" w14:textId="77777777" w:rsidR="00A904F0" w:rsidRPr="00A904F0" w:rsidRDefault="00A904F0" w:rsidP="00A904F0">
            <w:pPr>
              <w:pStyle w:val="0-"/>
              <w:rPr>
                <w:rFonts w:eastAsia="等线"/>
                <w:szCs w:val="18"/>
              </w:rPr>
            </w:pPr>
            <w:r w:rsidRPr="00A904F0">
              <w:rPr>
                <w:rFonts w:eastAsia="等线"/>
                <w:szCs w:val="18"/>
              </w:rPr>
              <w:t>&lt;0.0003</w:t>
            </w:r>
          </w:p>
        </w:tc>
      </w:tr>
      <w:tr w:rsidR="00A904F0" w:rsidRPr="00A904F0" w14:paraId="01A4272F"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7D8BD7D" w14:textId="77777777" w:rsidR="00A904F0" w:rsidRPr="00A904F0" w:rsidRDefault="00A904F0" w:rsidP="00A904F0">
            <w:pPr>
              <w:pStyle w:val="0-"/>
              <w:rPr>
                <w:rFonts w:eastAsia="等线"/>
                <w:szCs w:val="18"/>
              </w:rPr>
            </w:pPr>
            <w:r w:rsidRPr="00A904F0">
              <w:rPr>
                <w:rFonts w:hint="eastAsia"/>
                <w:szCs w:val="18"/>
              </w:rPr>
              <w:t>石油类</w:t>
            </w:r>
          </w:p>
        </w:tc>
        <w:tc>
          <w:tcPr>
            <w:tcW w:w="1134" w:type="dxa"/>
            <w:tcBorders>
              <w:top w:val="nil"/>
              <w:left w:val="nil"/>
              <w:bottom w:val="single" w:sz="4" w:space="0" w:color="auto"/>
              <w:right w:val="single" w:sz="4" w:space="0" w:color="auto"/>
            </w:tcBorders>
            <w:shd w:val="clear" w:color="auto" w:fill="auto"/>
            <w:vAlign w:val="center"/>
            <w:hideMark/>
          </w:tcPr>
          <w:p w14:paraId="30EA4645"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26968116"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0.05</w:t>
            </w:r>
          </w:p>
        </w:tc>
        <w:tc>
          <w:tcPr>
            <w:tcW w:w="1080" w:type="dxa"/>
            <w:tcBorders>
              <w:top w:val="nil"/>
              <w:left w:val="nil"/>
              <w:bottom w:val="single" w:sz="4" w:space="0" w:color="auto"/>
              <w:right w:val="single" w:sz="4" w:space="0" w:color="auto"/>
            </w:tcBorders>
            <w:shd w:val="clear" w:color="auto" w:fill="auto"/>
            <w:vAlign w:val="center"/>
            <w:hideMark/>
          </w:tcPr>
          <w:p w14:paraId="76E2EF6C"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B07F88B"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BD6E581"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E2F6D30"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C7CB6DB" w14:textId="77777777" w:rsidR="00A904F0" w:rsidRPr="00A904F0" w:rsidRDefault="00A904F0" w:rsidP="00A904F0">
            <w:pPr>
              <w:pStyle w:val="0-"/>
              <w:rPr>
                <w:rFonts w:eastAsia="等线"/>
                <w:szCs w:val="18"/>
              </w:rPr>
            </w:pPr>
            <w:r w:rsidRPr="00A904F0">
              <w:rPr>
                <w:rFonts w:eastAsia="等线"/>
                <w:szCs w:val="18"/>
              </w:rPr>
              <w:t>&lt;0.01</w:t>
            </w:r>
          </w:p>
        </w:tc>
        <w:tc>
          <w:tcPr>
            <w:tcW w:w="1180" w:type="dxa"/>
            <w:tcBorders>
              <w:top w:val="nil"/>
              <w:left w:val="nil"/>
              <w:bottom w:val="single" w:sz="4" w:space="0" w:color="auto"/>
              <w:right w:val="single" w:sz="4" w:space="0" w:color="auto"/>
            </w:tcBorders>
            <w:shd w:val="clear" w:color="auto" w:fill="auto"/>
            <w:vAlign w:val="center"/>
            <w:hideMark/>
          </w:tcPr>
          <w:p w14:paraId="577FE977"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612C6873"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7FAFE508" w14:textId="77777777" w:rsidR="00A904F0" w:rsidRPr="00A904F0" w:rsidRDefault="00A904F0" w:rsidP="00A904F0">
            <w:pPr>
              <w:pStyle w:val="0-"/>
              <w:rPr>
                <w:rFonts w:eastAsia="等线"/>
                <w:szCs w:val="18"/>
              </w:rPr>
            </w:pPr>
            <w:r w:rsidRPr="00A904F0">
              <w:rPr>
                <w:rFonts w:eastAsia="等线"/>
                <w:szCs w:val="18"/>
              </w:rPr>
              <w:t>&lt;0.01</w:t>
            </w:r>
          </w:p>
        </w:tc>
        <w:tc>
          <w:tcPr>
            <w:tcW w:w="1080" w:type="dxa"/>
            <w:tcBorders>
              <w:top w:val="nil"/>
              <w:left w:val="nil"/>
              <w:bottom w:val="single" w:sz="4" w:space="0" w:color="auto"/>
              <w:right w:val="single" w:sz="4" w:space="0" w:color="auto"/>
            </w:tcBorders>
            <w:shd w:val="clear" w:color="auto" w:fill="auto"/>
            <w:vAlign w:val="center"/>
            <w:hideMark/>
          </w:tcPr>
          <w:p w14:paraId="19F25B45" w14:textId="77777777" w:rsidR="00A904F0" w:rsidRPr="00A904F0" w:rsidRDefault="00A904F0" w:rsidP="00A904F0">
            <w:pPr>
              <w:pStyle w:val="0-"/>
              <w:rPr>
                <w:rFonts w:eastAsia="等线"/>
                <w:szCs w:val="18"/>
              </w:rPr>
            </w:pPr>
            <w:r w:rsidRPr="00A904F0">
              <w:rPr>
                <w:rFonts w:eastAsia="等线"/>
                <w:szCs w:val="18"/>
              </w:rPr>
              <w:t>&lt;0.01</w:t>
            </w:r>
          </w:p>
        </w:tc>
      </w:tr>
      <w:tr w:rsidR="00A904F0" w:rsidRPr="00A904F0" w14:paraId="5BB9E1E8" w14:textId="77777777" w:rsidTr="00A904F0">
        <w:trPr>
          <w:trHeight w:val="13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17FE3A2" w14:textId="77777777" w:rsidR="00A904F0" w:rsidRPr="00A904F0" w:rsidRDefault="00A904F0" w:rsidP="00A904F0">
            <w:pPr>
              <w:pStyle w:val="0-"/>
              <w:rPr>
                <w:rFonts w:eastAsia="等线"/>
                <w:szCs w:val="18"/>
              </w:rPr>
            </w:pPr>
            <w:r w:rsidRPr="00A904F0">
              <w:rPr>
                <w:rFonts w:hint="eastAsia"/>
                <w:szCs w:val="18"/>
              </w:rPr>
              <w:t>阴离子表面活性剂</w:t>
            </w:r>
          </w:p>
        </w:tc>
        <w:tc>
          <w:tcPr>
            <w:tcW w:w="1134" w:type="dxa"/>
            <w:tcBorders>
              <w:top w:val="nil"/>
              <w:left w:val="nil"/>
              <w:bottom w:val="single" w:sz="4" w:space="0" w:color="auto"/>
              <w:right w:val="single" w:sz="4" w:space="0" w:color="auto"/>
            </w:tcBorders>
            <w:shd w:val="clear" w:color="auto" w:fill="auto"/>
            <w:vAlign w:val="center"/>
            <w:hideMark/>
          </w:tcPr>
          <w:p w14:paraId="724C821C"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7C2863B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0.2</w:t>
            </w:r>
          </w:p>
        </w:tc>
        <w:tc>
          <w:tcPr>
            <w:tcW w:w="1080" w:type="dxa"/>
            <w:tcBorders>
              <w:top w:val="nil"/>
              <w:left w:val="nil"/>
              <w:bottom w:val="single" w:sz="4" w:space="0" w:color="auto"/>
              <w:right w:val="single" w:sz="4" w:space="0" w:color="auto"/>
            </w:tcBorders>
            <w:shd w:val="clear" w:color="auto" w:fill="auto"/>
            <w:vAlign w:val="center"/>
            <w:hideMark/>
          </w:tcPr>
          <w:p w14:paraId="34866F86"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24712DE4"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24FA3EE0"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2F4ACFF2"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64185612" w14:textId="77777777" w:rsidR="00A904F0" w:rsidRPr="00A904F0" w:rsidRDefault="00A904F0" w:rsidP="00A904F0">
            <w:pPr>
              <w:pStyle w:val="0-"/>
              <w:rPr>
                <w:rFonts w:eastAsia="等线"/>
                <w:szCs w:val="18"/>
              </w:rPr>
            </w:pPr>
            <w:r w:rsidRPr="00A904F0">
              <w:rPr>
                <w:rFonts w:eastAsia="等线"/>
                <w:szCs w:val="18"/>
              </w:rPr>
              <w:t>&lt;0.05</w:t>
            </w:r>
          </w:p>
        </w:tc>
        <w:tc>
          <w:tcPr>
            <w:tcW w:w="1180" w:type="dxa"/>
            <w:tcBorders>
              <w:top w:val="nil"/>
              <w:left w:val="nil"/>
              <w:bottom w:val="single" w:sz="4" w:space="0" w:color="auto"/>
              <w:right w:val="single" w:sz="4" w:space="0" w:color="auto"/>
            </w:tcBorders>
            <w:shd w:val="clear" w:color="auto" w:fill="auto"/>
            <w:vAlign w:val="center"/>
            <w:hideMark/>
          </w:tcPr>
          <w:p w14:paraId="14AAE49B"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7B10CFA5"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4EFAD5C4" w14:textId="77777777" w:rsidR="00A904F0" w:rsidRPr="00A904F0" w:rsidRDefault="00A904F0" w:rsidP="00A904F0">
            <w:pPr>
              <w:pStyle w:val="0-"/>
              <w:rPr>
                <w:rFonts w:eastAsia="等线"/>
                <w:szCs w:val="18"/>
              </w:rPr>
            </w:pPr>
            <w:r w:rsidRPr="00A904F0">
              <w:rPr>
                <w:rFonts w:eastAsia="等线"/>
                <w:szCs w:val="18"/>
              </w:rPr>
              <w:t>&lt;0.05</w:t>
            </w:r>
          </w:p>
        </w:tc>
        <w:tc>
          <w:tcPr>
            <w:tcW w:w="1080" w:type="dxa"/>
            <w:tcBorders>
              <w:top w:val="nil"/>
              <w:left w:val="nil"/>
              <w:bottom w:val="single" w:sz="4" w:space="0" w:color="auto"/>
              <w:right w:val="single" w:sz="4" w:space="0" w:color="auto"/>
            </w:tcBorders>
            <w:shd w:val="clear" w:color="auto" w:fill="auto"/>
            <w:vAlign w:val="center"/>
            <w:hideMark/>
          </w:tcPr>
          <w:p w14:paraId="07E79E8B" w14:textId="77777777" w:rsidR="00A904F0" w:rsidRPr="00A904F0" w:rsidRDefault="00A904F0" w:rsidP="00A904F0">
            <w:pPr>
              <w:pStyle w:val="0-"/>
              <w:rPr>
                <w:rFonts w:eastAsia="等线"/>
                <w:szCs w:val="18"/>
              </w:rPr>
            </w:pPr>
            <w:r w:rsidRPr="00A904F0">
              <w:rPr>
                <w:rFonts w:eastAsia="等线"/>
                <w:szCs w:val="18"/>
              </w:rPr>
              <w:t>&lt;0.05</w:t>
            </w:r>
          </w:p>
        </w:tc>
      </w:tr>
      <w:tr w:rsidR="00A904F0" w:rsidRPr="00A904F0" w14:paraId="698C53B0" w14:textId="77777777" w:rsidTr="00A904F0">
        <w:trPr>
          <w:trHeight w:val="285"/>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51C6FF4" w14:textId="77777777" w:rsidR="00A904F0" w:rsidRPr="00A904F0" w:rsidRDefault="00A904F0" w:rsidP="00A904F0">
            <w:pPr>
              <w:pStyle w:val="0-"/>
              <w:rPr>
                <w:rFonts w:eastAsia="等线"/>
                <w:szCs w:val="18"/>
              </w:rPr>
            </w:pPr>
            <w:r w:rsidRPr="00A904F0">
              <w:rPr>
                <w:rFonts w:hint="eastAsia"/>
                <w:szCs w:val="18"/>
              </w:rPr>
              <w:t>硫化物</w:t>
            </w:r>
          </w:p>
        </w:tc>
        <w:tc>
          <w:tcPr>
            <w:tcW w:w="1134" w:type="dxa"/>
            <w:tcBorders>
              <w:top w:val="nil"/>
              <w:left w:val="nil"/>
              <w:bottom w:val="single" w:sz="4" w:space="0" w:color="auto"/>
              <w:right w:val="single" w:sz="4" w:space="0" w:color="auto"/>
            </w:tcBorders>
            <w:shd w:val="clear" w:color="auto" w:fill="auto"/>
            <w:vAlign w:val="center"/>
            <w:hideMark/>
          </w:tcPr>
          <w:p w14:paraId="2EFFA1FB" w14:textId="77777777" w:rsidR="00A904F0" w:rsidRPr="00A904F0" w:rsidRDefault="00A904F0" w:rsidP="00A904F0">
            <w:pPr>
              <w:pStyle w:val="0-"/>
              <w:rPr>
                <w:rFonts w:eastAsia="等线"/>
                <w:szCs w:val="18"/>
              </w:rPr>
            </w:pPr>
            <w:r w:rsidRPr="00A904F0">
              <w:rPr>
                <w:rFonts w:eastAsia="等线"/>
                <w:szCs w:val="18"/>
              </w:rPr>
              <w:t>mg/L</w:t>
            </w:r>
          </w:p>
        </w:tc>
        <w:tc>
          <w:tcPr>
            <w:tcW w:w="1450" w:type="dxa"/>
            <w:tcBorders>
              <w:top w:val="nil"/>
              <w:left w:val="nil"/>
              <w:bottom w:val="single" w:sz="4" w:space="0" w:color="auto"/>
              <w:right w:val="single" w:sz="4" w:space="0" w:color="auto"/>
            </w:tcBorders>
            <w:shd w:val="clear" w:color="auto" w:fill="auto"/>
            <w:vAlign w:val="center"/>
            <w:hideMark/>
          </w:tcPr>
          <w:p w14:paraId="1FF5F8D2"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0.1</w:t>
            </w:r>
          </w:p>
        </w:tc>
        <w:tc>
          <w:tcPr>
            <w:tcW w:w="1080" w:type="dxa"/>
            <w:tcBorders>
              <w:top w:val="nil"/>
              <w:left w:val="nil"/>
              <w:bottom w:val="single" w:sz="4" w:space="0" w:color="auto"/>
              <w:right w:val="single" w:sz="4" w:space="0" w:color="auto"/>
            </w:tcBorders>
            <w:shd w:val="clear" w:color="auto" w:fill="auto"/>
            <w:vAlign w:val="center"/>
            <w:hideMark/>
          </w:tcPr>
          <w:p w14:paraId="3A575393"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432E0C96"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58A5BCB1"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6944C936"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0EE80093" w14:textId="77777777" w:rsidR="00A904F0" w:rsidRPr="00A904F0" w:rsidRDefault="00A904F0" w:rsidP="00A904F0">
            <w:pPr>
              <w:pStyle w:val="0-"/>
              <w:rPr>
                <w:rFonts w:eastAsia="等线"/>
                <w:szCs w:val="18"/>
              </w:rPr>
            </w:pPr>
            <w:r w:rsidRPr="00A904F0">
              <w:rPr>
                <w:rFonts w:eastAsia="等线"/>
                <w:szCs w:val="18"/>
              </w:rPr>
              <w:t>&lt;0.005</w:t>
            </w:r>
          </w:p>
        </w:tc>
        <w:tc>
          <w:tcPr>
            <w:tcW w:w="1180" w:type="dxa"/>
            <w:tcBorders>
              <w:top w:val="nil"/>
              <w:left w:val="nil"/>
              <w:bottom w:val="single" w:sz="4" w:space="0" w:color="auto"/>
              <w:right w:val="single" w:sz="4" w:space="0" w:color="auto"/>
            </w:tcBorders>
            <w:shd w:val="clear" w:color="auto" w:fill="auto"/>
            <w:vAlign w:val="center"/>
            <w:hideMark/>
          </w:tcPr>
          <w:p w14:paraId="756AC6B7"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1C5646FB"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34EDBF42" w14:textId="77777777" w:rsidR="00A904F0" w:rsidRPr="00A904F0" w:rsidRDefault="00A904F0" w:rsidP="00A904F0">
            <w:pPr>
              <w:pStyle w:val="0-"/>
              <w:rPr>
                <w:rFonts w:eastAsia="等线"/>
                <w:szCs w:val="18"/>
              </w:rPr>
            </w:pPr>
            <w:r w:rsidRPr="00A904F0">
              <w:rPr>
                <w:rFonts w:eastAsia="等线"/>
                <w:szCs w:val="18"/>
              </w:rPr>
              <w:t>&lt;0.005</w:t>
            </w:r>
          </w:p>
        </w:tc>
        <w:tc>
          <w:tcPr>
            <w:tcW w:w="1080" w:type="dxa"/>
            <w:tcBorders>
              <w:top w:val="nil"/>
              <w:left w:val="nil"/>
              <w:bottom w:val="single" w:sz="4" w:space="0" w:color="auto"/>
              <w:right w:val="single" w:sz="4" w:space="0" w:color="auto"/>
            </w:tcBorders>
            <w:shd w:val="clear" w:color="auto" w:fill="auto"/>
            <w:vAlign w:val="center"/>
            <w:hideMark/>
          </w:tcPr>
          <w:p w14:paraId="1FCF2A09" w14:textId="77777777" w:rsidR="00A904F0" w:rsidRPr="00A904F0" w:rsidRDefault="00A904F0" w:rsidP="00A904F0">
            <w:pPr>
              <w:pStyle w:val="0-"/>
              <w:rPr>
                <w:rFonts w:eastAsia="等线"/>
                <w:szCs w:val="18"/>
              </w:rPr>
            </w:pPr>
            <w:r w:rsidRPr="00A904F0">
              <w:rPr>
                <w:rFonts w:eastAsia="等线"/>
                <w:szCs w:val="18"/>
              </w:rPr>
              <w:t>&lt;0.005</w:t>
            </w:r>
          </w:p>
        </w:tc>
      </w:tr>
      <w:tr w:rsidR="00A904F0" w:rsidRPr="00A904F0" w14:paraId="2337F514" w14:textId="77777777" w:rsidTr="00A904F0">
        <w:trPr>
          <w:trHeight w:val="33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7737E86" w14:textId="77777777" w:rsidR="00A904F0" w:rsidRPr="00A904F0" w:rsidRDefault="00A904F0" w:rsidP="00A904F0">
            <w:pPr>
              <w:pStyle w:val="0-"/>
              <w:rPr>
                <w:rFonts w:eastAsia="等线"/>
                <w:szCs w:val="18"/>
              </w:rPr>
            </w:pPr>
            <w:r w:rsidRPr="00A904F0">
              <w:rPr>
                <w:rFonts w:hint="eastAsia"/>
                <w:szCs w:val="18"/>
              </w:rPr>
              <w:t>粪大肠菌群</w:t>
            </w:r>
          </w:p>
        </w:tc>
        <w:tc>
          <w:tcPr>
            <w:tcW w:w="1134" w:type="dxa"/>
            <w:tcBorders>
              <w:top w:val="nil"/>
              <w:left w:val="nil"/>
              <w:bottom w:val="single" w:sz="4" w:space="0" w:color="auto"/>
              <w:right w:val="single" w:sz="4" w:space="0" w:color="auto"/>
            </w:tcBorders>
            <w:shd w:val="clear" w:color="auto" w:fill="auto"/>
            <w:vAlign w:val="center"/>
            <w:hideMark/>
          </w:tcPr>
          <w:p w14:paraId="34C9B0A0" w14:textId="77777777" w:rsidR="00A904F0" w:rsidRPr="00A904F0" w:rsidRDefault="00A904F0" w:rsidP="00A904F0">
            <w:pPr>
              <w:pStyle w:val="0-"/>
              <w:rPr>
                <w:rFonts w:eastAsia="等线"/>
                <w:szCs w:val="18"/>
              </w:rPr>
            </w:pPr>
            <w:r w:rsidRPr="00A904F0">
              <w:rPr>
                <w:rFonts w:eastAsia="等线"/>
                <w:szCs w:val="18"/>
              </w:rPr>
              <w:t>MPN/L</w:t>
            </w:r>
          </w:p>
        </w:tc>
        <w:tc>
          <w:tcPr>
            <w:tcW w:w="1450" w:type="dxa"/>
            <w:tcBorders>
              <w:top w:val="nil"/>
              <w:left w:val="nil"/>
              <w:bottom w:val="single" w:sz="4" w:space="0" w:color="auto"/>
              <w:right w:val="single" w:sz="4" w:space="0" w:color="auto"/>
            </w:tcBorders>
            <w:shd w:val="clear" w:color="auto" w:fill="auto"/>
            <w:vAlign w:val="center"/>
            <w:hideMark/>
          </w:tcPr>
          <w:p w14:paraId="3889AAB7" w14:textId="77777777" w:rsidR="00A904F0" w:rsidRPr="00A904F0" w:rsidRDefault="00A904F0" w:rsidP="00A904F0">
            <w:pPr>
              <w:pStyle w:val="0-"/>
              <w:rPr>
                <w:rFonts w:eastAsia="等线"/>
                <w:szCs w:val="18"/>
              </w:rPr>
            </w:pPr>
            <w:r w:rsidRPr="00A904F0">
              <w:rPr>
                <w:rFonts w:hint="eastAsia"/>
                <w:szCs w:val="18"/>
              </w:rPr>
              <w:t>≤</w:t>
            </w:r>
            <w:r w:rsidRPr="00A904F0">
              <w:rPr>
                <w:rFonts w:eastAsia="等线"/>
                <w:szCs w:val="18"/>
              </w:rPr>
              <w:t>2000</w:t>
            </w:r>
          </w:p>
        </w:tc>
        <w:tc>
          <w:tcPr>
            <w:tcW w:w="1080" w:type="dxa"/>
            <w:tcBorders>
              <w:top w:val="nil"/>
              <w:left w:val="nil"/>
              <w:bottom w:val="single" w:sz="4" w:space="0" w:color="auto"/>
              <w:right w:val="single" w:sz="4" w:space="0" w:color="auto"/>
            </w:tcBorders>
            <w:shd w:val="clear" w:color="auto" w:fill="auto"/>
            <w:vAlign w:val="center"/>
            <w:hideMark/>
          </w:tcPr>
          <w:p w14:paraId="1466F7FD" w14:textId="77777777" w:rsidR="00A904F0" w:rsidRPr="00A904F0" w:rsidRDefault="00A904F0" w:rsidP="00A904F0">
            <w:pPr>
              <w:pStyle w:val="0-"/>
              <w:rPr>
                <w:rFonts w:eastAsia="等线"/>
                <w:b/>
                <w:bCs/>
                <w:szCs w:val="18"/>
              </w:rPr>
            </w:pPr>
            <w:r w:rsidRPr="00A904F0">
              <w:rPr>
                <w:rFonts w:eastAsia="等线"/>
                <w:b/>
                <w:bCs/>
                <w:szCs w:val="18"/>
              </w:rPr>
              <w:t>4.9×10</w:t>
            </w:r>
            <w:r w:rsidRPr="00A904F0">
              <w:rPr>
                <w:rFonts w:eastAsia="等线"/>
                <w:b/>
                <w:bCs/>
                <w:szCs w:val="18"/>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4D445FA7" w14:textId="77777777" w:rsidR="00A904F0" w:rsidRPr="00A904F0" w:rsidRDefault="00A904F0" w:rsidP="00A904F0">
            <w:pPr>
              <w:pStyle w:val="0-"/>
              <w:rPr>
                <w:rFonts w:eastAsia="等线"/>
                <w:szCs w:val="18"/>
              </w:rPr>
            </w:pPr>
            <w:r w:rsidRPr="00A904F0">
              <w:rPr>
                <w:rFonts w:eastAsia="等线"/>
                <w:szCs w:val="18"/>
              </w:rPr>
              <w:t>1.4×10</w:t>
            </w:r>
            <w:r w:rsidRPr="00A904F0">
              <w:rPr>
                <w:rFonts w:eastAsia="等线"/>
                <w:szCs w:val="18"/>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53167317" w14:textId="77777777" w:rsidR="00A904F0" w:rsidRPr="00A904F0" w:rsidRDefault="00A904F0" w:rsidP="00A904F0">
            <w:pPr>
              <w:pStyle w:val="0-"/>
              <w:rPr>
                <w:rFonts w:eastAsia="等线"/>
                <w:b/>
                <w:bCs/>
                <w:szCs w:val="18"/>
              </w:rPr>
            </w:pPr>
            <w:r w:rsidRPr="00A904F0">
              <w:rPr>
                <w:rFonts w:eastAsia="等线"/>
                <w:b/>
                <w:bCs/>
                <w:szCs w:val="18"/>
              </w:rPr>
              <w:t>4.9×10</w:t>
            </w:r>
            <w:r w:rsidRPr="00A904F0">
              <w:rPr>
                <w:rFonts w:eastAsia="等线"/>
                <w:b/>
                <w:bCs/>
                <w:szCs w:val="18"/>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1F4A2900" w14:textId="77777777" w:rsidR="00A904F0" w:rsidRPr="00A904F0" w:rsidRDefault="00A904F0" w:rsidP="00A904F0">
            <w:pPr>
              <w:pStyle w:val="0-"/>
              <w:rPr>
                <w:rFonts w:eastAsia="等线"/>
                <w:b/>
                <w:bCs/>
                <w:szCs w:val="18"/>
              </w:rPr>
            </w:pPr>
            <w:r w:rsidRPr="00A904F0">
              <w:rPr>
                <w:rFonts w:eastAsia="等线"/>
                <w:b/>
                <w:bCs/>
                <w:szCs w:val="18"/>
              </w:rPr>
              <w:t>4.9×10</w:t>
            </w:r>
            <w:r w:rsidRPr="00A904F0">
              <w:rPr>
                <w:rFonts w:eastAsia="等线"/>
                <w:b/>
                <w:bCs/>
                <w:szCs w:val="18"/>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7B13B133" w14:textId="77777777" w:rsidR="00A904F0" w:rsidRPr="00A904F0" w:rsidRDefault="00A904F0" w:rsidP="00A904F0">
            <w:pPr>
              <w:pStyle w:val="0-"/>
              <w:rPr>
                <w:rFonts w:eastAsia="等线"/>
                <w:b/>
                <w:bCs/>
                <w:szCs w:val="18"/>
              </w:rPr>
            </w:pPr>
            <w:r w:rsidRPr="00A904F0">
              <w:rPr>
                <w:rFonts w:eastAsia="等线"/>
                <w:b/>
                <w:bCs/>
                <w:szCs w:val="18"/>
              </w:rPr>
              <w:t>2.4×10</w:t>
            </w:r>
            <w:r w:rsidRPr="00A904F0">
              <w:rPr>
                <w:rFonts w:eastAsia="等线"/>
                <w:b/>
                <w:bCs/>
                <w:szCs w:val="18"/>
                <w:vertAlign w:val="superscript"/>
              </w:rPr>
              <w:t>3</w:t>
            </w:r>
          </w:p>
        </w:tc>
        <w:tc>
          <w:tcPr>
            <w:tcW w:w="1180" w:type="dxa"/>
            <w:tcBorders>
              <w:top w:val="nil"/>
              <w:left w:val="nil"/>
              <w:bottom w:val="single" w:sz="4" w:space="0" w:color="auto"/>
              <w:right w:val="single" w:sz="4" w:space="0" w:color="auto"/>
            </w:tcBorders>
            <w:shd w:val="clear" w:color="auto" w:fill="auto"/>
            <w:vAlign w:val="center"/>
            <w:hideMark/>
          </w:tcPr>
          <w:p w14:paraId="3D81E751" w14:textId="77777777" w:rsidR="00A904F0" w:rsidRPr="00A904F0" w:rsidRDefault="00A904F0" w:rsidP="00A904F0">
            <w:pPr>
              <w:pStyle w:val="0-"/>
              <w:rPr>
                <w:rFonts w:eastAsia="等线"/>
                <w:b/>
                <w:bCs/>
                <w:szCs w:val="18"/>
              </w:rPr>
            </w:pPr>
            <w:r w:rsidRPr="00A904F0">
              <w:rPr>
                <w:rFonts w:eastAsia="等线"/>
                <w:b/>
                <w:bCs/>
                <w:szCs w:val="18"/>
              </w:rPr>
              <w:t>7.9×10</w:t>
            </w:r>
            <w:r w:rsidRPr="00A904F0">
              <w:rPr>
                <w:rFonts w:eastAsia="等线"/>
                <w:b/>
                <w:bCs/>
                <w:szCs w:val="18"/>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3B93D695" w14:textId="77777777" w:rsidR="00A904F0" w:rsidRPr="00A904F0" w:rsidRDefault="00A904F0" w:rsidP="00A904F0">
            <w:pPr>
              <w:pStyle w:val="0-"/>
              <w:rPr>
                <w:rFonts w:eastAsia="等线"/>
                <w:b/>
                <w:bCs/>
                <w:szCs w:val="18"/>
              </w:rPr>
            </w:pPr>
            <w:r w:rsidRPr="00A904F0">
              <w:rPr>
                <w:rFonts w:eastAsia="等线"/>
                <w:b/>
                <w:bCs/>
                <w:szCs w:val="18"/>
              </w:rPr>
              <w:t>7.9×10</w:t>
            </w:r>
            <w:r w:rsidRPr="00A904F0">
              <w:rPr>
                <w:rFonts w:eastAsia="等线"/>
                <w:b/>
                <w:bCs/>
                <w:szCs w:val="18"/>
                <w:vertAlign w:val="superscript"/>
              </w:rPr>
              <w:t>4</w:t>
            </w:r>
          </w:p>
        </w:tc>
        <w:tc>
          <w:tcPr>
            <w:tcW w:w="1080" w:type="dxa"/>
            <w:tcBorders>
              <w:top w:val="nil"/>
              <w:left w:val="nil"/>
              <w:bottom w:val="single" w:sz="4" w:space="0" w:color="auto"/>
              <w:right w:val="single" w:sz="4" w:space="0" w:color="auto"/>
            </w:tcBorders>
            <w:shd w:val="clear" w:color="auto" w:fill="auto"/>
            <w:vAlign w:val="center"/>
            <w:hideMark/>
          </w:tcPr>
          <w:p w14:paraId="319BE8E6" w14:textId="77777777" w:rsidR="00A904F0" w:rsidRPr="00A904F0" w:rsidRDefault="00A904F0" w:rsidP="00A904F0">
            <w:pPr>
              <w:pStyle w:val="0-"/>
              <w:rPr>
                <w:rFonts w:eastAsia="等线"/>
                <w:b/>
                <w:bCs/>
                <w:szCs w:val="18"/>
              </w:rPr>
            </w:pPr>
            <w:r w:rsidRPr="00A904F0">
              <w:rPr>
                <w:rFonts w:eastAsia="等线"/>
                <w:b/>
                <w:bCs/>
                <w:szCs w:val="18"/>
              </w:rPr>
              <w:t>7.9×10</w:t>
            </w:r>
            <w:r w:rsidRPr="00A904F0">
              <w:rPr>
                <w:rFonts w:eastAsia="等线"/>
                <w:b/>
                <w:bCs/>
                <w:szCs w:val="18"/>
                <w:vertAlign w:val="superscript"/>
              </w:rPr>
              <w:t>4</w:t>
            </w:r>
          </w:p>
        </w:tc>
        <w:tc>
          <w:tcPr>
            <w:tcW w:w="1080" w:type="dxa"/>
            <w:tcBorders>
              <w:top w:val="nil"/>
              <w:left w:val="nil"/>
              <w:bottom w:val="single" w:sz="4" w:space="0" w:color="auto"/>
              <w:right w:val="single" w:sz="4" w:space="0" w:color="auto"/>
            </w:tcBorders>
            <w:shd w:val="clear" w:color="auto" w:fill="auto"/>
            <w:vAlign w:val="center"/>
            <w:hideMark/>
          </w:tcPr>
          <w:p w14:paraId="45428011" w14:textId="77777777" w:rsidR="00A904F0" w:rsidRPr="00A904F0" w:rsidRDefault="00A904F0" w:rsidP="00A904F0">
            <w:pPr>
              <w:pStyle w:val="0-"/>
              <w:rPr>
                <w:rFonts w:eastAsia="等线"/>
                <w:b/>
                <w:bCs/>
                <w:szCs w:val="18"/>
              </w:rPr>
            </w:pPr>
            <w:r w:rsidRPr="00A904F0">
              <w:rPr>
                <w:rFonts w:eastAsia="等线"/>
                <w:b/>
                <w:bCs/>
                <w:szCs w:val="18"/>
              </w:rPr>
              <w:t>4.9×10</w:t>
            </w:r>
            <w:r w:rsidRPr="00A904F0">
              <w:rPr>
                <w:rFonts w:eastAsia="等线"/>
                <w:b/>
                <w:bCs/>
                <w:szCs w:val="18"/>
                <w:vertAlign w:val="superscript"/>
              </w:rPr>
              <w:t>4</w:t>
            </w:r>
          </w:p>
        </w:tc>
      </w:tr>
    </w:tbl>
    <w:p w14:paraId="34C1BF22" w14:textId="61F14471" w:rsidR="00681ADC" w:rsidRPr="00096E34" w:rsidRDefault="00A904F0" w:rsidP="00096E34">
      <w:pPr>
        <w:pStyle w:val="0-1"/>
        <w:rPr>
          <w:sz w:val="21"/>
          <w:szCs w:val="21"/>
          <w:highlight w:val="yellow"/>
        </w:rPr>
      </w:pPr>
      <w:r w:rsidRPr="00096E34">
        <w:rPr>
          <w:sz w:val="21"/>
          <w:szCs w:val="21"/>
        </w:rPr>
        <w:lastRenderedPageBreak/>
        <w:t>表</w:t>
      </w:r>
      <w:r w:rsidRPr="00096E34">
        <w:rPr>
          <w:sz w:val="21"/>
          <w:szCs w:val="21"/>
        </w:rPr>
        <w:t>4.4</w:t>
      </w:r>
      <w:r w:rsidR="00FC0B5D">
        <w:rPr>
          <w:sz w:val="21"/>
          <w:szCs w:val="21"/>
        </w:rPr>
        <w:t>.1</w:t>
      </w:r>
      <w:r w:rsidRPr="00096E34">
        <w:rPr>
          <w:sz w:val="21"/>
          <w:szCs w:val="21"/>
        </w:rPr>
        <w:t>-</w:t>
      </w:r>
      <w:r w:rsidR="00096E34" w:rsidRPr="00096E34">
        <w:rPr>
          <w:sz w:val="21"/>
          <w:szCs w:val="21"/>
        </w:rPr>
        <w:t>2</w:t>
      </w:r>
      <w:r w:rsidRPr="00096E34">
        <w:rPr>
          <w:sz w:val="21"/>
          <w:szCs w:val="21"/>
        </w:rPr>
        <w:t xml:space="preserve">  2021</w:t>
      </w:r>
      <w:r w:rsidRPr="00096E34">
        <w:rPr>
          <w:sz w:val="21"/>
          <w:szCs w:val="21"/>
        </w:rPr>
        <w:t>年</w:t>
      </w:r>
      <w:r w:rsidRPr="00096E34">
        <w:rPr>
          <w:sz w:val="21"/>
          <w:szCs w:val="21"/>
        </w:rPr>
        <w:t>1</w:t>
      </w:r>
      <w:r w:rsidR="00096E34" w:rsidRPr="00096E34">
        <w:rPr>
          <w:sz w:val="21"/>
          <w:szCs w:val="21"/>
        </w:rPr>
        <w:t>2</w:t>
      </w:r>
      <w:r w:rsidRPr="00096E34">
        <w:rPr>
          <w:sz w:val="21"/>
          <w:szCs w:val="21"/>
        </w:rPr>
        <w:t>月地表水水质监测结果</w:t>
      </w:r>
    </w:p>
    <w:tbl>
      <w:tblPr>
        <w:tblW w:w="14100" w:type="dxa"/>
        <w:tblInd w:w="113" w:type="dxa"/>
        <w:tblLook w:val="04A0" w:firstRow="1" w:lastRow="0" w:firstColumn="1" w:lastColumn="0" w:noHBand="0" w:noVBand="1"/>
      </w:tblPr>
      <w:tblGrid>
        <w:gridCol w:w="1980"/>
        <w:gridCol w:w="858"/>
        <w:gridCol w:w="1591"/>
        <w:gridCol w:w="1080"/>
        <w:gridCol w:w="1080"/>
        <w:gridCol w:w="1080"/>
        <w:gridCol w:w="1080"/>
        <w:gridCol w:w="1080"/>
        <w:gridCol w:w="1180"/>
        <w:gridCol w:w="1080"/>
        <w:gridCol w:w="1080"/>
        <w:gridCol w:w="1080"/>
      </w:tblGrid>
      <w:tr w:rsidR="00096E34" w:rsidRPr="00096E34" w14:paraId="529A3A4D" w14:textId="77777777" w:rsidTr="00096E34">
        <w:trPr>
          <w:trHeight w:val="285"/>
        </w:trPr>
        <w:tc>
          <w:tcPr>
            <w:tcW w:w="19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7CE3E0B" w14:textId="77777777" w:rsidR="00096E34" w:rsidRPr="00096E34" w:rsidRDefault="00096E34" w:rsidP="00096E34">
            <w:pPr>
              <w:widowControl/>
              <w:adjustRightInd/>
              <w:snapToGrid/>
              <w:spacing w:line="240" w:lineRule="auto"/>
              <w:ind w:firstLineChars="0" w:firstLine="0"/>
              <w:jc w:val="center"/>
              <w:rPr>
                <w:rFonts w:ascii="宋体" w:hAnsi="宋体" w:cs="宋体"/>
                <w:color w:val="000000"/>
                <w:kern w:val="0"/>
                <w:sz w:val="22"/>
                <w:szCs w:val="22"/>
              </w:rPr>
            </w:pPr>
            <w:r w:rsidRPr="00096E34">
              <w:rPr>
                <w:rFonts w:ascii="宋体" w:hAnsi="宋体" w:cs="宋体" w:hint="eastAsia"/>
                <w:color w:val="000000"/>
                <w:kern w:val="0"/>
                <w:sz w:val="22"/>
                <w:szCs w:val="22"/>
              </w:rPr>
              <w:t>监测项目</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E2ED27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2"/>
                <w:szCs w:val="22"/>
              </w:rPr>
            </w:pPr>
            <w:r w:rsidRPr="00096E34">
              <w:rPr>
                <w:rFonts w:ascii="宋体" w:hAnsi="宋体" w:hint="eastAsia"/>
                <w:color w:val="000000"/>
                <w:kern w:val="0"/>
                <w:sz w:val="22"/>
                <w:szCs w:val="22"/>
              </w:rPr>
              <w:t>单位</w:t>
            </w:r>
          </w:p>
        </w:tc>
        <w:tc>
          <w:tcPr>
            <w:tcW w:w="159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54BCD2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2"/>
                <w:szCs w:val="22"/>
              </w:rPr>
            </w:pPr>
            <w:r w:rsidRPr="00096E34">
              <w:rPr>
                <w:rFonts w:eastAsia="等线"/>
                <w:color w:val="000000"/>
                <w:kern w:val="0"/>
                <w:sz w:val="22"/>
                <w:szCs w:val="22"/>
              </w:rPr>
              <w:t>II</w:t>
            </w:r>
            <w:r w:rsidRPr="00096E34">
              <w:rPr>
                <w:rFonts w:ascii="宋体" w:hAnsi="宋体" w:hint="eastAsia"/>
                <w:color w:val="000000"/>
                <w:kern w:val="0"/>
                <w:sz w:val="22"/>
                <w:szCs w:val="22"/>
              </w:rPr>
              <w:t>类水质标准</w:t>
            </w:r>
          </w:p>
        </w:tc>
        <w:tc>
          <w:tcPr>
            <w:tcW w:w="32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8095EE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 xml:space="preserve">SW1 </w:t>
            </w:r>
          </w:p>
        </w:tc>
        <w:tc>
          <w:tcPr>
            <w:tcW w:w="33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5A8A9DA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 xml:space="preserve">SW2    </w:t>
            </w:r>
          </w:p>
        </w:tc>
        <w:tc>
          <w:tcPr>
            <w:tcW w:w="324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2D00D4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 xml:space="preserve">SW3  </w:t>
            </w:r>
          </w:p>
        </w:tc>
      </w:tr>
      <w:tr w:rsidR="00096E34" w:rsidRPr="00096E34" w14:paraId="365805D4" w14:textId="77777777" w:rsidTr="00096E34">
        <w:trPr>
          <w:trHeight w:val="285"/>
        </w:trPr>
        <w:tc>
          <w:tcPr>
            <w:tcW w:w="1980" w:type="dxa"/>
            <w:vMerge/>
            <w:tcBorders>
              <w:top w:val="single" w:sz="4" w:space="0" w:color="auto"/>
              <w:left w:val="single" w:sz="4" w:space="0" w:color="auto"/>
              <w:bottom w:val="single" w:sz="4" w:space="0" w:color="000000"/>
              <w:right w:val="single" w:sz="4" w:space="0" w:color="auto"/>
            </w:tcBorders>
            <w:vAlign w:val="center"/>
            <w:hideMark/>
          </w:tcPr>
          <w:p w14:paraId="01BB9031" w14:textId="77777777" w:rsidR="00096E34" w:rsidRPr="00096E34" w:rsidRDefault="00096E34" w:rsidP="00096E34">
            <w:pPr>
              <w:widowControl/>
              <w:adjustRightInd/>
              <w:snapToGrid/>
              <w:spacing w:line="240" w:lineRule="auto"/>
              <w:ind w:firstLineChars="0" w:firstLine="0"/>
              <w:jc w:val="left"/>
              <w:rPr>
                <w:rFonts w:ascii="宋体" w:hAnsi="宋体" w:cs="宋体"/>
                <w:color w:val="000000"/>
                <w:kern w:val="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39750B7" w14:textId="77777777" w:rsidR="00096E34" w:rsidRPr="00096E34" w:rsidRDefault="00096E34" w:rsidP="00096E34">
            <w:pPr>
              <w:widowControl/>
              <w:adjustRightInd/>
              <w:snapToGrid/>
              <w:spacing w:line="240" w:lineRule="auto"/>
              <w:ind w:firstLineChars="0" w:firstLine="0"/>
              <w:jc w:val="left"/>
              <w:rPr>
                <w:rFonts w:eastAsia="等线"/>
                <w:color w:val="000000"/>
                <w:kern w:val="0"/>
                <w:sz w:val="22"/>
                <w:szCs w:val="22"/>
              </w:rPr>
            </w:pPr>
          </w:p>
        </w:tc>
        <w:tc>
          <w:tcPr>
            <w:tcW w:w="1591" w:type="dxa"/>
            <w:vMerge/>
            <w:tcBorders>
              <w:top w:val="single" w:sz="4" w:space="0" w:color="auto"/>
              <w:left w:val="single" w:sz="4" w:space="0" w:color="auto"/>
              <w:bottom w:val="single" w:sz="4" w:space="0" w:color="000000"/>
              <w:right w:val="single" w:sz="4" w:space="0" w:color="auto"/>
            </w:tcBorders>
            <w:vAlign w:val="center"/>
            <w:hideMark/>
          </w:tcPr>
          <w:p w14:paraId="2F0036B4" w14:textId="77777777" w:rsidR="00096E34" w:rsidRPr="00096E34" w:rsidRDefault="00096E34" w:rsidP="00096E34">
            <w:pPr>
              <w:widowControl/>
              <w:adjustRightInd/>
              <w:snapToGrid/>
              <w:spacing w:line="240" w:lineRule="auto"/>
              <w:ind w:firstLineChars="0" w:firstLine="0"/>
              <w:jc w:val="left"/>
              <w:rPr>
                <w:rFonts w:eastAsia="等线"/>
                <w:color w:val="000000"/>
                <w:kern w:val="0"/>
                <w:sz w:val="22"/>
                <w:szCs w:val="22"/>
              </w:rPr>
            </w:pPr>
          </w:p>
        </w:tc>
        <w:tc>
          <w:tcPr>
            <w:tcW w:w="1080" w:type="dxa"/>
            <w:tcBorders>
              <w:top w:val="nil"/>
              <w:left w:val="nil"/>
              <w:bottom w:val="single" w:sz="4" w:space="0" w:color="auto"/>
              <w:right w:val="single" w:sz="4" w:space="0" w:color="auto"/>
            </w:tcBorders>
            <w:shd w:val="clear" w:color="auto" w:fill="auto"/>
            <w:noWrap/>
            <w:vAlign w:val="center"/>
            <w:hideMark/>
          </w:tcPr>
          <w:p w14:paraId="363F670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3960C7B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50D9C21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4CF6EE2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381C12A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w:t>
            </w:r>
            <w:r w:rsidRPr="00096E34">
              <w:rPr>
                <w:rFonts w:ascii="宋体" w:hAnsi="宋体" w:hint="eastAsia"/>
                <w:color w:val="000000"/>
                <w:kern w:val="0"/>
                <w:sz w:val="21"/>
                <w:szCs w:val="21"/>
              </w:rPr>
              <w:t>日</w:t>
            </w:r>
          </w:p>
        </w:tc>
        <w:tc>
          <w:tcPr>
            <w:tcW w:w="1180" w:type="dxa"/>
            <w:tcBorders>
              <w:top w:val="nil"/>
              <w:left w:val="nil"/>
              <w:bottom w:val="single" w:sz="4" w:space="0" w:color="auto"/>
              <w:right w:val="single" w:sz="4" w:space="0" w:color="auto"/>
            </w:tcBorders>
            <w:shd w:val="clear" w:color="auto" w:fill="auto"/>
            <w:noWrap/>
            <w:vAlign w:val="center"/>
            <w:hideMark/>
          </w:tcPr>
          <w:p w14:paraId="280591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78A5F1F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1141CEB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w:t>
            </w:r>
            <w:r w:rsidRPr="00096E34">
              <w:rPr>
                <w:rFonts w:ascii="宋体" w:hAnsi="宋体" w:hint="eastAsia"/>
                <w:color w:val="000000"/>
                <w:kern w:val="0"/>
                <w:sz w:val="21"/>
                <w:szCs w:val="21"/>
              </w:rPr>
              <w:t>日</w:t>
            </w:r>
          </w:p>
        </w:tc>
        <w:tc>
          <w:tcPr>
            <w:tcW w:w="1080" w:type="dxa"/>
            <w:tcBorders>
              <w:top w:val="nil"/>
              <w:left w:val="nil"/>
              <w:bottom w:val="single" w:sz="4" w:space="0" w:color="auto"/>
              <w:right w:val="single" w:sz="4" w:space="0" w:color="auto"/>
            </w:tcBorders>
            <w:shd w:val="clear" w:color="auto" w:fill="auto"/>
            <w:noWrap/>
            <w:vAlign w:val="center"/>
            <w:hideMark/>
          </w:tcPr>
          <w:p w14:paraId="24A3AE0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w:t>
            </w:r>
            <w:r w:rsidRPr="00096E34">
              <w:rPr>
                <w:rFonts w:ascii="宋体" w:hAnsi="宋体" w:hint="eastAsia"/>
                <w:color w:val="000000"/>
                <w:kern w:val="0"/>
                <w:sz w:val="21"/>
                <w:szCs w:val="21"/>
              </w:rPr>
              <w:t>日</w:t>
            </w:r>
          </w:p>
        </w:tc>
      </w:tr>
      <w:tr w:rsidR="00096E34" w:rsidRPr="00096E34" w14:paraId="29469AEB"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E4743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水温</w:t>
            </w:r>
          </w:p>
        </w:tc>
        <w:tc>
          <w:tcPr>
            <w:tcW w:w="709" w:type="dxa"/>
            <w:tcBorders>
              <w:top w:val="nil"/>
              <w:left w:val="nil"/>
              <w:bottom w:val="single" w:sz="4" w:space="0" w:color="auto"/>
              <w:right w:val="single" w:sz="4" w:space="0" w:color="auto"/>
            </w:tcBorders>
            <w:shd w:val="clear" w:color="auto" w:fill="auto"/>
            <w:vAlign w:val="center"/>
            <w:hideMark/>
          </w:tcPr>
          <w:p w14:paraId="7C4AAEB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p>
        </w:tc>
        <w:tc>
          <w:tcPr>
            <w:tcW w:w="1591" w:type="dxa"/>
            <w:tcBorders>
              <w:top w:val="nil"/>
              <w:left w:val="nil"/>
              <w:bottom w:val="single" w:sz="4" w:space="0" w:color="auto"/>
              <w:right w:val="single" w:sz="4" w:space="0" w:color="auto"/>
            </w:tcBorders>
            <w:shd w:val="clear" w:color="auto" w:fill="auto"/>
            <w:vAlign w:val="center"/>
            <w:hideMark/>
          </w:tcPr>
          <w:p w14:paraId="581E0C7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w:t>
            </w:r>
          </w:p>
        </w:tc>
        <w:tc>
          <w:tcPr>
            <w:tcW w:w="1080" w:type="dxa"/>
            <w:tcBorders>
              <w:top w:val="nil"/>
              <w:left w:val="nil"/>
              <w:bottom w:val="single" w:sz="4" w:space="0" w:color="auto"/>
              <w:right w:val="single" w:sz="4" w:space="0" w:color="auto"/>
            </w:tcBorders>
            <w:shd w:val="clear" w:color="auto" w:fill="auto"/>
            <w:vAlign w:val="center"/>
            <w:hideMark/>
          </w:tcPr>
          <w:p w14:paraId="13D1AEB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13.8</w:t>
            </w:r>
          </w:p>
        </w:tc>
        <w:tc>
          <w:tcPr>
            <w:tcW w:w="1080" w:type="dxa"/>
            <w:tcBorders>
              <w:top w:val="nil"/>
              <w:left w:val="nil"/>
              <w:bottom w:val="single" w:sz="4" w:space="0" w:color="auto"/>
              <w:right w:val="single" w:sz="4" w:space="0" w:color="auto"/>
            </w:tcBorders>
            <w:shd w:val="clear" w:color="auto" w:fill="auto"/>
            <w:vAlign w:val="center"/>
            <w:hideMark/>
          </w:tcPr>
          <w:p w14:paraId="6E2868C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13.4</w:t>
            </w:r>
          </w:p>
        </w:tc>
        <w:tc>
          <w:tcPr>
            <w:tcW w:w="1080" w:type="dxa"/>
            <w:tcBorders>
              <w:top w:val="nil"/>
              <w:left w:val="nil"/>
              <w:bottom w:val="single" w:sz="4" w:space="0" w:color="auto"/>
              <w:right w:val="single" w:sz="4" w:space="0" w:color="auto"/>
            </w:tcBorders>
            <w:shd w:val="clear" w:color="auto" w:fill="auto"/>
            <w:vAlign w:val="center"/>
            <w:hideMark/>
          </w:tcPr>
          <w:p w14:paraId="1F47E93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14.4</w:t>
            </w:r>
          </w:p>
        </w:tc>
        <w:tc>
          <w:tcPr>
            <w:tcW w:w="1080" w:type="dxa"/>
            <w:tcBorders>
              <w:top w:val="nil"/>
              <w:left w:val="nil"/>
              <w:bottom w:val="single" w:sz="4" w:space="0" w:color="auto"/>
              <w:right w:val="single" w:sz="4" w:space="0" w:color="auto"/>
            </w:tcBorders>
            <w:shd w:val="clear" w:color="auto" w:fill="auto"/>
            <w:vAlign w:val="center"/>
            <w:hideMark/>
          </w:tcPr>
          <w:p w14:paraId="24CABDD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15.8</w:t>
            </w:r>
          </w:p>
        </w:tc>
        <w:tc>
          <w:tcPr>
            <w:tcW w:w="1080" w:type="dxa"/>
            <w:tcBorders>
              <w:top w:val="nil"/>
              <w:left w:val="nil"/>
              <w:bottom w:val="single" w:sz="4" w:space="0" w:color="auto"/>
              <w:right w:val="single" w:sz="4" w:space="0" w:color="auto"/>
            </w:tcBorders>
            <w:shd w:val="clear" w:color="auto" w:fill="auto"/>
            <w:vAlign w:val="center"/>
            <w:hideMark/>
          </w:tcPr>
          <w:p w14:paraId="10E2D42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14.6</w:t>
            </w:r>
          </w:p>
        </w:tc>
        <w:tc>
          <w:tcPr>
            <w:tcW w:w="1180" w:type="dxa"/>
            <w:tcBorders>
              <w:top w:val="nil"/>
              <w:left w:val="nil"/>
              <w:bottom w:val="single" w:sz="4" w:space="0" w:color="auto"/>
              <w:right w:val="single" w:sz="4" w:space="0" w:color="auto"/>
            </w:tcBorders>
            <w:shd w:val="clear" w:color="auto" w:fill="auto"/>
            <w:vAlign w:val="center"/>
            <w:hideMark/>
          </w:tcPr>
          <w:p w14:paraId="68F1A23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15.6</w:t>
            </w:r>
          </w:p>
        </w:tc>
        <w:tc>
          <w:tcPr>
            <w:tcW w:w="1080" w:type="dxa"/>
            <w:tcBorders>
              <w:top w:val="nil"/>
              <w:left w:val="nil"/>
              <w:bottom w:val="single" w:sz="4" w:space="0" w:color="auto"/>
              <w:right w:val="single" w:sz="4" w:space="0" w:color="auto"/>
            </w:tcBorders>
            <w:shd w:val="clear" w:color="auto" w:fill="auto"/>
            <w:vAlign w:val="center"/>
            <w:hideMark/>
          </w:tcPr>
          <w:p w14:paraId="18E95E8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18.2</w:t>
            </w:r>
          </w:p>
        </w:tc>
        <w:tc>
          <w:tcPr>
            <w:tcW w:w="1080" w:type="dxa"/>
            <w:tcBorders>
              <w:top w:val="nil"/>
              <w:left w:val="nil"/>
              <w:bottom w:val="single" w:sz="4" w:space="0" w:color="auto"/>
              <w:right w:val="single" w:sz="4" w:space="0" w:color="auto"/>
            </w:tcBorders>
            <w:shd w:val="clear" w:color="auto" w:fill="auto"/>
            <w:vAlign w:val="center"/>
            <w:hideMark/>
          </w:tcPr>
          <w:p w14:paraId="4BDCBB4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15.8</w:t>
            </w:r>
          </w:p>
        </w:tc>
        <w:tc>
          <w:tcPr>
            <w:tcW w:w="1080" w:type="dxa"/>
            <w:tcBorders>
              <w:top w:val="nil"/>
              <w:left w:val="nil"/>
              <w:bottom w:val="single" w:sz="4" w:space="0" w:color="auto"/>
              <w:right w:val="single" w:sz="4" w:space="0" w:color="auto"/>
            </w:tcBorders>
            <w:shd w:val="clear" w:color="auto" w:fill="auto"/>
            <w:vAlign w:val="center"/>
            <w:hideMark/>
          </w:tcPr>
          <w:p w14:paraId="6E0AA41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16.6</w:t>
            </w:r>
          </w:p>
        </w:tc>
      </w:tr>
      <w:tr w:rsidR="00096E34" w:rsidRPr="00096E34" w14:paraId="3BFE8A97"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4B1EDA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pH</w:t>
            </w:r>
          </w:p>
        </w:tc>
        <w:tc>
          <w:tcPr>
            <w:tcW w:w="709" w:type="dxa"/>
            <w:tcBorders>
              <w:top w:val="nil"/>
              <w:left w:val="nil"/>
              <w:bottom w:val="single" w:sz="4" w:space="0" w:color="auto"/>
              <w:right w:val="single" w:sz="4" w:space="0" w:color="auto"/>
            </w:tcBorders>
            <w:shd w:val="clear" w:color="auto" w:fill="auto"/>
            <w:vAlign w:val="center"/>
            <w:hideMark/>
          </w:tcPr>
          <w:p w14:paraId="08F6258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无量纲</w:t>
            </w:r>
          </w:p>
        </w:tc>
        <w:tc>
          <w:tcPr>
            <w:tcW w:w="1591" w:type="dxa"/>
            <w:tcBorders>
              <w:top w:val="nil"/>
              <w:left w:val="nil"/>
              <w:bottom w:val="single" w:sz="4" w:space="0" w:color="auto"/>
              <w:right w:val="single" w:sz="4" w:space="0" w:color="auto"/>
            </w:tcBorders>
            <w:shd w:val="clear" w:color="auto" w:fill="auto"/>
            <w:vAlign w:val="center"/>
            <w:hideMark/>
          </w:tcPr>
          <w:p w14:paraId="660ACFC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6~9</w:t>
            </w:r>
          </w:p>
        </w:tc>
        <w:tc>
          <w:tcPr>
            <w:tcW w:w="1080" w:type="dxa"/>
            <w:tcBorders>
              <w:top w:val="nil"/>
              <w:left w:val="nil"/>
              <w:bottom w:val="single" w:sz="4" w:space="0" w:color="auto"/>
              <w:right w:val="single" w:sz="4" w:space="0" w:color="auto"/>
            </w:tcBorders>
            <w:shd w:val="clear" w:color="auto" w:fill="auto"/>
            <w:vAlign w:val="center"/>
            <w:hideMark/>
          </w:tcPr>
          <w:p w14:paraId="47D1414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w:t>
            </w:r>
          </w:p>
        </w:tc>
        <w:tc>
          <w:tcPr>
            <w:tcW w:w="1080" w:type="dxa"/>
            <w:tcBorders>
              <w:top w:val="nil"/>
              <w:left w:val="nil"/>
              <w:bottom w:val="single" w:sz="4" w:space="0" w:color="auto"/>
              <w:right w:val="single" w:sz="4" w:space="0" w:color="auto"/>
            </w:tcBorders>
            <w:shd w:val="clear" w:color="auto" w:fill="auto"/>
            <w:vAlign w:val="center"/>
            <w:hideMark/>
          </w:tcPr>
          <w:p w14:paraId="41C15D8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6.9</w:t>
            </w:r>
          </w:p>
        </w:tc>
        <w:tc>
          <w:tcPr>
            <w:tcW w:w="1080" w:type="dxa"/>
            <w:tcBorders>
              <w:top w:val="nil"/>
              <w:left w:val="nil"/>
              <w:bottom w:val="single" w:sz="4" w:space="0" w:color="auto"/>
              <w:right w:val="single" w:sz="4" w:space="0" w:color="auto"/>
            </w:tcBorders>
            <w:shd w:val="clear" w:color="auto" w:fill="auto"/>
            <w:vAlign w:val="center"/>
            <w:hideMark/>
          </w:tcPr>
          <w:p w14:paraId="322D50F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w:t>
            </w:r>
          </w:p>
        </w:tc>
        <w:tc>
          <w:tcPr>
            <w:tcW w:w="1080" w:type="dxa"/>
            <w:tcBorders>
              <w:top w:val="nil"/>
              <w:left w:val="nil"/>
              <w:bottom w:val="single" w:sz="4" w:space="0" w:color="auto"/>
              <w:right w:val="single" w:sz="4" w:space="0" w:color="auto"/>
            </w:tcBorders>
            <w:shd w:val="clear" w:color="auto" w:fill="auto"/>
            <w:vAlign w:val="center"/>
            <w:hideMark/>
          </w:tcPr>
          <w:p w14:paraId="0F870C0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7.1</w:t>
            </w:r>
          </w:p>
        </w:tc>
        <w:tc>
          <w:tcPr>
            <w:tcW w:w="1080" w:type="dxa"/>
            <w:tcBorders>
              <w:top w:val="nil"/>
              <w:left w:val="nil"/>
              <w:bottom w:val="single" w:sz="4" w:space="0" w:color="auto"/>
              <w:right w:val="single" w:sz="4" w:space="0" w:color="auto"/>
            </w:tcBorders>
            <w:shd w:val="clear" w:color="auto" w:fill="auto"/>
            <w:vAlign w:val="center"/>
            <w:hideMark/>
          </w:tcPr>
          <w:p w14:paraId="4AE590F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7.1</w:t>
            </w:r>
          </w:p>
        </w:tc>
        <w:tc>
          <w:tcPr>
            <w:tcW w:w="1180" w:type="dxa"/>
            <w:tcBorders>
              <w:top w:val="nil"/>
              <w:left w:val="nil"/>
              <w:bottom w:val="single" w:sz="4" w:space="0" w:color="auto"/>
              <w:right w:val="single" w:sz="4" w:space="0" w:color="auto"/>
            </w:tcBorders>
            <w:shd w:val="clear" w:color="auto" w:fill="auto"/>
            <w:vAlign w:val="center"/>
            <w:hideMark/>
          </w:tcPr>
          <w:p w14:paraId="63F7D39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7.1</w:t>
            </w:r>
          </w:p>
        </w:tc>
        <w:tc>
          <w:tcPr>
            <w:tcW w:w="1080" w:type="dxa"/>
            <w:tcBorders>
              <w:top w:val="nil"/>
              <w:left w:val="nil"/>
              <w:bottom w:val="single" w:sz="4" w:space="0" w:color="auto"/>
              <w:right w:val="single" w:sz="4" w:space="0" w:color="auto"/>
            </w:tcBorders>
            <w:shd w:val="clear" w:color="auto" w:fill="auto"/>
            <w:vAlign w:val="center"/>
            <w:hideMark/>
          </w:tcPr>
          <w:p w14:paraId="357DED2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7.5</w:t>
            </w:r>
          </w:p>
        </w:tc>
        <w:tc>
          <w:tcPr>
            <w:tcW w:w="1080" w:type="dxa"/>
            <w:tcBorders>
              <w:top w:val="nil"/>
              <w:left w:val="nil"/>
              <w:bottom w:val="single" w:sz="4" w:space="0" w:color="auto"/>
              <w:right w:val="single" w:sz="4" w:space="0" w:color="auto"/>
            </w:tcBorders>
            <w:shd w:val="clear" w:color="auto" w:fill="auto"/>
            <w:vAlign w:val="center"/>
            <w:hideMark/>
          </w:tcPr>
          <w:p w14:paraId="3AFEBC3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7.4</w:t>
            </w:r>
          </w:p>
        </w:tc>
        <w:tc>
          <w:tcPr>
            <w:tcW w:w="1080" w:type="dxa"/>
            <w:tcBorders>
              <w:top w:val="nil"/>
              <w:left w:val="nil"/>
              <w:bottom w:val="single" w:sz="4" w:space="0" w:color="auto"/>
              <w:right w:val="single" w:sz="4" w:space="0" w:color="auto"/>
            </w:tcBorders>
            <w:shd w:val="clear" w:color="auto" w:fill="auto"/>
            <w:vAlign w:val="center"/>
            <w:hideMark/>
          </w:tcPr>
          <w:p w14:paraId="598770C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7.5</w:t>
            </w:r>
          </w:p>
        </w:tc>
      </w:tr>
      <w:tr w:rsidR="00096E34" w:rsidRPr="00096E34" w14:paraId="78416571"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F1785D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溶解氧</w:t>
            </w:r>
          </w:p>
        </w:tc>
        <w:tc>
          <w:tcPr>
            <w:tcW w:w="709" w:type="dxa"/>
            <w:tcBorders>
              <w:top w:val="nil"/>
              <w:left w:val="nil"/>
              <w:bottom w:val="single" w:sz="4" w:space="0" w:color="auto"/>
              <w:right w:val="single" w:sz="4" w:space="0" w:color="auto"/>
            </w:tcBorders>
            <w:shd w:val="clear" w:color="auto" w:fill="auto"/>
            <w:vAlign w:val="center"/>
            <w:hideMark/>
          </w:tcPr>
          <w:p w14:paraId="347671C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3EF7D5F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6</w:t>
            </w:r>
          </w:p>
        </w:tc>
        <w:tc>
          <w:tcPr>
            <w:tcW w:w="1080" w:type="dxa"/>
            <w:tcBorders>
              <w:top w:val="nil"/>
              <w:left w:val="nil"/>
              <w:bottom w:val="single" w:sz="4" w:space="0" w:color="auto"/>
              <w:right w:val="single" w:sz="4" w:space="0" w:color="auto"/>
            </w:tcBorders>
            <w:shd w:val="clear" w:color="auto" w:fill="auto"/>
            <w:vAlign w:val="center"/>
            <w:hideMark/>
          </w:tcPr>
          <w:p w14:paraId="44D8CD3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8.8</w:t>
            </w:r>
          </w:p>
        </w:tc>
        <w:tc>
          <w:tcPr>
            <w:tcW w:w="1080" w:type="dxa"/>
            <w:tcBorders>
              <w:top w:val="nil"/>
              <w:left w:val="nil"/>
              <w:bottom w:val="single" w:sz="4" w:space="0" w:color="auto"/>
              <w:right w:val="single" w:sz="4" w:space="0" w:color="auto"/>
            </w:tcBorders>
            <w:shd w:val="clear" w:color="auto" w:fill="auto"/>
            <w:vAlign w:val="center"/>
            <w:hideMark/>
          </w:tcPr>
          <w:p w14:paraId="4C46427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9</w:t>
            </w:r>
          </w:p>
        </w:tc>
        <w:tc>
          <w:tcPr>
            <w:tcW w:w="1080" w:type="dxa"/>
            <w:tcBorders>
              <w:top w:val="nil"/>
              <w:left w:val="nil"/>
              <w:bottom w:val="single" w:sz="4" w:space="0" w:color="auto"/>
              <w:right w:val="single" w:sz="4" w:space="0" w:color="auto"/>
            </w:tcBorders>
            <w:shd w:val="clear" w:color="auto" w:fill="auto"/>
            <w:vAlign w:val="center"/>
            <w:hideMark/>
          </w:tcPr>
          <w:p w14:paraId="3E71075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9.1</w:t>
            </w:r>
          </w:p>
        </w:tc>
        <w:tc>
          <w:tcPr>
            <w:tcW w:w="1080" w:type="dxa"/>
            <w:tcBorders>
              <w:top w:val="nil"/>
              <w:left w:val="nil"/>
              <w:bottom w:val="single" w:sz="4" w:space="0" w:color="auto"/>
              <w:right w:val="single" w:sz="4" w:space="0" w:color="auto"/>
            </w:tcBorders>
            <w:shd w:val="clear" w:color="auto" w:fill="auto"/>
            <w:vAlign w:val="center"/>
            <w:hideMark/>
          </w:tcPr>
          <w:p w14:paraId="1133068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8.7</w:t>
            </w:r>
          </w:p>
        </w:tc>
        <w:tc>
          <w:tcPr>
            <w:tcW w:w="1080" w:type="dxa"/>
            <w:tcBorders>
              <w:top w:val="nil"/>
              <w:left w:val="nil"/>
              <w:bottom w:val="single" w:sz="4" w:space="0" w:color="auto"/>
              <w:right w:val="single" w:sz="4" w:space="0" w:color="auto"/>
            </w:tcBorders>
            <w:shd w:val="clear" w:color="auto" w:fill="auto"/>
            <w:vAlign w:val="center"/>
            <w:hideMark/>
          </w:tcPr>
          <w:p w14:paraId="6D8DF07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8.8</w:t>
            </w:r>
          </w:p>
        </w:tc>
        <w:tc>
          <w:tcPr>
            <w:tcW w:w="1180" w:type="dxa"/>
            <w:tcBorders>
              <w:top w:val="nil"/>
              <w:left w:val="nil"/>
              <w:bottom w:val="single" w:sz="4" w:space="0" w:color="auto"/>
              <w:right w:val="single" w:sz="4" w:space="0" w:color="auto"/>
            </w:tcBorders>
            <w:shd w:val="clear" w:color="auto" w:fill="auto"/>
            <w:vAlign w:val="center"/>
            <w:hideMark/>
          </w:tcPr>
          <w:p w14:paraId="794EB80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8.4</w:t>
            </w:r>
          </w:p>
        </w:tc>
        <w:tc>
          <w:tcPr>
            <w:tcW w:w="1080" w:type="dxa"/>
            <w:tcBorders>
              <w:top w:val="nil"/>
              <w:left w:val="nil"/>
              <w:bottom w:val="single" w:sz="4" w:space="0" w:color="auto"/>
              <w:right w:val="single" w:sz="4" w:space="0" w:color="auto"/>
            </w:tcBorders>
            <w:shd w:val="clear" w:color="auto" w:fill="auto"/>
            <w:vAlign w:val="center"/>
            <w:hideMark/>
          </w:tcPr>
          <w:p w14:paraId="5BF6EAB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w:t>
            </w:r>
          </w:p>
        </w:tc>
        <w:tc>
          <w:tcPr>
            <w:tcW w:w="1080" w:type="dxa"/>
            <w:tcBorders>
              <w:top w:val="nil"/>
              <w:left w:val="nil"/>
              <w:bottom w:val="single" w:sz="4" w:space="0" w:color="auto"/>
              <w:right w:val="single" w:sz="4" w:space="0" w:color="auto"/>
            </w:tcBorders>
            <w:shd w:val="clear" w:color="auto" w:fill="auto"/>
            <w:vAlign w:val="center"/>
            <w:hideMark/>
          </w:tcPr>
          <w:p w14:paraId="2A983AC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8.4</w:t>
            </w:r>
          </w:p>
        </w:tc>
        <w:tc>
          <w:tcPr>
            <w:tcW w:w="1080" w:type="dxa"/>
            <w:tcBorders>
              <w:top w:val="nil"/>
              <w:left w:val="nil"/>
              <w:bottom w:val="single" w:sz="4" w:space="0" w:color="auto"/>
              <w:right w:val="single" w:sz="4" w:space="0" w:color="auto"/>
            </w:tcBorders>
            <w:shd w:val="clear" w:color="auto" w:fill="auto"/>
            <w:vAlign w:val="center"/>
            <w:hideMark/>
          </w:tcPr>
          <w:p w14:paraId="2D1420F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8.1</w:t>
            </w:r>
          </w:p>
        </w:tc>
      </w:tr>
      <w:tr w:rsidR="00096E34" w:rsidRPr="00096E34" w14:paraId="04DF2A65"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FDD85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高锰酸盐指数</w:t>
            </w:r>
          </w:p>
        </w:tc>
        <w:tc>
          <w:tcPr>
            <w:tcW w:w="709" w:type="dxa"/>
            <w:tcBorders>
              <w:top w:val="nil"/>
              <w:left w:val="nil"/>
              <w:bottom w:val="single" w:sz="4" w:space="0" w:color="auto"/>
              <w:right w:val="single" w:sz="4" w:space="0" w:color="auto"/>
            </w:tcBorders>
            <w:shd w:val="clear" w:color="auto" w:fill="auto"/>
            <w:vAlign w:val="center"/>
            <w:hideMark/>
          </w:tcPr>
          <w:p w14:paraId="7051BDB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0AE7DE3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4</w:t>
            </w:r>
          </w:p>
        </w:tc>
        <w:tc>
          <w:tcPr>
            <w:tcW w:w="1080" w:type="dxa"/>
            <w:tcBorders>
              <w:top w:val="nil"/>
              <w:left w:val="nil"/>
              <w:bottom w:val="single" w:sz="4" w:space="0" w:color="auto"/>
              <w:right w:val="single" w:sz="4" w:space="0" w:color="auto"/>
            </w:tcBorders>
            <w:shd w:val="clear" w:color="auto" w:fill="auto"/>
            <w:vAlign w:val="center"/>
            <w:hideMark/>
          </w:tcPr>
          <w:p w14:paraId="7C458C0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1.2</w:t>
            </w:r>
          </w:p>
        </w:tc>
        <w:tc>
          <w:tcPr>
            <w:tcW w:w="1080" w:type="dxa"/>
            <w:tcBorders>
              <w:top w:val="nil"/>
              <w:left w:val="nil"/>
              <w:bottom w:val="single" w:sz="4" w:space="0" w:color="auto"/>
              <w:right w:val="single" w:sz="4" w:space="0" w:color="auto"/>
            </w:tcBorders>
            <w:shd w:val="clear" w:color="auto" w:fill="auto"/>
            <w:vAlign w:val="center"/>
            <w:hideMark/>
          </w:tcPr>
          <w:p w14:paraId="13198F0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2.5</w:t>
            </w:r>
          </w:p>
        </w:tc>
        <w:tc>
          <w:tcPr>
            <w:tcW w:w="1080" w:type="dxa"/>
            <w:tcBorders>
              <w:top w:val="nil"/>
              <w:left w:val="nil"/>
              <w:bottom w:val="single" w:sz="4" w:space="0" w:color="auto"/>
              <w:right w:val="single" w:sz="4" w:space="0" w:color="auto"/>
            </w:tcBorders>
            <w:shd w:val="clear" w:color="auto" w:fill="auto"/>
            <w:vAlign w:val="center"/>
            <w:hideMark/>
          </w:tcPr>
          <w:p w14:paraId="5691F40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3.8</w:t>
            </w:r>
          </w:p>
        </w:tc>
        <w:tc>
          <w:tcPr>
            <w:tcW w:w="1080" w:type="dxa"/>
            <w:tcBorders>
              <w:top w:val="nil"/>
              <w:left w:val="nil"/>
              <w:bottom w:val="single" w:sz="4" w:space="0" w:color="auto"/>
              <w:right w:val="single" w:sz="4" w:space="0" w:color="auto"/>
            </w:tcBorders>
            <w:shd w:val="clear" w:color="auto" w:fill="auto"/>
            <w:vAlign w:val="center"/>
            <w:hideMark/>
          </w:tcPr>
          <w:p w14:paraId="384AEE7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1.1</w:t>
            </w:r>
          </w:p>
        </w:tc>
        <w:tc>
          <w:tcPr>
            <w:tcW w:w="1080" w:type="dxa"/>
            <w:tcBorders>
              <w:top w:val="nil"/>
              <w:left w:val="nil"/>
              <w:bottom w:val="single" w:sz="4" w:space="0" w:color="auto"/>
              <w:right w:val="single" w:sz="4" w:space="0" w:color="auto"/>
            </w:tcBorders>
            <w:shd w:val="clear" w:color="auto" w:fill="auto"/>
            <w:vAlign w:val="center"/>
            <w:hideMark/>
          </w:tcPr>
          <w:p w14:paraId="2DAAD06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1.8</w:t>
            </w:r>
          </w:p>
        </w:tc>
        <w:tc>
          <w:tcPr>
            <w:tcW w:w="1180" w:type="dxa"/>
            <w:tcBorders>
              <w:top w:val="nil"/>
              <w:left w:val="nil"/>
              <w:bottom w:val="single" w:sz="4" w:space="0" w:color="auto"/>
              <w:right w:val="single" w:sz="4" w:space="0" w:color="auto"/>
            </w:tcBorders>
            <w:shd w:val="clear" w:color="auto" w:fill="auto"/>
            <w:vAlign w:val="center"/>
            <w:hideMark/>
          </w:tcPr>
          <w:p w14:paraId="0D09C7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w:t>
            </w:r>
          </w:p>
        </w:tc>
        <w:tc>
          <w:tcPr>
            <w:tcW w:w="1080" w:type="dxa"/>
            <w:tcBorders>
              <w:top w:val="nil"/>
              <w:left w:val="nil"/>
              <w:bottom w:val="single" w:sz="4" w:space="0" w:color="auto"/>
              <w:right w:val="single" w:sz="4" w:space="0" w:color="auto"/>
            </w:tcBorders>
            <w:shd w:val="clear" w:color="auto" w:fill="auto"/>
            <w:vAlign w:val="center"/>
            <w:hideMark/>
          </w:tcPr>
          <w:p w14:paraId="4B31898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w:t>
            </w:r>
          </w:p>
        </w:tc>
        <w:tc>
          <w:tcPr>
            <w:tcW w:w="1080" w:type="dxa"/>
            <w:tcBorders>
              <w:top w:val="nil"/>
              <w:left w:val="nil"/>
              <w:bottom w:val="single" w:sz="4" w:space="0" w:color="auto"/>
              <w:right w:val="single" w:sz="4" w:space="0" w:color="auto"/>
            </w:tcBorders>
            <w:shd w:val="clear" w:color="auto" w:fill="auto"/>
            <w:vAlign w:val="center"/>
            <w:hideMark/>
          </w:tcPr>
          <w:p w14:paraId="4676FFD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1.8</w:t>
            </w:r>
          </w:p>
        </w:tc>
        <w:tc>
          <w:tcPr>
            <w:tcW w:w="1080" w:type="dxa"/>
            <w:tcBorders>
              <w:top w:val="nil"/>
              <w:left w:val="nil"/>
              <w:bottom w:val="single" w:sz="4" w:space="0" w:color="auto"/>
              <w:right w:val="single" w:sz="4" w:space="0" w:color="auto"/>
            </w:tcBorders>
            <w:shd w:val="clear" w:color="auto" w:fill="auto"/>
            <w:vAlign w:val="center"/>
            <w:hideMark/>
          </w:tcPr>
          <w:p w14:paraId="5E41296D"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6.9</w:t>
            </w:r>
          </w:p>
        </w:tc>
      </w:tr>
      <w:tr w:rsidR="00096E34" w:rsidRPr="00096E34" w14:paraId="3A7BEA20"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06A187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化学需氧量</w:t>
            </w:r>
          </w:p>
        </w:tc>
        <w:tc>
          <w:tcPr>
            <w:tcW w:w="709" w:type="dxa"/>
            <w:tcBorders>
              <w:top w:val="nil"/>
              <w:left w:val="nil"/>
              <w:bottom w:val="single" w:sz="4" w:space="0" w:color="auto"/>
              <w:right w:val="single" w:sz="4" w:space="0" w:color="auto"/>
            </w:tcBorders>
            <w:shd w:val="clear" w:color="auto" w:fill="auto"/>
            <w:vAlign w:val="center"/>
            <w:hideMark/>
          </w:tcPr>
          <w:p w14:paraId="01397AC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1527ED3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15</w:t>
            </w:r>
          </w:p>
        </w:tc>
        <w:tc>
          <w:tcPr>
            <w:tcW w:w="1080" w:type="dxa"/>
            <w:tcBorders>
              <w:top w:val="nil"/>
              <w:left w:val="nil"/>
              <w:bottom w:val="single" w:sz="4" w:space="0" w:color="auto"/>
              <w:right w:val="single" w:sz="4" w:space="0" w:color="auto"/>
            </w:tcBorders>
            <w:shd w:val="clear" w:color="auto" w:fill="auto"/>
            <w:vAlign w:val="center"/>
            <w:hideMark/>
          </w:tcPr>
          <w:p w14:paraId="37C398C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13</w:t>
            </w:r>
          </w:p>
        </w:tc>
        <w:tc>
          <w:tcPr>
            <w:tcW w:w="1080" w:type="dxa"/>
            <w:tcBorders>
              <w:top w:val="nil"/>
              <w:left w:val="nil"/>
              <w:bottom w:val="single" w:sz="4" w:space="0" w:color="auto"/>
              <w:right w:val="single" w:sz="4" w:space="0" w:color="auto"/>
            </w:tcBorders>
            <w:shd w:val="clear" w:color="auto" w:fill="auto"/>
            <w:vAlign w:val="center"/>
            <w:hideMark/>
          </w:tcPr>
          <w:p w14:paraId="65C7D96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12</w:t>
            </w:r>
          </w:p>
        </w:tc>
        <w:tc>
          <w:tcPr>
            <w:tcW w:w="1080" w:type="dxa"/>
            <w:tcBorders>
              <w:top w:val="nil"/>
              <w:left w:val="nil"/>
              <w:bottom w:val="single" w:sz="4" w:space="0" w:color="auto"/>
              <w:right w:val="single" w:sz="4" w:space="0" w:color="auto"/>
            </w:tcBorders>
            <w:shd w:val="clear" w:color="auto" w:fill="auto"/>
            <w:vAlign w:val="center"/>
            <w:hideMark/>
          </w:tcPr>
          <w:p w14:paraId="3EECFA5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15</w:t>
            </w:r>
          </w:p>
        </w:tc>
        <w:tc>
          <w:tcPr>
            <w:tcW w:w="1080" w:type="dxa"/>
            <w:tcBorders>
              <w:top w:val="nil"/>
              <w:left w:val="nil"/>
              <w:bottom w:val="single" w:sz="4" w:space="0" w:color="auto"/>
              <w:right w:val="single" w:sz="4" w:space="0" w:color="auto"/>
            </w:tcBorders>
            <w:shd w:val="clear" w:color="auto" w:fill="auto"/>
            <w:vAlign w:val="center"/>
            <w:hideMark/>
          </w:tcPr>
          <w:p w14:paraId="244BFFD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6</w:t>
            </w:r>
          </w:p>
        </w:tc>
        <w:tc>
          <w:tcPr>
            <w:tcW w:w="1080" w:type="dxa"/>
            <w:tcBorders>
              <w:top w:val="nil"/>
              <w:left w:val="nil"/>
              <w:bottom w:val="single" w:sz="4" w:space="0" w:color="auto"/>
              <w:right w:val="single" w:sz="4" w:space="0" w:color="auto"/>
            </w:tcBorders>
            <w:shd w:val="clear" w:color="auto" w:fill="auto"/>
            <w:vAlign w:val="center"/>
            <w:hideMark/>
          </w:tcPr>
          <w:p w14:paraId="12A1E19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7</w:t>
            </w:r>
          </w:p>
        </w:tc>
        <w:tc>
          <w:tcPr>
            <w:tcW w:w="1180" w:type="dxa"/>
            <w:tcBorders>
              <w:top w:val="nil"/>
              <w:left w:val="nil"/>
              <w:bottom w:val="single" w:sz="4" w:space="0" w:color="auto"/>
              <w:right w:val="single" w:sz="4" w:space="0" w:color="auto"/>
            </w:tcBorders>
            <w:shd w:val="clear" w:color="auto" w:fill="auto"/>
            <w:vAlign w:val="center"/>
            <w:hideMark/>
          </w:tcPr>
          <w:p w14:paraId="6757866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9</w:t>
            </w:r>
          </w:p>
        </w:tc>
        <w:tc>
          <w:tcPr>
            <w:tcW w:w="1080" w:type="dxa"/>
            <w:tcBorders>
              <w:top w:val="nil"/>
              <w:left w:val="nil"/>
              <w:bottom w:val="single" w:sz="4" w:space="0" w:color="auto"/>
              <w:right w:val="single" w:sz="4" w:space="0" w:color="auto"/>
            </w:tcBorders>
            <w:shd w:val="clear" w:color="auto" w:fill="auto"/>
            <w:vAlign w:val="center"/>
            <w:hideMark/>
          </w:tcPr>
          <w:p w14:paraId="23CC6B5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10</w:t>
            </w:r>
          </w:p>
        </w:tc>
        <w:tc>
          <w:tcPr>
            <w:tcW w:w="1080" w:type="dxa"/>
            <w:tcBorders>
              <w:top w:val="nil"/>
              <w:left w:val="nil"/>
              <w:bottom w:val="single" w:sz="4" w:space="0" w:color="auto"/>
              <w:right w:val="single" w:sz="4" w:space="0" w:color="auto"/>
            </w:tcBorders>
            <w:shd w:val="clear" w:color="auto" w:fill="auto"/>
            <w:vAlign w:val="center"/>
            <w:hideMark/>
          </w:tcPr>
          <w:p w14:paraId="743E085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8</w:t>
            </w:r>
          </w:p>
        </w:tc>
        <w:tc>
          <w:tcPr>
            <w:tcW w:w="1080" w:type="dxa"/>
            <w:tcBorders>
              <w:top w:val="nil"/>
              <w:left w:val="nil"/>
              <w:bottom w:val="single" w:sz="4" w:space="0" w:color="auto"/>
              <w:right w:val="single" w:sz="4" w:space="0" w:color="auto"/>
            </w:tcBorders>
            <w:shd w:val="clear" w:color="auto" w:fill="auto"/>
            <w:vAlign w:val="center"/>
            <w:hideMark/>
          </w:tcPr>
          <w:p w14:paraId="0AD22256"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26</w:t>
            </w:r>
          </w:p>
        </w:tc>
      </w:tr>
      <w:tr w:rsidR="00096E34" w:rsidRPr="00096E34" w14:paraId="5B3B5682"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ED19FE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五日生化需氧量</w:t>
            </w:r>
          </w:p>
        </w:tc>
        <w:tc>
          <w:tcPr>
            <w:tcW w:w="709" w:type="dxa"/>
            <w:tcBorders>
              <w:top w:val="nil"/>
              <w:left w:val="nil"/>
              <w:bottom w:val="single" w:sz="4" w:space="0" w:color="auto"/>
              <w:right w:val="single" w:sz="4" w:space="0" w:color="auto"/>
            </w:tcBorders>
            <w:shd w:val="clear" w:color="auto" w:fill="auto"/>
            <w:vAlign w:val="center"/>
            <w:hideMark/>
          </w:tcPr>
          <w:p w14:paraId="0AEFFEF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34151D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3</w:t>
            </w:r>
          </w:p>
        </w:tc>
        <w:tc>
          <w:tcPr>
            <w:tcW w:w="1080" w:type="dxa"/>
            <w:tcBorders>
              <w:top w:val="nil"/>
              <w:left w:val="nil"/>
              <w:bottom w:val="single" w:sz="4" w:space="0" w:color="auto"/>
              <w:right w:val="single" w:sz="4" w:space="0" w:color="auto"/>
            </w:tcBorders>
            <w:shd w:val="clear" w:color="auto" w:fill="auto"/>
            <w:vAlign w:val="center"/>
            <w:hideMark/>
          </w:tcPr>
          <w:p w14:paraId="2913D47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1.2</w:t>
            </w:r>
          </w:p>
        </w:tc>
        <w:tc>
          <w:tcPr>
            <w:tcW w:w="1080" w:type="dxa"/>
            <w:tcBorders>
              <w:top w:val="nil"/>
              <w:left w:val="nil"/>
              <w:bottom w:val="single" w:sz="4" w:space="0" w:color="auto"/>
              <w:right w:val="single" w:sz="4" w:space="0" w:color="auto"/>
            </w:tcBorders>
            <w:shd w:val="clear" w:color="auto" w:fill="auto"/>
            <w:vAlign w:val="center"/>
            <w:hideMark/>
          </w:tcPr>
          <w:p w14:paraId="78C9EF9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2.4</w:t>
            </w:r>
          </w:p>
        </w:tc>
        <w:tc>
          <w:tcPr>
            <w:tcW w:w="1080" w:type="dxa"/>
            <w:tcBorders>
              <w:top w:val="nil"/>
              <w:left w:val="nil"/>
              <w:bottom w:val="single" w:sz="4" w:space="0" w:color="auto"/>
              <w:right w:val="single" w:sz="4" w:space="0" w:color="auto"/>
            </w:tcBorders>
            <w:shd w:val="clear" w:color="auto" w:fill="auto"/>
            <w:vAlign w:val="center"/>
            <w:hideMark/>
          </w:tcPr>
          <w:p w14:paraId="75F8FC9E"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3.4</w:t>
            </w:r>
          </w:p>
        </w:tc>
        <w:tc>
          <w:tcPr>
            <w:tcW w:w="1080" w:type="dxa"/>
            <w:tcBorders>
              <w:top w:val="nil"/>
              <w:left w:val="nil"/>
              <w:bottom w:val="single" w:sz="4" w:space="0" w:color="auto"/>
              <w:right w:val="single" w:sz="4" w:space="0" w:color="auto"/>
            </w:tcBorders>
            <w:shd w:val="clear" w:color="auto" w:fill="auto"/>
            <w:vAlign w:val="center"/>
            <w:hideMark/>
          </w:tcPr>
          <w:p w14:paraId="6C00435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0.6</w:t>
            </w:r>
          </w:p>
        </w:tc>
        <w:tc>
          <w:tcPr>
            <w:tcW w:w="1080" w:type="dxa"/>
            <w:tcBorders>
              <w:top w:val="nil"/>
              <w:left w:val="nil"/>
              <w:bottom w:val="single" w:sz="4" w:space="0" w:color="auto"/>
              <w:right w:val="single" w:sz="4" w:space="0" w:color="auto"/>
            </w:tcBorders>
            <w:shd w:val="clear" w:color="auto" w:fill="auto"/>
            <w:vAlign w:val="center"/>
            <w:hideMark/>
          </w:tcPr>
          <w:p w14:paraId="612449E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w:t>
            </w:r>
          </w:p>
        </w:tc>
        <w:tc>
          <w:tcPr>
            <w:tcW w:w="1180" w:type="dxa"/>
            <w:tcBorders>
              <w:top w:val="nil"/>
              <w:left w:val="nil"/>
              <w:bottom w:val="single" w:sz="4" w:space="0" w:color="auto"/>
              <w:right w:val="single" w:sz="4" w:space="0" w:color="auto"/>
            </w:tcBorders>
            <w:shd w:val="clear" w:color="auto" w:fill="auto"/>
            <w:vAlign w:val="center"/>
            <w:hideMark/>
          </w:tcPr>
          <w:p w14:paraId="48331E8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w:t>
            </w:r>
          </w:p>
        </w:tc>
        <w:tc>
          <w:tcPr>
            <w:tcW w:w="1080" w:type="dxa"/>
            <w:tcBorders>
              <w:top w:val="nil"/>
              <w:left w:val="nil"/>
              <w:bottom w:val="single" w:sz="4" w:space="0" w:color="auto"/>
              <w:right w:val="single" w:sz="4" w:space="0" w:color="auto"/>
            </w:tcBorders>
            <w:shd w:val="clear" w:color="auto" w:fill="auto"/>
            <w:vAlign w:val="center"/>
            <w:hideMark/>
          </w:tcPr>
          <w:p w14:paraId="6C26AFB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1.1</w:t>
            </w:r>
          </w:p>
        </w:tc>
        <w:tc>
          <w:tcPr>
            <w:tcW w:w="1080" w:type="dxa"/>
            <w:tcBorders>
              <w:top w:val="nil"/>
              <w:left w:val="nil"/>
              <w:bottom w:val="single" w:sz="4" w:space="0" w:color="auto"/>
              <w:right w:val="single" w:sz="4" w:space="0" w:color="auto"/>
            </w:tcBorders>
            <w:shd w:val="clear" w:color="auto" w:fill="auto"/>
            <w:vAlign w:val="center"/>
            <w:hideMark/>
          </w:tcPr>
          <w:p w14:paraId="2330637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1.6</w:t>
            </w:r>
          </w:p>
        </w:tc>
        <w:tc>
          <w:tcPr>
            <w:tcW w:w="1080" w:type="dxa"/>
            <w:tcBorders>
              <w:top w:val="nil"/>
              <w:left w:val="nil"/>
              <w:bottom w:val="single" w:sz="4" w:space="0" w:color="auto"/>
              <w:right w:val="single" w:sz="4" w:space="0" w:color="auto"/>
            </w:tcBorders>
            <w:shd w:val="clear" w:color="auto" w:fill="auto"/>
            <w:vAlign w:val="center"/>
            <w:hideMark/>
          </w:tcPr>
          <w:p w14:paraId="12658210"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5.6</w:t>
            </w:r>
          </w:p>
        </w:tc>
      </w:tr>
      <w:tr w:rsidR="00096E34" w:rsidRPr="00096E34" w14:paraId="4DE1E281"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E72A9F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氨氮</w:t>
            </w:r>
          </w:p>
        </w:tc>
        <w:tc>
          <w:tcPr>
            <w:tcW w:w="709" w:type="dxa"/>
            <w:tcBorders>
              <w:top w:val="nil"/>
              <w:left w:val="nil"/>
              <w:bottom w:val="single" w:sz="4" w:space="0" w:color="auto"/>
              <w:right w:val="single" w:sz="4" w:space="0" w:color="auto"/>
            </w:tcBorders>
            <w:shd w:val="clear" w:color="auto" w:fill="auto"/>
            <w:vAlign w:val="center"/>
            <w:hideMark/>
          </w:tcPr>
          <w:p w14:paraId="5FF05D4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33724C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0.5</w:t>
            </w:r>
          </w:p>
        </w:tc>
        <w:tc>
          <w:tcPr>
            <w:tcW w:w="1080" w:type="dxa"/>
            <w:tcBorders>
              <w:top w:val="nil"/>
              <w:left w:val="nil"/>
              <w:bottom w:val="single" w:sz="4" w:space="0" w:color="auto"/>
              <w:right w:val="single" w:sz="4" w:space="0" w:color="auto"/>
            </w:tcBorders>
            <w:shd w:val="clear" w:color="auto" w:fill="auto"/>
            <w:vAlign w:val="center"/>
            <w:hideMark/>
          </w:tcPr>
          <w:p w14:paraId="158A40F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0.02</w:t>
            </w:r>
          </w:p>
        </w:tc>
        <w:tc>
          <w:tcPr>
            <w:tcW w:w="1080" w:type="dxa"/>
            <w:tcBorders>
              <w:top w:val="nil"/>
              <w:left w:val="nil"/>
              <w:bottom w:val="single" w:sz="4" w:space="0" w:color="auto"/>
              <w:right w:val="single" w:sz="4" w:space="0" w:color="auto"/>
            </w:tcBorders>
            <w:shd w:val="clear" w:color="auto" w:fill="auto"/>
            <w:vAlign w:val="center"/>
            <w:hideMark/>
          </w:tcPr>
          <w:p w14:paraId="73EBA57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3238911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0.23</w:t>
            </w:r>
          </w:p>
        </w:tc>
        <w:tc>
          <w:tcPr>
            <w:tcW w:w="1080" w:type="dxa"/>
            <w:tcBorders>
              <w:top w:val="nil"/>
              <w:left w:val="nil"/>
              <w:bottom w:val="single" w:sz="4" w:space="0" w:color="auto"/>
              <w:right w:val="single" w:sz="4" w:space="0" w:color="auto"/>
            </w:tcBorders>
            <w:shd w:val="clear" w:color="auto" w:fill="auto"/>
            <w:vAlign w:val="center"/>
            <w:hideMark/>
          </w:tcPr>
          <w:p w14:paraId="3F23E42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5EF52F4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0.05</w:t>
            </w:r>
          </w:p>
        </w:tc>
        <w:tc>
          <w:tcPr>
            <w:tcW w:w="1180" w:type="dxa"/>
            <w:tcBorders>
              <w:top w:val="nil"/>
              <w:left w:val="nil"/>
              <w:bottom w:val="single" w:sz="4" w:space="0" w:color="auto"/>
              <w:right w:val="single" w:sz="4" w:space="0" w:color="auto"/>
            </w:tcBorders>
            <w:shd w:val="clear" w:color="auto" w:fill="auto"/>
            <w:vAlign w:val="center"/>
            <w:hideMark/>
          </w:tcPr>
          <w:p w14:paraId="7F23483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0797A57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0.26</w:t>
            </w:r>
          </w:p>
        </w:tc>
        <w:tc>
          <w:tcPr>
            <w:tcW w:w="1080" w:type="dxa"/>
            <w:tcBorders>
              <w:top w:val="nil"/>
              <w:left w:val="nil"/>
              <w:bottom w:val="single" w:sz="4" w:space="0" w:color="auto"/>
              <w:right w:val="single" w:sz="4" w:space="0" w:color="auto"/>
            </w:tcBorders>
            <w:shd w:val="clear" w:color="auto" w:fill="auto"/>
            <w:vAlign w:val="center"/>
            <w:hideMark/>
          </w:tcPr>
          <w:p w14:paraId="5FB323B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0.1</w:t>
            </w:r>
          </w:p>
        </w:tc>
        <w:tc>
          <w:tcPr>
            <w:tcW w:w="1080" w:type="dxa"/>
            <w:tcBorders>
              <w:top w:val="nil"/>
              <w:left w:val="nil"/>
              <w:bottom w:val="single" w:sz="4" w:space="0" w:color="auto"/>
              <w:right w:val="single" w:sz="4" w:space="0" w:color="auto"/>
            </w:tcBorders>
            <w:shd w:val="clear" w:color="auto" w:fill="auto"/>
            <w:vAlign w:val="center"/>
            <w:hideMark/>
          </w:tcPr>
          <w:p w14:paraId="766CFAE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0.12</w:t>
            </w:r>
          </w:p>
        </w:tc>
      </w:tr>
      <w:tr w:rsidR="00096E34" w:rsidRPr="00096E34" w14:paraId="1A5B7235" w14:textId="77777777" w:rsidTr="00096E34">
        <w:trPr>
          <w:trHeight w:val="352"/>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DBB5B6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总磷</w:t>
            </w:r>
          </w:p>
        </w:tc>
        <w:tc>
          <w:tcPr>
            <w:tcW w:w="709" w:type="dxa"/>
            <w:tcBorders>
              <w:top w:val="nil"/>
              <w:left w:val="nil"/>
              <w:bottom w:val="single" w:sz="4" w:space="0" w:color="auto"/>
              <w:right w:val="single" w:sz="4" w:space="0" w:color="auto"/>
            </w:tcBorders>
            <w:shd w:val="clear" w:color="auto" w:fill="auto"/>
            <w:vAlign w:val="center"/>
            <w:hideMark/>
          </w:tcPr>
          <w:p w14:paraId="47AF92B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359CEED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0.025</w:t>
            </w:r>
          </w:p>
        </w:tc>
        <w:tc>
          <w:tcPr>
            <w:tcW w:w="1080" w:type="dxa"/>
            <w:tcBorders>
              <w:top w:val="nil"/>
              <w:left w:val="nil"/>
              <w:bottom w:val="single" w:sz="4" w:space="0" w:color="auto"/>
              <w:right w:val="single" w:sz="4" w:space="0" w:color="auto"/>
            </w:tcBorders>
            <w:shd w:val="clear" w:color="auto" w:fill="auto"/>
            <w:vAlign w:val="center"/>
            <w:hideMark/>
          </w:tcPr>
          <w:p w14:paraId="608499C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5A0D67E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4F57CA4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75F7086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210B8EF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180" w:type="dxa"/>
            <w:tcBorders>
              <w:top w:val="nil"/>
              <w:left w:val="nil"/>
              <w:bottom w:val="single" w:sz="4" w:space="0" w:color="auto"/>
              <w:right w:val="single" w:sz="4" w:space="0" w:color="auto"/>
            </w:tcBorders>
            <w:shd w:val="clear" w:color="auto" w:fill="auto"/>
            <w:vAlign w:val="center"/>
            <w:hideMark/>
          </w:tcPr>
          <w:p w14:paraId="5377C73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3523232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2008B7F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0986FB1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r>
      <w:tr w:rsidR="00096E34" w:rsidRPr="00096E34" w14:paraId="74284F13"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390E5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总氮</w:t>
            </w:r>
          </w:p>
        </w:tc>
        <w:tc>
          <w:tcPr>
            <w:tcW w:w="709" w:type="dxa"/>
            <w:tcBorders>
              <w:top w:val="nil"/>
              <w:left w:val="nil"/>
              <w:bottom w:val="single" w:sz="4" w:space="0" w:color="auto"/>
              <w:right w:val="single" w:sz="4" w:space="0" w:color="auto"/>
            </w:tcBorders>
            <w:shd w:val="clear" w:color="auto" w:fill="auto"/>
            <w:vAlign w:val="center"/>
            <w:hideMark/>
          </w:tcPr>
          <w:p w14:paraId="44E88E4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8A61B3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0.5(</w:t>
            </w:r>
            <w:r w:rsidRPr="00096E34">
              <w:rPr>
                <w:rFonts w:ascii="宋体" w:hAnsi="宋体" w:hint="eastAsia"/>
                <w:color w:val="000000"/>
                <w:kern w:val="0"/>
                <w:sz w:val="21"/>
                <w:szCs w:val="21"/>
              </w:rPr>
              <w:t>湖、库</w:t>
            </w:r>
            <w:r w:rsidRPr="00096E34">
              <w:rPr>
                <w:rFonts w:eastAsia="等线"/>
                <w:color w:val="000000"/>
                <w:kern w:val="0"/>
                <w:sz w:val="21"/>
                <w:szCs w:val="21"/>
              </w:rPr>
              <w:t>)</w:t>
            </w:r>
          </w:p>
        </w:tc>
        <w:tc>
          <w:tcPr>
            <w:tcW w:w="1080" w:type="dxa"/>
            <w:tcBorders>
              <w:top w:val="nil"/>
              <w:left w:val="nil"/>
              <w:bottom w:val="single" w:sz="4" w:space="0" w:color="auto"/>
              <w:right w:val="single" w:sz="4" w:space="0" w:color="auto"/>
            </w:tcBorders>
            <w:shd w:val="clear" w:color="auto" w:fill="auto"/>
            <w:vAlign w:val="center"/>
            <w:hideMark/>
          </w:tcPr>
          <w:p w14:paraId="07700C3E"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2.18</w:t>
            </w:r>
          </w:p>
        </w:tc>
        <w:tc>
          <w:tcPr>
            <w:tcW w:w="1080" w:type="dxa"/>
            <w:tcBorders>
              <w:top w:val="nil"/>
              <w:left w:val="nil"/>
              <w:bottom w:val="single" w:sz="4" w:space="0" w:color="auto"/>
              <w:right w:val="single" w:sz="4" w:space="0" w:color="auto"/>
            </w:tcBorders>
            <w:shd w:val="clear" w:color="auto" w:fill="auto"/>
            <w:vAlign w:val="center"/>
            <w:hideMark/>
          </w:tcPr>
          <w:p w14:paraId="70925D85"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1.8</w:t>
            </w:r>
          </w:p>
        </w:tc>
        <w:tc>
          <w:tcPr>
            <w:tcW w:w="1080" w:type="dxa"/>
            <w:tcBorders>
              <w:top w:val="nil"/>
              <w:left w:val="nil"/>
              <w:bottom w:val="single" w:sz="4" w:space="0" w:color="auto"/>
              <w:right w:val="single" w:sz="4" w:space="0" w:color="auto"/>
            </w:tcBorders>
            <w:shd w:val="clear" w:color="auto" w:fill="auto"/>
            <w:vAlign w:val="center"/>
            <w:hideMark/>
          </w:tcPr>
          <w:p w14:paraId="3A1A9D98"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2.17</w:t>
            </w:r>
          </w:p>
        </w:tc>
        <w:tc>
          <w:tcPr>
            <w:tcW w:w="1080" w:type="dxa"/>
            <w:tcBorders>
              <w:top w:val="nil"/>
              <w:left w:val="nil"/>
              <w:bottom w:val="single" w:sz="4" w:space="0" w:color="auto"/>
              <w:right w:val="single" w:sz="4" w:space="0" w:color="auto"/>
            </w:tcBorders>
            <w:shd w:val="clear" w:color="auto" w:fill="auto"/>
            <w:vAlign w:val="center"/>
            <w:hideMark/>
          </w:tcPr>
          <w:p w14:paraId="2A1CA7D0"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0.8</w:t>
            </w:r>
          </w:p>
        </w:tc>
        <w:tc>
          <w:tcPr>
            <w:tcW w:w="1080" w:type="dxa"/>
            <w:tcBorders>
              <w:top w:val="nil"/>
              <w:left w:val="nil"/>
              <w:bottom w:val="single" w:sz="4" w:space="0" w:color="auto"/>
              <w:right w:val="single" w:sz="4" w:space="0" w:color="auto"/>
            </w:tcBorders>
            <w:shd w:val="clear" w:color="auto" w:fill="auto"/>
            <w:vAlign w:val="center"/>
            <w:hideMark/>
          </w:tcPr>
          <w:p w14:paraId="285E9701"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0.9</w:t>
            </w:r>
          </w:p>
        </w:tc>
        <w:tc>
          <w:tcPr>
            <w:tcW w:w="1180" w:type="dxa"/>
            <w:tcBorders>
              <w:top w:val="nil"/>
              <w:left w:val="nil"/>
              <w:bottom w:val="single" w:sz="4" w:space="0" w:color="auto"/>
              <w:right w:val="single" w:sz="4" w:space="0" w:color="auto"/>
            </w:tcBorders>
            <w:shd w:val="clear" w:color="auto" w:fill="auto"/>
            <w:vAlign w:val="center"/>
            <w:hideMark/>
          </w:tcPr>
          <w:p w14:paraId="4FD3BCEE"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0.78</w:t>
            </w:r>
          </w:p>
        </w:tc>
        <w:tc>
          <w:tcPr>
            <w:tcW w:w="1080" w:type="dxa"/>
            <w:tcBorders>
              <w:top w:val="nil"/>
              <w:left w:val="nil"/>
              <w:bottom w:val="single" w:sz="4" w:space="0" w:color="auto"/>
              <w:right w:val="single" w:sz="4" w:space="0" w:color="auto"/>
            </w:tcBorders>
            <w:shd w:val="clear" w:color="auto" w:fill="auto"/>
            <w:vAlign w:val="center"/>
            <w:hideMark/>
          </w:tcPr>
          <w:p w14:paraId="0903DFD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0.46</w:t>
            </w:r>
          </w:p>
        </w:tc>
        <w:tc>
          <w:tcPr>
            <w:tcW w:w="1080" w:type="dxa"/>
            <w:tcBorders>
              <w:top w:val="nil"/>
              <w:left w:val="nil"/>
              <w:bottom w:val="single" w:sz="4" w:space="0" w:color="auto"/>
              <w:right w:val="single" w:sz="4" w:space="0" w:color="auto"/>
            </w:tcBorders>
            <w:shd w:val="clear" w:color="auto" w:fill="auto"/>
            <w:vAlign w:val="center"/>
            <w:hideMark/>
          </w:tcPr>
          <w:p w14:paraId="74ADF0DF"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0.77</w:t>
            </w:r>
          </w:p>
        </w:tc>
        <w:tc>
          <w:tcPr>
            <w:tcW w:w="1080" w:type="dxa"/>
            <w:tcBorders>
              <w:top w:val="nil"/>
              <w:left w:val="nil"/>
              <w:bottom w:val="single" w:sz="4" w:space="0" w:color="auto"/>
              <w:right w:val="single" w:sz="4" w:space="0" w:color="auto"/>
            </w:tcBorders>
            <w:shd w:val="clear" w:color="auto" w:fill="auto"/>
            <w:vAlign w:val="center"/>
            <w:hideMark/>
          </w:tcPr>
          <w:p w14:paraId="4FFE91B3" w14:textId="77777777" w:rsidR="00096E34" w:rsidRPr="00096E34" w:rsidRDefault="00096E34" w:rsidP="00096E34">
            <w:pPr>
              <w:widowControl/>
              <w:adjustRightInd/>
              <w:snapToGrid/>
              <w:spacing w:line="240" w:lineRule="auto"/>
              <w:ind w:firstLineChars="0" w:firstLine="0"/>
              <w:jc w:val="center"/>
              <w:rPr>
                <w:rFonts w:eastAsia="等线"/>
                <w:b/>
                <w:bCs/>
                <w:color w:val="000000"/>
                <w:kern w:val="0"/>
                <w:sz w:val="21"/>
                <w:szCs w:val="21"/>
              </w:rPr>
            </w:pPr>
            <w:r w:rsidRPr="00096E34">
              <w:rPr>
                <w:rFonts w:eastAsia="等线"/>
                <w:b/>
                <w:bCs/>
                <w:color w:val="000000"/>
                <w:kern w:val="0"/>
                <w:sz w:val="21"/>
                <w:szCs w:val="21"/>
              </w:rPr>
              <w:t>0.78</w:t>
            </w:r>
          </w:p>
        </w:tc>
      </w:tr>
      <w:tr w:rsidR="00096E34" w:rsidRPr="00096E34" w14:paraId="55645CF4"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96E7DF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铜</w:t>
            </w:r>
          </w:p>
        </w:tc>
        <w:tc>
          <w:tcPr>
            <w:tcW w:w="709" w:type="dxa"/>
            <w:tcBorders>
              <w:top w:val="nil"/>
              <w:left w:val="nil"/>
              <w:bottom w:val="single" w:sz="4" w:space="0" w:color="auto"/>
              <w:right w:val="single" w:sz="4" w:space="0" w:color="auto"/>
            </w:tcBorders>
            <w:shd w:val="clear" w:color="auto" w:fill="auto"/>
            <w:vAlign w:val="center"/>
            <w:hideMark/>
          </w:tcPr>
          <w:p w14:paraId="2EE2721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403F0F7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1</w:t>
            </w:r>
          </w:p>
        </w:tc>
        <w:tc>
          <w:tcPr>
            <w:tcW w:w="1080" w:type="dxa"/>
            <w:tcBorders>
              <w:top w:val="nil"/>
              <w:left w:val="nil"/>
              <w:bottom w:val="single" w:sz="4" w:space="0" w:color="auto"/>
              <w:right w:val="single" w:sz="4" w:space="0" w:color="auto"/>
            </w:tcBorders>
            <w:shd w:val="clear" w:color="auto" w:fill="auto"/>
            <w:vAlign w:val="center"/>
            <w:hideMark/>
          </w:tcPr>
          <w:p w14:paraId="4E41AD9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48AD2D6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36B3C76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29F64F8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6954D67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180" w:type="dxa"/>
            <w:tcBorders>
              <w:top w:val="nil"/>
              <w:left w:val="nil"/>
              <w:bottom w:val="single" w:sz="4" w:space="0" w:color="auto"/>
              <w:right w:val="single" w:sz="4" w:space="0" w:color="auto"/>
            </w:tcBorders>
            <w:shd w:val="clear" w:color="auto" w:fill="auto"/>
            <w:vAlign w:val="center"/>
            <w:hideMark/>
          </w:tcPr>
          <w:p w14:paraId="76B45B7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00259B9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3DCF45C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c>
          <w:tcPr>
            <w:tcW w:w="1080" w:type="dxa"/>
            <w:tcBorders>
              <w:top w:val="nil"/>
              <w:left w:val="nil"/>
              <w:bottom w:val="single" w:sz="4" w:space="0" w:color="auto"/>
              <w:right w:val="single" w:sz="4" w:space="0" w:color="auto"/>
            </w:tcBorders>
            <w:shd w:val="clear" w:color="auto" w:fill="auto"/>
            <w:vAlign w:val="center"/>
            <w:hideMark/>
          </w:tcPr>
          <w:p w14:paraId="53B4AD2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&lt;0.006</w:t>
            </w:r>
          </w:p>
        </w:tc>
      </w:tr>
      <w:tr w:rsidR="00096E34" w:rsidRPr="00096E34" w14:paraId="650D9B2F"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4EF30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锌</w:t>
            </w:r>
          </w:p>
        </w:tc>
        <w:tc>
          <w:tcPr>
            <w:tcW w:w="709" w:type="dxa"/>
            <w:tcBorders>
              <w:top w:val="nil"/>
              <w:left w:val="nil"/>
              <w:bottom w:val="single" w:sz="4" w:space="0" w:color="auto"/>
              <w:right w:val="single" w:sz="4" w:space="0" w:color="auto"/>
            </w:tcBorders>
            <w:shd w:val="clear" w:color="auto" w:fill="auto"/>
            <w:vAlign w:val="center"/>
            <w:hideMark/>
          </w:tcPr>
          <w:p w14:paraId="1DCE2D1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09A45AC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1</w:t>
            </w:r>
          </w:p>
        </w:tc>
        <w:tc>
          <w:tcPr>
            <w:tcW w:w="1080" w:type="dxa"/>
            <w:tcBorders>
              <w:top w:val="nil"/>
              <w:left w:val="nil"/>
              <w:bottom w:val="single" w:sz="4" w:space="0" w:color="auto"/>
              <w:right w:val="single" w:sz="4" w:space="0" w:color="auto"/>
            </w:tcBorders>
            <w:shd w:val="clear" w:color="auto" w:fill="auto"/>
            <w:vAlign w:val="center"/>
            <w:hideMark/>
          </w:tcPr>
          <w:p w14:paraId="013BE14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0.012</w:t>
            </w:r>
          </w:p>
        </w:tc>
        <w:tc>
          <w:tcPr>
            <w:tcW w:w="1080" w:type="dxa"/>
            <w:tcBorders>
              <w:top w:val="nil"/>
              <w:left w:val="nil"/>
              <w:bottom w:val="single" w:sz="4" w:space="0" w:color="auto"/>
              <w:right w:val="single" w:sz="4" w:space="0" w:color="auto"/>
            </w:tcBorders>
            <w:shd w:val="clear" w:color="auto" w:fill="auto"/>
            <w:vAlign w:val="center"/>
            <w:hideMark/>
          </w:tcPr>
          <w:p w14:paraId="713D6DB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5CA66C3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0.133</w:t>
            </w:r>
          </w:p>
        </w:tc>
        <w:tc>
          <w:tcPr>
            <w:tcW w:w="1080" w:type="dxa"/>
            <w:tcBorders>
              <w:top w:val="nil"/>
              <w:left w:val="nil"/>
              <w:bottom w:val="single" w:sz="4" w:space="0" w:color="auto"/>
              <w:right w:val="single" w:sz="4" w:space="0" w:color="auto"/>
            </w:tcBorders>
            <w:shd w:val="clear" w:color="auto" w:fill="auto"/>
            <w:vAlign w:val="center"/>
            <w:hideMark/>
          </w:tcPr>
          <w:p w14:paraId="7792F0B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5B29A22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0.005</w:t>
            </w:r>
          </w:p>
        </w:tc>
        <w:tc>
          <w:tcPr>
            <w:tcW w:w="1180" w:type="dxa"/>
            <w:tcBorders>
              <w:top w:val="nil"/>
              <w:left w:val="nil"/>
              <w:bottom w:val="single" w:sz="4" w:space="0" w:color="auto"/>
              <w:right w:val="single" w:sz="4" w:space="0" w:color="auto"/>
            </w:tcBorders>
            <w:shd w:val="clear" w:color="auto" w:fill="auto"/>
            <w:vAlign w:val="center"/>
            <w:hideMark/>
          </w:tcPr>
          <w:p w14:paraId="673E8DC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0.006</w:t>
            </w:r>
          </w:p>
        </w:tc>
        <w:tc>
          <w:tcPr>
            <w:tcW w:w="1080" w:type="dxa"/>
            <w:tcBorders>
              <w:top w:val="nil"/>
              <w:left w:val="nil"/>
              <w:bottom w:val="single" w:sz="4" w:space="0" w:color="auto"/>
              <w:right w:val="single" w:sz="4" w:space="0" w:color="auto"/>
            </w:tcBorders>
            <w:shd w:val="clear" w:color="auto" w:fill="auto"/>
            <w:vAlign w:val="center"/>
            <w:hideMark/>
          </w:tcPr>
          <w:p w14:paraId="65D2F74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0.03</w:t>
            </w:r>
          </w:p>
        </w:tc>
        <w:tc>
          <w:tcPr>
            <w:tcW w:w="1080" w:type="dxa"/>
            <w:tcBorders>
              <w:top w:val="nil"/>
              <w:left w:val="nil"/>
              <w:bottom w:val="single" w:sz="4" w:space="0" w:color="auto"/>
              <w:right w:val="single" w:sz="4" w:space="0" w:color="auto"/>
            </w:tcBorders>
            <w:shd w:val="clear" w:color="auto" w:fill="auto"/>
            <w:vAlign w:val="center"/>
            <w:hideMark/>
          </w:tcPr>
          <w:p w14:paraId="6965E1D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0.014</w:t>
            </w:r>
          </w:p>
        </w:tc>
        <w:tc>
          <w:tcPr>
            <w:tcW w:w="1080" w:type="dxa"/>
            <w:tcBorders>
              <w:top w:val="nil"/>
              <w:left w:val="nil"/>
              <w:bottom w:val="single" w:sz="4" w:space="0" w:color="auto"/>
              <w:right w:val="single" w:sz="4" w:space="0" w:color="auto"/>
            </w:tcBorders>
            <w:shd w:val="clear" w:color="auto" w:fill="auto"/>
            <w:vAlign w:val="center"/>
            <w:hideMark/>
          </w:tcPr>
          <w:p w14:paraId="04950C8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0.03</w:t>
            </w:r>
          </w:p>
        </w:tc>
      </w:tr>
      <w:tr w:rsidR="00096E34" w:rsidRPr="00096E34" w14:paraId="6DC62A9B"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607509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氟化物</w:t>
            </w:r>
          </w:p>
        </w:tc>
        <w:tc>
          <w:tcPr>
            <w:tcW w:w="709" w:type="dxa"/>
            <w:tcBorders>
              <w:top w:val="nil"/>
              <w:left w:val="nil"/>
              <w:bottom w:val="single" w:sz="4" w:space="0" w:color="auto"/>
              <w:right w:val="single" w:sz="4" w:space="0" w:color="auto"/>
            </w:tcBorders>
            <w:shd w:val="clear" w:color="auto" w:fill="auto"/>
            <w:vAlign w:val="center"/>
            <w:hideMark/>
          </w:tcPr>
          <w:p w14:paraId="71AC582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7BBE7DB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1</w:t>
            </w:r>
          </w:p>
        </w:tc>
        <w:tc>
          <w:tcPr>
            <w:tcW w:w="1080" w:type="dxa"/>
            <w:tcBorders>
              <w:top w:val="nil"/>
              <w:left w:val="nil"/>
              <w:bottom w:val="single" w:sz="4" w:space="0" w:color="auto"/>
              <w:right w:val="single" w:sz="4" w:space="0" w:color="auto"/>
            </w:tcBorders>
            <w:shd w:val="clear" w:color="auto" w:fill="auto"/>
            <w:vAlign w:val="center"/>
            <w:hideMark/>
          </w:tcPr>
          <w:p w14:paraId="55EA0CD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0.019</w:t>
            </w:r>
          </w:p>
        </w:tc>
        <w:tc>
          <w:tcPr>
            <w:tcW w:w="1080" w:type="dxa"/>
            <w:tcBorders>
              <w:top w:val="nil"/>
              <w:left w:val="nil"/>
              <w:bottom w:val="single" w:sz="4" w:space="0" w:color="auto"/>
              <w:right w:val="single" w:sz="4" w:space="0" w:color="auto"/>
            </w:tcBorders>
            <w:shd w:val="clear" w:color="auto" w:fill="auto"/>
            <w:vAlign w:val="center"/>
            <w:hideMark/>
          </w:tcPr>
          <w:p w14:paraId="0EFB0D2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0.018</w:t>
            </w:r>
          </w:p>
        </w:tc>
        <w:tc>
          <w:tcPr>
            <w:tcW w:w="1080" w:type="dxa"/>
            <w:tcBorders>
              <w:top w:val="nil"/>
              <w:left w:val="nil"/>
              <w:bottom w:val="single" w:sz="4" w:space="0" w:color="auto"/>
              <w:right w:val="single" w:sz="4" w:space="0" w:color="auto"/>
            </w:tcBorders>
            <w:shd w:val="clear" w:color="auto" w:fill="auto"/>
            <w:vAlign w:val="center"/>
            <w:hideMark/>
          </w:tcPr>
          <w:p w14:paraId="5033D5A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0.019</w:t>
            </w:r>
          </w:p>
        </w:tc>
        <w:tc>
          <w:tcPr>
            <w:tcW w:w="1080" w:type="dxa"/>
            <w:tcBorders>
              <w:top w:val="nil"/>
              <w:left w:val="nil"/>
              <w:bottom w:val="single" w:sz="4" w:space="0" w:color="auto"/>
              <w:right w:val="single" w:sz="4" w:space="0" w:color="auto"/>
            </w:tcBorders>
            <w:shd w:val="clear" w:color="auto" w:fill="auto"/>
            <w:vAlign w:val="center"/>
            <w:hideMark/>
          </w:tcPr>
          <w:p w14:paraId="6F991F2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0.044</w:t>
            </w:r>
          </w:p>
        </w:tc>
        <w:tc>
          <w:tcPr>
            <w:tcW w:w="1080" w:type="dxa"/>
            <w:tcBorders>
              <w:top w:val="nil"/>
              <w:left w:val="nil"/>
              <w:bottom w:val="single" w:sz="4" w:space="0" w:color="auto"/>
              <w:right w:val="single" w:sz="4" w:space="0" w:color="auto"/>
            </w:tcBorders>
            <w:shd w:val="clear" w:color="auto" w:fill="auto"/>
            <w:vAlign w:val="center"/>
            <w:hideMark/>
          </w:tcPr>
          <w:p w14:paraId="604CAB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0.036</w:t>
            </w:r>
          </w:p>
        </w:tc>
        <w:tc>
          <w:tcPr>
            <w:tcW w:w="1180" w:type="dxa"/>
            <w:tcBorders>
              <w:top w:val="nil"/>
              <w:left w:val="nil"/>
              <w:bottom w:val="single" w:sz="4" w:space="0" w:color="auto"/>
              <w:right w:val="single" w:sz="4" w:space="0" w:color="auto"/>
            </w:tcBorders>
            <w:shd w:val="clear" w:color="auto" w:fill="auto"/>
            <w:vAlign w:val="center"/>
            <w:hideMark/>
          </w:tcPr>
          <w:p w14:paraId="78567E8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0.036</w:t>
            </w:r>
          </w:p>
        </w:tc>
        <w:tc>
          <w:tcPr>
            <w:tcW w:w="1080" w:type="dxa"/>
            <w:tcBorders>
              <w:top w:val="nil"/>
              <w:left w:val="nil"/>
              <w:bottom w:val="single" w:sz="4" w:space="0" w:color="auto"/>
              <w:right w:val="single" w:sz="4" w:space="0" w:color="auto"/>
            </w:tcBorders>
            <w:shd w:val="clear" w:color="auto" w:fill="auto"/>
            <w:vAlign w:val="center"/>
            <w:hideMark/>
          </w:tcPr>
          <w:p w14:paraId="2940CAE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0.036</w:t>
            </w:r>
          </w:p>
        </w:tc>
        <w:tc>
          <w:tcPr>
            <w:tcW w:w="1080" w:type="dxa"/>
            <w:tcBorders>
              <w:top w:val="nil"/>
              <w:left w:val="nil"/>
              <w:bottom w:val="single" w:sz="4" w:space="0" w:color="auto"/>
              <w:right w:val="single" w:sz="4" w:space="0" w:color="auto"/>
            </w:tcBorders>
            <w:shd w:val="clear" w:color="auto" w:fill="auto"/>
            <w:vAlign w:val="center"/>
            <w:hideMark/>
          </w:tcPr>
          <w:p w14:paraId="35B59D7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0.048</w:t>
            </w:r>
          </w:p>
        </w:tc>
        <w:tc>
          <w:tcPr>
            <w:tcW w:w="1080" w:type="dxa"/>
            <w:tcBorders>
              <w:top w:val="nil"/>
              <w:left w:val="nil"/>
              <w:bottom w:val="single" w:sz="4" w:space="0" w:color="auto"/>
              <w:right w:val="single" w:sz="4" w:space="0" w:color="auto"/>
            </w:tcBorders>
            <w:shd w:val="clear" w:color="auto" w:fill="auto"/>
            <w:vAlign w:val="center"/>
            <w:hideMark/>
          </w:tcPr>
          <w:p w14:paraId="1366E75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0.047</w:t>
            </w:r>
          </w:p>
        </w:tc>
      </w:tr>
      <w:tr w:rsidR="00096E34" w:rsidRPr="00096E34" w14:paraId="3F4DFD59"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65D5E0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硒</w:t>
            </w:r>
          </w:p>
        </w:tc>
        <w:tc>
          <w:tcPr>
            <w:tcW w:w="709" w:type="dxa"/>
            <w:tcBorders>
              <w:top w:val="nil"/>
              <w:left w:val="nil"/>
              <w:bottom w:val="single" w:sz="4" w:space="0" w:color="auto"/>
              <w:right w:val="single" w:sz="4" w:space="0" w:color="auto"/>
            </w:tcBorders>
            <w:shd w:val="clear" w:color="auto" w:fill="auto"/>
            <w:vAlign w:val="center"/>
            <w:hideMark/>
          </w:tcPr>
          <w:p w14:paraId="26EC93E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5CF2AD3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0.01</w:t>
            </w:r>
          </w:p>
        </w:tc>
        <w:tc>
          <w:tcPr>
            <w:tcW w:w="1080" w:type="dxa"/>
            <w:tcBorders>
              <w:top w:val="nil"/>
              <w:left w:val="nil"/>
              <w:bottom w:val="single" w:sz="4" w:space="0" w:color="auto"/>
              <w:right w:val="single" w:sz="4" w:space="0" w:color="auto"/>
            </w:tcBorders>
            <w:shd w:val="clear" w:color="auto" w:fill="auto"/>
            <w:vAlign w:val="center"/>
            <w:hideMark/>
          </w:tcPr>
          <w:p w14:paraId="64EC7FA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5FE9437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12CE0F5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0630222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7F9BE57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180" w:type="dxa"/>
            <w:tcBorders>
              <w:top w:val="nil"/>
              <w:left w:val="nil"/>
              <w:bottom w:val="single" w:sz="4" w:space="0" w:color="auto"/>
              <w:right w:val="single" w:sz="4" w:space="0" w:color="auto"/>
            </w:tcBorders>
            <w:shd w:val="clear" w:color="auto" w:fill="auto"/>
            <w:vAlign w:val="center"/>
            <w:hideMark/>
          </w:tcPr>
          <w:p w14:paraId="1ABE431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1020D32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5651341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c>
          <w:tcPr>
            <w:tcW w:w="1080" w:type="dxa"/>
            <w:tcBorders>
              <w:top w:val="nil"/>
              <w:left w:val="nil"/>
              <w:bottom w:val="single" w:sz="4" w:space="0" w:color="auto"/>
              <w:right w:val="single" w:sz="4" w:space="0" w:color="auto"/>
            </w:tcBorders>
            <w:shd w:val="clear" w:color="auto" w:fill="auto"/>
            <w:vAlign w:val="center"/>
            <w:hideMark/>
          </w:tcPr>
          <w:p w14:paraId="0447532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&lt;0.0004</w:t>
            </w:r>
          </w:p>
        </w:tc>
      </w:tr>
      <w:tr w:rsidR="00096E34" w:rsidRPr="00096E34" w14:paraId="2438EB56"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FD14A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砷</w:t>
            </w:r>
          </w:p>
        </w:tc>
        <w:tc>
          <w:tcPr>
            <w:tcW w:w="709" w:type="dxa"/>
            <w:tcBorders>
              <w:top w:val="nil"/>
              <w:left w:val="nil"/>
              <w:bottom w:val="single" w:sz="4" w:space="0" w:color="auto"/>
              <w:right w:val="single" w:sz="4" w:space="0" w:color="auto"/>
            </w:tcBorders>
            <w:shd w:val="clear" w:color="auto" w:fill="auto"/>
            <w:vAlign w:val="center"/>
            <w:hideMark/>
          </w:tcPr>
          <w:p w14:paraId="610F066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1875FAF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0.05</w:t>
            </w:r>
          </w:p>
        </w:tc>
        <w:tc>
          <w:tcPr>
            <w:tcW w:w="1080" w:type="dxa"/>
            <w:tcBorders>
              <w:top w:val="nil"/>
              <w:left w:val="nil"/>
              <w:bottom w:val="single" w:sz="4" w:space="0" w:color="auto"/>
              <w:right w:val="single" w:sz="4" w:space="0" w:color="auto"/>
            </w:tcBorders>
            <w:shd w:val="clear" w:color="auto" w:fill="auto"/>
            <w:vAlign w:val="center"/>
            <w:hideMark/>
          </w:tcPr>
          <w:p w14:paraId="012A4D4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4EE4157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1F18E45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18FD3FB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468316D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180" w:type="dxa"/>
            <w:tcBorders>
              <w:top w:val="nil"/>
              <w:left w:val="nil"/>
              <w:bottom w:val="single" w:sz="4" w:space="0" w:color="auto"/>
              <w:right w:val="single" w:sz="4" w:space="0" w:color="auto"/>
            </w:tcBorders>
            <w:shd w:val="clear" w:color="auto" w:fill="auto"/>
            <w:vAlign w:val="center"/>
            <w:hideMark/>
          </w:tcPr>
          <w:p w14:paraId="2E10268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3CA1C1A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248F3CF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2622E85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r>
      <w:tr w:rsidR="00096E34" w:rsidRPr="00096E34" w14:paraId="2651D9C2"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6A91AE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汞</w:t>
            </w:r>
          </w:p>
        </w:tc>
        <w:tc>
          <w:tcPr>
            <w:tcW w:w="709" w:type="dxa"/>
            <w:tcBorders>
              <w:top w:val="nil"/>
              <w:left w:val="nil"/>
              <w:bottom w:val="single" w:sz="4" w:space="0" w:color="auto"/>
              <w:right w:val="single" w:sz="4" w:space="0" w:color="auto"/>
            </w:tcBorders>
            <w:shd w:val="clear" w:color="auto" w:fill="auto"/>
            <w:vAlign w:val="center"/>
            <w:hideMark/>
          </w:tcPr>
          <w:p w14:paraId="1079256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129B7C1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0.00005</w:t>
            </w:r>
          </w:p>
        </w:tc>
        <w:tc>
          <w:tcPr>
            <w:tcW w:w="1080" w:type="dxa"/>
            <w:tcBorders>
              <w:top w:val="nil"/>
              <w:left w:val="nil"/>
              <w:bottom w:val="single" w:sz="4" w:space="0" w:color="auto"/>
              <w:right w:val="single" w:sz="4" w:space="0" w:color="auto"/>
            </w:tcBorders>
            <w:shd w:val="clear" w:color="auto" w:fill="auto"/>
            <w:vAlign w:val="center"/>
            <w:hideMark/>
          </w:tcPr>
          <w:p w14:paraId="71F52CC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65C338F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0D6C320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0AC7B3B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2A45914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180" w:type="dxa"/>
            <w:tcBorders>
              <w:top w:val="nil"/>
              <w:left w:val="nil"/>
              <w:bottom w:val="single" w:sz="4" w:space="0" w:color="auto"/>
              <w:right w:val="single" w:sz="4" w:space="0" w:color="auto"/>
            </w:tcBorders>
            <w:shd w:val="clear" w:color="auto" w:fill="auto"/>
            <w:vAlign w:val="center"/>
            <w:hideMark/>
          </w:tcPr>
          <w:p w14:paraId="49E2191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01E892B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5250714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c>
          <w:tcPr>
            <w:tcW w:w="1080" w:type="dxa"/>
            <w:tcBorders>
              <w:top w:val="nil"/>
              <w:left w:val="nil"/>
              <w:bottom w:val="single" w:sz="4" w:space="0" w:color="auto"/>
              <w:right w:val="single" w:sz="4" w:space="0" w:color="auto"/>
            </w:tcBorders>
            <w:shd w:val="clear" w:color="auto" w:fill="auto"/>
            <w:vAlign w:val="center"/>
            <w:hideMark/>
          </w:tcPr>
          <w:p w14:paraId="7315CC7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&lt;0.00004</w:t>
            </w:r>
          </w:p>
        </w:tc>
      </w:tr>
      <w:tr w:rsidR="00096E34" w:rsidRPr="00096E34" w14:paraId="5A3BB564"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D1BA9F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镉</w:t>
            </w:r>
          </w:p>
        </w:tc>
        <w:tc>
          <w:tcPr>
            <w:tcW w:w="709" w:type="dxa"/>
            <w:tcBorders>
              <w:top w:val="nil"/>
              <w:left w:val="nil"/>
              <w:bottom w:val="single" w:sz="4" w:space="0" w:color="auto"/>
              <w:right w:val="single" w:sz="4" w:space="0" w:color="auto"/>
            </w:tcBorders>
            <w:shd w:val="clear" w:color="auto" w:fill="auto"/>
            <w:vAlign w:val="center"/>
            <w:hideMark/>
          </w:tcPr>
          <w:p w14:paraId="19533A7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8F6149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0.005</w:t>
            </w:r>
          </w:p>
        </w:tc>
        <w:tc>
          <w:tcPr>
            <w:tcW w:w="1080" w:type="dxa"/>
            <w:tcBorders>
              <w:top w:val="nil"/>
              <w:left w:val="nil"/>
              <w:bottom w:val="single" w:sz="4" w:space="0" w:color="auto"/>
              <w:right w:val="single" w:sz="4" w:space="0" w:color="auto"/>
            </w:tcBorders>
            <w:shd w:val="clear" w:color="auto" w:fill="auto"/>
            <w:vAlign w:val="center"/>
            <w:hideMark/>
          </w:tcPr>
          <w:p w14:paraId="03808AE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755E3DB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3B71DE2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1A65891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444A07C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180" w:type="dxa"/>
            <w:tcBorders>
              <w:top w:val="nil"/>
              <w:left w:val="nil"/>
              <w:bottom w:val="single" w:sz="4" w:space="0" w:color="auto"/>
              <w:right w:val="single" w:sz="4" w:space="0" w:color="auto"/>
            </w:tcBorders>
            <w:shd w:val="clear" w:color="auto" w:fill="auto"/>
            <w:vAlign w:val="center"/>
            <w:hideMark/>
          </w:tcPr>
          <w:p w14:paraId="6719733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56663D4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2B4AACE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6AD721E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r>
      <w:tr w:rsidR="00096E34" w:rsidRPr="00096E34" w14:paraId="389308A6"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3FAA928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六价铬</w:t>
            </w:r>
          </w:p>
        </w:tc>
        <w:tc>
          <w:tcPr>
            <w:tcW w:w="709" w:type="dxa"/>
            <w:tcBorders>
              <w:top w:val="nil"/>
              <w:left w:val="nil"/>
              <w:bottom w:val="single" w:sz="4" w:space="0" w:color="auto"/>
              <w:right w:val="single" w:sz="4" w:space="0" w:color="auto"/>
            </w:tcBorders>
            <w:shd w:val="clear" w:color="auto" w:fill="auto"/>
            <w:vAlign w:val="center"/>
            <w:hideMark/>
          </w:tcPr>
          <w:p w14:paraId="0DC3E65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F67576A"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0.05</w:t>
            </w:r>
          </w:p>
        </w:tc>
        <w:tc>
          <w:tcPr>
            <w:tcW w:w="1080" w:type="dxa"/>
            <w:tcBorders>
              <w:top w:val="nil"/>
              <w:left w:val="nil"/>
              <w:bottom w:val="single" w:sz="4" w:space="0" w:color="auto"/>
              <w:right w:val="single" w:sz="4" w:space="0" w:color="auto"/>
            </w:tcBorders>
            <w:shd w:val="clear" w:color="auto" w:fill="auto"/>
            <w:vAlign w:val="center"/>
            <w:hideMark/>
          </w:tcPr>
          <w:p w14:paraId="2A915AD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2557DCE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36C3479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7C9F31D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0248F7B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180" w:type="dxa"/>
            <w:tcBorders>
              <w:top w:val="nil"/>
              <w:left w:val="nil"/>
              <w:bottom w:val="single" w:sz="4" w:space="0" w:color="auto"/>
              <w:right w:val="single" w:sz="4" w:space="0" w:color="auto"/>
            </w:tcBorders>
            <w:shd w:val="clear" w:color="auto" w:fill="auto"/>
            <w:vAlign w:val="center"/>
            <w:hideMark/>
          </w:tcPr>
          <w:p w14:paraId="4453772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510EE6F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43BE78E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c>
          <w:tcPr>
            <w:tcW w:w="1080" w:type="dxa"/>
            <w:tcBorders>
              <w:top w:val="nil"/>
              <w:left w:val="nil"/>
              <w:bottom w:val="single" w:sz="4" w:space="0" w:color="auto"/>
              <w:right w:val="single" w:sz="4" w:space="0" w:color="auto"/>
            </w:tcBorders>
            <w:shd w:val="clear" w:color="auto" w:fill="auto"/>
            <w:vAlign w:val="center"/>
            <w:hideMark/>
          </w:tcPr>
          <w:p w14:paraId="7D30149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&lt;0.004</w:t>
            </w:r>
          </w:p>
        </w:tc>
      </w:tr>
      <w:tr w:rsidR="00096E34" w:rsidRPr="00096E34" w14:paraId="32FC3D12"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BBFA4D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铅</w:t>
            </w:r>
          </w:p>
        </w:tc>
        <w:tc>
          <w:tcPr>
            <w:tcW w:w="709" w:type="dxa"/>
            <w:tcBorders>
              <w:top w:val="nil"/>
              <w:left w:val="nil"/>
              <w:bottom w:val="single" w:sz="4" w:space="0" w:color="auto"/>
              <w:right w:val="single" w:sz="4" w:space="0" w:color="auto"/>
            </w:tcBorders>
            <w:shd w:val="clear" w:color="auto" w:fill="auto"/>
            <w:vAlign w:val="center"/>
            <w:hideMark/>
          </w:tcPr>
          <w:p w14:paraId="0223B27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E82112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0.01</w:t>
            </w:r>
          </w:p>
        </w:tc>
        <w:tc>
          <w:tcPr>
            <w:tcW w:w="1080" w:type="dxa"/>
            <w:tcBorders>
              <w:top w:val="nil"/>
              <w:left w:val="nil"/>
              <w:bottom w:val="single" w:sz="4" w:space="0" w:color="auto"/>
              <w:right w:val="single" w:sz="4" w:space="0" w:color="auto"/>
            </w:tcBorders>
            <w:shd w:val="clear" w:color="auto" w:fill="auto"/>
            <w:vAlign w:val="center"/>
            <w:hideMark/>
          </w:tcPr>
          <w:p w14:paraId="4ED8555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5C4FC5F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7B6ABE9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491E9E9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36B6EAE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180" w:type="dxa"/>
            <w:tcBorders>
              <w:top w:val="nil"/>
              <w:left w:val="nil"/>
              <w:bottom w:val="single" w:sz="4" w:space="0" w:color="auto"/>
              <w:right w:val="single" w:sz="4" w:space="0" w:color="auto"/>
            </w:tcBorders>
            <w:shd w:val="clear" w:color="auto" w:fill="auto"/>
            <w:vAlign w:val="center"/>
            <w:hideMark/>
          </w:tcPr>
          <w:p w14:paraId="225DCCC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0384A3C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128B4AA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04BBC83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r>
      <w:tr w:rsidR="00096E34" w:rsidRPr="00096E34" w14:paraId="08467D77"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1BFAEA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氰化物</w:t>
            </w:r>
          </w:p>
        </w:tc>
        <w:tc>
          <w:tcPr>
            <w:tcW w:w="709" w:type="dxa"/>
            <w:tcBorders>
              <w:top w:val="nil"/>
              <w:left w:val="nil"/>
              <w:bottom w:val="single" w:sz="4" w:space="0" w:color="auto"/>
              <w:right w:val="single" w:sz="4" w:space="0" w:color="auto"/>
            </w:tcBorders>
            <w:shd w:val="clear" w:color="auto" w:fill="auto"/>
            <w:vAlign w:val="center"/>
            <w:hideMark/>
          </w:tcPr>
          <w:p w14:paraId="019B678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41E058E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0.05</w:t>
            </w:r>
          </w:p>
        </w:tc>
        <w:tc>
          <w:tcPr>
            <w:tcW w:w="1080" w:type="dxa"/>
            <w:tcBorders>
              <w:top w:val="nil"/>
              <w:left w:val="nil"/>
              <w:bottom w:val="single" w:sz="4" w:space="0" w:color="auto"/>
              <w:right w:val="single" w:sz="4" w:space="0" w:color="auto"/>
            </w:tcBorders>
            <w:shd w:val="clear" w:color="auto" w:fill="auto"/>
            <w:vAlign w:val="center"/>
            <w:hideMark/>
          </w:tcPr>
          <w:p w14:paraId="56BE5C3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5FE5BE2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0BBC627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55194A1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463C214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180" w:type="dxa"/>
            <w:tcBorders>
              <w:top w:val="nil"/>
              <w:left w:val="nil"/>
              <w:bottom w:val="single" w:sz="4" w:space="0" w:color="auto"/>
              <w:right w:val="single" w:sz="4" w:space="0" w:color="auto"/>
            </w:tcBorders>
            <w:shd w:val="clear" w:color="auto" w:fill="auto"/>
            <w:vAlign w:val="center"/>
            <w:hideMark/>
          </w:tcPr>
          <w:p w14:paraId="0BD69C1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432E96F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6D614FB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c>
          <w:tcPr>
            <w:tcW w:w="1080" w:type="dxa"/>
            <w:tcBorders>
              <w:top w:val="nil"/>
              <w:left w:val="nil"/>
              <w:bottom w:val="single" w:sz="4" w:space="0" w:color="auto"/>
              <w:right w:val="single" w:sz="4" w:space="0" w:color="auto"/>
            </w:tcBorders>
            <w:shd w:val="clear" w:color="auto" w:fill="auto"/>
            <w:vAlign w:val="center"/>
            <w:hideMark/>
          </w:tcPr>
          <w:p w14:paraId="493B700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&lt;0.001</w:t>
            </w:r>
          </w:p>
        </w:tc>
      </w:tr>
      <w:tr w:rsidR="00096E34" w:rsidRPr="00096E34" w14:paraId="665668F7"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347F06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挥发</w:t>
            </w:r>
            <w:proofErr w:type="gramStart"/>
            <w:r w:rsidRPr="00096E34">
              <w:rPr>
                <w:rFonts w:ascii="宋体" w:hAnsi="宋体" w:hint="eastAsia"/>
                <w:color w:val="000000"/>
                <w:kern w:val="0"/>
                <w:sz w:val="21"/>
                <w:szCs w:val="21"/>
              </w:rPr>
              <w:t>酚</w:t>
            </w:r>
            <w:proofErr w:type="gramEnd"/>
          </w:p>
        </w:tc>
        <w:tc>
          <w:tcPr>
            <w:tcW w:w="709" w:type="dxa"/>
            <w:tcBorders>
              <w:top w:val="nil"/>
              <w:left w:val="nil"/>
              <w:bottom w:val="single" w:sz="4" w:space="0" w:color="auto"/>
              <w:right w:val="single" w:sz="4" w:space="0" w:color="auto"/>
            </w:tcBorders>
            <w:shd w:val="clear" w:color="auto" w:fill="auto"/>
            <w:vAlign w:val="center"/>
            <w:hideMark/>
          </w:tcPr>
          <w:p w14:paraId="49DFA0A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321ECD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0.002</w:t>
            </w:r>
          </w:p>
        </w:tc>
        <w:tc>
          <w:tcPr>
            <w:tcW w:w="1080" w:type="dxa"/>
            <w:tcBorders>
              <w:top w:val="nil"/>
              <w:left w:val="nil"/>
              <w:bottom w:val="single" w:sz="4" w:space="0" w:color="auto"/>
              <w:right w:val="single" w:sz="4" w:space="0" w:color="auto"/>
            </w:tcBorders>
            <w:shd w:val="clear" w:color="auto" w:fill="auto"/>
            <w:vAlign w:val="center"/>
            <w:hideMark/>
          </w:tcPr>
          <w:p w14:paraId="678808B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68C2293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7BB3342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24E4F04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7DE3608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180" w:type="dxa"/>
            <w:tcBorders>
              <w:top w:val="nil"/>
              <w:left w:val="nil"/>
              <w:bottom w:val="single" w:sz="4" w:space="0" w:color="auto"/>
              <w:right w:val="single" w:sz="4" w:space="0" w:color="auto"/>
            </w:tcBorders>
            <w:shd w:val="clear" w:color="auto" w:fill="auto"/>
            <w:vAlign w:val="center"/>
            <w:hideMark/>
          </w:tcPr>
          <w:p w14:paraId="16FC3CB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65B13E1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5BA913B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c>
          <w:tcPr>
            <w:tcW w:w="1080" w:type="dxa"/>
            <w:tcBorders>
              <w:top w:val="nil"/>
              <w:left w:val="nil"/>
              <w:bottom w:val="single" w:sz="4" w:space="0" w:color="auto"/>
              <w:right w:val="single" w:sz="4" w:space="0" w:color="auto"/>
            </w:tcBorders>
            <w:shd w:val="clear" w:color="auto" w:fill="auto"/>
            <w:vAlign w:val="center"/>
            <w:hideMark/>
          </w:tcPr>
          <w:p w14:paraId="00660EE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&lt;0.0003</w:t>
            </w:r>
          </w:p>
        </w:tc>
      </w:tr>
      <w:tr w:rsidR="00096E34" w:rsidRPr="00096E34" w14:paraId="73F43E17"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C05BCA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石油类</w:t>
            </w:r>
          </w:p>
        </w:tc>
        <w:tc>
          <w:tcPr>
            <w:tcW w:w="709" w:type="dxa"/>
            <w:tcBorders>
              <w:top w:val="nil"/>
              <w:left w:val="nil"/>
              <w:bottom w:val="single" w:sz="4" w:space="0" w:color="auto"/>
              <w:right w:val="single" w:sz="4" w:space="0" w:color="auto"/>
            </w:tcBorders>
            <w:shd w:val="clear" w:color="auto" w:fill="auto"/>
            <w:vAlign w:val="center"/>
            <w:hideMark/>
          </w:tcPr>
          <w:p w14:paraId="23230A4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124DA40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0.05</w:t>
            </w:r>
          </w:p>
        </w:tc>
        <w:tc>
          <w:tcPr>
            <w:tcW w:w="1080" w:type="dxa"/>
            <w:tcBorders>
              <w:top w:val="nil"/>
              <w:left w:val="nil"/>
              <w:bottom w:val="single" w:sz="4" w:space="0" w:color="auto"/>
              <w:right w:val="single" w:sz="4" w:space="0" w:color="auto"/>
            </w:tcBorders>
            <w:shd w:val="clear" w:color="auto" w:fill="auto"/>
            <w:vAlign w:val="center"/>
            <w:hideMark/>
          </w:tcPr>
          <w:p w14:paraId="479970E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648D7D7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23137B34"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3D6A311D"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2DEAFA5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180" w:type="dxa"/>
            <w:tcBorders>
              <w:top w:val="nil"/>
              <w:left w:val="nil"/>
              <w:bottom w:val="single" w:sz="4" w:space="0" w:color="auto"/>
              <w:right w:val="single" w:sz="4" w:space="0" w:color="auto"/>
            </w:tcBorders>
            <w:shd w:val="clear" w:color="auto" w:fill="auto"/>
            <w:vAlign w:val="center"/>
            <w:hideMark/>
          </w:tcPr>
          <w:p w14:paraId="2A93403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6E13389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726E3AE3"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c>
          <w:tcPr>
            <w:tcW w:w="1080" w:type="dxa"/>
            <w:tcBorders>
              <w:top w:val="nil"/>
              <w:left w:val="nil"/>
              <w:bottom w:val="single" w:sz="4" w:space="0" w:color="auto"/>
              <w:right w:val="single" w:sz="4" w:space="0" w:color="auto"/>
            </w:tcBorders>
            <w:shd w:val="clear" w:color="auto" w:fill="auto"/>
            <w:vAlign w:val="center"/>
            <w:hideMark/>
          </w:tcPr>
          <w:p w14:paraId="09D60E6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&lt;0.01</w:t>
            </w:r>
          </w:p>
        </w:tc>
      </w:tr>
      <w:tr w:rsidR="00096E34" w:rsidRPr="00096E34" w14:paraId="16C8C48C" w14:textId="77777777" w:rsidTr="00096E34">
        <w:trPr>
          <w:trHeight w:val="338"/>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BFEF80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阴离子表面活性剂</w:t>
            </w:r>
          </w:p>
        </w:tc>
        <w:tc>
          <w:tcPr>
            <w:tcW w:w="709" w:type="dxa"/>
            <w:tcBorders>
              <w:top w:val="nil"/>
              <w:left w:val="nil"/>
              <w:bottom w:val="single" w:sz="4" w:space="0" w:color="auto"/>
              <w:right w:val="single" w:sz="4" w:space="0" w:color="auto"/>
            </w:tcBorders>
            <w:shd w:val="clear" w:color="auto" w:fill="auto"/>
            <w:vAlign w:val="center"/>
            <w:hideMark/>
          </w:tcPr>
          <w:p w14:paraId="7F7E3886"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284B62F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0.2</w:t>
            </w:r>
          </w:p>
        </w:tc>
        <w:tc>
          <w:tcPr>
            <w:tcW w:w="1080" w:type="dxa"/>
            <w:tcBorders>
              <w:top w:val="nil"/>
              <w:left w:val="nil"/>
              <w:bottom w:val="single" w:sz="4" w:space="0" w:color="auto"/>
              <w:right w:val="single" w:sz="4" w:space="0" w:color="auto"/>
            </w:tcBorders>
            <w:shd w:val="clear" w:color="auto" w:fill="auto"/>
            <w:vAlign w:val="center"/>
            <w:hideMark/>
          </w:tcPr>
          <w:p w14:paraId="6F217CE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72C22A9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1DE9FB4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345A248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0137C59B"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180" w:type="dxa"/>
            <w:tcBorders>
              <w:top w:val="nil"/>
              <w:left w:val="nil"/>
              <w:bottom w:val="single" w:sz="4" w:space="0" w:color="auto"/>
              <w:right w:val="single" w:sz="4" w:space="0" w:color="auto"/>
            </w:tcBorders>
            <w:shd w:val="clear" w:color="auto" w:fill="auto"/>
            <w:vAlign w:val="center"/>
            <w:hideMark/>
          </w:tcPr>
          <w:p w14:paraId="53A4832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69476F3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748186C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c>
          <w:tcPr>
            <w:tcW w:w="1080" w:type="dxa"/>
            <w:tcBorders>
              <w:top w:val="nil"/>
              <w:left w:val="nil"/>
              <w:bottom w:val="single" w:sz="4" w:space="0" w:color="auto"/>
              <w:right w:val="single" w:sz="4" w:space="0" w:color="auto"/>
            </w:tcBorders>
            <w:shd w:val="clear" w:color="auto" w:fill="auto"/>
            <w:vAlign w:val="center"/>
            <w:hideMark/>
          </w:tcPr>
          <w:p w14:paraId="281DB580"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&lt;0.05</w:t>
            </w:r>
          </w:p>
        </w:tc>
      </w:tr>
      <w:tr w:rsidR="00096E34" w:rsidRPr="00096E34" w14:paraId="1CE09AE6" w14:textId="77777777" w:rsidTr="00096E34">
        <w:trPr>
          <w:trHeight w:val="285"/>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2F28E88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硫化物</w:t>
            </w:r>
          </w:p>
        </w:tc>
        <w:tc>
          <w:tcPr>
            <w:tcW w:w="709" w:type="dxa"/>
            <w:tcBorders>
              <w:top w:val="nil"/>
              <w:left w:val="nil"/>
              <w:bottom w:val="single" w:sz="4" w:space="0" w:color="auto"/>
              <w:right w:val="single" w:sz="4" w:space="0" w:color="auto"/>
            </w:tcBorders>
            <w:shd w:val="clear" w:color="auto" w:fill="auto"/>
            <w:vAlign w:val="center"/>
            <w:hideMark/>
          </w:tcPr>
          <w:p w14:paraId="4F6E642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mg/L</w:t>
            </w:r>
          </w:p>
        </w:tc>
        <w:tc>
          <w:tcPr>
            <w:tcW w:w="1591" w:type="dxa"/>
            <w:tcBorders>
              <w:top w:val="nil"/>
              <w:left w:val="nil"/>
              <w:bottom w:val="single" w:sz="4" w:space="0" w:color="auto"/>
              <w:right w:val="single" w:sz="4" w:space="0" w:color="auto"/>
            </w:tcBorders>
            <w:shd w:val="clear" w:color="auto" w:fill="auto"/>
            <w:vAlign w:val="center"/>
            <w:hideMark/>
          </w:tcPr>
          <w:p w14:paraId="59061552"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0.1</w:t>
            </w:r>
          </w:p>
        </w:tc>
        <w:tc>
          <w:tcPr>
            <w:tcW w:w="1080" w:type="dxa"/>
            <w:tcBorders>
              <w:top w:val="nil"/>
              <w:left w:val="nil"/>
              <w:bottom w:val="single" w:sz="4" w:space="0" w:color="auto"/>
              <w:right w:val="single" w:sz="4" w:space="0" w:color="auto"/>
            </w:tcBorders>
            <w:shd w:val="clear" w:color="auto" w:fill="auto"/>
            <w:vAlign w:val="center"/>
            <w:hideMark/>
          </w:tcPr>
          <w:p w14:paraId="596CD81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3FAB8489"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320857D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051F4F78"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1D385915"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180" w:type="dxa"/>
            <w:tcBorders>
              <w:top w:val="nil"/>
              <w:left w:val="nil"/>
              <w:bottom w:val="single" w:sz="4" w:space="0" w:color="auto"/>
              <w:right w:val="single" w:sz="4" w:space="0" w:color="auto"/>
            </w:tcBorders>
            <w:shd w:val="clear" w:color="auto" w:fill="auto"/>
            <w:vAlign w:val="center"/>
            <w:hideMark/>
          </w:tcPr>
          <w:p w14:paraId="15BE2DB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3BED342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15F59D9F"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c>
          <w:tcPr>
            <w:tcW w:w="1080" w:type="dxa"/>
            <w:tcBorders>
              <w:top w:val="nil"/>
              <w:left w:val="nil"/>
              <w:bottom w:val="single" w:sz="4" w:space="0" w:color="auto"/>
              <w:right w:val="single" w:sz="4" w:space="0" w:color="auto"/>
            </w:tcBorders>
            <w:shd w:val="clear" w:color="auto" w:fill="auto"/>
            <w:vAlign w:val="center"/>
            <w:hideMark/>
          </w:tcPr>
          <w:p w14:paraId="0AACA91E"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&lt;0.005</w:t>
            </w:r>
          </w:p>
        </w:tc>
      </w:tr>
      <w:tr w:rsidR="00096E34" w:rsidRPr="00096E34" w14:paraId="22C0798F" w14:textId="77777777" w:rsidTr="00096E34">
        <w:trPr>
          <w:trHeight w:val="33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6FA32977"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粪大肠菌群</w:t>
            </w:r>
          </w:p>
        </w:tc>
        <w:tc>
          <w:tcPr>
            <w:tcW w:w="709" w:type="dxa"/>
            <w:tcBorders>
              <w:top w:val="nil"/>
              <w:left w:val="nil"/>
              <w:bottom w:val="single" w:sz="4" w:space="0" w:color="auto"/>
              <w:right w:val="single" w:sz="4" w:space="0" w:color="auto"/>
            </w:tcBorders>
            <w:shd w:val="clear" w:color="auto" w:fill="auto"/>
            <w:vAlign w:val="center"/>
            <w:hideMark/>
          </w:tcPr>
          <w:p w14:paraId="617AB81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MPN/L</w:t>
            </w:r>
          </w:p>
        </w:tc>
        <w:tc>
          <w:tcPr>
            <w:tcW w:w="1591" w:type="dxa"/>
            <w:tcBorders>
              <w:top w:val="nil"/>
              <w:left w:val="nil"/>
              <w:bottom w:val="single" w:sz="4" w:space="0" w:color="auto"/>
              <w:right w:val="single" w:sz="4" w:space="0" w:color="auto"/>
            </w:tcBorders>
            <w:shd w:val="clear" w:color="auto" w:fill="auto"/>
            <w:vAlign w:val="center"/>
            <w:hideMark/>
          </w:tcPr>
          <w:p w14:paraId="3BF5EA01"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ascii="宋体" w:hAnsi="宋体" w:hint="eastAsia"/>
                <w:color w:val="000000"/>
                <w:kern w:val="0"/>
                <w:sz w:val="21"/>
                <w:szCs w:val="21"/>
              </w:rPr>
              <w:t>≤</w:t>
            </w:r>
            <w:r w:rsidRPr="00096E34">
              <w:rPr>
                <w:rFonts w:eastAsia="等线"/>
                <w:color w:val="000000"/>
                <w:kern w:val="0"/>
                <w:sz w:val="21"/>
                <w:szCs w:val="21"/>
              </w:rPr>
              <w:t>2000</w:t>
            </w:r>
          </w:p>
        </w:tc>
        <w:tc>
          <w:tcPr>
            <w:tcW w:w="1080" w:type="dxa"/>
            <w:tcBorders>
              <w:top w:val="nil"/>
              <w:left w:val="nil"/>
              <w:bottom w:val="single" w:sz="4" w:space="0" w:color="auto"/>
              <w:right w:val="single" w:sz="4" w:space="0" w:color="auto"/>
            </w:tcBorders>
            <w:shd w:val="clear" w:color="auto" w:fill="auto"/>
            <w:vAlign w:val="center"/>
            <w:hideMark/>
          </w:tcPr>
          <w:p w14:paraId="641F0E6A" w14:textId="77777777" w:rsidR="00096E34" w:rsidRPr="00096E34" w:rsidRDefault="00096E34" w:rsidP="00096E34">
            <w:pPr>
              <w:widowControl/>
              <w:adjustRightInd/>
              <w:snapToGrid/>
              <w:spacing w:line="240" w:lineRule="auto"/>
              <w:ind w:firstLineChars="0" w:firstLine="0"/>
              <w:jc w:val="center"/>
              <w:rPr>
                <w:rFonts w:eastAsia="等线"/>
                <w:kern w:val="0"/>
                <w:sz w:val="21"/>
                <w:szCs w:val="21"/>
              </w:rPr>
            </w:pPr>
            <w:r w:rsidRPr="00096E34">
              <w:rPr>
                <w:rFonts w:eastAsia="等线"/>
                <w:kern w:val="0"/>
                <w:sz w:val="21"/>
                <w:szCs w:val="21"/>
              </w:rPr>
              <w:t>4.9×10</w:t>
            </w:r>
            <w:r w:rsidRPr="00096E34">
              <w:rPr>
                <w:rFonts w:eastAsia="等线"/>
                <w:kern w:val="0"/>
                <w:sz w:val="21"/>
                <w:szCs w:val="21"/>
                <w:vertAlign w:val="superscript"/>
              </w:rPr>
              <w:t>2</w:t>
            </w:r>
          </w:p>
        </w:tc>
        <w:tc>
          <w:tcPr>
            <w:tcW w:w="1080" w:type="dxa"/>
            <w:tcBorders>
              <w:top w:val="nil"/>
              <w:left w:val="nil"/>
              <w:bottom w:val="single" w:sz="4" w:space="0" w:color="auto"/>
              <w:right w:val="single" w:sz="4" w:space="0" w:color="auto"/>
            </w:tcBorders>
            <w:shd w:val="clear" w:color="auto" w:fill="auto"/>
            <w:vAlign w:val="center"/>
            <w:hideMark/>
          </w:tcPr>
          <w:p w14:paraId="1678E17C"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4.9×10</w:t>
            </w:r>
            <w:r w:rsidRPr="00096E34">
              <w:rPr>
                <w:rFonts w:eastAsia="等线"/>
                <w:b/>
                <w:bCs/>
                <w:kern w:val="0"/>
                <w:sz w:val="21"/>
                <w:szCs w:val="21"/>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366F17E2"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2.4×10</w:t>
            </w:r>
            <w:r w:rsidRPr="00096E34">
              <w:rPr>
                <w:rFonts w:eastAsia="等线"/>
                <w:b/>
                <w:bCs/>
                <w:kern w:val="0"/>
                <w:sz w:val="21"/>
                <w:szCs w:val="21"/>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5EF3F7AA" w14:textId="77777777" w:rsidR="00096E34" w:rsidRPr="00096E34" w:rsidRDefault="00096E34" w:rsidP="00096E34">
            <w:pPr>
              <w:widowControl/>
              <w:adjustRightInd/>
              <w:snapToGrid/>
              <w:spacing w:line="240" w:lineRule="auto"/>
              <w:ind w:firstLineChars="0" w:firstLine="0"/>
              <w:jc w:val="center"/>
              <w:rPr>
                <w:rFonts w:eastAsia="等线"/>
                <w:kern w:val="0"/>
                <w:sz w:val="21"/>
                <w:szCs w:val="21"/>
              </w:rPr>
            </w:pPr>
            <w:r w:rsidRPr="00096E34">
              <w:rPr>
                <w:rFonts w:eastAsia="等线"/>
                <w:kern w:val="0"/>
                <w:sz w:val="21"/>
                <w:szCs w:val="21"/>
              </w:rPr>
              <w:t>7.9×10</w:t>
            </w:r>
            <w:r w:rsidRPr="00096E34">
              <w:rPr>
                <w:rFonts w:eastAsia="等线"/>
                <w:kern w:val="0"/>
                <w:sz w:val="21"/>
                <w:szCs w:val="21"/>
                <w:vertAlign w:val="superscript"/>
              </w:rPr>
              <w:t>2</w:t>
            </w:r>
          </w:p>
        </w:tc>
        <w:tc>
          <w:tcPr>
            <w:tcW w:w="1080" w:type="dxa"/>
            <w:tcBorders>
              <w:top w:val="nil"/>
              <w:left w:val="nil"/>
              <w:bottom w:val="single" w:sz="4" w:space="0" w:color="auto"/>
              <w:right w:val="single" w:sz="4" w:space="0" w:color="auto"/>
            </w:tcBorders>
            <w:shd w:val="clear" w:color="auto" w:fill="auto"/>
            <w:vAlign w:val="center"/>
            <w:hideMark/>
          </w:tcPr>
          <w:p w14:paraId="5071284C" w14:textId="77777777" w:rsidR="00096E34" w:rsidRPr="00096E34" w:rsidRDefault="00096E34" w:rsidP="00096E34">
            <w:pPr>
              <w:widowControl/>
              <w:adjustRightInd/>
              <w:snapToGrid/>
              <w:spacing w:line="240" w:lineRule="auto"/>
              <w:ind w:firstLineChars="0" w:firstLine="0"/>
              <w:jc w:val="center"/>
              <w:rPr>
                <w:rFonts w:eastAsia="等线"/>
                <w:color w:val="000000"/>
                <w:kern w:val="0"/>
                <w:sz w:val="21"/>
                <w:szCs w:val="21"/>
              </w:rPr>
            </w:pPr>
            <w:r w:rsidRPr="00096E34">
              <w:rPr>
                <w:rFonts w:eastAsia="等线"/>
                <w:color w:val="000000"/>
                <w:kern w:val="0"/>
                <w:sz w:val="21"/>
                <w:szCs w:val="21"/>
              </w:rPr>
              <w:t>1.4×10</w:t>
            </w:r>
            <w:r w:rsidRPr="00096E34">
              <w:rPr>
                <w:rFonts w:eastAsia="等线"/>
                <w:color w:val="000000"/>
                <w:kern w:val="0"/>
                <w:sz w:val="21"/>
                <w:szCs w:val="21"/>
                <w:vertAlign w:val="superscript"/>
              </w:rPr>
              <w:t>3</w:t>
            </w:r>
          </w:p>
        </w:tc>
        <w:tc>
          <w:tcPr>
            <w:tcW w:w="1180" w:type="dxa"/>
            <w:tcBorders>
              <w:top w:val="nil"/>
              <w:left w:val="nil"/>
              <w:bottom w:val="single" w:sz="4" w:space="0" w:color="auto"/>
              <w:right w:val="single" w:sz="4" w:space="0" w:color="auto"/>
            </w:tcBorders>
            <w:shd w:val="clear" w:color="auto" w:fill="auto"/>
            <w:vAlign w:val="center"/>
            <w:hideMark/>
          </w:tcPr>
          <w:p w14:paraId="2023C8E6" w14:textId="77777777" w:rsidR="00096E34" w:rsidRPr="00096E34" w:rsidRDefault="00096E34" w:rsidP="00096E34">
            <w:pPr>
              <w:widowControl/>
              <w:adjustRightInd/>
              <w:snapToGrid/>
              <w:spacing w:line="240" w:lineRule="auto"/>
              <w:ind w:firstLineChars="0" w:firstLine="0"/>
              <w:jc w:val="center"/>
              <w:rPr>
                <w:rFonts w:eastAsia="等线"/>
                <w:kern w:val="0"/>
                <w:sz w:val="21"/>
                <w:szCs w:val="21"/>
              </w:rPr>
            </w:pPr>
            <w:r w:rsidRPr="00096E34">
              <w:rPr>
                <w:rFonts w:eastAsia="等线"/>
                <w:kern w:val="0"/>
                <w:sz w:val="21"/>
                <w:szCs w:val="21"/>
              </w:rPr>
              <w:t>4.9×10</w:t>
            </w:r>
            <w:r w:rsidRPr="00096E34">
              <w:rPr>
                <w:rFonts w:eastAsia="等线"/>
                <w:kern w:val="0"/>
                <w:sz w:val="21"/>
                <w:szCs w:val="21"/>
                <w:vertAlign w:val="superscript"/>
              </w:rPr>
              <w:t>2</w:t>
            </w:r>
          </w:p>
        </w:tc>
        <w:tc>
          <w:tcPr>
            <w:tcW w:w="1080" w:type="dxa"/>
            <w:tcBorders>
              <w:top w:val="nil"/>
              <w:left w:val="nil"/>
              <w:bottom w:val="single" w:sz="4" w:space="0" w:color="auto"/>
              <w:right w:val="single" w:sz="4" w:space="0" w:color="auto"/>
            </w:tcBorders>
            <w:shd w:val="clear" w:color="auto" w:fill="auto"/>
            <w:vAlign w:val="center"/>
            <w:hideMark/>
          </w:tcPr>
          <w:p w14:paraId="17DED881"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2.4×10</w:t>
            </w:r>
            <w:r w:rsidRPr="00096E34">
              <w:rPr>
                <w:rFonts w:eastAsia="等线"/>
                <w:b/>
                <w:bCs/>
                <w:kern w:val="0"/>
                <w:sz w:val="21"/>
                <w:szCs w:val="21"/>
                <w:vertAlign w:val="superscript"/>
              </w:rPr>
              <w:t>3</w:t>
            </w:r>
          </w:p>
        </w:tc>
        <w:tc>
          <w:tcPr>
            <w:tcW w:w="1080" w:type="dxa"/>
            <w:tcBorders>
              <w:top w:val="nil"/>
              <w:left w:val="nil"/>
              <w:bottom w:val="single" w:sz="4" w:space="0" w:color="auto"/>
              <w:right w:val="single" w:sz="4" w:space="0" w:color="auto"/>
            </w:tcBorders>
            <w:shd w:val="clear" w:color="auto" w:fill="auto"/>
            <w:vAlign w:val="center"/>
            <w:hideMark/>
          </w:tcPr>
          <w:p w14:paraId="5B248223" w14:textId="77777777" w:rsidR="00096E34" w:rsidRPr="00096E34" w:rsidRDefault="00096E34" w:rsidP="00096E34">
            <w:pPr>
              <w:widowControl/>
              <w:adjustRightInd/>
              <w:snapToGrid/>
              <w:spacing w:line="240" w:lineRule="auto"/>
              <w:ind w:firstLineChars="0" w:firstLine="0"/>
              <w:jc w:val="center"/>
              <w:rPr>
                <w:rFonts w:eastAsia="等线"/>
                <w:kern w:val="0"/>
                <w:sz w:val="21"/>
                <w:szCs w:val="21"/>
              </w:rPr>
            </w:pPr>
            <w:r w:rsidRPr="00096E34">
              <w:rPr>
                <w:rFonts w:eastAsia="等线"/>
                <w:kern w:val="0"/>
                <w:sz w:val="21"/>
                <w:szCs w:val="21"/>
              </w:rPr>
              <w:t>7.9×10</w:t>
            </w:r>
            <w:r w:rsidRPr="00096E34">
              <w:rPr>
                <w:rFonts w:eastAsia="等线"/>
                <w:kern w:val="0"/>
                <w:sz w:val="21"/>
                <w:szCs w:val="21"/>
                <w:vertAlign w:val="superscript"/>
              </w:rPr>
              <w:t>2</w:t>
            </w:r>
          </w:p>
        </w:tc>
        <w:tc>
          <w:tcPr>
            <w:tcW w:w="1080" w:type="dxa"/>
            <w:tcBorders>
              <w:top w:val="nil"/>
              <w:left w:val="nil"/>
              <w:bottom w:val="single" w:sz="4" w:space="0" w:color="auto"/>
              <w:right w:val="single" w:sz="4" w:space="0" w:color="auto"/>
            </w:tcBorders>
            <w:shd w:val="clear" w:color="auto" w:fill="auto"/>
            <w:vAlign w:val="center"/>
            <w:hideMark/>
          </w:tcPr>
          <w:p w14:paraId="22A1582D" w14:textId="77777777" w:rsidR="00096E34" w:rsidRPr="00096E34" w:rsidRDefault="00096E34" w:rsidP="00096E34">
            <w:pPr>
              <w:widowControl/>
              <w:adjustRightInd/>
              <w:snapToGrid/>
              <w:spacing w:line="240" w:lineRule="auto"/>
              <w:ind w:firstLineChars="0" w:firstLine="0"/>
              <w:jc w:val="center"/>
              <w:rPr>
                <w:rFonts w:eastAsia="等线"/>
                <w:b/>
                <w:bCs/>
                <w:kern w:val="0"/>
                <w:sz w:val="21"/>
                <w:szCs w:val="21"/>
              </w:rPr>
            </w:pPr>
            <w:r w:rsidRPr="00096E34">
              <w:rPr>
                <w:rFonts w:eastAsia="等线"/>
                <w:b/>
                <w:bCs/>
                <w:kern w:val="0"/>
                <w:sz w:val="21"/>
                <w:szCs w:val="21"/>
              </w:rPr>
              <w:t>2.4×10</w:t>
            </w:r>
            <w:r w:rsidRPr="00096E34">
              <w:rPr>
                <w:rFonts w:eastAsia="等线"/>
                <w:b/>
                <w:bCs/>
                <w:kern w:val="0"/>
                <w:sz w:val="21"/>
                <w:szCs w:val="21"/>
                <w:vertAlign w:val="superscript"/>
              </w:rPr>
              <w:t>4</w:t>
            </w:r>
          </w:p>
        </w:tc>
      </w:tr>
    </w:tbl>
    <w:p w14:paraId="4D043A2A" w14:textId="77777777" w:rsidR="00681ADC" w:rsidRDefault="00681ADC" w:rsidP="00681ADC">
      <w:pPr>
        <w:ind w:firstLineChars="0" w:firstLine="0"/>
        <w:sectPr w:rsidR="00681ADC" w:rsidSect="00F832D5">
          <w:pgSz w:w="16839" w:h="11907" w:orient="landscape" w:code="9"/>
          <w:pgMar w:top="1800" w:right="1440" w:bottom="1800" w:left="1440" w:header="720" w:footer="720" w:gutter="0"/>
          <w:cols w:space="720"/>
          <w:docGrid w:linePitch="326"/>
        </w:sectPr>
      </w:pPr>
    </w:p>
    <w:p w14:paraId="36384795" w14:textId="77777777" w:rsidR="007946D4" w:rsidRDefault="007C5737" w:rsidP="007C5737">
      <w:pPr>
        <w:ind w:firstLine="480"/>
        <w:rPr>
          <w:highlight w:val="yellow"/>
        </w:rPr>
      </w:pPr>
      <w:r>
        <w:rPr>
          <w:rFonts w:hint="eastAsia"/>
        </w:rPr>
        <w:lastRenderedPageBreak/>
        <w:t>本项目上库及下库所在河沟执行《地表水环境质量标准》（</w:t>
      </w:r>
      <w:r>
        <w:rPr>
          <w:rFonts w:hint="eastAsia"/>
        </w:rPr>
        <w:t>GB3838-2002</w:t>
      </w:r>
      <w:r>
        <w:rPr>
          <w:rFonts w:hint="eastAsia"/>
        </w:rPr>
        <w:t>）</w:t>
      </w:r>
      <w:r>
        <w:rPr>
          <w:rFonts w:hint="eastAsia"/>
        </w:rPr>
        <w:t>I</w:t>
      </w:r>
      <w:r>
        <w:t>I</w:t>
      </w:r>
      <w:r>
        <w:rPr>
          <w:rFonts w:hint="eastAsia"/>
        </w:rPr>
        <w:t>类水质标准，根据监测结果可知，</w:t>
      </w:r>
      <w:r w:rsidR="0033489B" w:rsidRPr="007946D4">
        <w:rPr>
          <w:rFonts w:hint="eastAsia"/>
        </w:rPr>
        <w:t>部分断面的高锰酸盐指数、</w:t>
      </w:r>
      <w:r w:rsidR="0033489B" w:rsidRPr="007946D4">
        <w:rPr>
          <w:rFonts w:hint="eastAsia"/>
        </w:rPr>
        <w:t>C</w:t>
      </w:r>
      <w:r w:rsidR="0033489B" w:rsidRPr="007946D4">
        <w:t>OD</w:t>
      </w:r>
      <w:r w:rsidR="0033489B" w:rsidRPr="007946D4">
        <w:rPr>
          <w:rFonts w:hint="eastAsia"/>
        </w:rPr>
        <w:t>、</w:t>
      </w:r>
      <w:r w:rsidR="0033489B" w:rsidRPr="007946D4">
        <w:rPr>
          <w:rFonts w:hint="eastAsia"/>
        </w:rPr>
        <w:t>B</w:t>
      </w:r>
      <w:r w:rsidR="0033489B" w:rsidRPr="007946D4">
        <w:t>OD</w:t>
      </w:r>
      <w:r w:rsidR="0033489B" w:rsidRPr="007946D4">
        <w:rPr>
          <w:vertAlign w:val="subscript"/>
        </w:rPr>
        <w:t>5</w:t>
      </w:r>
      <w:r w:rsidR="0033489B" w:rsidRPr="007946D4">
        <w:rPr>
          <w:rFonts w:hint="eastAsia"/>
        </w:rPr>
        <w:t>、总氮、粪大肠菌群出现超标</w:t>
      </w:r>
      <w:r w:rsidRPr="00AB23C7">
        <w:rPr>
          <w:rFonts w:hint="eastAsia"/>
        </w:rPr>
        <w:t>，</w:t>
      </w:r>
      <w:r w:rsidR="0033489B" w:rsidRPr="007946D4">
        <w:rPr>
          <w:rFonts w:hint="eastAsia"/>
        </w:rPr>
        <w:t>其余各项水质因子监测值均可满足</w:t>
      </w:r>
      <w:r w:rsidR="0033489B" w:rsidRPr="007946D4">
        <w:rPr>
          <w:rFonts w:hint="eastAsia"/>
        </w:rPr>
        <w:t>I</w:t>
      </w:r>
      <w:r w:rsidR="0033489B" w:rsidRPr="007946D4">
        <w:t>I</w:t>
      </w:r>
      <w:r w:rsidR="0033489B" w:rsidRPr="007946D4">
        <w:rPr>
          <w:rFonts w:hint="eastAsia"/>
        </w:rPr>
        <w:t>类水标准。</w:t>
      </w:r>
      <w:r w:rsidR="0033489B">
        <w:rPr>
          <w:rFonts w:hint="eastAsia"/>
        </w:rPr>
        <w:t>平</w:t>
      </w:r>
      <w:r w:rsidR="0033489B" w:rsidRPr="007946D4">
        <w:rPr>
          <w:rFonts w:hint="eastAsia"/>
        </w:rPr>
        <w:t>水期出现超标的断面和超标因子包</w:t>
      </w:r>
      <w:r w:rsidR="0033489B" w:rsidRPr="001E4F92">
        <w:rPr>
          <w:rFonts w:hint="eastAsia"/>
        </w:rPr>
        <w:t>括：下水库库中断面仅在</w:t>
      </w:r>
      <w:r w:rsidR="0033489B" w:rsidRPr="001E4F92">
        <w:rPr>
          <w:rFonts w:hint="eastAsia"/>
        </w:rPr>
        <w:t>29</w:t>
      </w:r>
      <w:r w:rsidR="0033489B" w:rsidRPr="001E4F92">
        <w:rPr>
          <w:rFonts w:hint="eastAsia"/>
        </w:rPr>
        <w:t>日出现高锰酸盐指数、</w:t>
      </w:r>
      <w:r w:rsidR="0033489B" w:rsidRPr="001E4F92">
        <w:rPr>
          <w:rFonts w:hint="eastAsia"/>
        </w:rPr>
        <w:t>C</w:t>
      </w:r>
      <w:r w:rsidR="0033489B" w:rsidRPr="001E4F92">
        <w:t>OD</w:t>
      </w:r>
      <w:r w:rsidR="0033489B" w:rsidRPr="001E4F92">
        <w:rPr>
          <w:rFonts w:hint="eastAsia"/>
        </w:rPr>
        <w:t>、</w:t>
      </w:r>
      <w:r w:rsidR="0033489B" w:rsidRPr="001E4F92">
        <w:rPr>
          <w:rFonts w:hint="eastAsia"/>
        </w:rPr>
        <w:t>B</w:t>
      </w:r>
      <w:r w:rsidR="0033489B" w:rsidRPr="001E4F92">
        <w:t>OD</w:t>
      </w:r>
      <w:r w:rsidR="0033489B" w:rsidRPr="001E4F92">
        <w:rPr>
          <w:vertAlign w:val="subscript"/>
        </w:rPr>
        <w:t>5</w:t>
      </w:r>
      <w:r w:rsidR="0033489B" w:rsidRPr="001E4F92">
        <w:rPr>
          <w:rFonts w:hint="eastAsia"/>
        </w:rPr>
        <w:t>超标现象，</w:t>
      </w:r>
      <w:r w:rsidR="00033C7D" w:rsidRPr="001E4F92">
        <w:rPr>
          <w:rFonts w:hint="eastAsia"/>
        </w:rPr>
        <w:t>超标倍数为分别为</w:t>
      </w:r>
      <w:r w:rsidR="00033C7D" w:rsidRPr="001E4F92">
        <w:t>0.6</w:t>
      </w:r>
      <w:r w:rsidR="00033C7D" w:rsidRPr="001E4F92">
        <w:rPr>
          <w:rFonts w:hint="eastAsia"/>
        </w:rPr>
        <w:t>、</w:t>
      </w:r>
      <w:r w:rsidR="00033C7D" w:rsidRPr="001E4F92">
        <w:t>0.87</w:t>
      </w:r>
      <w:r w:rsidR="00033C7D" w:rsidRPr="001E4F92">
        <w:rPr>
          <w:rFonts w:hint="eastAsia"/>
        </w:rPr>
        <w:t>、</w:t>
      </w:r>
      <w:r w:rsidR="00033C7D" w:rsidRPr="001E4F92">
        <w:t>0.93</w:t>
      </w:r>
      <w:r w:rsidR="00033C7D" w:rsidRPr="001E4F92">
        <w:rPr>
          <w:rFonts w:hint="eastAsia"/>
        </w:rPr>
        <w:t>；</w:t>
      </w:r>
      <w:r w:rsidRPr="001E4F92">
        <w:rPr>
          <w:rFonts w:hint="eastAsia"/>
        </w:rPr>
        <w:t>粪大肠菌群</w:t>
      </w:r>
      <w:r w:rsidR="00FE6148" w:rsidRPr="001E4F92">
        <w:t>3</w:t>
      </w:r>
      <w:r w:rsidRPr="001E4F92">
        <w:rPr>
          <w:rFonts w:hint="eastAsia"/>
        </w:rPr>
        <w:t>个断面</w:t>
      </w:r>
      <w:r w:rsidR="00FF6A19" w:rsidRPr="001E4F92">
        <w:rPr>
          <w:rFonts w:hint="eastAsia"/>
        </w:rPr>
        <w:t>除了上水库坝址处</w:t>
      </w:r>
      <w:r w:rsidR="00FF6A19" w:rsidRPr="001E4F92">
        <w:rPr>
          <w:rFonts w:hint="eastAsia"/>
        </w:rPr>
        <w:t>2</w:t>
      </w:r>
      <w:r w:rsidR="00FF6A19" w:rsidRPr="001E4F92">
        <w:t>9</w:t>
      </w:r>
      <w:r w:rsidR="00FF6A19" w:rsidRPr="001E4F92">
        <w:rPr>
          <w:rFonts w:hint="eastAsia"/>
        </w:rPr>
        <w:t>日检测值以外均</w:t>
      </w:r>
      <w:r w:rsidRPr="001E4F92">
        <w:rPr>
          <w:rFonts w:hint="eastAsia"/>
        </w:rPr>
        <w:t>超标，超标率</w:t>
      </w:r>
      <w:r w:rsidR="00FF6A19" w:rsidRPr="001E4F92">
        <w:t>89</w:t>
      </w:r>
      <w:r w:rsidRPr="001E4F92">
        <w:rPr>
          <w:rFonts w:hint="eastAsia"/>
        </w:rPr>
        <w:t>%</w:t>
      </w:r>
      <w:r w:rsidRPr="001E4F92">
        <w:rPr>
          <w:rFonts w:hint="eastAsia"/>
        </w:rPr>
        <w:t>，最大超标</w:t>
      </w:r>
      <w:r w:rsidR="00FF6A19" w:rsidRPr="001E4F92">
        <w:t>394</w:t>
      </w:r>
      <w:r w:rsidRPr="001E4F92">
        <w:rPr>
          <w:rFonts w:hint="eastAsia"/>
        </w:rPr>
        <w:t>倍</w:t>
      </w:r>
      <w:r w:rsidR="00FF6A19" w:rsidRPr="001E4F92">
        <w:rPr>
          <w:rFonts w:hint="eastAsia"/>
        </w:rPr>
        <w:t>；总氮</w:t>
      </w:r>
      <w:r w:rsidR="00AB23C7" w:rsidRPr="001E4F92">
        <w:rPr>
          <w:rFonts w:hint="eastAsia"/>
        </w:rPr>
        <w:t>除了</w:t>
      </w:r>
      <w:r w:rsidR="00AB23C7" w:rsidRPr="001E4F92">
        <w:rPr>
          <w:rFonts w:hint="eastAsia"/>
        </w:rPr>
        <w:t>2</w:t>
      </w:r>
      <w:r w:rsidR="00AB23C7" w:rsidRPr="001E4F92">
        <w:t>9</w:t>
      </w:r>
      <w:r w:rsidR="00AB23C7" w:rsidRPr="001E4F92">
        <w:rPr>
          <w:rFonts w:hint="eastAsia"/>
        </w:rPr>
        <w:t>日在下水库</w:t>
      </w:r>
      <w:proofErr w:type="gramStart"/>
      <w:r w:rsidR="00AB23C7" w:rsidRPr="001E4F92">
        <w:rPr>
          <w:rFonts w:hint="eastAsia"/>
        </w:rPr>
        <w:t>库</w:t>
      </w:r>
      <w:proofErr w:type="gramEnd"/>
      <w:r w:rsidR="00AB23C7" w:rsidRPr="001E4F92">
        <w:rPr>
          <w:rFonts w:hint="eastAsia"/>
        </w:rPr>
        <w:t>中和下游汇入口两个断面的检测值以外其余均超标，超标率</w:t>
      </w:r>
      <w:r w:rsidR="00AB23C7" w:rsidRPr="001E4F92">
        <w:t>78</w:t>
      </w:r>
      <w:r w:rsidR="00AB23C7" w:rsidRPr="001E4F92">
        <w:rPr>
          <w:rFonts w:hint="eastAsia"/>
        </w:rPr>
        <w:t>%</w:t>
      </w:r>
      <w:r w:rsidR="00AB23C7" w:rsidRPr="001E4F92">
        <w:rPr>
          <w:rFonts w:hint="eastAsia"/>
        </w:rPr>
        <w:t>，最大超标</w:t>
      </w:r>
      <w:r w:rsidR="00AB23C7" w:rsidRPr="001E4F92">
        <w:rPr>
          <w:rFonts w:hint="eastAsia"/>
        </w:rPr>
        <w:t>2</w:t>
      </w:r>
      <w:r w:rsidR="00AB23C7" w:rsidRPr="001E4F92">
        <w:t>.14</w:t>
      </w:r>
      <w:r w:rsidR="00AB23C7" w:rsidRPr="001E4F92">
        <w:rPr>
          <w:rFonts w:hint="eastAsia"/>
        </w:rPr>
        <w:t>倍</w:t>
      </w:r>
      <w:r w:rsidR="00FF6A19" w:rsidRPr="001E4F92">
        <w:rPr>
          <w:rFonts w:hint="eastAsia"/>
        </w:rPr>
        <w:t>。</w:t>
      </w:r>
      <w:r w:rsidRPr="001E4F92">
        <w:rPr>
          <w:rFonts w:hint="eastAsia"/>
        </w:rPr>
        <w:t>枯水期出现超标的断面和超标因子包括：</w:t>
      </w:r>
      <w:r w:rsidR="007946D4" w:rsidRPr="001E4F92">
        <w:rPr>
          <w:rFonts w:hint="eastAsia"/>
        </w:rPr>
        <w:t>上水库坝址处</w:t>
      </w:r>
      <w:r w:rsidRPr="001E4F92">
        <w:rPr>
          <w:rFonts w:hint="eastAsia"/>
        </w:rPr>
        <w:t>断面</w:t>
      </w:r>
      <w:r w:rsidR="0033489B" w:rsidRPr="001E4F92">
        <w:rPr>
          <w:rFonts w:hint="eastAsia"/>
        </w:rPr>
        <w:t>仅在</w:t>
      </w:r>
      <w:r w:rsidR="00635328" w:rsidRPr="001E4F92">
        <w:rPr>
          <w:rFonts w:hint="eastAsia"/>
        </w:rPr>
        <w:t>1</w:t>
      </w:r>
      <w:r w:rsidR="00635328" w:rsidRPr="001E4F92">
        <w:t>3</w:t>
      </w:r>
      <w:r w:rsidR="00635328" w:rsidRPr="001E4F92">
        <w:rPr>
          <w:rFonts w:hint="eastAsia"/>
        </w:rPr>
        <w:t>日检测值中</w:t>
      </w:r>
      <w:r w:rsidR="0033489B" w:rsidRPr="001E4F92">
        <w:rPr>
          <w:rFonts w:hint="eastAsia"/>
        </w:rPr>
        <w:t>出现</w:t>
      </w:r>
      <w:r w:rsidR="007946D4" w:rsidRPr="001E4F92">
        <w:rPr>
          <w:rFonts w:hint="eastAsia"/>
        </w:rPr>
        <w:t>B</w:t>
      </w:r>
      <w:r w:rsidR="007946D4" w:rsidRPr="001E4F92">
        <w:t>OD</w:t>
      </w:r>
      <w:r w:rsidR="007946D4" w:rsidRPr="001E4F92">
        <w:rPr>
          <w:vertAlign w:val="subscript"/>
        </w:rPr>
        <w:t>5</w:t>
      </w:r>
      <w:r w:rsidR="00E67D2D" w:rsidRPr="001E4F92">
        <w:rPr>
          <w:rFonts w:hint="eastAsia"/>
        </w:rPr>
        <w:t>超标</w:t>
      </w:r>
      <w:r w:rsidRPr="001E4F92">
        <w:rPr>
          <w:rFonts w:hint="eastAsia"/>
        </w:rPr>
        <w:t>，超标倍数为</w:t>
      </w:r>
      <w:r w:rsidR="007946D4" w:rsidRPr="001E4F92">
        <w:t>0.13</w:t>
      </w:r>
      <w:r w:rsidRPr="001E4F92">
        <w:rPr>
          <w:rFonts w:hint="eastAsia"/>
        </w:rPr>
        <w:t>；</w:t>
      </w:r>
      <w:r w:rsidR="007946D4" w:rsidRPr="001E4F92">
        <w:rPr>
          <w:rFonts w:hint="eastAsia"/>
        </w:rPr>
        <w:t>下游汇入口断面</w:t>
      </w:r>
      <w:r w:rsidR="0033489B" w:rsidRPr="001E4F92">
        <w:rPr>
          <w:rFonts w:hint="eastAsia"/>
        </w:rPr>
        <w:t>仅</w:t>
      </w:r>
      <w:r w:rsidR="00635328" w:rsidRPr="001E4F92">
        <w:rPr>
          <w:rFonts w:hint="eastAsia"/>
        </w:rPr>
        <w:t>在</w:t>
      </w:r>
      <w:r w:rsidR="00635328" w:rsidRPr="001E4F92">
        <w:rPr>
          <w:rFonts w:hint="eastAsia"/>
        </w:rPr>
        <w:t>1</w:t>
      </w:r>
      <w:r w:rsidR="00635328" w:rsidRPr="001E4F92">
        <w:t>5</w:t>
      </w:r>
      <w:r w:rsidR="00635328" w:rsidRPr="001E4F92">
        <w:rPr>
          <w:rFonts w:hint="eastAsia"/>
        </w:rPr>
        <w:t>日检测值中</w:t>
      </w:r>
      <w:r w:rsidR="0033489B" w:rsidRPr="001E4F92">
        <w:rPr>
          <w:rFonts w:hint="eastAsia"/>
        </w:rPr>
        <w:t>出现</w:t>
      </w:r>
      <w:r w:rsidR="007946D4" w:rsidRPr="001E4F92">
        <w:rPr>
          <w:rFonts w:hint="eastAsia"/>
        </w:rPr>
        <w:t>高锰酸盐指数</w:t>
      </w:r>
      <w:r w:rsidR="00635328" w:rsidRPr="001E4F92">
        <w:rPr>
          <w:rFonts w:hint="eastAsia"/>
        </w:rPr>
        <w:t>、</w:t>
      </w:r>
      <w:r w:rsidR="00635328" w:rsidRPr="001E4F92">
        <w:rPr>
          <w:rFonts w:hint="eastAsia"/>
        </w:rPr>
        <w:t>C</w:t>
      </w:r>
      <w:r w:rsidR="00635328" w:rsidRPr="001E4F92">
        <w:t>OD</w:t>
      </w:r>
      <w:r w:rsidR="00635328" w:rsidRPr="001E4F92">
        <w:rPr>
          <w:rFonts w:hint="eastAsia"/>
        </w:rPr>
        <w:t>、</w:t>
      </w:r>
      <w:r w:rsidR="00635328" w:rsidRPr="001E4F92">
        <w:rPr>
          <w:rFonts w:hint="eastAsia"/>
        </w:rPr>
        <w:t>B</w:t>
      </w:r>
      <w:r w:rsidR="00635328" w:rsidRPr="001E4F92">
        <w:t>OD</w:t>
      </w:r>
      <w:r w:rsidR="00635328" w:rsidRPr="001E4F92">
        <w:rPr>
          <w:vertAlign w:val="subscript"/>
        </w:rPr>
        <w:t>5</w:t>
      </w:r>
      <w:r w:rsidR="007946D4" w:rsidRPr="001E4F92">
        <w:rPr>
          <w:rFonts w:hint="eastAsia"/>
        </w:rPr>
        <w:t>超</w:t>
      </w:r>
      <w:r w:rsidR="00635328" w:rsidRPr="001E4F92">
        <w:rPr>
          <w:rFonts w:hint="eastAsia"/>
        </w:rPr>
        <w:t>标，</w:t>
      </w:r>
      <w:r w:rsidR="007946D4" w:rsidRPr="001E4F92">
        <w:rPr>
          <w:rFonts w:hint="eastAsia"/>
        </w:rPr>
        <w:t>超标倍数为</w:t>
      </w:r>
      <w:r w:rsidR="00635328" w:rsidRPr="001E4F92">
        <w:rPr>
          <w:rFonts w:hint="eastAsia"/>
        </w:rPr>
        <w:t>分别为</w:t>
      </w:r>
      <w:r w:rsidR="007946D4" w:rsidRPr="001E4F92">
        <w:t>0.</w:t>
      </w:r>
      <w:r w:rsidR="001419A1" w:rsidRPr="001E4F92">
        <w:t>7</w:t>
      </w:r>
      <w:r w:rsidR="007946D4" w:rsidRPr="001E4F92">
        <w:t>3</w:t>
      </w:r>
      <w:r w:rsidR="00635328" w:rsidRPr="001E4F92">
        <w:rPr>
          <w:rFonts w:hint="eastAsia"/>
        </w:rPr>
        <w:t>、</w:t>
      </w:r>
      <w:r w:rsidR="001419A1" w:rsidRPr="001E4F92">
        <w:t>0.73</w:t>
      </w:r>
      <w:r w:rsidR="00635328" w:rsidRPr="001E4F92">
        <w:rPr>
          <w:rFonts w:hint="eastAsia"/>
        </w:rPr>
        <w:t>、</w:t>
      </w:r>
      <w:r w:rsidR="007946D4" w:rsidRPr="001E4F92">
        <w:t>0.</w:t>
      </w:r>
      <w:r w:rsidR="001419A1" w:rsidRPr="001E4F92">
        <w:t>8</w:t>
      </w:r>
      <w:r w:rsidR="007946D4" w:rsidRPr="001E4F92">
        <w:t>3</w:t>
      </w:r>
      <w:r w:rsidR="007946D4" w:rsidRPr="001E4F92">
        <w:rPr>
          <w:rFonts w:hint="eastAsia"/>
        </w:rPr>
        <w:t>；</w:t>
      </w:r>
      <w:r w:rsidR="00635328" w:rsidRPr="001E4F92">
        <w:rPr>
          <w:rFonts w:hint="eastAsia"/>
        </w:rPr>
        <w:t>上水库坝址处</w:t>
      </w:r>
      <w:r w:rsidR="00843B64" w:rsidRPr="001E4F92">
        <w:rPr>
          <w:rFonts w:hint="eastAsia"/>
        </w:rPr>
        <w:t>和下游汇入口断面粪大肠菌群均出现超标，超标率为</w:t>
      </w:r>
      <w:r w:rsidR="00843B64" w:rsidRPr="001E4F92">
        <w:t>67</w:t>
      </w:r>
      <w:r w:rsidR="00843B64" w:rsidRPr="001E4F92">
        <w:rPr>
          <w:rFonts w:hint="eastAsia"/>
        </w:rPr>
        <w:t>%</w:t>
      </w:r>
      <w:r w:rsidR="00843B64" w:rsidRPr="001E4F92">
        <w:rPr>
          <w:rFonts w:hint="eastAsia"/>
        </w:rPr>
        <w:t>，最大</w:t>
      </w:r>
      <w:r w:rsidR="00843B64" w:rsidRPr="00843B64">
        <w:rPr>
          <w:rFonts w:hint="eastAsia"/>
        </w:rPr>
        <w:t>超标倍数为</w:t>
      </w:r>
      <w:r w:rsidR="00843B64">
        <w:t>1.4</w:t>
      </w:r>
      <w:r w:rsidR="00843B64" w:rsidRPr="00843B64">
        <w:rPr>
          <w:rFonts w:hint="eastAsia"/>
        </w:rPr>
        <w:t>5</w:t>
      </w:r>
      <w:r w:rsidR="00843B64" w:rsidRPr="00843B64">
        <w:rPr>
          <w:rFonts w:hint="eastAsia"/>
        </w:rPr>
        <w:t>。</w:t>
      </w:r>
    </w:p>
    <w:p w14:paraId="281EEF4E" w14:textId="77777777" w:rsidR="007C5737" w:rsidRDefault="007C5737" w:rsidP="007C5737">
      <w:pPr>
        <w:ind w:firstLine="480"/>
      </w:pPr>
      <w:r w:rsidRPr="005751B4">
        <w:rPr>
          <w:rFonts w:hint="eastAsia"/>
        </w:rPr>
        <w:t>从监测数据分析，粪大肠菌群</w:t>
      </w:r>
      <w:r w:rsidR="005751B4" w:rsidRPr="005751B4">
        <w:rPr>
          <w:rFonts w:hint="eastAsia"/>
        </w:rPr>
        <w:t>、</w:t>
      </w:r>
      <w:r w:rsidR="009E237F">
        <w:rPr>
          <w:rFonts w:hint="eastAsia"/>
        </w:rPr>
        <w:t>高锰酸盐指数、</w:t>
      </w:r>
      <w:r w:rsidR="005751B4" w:rsidRPr="005751B4">
        <w:rPr>
          <w:rFonts w:hint="eastAsia"/>
        </w:rPr>
        <w:t>B</w:t>
      </w:r>
      <w:r w:rsidR="005751B4" w:rsidRPr="005751B4">
        <w:t>OD</w:t>
      </w:r>
      <w:r w:rsidR="005751B4" w:rsidRPr="005751B4">
        <w:rPr>
          <w:vertAlign w:val="subscript"/>
        </w:rPr>
        <w:t>5</w:t>
      </w:r>
      <w:r w:rsidR="005751B4" w:rsidRPr="005751B4">
        <w:rPr>
          <w:rFonts w:hint="eastAsia"/>
        </w:rPr>
        <w:t>和</w:t>
      </w:r>
      <w:r w:rsidRPr="005751B4">
        <w:rPr>
          <w:rFonts w:hint="eastAsia"/>
        </w:rPr>
        <w:t>COD</w:t>
      </w:r>
      <w:r w:rsidR="009E237F">
        <w:rPr>
          <w:rFonts w:hint="eastAsia"/>
        </w:rPr>
        <w:t>等</w:t>
      </w:r>
      <w:r w:rsidRPr="005751B4">
        <w:rPr>
          <w:rFonts w:hint="eastAsia"/>
        </w:rPr>
        <w:t>指标出现超标，与当地村民的生活污水仅经简易处理后直接进入水体有关。</w:t>
      </w:r>
    </w:p>
    <w:p w14:paraId="45CF4473" w14:textId="77777777" w:rsidR="009427D1" w:rsidRPr="00D757A3" w:rsidRDefault="009427D1" w:rsidP="00D757A3">
      <w:pPr>
        <w:pStyle w:val="3"/>
      </w:pPr>
      <w:r w:rsidRPr="00D757A3">
        <w:rPr>
          <w:rFonts w:hint="eastAsia"/>
        </w:rPr>
        <w:t>地下水环境</w:t>
      </w:r>
    </w:p>
    <w:p w14:paraId="3B81C3B3" w14:textId="77777777" w:rsidR="009427D1" w:rsidRDefault="009427D1" w:rsidP="009427D1">
      <w:pPr>
        <w:ind w:firstLine="480"/>
      </w:pPr>
      <w:r>
        <w:rPr>
          <w:rFonts w:hint="eastAsia"/>
        </w:rPr>
        <w:t>为了解本工程区域内的地下水环境现状，我院</w:t>
      </w:r>
      <w:proofErr w:type="gramStart"/>
      <w:r>
        <w:rPr>
          <w:rFonts w:hint="eastAsia"/>
        </w:rPr>
        <w:t>委托</w:t>
      </w:r>
      <w:r w:rsidR="00D757A3">
        <w:rPr>
          <w:rFonts w:hint="eastAsia"/>
        </w:rPr>
        <w:t>谱尼测试</w:t>
      </w:r>
      <w:proofErr w:type="gramEnd"/>
      <w:r w:rsidR="00D757A3">
        <w:rPr>
          <w:rFonts w:hint="eastAsia"/>
        </w:rPr>
        <w:t>集团深圳有限公司</w:t>
      </w:r>
      <w:r>
        <w:rPr>
          <w:rFonts w:hint="eastAsia"/>
        </w:rPr>
        <w:t>于</w:t>
      </w:r>
      <w:r>
        <w:rPr>
          <w:rFonts w:hint="eastAsia"/>
        </w:rPr>
        <w:t>20</w:t>
      </w:r>
      <w:r w:rsidR="00D757A3">
        <w:rPr>
          <w:rFonts w:hint="eastAsia"/>
        </w:rPr>
        <w:t>21</w:t>
      </w:r>
      <w:r>
        <w:rPr>
          <w:rFonts w:hint="eastAsia"/>
        </w:rPr>
        <w:t>年</w:t>
      </w:r>
      <w:r w:rsidRPr="005E65E3">
        <w:rPr>
          <w:rFonts w:hint="eastAsia"/>
        </w:rPr>
        <w:t>10</w:t>
      </w:r>
      <w:r w:rsidRPr="005E65E3">
        <w:rPr>
          <w:rFonts w:hint="eastAsia"/>
        </w:rPr>
        <w:t>月</w:t>
      </w:r>
      <w:r w:rsidR="005E65E3" w:rsidRPr="005E65E3">
        <w:t>29</w:t>
      </w:r>
      <w:r w:rsidRPr="005E65E3">
        <w:rPr>
          <w:rFonts w:hint="eastAsia"/>
        </w:rPr>
        <w:t>日</w:t>
      </w:r>
      <w:r w:rsidRPr="005E65E3">
        <w:rPr>
          <w:rFonts w:hint="eastAsia"/>
        </w:rPr>
        <w:t>~</w:t>
      </w:r>
      <w:r w:rsidR="005E65E3" w:rsidRPr="005E65E3">
        <w:t>30</w:t>
      </w:r>
      <w:r w:rsidRPr="005E65E3">
        <w:rPr>
          <w:rFonts w:hint="eastAsia"/>
        </w:rPr>
        <w:t>日</w:t>
      </w:r>
      <w:r>
        <w:rPr>
          <w:rFonts w:hint="eastAsia"/>
        </w:rPr>
        <w:t>对本工程涉及区域地下水环境进行监测。在工程区设置</w:t>
      </w:r>
      <w:r>
        <w:rPr>
          <w:rFonts w:hint="eastAsia"/>
        </w:rPr>
        <w:t>3</w:t>
      </w:r>
      <w:r>
        <w:rPr>
          <w:rFonts w:hint="eastAsia"/>
        </w:rPr>
        <w:t>个监测点进行了地下水质监测，包括上水库区、地下厂房、下水库区。</w:t>
      </w:r>
    </w:p>
    <w:p w14:paraId="7C3D6E49" w14:textId="5A58980F" w:rsidR="009427D1" w:rsidRDefault="009427D1" w:rsidP="009427D1">
      <w:pPr>
        <w:ind w:firstLine="480"/>
      </w:pPr>
      <w:r>
        <w:rPr>
          <w:rFonts w:hint="eastAsia"/>
        </w:rPr>
        <w:t>工程区地下水质监测结果见表</w:t>
      </w:r>
      <w:r>
        <w:rPr>
          <w:rFonts w:hint="eastAsia"/>
        </w:rPr>
        <w:t>4.</w:t>
      </w:r>
      <w:r w:rsidR="00D757A3">
        <w:rPr>
          <w:rFonts w:hint="eastAsia"/>
        </w:rPr>
        <w:t>4</w:t>
      </w:r>
      <w:r w:rsidR="00ED514A">
        <w:t>.2-1</w:t>
      </w:r>
      <w:r>
        <w:rPr>
          <w:rFonts w:hint="eastAsia"/>
        </w:rPr>
        <w:t>。</w:t>
      </w:r>
    </w:p>
    <w:p w14:paraId="5BBCD291" w14:textId="77777777" w:rsidR="006F1536" w:rsidRDefault="006F1536">
      <w:pPr>
        <w:widowControl/>
        <w:adjustRightInd/>
        <w:snapToGrid/>
        <w:spacing w:line="240" w:lineRule="auto"/>
        <w:ind w:firstLineChars="0" w:firstLine="0"/>
        <w:jc w:val="left"/>
        <w:rPr>
          <w:rFonts w:eastAsia="黑体"/>
        </w:rPr>
      </w:pPr>
      <w:r>
        <w:br w:type="page"/>
      </w:r>
    </w:p>
    <w:p w14:paraId="75E6DBD0" w14:textId="3C00EC80" w:rsidR="00681ADC" w:rsidRDefault="009427D1" w:rsidP="009427D1">
      <w:pPr>
        <w:pStyle w:val="0-1"/>
      </w:pPr>
      <w:r>
        <w:rPr>
          <w:rFonts w:hint="eastAsia"/>
        </w:rPr>
        <w:lastRenderedPageBreak/>
        <w:t>表</w:t>
      </w:r>
      <w:r>
        <w:rPr>
          <w:rFonts w:hint="eastAsia"/>
        </w:rPr>
        <w:t>4.</w:t>
      </w:r>
      <w:r w:rsidR="00D757A3">
        <w:rPr>
          <w:rFonts w:hint="eastAsia"/>
        </w:rPr>
        <w:t>4</w:t>
      </w:r>
      <w:r w:rsidR="00ED514A">
        <w:t>.2-1</w:t>
      </w:r>
      <w:r w:rsidR="006E79A4">
        <w:t xml:space="preserve">  </w:t>
      </w:r>
      <w:r>
        <w:rPr>
          <w:rFonts w:hint="eastAsia"/>
        </w:rPr>
        <w:t>地下水水质监测结果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1177"/>
        <w:gridCol w:w="1365"/>
        <w:gridCol w:w="1353"/>
        <w:gridCol w:w="1353"/>
        <w:gridCol w:w="1354"/>
      </w:tblGrid>
      <w:tr w:rsidR="00DA18BD" w:rsidRPr="002F6EA1" w14:paraId="29A18019" w14:textId="77777777" w:rsidTr="006E79A4">
        <w:trPr>
          <w:trHeight w:hRule="exact" w:val="454"/>
          <w:jc w:val="center"/>
        </w:trPr>
        <w:tc>
          <w:tcPr>
            <w:tcW w:w="1238" w:type="pct"/>
            <w:vMerge w:val="restart"/>
            <w:noWrap/>
            <w:vAlign w:val="center"/>
            <w:hideMark/>
          </w:tcPr>
          <w:p w14:paraId="348BC448" w14:textId="77777777" w:rsidR="00DA18BD" w:rsidRPr="002F6EA1" w:rsidRDefault="00DA18BD" w:rsidP="00D51D7B">
            <w:pPr>
              <w:pStyle w:val="0-"/>
            </w:pPr>
            <w:r w:rsidRPr="002F6EA1">
              <w:t>检测项目</w:t>
            </w:r>
          </w:p>
        </w:tc>
        <w:tc>
          <w:tcPr>
            <w:tcW w:w="654" w:type="pct"/>
            <w:vMerge w:val="restart"/>
            <w:vAlign w:val="center"/>
          </w:tcPr>
          <w:p w14:paraId="70F5D299" w14:textId="77777777" w:rsidR="00DA18BD" w:rsidRPr="002F6EA1" w:rsidRDefault="00DA18BD" w:rsidP="00D51D7B">
            <w:pPr>
              <w:pStyle w:val="0-"/>
            </w:pPr>
            <w:r w:rsidRPr="002F6EA1">
              <w:t>单位</w:t>
            </w:r>
          </w:p>
        </w:tc>
        <w:tc>
          <w:tcPr>
            <w:tcW w:w="782" w:type="pct"/>
            <w:vMerge w:val="restart"/>
            <w:vAlign w:val="center"/>
            <w:hideMark/>
          </w:tcPr>
          <w:p w14:paraId="25C59F1D" w14:textId="54B53D36" w:rsidR="00DA18BD" w:rsidRPr="002F6EA1" w:rsidRDefault="00B3607D" w:rsidP="006E79A4">
            <w:pPr>
              <w:pStyle w:val="0-"/>
            </w:pPr>
            <w:r>
              <w:rPr>
                <w:rFonts w:hint="eastAsia"/>
              </w:rPr>
              <w:t>I</w:t>
            </w:r>
            <w:r>
              <w:t>I</w:t>
            </w:r>
            <w:r w:rsidR="00DA18BD" w:rsidRPr="002F6EA1">
              <w:t>类标准限值</w:t>
            </w:r>
          </w:p>
        </w:tc>
        <w:tc>
          <w:tcPr>
            <w:tcW w:w="2326" w:type="pct"/>
            <w:gridSpan w:val="3"/>
            <w:noWrap/>
            <w:vAlign w:val="center"/>
            <w:hideMark/>
          </w:tcPr>
          <w:p w14:paraId="2975DCB9" w14:textId="77777777" w:rsidR="00DA18BD" w:rsidRPr="002F6EA1" w:rsidRDefault="00DA18BD" w:rsidP="00D51D7B">
            <w:pPr>
              <w:pStyle w:val="0-"/>
            </w:pPr>
            <w:r w:rsidRPr="002F6EA1">
              <w:t>监测点位</w:t>
            </w:r>
          </w:p>
        </w:tc>
      </w:tr>
      <w:tr w:rsidR="00DA18BD" w:rsidRPr="002F6EA1" w14:paraId="273FC251" w14:textId="77777777" w:rsidTr="006E79A4">
        <w:trPr>
          <w:trHeight w:hRule="exact" w:val="454"/>
          <w:jc w:val="center"/>
        </w:trPr>
        <w:tc>
          <w:tcPr>
            <w:tcW w:w="1238" w:type="pct"/>
            <w:vMerge/>
            <w:vAlign w:val="center"/>
            <w:hideMark/>
          </w:tcPr>
          <w:p w14:paraId="33BBFF39" w14:textId="77777777" w:rsidR="00DA18BD" w:rsidRPr="002F6EA1" w:rsidRDefault="00DA18BD" w:rsidP="00D51D7B">
            <w:pPr>
              <w:pStyle w:val="0-"/>
            </w:pPr>
          </w:p>
        </w:tc>
        <w:tc>
          <w:tcPr>
            <w:tcW w:w="654" w:type="pct"/>
            <w:vMerge/>
            <w:vAlign w:val="center"/>
          </w:tcPr>
          <w:p w14:paraId="4E3AF3C4" w14:textId="77777777" w:rsidR="00DA18BD" w:rsidRPr="002F6EA1" w:rsidRDefault="00DA18BD" w:rsidP="00D51D7B">
            <w:pPr>
              <w:pStyle w:val="0-"/>
            </w:pPr>
          </w:p>
        </w:tc>
        <w:tc>
          <w:tcPr>
            <w:tcW w:w="782" w:type="pct"/>
            <w:vMerge/>
            <w:vAlign w:val="center"/>
            <w:hideMark/>
          </w:tcPr>
          <w:p w14:paraId="46A679AC" w14:textId="77777777" w:rsidR="00DA18BD" w:rsidRPr="002F6EA1" w:rsidRDefault="00DA18BD" w:rsidP="00D51D7B">
            <w:pPr>
              <w:pStyle w:val="0-"/>
            </w:pPr>
          </w:p>
        </w:tc>
        <w:tc>
          <w:tcPr>
            <w:tcW w:w="775" w:type="pct"/>
            <w:vAlign w:val="center"/>
            <w:hideMark/>
          </w:tcPr>
          <w:p w14:paraId="7B96A2A8" w14:textId="77777777" w:rsidR="00DA18BD" w:rsidRPr="002F6EA1" w:rsidRDefault="00DA18BD" w:rsidP="00D51D7B">
            <w:pPr>
              <w:pStyle w:val="0-"/>
            </w:pPr>
            <w:r w:rsidRPr="002F6EA1">
              <w:t>上水库区</w:t>
            </w:r>
          </w:p>
        </w:tc>
        <w:tc>
          <w:tcPr>
            <w:tcW w:w="775" w:type="pct"/>
            <w:vAlign w:val="center"/>
            <w:hideMark/>
          </w:tcPr>
          <w:p w14:paraId="5CEB0BCE" w14:textId="77777777" w:rsidR="00DA18BD" w:rsidRPr="002F6EA1" w:rsidRDefault="00DA18BD" w:rsidP="00D51D7B">
            <w:pPr>
              <w:pStyle w:val="0-"/>
            </w:pPr>
            <w:r w:rsidRPr="002F6EA1">
              <w:t>地下厂房</w:t>
            </w:r>
          </w:p>
        </w:tc>
        <w:tc>
          <w:tcPr>
            <w:tcW w:w="776" w:type="pct"/>
            <w:vAlign w:val="center"/>
            <w:hideMark/>
          </w:tcPr>
          <w:p w14:paraId="4030B295" w14:textId="77777777" w:rsidR="00DA18BD" w:rsidRPr="002F6EA1" w:rsidRDefault="00DA18BD" w:rsidP="00D51D7B">
            <w:pPr>
              <w:pStyle w:val="0-"/>
            </w:pPr>
            <w:r w:rsidRPr="002F6EA1">
              <w:t>下水库区</w:t>
            </w:r>
          </w:p>
        </w:tc>
      </w:tr>
      <w:tr w:rsidR="00DA18BD" w:rsidRPr="002F6EA1" w14:paraId="3D2035F9" w14:textId="77777777" w:rsidTr="006E79A4">
        <w:trPr>
          <w:trHeight w:hRule="exact" w:val="454"/>
          <w:jc w:val="center"/>
        </w:trPr>
        <w:tc>
          <w:tcPr>
            <w:tcW w:w="1238" w:type="pct"/>
            <w:vAlign w:val="center"/>
            <w:hideMark/>
          </w:tcPr>
          <w:p w14:paraId="540E5C24" w14:textId="77777777" w:rsidR="00DA18BD" w:rsidRPr="002F6EA1" w:rsidRDefault="00DA18BD" w:rsidP="00D51D7B">
            <w:pPr>
              <w:pStyle w:val="0-"/>
            </w:pPr>
            <w:r w:rsidRPr="002F6EA1">
              <w:t>pH</w:t>
            </w:r>
            <w:r w:rsidRPr="002F6EA1">
              <w:t>值</w:t>
            </w:r>
          </w:p>
        </w:tc>
        <w:tc>
          <w:tcPr>
            <w:tcW w:w="654" w:type="pct"/>
            <w:vAlign w:val="center"/>
          </w:tcPr>
          <w:p w14:paraId="45F1AC31" w14:textId="77777777" w:rsidR="00DA18BD" w:rsidRPr="002F6EA1" w:rsidRDefault="00DA18BD" w:rsidP="00D51D7B">
            <w:pPr>
              <w:pStyle w:val="0-"/>
            </w:pPr>
            <w:r w:rsidRPr="002F6EA1">
              <w:t>无量纲</w:t>
            </w:r>
          </w:p>
        </w:tc>
        <w:tc>
          <w:tcPr>
            <w:tcW w:w="782" w:type="pct"/>
            <w:vAlign w:val="center"/>
            <w:hideMark/>
          </w:tcPr>
          <w:p w14:paraId="6367A8D8" w14:textId="77777777" w:rsidR="00DA18BD" w:rsidRPr="002F6EA1" w:rsidRDefault="00DA18BD" w:rsidP="00D51D7B">
            <w:pPr>
              <w:pStyle w:val="0-"/>
            </w:pPr>
            <w:r w:rsidRPr="002F6EA1">
              <w:t>6.5~8.5</w:t>
            </w:r>
          </w:p>
        </w:tc>
        <w:tc>
          <w:tcPr>
            <w:tcW w:w="775" w:type="pct"/>
            <w:vAlign w:val="center"/>
            <w:hideMark/>
          </w:tcPr>
          <w:p w14:paraId="1AC54688" w14:textId="77777777" w:rsidR="00DA18BD" w:rsidRPr="002F6EA1" w:rsidRDefault="00DA18BD" w:rsidP="00D51D7B">
            <w:pPr>
              <w:pStyle w:val="0-"/>
            </w:pPr>
            <w:r w:rsidRPr="002F6EA1">
              <w:t>7.5</w:t>
            </w:r>
          </w:p>
        </w:tc>
        <w:tc>
          <w:tcPr>
            <w:tcW w:w="775" w:type="pct"/>
            <w:vAlign w:val="center"/>
          </w:tcPr>
          <w:p w14:paraId="1D2F7DA4" w14:textId="77777777" w:rsidR="00DA18BD" w:rsidRPr="002F6EA1" w:rsidRDefault="00DA18BD" w:rsidP="00D51D7B">
            <w:pPr>
              <w:pStyle w:val="0-"/>
            </w:pPr>
            <w:r w:rsidRPr="002F6EA1">
              <w:t>7.6</w:t>
            </w:r>
          </w:p>
        </w:tc>
        <w:tc>
          <w:tcPr>
            <w:tcW w:w="776" w:type="pct"/>
            <w:vAlign w:val="center"/>
          </w:tcPr>
          <w:p w14:paraId="41F3B2D4" w14:textId="77777777" w:rsidR="00DA18BD" w:rsidRPr="002F6EA1" w:rsidRDefault="00DA18BD" w:rsidP="00D51D7B">
            <w:pPr>
              <w:pStyle w:val="0-"/>
            </w:pPr>
            <w:r w:rsidRPr="002F6EA1">
              <w:t>7.2</w:t>
            </w:r>
          </w:p>
        </w:tc>
      </w:tr>
      <w:tr w:rsidR="00DA18BD" w:rsidRPr="002F6EA1" w14:paraId="712383BF" w14:textId="77777777" w:rsidTr="006E79A4">
        <w:trPr>
          <w:trHeight w:hRule="exact" w:val="454"/>
          <w:jc w:val="center"/>
        </w:trPr>
        <w:tc>
          <w:tcPr>
            <w:tcW w:w="1238" w:type="pct"/>
            <w:vAlign w:val="center"/>
            <w:hideMark/>
          </w:tcPr>
          <w:p w14:paraId="17C36BD3" w14:textId="77777777" w:rsidR="00DA18BD" w:rsidRPr="002F6EA1" w:rsidRDefault="00DA18BD" w:rsidP="00D51D7B">
            <w:pPr>
              <w:pStyle w:val="0-"/>
            </w:pPr>
            <w:r w:rsidRPr="002F6EA1">
              <w:t>硫酸盐</w:t>
            </w:r>
          </w:p>
        </w:tc>
        <w:tc>
          <w:tcPr>
            <w:tcW w:w="654" w:type="pct"/>
            <w:vAlign w:val="center"/>
          </w:tcPr>
          <w:p w14:paraId="3F0C3360" w14:textId="77777777" w:rsidR="00DA18BD" w:rsidRPr="002F6EA1" w:rsidRDefault="00DA18BD" w:rsidP="00D51D7B">
            <w:pPr>
              <w:pStyle w:val="0-"/>
            </w:pPr>
            <w:r w:rsidRPr="002F6EA1">
              <w:t>mg/L</w:t>
            </w:r>
          </w:p>
        </w:tc>
        <w:tc>
          <w:tcPr>
            <w:tcW w:w="782" w:type="pct"/>
            <w:vAlign w:val="center"/>
            <w:hideMark/>
          </w:tcPr>
          <w:p w14:paraId="521BCCC8" w14:textId="77777777" w:rsidR="00DA18BD" w:rsidRPr="002F6EA1" w:rsidRDefault="00DA18BD" w:rsidP="00D51D7B">
            <w:pPr>
              <w:pStyle w:val="0-"/>
            </w:pPr>
            <w:r w:rsidRPr="002F6EA1">
              <w:t>≤</w:t>
            </w:r>
            <w:r w:rsidR="00B3607D">
              <w:t>1</w:t>
            </w:r>
            <w:r w:rsidRPr="002F6EA1">
              <w:t>50</w:t>
            </w:r>
          </w:p>
        </w:tc>
        <w:tc>
          <w:tcPr>
            <w:tcW w:w="775" w:type="pct"/>
            <w:vAlign w:val="center"/>
            <w:hideMark/>
          </w:tcPr>
          <w:p w14:paraId="0F8BE582" w14:textId="77777777" w:rsidR="00DA18BD" w:rsidRPr="002F6EA1" w:rsidRDefault="00DA18BD" w:rsidP="00D51D7B">
            <w:pPr>
              <w:pStyle w:val="0-"/>
            </w:pPr>
            <w:r w:rsidRPr="002F6EA1">
              <w:t>5.31</w:t>
            </w:r>
          </w:p>
        </w:tc>
        <w:tc>
          <w:tcPr>
            <w:tcW w:w="775" w:type="pct"/>
            <w:vAlign w:val="center"/>
          </w:tcPr>
          <w:p w14:paraId="04F05F55" w14:textId="77777777" w:rsidR="00DA18BD" w:rsidRPr="002F6EA1" w:rsidRDefault="00DA18BD" w:rsidP="00D51D7B">
            <w:pPr>
              <w:pStyle w:val="0-"/>
            </w:pPr>
            <w:r w:rsidRPr="002F6EA1">
              <w:t>1.20</w:t>
            </w:r>
          </w:p>
        </w:tc>
        <w:tc>
          <w:tcPr>
            <w:tcW w:w="776" w:type="pct"/>
            <w:vAlign w:val="center"/>
          </w:tcPr>
          <w:p w14:paraId="1485EEB6" w14:textId="77777777" w:rsidR="00DA18BD" w:rsidRPr="002F6EA1" w:rsidRDefault="00DA18BD" w:rsidP="00D51D7B">
            <w:pPr>
              <w:pStyle w:val="0-"/>
            </w:pPr>
            <w:r w:rsidRPr="002F6EA1">
              <w:t>1.87</w:t>
            </w:r>
          </w:p>
        </w:tc>
      </w:tr>
      <w:tr w:rsidR="00DA18BD" w:rsidRPr="002F6EA1" w14:paraId="67145BAA" w14:textId="77777777" w:rsidTr="006E79A4">
        <w:trPr>
          <w:trHeight w:hRule="exact" w:val="454"/>
          <w:jc w:val="center"/>
        </w:trPr>
        <w:tc>
          <w:tcPr>
            <w:tcW w:w="1238" w:type="pct"/>
            <w:vAlign w:val="center"/>
            <w:hideMark/>
          </w:tcPr>
          <w:p w14:paraId="7A822919" w14:textId="77777777" w:rsidR="00DA18BD" w:rsidRPr="002F6EA1" w:rsidRDefault="00DA18BD" w:rsidP="00D51D7B">
            <w:pPr>
              <w:pStyle w:val="0-"/>
            </w:pPr>
            <w:r w:rsidRPr="002F6EA1">
              <w:t>氯化物</w:t>
            </w:r>
          </w:p>
        </w:tc>
        <w:tc>
          <w:tcPr>
            <w:tcW w:w="654" w:type="pct"/>
            <w:vAlign w:val="center"/>
          </w:tcPr>
          <w:p w14:paraId="6E6FA7E1" w14:textId="77777777" w:rsidR="00DA18BD" w:rsidRPr="002F6EA1" w:rsidRDefault="00DA18BD" w:rsidP="00D51D7B">
            <w:pPr>
              <w:pStyle w:val="0-"/>
            </w:pPr>
            <w:r w:rsidRPr="002F6EA1">
              <w:t>mg/L</w:t>
            </w:r>
          </w:p>
        </w:tc>
        <w:tc>
          <w:tcPr>
            <w:tcW w:w="782" w:type="pct"/>
            <w:vAlign w:val="center"/>
            <w:hideMark/>
          </w:tcPr>
          <w:p w14:paraId="4C88500F" w14:textId="77777777" w:rsidR="00DA18BD" w:rsidRPr="002F6EA1" w:rsidRDefault="00DA18BD" w:rsidP="00D51D7B">
            <w:pPr>
              <w:pStyle w:val="0-"/>
            </w:pPr>
            <w:r w:rsidRPr="002F6EA1">
              <w:t>≤</w:t>
            </w:r>
            <w:r w:rsidR="00B3607D">
              <w:t>1</w:t>
            </w:r>
            <w:r w:rsidRPr="002F6EA1">
              <w:t>50</w:t>
            </w:r>
          </w:p>
        </w:tc>
        <w:tc>
          <w:tcPr>
            <w:tcW w:w="775" w:type="pct"/>
            <w:vAlign w:val="center"/>
            <w:hideMark/>
          </w:tcPr>
          <w:p w14:paraId="247429E4" w14:textId="77777777" w:rsidR="00DA18BD" w:rsidRPr="002F6EA1" w:rsidRDefault="00DA18BD" w:rsidP="00D51D7B">
            <w:pPr>
              <w:pStyle w:val="0-"/>
            </w:pPr>
            <w:r w:rsidRPr="002F6EA1">
              <w:t>1.08</w:t>
            </w:r>
          </w:p>
        </w:tc>
        <w:tc>
          <w:tcPr>
            <w:tcW w:w="775" w:type="pct"/>
            <w:vAlign w:val="center"/>
          </w:tcPr>
          <w:p w14:paraId="1777CC86" w14:textId="77777777" w:rsidR="00DA18BD" w:rsidRPr="002F6EA1" w:rsidRDefault="00DA18BD" w:rsidP="00D51D7B">
            <w:pPr>
              <w:pStyle w:val="0-"/>
            </w:pPr>
            <w:r w:rsidRPr="002F6EA1">
              <w:t>1.11</w:t>
            </w:r>
          </w:p>
        </w:tc>
        <w:tc>
          <w:tcPr>
            <w:tcW w:w="776" w:type="pct"/>
            <w:vAlign w:val="center"/>
          </w:tcPr>
          <w:p w14:paraId="69EDE919" w14:textId="77777777" w:rsidR="00DA18BD" w:rsidRPr="002F6EA1" w:rsidRDefault="00DA18BD" w:rsidP="00D51D7B">
            <w:pPr>
              <w:pStyle w:val="0-"/>
            </w:pPr>
            <w:r w:rsidRPr="002F6EA1">
              <w:t>2.06</w:t>
            </w:r>
          </w:p>
        </w:tc>
      </w:tr>
      <w:tr w:rsidR="00DA18BD" w:rsidRPr="002F6EA1" w14:paraId="37044063" w14:textId="77777777" w:rsidTr="006E79A4">
        <w:trPr>
          <w:trHeight w:hRule="exact" w:val="454"/>
          <w:jc w:val="center"/>
        </w:trPr>
        <w:tc>
          <w:tcPr>
            <w:tcW w:w="1238" w:type="pct"/>
            <w:vAlign w:val="center"/>
            <w:hideMark/>
          </w:tcPr>
          <w:p w14:paraId="130D8511" w14:textId="77777777" w:rsidR="00DA18BD" w:rsidRPr="002F6EA1" w:rsidRDefault="00DA18BD" w:rsidP="00D51D7B">
            <w:pPr>
              <w:pStyle w:val="0-"/>
            </w:pPr>
            <w:r w:rsidRPr="002F6EA1">
              <w:t>锰</w:t>
            </w:r>
          </w:p>
        </w:tc>
        <w:tc>
          <w:tcPr>
            <w:tcW w:w="654" w:type="pct"/>
            <w:vAlign w:val="center"/>
          </w:tcPr>
          <w:p w14:paraId="08B69DC5" w14:textId="77777777" w:rsidR="00DA18BD" w:rsidRPr="002F6EA1" w:rsidRDefault="00DA18BD" w:rsidP="00D51D7B">
            <w:pPr>
              <w:pStyle w:val="0-"/>
            </w:pPr>
            <w:r w:rsidRPr="002F6EA1">
              <w:t>mg/L</w:t>
            </w:r>
          </w:p>
        </w:tc>
        <w:tc>
          <w:tcPr>
            <w:tcW w:w="782" w:type="pct"/>
            <w:vAlign w:val="center"/>
            <w:hideMark/>
          </w:tcPr>
          <w:p w14:paraId="60CF31B5" w14:textId="77777777" w:rsidR="00DA18BD" w:rsidRPr="002F6EA1" w:rsidRDefault="00DA18BD" w:rsidP="00D51D7B">
            <w:pPr>
              <w:pStyle w:val="0-"/>
            </w:pPr>
            <w:r w:rsidRPr="002F6EA1">
              <w:t>≤0.</w:t>
            </w:r>
            <w:r w:rsidR="00B3607D">
              <w:t>05</w:t>
            </w:r>
          </w:p>
        </w:tc>
        <w:tc>
          <w:tcPr>
            <w:tcW w:w="775" w:type="pct"/>
            <w:vAlign w:val="center"/>
            <w:hideMark/>
          </w:tcPr>
          <w:p w14:paraId="07B2CDDD" w14:textId="77777777" w:rsidR="00DA18BD" w:rsidRPr="002F6EA1" w:rsidRDefault="00DA18BD" w:rsidP="00D51D7B">
            <w:pPr>
              <w:pStyle w:val="0-"/>
            </w:pPr>
            <w:r w:rsidRPr="002F6EA1">
              <w:t>&lt;0.01</w:t>
            </w:r>
          </w:p>
        </w:tc>
        <w:tc>
          <w:tcPr>
            <w:tcW w:w="775" w:type="pct"/>
            <w:vAlign w:val="center"/>
          </w:tcPr>
          <w:p w14:paraId="71905A58" w14:textId="77777777" w:rsidR="00DA18BD" w:rsidRPr="002F6EA1" w:rsidRDefault="00DA18BD" w:rsidP="00D51D7B">
            <w:pPr>
              <w:pStyle w:val="0-"/>
            </w:pPr>
            <w:r w:rsidRPr="002F6EA1">
              <w:t>&lt;0.01</w:t>
            </w:r>
          </w:p>
        </w:tc>
        <w:tc>
          <w:tcPr>
            <w:tcW w:w="776" w:type="pct"/>
            <w:vAlign w:val="center"/>
          </w:tcPr>
          <w:p w14:paraId="49E6D19D" w14:textId="77777777" w:rsidR="00DA18BD" w:rsidRPr="002F6EA1" w:rsidRDefault="00DA18BD" w:rsidP="00D51D7B">
            <w:pPr>
              <w:pStyle w:val="0-"/>
            </w:pPr>
            <w:r w:rsidRPr="002F6EA1">
              <w:t>&lt;0.01</w:t>
            </w:r>
          </w:p>
        </w:tc>
      </w:tr>
      <w:tr w:rsidR="00DA18BD" w:rsidRPr="002F6EA1" w14:paraId="3A4D1A9F" w14:textId="77777777" w:rsidTr="006E79A4">
        <w:trPr>
          <w:trHeight w:hRule="exact" w:val="454"/>
          <w:jc w:val="center"/>
        </w:trPr>
        <w:tc>
          <w:tcPr>
            <w:tcW w:w="1238" w:type="pct"/>
            <w:vAlign w:val="center"/>
            <w:hideMark/>
          </w:tcPr>
          <w:p w14:paraId="3926F354" w14:textId="77777777" w:rsidR="00DA18BD" w:rsidRPr="002F6EA1" w:rsidRDefault="00DA18BD" w:rsidP="00D51D7B">
            <w:pPr>
              <w:pStyle w:val="0-"/>
            </w:pPr>
            <w:r w:rsidRPr="002F6EA1">
              <w:t>铁</w:t>
            </w:r>
          </w:p>
        </w:tc>
        <w:tc>
          <w:tcPr>
            <w:tcW w:w="654" w:type="pct"/>
            <w:vAlign w:val="center"/>
          </w:tcPr>
          <w:p w14:paraId="26519D6E" w14:textId="77777777" w:rsidR="00DA18BD" w:rsidRPr="002F6EA1" w:rsidRDefault="00DA18BD" w:rsidP="00D51D7B">
            <w:pPr>
              <w:pStyle w:val="0-"/>
            </w:pPr>
            <w:r w:rsidRPr="002F6EA1">
              <w:t>mg/L</w:t>
            </w:r>
          </w:p>
        </w:tc>
        <w:tc>
          <w:tcPr>
            <w:tcW w:w="782" w:type="pct"/>
            <w:vAlign w:val="center"/>
            <w:hideMark/>
          </w:tcPr>
          <w:p w14:paraId="24115C7B" w14:textId="77777777" w:rsidR="00DA18BD" w:rsidRPr="002F6EA1" w:rsidRDefault="00DA18BD" w:rsidP="00D51D7B">
            <w:pPr>
              <w:pStyle w:val="0-"/>
            </w:pPr>
            <w:r w:rsidRPr="002F6EA1">
              <w:t>≤0.</w:t>
            </w:r>
            <w:r w:rsidR="00B3607D">
              <w:t>2</w:t>
            </w:r>
          </w:p>
        </w:tc>
        <w:tc>
          <w:tcPr>
            <w:tcW w:w="775" w:type="pct"/>
            <w:vAlign w:val="center"/>
            <w:hideMark/>
          </w:tcPr>
          <w:p w14:paraId="49159427" w14:textId="77777777" w:rsidR="00DA18BD" w:rsidRPr="002F6EA1" w:rsidRDefault="00DA18BD" w:rsidP="00D51D7B">
            <w:pPr>
              <w:pStyle w:val="0-"/>
            </w:pPr>
            <w:r w:rsidRPr="002F6EA1">
              <w:t>&lt;0.01</w:t>
            </w:r>
          </w:p>
        </w:tc>
        <w:tc>
          <w:tcPr>
            <w:tcW w:w="775" w:type="pct"/>
            <w:vAlign w:val="center"/>
          </w:tcPr>
          <w:p w14:paraId="5BE18238" w14:textId="77777777" w:rsidR="00DA18BD" w:rsidRPr="002F6EA1" w:rsidRDefault="00DA18BD" w:rsidP="00D51D7B">
            <w:pPr>
              <w:pStyle w:val="0-"/>
            </w:pPr>
            <w:r w:rsidRPr="002F6EA1">
              <w:t>0.17</w:t>
            </w:r>
          </w:p>
        </w:tc>
        <w:tc>
          <w:tcPr>
            <w:tcW w:w="776" w:type="pct"/>
            <w:vAlign w:val="center"/>
          </w:tcPr>
          <w:p w14:paraId="754D8751" w14:textId="77777777" w:rsidR="00DA18BD" w:rsidRPr="00D14CD6" w:rsidRDefault="00DA18BD" w:rsidP="00D51D7B">
            <w:pPr>
              <w:pStyle w:val="0-"/>
              <w:rPr>
                <w:b/>
                <w:bCs/>
              </w:rPr>
            </w:pPr>
            <w:r w:rsidRPr="00D14CD6">
              <w:rPr>
                <w:b/>
                <w:bCs/>
              </w:rPr>
              <w:t>0.32</w:t>
            </w:r>
          </w:p>
        </w:tc>
      </w:tr>
      <w:tr w:rsidR="00DA18BD" w:rsidRPr="002F6EA1" w14:paraId="43CF5525" w14:textId="77777777" w:rsidTr="006E79A4">
        <w:trPr>
          <w:trHeight w:hRule="exact" w:val="454"/>
          <w:jc w:val="center"/>
        </w:trPr>
        <w:tc>
          <w:tcPr>
            <w:tcW w:w="1238" w:type="pct"/>
            <w:vAlign w:val="center"/>
            <w:hideMark/>
          </w:tcPr>
          <w:p w14:paraId="3B032AB1" w14:textId="77777777" w:rsidR="00DA18BD" w:rsidRPr="002F6EA1" w:rsidRDefault="00DA18BD" w:rsidP="00D51D7B">
            <w:pPr>
              <w:pStyle w:val="0-"/>
            </w:pPr>
            <w:r w:rsidRPr="002F6EA1">
              <w:t>挥发性酚类（以苯酚计）</w:t>
            </w:r>
          </w:p>
        </w:tc>
        <w:tc>
          <w:tcPr>
            <w:tcW w:w="654" w:type="pct"/>
            <w:vAlign w:val="center"/>
          </w:tcPr>
          <w:p w14:paraId="0389957B" w14:textId="77777777" w:rsidR="00DA18BD" w:rsidRPr="002F6EA1" w:rsidRDefault="00DA18BD" w:rsidP="00D51D7B">
            <w:pPr>
              <w:pStyle w:val="0-"/>
            </w:pPr>
            <w:r w:rsidRPr="002F6EA1">
              <w:t>mg/L</w:t>
            </w:r>
          </w:p>
        </w:tc>
        <w:tc>
          <w:tcPr>
            <w:tcW w:w="782" w:type="pct"/>
            <w:vAlign w:val="center"/>
            <w:hideMark/>
          </w:tcPr>
          <w:p w14:paraId="5038469B" w14:textId="77777777" w:rsidR="00DA18BD" w:rsidRPr="002F6EA1" w:rsidRDefault="00DA18BD" w:rsidP="00D51D7B">
            <w:pPr>
              <w:pStyle w:val="0-"/>
            </w:pPr>
            <w:r w:rsidRPr="002F6EA1">
              <w:t>≤0.</w:t>
            </w:r>
            <w:r w:rsidR="00D51D7B" w:rsidRPr="002F6EA1">
              <w:t>0</w:t>
            </w:r>
            <w:r w:rsidRPr="002F6EA1">
              <w:t>0</w:t>
            </w:r>
            <w:r w:rsidR="00B3607D">
              <w:t>1</w:t>
            </w:r>
          </w:p>
        </w:tc>
        <w:tc>
          <w:tcPr>
            <w:tcW w:w="775" w:type="pct"/>
            <w:vAlign w:val="center"/>
            <w:hideMark/>
          </w:tcPr>
          <w:p w14:paraId="19F9879F" w14:textId="77777777" w:rsidR="00DA18BD" w:rsidRPr="002F6EA1" w:rsidRDefault="00DA18BD" w:rsidP="00D51D7B">
            <w:pPr>
              <w:pStyle w:val="0-"/>
            </w:pPr>
            <w:r w:rsidRPr="002F6EA1">
              <w:t>&lt;0.0003</w:t>
            </w:r>
          </w:p>
        </w:tc>
        <w:tc>
          <w:tcPr>
            <w:tcW w:w="775" w:type="pct"/>
            <w:vAlign w:val="center"/>
          </w:tcPr>
          <w:p w14:paraId="14D4940A" w14:textId="77777777" w:rsidR="00DA18BD" w:rsidRPr="002F6EA1" w:rsidRDefault="00DA18BD" w:rsidP="00D51D7B">
            <w:pPr>
              <w:pStyle w:val="0-"/>
            </w:pPr>
            <w:r w:rsidRPr="002F6EA1">
              <w:t>&lt;0.0003</w:t>
            </w:r>
          </w:p>
        </w:tc>
        <w:tc>
          <w:tcPr>
            <w:tcW w:w="776" w:type="pct"/>
            <w:vAlign w:val="center"/>
          </w:tcPr>
          <w:p w14:paraId="3A3FFCBB" w14:textId="77777777" w:rsidR="00DA18BD" w:rsidRPr="002F6EA1" w:rsidRDefault="00DA18BD" w:rsidP="00D51D7B">
            <w:pPr>
              <w:pStyle w:val="0-"/>
            </w:pPr>
            <w:r w:rsidRPr="002F6EA1">
              <w:t>&lt;0.0003</w:t>
            </w:r>
          </w:p>
        </w:tc>
      </w:tr>
      <w:tr w:rsidR="00DA18BD" w:rsidRPr="002F6EA1" w14:paraId="66FE89C2" w14:textId="77777777" w:rsidTr="006E79A4">
        <w:trPr>
          <w:trHeight w:hRule="exact" w:val="454"/>
          <w:jc w:val="center"/>
        </w:trPr>
        <w:tc>
          <w:tcPr>
            <w:tcW w:w="1238" w:type="pct"/>
            <w:vAlign w:val="center"/>
            <w:hideMark/>
          </w:tcPr>
          <w:p w14:paraId="040243A9" w14:textId="77777777" w:rsidR="00DA18BD" w:rsidRPr="002F6EA1" w:rsidRDefault="00DA18BD" w:rsidP="00D51D7B">
            <w:pPr>
              <w:pStyle w:val="0-"/>
            </w:pPr>
            <w:r w:rsidRPr="002F6EA1">
              <w:t>溶解性总固体</w:t>
            </w:r>
          </w:p>
        </w:tc>
        <w:tc>
          <w:tcPr>
            <w:tcW w:w="654" w:type="pct"/>
            <w:vAlign w:val="center"/>
          </w:tcPr>
          <w:p w14:paraId="65EA6E5A" w14:textId="77777777" w:rsidR="00DA18BD" w:rsidRPr="002F6EA1" w:rsidRDefault="00DA18BD" w:rsidP="00D51D7B">
            <w:pPr>
              <w:pStyle w:val="0-"/>
            </w:pPr>
            <w:r w:rsidRPr="002F6EA1">
              <w:t>mg/L</w:t>
            </w:r>
          </w:p>
        </w:tc>
        <w:tc>
          <w:tcPr>
            <w:tcW w:w="782" w:type="pct"/>
            <w:vAlign w:val="center"/>
            <w:hideMark/>
          </w:tcPr>
          <w:p w14:paraId="6D98693B" w14:textId="77777777" w:rsidR="00DA18BD" w:rsidRPr="002F6EA1" w:rsidRDefault="00DA18BD" w:rsidP="00D51D7B">
            <w:pPr>
              <w:pStyle w:val="0-"/>
            </w:pPr>
            <w:r w:rsidRPr="002F6EA1">
              <w:t>≤</w:t>
            </w:r>
            <w:r w:rsidR="00B3607D">
              <w:t>5</w:t>
            </w:r>
            <w:r w:rsidR="00D51D7B" w:rsidRPr="002F6EA1">
              <w:t>00</w:t>
            </w:r>
          </w:p>
        </w:tc>
        <w:tc>
          <w:tcPr>
            <w:tcW w:w="775" w:type="pct"/>
            <w:vAlign w:val="center"/>
            <w:hideMark/>
          </w:tcPr>
          <w:p w14:paraId="0B09E3EA" w14:textId="77777777" w:rsidR="00DA18BD" w:rsidRPr="002F6EA1" w:rsidRDefault="00DA18BD" w:rsidP="00D51D7B">
            <w:pPr>
              <w:pStyle w:val="0-"/>
            </w:pPr>
            <w:r w:rsidRPr="002F6EA1">
              <w:t>157</w:t>
            </w:r>
          </w:p>
        </w:tc>
        <w:tc>
          <w:tcPr>
            <w:tcW w:w="775" w:type="pct"/>
            <w:vAlign w:val="center"/>
          </w:tcPr>
          <w:p w14:paraId="157935A4" w14:textId="77777777" w:rsidR="00DA18BD" w:rsidRPr="002F6EA1" w:rsidRDefault="00DA18BD" w:rsidP="00D51D7B">
            <w:pPr>
              <w:pStyle w:val="0-"/>
            </w:pPr>
            <w:r w:rsidRPr="002F6EA1">
              <w:t>21</w:t>
            </w:r>
          </w:p>
        </w:tc>
        <w:tc>
          <w:tcPr>
            <w:tcW w:w="776" w:type="pct"/>
            <w:vAlign w:val="center"/>
          </w:tcPr>
          <w:p w14:paraId="660B9FCE" w14:textId="77777777" w:rsidR="00DA18BD" w:rsidRPr="002F6EA1" w:rsidRDefault="00DA18BD" w:rsidP="00D51D7B">
            <w:pPr>
              <w:pStyle w:val="0-"/>
            </w:pPr>
            <w:r w:rsidRPr="002F6EA1">
              <w:t>40</w:t>
            </w:r>
          </w:p>
        </w:tc>
      </w:tr>
      <w:tr w:rsidR="00DA18BD" w:rsidRPr="002F6EA1" w14:paraId="000372E3" w14:textId="77777777" w:rsidTr="006E79A4">
        <w:trPr>
          <w:trHeight w:hRule="exact" w:val="454"/>
          <w:jc w:val="center"/>
        </w:trPr>
        <w:tc>
          <w:tcPr>
            <w:tcW w:w="1238" w:type="pct"/>
            <w:vAlign w:val="center"/>
            <w:hideMark/>
          </w:tcPr>
          <w:p w14:paraId="4DF7D535" w14:textId="77777777" w:rsidR="00DA18BD" w:rsidRPr="002F6EA1" w:rsidRDefault="00DA18BD" w:rsidP="00D51D7B">
            <w:pPr>
              <w:pStyle w:val="0-"/>
            </w:pPr>
            <w:r w:rsidRPr="002F6EA1">
              <w:t>总硬度（以</w:t>
            </w:r>
            <w:r w:rsidRPr="002F6EA1">
              <w:t>CaCO</w:t>
            </w:r>
            <w:r w:rsidRPr="002F6EA1">
              <w:rPr>
                <w:vertAlign w:val="subscript"/>
              </w:rPr>
              <w:t>3</w:t>
            </w:r>
            <w:r w:rsidRPr="002F6EA1">
              <w:t>计）</w:t>
            </w:r>
          </w:p>
        </w:tc>
        <w:tc>
          <w:tcPr>
            <w:tcW w:w="654" w:type="pct"/>
            <w:vAlign w:val="center"/>
          </w:tcPr>
          <w:p w14:paraId="37BB2427" w14:textId="77777777" w:rsidR="00DA18BD" w:rsidRPr="002F6EA1" w:rsidRDefault="00DA18BD" w:rsidP="00D51D7B">
            <w:pPr>
              <w:pStyle w:val="0-"/>
            </w:pPr>
            <w:r w:rsidRPr="002F6EA1">
              <w:t>mg/L</w:t>
            </w:r>
          </w:p>
        </w:tc>
        <w:tc>
          <w:tcPr>
            <w:tcW w:w="782" w:type="pct"/>
            <w:noWrap/>
            <w:vAlign w:val="center"/>
            <w:hideMark/>
          </w:tcPr>
          <w:p w14:paraId="2166B41A" w14:textId="77777777" w:rsidR="00DA18BD" w:rsidRPr="002F6EA1" w:rsidRDefault="00DA18BD" w:rsidP="00D51D7B">
            <w:pPr>
              <w:pStyle w:val="0-"/>
            </w:pPr>
            <w:r w:rsidRPr="002F6EA1">
              <w:t>≤</w:t>
            </w:r>
            <w:r w:rsidR="00B3607D">
              <w:t>300</w:t>
            </w:r>
          </w:p>
        </w:tc>
        <w:tc>
          <w:tcPr>
            <w:tcW w:w="775" w:type="pct"/>
            <w:vAlign w:val="center"/>
            <w:hideMark/>
          </w:tcPr>
          <w:p w14:paraId="7C180B4E" w14:textId="77777777" w:rsidR="00DA18BD" w:rsidRPr="002F6EA1" w:rsidRDefault="00DA18BD" w:rsidP="00D51D7B">
            <w:pPr>
              <w:pStyle w:val="0-"/>
            </w:pPr>
            <w:r w:rsidRPr="002F6EA1">
              <w:t>92.6</w:t>
            </w:r>
          </w:p>
        </w:tc>
        <w:tc>
          <w:tcPr>
            <w:tcW w:w="775" w:type="pct"/>
            <w:vAlign w:val="center"/>
          </w:tcPr>
          <w:p w14:paraId="4176A293" w14:textId="77777777" w:rsidR="00DA18BD" w:rsidRPr="002F6EA1" w:rsidRDefault="00DA18BD" w:rsidP="00D51D7B">
            <w:pPr>
              <w:pStyle w:val="0-"/>
            </w:pPr>
            <w:r w:rsidRPr="002F6EA1">
              <w:t>11.7</w:t>
            </w:r>
          </w:p>
        </w:tc>
        <w:tc>
          <w:tcPr>
            <w:tcW w:w="776" w:type="pct"/>
            <w:vAlign w:val="center"/>
          </w:tcPr>
          <w:p w14:paraId="7F47C953" w14:textId="77777777" w:rsidR="00DA18BD" w:rsidRPr="002F6EA1" w:rsidRDefault="00DA18BD" w:rsidP="00D51D7B">
            <w:pPr>
              <w:pStyle w:val="0-"/>
            </w:pPr>
            <w:r w:rsidRPr="002F6EA1">
              <w:t>18.8</w:t>
            </w:r>
          </w:p>
        </w:tc>
      </w:tr>
      <w:tr w:rsidR="00DA18BD" w:rsidRPr="002F6EA1" w14:paraId="6168EF22" w14:textId="77777777" w:rsidTr="006E79A4">
        <w:trPr>
          <w:trHeight w:hRule="exact" w:val="454"/>
          <w:jc w:val="center"/>
        </w:trPr>
        <w:tc>
          <w:tcPr>
            <w:tcW w:w="1238" w:type="pct"/>
            <w:vAlign w:val="center"/>
            <w:hideMark/>
          </w:tcPr>
          <w:p w14:paraId="1F5B1A26" w14:textId="77777777" w:rsidR="00DA18BD" w:rsidRPr="002F6EA1" w:rsidRDefault="00AE6296" w:rsidP="00D51D7B">
            <w:pPr>
              <w:pStyle w:val="0-"/>
            </w:pPr>
            <w:r w:rsidRPr="002F6EA1">
              <w:t>耗氧量</w:t>
            </w:r>
          </w:p>
        </w:tc>
        <w:tc>
          <w:tcPr>
            <w:tcW w:w="654" w:type="pct"/>
            <w:vAlign w:val="center"/>
          </w:tcPr>
          <w:p w14:paraId="0506F9AE" w14:textId="77777777" w:rsidR="00DA18BD" w:rsidRPr="002F6EA1" w:rsidRDefault="00DA18BD" w:rsidP="00D51D7B">
            <w:pPr>
              <w:pStyle w:val="0-"/>
            </w:pPr>
            <w:r w:rsidRPr="002F6EA1">
              <w:t>mg/L</w:t>
            </w:r>
          </w:p>
        </w:tc>
        <w:tc>
          <w:tcPr>
            <w:tcW w:w="782" w:type="pct"/>
            <w:vAlign w:val="center"/>
            <w:hideMark/>
          </w:tcPr>
          <w:p w14:paraId="77A5294A" w14:textId="77777777" w:rsidR="00DA18BD" w:rsidRPr="002F6EA1" w:rsidRDefault="00DA18BD" w:rsidP="00D51D7B">
            <w:pPr>
              <w:pStyle w:val="0-"/>
            </w:pPr>
            <w:r w:rsidRPr="002F6EA1">
              <w:t>≤</w:t>
            </w:r>
            <w:r w:rsidR="00B3607D">
              <w:t>2</w:t>
            </w:r>
            <w:r w:rsidR="00AE6296" w:rsidRPr="002F6EA1">
              <w:t>.0</w:t>
            </w:r>
          </w:p>
        </w:tc>
        <w:tc>
          <w:tcPr>
            <w:tcW w:w="775" w:type="pct"/>
            <w:vAlign w:val="center"/>
            <w:hideMark/>
          </w:tcPr>
          <w:p w14:paraId="162DF05D" w14:textId="77777777" w:rsidR="00DA18BD" w:rsidRPr="002F6EA1" w:rsidRDefault="00DA18BD" w:rsidP="00D51D7B">
            <w:pPr>
              <w:pStyle w:val="0-"/>
            </w:pPr>
            <w:r w:rsidRPr="002F6EA1">
              <w:t>0.8</w:t>
            </w:r>
          </w:p>
        </w:tc>
        <w:tc>
          <w:tcPr>
            <w:tcW w:w="775" w:type="pct"/>
            <w:vAlign w:val="center"/>
          </w:tcPr>
          <w:p w14:paraId="7B6ACE03" w14:textId="77777777" w:rsidR="00DA18BD" w:rsidRPr="002F6EA1" w:rsidRDefault="00DA18BD" w:rsidP="00D51D7B">
            <w:pPr>
              <w:pStyle w:val="0-"/>
            </w:pPr>
            <w:r w:rsidRPr="002F6EA1">
              <w:t>1.7</w:t>
            </w:r>
          </w:p>
        </w:tc>
        <w:tc>
          <w:tcPr>
            <w:tcW w:w="776" w:type="pct"/>
            <w:vAlign w:val="center"/>
          </w:tcPr>
          <w:p w14:paraId="4B6E4C10" w14:textId="77777777" w:rsidR="00DA18BD" w:rsidRPr="002F6EA1" w:rsidRDefault="00DA18BD" w:rsidP="00D51D7B">
            <w:pPr>
              <w:pStyle w:val="0-"/>
            </w:pPr>
            <w:r w:rsidRPr="002F6EA1">
              <w:t>1.9</w:t>
            </w:r>
          </w:p>
        </w:tc>
      </w:tr>
      <w:tr w:rsidR="00DA18BD" w:rsidRPr="002F6EA1" w14:paraId="01BE721E" w14:textId="77777777" w:rsidTr="006E79A4">
        <w:trPr>
          <w:trHeight w:hRule="exact" w:val="454"/>
          <w:jc w:val="center"/>
        </w:trPr>
        <w:tc>
          <w:tcPr>
            <w:tcW w:w="1238" w:type="pct"/>
            <w:vAlign w:val="center"/>
            <w:hideMark/>
          </w:tcPr>
          <w:p w14:paraId="11AAC5B8" w14:textId="77777777" w:rsidR="00DA18BD" w:rsidRPr="002F6EA1" w:rsidRDefault="00DA18BD" w:rsidP="00D51D7B">
            <w:pPr>
              <w:pStyle w:val="0-"/>
            </w:pPr>
            <w:r w:rsidRPr="002F6EA1">
              <w:t>氨氮（以</w:t>
            </w:r>
            <w:r w:rsidRPr="002F6EA1">
              <w:t>N</w:t>
            </w:r>
            <w:r w:rsidRPr="002F6EA1">
              <w:t>计）</w:t>
            </w:r>
          </w:p>
        </w:tc>
        <w:tc>
          <w:tcPr>
            <w:tcW w:w="654" w:type="pct"/>
            <w:vAlign w:val="center"/>
          </w:tcPr>
          <w:p w14:paraId="5F6FD991" w14:textId="77777777" w:rsidR="00DA18BD" w:rsidRPr="002F6EA1" w:rsidRDefault="00DA18BD" w:rsidP="00D51D7B">
            <w:pPr>
              <w:pStyle w:val="0-"/>
            </w:pPr>
            <w:r w:rsidRPr="002F6EA1">
              <w:t>mg/L</w:t>
            </w:r>
          </w:p>
        </w:tc>
        <w:tc>
          <w:tcPr>
            <w:tcW w:w="782" w:type="pct"/>
            <w:vAlign w:val="center"/>
            <w:hideMark/>
          </w:tcPr>
          <w:p w14:paraId="60FA7294" w14:textId="77777777" w:rsidR="00DA18BD" w:rsidRPr="002F6EA1" w:rsidRDefault="00DA18BD" w:rsidP="00D51D7B">
            <w:pPr>
              <w:pStyle w:val="0-"/>
            </w:pPr>
            <w:r w:rsidRPr="002F6EA1">
              <w:t>≤</w:t>
            </w:r>
            <w:r w:rsidR="00AE6296" w:rsidRPr="002F6EA1">
              <w:t>0.</w:t>
            </w:r>
            <w:r w:rsidR="00B3607D">
              <w:t>1</w:t>
            </w:r>
          </w:p>
        </w:tc>
        <w:tc>
          <w:tcPr>
            <w:tcW w:w="775" w:type="pct"/>
            <w:vAlign w:val="center"/>
            <w:hideMark/>
          </w:tcPr>
          <w:p w14:paraId="030A8EFB" w14:textId="77777777" w:rsidR="00DA18BD" w:rsidRPr="002F6EA1" w:rsidRDefault="00DA18BD" w:rsidP="00D51D7B">
            <w:pPr>
              <w:pStyle w:val="0-"/>
            </w:pPr>
            <w:r w:rsidRPr="002F6EA1">
              <w:t>0.06</w:t>
            </w:r>
          </w:p>
        </w:tc>
        <w:tc>
          <w:tcPr>
            <w:tcW w:w="775" w:type="pct"/>
            <w:vAlign w:val="center"/>
          </w:tcPr>
          <w:p w14:paraId="471BE649" w14:textId="77777777" w:rsidR="00DA18BD" w:rsidRPr="002F6EA1" w:rsidRDefault="00DA18BD" w:rsidP="00D51D7B">
            <w:pPr>
              <w:pStyle w:val="0-"/>
            </w:pPr>
            <w:r w:rsidRPr="002F6EA1">
              <w:t>0.05</w:t>
            </w:r>
          </w:p>
        </w:tc>
        <w:tc>
          <w:tcPr>
            <w:tcW w:w="776" w:type="pct"/>
            <w:vAlign w:val="center"/>
          </w:tcPr>
          <w:p w14:paraId="145E53B8" w14:textId="77777777" w:rsidR="00DA18BD" w:rsidRPr="002F6EA1" w:rsidRDefault="00DA18BD" w:rsidP="00D51D7B">
            <w:pPr>
              <w:pStyle w:val="0-"/>
            </w:pPr>
            <w:r w:rsidRPr="002F6EA1">
              <w:t>0.08</w:t>
            </w:r>
          </w:p>
        </w:tc>
      </w:tr>
      <w:tr w:rsidR="00DA18BD" w:rsidRPr="002F6EA1" w14:paraId="60521192" w14:textId="77777777" w:rsidTr="006E79A4">
        <w:trPr>
          <w:trHeight w:hRule="exact" w:val="454"/>
          <w:jc w:val="center"/>
        </w:trPr>
        <w:tc>
          <w:tcPr>
            <w:tcW w:w="1238" w:type="pct"/>
            <w:vAlign w:val="center"/>
            <w:hideMark/>
          </w:tcPr>
          <w:p w14:paraId="022CAC30" w14:textId="77777777" w:rsidR="00DA18BD" w:rsidRPr="002F6EA1" w:rsidRDefault="00DA18BD" w:rsidP="00D51D7B">
            <w:pPr>
              <w:pStyle w:val="0-"/>
            </w:pPr>
            <w:r w:rsidRPr="002F6EA1">
              <w:t>亚硝酸盐（以</w:t>
            </w:r>
            <w:r w:rsidRPr="002F6EA1">
              <w:t>N</w:t>
            </w:r>
            <w:r w:rsidRPr="002F6EA1">
              <w:t>计）</w:t>
            </w:r>
          </w:p>
        </w:tc>
        <w:tc>
          <w:tcPr>
            <w:tcW w:w="654" w:type="pct"/>
            <w:vAlign w:val="center"/>
          </w:tcPr>
          <w:p w14:paraId="06D66544" w14:textId="77777777" w:rsidR="00DA18BD" w:rsidRPr="002F6EA1" w:rsidRDefault="00DA18BD" w:rsidP="00D51D7B">
            <w:pPr>
              <w:pStyle w:val="0-"/>
            </w:pPr>
            <w:r w:rsidRPr="002F6EA1">
              <w:t>mg/L</w:t>
            </w:r>
          </w:p>
        </w:tc>
        <w:tc>
          <w:tcPr>
            <w:tcW w:w="782" w:type="pct"/>
            <w:vAlign w:val="center"/>
            <w:hideMark/>
          </w:tcPr>
          <w:p w14:paraId="69F7922D" w14:textId="77777777" w:rsidR="00DA18BD" w:rsidRPr="002F6EA1" w:rsidRDefault="00DA18BD" w:rsidP="00D51D7B">
            <w:pPr>
              <w:pStyle w:val="0-"/>
            </w:pPr>
            <w:r w:rsidRPr="002F6EA1">
              <w:t>≤</w:t>
            </w:r>
            <w:r w:rsidR="00B3607D">
              <w:t>0.1</w:t>
            </w:r>
          </w:p>
        </w:tc>
        <w:tc>
          <w:tcPr>
            <w:tcW w:w="775" w:type="pct"/>
            <w:vAlign w:val="center"/>
            <w:hideMark/>
          </w:tcPr>
          <w:p w14:paraId="59AFAE91" w14:textId="77777777" w:rsidR="00DA18BD" w:rsidRPr="002F6EA1" w:rsidRDefault="00DA18BD" w:rsidP="00D51D7B">
            <w:pPr>
              <w:pStyle w:val="0-"/>
            </w:pPr>
            <w:r w:rsidRPr="002F6EA1">
              <w:t>0.016</w:t>
            </w:r>
          </w:p>
        </w:tc>
        <w:tc>
          <w:tcPr>
            <w:tcW w:w="775" w:type="pct"/>
            <w:vAlign w:val="center"/>
          </w:tcPr>
          <w:p w14:paraId="43C8DFB8" w14:textId="77777777" w:rsidR="00DA18BD" w:rsidRPr="002F6EA1" w:rsidRDefault="00DA18BD" w:rsidP="00D51D7B">
            <w:pPr>
              <w:pStyle w:val="0-"/>
            </w:pPr>
            <w:r w:rsidRPr="002F6EA1">
              <w:t>&lt;0.004</w:t>
            </w:r>
          </w:p>
        </w:tc>
        <w:tc>
          <w:tcPr>
            <w:tcW w:w="776" w:type="pct"/>
            <w:vAlign w:val="center"/>
          </w:tcPr>
          <w:p w14:paraId="0C3B7707" w14:textId="77777777" w:rsidR="00DA18BD" w:rsidRPr="002F6EA1" w:rsidRDefault="00DA18BD" w:rsidP="00D51D7B">
            <w:pPr>
              <w:pStyle w:val="0-"/>
            </w:pPr>
            <w:r w:rsidRPr="002F6EA1">
              <w:t>0.021</w:t>
            </w:r>
          </w:p>
        </w:tc>
      </w:tr>
      <w:tr w:rsidR="00DA18BD" w:rsidRPr="002F6EA1" w14:paraId="1E0EA1AC" w14:textId="77777777" w:rsidTr="006E79A4">
        <w:trPr>
          <w:trHeight w:hRule="exact" w:val="454"/>
          <w:jc w:val="center"/>
        </w:trPr>
        <w:tc>
          <w:tcPr>
            <w:tcW w:w="1238" w:type="pct"/>
            <w:vAlign w:val="center"/>
            <w:hideMark/>
          </w:tcPr>
          <w:p w14:paraId="4778F990" w14:textId="77777777" w:rsidR="00DA18BD" w:rsidRPr="002F6EA1" w:rsidRDefault="00DA18BD" w:rsidP="00D51D7B">
            <w:pPr>
              <w:pStyle w:val="0-"/>
            </w:pPr>
            <w:r w:rsidRPr="002F6EA1">
              <w:t>硝酸盐（以</w:t>
            </w:r>
            <w:r w:rsidRPr="002F6EA1">
              <w:t>N</w:t>
            </w:r>
            <w:r w:rsidRPr="002F6EA1">
              <w:t>计）</w:t>
            </w:r>
          </w:p>
        </w:tc>
        <w:tc>
          <w:tcPr>
            <w:tcW w:w="654" w:type="pct"/>
            <w:vAlign w:val="center"/>
          </w:tcPr>
          <w:p w14:paraId="070AD5E5" w14:textId="77777777" w:rsidR="00DA18BD" w:rsidRPr="002F6EA1" w:rsidRDefault="00DA18BD" w:rsidP="00D51D7B">
            <w:pPr>
              <w:pStyle w:val="0-"/>
            </w:pPr>
            <w:r w:rsidRPr="002F6EA1">
              <w:t>mg/L</w:t>
            </w:r>
          </w:p>
        </w:tc>
        <w:tc>
          <w:tcPr>
            <w:tcW w:w="782" w:type="pct"/>
            <w:noWrap/>
            <w:vAlign w:val="center"/>
            <w:hideMark/>
          </w:tcPr>
          <w:p w14:paraId="45BC57BB" w14:textId="77777777" w:rsidR="00DA18BD" w:rsidRPr="002F6EA1" w:rsidRDefault="00DA18BD" w:rsidP="00D51D7B">
            <w:pPr>
              <w:pStyle w:val="0-"/>
            </w:pPr>
            <w:r w:rsidRPr="002F6EA1">
              <w:t>≤</w:t>
            </w:r>
            <w:r w:rsidR="00B3607D">
              <w:t>5</w:t>
            </w:r>
            <w:r w:rsidR="00AE6296" w:rsidRPr="002F6EA1">
              <w:t>.0</w:t>
            </w:r>
          </w:p>
        </w:tc>
        <w:tc>
          <w:tcPr>
            <w:tcW w:w="775" w:type="pct"/>
            <w:vAlign w:val="center"/>
            <w:hideMark/>
          </w:tcPr>
          <w:p w14:paraId="657E7AD8" w14:textId="77777777" w:rsidR="00DA18BD" w:rsidRPr="002F6EA1" w:rsidRDefault="00DA18BD" w:rsidP="00D51D7B">
            <w:pPr>
              <w:pStyle w:val="0-"/>
            </w:pPr>
            <w:r w:rsidRPr="002F6EA1">
              <w:t>&lt;0.004</w:t>
            </w:r>
          </w:p>
        </w:tc>
        <w:tc>
          <w:tcPr>
            <w:tcW w:w="775" w:type="pct"/>
            <w:vAlign w:val="center"/>
          </w:tcPr>
          <w:p w14:paraId="403BAF79" w14:textId="77777777" w:rsidR="00DA18BD" w:rsidRPr="002F6EA1" w:rsidRDefault="00DA18BD" w:rsidP="00D51D7B">
            <w:pPr>
              <w:pStyle w:val="0-"/>
            </w:pPr>
            <w:r w:rsidRPr="002F6EA1">
              <w:t>0.849</w:t>
            </w:r>
          </w:p>
        </w:tc>
        <w:tc>
          <w:tcPr>
            <w:tcW w:w="776" w:type="pct"/>
            <w:vAlign w:val="center"/>
          </w:tcPr>
          <w:p w14:paraId="4CC78A3A" w14:textId="77777777" w:rsidR="00DA18BD" w:rsidRPr="002F6EA1" w:rsidRDefault="00DA18BD" w:rsidP="00D51D7B">
            <w:pPr>
              <w:pStyle w:val="0-"/>
            </w:pPr>
            <w:r w:rsidRPr="002F6EA1">
              <w:t>0.814</w:t>
            </w:r>
          </w:p>
        </w:tc>
      </w:tr>
      <w:tr w:rsidR="00DA18BD" w:rsidRPr="002F6EA1" w14:paraId="22D0F10E" w14:textId="77777777" w:rsidTr="006E79A4">
        <w:trPr>
          <w:trHeight w:hRule="exact" w:val="454"/>
          <w:jc w:val="center"/>
        </w:trPr>
        <w:tc>
          <w:tcPr>
            <w:tcW w:w="1238" w:type="pct"/>
            <w:vAlign w:val="center"/>
            <w:hideMark/>
          </w:tcPr>
          <w:p w14:paraId="325D0BB7" w14:textId="77777777" w:rsidR="00DA18BD" w:rsidRPr="002F6EA1" w:rsidRDefault="00DA18BD" w:rsidP="00D51D7B">
            <w:pPr>
              <w:pStyle w:val="0-"/>
            </w:pPr>
            <w:r w:rsidRPr="002F6EA1">
              <w:t>氰化物</w:t>
            </w:r>
          </w:p>
        </w:tc>
        <w:tc>
          <w:tcPr>
            <w:tcW w:w="654" w:type="pct"/>
            <w:vAlign w:val="center"/>
          </w:tcPr>
          <w:p w14:paraId="36974937" w14:textId="77777777" w:rsidR="00DA18BD" w:rsidRPr="002F6EA1" w:rsidRDefault="00DA18BD" w:rsidP="00D51D7B">
            <w:pPr>
              <w:pStyle w:val="0-"/>
            </w:pPr>
            <w:r w:rsidRPr="002F6EA1">
              <w:t>mg/L</w:t>
            </w:r>
          </w:p>
        </w:tc>
        <w:tc>
          <w:tcPr>
            <w:tcW w:w="782" w:type="pct"/>
            <w:vAlign w:val="center"/>
            <w:hideMark/>
          </w:tcPr>
          <w:p w14:paraId="64E0A5BC" w14:textId="77777777" w:rsidR="00DA18BD" w:rsidRPr="002F6EA1" w:rsidRDefault="00DA18BD" w:rsidP="00D51D7B">
            <w:pPr>
              <w:pStyle w:val="0-"/>
            </w:pPr>
            <w:r w:rsidRPr="002F6EA1">
              <w:t>≤0.0</w:t>
            </w:r>
            <w:r w:rsidR="00B3607D">
              <w:t>1</w:t>
            </w:r>
          </w:p>
        </w:tc>
        <w:tc>
          <w:tcPr>
            <w:tcW w:w="775" w:type="pct"/>
            <w:vAlign w:val="center"/>
            <w:hideMark/>
          </w:tcPr>
          <w:p w14:paraId="19430693" w14:textId="77777777" w:rsidR="00DA18BD" w:rsidRPr="002F6EA1" w:rsidRDefault="00DA18BD" w:rsidP="00D51D7B">
            <w:pPr>
              <w:pStyle w:val="0-"/>
            </w:pPr>
            <w:r w:rsidRPr="002F6EA1">
              <w:t>&lt;0.002</w:t>
            </w:r>
          </w:p>
        </w:tc>
        <w:tc>
          <w:tcPr>
            <w:tcW w:w="775" w:type="pct"/>
            <w:vAlign w:val="center"/>
          </w:tcPr>
          <w:p w14:paraId="3B5FF0BF" w14:textId="77777777" w:rsidR="00DA18BD" w:rsidRPr="002F6EA1" w:rsidRDefault="00DA18BD" w:rsidP="00D51D7B">
            <w:pPr>
              <w:pStyle w:val="0-"/>
            </w:pPr>
            <w:r w:rsidRPr="002F6EA1">
              <w:t>&lt;0.002</w:t>
            </w:r>
          </w:p>
        </w:tc>
        <w:tc>
          <w:tcPr>
            <w:tcW w:w="776" w:type="pct"/>
            <w:vAlign w:val="center"/>
          </w:tcPr>
          <w:p w14:paraId="6AA3A3D4" w14:textId="77777777" w:rsidR="00DA18BD" w:rsidRPr="002F6EA1" w:rsidRDefault="00DA18BD" w:rsidP="00D51D7B">
            <w:pPr>
              <w:pStyle w:val="0-"/>
            </w:pPr>
            <w:r w:rsidRPr="002F6EA1">
              <w:t>&lt;0.002</w:t>
            </w:r>
          </w:p>
        </w:tc>
      </w:tr>
      <w:tr w:rsidR="00DA18BD" w:rsidRPr="002F6EA1" w14:paraId="16CA8076" w14:textId="77777777" w:rsidTr="006E79A4">
        <w:trPr>
          <w:trHeight w:hRule="exact" w:val="454"/>
          <w:jc w:val="center"/>
        </w:trPr>
        <w:tc>
          <w:tcPr>
            <w:tcW w:w="1238" w:type="pct"/>
            <w:vAlign w:val="center"/>
            <w:hideMark/>
          </w:tcPr>
          <w:p w14:paraId="44BC7549" w14:textId="77777777" w:rsidR="00DA18BD" w:rsidRPr="002F6EA1" w:rsidRDefault="00DA18BD" w:rsidP="00D51D7B">
            <w:pPr>
              <w:pStyle w:val="0-"/>
            </w:pPr>
            <w:r w:rsidRPr="002F6EA1">
              <w:t>氟化物</w:t>
            </w:r>
          </w:p>
        </w:tc>
        <w:tc>
          <w:tcPr>
            <w:tcW w:w="654" w:type="pct"/>
            <w:vAlign w:val="center"/>
          </w:tcPr>
          <w:p w14:paraId="0CEC4B23" w14:textId="77777777" w:rsidR="00DA18BD" w:rsidRPr="002F6EA1" w:rsidRDefault="00DA18BD" w:rsidP="00D51D7B">
            <w:pPr>
              <w:pStyle w:val="0-"/>
            </w:pPr>
            <w:r w:rsidRPr="002F6EA1">
              <w:t>mg/L</w:t>
            </w:r>
          </w:p>
        </w:tc>
        <w:tc>
          <w:tcPr>
            <w:tcW w:w="782" w:type="pct"/>
            <w:vAlign w:val="center"/>
            <w:hideMark/>
          </w:tcPr>
          <w:p w14:paraId="600B3A7B" w14:textId="77777777" w:rsidR="00DA18BD" w:rsidRPr="002F6EA1" w:rsidRDefault="00DA18BD" w:rsidP="00D51D7B">
            <w:pPr>
              <w:pStyle w:val="0-"/>
            </w:pPr>
            <w:r w:rsidRPr="002F6EA1">
              <w:t>≤</w:t>
            </w:r>
            <w:r w:rsidR="00AE6296" w:rsidRPr="002F6EA1">
              <w:t>1.0</w:t>
            </w:r>
          </w:p>
        </w:tc>
        <w:tc>
          <w:tcPr>
            <w:tcW w:w="775" w:type="pct"/>
            <w:vAlign w:val="center"/>
            <w:hideMark/>
          </w:tcPr>
          <w:p w14:paraId="29CF6670" w14:textId="77777777" w:rsidR="00DA18BD" w:rsidRPr="002F6EA1" w:rsidRDefault="00DA18BD" w:rsidP="00D51D7B">
            <w:pPr>
              <w:pStyle w:val="0-"/>
            </w:pPr>
            <w:r w:rsidRPr="002F6EA1">
              <w:t>0.688</w:t>
            </w:r>
          </w:p>
        </w:tc>
        <w:tc>
          <w:tcPr>
            <w:tcW w:w="775" w:type="pct"/>
            <w:vAlign w:val="center"/>
          </w:tcPr>
          <w:p w14:paraId="1499A3CB" w14:textId="77777777" w:rsidR="00DA18BD" w:rsidRPr="002F6EA1" w:rsidRDefault="00DA18BD" w:rsidP="00D51D7B">
            <w:pPr>
              <w:pStyle w:val="0-"/>
            </w:pPr>
            <w:r w:rsidRPr="002F6EA1">
              <w:t>0.027</w:t>
            </w:r>
          </w:p>
        </w:tc>
        <w:tc>
          <w:tcPr>
            <w:tcW w:w="776" w:type="pct"/>
            <w:vAlign w:val="center"/>
          </w:tcPr>
          <w:p w14:paraId="652D52B3" w14:textId="77777777" w:rsidR="00DA18BD" w:rsidRPr="002F6EA1" w:rsidRDefault="00DA18BD" w:rsidP="00D51D7B">
            <w:pPr>
              <w:pStyle w:val="0-"/>
            </w:pPr>
            <w:r w:rsidRPr="002F6EA1">
              <w:t>0.048</w:t>
            </w:r>
          </w:p>
        </w:tc>
      </w:tr>
      <w:tr w:rsidR="00DA18BD" w:rsidRPr="002F6EA1" w14:paraId="3EB1BD4B" w14:textId="77777777" w:rsidTr="006E79A4">
        <w:trPr>
          <w:trHeight w:hRule="exact" w:val="454"/>
          <w:jc w:val="center"/>
        </w:trPr>
        <w:tc>
          <w:tcPr>
            <w:tcW w:w="1238" w:type="pct"/>
            <w:vAlign w:val="center"/>
            <w:hideMark/>
          </w:tcPr>
          <w:p w14:paraId="71AEE3C4" w14:textId="77777777" w:rsidR="00DA18BD" w:rsidRPr="002F6EA1" w:rsidRDefault="00DA18BD" w:rsidP="00D51D7B">
            <w:pPr>
              <w:pStyle w:val="0-"/>
            </w:pPr>
            <w:r w:rsidRPr="002F6EA1">
              <w:t>汞</w:t>
            </w:r>
          </w:p>
        </w:tc>
        <w:tc>
          <w:tcPr>
            <w:tcW w:w="654" w:type="pct"/>
            <w:vAlign w:val="center"/>
          </w:tcPr>
          <w:p w14:paraId="5D64B92F" w14:textId="77777777" w:rsidR="00DA18BD" w:rsidRPr="002F6EA1" w:rsidRDefault="00DA18BD" w:rsidP="00D51D7B">
            <w:pPr>
              <w:pStyle w:val="0-"/>
            </w:pPr>
            <w:r w:rsidRPr="002F6EA1">
              <w:t>mg/L</w:t>
            </w:r>
          </w:p>
        </w:tc>
        <w:tc>
          <w:tcPr>
            <w:tcW w:w="782" w:type="pct"/>
            <w:vAlign w:val="center"/>
            <w:hideMark/>
          </w:tcPr>
          <w:p w14:paraId="7C2117F6" w14:textId="77777777" w:rsidR="00DA18BD" w:rsidRPr="002F6EA1" w:rsidRDefault="00DA18BD" w:rsidP="00D51D7B">
            <w:pPr>
              <w:pStyle w:val="0-"/>
            </w:pPr>
            <w:r w:rsidRPr="002F6EA1">
              <w:t>≤</w:t>
            </w:r>
            <w:r w:rsidR="00AE6296" w:rsidRPr="002F6EA1">
              <w:t>0.00</w:t>
            </w:r>
            <w:r w:rsidR="00B3607D">
              <w:t>0</w:t>
            </w:r>
            <w:r w:rsidR="00AE6296" w:rsidRPr="002F6EA1">
              <w:t>1</w:t>
            </w:r>
          </w:p>
        </w:tc>
        <w:tc>
          <w:tcPr>
            <w:tcW w:w="775" w:type="pct"/>
            <w:vAlign w:val="center"/>
            <w:hideMark/>
          </w:tcPr>
          <w:p w14:paraId="1CA13B0B" w14:textId="77777777" w:rsidR="00DA18BD" w:rsidRPr="002F6EA1" w:rsidRDefault="00DA18BD" w:rsidP="00D51D7B">
            <w:pPr>
              <w:pStyle w:val="0-"/>
            </w:pPr>
            <w:r w:rsidRPr="002F6EA1">
              <w:t>&lt;0.00004</w:t>
            </w:r>
          </w:p>
        </w:tc>
        <w:tc>
          <w:tcPr>
            <w:tcW w:w="775" w:type="pct"/>
            <w:vAlign w:val="center"/>
          </w:tcPr>
          <w:p w14:paraId="7062E671" w14:textId="77777777" w:rsidR="00DA18BD" w:rsidRPr="002F6EA1" w:rsidRDefault="00DA18BD" w:rsidP="00D51D7B">
            <w:pPr>
              <w:pStyle w:val="0-"/>
            </w:pPr>
            <w:r w:rsidRPr="002F6EA1">
              <w:t>&lt;0.00004</w:t>
            </w:r>
          </w:p>
        </w:tc>
        <w:tc>
          <w:tcPr>
            <w:tcW w:w="776" w:type="pct"/>
            <w:vAlign w:val="center"/>
          </w:tcPr>
          <w:p w14:paraId="1D2F67E7" w14:textId="77777777" w:rsidR="00DA18BD" w:rsidRPr="002F6EA1" w:rsidRDefault="00DA18BD" w:rsidP="00D51D7B">
            <w:pPr>
              <w:pStyle w:val="0-"/>
            </w:pPr>
            <w:r w:rsidRPr="002F6EA1">
              <w:t>&lt;0.00004</w:t>
            </w:r>
          </w:p>
        </w:tc>
      </w:tr>
      <w:tr w:rsidR="00DA18BD" w:rsidRPr="002F6EA1" w14:paraId="3BE3E7C5" w14:textId="77777777" w:rsidTr="006E79A4">
        <w:trPr>
          <w:trHeight w:hRule="exact" w:val="454"/>
          <w:jc w:val="center"/>
        </w:trPr>
        <w:tc>
          <w:tcPr>
            <w:tcW w:w="1238" w:type="pct"/>
            <w:vAlign w:val="center"/>
            <w:hideMark/>
          </w:tcPr>
          <w:p w14:paraId="43B7BED0" w14:textId="77777777" w:rsidR="00DA18BD" w:rsidRPr="002F6EA1" w:rsidRDefault="00DA18BD" w:rsidP="00D51D7B">
            <w:pPr>
              <w:pStyle w:val="0-"/>
            </w:pPr>
            <w:r w:rsidRPr="002F6EA1">
              <w:t>砷</w:t>
            </w:r>
          </w:p>
        </w:tc>
        <w:tc>
          <w:tcPr>
            <w:tcW w:w="654" w:type="pct"/>
            <w:vAlign w:val="center"/>
          </w:tcPr>
          <w:p w14:paraId="7B1FFFDC" w14:textId="77777777" w:rsidR="00DA18BD" w:rsidRPr="002F6EA1" w:rsidRDefault="00DA18BD" w:rsidP="00D51D7B">
            <w:pPr>
              <w:pStyle w:val="0-"/>
            </w:pPr>
            <w:r w:rsidRPr="002F6EA1">
              <w:t>mg/L</w:t>
            </w:r>
          </w:p>
        </w:tc>
        <w:tc>
          <w:tcPr>
            <w:tcW w:w="782" w:type="pct"/>
            <w:noWrap/>
            <w:vAlign w:val="center"/>
            <w:hideMark/>
          </w:tcPr>
          <w:p w14:paraId="15A79402" w14:textId="77777777" w:rsidR="00DA18BD" w:rsidRPr="002F6EA1" w:rsidRDefault="00DA18BD" w:rsidP="00D51D7B">
            <w:pPr>
              <w:pStyle w:val="0-"/>
            </w:pPr>
            <w:r w:rsidRPr="002F6EA1">
              <w:t>≤0.</w:t>
            </w:r>
            <w:r w:rsidR="00AE6296" w:rsidRPr="002F6EA1">
              <w:t>0</w:t>
            </w:r>
            <w:r w:rsidR="00B3607D">
              <w:t>0</w:t>
            </w:r>
            <w:r w:rsidR="00AE6296" w:rsidRPr="002F6EA1">
              <w:t>1</w:t>
            </w:r>
          </w:p>
        </w:tc>
        <w:tc>
          <w:tcPr>
            <w:tcW w:w="775" w:type="pct"/>
            <w:vAlign w:val="center"/>
            <w:hideMark/>
          </w:tcPr>
          <w:p w14:paraId="58E5D895" w14:textId="77777777" w:rsidR="00DA18BD" w:rsidRPr="002F6EA1" w:rsidRDefault="00DA18BD" w:rsidP="00D51D7B">
            <w:pPr>
              <w:pStyle w:val="0-"/>
            </w:pPr>
            <w:r w:rsidRPr="002F6EA1">
              <w:t>&lt;0.0003</w:t>
            </w:r>
          </w:p>
        </w:tc>
        <w:tc>
          <w:tcPr>
            <w:tcW w:w="775" w:type="pct"/>
            <w:vAlign w:val="center"/>
          </w:tcPr>
          <w:p w14:paraId="04B2AD64" w14:textId="77777777" w:rsidR="00DA18BD" w:rsidRPr="002F6EA1" w:rsidRDefault="00DA18BD" w:rsidP="00D51D7B">
            <w:pPr>
              <w:pStyle w:val="0-"/>
            </w:pPr>
            <w:r w:rsidRPr="002F6EA1">
              <w:t>&lt;0.0003</w:t>
            </w:r>
          </w:p>
        </w:tc>
        <w:tc>
          <w:tcPr>
            <w:tcW w:w="776" w:type="pct"/>
            <w:vAlign w:val="center"/>
          </w:tcPr>
          <w:p w14:paraId="55B27FF6" w14:textId="77777777" w:rsidR="00DA18BD" w:rsidRPr="002F6EA1" w:rsidRDefault="00DA18BD" w:rsidP="00D51D7B">
            <w:pPr>
              <w:pStyle w:val="0-"/>
            </w:pPr>
            <w:r w:rsidRPr="002F6EA1">
              <w:t>&lt;0.0003</w:t>
            </w:r>
          </w:p>
        </w:tc>
      </w:tr>
      <w:tr w:rsidR="00DA18BD" w:rsidRPr="002F6EA1" w14:paraId="3D8CB1D6" w14:textId="77777777" w:rsidTr="006E79A4">
        <w:trPr>
          <w:trHeight w:hRule="exact" w:val="454"/>
          <w:jc w:val="center"/>
        </w:trPr>
        <w:tc>
          <w:tcPr>
            <w:tcW w:w="1238" w:type="pct"/>
            <w:vAlign w:val="center"/>
            <w:hideMark/>
          </w:tcPr>
          <w:p w14:paraId="313F3D85" w14:textId="77777777" w:rsidR="00DA18BD" w:rsidRPr="002F6EA1" w:rsidRDefault="00DA18BD" w:rsidP="00D51D7B">
            <w:pPr>
              <w:pStyle w:val="0-"/>
            </w:pPr>
            <w:r w:rsidRPr="002F6EA1">
              <w:t>镉</w:t>
            </w:r>
          </w:p>
        </w:tc>
        <w:tc>
          <w:tcPr>
            <w:tcW w:w="654" w:type="pct"/>
            <w:vAlign w:val="center"/>
          </w:tcPr>
          <w:p w14:paraId="6227DFB2" w14:textId="77777777" w:rsidR="00DA18BD" w:rsidRPr="002F6EA1" w:rsidRDefault="00DA18BD" w:rsidP="00D51D7B">
            <w:pPr>
              <w:pStyle w:val="0-"/>
            </w:pPr>
            <w:r w:rsidRPr="002F6EA1">
              <w:t>mg/L</w:t>
            </w:r>
          </w:p>
        </w:tc>
        <w:tc>
          <w:tcPr>
            <w:tcW w:w="782" w:type="pct"/>
            <w:vAlign w:val="center"/>
            <w:hideMark/>
          </w:tcPr>
          <w:p w14:paraId="2EBD9B56" w14:textId="77777777" w:rsidR="00DA18BD" w:rsidRPr="002F6EA1" w:rsidRDefault="00DA18BD" w:rsidP="00D51D7B">
            <w:pPr>
              <w:pStyle w:val="0-"/>
            </w:pPr>
            <w:r w:rsidRPr="002F6EA1">
              <w:t>≤0.00</w:t>
            </w:r>
            <w:r w:rsidR="00B3607D">
              <w:t>1</w:t>
            </w:r>
          </w:p>
        </w:tc>
        <w:tc>
          <w:tcPr>
            <w:tcW w:w="775" w:type="pct"/>
            <w:vAlign w:val="center"/>
            <w:hideMark/>
          </w:tcPr>
          <w:p w14:paraId="3AFD0CC2" w14:textId="77777777" w:rsidR="00DA18BD" w:rsidRPr="002F6EA1" w:rsidRDefault="00DA18BD" w:rsidP="00D51D7B">
            <w:pPr>
              <w:pStyle w:val="0-"/>
            </w:pPr>
            <w:r w:rsidRPr="002F6EA1">
              <w:t>&lt;0.0005</w:t>
            </w:r>
          </w:p>
        </w:tc>
        <w:tc>
          <w:tcPr>
            <w:tcW w:w="775" w:type="pct"/>
            <w:vAlign w:val="center"/>
          </w:tcPr>
          <w:p w14:paraId="18DF3224" w14:textId="77777777" w:rsidR="00DA18BD" w:rsidRPr="002F6EA1" w:rsidRDefault="00DA18BD" w:rsidP="00D51D7B">
            <w:pPr>
              <w:pStyle w:val="0-"/>
            </w:pPr>
            <w:r w:rsidRPr="002F6EA1">
              <w:t>&lt;0.0005</w:t>
            </w:r>
          </w:p>
        </w:tc>
        <w:tc>
          <w:tcPr>
            <w:tcW w:w="776" w:type="pct"/>
            <w:vAlign w:val="center"/>
          </w:tcPr>
          <w:p w14:paraId="45934361" w14:textId="77777777" w:rsidR="00DA18BD" w:rsidRPr="002F6EA1" w:rsidRDefault="00DA18BD" w:rsidP="00D51D7B">
            <w:pPr>
              <w:pStyle w:val="0-"/>
            </w:pPr>
            <w:r w:rsidRPr="002F6EA1">
              <w:t>&lt;0.0005</w:t>
            </w:r>
          </w:p>
        </w:tc>
      </w:tr>
      <w:tr w:rsidR="00DA18BD" w:rsidRPr="002F6EA1" w14:paraId="512B4F81" w14:textId="77777777" w:rsidTr="006E79A4">
        <w:trPr>
          <w:trHeight w:hRule="exact" w:val="454"/>
          <w:jc w:val="center"/>
        </w:trPr>
        <w:tc>
          <w:tcPr>
            <w:tcW w:w="1238" w:type="pct"/>
            <w:vAlign w:val="center"/>
            <w:hideMark/>
          </w:tcPr>
          <w:p w14:paraId="598F3129" w14:textId="77777777" w:rsidR="00DA18BD" w:rsidRPr="002F6EA1" w:rsidRDefault="00DA18BD" w:rsidP="00D51D7B">
            <w:pPr>
              <w:pStyle w:val="0-"/>
            </w:pPr>
            <w:r w:rsidRPr="002F6EA1">
              <w:t>铬（六价）</w:t>
            </w:r>
          </w:p>
        </w:tc>
        <w:tc>
          <w:tcPr>
            <w:tcW w:w="654" w:type="pct"/>
            <w:vAlign w:val="center"/>
          </w:tcPr>
          <w:p w14:paraId="655DEA9A" w14:textId="77777777" w:rsidR="00DA18BD" w:rsidRPr="002F6EA1" w:rsidRDefault="00DA18BD" w:rsidP="00D51D7B">
            <w:pPr>
              <w:pStyle w:val="0-"/>
            </w:pPr>
            <w:r w:rsidRPr="002F6EA1">
              <w:t>mg/L</w:t>
            </w:r>
          </w:p>
        </w:tc>
        <w:tc>
          <w:tcPr>
            <w:tcW w:w="782" w:type="pct"/>
            <w:vAlign w:val="center"/>
            <w:hideMark/>
          </w:tcPr>
          <w:p w14:paraId="5EFE07AF" w14:textId="77777777" w:rsidR="00DA18BD" w:rsidRPr="002F6EA1" w:rsidRDefault="00DA18BD" w:rsidP="00D51D7B">
            <w:pPr>
              <w:pStyle w:val="0-"/>
            </w:pPr>
            <w:r w:rsidRPr="002F6EA1">
              <w:t>≤</w:t>
            </w:r>
            <w:r w:rsidR="00AE6296" w:rsidRPr="002F6EA1">
              <w:t>0.0</w:t>
            </w:r>
            <w:r w:rsidR="00B3607D">
              <w:t>1</w:t>
            </w:r>
          </w:p>
        </w:tc>
        <w:tc>
          <w:tcPr>
            <w:tcW w:w="775" w:type="pct"/>
            <w:vAlign w:val="center"/>
            <w:hideMark/>
          </w:tcPr>
          <w:p w14:paraId="5279BA70" w14:textId="77777777" w:rsidR="00DA18BD" w:rsidRPr="002F6EA1" w:rsidRDefault="00DA18BD" w:rsidP="00D51D7B">
            <w:pPr>
              <w:pStyle w:val="0-"/>
            </w:pPr>
            <w:r w:rsidRPr="002F6EA1">
              <w:t>&lt;0.004</w:t>
            </w:r>
          </w:p>
        </w:tc>
        <w:tc>
          <w:tcPr>
            <w:tcW w:w="775" w:type="pct"/>
            <w:vAlign w:val="center"/>
          </w:tcPr>
          <w:p w14:paraId="22F229D0" w14:textId="77777777" w:rsidR="00DA18BD" w:rsidRPr="002F6EA1" w:rsidRDefault="00DA18BD" w:rsidP="00D51D7B">
            <w:pPr>
              <w:pStyle w:val="0-"/>
            </w:pPr>
            <w:r w:rsidRPr="002F6EA1">
              <w:t>&lt;0.004</w:t>
            </w:r>
          </w:p>
        </w:tc>
        <w:tc>
          <w:tcPr>
            <w:tcW w:w="776" w:type="pct"/>
            <w:vAlign w:val="center"/>
          </w:tcPr>
          <w:p w14:paraId="3F3AE335" w14:textId="77777777" w:rsidR="00DA18BD" w:rsidRPr="002F6EA1" w:rsidRDefault="00DA18BD" w:rsidP="00D51D7B">
            <w:pPr>
              <w:pStyle w:val="0-"/>
            </w:pPr>
            <w:r w:rsidRPr="002F6EA1">
              <w:t>&lt;0.004</w:t>
            </w:r>
          </w:p>
        </w:tc>
      </w:tr>
      <w:tr w:rsidR="00DA18BD" w:rsidRPr="002F6EA1" w14:paraId="3BDACA7B" w14:textId="77777777" w:rsidTr="006E79A4">
        <w:trPr>
          <w:trHeight w:hRule="exact" w:val="454"/>
          <w:jc w:val="center"/>
        </w:trPr>
        <w:tc>
          <w:tcPr>
            <w:tcW w:w="1238" w:type="pct"/>
            <w:vAlign w:val="center"/>
            <w:hideMark/>
          </w:tcPr>
          <w:p w14:paraId="0595ED3F" w14:textId="77777777" w:rsidR="00DA18BD" w:rsidRPr="002F6EA1" w:rsidRDefault="00DA18BD" w:rsidP="00D51D7B">
            <w:pPr>
              <w:pStyle w:val="0-"/>
            </w:pPr>
            <w:r w:rsidRPr="002F6EA1">
              <w:t>铅</w:t>
            </w:r>
          </w:p>
        </w:tc>
        <w:tc>
          <w:tcPr>
            <w:tcW w:w="654" w:type="pct"/>
            <w:vAlign w:val="center"/>
          </w:tcPr>
          <w:p w14:paraId="63BB3425" w14:textId="77777777" w:rsidR="00DA18BD" w:rsidRPr="002F6EA1" w:rsidRDefault="00DA18BD" w:rsidP="00D51D7B">
            <w:pPr>
              <w:pStyle w:val="0-"/>
            </w:pPr>
            <w:r w:rsidRPr="002F6EA1">
              <w:t>mg/L</w:t>
            </w:r>
          </w:p>
        </w:tc>
        <w:tc>
          <w:tcPr>
            <w:tcW w:w="782" w:type="pct"/>
            <w:noWrap/>
            <w:vAlign w:val="center"/>
            <w:hideMark/>
          </w:tcPr>
          <w:p w14:paraId="1FCC5A5E" w14:textId="77777777" w:rsidR="00DA18BD" w:rsidRPr="002F6EA1" w:rsidRDefault="00DA18BD" w:rsidP="00D51D7B">
            <w:pPr>
              <w:pStyle w:val="0-"/>
            </w:pPr>
            <w:r w:rsidRPr="002F6EA1">
              <w:t>≤0.0</w:t>
            </w:r>
            <w:r w:rsidR="00B3607D">
              <w:t>05</w:t>
            </w:r>
          </w:p>
        </w:tc>
        <w:tc>
          <w:tcPr>
            <w:tcW w:w="775" w:type="pct"/>
            <w:vAlign w:val="center"/>
            <w:hideMark/>
          </w:tcPr>
          <w:p w14:paraId="7DB38357" w14:textId="77777777" w:rsidR="00DA18BD" w:rsidRPr="002F6EA1" w:rsidRDefault="00DA18BD" w:rsidP="00D51D7B">
            <w:pPr>
              <w:pStyle w:val="0-"/>
            </w:pPr>
            <w:r w:rsidRPr="002F6EA1">
              <w:t>&lt;0.0025</w:t>
            </w:r>
          </w:p>
        </w:tc>
        <w:tc>
          <w:tcPr>
            <w:tcW w:w="775" w:type="pct"/>
            <w:vAlign w:val="center"/>
          </w:tcPr>
          <w:p w14:paraId="6AC28D79" w14:textId="77777777" w:rsidR="00DA18BD" w:rsidRPr="002F6EA1" w:rsidRDefault="00DA18BD" w:rsidP="00D51D7B">
            <w:pPr>
              <w:pStyle w:val="0-"/>
            </w:pPr>
            <w:r w:rsidRPr="002F6EA1">
              <w:t>&lt;0.0025</w:t>
            </w:r>
          </w:p>
        </w:tc>
        <w:tc>
          <w:tcPr>
            <w:tcW w:w="776" w:type="pct"/>
            <w:vAlign w:val="center"/>
          </w:tcPr>
          <w:p w14:paraId="44BA5850" w14:textId="77777777" w:rsidR="00DA18BD" w:rsidRPr="002F6EA1" w:rsidRDefault="00DA18BD" w:rsidP="00D51D7B">
            <w:pPr>
              <w:pStyle w:val="0-"/>
            </w:pPr>
            <w:r w:rsidRPr="002F6EA1">
              <w:t>&lt;0.0025</w:t>
            </w:r>
          </w:p>
        </w:tc>
      </w:tr>
      <w:tr w:rsidR="00DA18BD" w:rsidRPr="002F6EA1" w14:paraId="6EA274C3" w14:textId="77777777" w:rsidTr="006E79A4">
        <w:trPr>
          <w:trHeight w:hRule="exact" w:val="454"/>
          <w:jc w:val="center"/>
        </w:trPr>
        <w:tc>
          <w:tcPr>
            <w:tcW w:w="1238" w:type="pct"/>
            <w:vAlign w:val="center"/>
          </w:tcPr>
          <w:p w14:paraId="5396AD38" w14:textId="77777777" w:rsidR="00DA18BD" w:rsidRPr="002F6EA1" w:rsidRDefault="00DA18BD" w:rsidP="00D51D7B">
            <w:pPr>
              <w:pStyle w:val="0-"/>
            </w:pPr>
            <w:r w:rsidRPr="002F6EA1">
              <w:t>菌落总数</w:t>
            </w:r>
          </w:p>
        </w:tc>
        <w:tc>
          <w:tcPr>
            <w:tcW w:w="654" w:type="pct"/>
            <w:vAlign w:val="center"/>
          </w:tcPr>
          <w:p w14:paraId="568023B2" w14:textId="77777777" w:rsidR="00DA18BD" w:rsidRPr="002F6EA1" w:rsidRDefault="00DA18BD" w:rsidP="00D51D7B">
            <w:pPr>
              <w:pStyle w:val="0-"/>
            </w:pPr>
            <w:r w:rsidRPr="002F6EA1">
              <w:t>CFU/mL</w:t>
            </w:r>
          </w:p>
        </w:tc>
        <w:tc>
          <w:tcPr>
            <w:tcW w:w="782" w:type="pct"/>
            <w:noWrap/>
            <w:vAlign w:val="center"/>
          </w:tcPr>
          <w:p w14:paraId="0CE64227" w14:textId="77777777" w:rsidR="00DA18BD" w:rsidRPr="002F6EA1" w:rsidRDefault="00AE6296" w:rsidP="00D51D7B">
            <w:pPr>
              <w:pStyle w:val="0-"/>
            </w:pPr>
            <w:r w:rsidRPr="002F6EA1">
              <w:t>≤100</w:t>
            </w:r>
          </w:p>
        </w:tc>
        <w:tc>
          <w:tcPr>
            <w:tcW w:w="775" w:type="pct"/>
            <w:vAlign w:val="center"/>
          </w:tcPr>
          <w:p w14:paraId="78848784" w14:textId="77777777" w:rsidR="00DA18BD" w:rsidRPr="002F6EA1" w:rsidRDefault="00DA18BD" w:rsidP="00D51D7B">
            <w:pPr>
              <w:pStyle w:val="0-"/>
              <w:rPr>
                <w:b/>
                <w:bCs/>
              </w:rPr>
            </w:pPr>
            <w:r w:rsidRPr="002F6EA1">
              <w:rPr>
                <w:b/>
                <w:bCs/>
              </w:rPr>
              <w:t>3.1×10</w:t>
            </w:r>
            <w:r w:rsidRPr="002F6EA1">
              <w:rPr>
                <w:b/>
                <w:bCs/>
                <w:vertAlign w:val="superscript"/>
              </w:rPr>
              <w:t>3</w:t>
            </w:r>
          </w:p>
        </w:tc>
        <w:tc>
          <w:tcPr>
            <w:tcW w:w="775" w:type="pct"/>
            <w:vAlign w:val="center"/>
          </w:tcPr>
          <w:p w14:paraId="0F4FB962" w14:textId="77777777" w:rsidR="00DA18BD" w:rsidRPr="002F6EA1" w:rsidRDefault="00DA18BD" w:rsidP="00D51D7B">
            <w:pPr>
              <w:pStyle w:val="0-"/>
              <w:rPr>
                <w:b/>
                <w:bCs/>
              </w:rPr>
            </w:pPr>
            <w:r w:rsidRPr="002F6EA1">
              <w:rPr>
                <w:b/>
                <w:bCs/>
              </w:rPr>
              <w:t>5.7×10</w:t>
            </w:r>
            <w:r w:rsidRPr="002F6EA1">
              <w:rPr>
                <w:b/>
                <w:bCs/>
                <w:vertAlign w:val="superscript"/>
              </w:rPr>
              <w:t>3</w:t>
            </w:r>
          </w:p>
        </w:tc>
        <w:tc>
          <w:tcPr>
            <w:tcW w:w="776" w:type="pct"/>
            <w:vAlign w:val="center"/>
          </w:tcPr>
          <w:p w14:paraId="0087A3C5" w14:textId="77777777" w:rsidR="00DA18BD" w:rsidRPr="002F6EA1" w:rsidRDefault="00DA18BD" w:rsidP="00D51D7B">
            <w:pPr>
              <w:pStyle w:val="0-"/>
              <w:rPr>
                <w:b/>
                <w:bCs/>
              </w:rPr>
            </w:pPr>
            <w:r w:rsidRPr="002F6EA1">
              <w:rPr>
                <w:b/>
                <w:bCs/>
              </w:rPr>
              <w:t>1.7×10</w:t>
            </w:r>
            <w:r w:rsidRPr="002F6EA1">
              <w:rPr>
                <w:b/>
                <w:bCs/>
                <w:vertAlign w:val="superscript"/>
              </w:rPr>
              <w:t>4</w:t>
            </w:r>
          </w:p>
        </w:tc>
      </w:tr>
      <w:tr w:rsidR="00DA18BD" w:rsidRPr="002F6EA1" w14:paraId="251CD3F7" w14:textId="77777777" w:rsidTr="006E79A4">
        <w:trPr>
          <w:trHeight w:hRule="exact" w:val="454"/>
          <w:jc w:val="center"/>
        </w:trPr>
        <w:tc>
          <w:tcPr>
            <w:tcW w:w="1238" w:type="pct"/>
            <w:vAlign w:val="center"/>
          </w:tcPr>
          <w:p w14:paraId="69663F85" w14:textId="77777777" w:rsidR="00DA18BD" w:rsidRPr="002F6EA1" w:rsidRDefault="00DA18BD" w:rsidP="00D51D7B">
            <w:pPr>
              <w:pStyle w:val="0-"/>
            </w:pPr>
            <w:r w:rsidRPr="002F6EA1">
              <w:t>总大肠菌群</w:t>
            </w:r>
          </w:p>
        </w:tc>
        <w:tc>
          <w:tcPr>
            <w:tcW w:w="654" w:type="pct"/>
            <w:vAlign w:val="center"/>
          </w:tcPr>
          <w:p w14:paraId="129FBF3D" w14:textId="77777777" w:rsidR="00DA18BD" w:rsidRPr="002F6EA1" w:rsidRDefault="00DA18BD" w:rsidP="00D51D7B">
            <w:pPr>
              <w:pStyle w:val="0-"/>
            </w:pPr>
            <w:r w:rsidRPr="002F6EA1">
              <w:t>MPN/100mL</w:t>
            </w:r>
          </w:p>
        </w:tc>
        <w:tc>
          <w:tcPr>
            <w:tcW w:w="782" w:type="pct"/>
            <w:noWrap/>
            <w:vAlign w:val="center"/>
          </w:tcPr>
          <w:p w14:paraId="15784C8C" w14:textId="77777777" w:rsidR="00DA18BD" w:rsidRPr="002F6EA1" w:rsidRDefault="00B378CA" w:rsidP="00D51D7B">
            <w:pPr>
              <w:pStyle w:val="0-"/>
            </w:pPr>
            <w:r w:rsidRPr="002F6EA1">
              <w:t>≤</w:t>
            </w:r>
            <w:r>
              <w:t>3.0</w:t>
            </w:r>
          </w:p>
        </w:tc>
        <w:tc>
          <w:tcPr>
            <w:tcW w:w="775" w:type="pct"/>
            <w:vAlign w:val="center"/>
          </w:tcPr>
          <w:p w14:paraId="431D51FA" w14:textId="77777777" w:rsidR="00DA18BD" w:rsidRPr="002F6EA1" w:rsidRDefault="00DA18BD" w:rsidP="00D51D7B">
            <w:pPr>
              <w:pStyle w:val="0-"/>
              <w:rPr>
                <w:b/>
                <w:bCs/>
              </w:rPr>
            </w:pPr>
            <w:r w:rsidRPr="002F6EA1">
              <w:rPr>
                <w:b/>
                <w:bCs/>
              </w:rPr>
              <w:t>79</w:t>
            </w:r>
          </w:p>
        </w:tc>
        <w:tc>
          <w:tcPr>
            <w:tcW w:w="775" w:type="pct"/>
            <w:vAlign w:val="center"/>
          </w:tcPr>
          <w:p w14:paraId="56DEC9B9" w14:textId="77777777" w:rsidR="00DA18BD" w:rsidRPr="002F6EA1" w:rsidRDefault="00DA18BD" w:rsidP="00D51D7B">
            <w:pPr>
              <w:pStyle w:val="0-"/>
              <w:rPr>
                <w:b/>
                <w:bCs/>
              </w:rPr>
            </w:pPr>
            <w:r w:rsidRPr="002F6EA1">
              <w:rPr>
                <w:b/>
                <w:bCs/>
              </w:rPr>
              <w:t>4.9×10</w:t>
            </w:r>
            <w:r w:rsidRPr="002F6EA1">
              <w:rPr>
                <w:b/>
                <w:bCs/>
                <w:vertAlign w:val="superscript"/>
              </w:rPr>
              <w:t>2</w:t>
            </w:r>
          </w:p>
        </w:tc>
        <w:tc>
          <w:tcPr>
            <w:tcW w:w="776" w:type="pct"/>
            <w:vAlign w:val="center"/>
          </w:tcPr>
          <w:p w14:paraId="3BED993F" w14:textId="77777777" w:rsidR="00DA18BD" w:rsidRPr="002F6EA1" w:rsidRDefault="00DA18BD" w:rsidP="00D51D7B">
            <w:pPr>
              <w:pStyle w:val="0-"/>
              <w:rPr>
                <w:b/>
                <w:bCs/>
              </w:rPr>
            </w:pPr>
            <w:r w:rsidRPr="002F6EA1">
              <w:rPr>
                <w:b/>
                <w:bCs/>
              </w:rPr>
              <w:t>7.9×10</w:t>
            </w:r>
            <w:r w:rsidRPr="002F6EA1">
              <w:rPr>
                <w:b/>
                <w:bCs/>
                <w:vertAlign w:val="superscript"/>
              </w:rPr>
              <w:t>3</w:t>
            </w:r>
          </w:p>
        </w:tc>
      </w:tr>
      <w:tr w:rsidR="00DA18BD" w:rsidRPr="002F6EA1" w14:paraId="6CBBE0BC" w14:textId="77777777" w:rsidTr="006E79A4">
        <w:trPr>
          <w:trHeight w:hRule="exact" w:val="454"/>
          <w:jc w:val="center"/>
        </w:trPr>
        <w:tc>
          <w:tcPr>
            <w:tcW w:w="1238" w:type="pct"/>
            <w:vAlign w:val="center"/>
          </w:tcPr>
          <w:p w14:paraId="5DFC688B" w14:textId="77777777" w:rsidR="00DA18BD" w:rsidRPr="002F6EA1" w:rsidRDefault="00DA18BD" w:rsidP="00D51D7B">
            <w:pPr>
              <w:pStyle w:val="0-"/>
            </w:pPr>
            <w:r w:rsidRPr="002F6EA1">
              <w:t>钾</w:t>
            </w:r>
          </w:p>
        </w:tc>
        <w:tc>
          <w:tcPr>
            <w:tcW w:w="654" w:type="pct"/>
            <w:vAlign w:val="center"/>
          </w:tcPr>
          <w:p w14:paraId="37439714" w14:textId="77777777" w:rsidR="00DA18BD" w:rsidRPr="002F6EA1" w:rsidRDefault="00DA18BD" w:rsidP="00D51D7B">
            <w:pPr>
              <w:pStyle w:val="0-"/>
            </w:pPr>
            <w:r w:rsidRPr="002F6EA1">
              <w:t>mg/L</w:t>
            </w:r>
          </w:p>
        </w:tc>
        <w:tc>
          <w:tcPr>
            <w:tcW w:w="782" w:type="pct"/>
            <w:noWrap/>
            <w:vAlign w:val="center"/>
          </w:tcPr>
          <w:p w14:paraId="3707BA66" w14:textId="77777777" w:rsidR="00DA18BD" w:rsidRPr="002F6EA1" w:rsidRDefault="00206262" w:rsidP="00D51D7B">
            <w:pPr>
              <w:pStyle w:val="0-"/>
            </w:pPr>
            <w:r w:rsidRPr="002F6EA1">
              <w:t>-</w:t>
            </w:r>
          </w:p>
        </w:tc>
        <w:tc>
          <w:tcPr>
            <w:tcW w:w="775" w:type="pct"/>
            <w:vAlign w:val="center"/>
          </w:tcPr>
          <w:p w14:paraId="3E86B69E" w14:textId="77777777" w:rsidR="00DA18BD" w:rsidRPr="002F6EA1" w:rsidRDefault="00DA18BD" w:rsidP="00D51D7B">
            <w:pPr>
              <w:pStyle w:val="0-"/>
            </w:pPr>
            <w:r w:rsidRPr="002F6EA1">
              <w:t>0.96</w:t>
            </w:r>
          </w:p>
        </w:tc>
        <w:tc>
          <w:tcPr>
            <w:tcW w:w="775" w:type="pct"/>
            <w:vAlign w:val="center"/>
          </w:tcPr>
          <w:p w14:paraId="5118A3E3" w14:textId="77777777" w:rsidR="00DA18BD" w:rsidRPr="002F6EA1" w:rsidRDefault="00DA18BD" w:rsidP="00D51D7B">
            <w:pPr>
              <w:pStyle w:val="0-"/>
            </w:pPr>
            <w:r w:rsidRPr="002F6EA1">
              <w:t>1.37</w:t>
            </w:r>
          </w:p>
        </w:tc>
        <w:tc>
          <w:tcPr>
            <w:tcW w:w="776" w:type="pct"/>
            <w:vAlign w:val="center"/>
          </w:tcPr>
          <w:p w14:paraId="39542929" w14:textId="77777777" w:rsidR="00DA18BD" w:rsidRPr="002F6EA1" w:rsidRDefault="00DA18BD" w:rsidP="00D51D7B">
            <w:pPr>
              <w:pStyle w:val="0-"/>
            </w:pPr>
            <w:r w:rsidRPr="002F6EA1">
              <w:t>1.49</w:t>
            </w:r>
          </w:p>
        </w:tc>
      </w:tr>
      <w:tr w:rsidR="00DA18BD" w:rsidRPr="002F6EA1" w14:paraId="179B3817" w14:textId="77777777" w:rsidTr="006E79A4">
        <w:trPr>
          <w:trHeight w:hRule="exact" w:val="454"/>
          <w:jc w:val="center"/>
        </w:trPr>
        <w:tc>
          <w:tcPr>
            <w:tcW w:w="1238" w:type="pct"/>
            <w:vAlign w:val="center"/>
          </w:tcPr>
          <w:p w14:paraId="7EA97A23" w14:textId="77777777" w:rsidR="00DA18BD" w:rsidRPr="002F6EA1" w:rsidRDefault="00DA18BD" w:rsidP="00D51D7B">
            <w:pPr>
              <w:pStyle w:val="0-"/>
            </w:pPr>
            <w:r w:rsidRPr="002F6EA1">
              <w:t>钠</w:t>
            </w:r>
          </w:p>
        </w:tc>
        <w:tc>
          <w:tcPr>
            <w:tcW w:w="654" w:type="pct"/>
            <w:vAlign w:val="center"/>
          </w:tcPr>
          <w:p w14:paraId="46BF9C02" w14:textId="77777777" w:rsidR="00DA18BD" w:rsidRPr="002F6EA1" w:rsidRDefault="00DA18BD" w:rsidP="00D51D7B">
            <w:pPr>
              <w:pStyle w:val="0-"/>
            </w:pPr>
            <w:r w:rsidRPr="002F6EA1">
              <w:t>mg/L</w:t>
            </w:r>
          </w:p>
        </w:tc>
        <w:tc>
          <w:tcPr>
            <w:tcW w:w="782" w:type="pct"/>
            <w:noWrap/>
            <w:vAlign w:val="center"/>
          </w:tcPr>
          <w:p w14:paraId="3FD0C5FA" w14:textId="77777777" w:rsidR="00DA18BD" w:rsidRPr="002F6EA1" w:rsidRDefault="00206262" w:rsidP="00D51D7B">
            <w:pPr>
              <w:pStyle w:val="0-"/>
            </w:pPr>
            <w:r w:rsidRPr="002F6EA1">
              <w:t>≤</w:t>
            </w:r>
            <w:r w:rsidR="00B3607D">
              <w:t>15</w:t>
            </w:r>
            <w:r w:rsidRPr="002F6EA1">
              <w:t>0</w:t>
            </w:r>
          </w:p>
        </w:tc>
        <w:tc>
          <w:tcPr>
            <w:tcW w:w="775" w:type="pct"/>
            <w:vAlign w:val="center"/>
          </w:tcPr>
          <w:p w14:paraId="4747EC13" w14:textId="77777777" w:rsidR="00DA18BD" w:rsidRPr="002F6EA1" w:rsidRDefault="00DA18BD" w:rsidP="00D51D7B">
            <w:pPr>
              <w:pStyle w:val="0-"/>
            </w:pPr>
            <w:r w:rsidRPr="002F6EA1">
              <w:t>7.58</w:t>
            </w:r>
          </w:p>
        </w:tc>
        <w:tc>
          <w:tcPr>
            <w:tcW w:w="775" w:type="pct"/>
            <w:vAlign w:val="center"/>
          </w:tcPr>
          <w:p w14:paraId="2D387017" w14:textId="77777777" w:rsidR="00DA18BD" w:rsidRPr="002F6EA1" w:rsidRDefault="00DA18BD" w:rsidP="00D51D7B">
            <w:pPr>
              <w:pStyle w:val="0-"/>
            </w:pPr>
            <w:r w:rsidRPr="002F6EA1">
              <w:t>4.50</w:t>
            </w:r>
          </w:p>
        </w:tc>
        <w:tc>
          <w:tcPr>
            <w:tcW w:w="776" w:type="pct"/>
            <w:vAlign w:val="center"/>
          </w:tcPr>
          <w:p w14:paraId="6930FE5D" w14:textId="77777777" w:rsidR="00DA18BD" w:rsidRPr="002F6EA1" w:rsidRDefault="00DA18BD" w:rsidP="00D51D7B">
            <w:pPr>
              <w:pStyle w:val="0-"/>
            </w:pPr>
            <w:r w:rsidRPr="002F6EA1">
              <w:t>6.11</w:t>
            </w:r>
          </w:p>
        </w:tc>
      </w:tr>
      <w:tr w:rsidR="00DA18BD" w:rsidRPr="002F6EA1" w14:paraId="688B9801" w14:textId="77777777" w:rsidTr="006E79A4">
        <w:trPr>
          <w:trHeight w:hRule="exact" w:val="454"/>
          <w:jc w:val="center"/>
        </w:trPr>
        <w:tc>
          <w:tcPr>
            <w:tcW w:w="1238" w:type="pct"/>
            <w:vAlign w:val="center"/>
          </w:tcPr>
          <w:p w14:paraId="38C378F6" w14:textId="77777777" w:rsidR="00DA18BD" w:rsidRPr="002F6EA1" w:rsidRDefault="00DA18BD" w:rsidP="00D51D7B">
            <w:pPr>
              <w:pStyle w:val="0-"/>
            </w:pPr>
            <w:r w:rsidRPr="002F6EA1">
              <w:t>钙</w:t>
            </w:r>
          </w:p>
        </w:tc>
        <w:tc>
          <w:tcPr>
            <w:tcW w:w="654" w:type="pct"/>
            <w:vAlign w:val="center"/>
          </w:tcPr>
          <w:p w14:paraId="3E044E75" w14:textId="77777777" w:rsidR="00DA18BD" w:rsidRPr="002F6EA1" w:rsidRDefault="00DA18BD" w:rsidP="00D51D7B">
            <w:pPr>
              <w:pStyle w:val="0-"/>
            </w:pPr>
            <w:r w:rsidRPr="002F6EA1">
              <w:t>mg/L</w:t>
            </w:r>
          </w:p>
        </w:tc>
        <w:tc>
          <w:tcPr>
            <w:tcW w:w="782" w:type="pct"/>
            <w:noWrap/>
            <w:vAlign w:val="center"/>
          </w:tcPr>
          <w:p w14:paraId="4642B738" w14:textId="77777777" w:rsidR="00DA18BD" w:rsidRPr="002F6EA1" w:rsidRDefault="00206262" w:rsidP="00D51D7B">
            <w:pPr>
              <w:pStyle w:val="0-"/>
            </w:pPr>
            <w:r w:rsidRPr="002F6EA1">
              <w:t>-</w:t>
            </w:r>
          </w:p>
        </w:tc>
        <w:tc>
          <w:tcPr>
            <w:tcW w:w="775" w:type="pct"/>
            <w:vAlign w:val="center"/>
          </w:tcPr>
          <w:p w14:paraId="087BBB96" w14:textId="77777777" w:rsidR="00DA18BD" w:rsidRPr="002F6EA1" w:rsidRDefault="00DA18BD" w:rsidP="00D51D7B">
            <w:pPr>
              <w:pStyle w:val="0-"/>
            </w:pPr>
            <w:r w:rsidRPr="002F6EA1">
              <w:t>23.8</w:t>
            </w:r>
          </w:p>
        </w:tc>
        <w:tc>
          <w:tcPr>
            <w:tcW w:w="775" w:type="pct"/>
            <w:vAlign w:val="center"/>
          </w:tcPr>
          <w:p w14:paraId="0DD80D9C" w14:textId="77777777" w:rsidR="00DA18BD" w:rsidRPr="002F6EA1" w:rsidRDefault="00DA18BD" w:rsidP="00D51D7B">
            <w:pPr>
              <w:pStyle w:val="0-"/>
            </w:pPr>
            <w:r w:rsidRPr="002F6EA1">
              <w:t>2.50</w:t>
            </w:r>
          </w:p>
        </w:tc>
        <w:tc>
          <w:tcPr>
            <w:tcW w:w="776" w:type="pct"/>
            <w:vAlign w:val="center"/>
          </w:tcPr>
          <w:p w14:paraId="348EE247" w14:textId="77777777" w:rsidR="00DA18BD" w:rsidRPr="002F6EA1" w:rsidRDefault="00DA18BD" w:rsidP="00D51D7B">
            <w:pPr>
              <w:pStyle w:val="0-"/>
            </w:pPr>
            <w:r w:rsidRPr="002F6EA1">
              <w:t>4.94</w:t>
            </w:r>
          </w:p>
        </w:tc>
      </w:tr>
      <w:tr w:rsidR="00DA18BD" w:rsidRPr="002F6EA1" w14:paraId="3EC94C83" w14:textId="77777777" w:rsidTr="006E79A4">
        <w:trPr>
          <w:trHeight w:hRule="exact" w:val="454"/>
          <w:jc w:val="center"/>
        </w:trPr>
        <w:tc>
          <w:tcPr>
            <w:tcW w:w="1238" w:type="pct"/>
            <w:vAlign w:val="center"/>
          </w:tcPr>
          <w:p w14:paraId="4E5352E0" w14:textId="77777777" w:rsidR="00DA18BD" w:rsidRPr="002F6EA1" w:rsidRDefault="00DA18BD" w:rsidP="00D51D7B">
            <w:pPr>
              <w:pStyle w:val="0-"/>
            </w:pPr>
            <w:r w:rsidRPr="002F6EA1">
              <w:t>镁</w:t>
            </w:r>
          </w:p>
        </w:tc>
        <w:tc>
          <w:tcPr>
            <w:tcW w:w="654" w:type="pct"/>
            <w:vAlign w:val="center"/>
          </w:tcPr>
          <w:p w14:paraId="6D9F4685" w14:textId="77777777" w:rsidR="00DA18BD" w:rsidRPr="002F6EA1" w:rsidRDefault="00DA18BD" w:rsidP="00D51D7B">
            <w:pPr>
              <w:pStyle w:val="0-"/>
            </w:pPr>
            <w:r w:rsidRPr="002F6EA1">
              <w:t>mg/L</w:t>
            </w:r>
          </w:p>
        </w:tc>
        <w:tc>
          <w:tcPr>
            <w:tcW w:w="782" w:type="pct"/>
            <w:noWrap/>
            <w:vAlign w:val="center"/>
          </w:tcPr>
          <w:p w14:paraId="126152C8" w14:textId="77777777" w:rsidR="00DA18BD" w:rsidRPr="002F6EA1" w:rsidRDefault="00206262" w:rsidP="00D51D7B">
            <w:pPr>
              <w:pStyle w:val="0-"/>
            </w:pPr>
            <w:r w:rsidRPr="002F6EA1">
              <w:t>-</w:t>
            </w:r>
          </w:p>
        </w:tc>
        <w:tc>
          <w:tcPr>
            <w:tcW w:w="775" w:type="pct"/>
            <w:vAlign w:val="center"/>
          </w:tcPr>
          <w:p w14:paraId="3AB17CE0" w14:textId="77777777" w:rsidR="00DA18BD" w:rsidRPr="002F6EA1" w:rsidRDefault="00DA18BD" w:rsidP="00D51D7B">
            <w:pPr>
              <w:pStyle w:val="0-"/>
            </w:pPr>
            <w:r w:rsidRPr="002F6EA1">
              <w:t>7.16</w:t>
            </w:r>
          </w:p>
        </w:tc>
        <w:tc>
          <w:tcPr>
            <w:tcW w:w="775" w:type="pct"/>
            <w:vAlign w:val="center"/>
          </w:tcPr>
          <w:p w14:paraId="46107C62" w14:textId="77777777" w:rsidR="00DA18BD" w:rsidRPr="002F6EA1" w:rsidRDefault="00DA18BD" w:rsidP="00D51D7B">
            <w:pPr>
              <w:pStyle w:val="0-"/>
            </w:pPr>
            <w:r w:rsidRPr="002F6EA1">
              <w:t>0.46</w:t>
            </w:r>
          </w:p>
        </w:tc>
        <w:tc>
          <w:tcPr>
            <w:tcW w:w="776" w:type="pct"/>
            <w:vAlign w:val="center"/>
          </w:tcPr>
          <w:p w14:paraId="0180A1BC" w14:textId="77777777" w:rsidR="00DA18BD" w:rsidRPr="002F6EA1" w:rsidRDefault="00DA18BD" w:rsidP="00D51D7B">
            <w:pPr>
              <w:pStyle w:val="0-"/>
            </w:pPr>
            <w:r w:rsidRPr="002F6EA1">
              <w:t>1.17</w:t>
            </w:r>
          </w:p>
        </w:tc>
      </w:tr>
      <w:tr w:rsidR="00DA18BD" w:rsidRPr="002F6EA1" w14:paraId="61EA4C05" w14:textId="77777777" w:rsidTr="006E79A4">
        <w:trPr>
          <w:trHeight w:hRule="exact" w:val="454"/>
          <w:jc w:val="center"/>
        </w:trPr>
        <w:tc>
          <w:tcPr>
            <w:tcW w:w="1238" w:type="pct"/>
            <w:vAlign w:val="center"/>
          </w:tcPr>
          <w:p w14:paraId="4B8925AB" w14:textId="77777777" w:rsidR="00DA18BD" w:rsidRPr="002F6EA1" w:rsidRDefault="00DA18BD" w:rsidP="00D51D7B">
            <w:pPr>
              <w:pStyle w:val="0-"/>
            </w:pPr>
            <w:r w:rsidRPr="002F6EA1">
              <w:t>碳酸盐</w:t>
            </w:r>
          </w:p>
        </w:tc>
        <w:tc>
          <w:tcPr>
            <w:tcW w:w="654" w:type="pct"/>
            <w:vAlign w:val="center"/>
          </w:tcPr>
          <w:p w14:paraId="6776DB86" w14:textId="77777777" w:rsidR="00DA18BD" w:rsidRPr="002F6EA1" w:rsidRDefault="00DA18BD" w:rsidP="00D51D7B">
            <w:pPr>
              <w:pStyle w:val="0-"/>
            </w:pPr>
            <w:r w:rsidRPr="002F6EA1">
              <w:t>mg/L</w:t>
            </w:r>
          </w:p>
        </w:tc>
        <w:tc>
          <w:tcPr>
            <w:tcW w:w="782" w:type="pct"/>
            <w:noWrap/>
            <w:vAlign w:val="center"/>
          </w:tcPr>
          <w:p w14:paraId="55D08BAE" w14:textId="77777777" w:rsidR="00DA18BD" w:rsidRPr="002F6EA1" w:rsidRDefault="00206262" w:rsidP="00D51D7B">
            <w:pPr>
              <w:pStyle w:val="0-"/>
            </w:pPr>
            <w:r w:rsidRPr="002F6EA1">
              <w:t>-</w:t>
            </w:r>
          </w:p>
        </w:tc>
        <w:tc>
          <w:tcPr>
            <w:tcW w:w="775" w:type="pct"/>
            <w:vAlign w:val="center"/>
          </w:tcPr>
          <w:p w14:paraId="3C8B708C" w14:textId="77777777" w:rsidR="00DA18BD" w:rsidRPr="002F6EA1" w:rsidRDefault="00DA18BD" w:rsidP="00D51D7B">
            <w:pPr>
              <w:pStyle w:val="0-"/>
            </w:pPr>
            <w:r w:rsidRPr="002F6EA1">
              <w:t>&lt;2.0</w:t>
            </w:r>
          </w:p>
        </w:tc>
        <w:tc>
          <w:tcPr>
            <w:tcW w:w="775" w:type="pct"/>
            <w:vAlign w:val="center"/>
          </w:tcPr>
          <w:p w14:paraId="4C6978A2" w14:textId="77777777" w:rsidR="00DA18BD" w:rsidRPr="002F6EA1" w:rsidRDefault="00DA18BD" w:rsidP="00D51D7B">
            <w:pPr>
              <w:pStyle w:val="0-"/>
            </w:pPr>
            <w:r w:rsidRPr="002F6EA1">
              <w:t>&lt;2.0</w:t>
            </w:r>
          </w:p>
        </w:tc>
        <w:tc>
          <w:tcPr>
            <w:tcW w:w="776" w:type="pct"/>
            <w:vAlign w:val="center"/>
          </w:tcPr>
          <w:p w14:paraId="0545CD86" w14:textId="77777777" w:rsidR="00DA18BD" w:rsidRPr="002F6EA1" w:rsidRDefault="00DA18BD" w:rsidP="00D51D7B">
            <w:pPr>
              <w:pStyle w:val="0-"/>
            </w:pPr>
            <w:r w:rsidRPr="002F6EA1">
              <w:t>&lt;2.0</w:t>
            </w:r>
          </w:p>
        </w:tc>
      </w:tr>
      <w:tr w:rsidR="00DA18BD" w:rsidRPr="002F6EA1" w14:paraId="39657E47" w14:textId="77777777" w:rsidTr="006E79A4">
        <w:trPr>
          <w:trHeight w:hRule="exact" w:val="454"/>
          <w:jc w:val="center"/>
        </w:trPr>
        <w:tc>
          <w:tcPr>
            <w:tcW w:w="1238" w:type="pct"/>
            <w:vAlign w:val="center"/>
          </w:tcPr>
          <w:p w14:paraId="74733A73" w14:textId="77777777" w:rsidR="00DA18BD" w:rsidRPr="002F6EA1" w:rsidRDefault="00DA18BD" w:rsidP="00D51D7B">
            <w:pPr>
              <w:pStyle w:val="0-"/>
            </w:pPr>
            <w:r w:rsidRPr="002F6EA1">
              <w:t>重碳酸盐</w:t>
            </w:r>
          </w:p>
        </w:tc>
        <w:tc>
          <w:tcPr>
            <w:tcW w:w="654" w:type="pct"/>
            <w:vAlign w:val="center"/>
          </w:tcPr>
          <w:p w14:paraId="0396376E" w14:textId="77777777" w:rsidR="00DA18BD" w:rsidRPr="002F6EA1" w:rsidRDefault="00DA18BD" w:rsidP="00D51D7B">
            <w:pPr>
              <w:pStyle w:val="0-"/>
            </w:pPr>
            <w:r w:rsidRPr="002F6EA1">
              <w:t>mg/L</w:t>
            </w:r>
          </w:p>
        </w:tc>
        <w:tc>
          <w:tcPr>
            <w:tcW w:w="782" w:type="pct"/>
            <w:vAlign w:val="center"/>
            <w:hideMark/>
          </w:tcPr>
          <w:p w14:paraId="34D92EEF" w14:textId="77777777" w:rsidR="00DA18BD" w:rsidRPr="002F6EA1" w:rsidRDefault="00206262" w:rsidP="00D51D7B">
            <w:pPr>
              <w:pStyle w:val="0-"/>
            </w:pPr>
            <w:r w:rsidRPr="002F6EA1">
              <w:t>-</w:t>
            </w:r>
          </w:p>
        </w:tc>
        <w:tc>
          <w:tcPr>
            <w:tcW w:w="775" w:type="pct"/>
            <w:vAlign w:val="center"/>
            <w:hideMark/>
          </w:tcPr>
          <w:p w14:paraId="0AEA549A" w14:textId="77777777" w:rsidR="00DA18BD" w:rsidRPr="002F6EA1" w:rsidRDefault="00DA18BD" w:rsidP="00D51D7B">
            <w:pPr>
              <w:pStyle w:val="0-"/>
            </w:pPr>
            <w:r w:rsidRPr="002F6EA1">
              <w:t>160</w:t>
            </w:r>
          </w:p>
        </w:tc>
        <w:tc>
          <w:tcPr>
            <w:tcW w:w="775" w:type="pct"/>
            <w:vAlign w:val="center"/>
          </w:tcPr>
          <w:p w14:paraId="5ABC6040" w14:textId="77777777" w:rsidR="00DA18BD" w:rsidRPr="002F6EA1" w:rsidRDefault="00DA18BD" w:rsidP="00D51D7B">
            <w:pPr>
              <w:pStyle w:val="0-"/>
            </w:pPr>
            <w:r w:rsidRPr="002F6EA1">
              <w:t>18.4</w:t>
            </w:r>
          </w:p>
        </w:tc>
        <w:tc>
          <w:tcPr>
            <w:tcW w:w="776" w:type="pct"/>
            <w:vAlign w:val="center"/>
          </w:tcPr>
          <w:p w14:paraId="07C55BF5" w14:textId="77777777" w:rsidR="00DA18BD" w:rsidRPr="002F6EA1" w:rsidRDefault="00DA18BD" w:rsidP="00D51D7B">
            <w:pPr>
              <w:pStyle w:val="0-"/>
            </w:pPr>
            <w:r w:rsidRPr="002F6EA1">
              <w:t>32.1</w:t>
            </w:r>
          </w:p>
        </w:tc>
      </w:tr>
    </w:tbl>
    <w:p w14:paraId="6C903673" w14:textId="4B955C8D" w:rsidR="009427D1" w:rsidRDefault="009427D1" w:rsidP="009427D1">
      <w:pPr>
        <w:ind w:firstLine="480"/>
      </w:pPr>
      <w:r>
        <w:rPr>
          <w:rFonts w:hint="eastAsia"/>
        </w:rPr>
        <w:lastRenderedPageBreak/>
        <w:t>根据表</w:t>
      </w:r>
      <w:r w:rsidR="00AA63D3">
        <w:rPr>
          <w:rFonts w:hint="eastAsia"/>
        </w:rPr>
        <w:t>4.4</w:t>
      </w:r>
      <w:r w:rsidR="00AA63D3">
        <w:t>.2-1</w:t>
      </w:r>
      <w:r>
        <w:rPr>
          <w:rFonts w:hint="eastAsia"/>
        </w:rPr>
        <w:t>可知，上水库区、地下厂房和下水库区监测的各项指标</w:t>
      </w:r>
      <w:r w:rsidR="001A2988">
        <w:rPr>
          <w:rFonts w:hint="eastAsia"/>
        </w:rPr>
        <w:t>除了</w:t>
      </w:r>
      <w:r w:rsidR="00D14CD6">
        <w:rPr>
          <w:rFonts w:hint="eastAsia"/>
        </w:rPr>
        <w:t>铁、</w:t>
      </w:r>
      <w:r w:rsidR="001A2988">
        <w:rPr>
          <w:rFonts w:hint="eastAsia"/>
        </w:rPr>
        <w:t>菌落总数和总大肠菌群以外</w:t>
      </w:r>
      <w:r w:rsidR="00D14CD6">
        <w:rPr>
          <w:rFonts w:hint="eastAsia"/>
        </w:rPr>
        <w:t>基本</w:t>
      </w:r>
      <w:r>
        <w:rPr>
          <w:rFonts w:hint="eastAsia"/>
        </w:rPr>
        <w:t>满足《地下水质量标准》</w:t>
      </w:r>
      <w:r>
        <w:rPr>
          <w:rFonts w:hint="eastAsia"/>
        </w:rPr>
        <w:t>(GB/T14848-2017)</w:t>
      </w:r>
      <w:r w:rsidR="00D757A3">
        <w:rPr>
          <w:rFonts w:hint="eastAsia"/>
        </w:rPr>
        <w:t xml:space="preserve"> II</w:t>
      </w:r>
      <w:r>
        <w:rPr>
          <w:rFonts w:hint="eastAsia"/>
        </w:rPr>
        <w:t>类标准要求，</w:t>
      </w:r>
      <w:r w:rsidR="00A9671A">
        <w:rPr>
          <w:rFonts w:hint="eastAsia"/>
        </w:rPr>
        <w:t>菌落总数和总大肠菌群</w:t>
      </w:r>
      <w:r w:rsidR="00A9671A" w:rsidRPr="00A9671A">
        <w:rPr>
          <w:rFonts w:hint="eastAsia"/>
        </w:rPr>
        <w:t>指标出现超标，与当地村民的生活污水仅经简易处理后直接进入水体有关</w:t>
      </w:r>
      <w:r>
        <w:rPr>
          <w:rFonts w:hint="eastAsia"/>
        </w:rPr>
        <w:t>。</w:t>
      </w:r>
    </w:p>
    <w:p w14:paraId="7385BFFA" w14:textId="77777777" w:rsidR="009427D1" w:rsidRDefault="009427D1" w:rsidP="009427D1">
      <w:pPr>
        <w:pStyle w:val="3"/>
      </w:pPr>
      <w:r>
        <w:rPr>
          <w:rFonts w:hint="eastAsia"/>
        </w:rPr>
        <w:t>环境空气</w:t>
      </w:r>
    </w:p>
    <w:p w14:paraId="6D22D0BB" w14:textId="099269CF" w:rsidR="00D757A3" w:rsidRDefault="00D757A3" w:rsidP="00D757A3">
      <w:pPr>
        <w:ind w:firstLine="480"/>
      </w:pPr>
      <w:r>
        <w:rPr>
          <w:rFonts w:hint="eastAsia"/>
        </w:rPr>
        <w:t>受我院委托，</w:t>
      </w:r>
      <w:proofErr w:type="gramStart"/>
      <w:r>
        <w:rPr>
          <w:rFonts w:hint="eastAsia"/>
        </w:rPr>
        <w:t>谱尼测试</w:t>
      </w:r>
      <w:proofErr w:type="gramEnd"/>
      <w:r>
        <w:rPr>
          <w:rFonts w:hint="eastAsia"/>
        </w:rPr>
        <w:t>集团深圳有限公司于</w:t>
      </w:r>
      <w:r w:rsidRPr="00425821">
        <w:rPr>
          <w:rFonts w:hint="eastAsia"/>
        </w:rPr>
        <w:t>20</w:t>
      </w:r>
      <w:r w:rsidR="0006552E" w:rsidRPr="00425821">
        <w:rPr>
          <w:rFonts w:hint="eastAsia"/>
        </w:rPr>
        <w:t>21</w:t>
      </w:r>
      <w:r w:rsidRPr="00425821">
        <w:rPr>
          <w:rFonts w:hint="eastAsia"/>
        </w:rPr>
        <w:t>年</w:t>
      </w:r>
      <w:r w:rsidRPr="00425821">
        <w:rPr>
          <w:rFonts w:hint="eastAsia"/>
        </w:rPr>
        <w:t>1</w:t>
      </w:r>
      <w:r w:rsidR="00425821" w:rsidRPr="00425821">
        <w:t>1</w:t>
      </w:r>
      <w:r w:rsidRPr="00425821">
        <w:rPr>
          <w:rFonts w:hint="eastAsia"/>
        </w:rPr>
        <w:t>月</w:t>
      </w:r>
      <w:r w:rsidR="00425821" w:rsidRPr="00425821">
        <w:t>2</w:t>
      </w:r>
      <w:r w:rsidRPr="00425821">
        <w:rPr>
          <w:rFonts w:hint="eastAsia"/>
        </w:rPr>
        <w:t>日至</w:t>
      </w:r>
      <w:r w:rsidR="00425821" w:rsidRPr="00425821">
        <w:t>11</w:t>
      </w:r>
      <w:r w:rsidRPr="00425821">
        <w:rPr>
          <w:rFonts w:hint="eastAsia"/>
        </w:rPr>
        <w:t>月</w:t>
      </w:r>
      <w:r w:rsidR="00425821" w:rsidRPr="00425821">
        <w:t>8</w:t>
      </w:r>
      <w:r w:rsidRPr="00425821">
        <w:rPr>
          <w:rFonts w:hint="eastAsia"/>
        </w:rPr>
        <w:t>日对</w:t>
      </w:r>
      <w:r>
        <w:rPr>
          <w:rFonts w:hint="eastAsia"/>
        </w:rPr>
        <w:t>本工程所在区域大气环境进行监测。环境空气</w:t>
      </w:r>
      <w:proofErr w:type="gramStart"/>
      <w:r>
        <w:rPr>
          <w:rFonts w:hint="eastAsia"/>
        </w:rPr>
        <w:t>监测点位共</w:t>
      </w:r>
      <w:r>
        <w:rPr>
          <w:rFonts w:hint="eastAsia"/>
        </w:rPr>
        <w:t>2</w:t>
      </w:r>
      <w:r>
        <w:rPr>
          <w:rFonts w:hint="eastAsia"/>
        </w:rPr>
        <w:t>个</w:t>
      </w:r>
      <w:proofErr w:type="gramEnd"/>
      <w:r>
        <w:rPr>
          <w:rFonts w:hint="eastAsia"/>
        </w:rPr>
        <w:t>，分别为上水库坝下（</w:t>
      </w:r>
      <w:r w:rsidR="0006552E">
        <w:rPr>
          <w:rFonts w:hint="eastAsia"/>
        </w:rPr>
        <w:t>A1</w:t>
      </w:r>
      <w:r>
        <w:rPr>
          <w:rFonts w:hint="eastAsia"/>
        </w:rPr>
        <w:t>）、下水库区</w:t>
      </w:r>
      <w:r w:rsidR="00425821">
        <w:rPr>
          <w:rFonts w:hint="eastAsia"/>
        </w:rPr>
        <w:t>坝下</w:t>
      </w:r>
      <w:r>
        <w:rPr>
          <w:rFonts w:hint="eastAsia"/>
        </w:rPr>
        <w:t>（</w:t>
      </w:r>
      <w:r w:rsidR="0006552E">
        <w:rPr>
          <w:rFonts w:hint="eastAsia"/>
        </w:rPr>
        <w:t>A2</w:t>
      </w:r>
      <w:r>
        <w:rPr>
          <w:rFonts w:hint="eastAsia"/>
        </w:rPr>
        <w:t>），监测项目分别为</w:t>
      </w:r>
      <w:r w:rsidR="0006552E" w:rsidRPr="0006552E">
        <w:rPr>
          <w:rFonts w:hint="eastAsia"/>
        </w:rPr>
        <w:t>SO</w:t>
      </w:r>
      <w:r w:rsidR="0006552E" w:rsidRPr="0006552E">
        <w:rPr>
          <w:rFonts w:hint="eastAsia"/>
          <w:vertAlign w:val="subscript"/>
        </w:rPr>
        <w:t>2</w:t>
      </w:r>
      <w:r w:rsidR="0006552E">
        <w:rPr>
          <w:rFonts w:hint="eastAsia"/>
        </w:rPr>
        <w:t>、</w:t>
      </w:r>
      <w:r>
        <w:rPr>
          <w:rFonts w:hint="eastAsia"/>
        </w:rPr>
        <w:t>NO</w:t>
      </w:r>
      <w:r w:rsidRPr="0006552E">
        <w:rPr>
          <w:rFonts w:hint="eastAsia"/>
          <w:vertAlign w:val="subscript"/>
        </w:rPr>
        <w:t>2</w:t>
      </w:r>
      <w:r>
        <w:rPr>
          <w:rFonts w:hint="eastAsia"/>
        </w:rPr>
        <w:t>、</w:t>
      </w:r>
      <w:r>
        <w:rPr>
          <w:rFonts w:hint="eastAsia"/>
        </w:rPr>
        <w:t>TSP</w:t>
      </w:r>
      <w:r>
        <w:rPr>
          <w:rFonts w:hint="eastAsia"/>
        </w:rPr>
        <w:t>、</w:t>
      </w:r>
      <w:r>
        <w:rPr>
          <w:rFonts w:hint="eastAsia"/>
        </w:rPr>
        <w:t>PM</w:t>
      </w:r>
      <w:r w:rsidRPr="0006552E">
        <w:rPr>
          <w:rFonts w:hint="eastAsia"/>
          <w:vertAlign w:val="subscript"/>
        </w:rPr>
        <w:t>10</w:t>
      </w:r>
      <w:r w:rsidR="0006552E" w:rsidRPr="0006552E">
        <w:rPr>
          <w:rFonts w:hint="eastAsia"/>
        </w:rPr>
        <w:t>、苯并</w:t>
      </w:r>
      <w:r w:rsidR="0006552E" w:rsidRPr="0006552E">
        <w:rPr>
          <w:rFonts w:hint="eastAsia"/>
        </w:rPr>
        <w:t>[a]</w:t>
      </w:r>
      <w:proofErr w:type="gramStart"/>
      <w:r w:rsidR="0006552E" w:rsidRPr="0006552E">
        <w:rPr>
          <w:rFonts w:hint="eastAsia"/>
        </w:rPr>
        <w:t>芘</w:t>
      </w:r>
      <w:proofErr w:type="gramEnd"/>
      <w:r>
        <w:rPr>
          <w:rFonts w:hint="eastAsia"/>
        </w:rPr>
        <w:t>，连续监测</w:t>
      </w:r>
      <w:r>
        <w:rPr>
          <w:rFonts w:hint="eastAsia"/>
        </w:rPr>
        <w:t>7</w:t>
      </w:r>
      <w:r>
        <w:rPr>
          <w:rFonts w:hint="eastAsia"/>
        </w:rPr>
        <w:t>天，每天监测时间为</w:t>
      </w:r>
      <w:r>
        <w:rPr>
          <w:rFonts w:hint="eastAsia"/>
        </w:rPr>
        <w:t>02:00~2</w:t>
      </w:r>
      <w:r w:rsidR="001B3811">
        <w:t>1</w:t>
      </w:r>
      <w:r>
        <w:rPr>
          <w:rFonts w:hint="eastAsia"/>
        </w:rPr>
        <w:t>:00</w:t>
      </w:r>
      <w:r>
        <w:rPr>
          <w:rFonts w:hint="eastAsia"/>
        </w:rPr>
        <w:t>。监测结果汇总见表</w:t>
      </w:r>
      <w:r w:rsidR="00AA63D3">
        <w:rPr>
          <w:rFonts w:hint="eastAsia"/>
        </w:rPr>
        <w:t>4.4</w:t>
      </w:r>
      <w:r w:rsidR="00AA63D3">
        <w:t>.3-1</w:t>
      </w:r>
      <w:r>
        <w:rPr>
          <w:rFonts w:hint="eastAsia"/>
        </w:rPr>
        <w:t>。</w:t>
      </w:r>
    </w:p>
    <w:p w14:paraId="1F89BF17" w14:textId="3EAFB020" w:rsidR="00D757A3" w:rsidRPr="0006552E" w:rsidRDefault="0006552E" w:rsidP="006F1536">
      <w:pPr>
        <w:pStyle w:val="0-1"/>
        <w:jc w:val="right"/>
      </w:pPr>
      <w:r>
        <w:rPr>
          <w:rFonts w:hint="eastAsia"/>
        </w:rPr>
        <w:t>表</w:t>
      </w:r>
      <w:r>
        <w:rPr>
          <w:rFonts w:hint="eastAsia"/>
        </w:rPr>
        <w:t>4.4</w:t>
      </w:r>
      <w:r w:rsidR="00AA63D3">
        <w:t>.3-1</w:t>
      </w:r>
      <w:r w:rsidR="006E79A4">
        <w:t xml:space="preserve">  </w:t>
      </w:r>
      <w:r w:rsidR="00D757A3">
        <w:rPr>
          <w:rFonts w:hint="eastAsia"/>
        </w:rPr>
        <w:t>环境空气监测结果汇总</w:t>
      </w:r>
      <w:r w:rsidR="006E79A4">
        <w:rPr>
          <w:rFonts w:hint="eastAsia"/>
        </w:rPr>
        <w:t xml:space="preserve"> </w:t>
      </w:r>
      <w:r w:rsidR="006E79A4">
        <w:t xml:space="preserve">            </w:t>
      </w:r>
      <w:r w:rsidRPr="0006552E">
        <w:rPr>
          <w:rFonts w:hint="eastAsia"/>
        </w:rPr>
        <w:t>单位：</w:t>
      </w:r>
      <w:r w:rsidRPr="0006552E">
        <w:t>mg/</w:t>
      </w:r>
      <w:r w:rsidR="00657BBB">
        <w:t>m</w:t>
      </w:r>
      <w:r w:rsidR="00657BBB" w:rsidRPr="00657BBB">
        <w:rPr>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1552"/>
        <w:gridCol w:w="1582"/>
        <w:gridCol w:w="1387"/>
        <w:gridCol w:w="1694"/>
        <w:gridCol w:w="1566"/>
      </w:tblGrid>
      <w:tr w:rsidR="0006552E" w:rsidRPr="009D5928" w14:paraId="7A0A7A28" w14:textId="77777777" w:rsidTr="006E79A4">
        <w:trPr>
          <w:trHeight w:hRule="exact" w:val="482"/>
        </w:trPr>
        <w:tc>
          <w:tcPr>
            <w:tcW w:w="1009" w:type="dxa"/>
            <w:vMerge w:val="restart"/>
            <w:shd w:val="clear" w:color="auto" w:fill="auto"/>
            <w:vAlign w:val="center"/>
            <w:hideMark/>
          </w:tcPr>
          <w:p w14:paraId="02749E6A" w14:textId="77777777" w:rsidR="0006552E" w:rsidRPr="001B3811" w:rsidRDefault="0006552E" w:rsidP="0006552E">
            <w:pPr>
              <w:pStyle w:val="0-"/>
            </w:pPr>
            <w:r w:rsidRPr="001B3811">
              <w:rPr>
                <w:rFonts w:hint="eastAsia"/>
              </w:rPr>
              <w:t>监测项目</w:t>
            </w:r>
          </w:p>
        </w:tc>
        <w:tc>
          <w:tcPr>
            <w:tcW w:w="1600" w:type="dxa"/>
            <w:vMerge w:val="restart"/>
            <w:vAlign w:val="center"/>
          </w:tcPr>
          <w:p w14:paraId="4EEDFFCE" w14:textId="77777777" w:rsidR="0006552E" w:rsidRPr="001B3811" w:rsidRDefault="0006552E" w:rsidP="0006552E">
            <w:pPr>
              <w:pStyle w:val="0-"/>
            </w:pPr>
            <w:r w:rsidRPr="001B3811">
              <w:rPr>
                <w:rFonts w:hint="eastAsia"/>
              </w:rPr>
              <w:t>《环境空气质量标准》二级标准</w:t>
            </w:r>
          </w:p>
        </w:tc>
        <w:tc>
          <w:tcPr>
            <w:tcW w:w="3037" w:type="dxa"/>
            <w:gridSpan w:val="2"/>
            <w:shd w:val="clear" w:color="auto" w:fill="auto"/>
            <w:vAlign w:val="center"/>
            <w:hideMark/>
          </w:tcPr>
          <w:p w14:paraId="1B7B5DA1" w14:textId="77777777" w:rsidR="0006552E" w:rsidRPr="009D5928" w:rsidRDefault="0006552E" w:rsidP="0006552E">
            <w:pPr>
              <w:pStyle w:val="0-"/>
            </w:pPr>
            <w:r w:rsidRPr="009D5928">
              <w:rPr>
                <w:rFonts w:hint="eastAsia"/>
              </w:rPr>
              <w:t>上水库坝下（</w:t>
            </w:r>
            <w:r>
              <w:rPr>
                <w:rFonts w:hint="eastAsia"/>
              </w:rPr>
              <w:t>A1</w:t>
            </w:r>
            <w:r w:rsidRPr="009D5928">
              <w:rPr>
                <w:rFonts w:hint="eastAsia"/>
              </w:rPr>
              <w:t>）</w:t>
            </w:r>
          </w:p>
        </w:tc>
        <w:tc>
          <w:tcPr>
            <w:tcW w:w="3346" w:type="dxa"/>
            <w:gridSpan w:val="2"/>
            <w:shd w:val="clear" w:color="auto" w:fill="auto"/>
            <w:vAlign w:val="center"/>
            <w:hideMark/>
          </w:tcPr>
          <w:p w14:paraId="66C3A128" w14:textId="77777777" w:rsidR="0006552E" w:rsidRPr="00EA495C" w:rsidRDefault="0006552E" w:rsidP="0006552E">
            <w:pPr>
              <w:pStyle w:val="0-"/>
            </w:pPr>
            <w:r w:rsidRPr="00EA495C">
              <w:rPr>
                <w:rFonts w:hint="eastAsia"/>
              </w:rPr>
              <w:t>下水库区（</w:t>
            </w:r>
            <w:r w:rsidRPr="00EA495C">
              <w:rPr>
                <w:rFonts w:hint="eastAsia"/>
              </w:rPr>
              <w:t>A2</w:t>
            </w:r>
            <w:r w:rsidRPr="00EA495C">
              <w:rPr>
                <w:rFonts w:hint="eastAsia"/>
              </w:rPr>
              <w:t>）</w:t>
            </w:r>
          </w:p>
        </w:tc>
      </w:tr>
      <w:tr w:rsidR="0006552E" w:rsidRPr="009D5928" w14:paraId="39B942B8" w14:textId="77777777" w:rsidTr="006E79A4">
        <w:trPr>
          <w:trHeight w:hRule="exact" w:val="482"/>
        </w:trPr>
        <w:tc>
          <w:tcPr>
            <w:tcW w:w="1009" w:type="dxa"/>
            <w:vMerge/>
            <w:vAlign w:val="center"/>
            <w:hideMark/>
          </w:tcPr>
          <w:p w14:paraId="7EFD4FAE" w14:textId="77777777" w:rsidR="0006552E" w:rsidRPr="001B3811" w:rsidRDefault="0006552E" w:rsidP="0006552E">
            <w:pPr>
              <w:pStyle w:val="0-"/>
            </w:pPr>
          </w:p>
        </w:tc>
        <w:tc>
          <w:tcPr>
            <w:tcW w:w="1600" w:type="dxa"/>
            <w:vMerge/>
            <w:vAlign w:val="center"/>
          </w:tcPr>
          <w:p w14:paraId="56E6CFDA" w14:textId="77777777" w:rsidR="0006552E" w:rsidRPr="001B3811" w:rsidRDefault="0006552E" w:rsidP="0006552E">
            <w:pPr>
              <w:pStyle w:val="0-"/>
            </w:pPr>
          </w:p>
        </w:tc>
        <w:tc>
          <w:tcPr>
            <w:tcW w:w="1610" w:type="dxa"/>
            <w:shd w:val="clear" w:color="auto" w:fill="auto"/>
            <w:vAlign w:val="center"/>
            <w:hideMark/>
          </w:tcPr>
          <w:p w14:paraId="6FC0D1F5" w14:textId="77777777" w:rsidR="0006552E" w:rsidRPr="009D5928" w:rsidRDefault="0006552E" w:rsidP="0006552E">
            <w:pPr>
              <w:pStyle w:val="0-"/>
            </w:pPr>
            <w:r w:rsidRPr="009D5928">
              <w:rPr>
                <w:rFonts w:hint="eastAsia"/>
              </w:rPr>
              <w:t>日均浓度范围</w:t>
            </w:r>
          </w:p>
        </w:tc>
        <w:tc>
          <w:tcPr>
            <w:tcW w:w="1427" w:type="dxa"/>
            <w:shd w:val="clear" w:color="auto" w:fill="auto"/>
            <w:vAlign w:val="center"/>
            <w:hideMark/>
          </w:tcPr>
          <w:p w14:paraId="53439632" w14:textId="77777777" w:rsidR="0006552E" w:rsidRPr="009D5928" w:rsidRDefault="0006552E" w:rsidP="0006552E">
            <w:pPr>
              <w:pStyle w:val="0-"/>
            </w:pPr>
            <w:r w:rsidRPr="009D5928">
              <w:rPr>
                <w:rFonts w:hint="eastAsia"/>
              </w:rPr>
              <w:t>日均浓度均值</w:t>
            </w:r>
          </w:p>
        </w:tc>
        <w:tc>
          <w:tcPr>
            <w:tcW w:w="1729" w:type="dxa"/>
            <w:shd w:val="clear" w:color="auto" w:fill="auto"/>
            <w:vAlign w:val="center"/>
            <w:hideMark/>
          </w:tcPr>
          <w:p w14:paraId="62E5CF1C" w14:textId="77777777" w:rsidR="0006552E" w:rsidRPr="00EA495C" w:rsidRDefault="0006552E" w:rsidP="0006552E">
            <w:pPr>
              <w:pStyle w:val="0-"/>
            </w:pPr>
            <w:r w:rsidRPr="00EA495C">
              <w:rPr>
                <w:rFonts w:hint="eastAsia"/>
              </w:rPr>
              <w:t>日均浓度范围</w:t>
            </w:r>
          </w:p>
        </w:tc>
        <w:tc>
          <w:tcPr>
            <w:tcW w:w="1617" w:type="dxa"/>
            <w:shd w:val="clear" w:color="auto" w:fill="auto"/>
            <w:vAlign w:val="center"/>
            <w:hideMark/>
          </w:tcPr>
          <w:p w14:paraId="254741EF" w14:textId="77777777" w:rsidR="0006552E" w:rsidRPr="00EA495C" w:rsidRDefault="0006552E" w:rsidP="0006552E">
            <w:pPr>
              <w:pStyle w:val="0-"/>
            </w:pPr>
            <w:r w:rsidRPr="00EA495C">
              <w:rPr>
                <w:rFonts w:hint="eastAsia"/>
              </w:rPr>
              <w:t>日均浓度均值</w:t>
            </w:r>
          </w:p>
        </w:tc>
      </w:tr>
      <w:tr w:rsidR="0006552E" w:rsidRPr="0006552E" w14:paraId="7835EF6C" w14:textId="77777777" w:rsidTr="006E79A4">
        <w:trPr>
          <w:trHeight w:hRule="exact" w:val="482"/>
        </w:trPr>
        <w:tc>
          <w:tcPr>
            <w:tcW w:w="1009" w:type="dxa"/>
            <w:shd w:val="clear" w:color="auto" w:fill="auto"/>
            <w:vAlign w:val="center"/>
            <w:hideMark/>
          </w:tcPr>
          <w:p w14:paraId="13415EF8" w14:textId="77777777" w:rsidR="0006552E" w:rsidRPr="001B3811" w:rsidRDefault="0006552E" w:rsidP="0006552E">
            <w:pPr>
              <w:pStyle w:val="0-"/>
            </w:pPr>
            <w:r w:rsidRPr="001B3811">
              <w:t>NO</w:t>
            </w:r>
            <w:r w:rsidRPr="001B3811">
              <w:rPr>
                <w:vertAlign w:val="subscript"/>
              </w:rPr>
              <w:t>2</w:t>
            </w:r>
          </w:p>
        </w:tc>
        <w:tc>
          <w:tcPr>
            <w:tcW w:w="1600" w:type="dxa"/>
            <w:vAlign w:val="center"/>
          </w:tcPr>
          <w:p w14:paraId="4DE50691" w14:textId="77777777" w:rsidR="0006552E" w:rsidRPr="001B3811" w:rsidRDefault="0006552E" w:rsidP="0006552E">
            <w:pPr>
              <w:pStyle w:val="0-"/>
            </w:pPr>
            <w:r w:rsidRPr="001B3811">
              <w:t>0.08</w:t>
            </w:r>
          </w:p>
        </w:tc>
        <w:tc>
          <w:tcPr>
            <w:tcW w:w="1610" w:type="dxa"/>
            <w:shd w:val="clear" w:color="auto" w:fill="auto"/>
            <w:vAlign w:val="center"/>
            <w:hideMark/>
          </w:tcPr>
          <w:p w14:paraId="6639C489" w14:textId="77777777" w:rsidR="0006552E" w:rsidRPr="007D3075" w:rsidRDefault="0006552E" w:rsidP="0006552E">
            <w:pPr>
              <w:pStyle w:val="0-"/>
            </w:pPr>
            <w:r w:rsidRPr="007D3075">
              <w:t>0.0</w:t>
            </w:r>
            <w:r w:rsidR="001B3811" w:rsidRPr="007D3075">
              <w:t>1</w:t>
            </w:r>
            <w:r w:rsidR="007D3075" w:rsidRPr="007D3075">
              <w:t>3</w:t>
            </w:r>
            <w:r w:rsidRPr="007D3075">
              <w:t>~0.0</w:t>
            </w:r>
            <w:r w:rsidR="001B3811" w:rsidRPr="007D3075">
              <w:t>1</w:t>
            </w:r>
            <w:r w:rsidR="007D3075" w:rsidRPr="007D3075">
              <w:t>6</w:t>
            </w:r>
          </w:p>
        </w:tc>
        <w:tc>
          <w:tcPr>
            <w:tcW w:w="1427" w:type="dxa"/>
            <w:shd w:val="clear" w:color="auto" w:fill="auto"/>
            <w:vAlign w:val="center"/>
            <w:hideMark/>
          </w:tcPr>
          <w:p w14:paraId="5135B022" w14:textId="77777777" w:rsidR="0006552E" w:rsidRPr="007D3075" w:rsidRDefault="007D3075" w:rsidP="0006552E">
            <w:pPr>
              <w:pStyle w:val="0-"/>
            </w:pPr>
            <w:r w:rsidRPr="007D3075">
              <w:t>0.014</w:t>
            </w:r>
          </w:p>
        </w:tc>
        <w:tc>
          <w:tcPr>
            <w:tcW w:w="1729" w:type="dxa"/>
            <w:shd w:val="clear" w:color="auto" w:fill="auto"/>
            <w:vAlign w:val="center"/>
            <w:hideMark/>
          </w:tcPr>
          <w:p w14:paraId="13B2E591" w14:textId="77777777" w:rsidR="0006552E" w:rsidRPr="00EA495C" w:rsidRDefault="0006552E" w:rsidP="0006552E">
            <w:pPr>
              <w:pStyle w:val="0-"/>
            </w:pPr>
            <w:r w:rsidRPr="00EA495C">
              <w:t>0.</w:t>
            </w:r>
            <w:r w:rsidR="00EA495C" w:rsidRPr="00EA495C">
              <w:t>011</w:t>
            </w:r>
            <w:r w:rsidRPr="00EA495C">
              <w:t>~0.0</w:t>
            </w:r>
            <w:r w:rsidR="00EA495C" w:rsidRPr="00EA495C">
              <w:t>16</w:t>
            </w:r>
          </w:p>
        </w:tc>
        <w:tc>
          <w:tcPr>
            <w:tcW w:w="1617" w:type="dxa"/>
            <w:shd w:val="clear" w:color="auto" w:fill="auto"/>
            <w:vAlign w:val="center"/>
            <w:hideMark/>
          </w:tcPr>
          <w:p w14:paraId="511D9DA7" w14:textId="77777777" w:rsidR="0006552E" w:rsidRPr="00EA495C" w:rsidRDefault="0006552E" w:rsidP="0006552E">
            <w:pPr>
              <w:pStyle w:val="0-"/>
            </w:pPr>
            <w:r w:rsidRPr="00EA495C">
              <w:t>0.01</w:t>
            </w:r>
            <w:r w:rsidR="00EA495C" w:rsidRPr="00EA495C">
              <w:t>3</w:t>
            </w:r>
          </w:p>
        </w:tc>
      </w:tr>
      <w:tr w:rsidR="0006552E" w:rsidRPr="0006552E" w14:paraId="5EA812E6" w14:textId="77777777" w:rsidTr="006E79A4">
        <w:trPr>
          <w:trHeight w:hRule="exact" w:val="482"/>
        </w:trPr>
        <w:tc>
          <w:tcPr>
            <w:tcW w:w="1009" w:type="dxa"/>
            <w:shd w:val="clear" w:color="auto" w:fill="auto"/>
            <w:vAlign w:val="center"/>
            <w:hideMark/>
          </w:tcPr>
          <w:p w14:paraId="482F07AE" w14:textId="77777777" w:rsidR="0006552E" w:rsidRPr="001B3811" w:rsidRDefault="0006552E" w:rsidP="0006552E">
            <w:pPr>
              <w:pStyle w:val="0-"/>
            </w:pPr>
            <w:r w:rsidRPr="001B3811">
              <w:t>TSP</w:t>
            </w:r>
          </w:p>
        </w:tc>
        <w:tc>
          <w:tcPr>
            <w:tcW w:w="1600" w:type="dxa"/>
            <w:vAlign w:val="center"/>
          </w:tcPr>
          <w:p w14:paraId="4F468B61" w14:textId="77777777" w:rsidR="0006552E" w:rsidRPr="001B3811" w:rsidRDefault="0006552E" w:rsidP="0006552E">
            <w:pPr>
              <w:pStyle w:val="0-"/>
            </w:pPr>
            <w:r w:rsidRPr="001B3811">
              <w:t>0.3</w:t>
            </w:r>
          </w:p>
        </w:tc>
        <w:tc>
          <w:tcPr>
            <w:tcW w:w="1610" w:type="dxa"/>
            <w:shd w:val="clear" w:color="auto" w:fill="auto"/>
            <w:vAlign w:val="center"/>
            <w:hideMark/>
          </w:tcPr>
          <w:p w14:paraId="605DFB07" w14:textId="77777777" w:rsidR="0006552E" w:rsidRPr="007D3075" w:rsidRDefault="0006552E" w:rsidP="0006552E">
            <w:pPr>
              <w:pStyle w:val="0-"/>
            </w:pPr>
            <w:r w:rsidRPr="007D3075">
              <w:t>0.</w:t>
            </w:r>
            <w:r w:rsidR="007D3075" w:rsidRPr="007D3075">
              <w:t>092</w:t>
            </w:r>
            <w:r w:rsidRPr="007D3075">
              <w:t>~0.1</w:t>
            </w:r>
            <w:r w:rsidR="007D3075" w:rsidRPr="007D3075">
              <w:t>13</w:t>
            </w:r>
          </w:p>
        </w:tc>
        <w:tc>
          <w:tcPr>
            <w:tcW w:w="1427" w:type="dxa"/>
            <w:shd w:val="clear" w:color="auto" w:fill="auto"/>
            <w:vAlign w:val="center"/>
            <w:hideMark/>
          </w:tcPr>
          <w:p w14:paraId="10741FE0" w14:textId="77777777" w:rsidR="0006552E" w:rsidRPr="007D3075" w:rsidRDefault="0006552E" w:rsidP="0006552E">
            <w:pPr>
              <w:pStyle w:val="0-"/>
            </w:pPr>
            <w:r w:rsidRPr="007D3075">
              <w:t>0.</w:t>
            </w:r>
            <w:r w:rsidR="007D3075" w:rsidRPr="007D3075">
              <w:t>099</w:t>
            </w:r>
          </w:p>
        </w:tc>
        <w:tc>
          <w:tcPr>
            <w:tcW w:w="1729" w:type="dxa"/>
            <w:shd w:val="clear" w:color="auto" w:fill="auto"/>
            <w:vAlign w:val="center"/>
            <w:hideMark/>
          </w:tcPr>
          <w:p w14:paraId="51F7902B" w14:textId="77777777" w:rsidR="0006552E" w:rsidRPr="00EA495C" w:rsidRDefault="0006552E" w:rsidP="0006552E">
            <w:pPr>
              <w:pStyle w:val="0-"/>
            </w:pPr>
            <w:r w:rsidRPr="00EA495C">
              <w:t>0.</w:t>
            </w:r>
            <w:r w:rsidR="00EA495C" w:rsidRPr="00EA495C">
              <w:t>094</w:t>
            </w:r>
            <w:r w:rsidRPr="00EA495C">
              <w:t>~0.1</w:t>
            </w:r>
            <w:r w:rsidR="00EA495C" w:rsidRPr="00EA495C">
              <w:t>11</w:t>
            </w:r>
          </w:p>
        </w:tc>
        <w:tc>
          <w:tcPr>
            <w:tcW w:w="1617" w:type="dxa"/>
            <w:shd w:val="clear" w:color="auto" w:fill="auto"/>
            <w:vAlign w:val="center"/>
            <w:hideMark/>
          </w:tcPr>
          <w:p w14:paraId="21629984" w14:textId="77777777" w:rsidR="0006552E" w:rsidRPr="00EA495C" w:rsidRDefault="0006552E" w:rsidP="0006552E">
            <w:pPr>
              <w:pStyle w:val="0-"/>
            </w:pPr>
            <w:r w:rsidRPr="00EA495C">
              <w:t>0.1</w:t>
            </w:r>
            <w:r w:rsidR="00EA495C" w:rsidRPr="00EA495C">
              <w:t>03</w:t>
            </w:r>
          </w:p>
        </w:tc>
      </w:tr>
      <w:tr w:rsidR="0006552E" w:rsidRPr="0006552E" w14:paraId="0A155181" w14:textId="77777777" w:rsidTr="006E79A4">
        <w:trPr>
          <w:trHeight w:hRule="exact" w:val="482"/>
        </w:trPr>
        <w:tc>
          <w:tcPr>
            <w:tcW w:w="1009" w:type="dxa"/>
            <w:shd w:val="clear" w:color="auto" w:fill="auto"/>
            <w:vAlign w:val="center"/>
            <w:hideMark/>
          </w:tcPr>
          <w:p w14:paraId="70E9F95D" w14:textId="77777777" w:rsidR="0006552E" w:rsidRPr="001B3811" w:rsidRDefault="0006552E" w:rsidP="0006552E">
            <w:pPr>
              <w:pStyle w:val="0-"/>
            </w:pPr>
            <w:r w:rsidRPr="001B3811">
              <w:t>PM</w:t>
            </w:r>
            <w:r w:rsidRPr="001B3811">
              <w:rPr>
                <w:vertAlign w:val="subscript"/>
              </w:rPr>
              <w:t>10</w:t>
            </w:r>
          </w:p>
        </w:tc>
        <w:tc>
          <w:tcPr>
            <w:tcW w:w="1600" w:type="dxa"/>
            <w:vAlign w:val="center"/>
          </w:tcPr>
          <w:p w14:paraId="5B104FA2" w14:textId="77777777" w:rsidR="0006552E" w:rsidRPr="001B3811" w:rsidRDefault="0006552E" w:rsidP="0006552E">
            <w:pPr>
              <w:pStyle w:val="0-"/>
            </w:pPr>
            <w:r w:rsidRPr="001B3811">
              <w:t>0.15</w:t>
            </w:r>
          </w:p>
        </w:tc>
        <w:tc>
          <w:tcPr>
            <w:tcW w:w="1610" w:type="dxa"/>
            <w:shd w:val="clear" w:color="auto" w:fill="auto"/>
            <w:vAlign w:val="center"/>
            <w:hideMark/>
          </w:tcPr>
          <w:p w14:paraId="1BCBD498" w14:textId="77777777" w:rsidR="0006552E" w:rsidRPr="007D3075" w:rsidRDefault="0006552E" w:rsidP="0006552E">
            <w:pPr>
              <w:pStyle w:val="0-"/>
            </w:pPr>
            <w:r w:rsidRPr="007D3075">
              <w:t>0.0</w:t>
            </w:r>
            <w:r w:rsidR="007D3075" w:rsidRPr="007D3075">
              <w:t>5</w:t>
            </w:r>
            <w:r w:rsidRPr="007D3075">
              <w:t>7~0.0</w:t>
            </w:r>
            <w:r w:rsidR="007D3075" w:rsidRPr="007D3075">
              <w:t>68</w:t>
            </w:r>
          </w:p>
        </w:tc>
        <w:tc>
          <w:tcPr>
            <w:tcW w:w="1427" w:type="dxa"/>
            <w:shd w:val="clear" w:color="auto" w:fill="auto"/>
            <w:vAlign w:val="center"/>
            <w:hideMark/>
          </w:tcPr>
          <w:p w14:paraId="75A77D6B" w14:textId="77777777" w:rsidR="0006552E" w:rsidRPr="007D3075" w:rsidRDefault="0006552E" w:rsidP="0006552E">
            <w:pPr>
              <w:pStyle w:val="0-"/>
            </w:pPr>
            <w:r w:rsidRPr="007D3075">
              <w:t>0.0</w:t>
            </w:r>
            <w:r w:rsidR="007D3075" w:rsidRPr="007D3075">
              <w:t>61</w:t>
            </w:r>
          </w:p>
        </w:tc>
        <w:tc>
          <w:tcPr>
            <w:tcW w:w="1729" w:type="dxa"/>
            <w:shd w:val="clear" w:color="auto" w:fill="auto"/>
            <w:vAlign w:val="center"/>
            <w:hideMark/>
          </w:tcPr>
          <w:p w14:paraId="35836689" w14:textId="77777777" w:rsidR="0006552E" w:rsidRPr="00EA495C" w:rsidRDefault="0006552E" w:rsidP="0006552E">
            <w:pPr>
              <w:pStyle w:val="0-"/>
            </w:pPr>
            <w:r w:rsidRPr="00EA495C">
              <w:t>0.0</w:t>
            </w:r>
            <w:r w:rsidR="00EA495C" w:rsidRPr="00EA495C">
              <w:t>57</w:t>
            </w:r>
            <w:r w:rsidRPr="00EA495C">
              <w:t>~0.0</w:t>
            </w:r>
            <w:r w:rsidR="00EA495C" w:rsidRPr="00EA495C">
              <w:t>65</w:t>
            </w:r>
          </w:p>
        </w:tc>
        <w:tc>
          <w:tcPr>
            <w:tcW w:w="1617" w:type="dxa"/>
            <w:shd w:val="clear" w:color="auto" w:fill="auto"/>
            <w:vAlign w:val="center"/>
            <w:hideMark/>
          </w:tcPr>
          <w:p w14:paraId="0D016892" w14:textId="77777777" w:rsidR="0006552E" w:rsidRPr="00EA495C" w:rsidRDefault="0006552E" w:rsidP="0006552E">
            <w:pPr>
              <w:pStyle w:val="0-"/>
            </w:pPr>
            <w:r w:rsidRPr="00EA495C">
              <w:t>0.0</w:t>
            </w:r>
            <w:r w:rsidR="00EA495C" w:rsidRPr="00EA495C">
              <w:t>60</w:t>
            </w:r>
          </w:p>
        </w:tc>
      </w:tr>
      <w:tr w:rsidR="0006552E" w:rsidRPr="0006552E" w14:paraId="1E7EE347" w14:textId="77777777" w:rsidTr="006E79A4">
        <w:trPr>
          <w:trHeight w:hRule="exact" w:val="482"/>
        </w:trPr>
        <w:tc>
          <w:tcPr>
            <w:tcW w:w="1009" w:type="dxa"/>
            <w:shd w:val="clear" w:color="auto" w:fill="auto"/>
            <w:vAlign w:val="center"/>
          </w:tcPr>
          <w:p w14:paraId="6EE478A2" w14:textId="77777777" w:rsidR="0006552E" w:rsidRPr="001B3811" w:rsidRDefault="0006552E" w:rsidP="0006552E">
            <w:pPr>
              <w:pStyle w:val="0-"/>
            </w:pPr>
            <w:r w:rsidRPr="001B3811">
              <w:t>SO</w:t>
            </w:r>
            <w:r w:rsidRPr="001B3811">
              <w:rPr>
                <w:vertAlign w:val="subscript"/>
              </w:rPr>
              <w:t>2</w:t>
            </w:r>
          </w:p>
        </w:tc>
        <w:tc>
          <w:tcPr>
            <w:tcW w:w="1600" w:type="dxa"/>
            <w:vAlign w:val="center"/>
          </w:tcPr>
          <w:p w14:paraId="4DF4D696" w14:textId="77777777" w:rsidR="0006552E" w:rsidRPr="001B3811" w:rsidRDefault="0006552E" w:rsidP="0006552E">
            <w:pPr>
              <w:pStyle w:val="0-"/>
            </w:pPr>
            <w:r w:rsidRPr="001B3811">
              <w:rPr>
                <w:rFonts w:hint="eastAsia"/>
              </w:rPr>
              <w:t>0.15</w:t>
            </w:r>
          </w:p>
        </w:tc>
        <w:tc>
          <w:tcPr>
            <w:tcW w:w="1610" w:type="dxa"/>
            <w:shd w:val="clear" w:color="auto" w:fill="auto"/>
            <w:vAlign w:val="center"/>
          </w:tcPr>
          <w:p w14:paraId="44D91C86" w14:textId="77777777" w:rsidR="0006552E" w:rsidRPr="007D3075" w:rsidRDefault="001B3811" w:rsidP="0006552E">
            <w:pPr>
              <w:pStyle w:val="0-"/>
            </w:pPr>
            <w:r w:rsidRPr="007D3075">
              <w:t>0.012~0.015</w:t>
            </w:r>
          </w:p>
        </w:tc>
        <w:tc>
          <w:tcPr>
            <w:tcW w:w="1427" w:type="dxa"/>
            <w:shd w:val="clear" w:color="auto" w:fill="auto"/>
            <w:vAlign w:val="center"/>
          </w:tcPr>
          <w:p w14:paraId="582806F6" w14:textId="77777777" w:rsidR="0006552E" w:rsidRPr="007D3075" w:rsidRDefault="001B3811" w:rsidP="0006552E">
            <w:pPr>
              <w:pStyle w:val="0-"/>
            </w:pPr>
            <w:r w:rsidRPr="007D3075">
              <w:t>0.014</w:t>
            </w:r>
          </w:p>
        </w:tc>
        <w:tc>
          <w:tcPr>
            <w:tcW w:w="1729" w:type="dxa"/>
            <w:shd w:val="clear" w:color="auto" w:fill="auto"/>
            <w:vAlign w:val="center"/>
          </w:tcPr>
          <w:p w14:paraId="129FF3BF" w14:textId="77777777" w:rsidR="0006552E" w:rsidRPr="00EA495C" w:rsidRDefault="00EA495C" w:rsidP="0006552E">
            <w:pPr>
              <w:pStyle w:val="0-"/>
            </w:pPr>
            <w:r w:rsidRPr="00EA495C">
              <w:t>0.012</w:t>
            </w:r>
            <w:r w:rsidRPr="00EA495C">
              <w:rPr>
                <w:rFonts w:hint="eastAsia"/>
              </w:rPr>
              <w:t>~</w:t>
            </w:r>
            <w:r w:rsidRPr="00EA495C">
              <w:t>0.016</w:t>
            </w:r>
          </w:p>
        </w:tc>
        <w:tc>
          <w:tcPr>
            <w:tcW w:w="1617" w:type="dxa"/>
            <w:shd w:val="clear" w:color="auto" w:fill="auto"/>
            <w:vAlign w:val="center"/>
          </w:tcPr>
          <w:p w14:paraId="1D569AD7" w14:textId="77777777" w:rsidR="0006552E" w:rsidRPr="00EA495C" w:rsidRDefault="00EA495C" w:rsidP="0006552E">
            <w:pPr>
              <w:pStyle w:val="0-"/>
            </w:pPr>
            <w:r w:rsidRPr="00EA495C">
              <w:rPr>
                <w:rFonts w:hint="eastAsia"/>
              </w:rPr>
              <w:t>0</w:t>
            </w:r>
            <w:r w:rsidRPr="00EA495C">
              <w:t>.015</w:t>
            </w:r>
          </w:p>
        </w:tc>
      </w:tr>
      <w:tr w:rsidR="00EA495C" w:rsidRPr="009D5928" w14:paraId="70E66B86" w14:textId="77777777" w:rsidTr="006E79A4">
        <w:trPr>
          <w:trHeight w:hRule="exact" w:val="482"/>
        </w:trPr>
        <w:tc>
          <w:tcPr>
            <w:tcW w:w="1009" w:type="dxa"/>
            <w:shd w:val="clear" w:color="auto" w:fill="auto"/>
            <w:vAlign w:val="center"/>
          </w:tcPr>
          <w:p w14:paraId="04E1E4FA" w14:textId="77777777" w:rsidR="00EA495C" w:rsidRPr="001B3811" w:rsidRDefault="00EA495C" w:rsidP="00EA495C">
            <w:pPr>
              <w:pStyle w:val="0-"/>
            </w:pPr>
            <w:r w:rsidRPr="001B3811">
              <w:rPr>
                <w:rFonts w:hint="eastAsia"/>
              </w:rPr>
              <w:t>苯并</w:t>
            </w:r>
            <w:r w:rsidRPr="001B3811">
              <w:t>[a]</w:t>
            </w:r>
            <w:proofErr w:type="gramStart"/>
            <w:r w:rsidRPr="001B3811">
              <w:rPr>
                <w:rFonts w:hint="eastAsia"/>
              </w:rPr>
              <w:t>芘</w:t>
            </w:r>
            <w:proofErr w:type="gramEnd"/>
          </w:p>
        </w:tc>
        <w:tc>
          <w:tcPr>
            <w:tcW w:w="1600" w:type="dxa"/>
            <w:vAlign w:val="center"/>
          </w:tcPr>
          <w:p w14:paraId="6919F78D" w14:textId="77777777" w:rsidR="00EA495C" w:rsidRPr="001B3811" w:rsidRDefault="00EA495C" w:rsidP="00EA495C">
            <w:pPr>
              <w:pStyle w:val="0-"/>
            </w:pPr>
            <w:r w:rsidRPr="001B3811">
              <w:t>2.5×10</w:t>
            </w:r>
            <w:r w:rsidRPr="001B3811">
              <w:rPr>
                <w:vertAlign w:val="superscript"/>
              </w:rPr>
              <w:t>-6</w:t>
            </w:r>
          </w:p>
        </w:tc>
        <w:tc>
          <w:tcPr>
            <w:tcW w:w="1610" w:type="dxa"/>
            <w:shd w:val="clear" w:color="auto" w:fill="auto"/>
            <w:vAlign w:val="center"/>
          </w:tcPr>
          <w:p w14:paraId="243AC6EC" w14:textId="77777777" w:rsidR="00EA495C" w:rsidRPr="0006552E" w:rsidRDefault="00EA495C" w:rsidP="00EA495C">
            <w:pPr>
              <w:pStyle w:val="0-"/>
              <w:rPr>
                <w:highlight w:val="yellow"/>
              </w:rPr>
            </w:pPr>
            <w:r w:rsidRPr="00967AE1">
              <w:t>&lt;1×10</w:t>
            </w:r>
            <w:r w:rsidRPr="007D3075">
              <w:rPr>
                <w:vertAlign w:val="superscript"/>
              </w:rPr>
              <w:t>-7</w:t>
            </w:r>
          </w:p>
        </w:tc>
        <w:tc>
          <w:tcPr>
            <w:tcW w:w="1427" w:type="dxa"/>
            <w:shd w:val="clear" w:color="auto" w:fill="auto"/>
            <w:vAlign w:val="center"/>
          </w:tcPr>
          <w:p w14:paraId="7DEE1862" w14:textId="77777777" w:rsidR="00EA495C" w:rsidRPr="0006552E" w:rsidRDefault="00EA495C" w:rsidP="00EA495C">
            <w:pPr>
              <w:pStyle w:val="0-"/>
              <w:rPr>
                <w:highlight w:val="yellow"/>
              </w:rPr>
            </w:pPr>
            <w:r w:rsidRPr="00967AE1">
              <w:t>&lt;1×10</w:t>
            </w:r>
            <w:r w:rsidRPr="007D3075">
              <w:rPr>
                <w:vertAlign w:val="superscript"/>
              </w:rPr>
              <w:t>-7</w:t>
            </w:r>
          </w:p>
        </w:tc>
        <w:tc>
          <w:tcPr>
            <w:tcW w:w="1729" w:type="dxa"/>
            <w:shd w:val="clear" w:color="auto" w:fill="auto"/>
            <w:vAlign w:val="center"/>
          </w:tcPr>
          <w:p w14:paraId="322A60D6" w14:textId="77777777" w:rsidR="00EA495C" w:rsidRPr="00EA495C" w:rsidRDefault="00EA495C" w:rsidP="00EA495C">
            <w:pPr>
              <w:pStyle w:val="0-"/>
            </w:pPr>
            <w:r w:rsidRPr="00EA495C">
              <w:t>&lt;1×10</w:t>
            </w:r>
            <w:r w:rsidRPr="00EA495C">
              <w:rPr>
                <w:vertAlign w:val="superscript"/>
              </w:rPr>
              <w:t>-7</w:t>
            </w:r>
          </w:p>
        </w:tc>
        <w:tc>
          <w:tcPr>
            <w:tcW w:w="1617" w:type="dxa"/>
            <w:shd w:val="clear" w:color="auto" w:fill="auto"/>
            <w:vAlign w:val="center"/>
          </w:tcPr>
          <w:p w14:paraId="1ED1C7B0" w14:textId="77777777" w:rsidR="00EA495C" w:rsidRPr="00EA495C" w:rsidRDefault="00EA495C" w:rsidP="00EA495C">
            <w:pPr>
              <w:pStyle w:val="0-"/>
            </w:pPr>
            <w:r w:rsidRPr="00EA495C">
              <w:t>&lt;1×10</w:t>
            </w:r>
            <w:r w:rsidRPr="00EA495C">
              <w:rPr>
                <w:vertAlign w:val="superscript"/>
              </w:rPr>
              <w:t>-7</w:t>
            </w:r>
          </w:p>
        </w:tc>
      </w:tr>
    </w:tbl>
    <w:p w14:paraId="52B7E38C" w14:textId="77777777" w:rsidR="0006552E" w:rsidRDefault="0006552E" w:rsidP="0006552E">
      <w:pPr>
        <w:pStyle w:val="0-"/>
        <w:jc w:val="left"/>
      </w:pPr>
    </w:p>
    <w:p w14:paraId="73A1530A" w14:textId="77777777" w:rsidR="0006552E" w:rsidRDefault="0006552E" w:rsidP="0006552E">
      <w:pPr>
        <w:ind w:firstLine="480"/>
      </w:pPr>
      <w:r>
        <w:rPr>
          <w:rFonts w:hint="eastAsia"/>
        </w:rPr>
        <w:t>根据现状监测结果看，工程区域环境空气质量良好，各监测点</w:t>
      </w:r>
      <w:r>
        <w:rPr>
          <w:rFonts w:hint="eastAsia"/>
        </w:rPr>
        <w:t>NO</w:t>
      </w:r>
      <w:r w:rsidRPr="0006552E">
        <w:rPr>
          <w:rFonts w:hint="eastAsia"/>
          <w:vertAlign w:val="subscript"/>
        </w:rPr>
        <w:t>2</w:t>
      </w:r>
      <w:r>
        <w:rPr>
          <w:rFonts w:hint="eastAsia"/>
        </w:rPr>
        <w:t>、</w:t>
      </w:r>
      <w:r>
        <w:rPr>
          <w:rFonts w:hint="eastAsia"/>
        </w:rPr>
        <w:t>TSP</w:t>
      </w:r>
      <w:r>
        <w:rPr>
          <w:rFonts w:hint="eastAsia"/>
        </w:rPr>
        <w:t>、</w:t>
      </w:r>
      <w:r>
        <w:rPr>
          <w:rFonts w:hint="eastAsia"/>
        </w:rPr>
        <w:t>PM</w:t>
      </w:r>
      <w:r w:rsidRPr="0006552E">
        <w:rPr>
          <w:rFonts w:hint="eastAsia"/>
          <w:vertAlign w:val="subscript"/>
        </w:rPr>
        <w:t>10</w:t>
      </w:r>
      <w:r>
        <w:rPr>
          <w:rFonts w:hint="eastAsia"/>
        </w:rPr>
        <w:t>、</w:t>
      </w:r>
      <w:r>
        <w:rPr>
          <w:rFonts w:hint="eastAsia"/>
        </w:rPr>
        <w:t>SO</w:t>
      </w:r>
      <w:r w:rsidRPr="0006552E">
        <w:rPr>
          <w:rFonts w:hint="eastAsia"/>
          <w:vertAlign w:val="subscript"/>
        </w:rPr>
        <w:t>2</w:t>
      </w:r>
      <w:r>
        <w:rPr>
          <w:rFonts w:hint="eastAsia"/>
        </w:rPr>
        <w:t>、苯并</w:t>
      </w:r>
      <w:r>
        <w:rPr>
          <w:rFonts w:hint="eastAsia"/>
        </w:rPr>
        <w:t>[a]</w:t>
      </w:r>
      <w:proofErr w:type="gramStart"/>
      <w:r>
        <w:rPr>
          <w:rFonts w:hint="eastAsia"/>
        </w:rPr>
        <w:t>芘</w:t>
      </w:r>
      <w:proofErr w:type="gramEnd"/>
      <w:r>
        <w:rPr>
          <w:rFonts w:hint="eastAsia"/>
        </w:rPr>
        <w:t>等指标浓度均达到了《环境空气质量标准》（</w:t>
      </w:r>
      <w:r>
        <w:rPr>
          <w:rFonts w:hint="eastAsia"/>
        </w:rPr>
        <w:t>GB3095-2012</w:t>
      </w:r>
      <w:r>
        <w:rPr>
          <w:rFonts w:hint="eastAsia"/>
        </w:rPr>
        <w:t>）二级标准，环境空气质量良好。</w:t>
      </w:r>
    </w:p>
    <w:p w14:paraId="0EFB9707" w14:textId="77777777" w:rsidR="00FC07CB" w:rsidRDefault="00FC07CB" w:rsidP="00FC07CB">
      <w:pPr>
        <w:pStyle w:val="3"/>
      </w:pPr>
      <w:r>
        <w:rPr>
          <w:rFonts w:hint="eastAsia"/>
        </w:rPr>
        <w:t>声环境</w:t>
      </w:r>
    </w:p>
    <w:p w14:paraId="64DDACB3" w14:textId="4C068C67" w:rsidR="00C4169B" w:rsidRDefault="00FC07CB" w:rsidP="00FC07CB">
      <w:pPr>
        <w:ind w:firstLine="480"/>
      </w:pPr>
      <w:r>
        <w:rPr>
          <w:rFonts w:hint="eastAsia"/>
        </w:rPr>
        <w:t>受我院委托，</w:t>
      </w:r>
      <w:proofErr w:type="gramStart"/>
      <w:r w:rsidR="00D757A3">
        <w:rPr>
          <w:rFonts w:hint="eastAsia"/>
        </w:rPr>
        <w:t>谱尼测试</w:t>
      </w:r>
      <w:proofErr w:type="gramEnd"/>
      <w:r w:rsidR="00D757A3">
        <w:rPr>
          <w:rFonts w:hint="eastAsia"/>
        </w:rPr>
        <w:t>集团深圳有限公司</w:t>
      </w:r>
      <w:r w:rsidRPr="00152F39">
        <w:rPr>
          <w:rFonts w:hint="eastAsia"/>
        </w:rPr>
        <w:t>于</w:t>
      </w:r>
      <w:r w:rsidRPr="00152F39">
        <w:rPr>
          <w:rFonts w:hint="eastAsia"/>
        </w:rPr>
        <w:t>202</w:t>
      </w:r>
      <w:r w:rsidR="0006552E" w:rsidRPr="00152F39">
        <w:rPr>
          <w:rFonts w:hint="eastAsia"/>
        </w:rPr>
        <w:t>1</w:t>
      </w:r>
      <w:r w:rsidRPr="00152F39">
        <w:rPr>
          <w:rFonts w:hint="eastAsia"/>
        </w:rPr>
        <w:t>年</w:t>
      </w:r>
      <w:r w:rsidR="0006552E" w:rsidRPr="00152F39">
        <w:rPr>
          <w:rFonts w:hint="eastAsia"/>
        </w:rPr>
        <w:t>10</w:t>
      </w:r>
      <w:r w:rsidRPr="00152F39">
        <w:rPr>
          <w:rFonts w:hint="eastAsia"/>
        </w:rPr>
        <w:t>月</w:t>
      </w:r>
      <w:r w:rsidRPr="00152F39">
        <w:rPr>
          <w:rFonts w:hint="eastAsia"/>
        </w:rPr>
        <w:t>2</w:t>
      </w:r>
      <w:r w:rsidR="005B07EB" w:rsidRPr="00152F39">
        <w:t>6</w:t>
      </w:r>
      <w:r w:rsidRPr="00152F39">
        <w:rPr>
          <w:rFonts w:hint="eastAsia"/>
        </w:rPr>
        <w:t>日</w:t>
      </w:r>
      <w:r w:rsidRPr="00152F39">
        <w:rPr>
          <w:rFonts w:hint="eastAsia"/>
        </w:rPr>
        <w:t>~</w:t>
      </w:r>
      <w:r w:rsidR="005B07EB" w:rsidRPr="00152F39">
        <w:t>27</w:t>
      </w:r>
      <w:r>
        <w:rPr>
          <w:rFonts w:hint="eastAsia"/>
        </w:rPr>
        <w:t>日在</w:t>
      </w:r>
      <w:proofErr w:type="gramStart"/>
      <w:r>
        <w:rPr>
          <w:rFonts w:hint="eastAsia"/>
        </w:rPr>
        <w:t>评价区</w:t>
      </w:r>
      <w:proofErr w:type="gramEnd"/>
      <w:r>
        <w:rPr>
          <w:rFonts w:hint="eastAsia"/>
        </w:rPr>
        <w:t>进行了声环境现状监测，布设了</w:t>
      </w:r>
      <w:r w:rsidR="005B07EB">
        <w:t>6</w:t>
      </w:r>
      <w:r>
        <w:rPr>
          <w:rFonts w:hint="eastAsia"/>
        </w:rPr>
        <w:t>个噪声监测点，监测</w:t>
      </w:r>
      <w:r>
        <w:rPr>
          <w:rFonts w:hint="eastAsia"/>
        </w:rPr>
        <w:t>2</w:t>
      </w:r>
      <w:r>
        <w:rPr>
          <w:rFonts w:hint="eastAsia"/>
        </w:rPr>
        <w:t>天，昼、夜间各监测</w:t>
      </w:r>
      <w:r>
        <w:rPr>
          <w:rFonts w:hint="eastAsia"/>
        </w:rPr>
        <w:t>1</w:t>
      </w:r>
      <w:r>
        <w:rPr>
          <w:rFonts w:hint="eastAsia"/>
        </w:rPr>
        <w:t>次，每次</w:t>
      </w:r>
      <w:r>
        <w:rPr>
          <w:rFonts w:hint="eastAsia"/>
        </w:rPr>
        <w:t>10min</w:t>
      </w:r>
      <w:r>
        <w:rPr>
          <w:rFonts w:hint="eastAsia"/>
        </w:rPr>
        <w:t>。监测结果见</w:t>
      </w:r>
      <w:r w:rsidRPr="00C4169B">
        <w:rPr>
          <w:rFonts w:hint="eastAsia"/>
        </w:rPr>
        <w:t>表</w:t>
      </w:r>
      <w:r w:rsidRPr="00C4169B">
        <w:rPr>
          <w:rFonts w:hint="eastAsia"/>
        </w:rPr>
        <w:t>4</w:t>
      </w:r>
      <w:r w:rsidR="00C4169B" w:rsidRPr="00C4169B">
        <w:t>.</w:t>
      </w:r>
      <w:r w:rsidR="00AA63D3">
        <w:t>4.4-1</w:t>
      </w:r>
      <w:r w:rsidRPr="00C4169B">
        <w:rPr>
          <w:rFonts w:hint="eastAsia"/>
        </w:rPr>
        <w:t>。</w:t>
      </w:r>
    </w:p>
    <w:p w14:paraId="20AF0AD0" w14:textId="77777777" w:rsidR="006E79A4" w:rsidRDefault="006E79A4">
      <w:pPr>
        <w:widowControl/>
        <w:adjustRightInd/>
        <w:snapToGrid/>
        <w:spacing w:line="240" w:lineRule="auto"/>
        <w:ind w:firstLineChars="0" w:firstLine="0"/>
        <w:jc w:val="left"/>
        <w:rPr>
          <w:rFonts w:eastAsia="黑体"/>
        </w:rPr>
      </w:pPr>
      <w:r>
        <w:br w:type="page"/>
      </w:r>
    </w:p>
    <w:p w14:paraId="273741F8" w14:textId="485D05C8" w:rsidR="005B07EB" w:rsidRDefault="00FC07CB" w:rsidP="00152F39">
      <w:pPr>
        <w:pStyle w:val="0-1"/>
        <w:jc w:val="right"/>
        <w:rPr>
          <w:highlight w:val="yellow"/>
        </w:rPr>
      </w:pPr>
      <w:r w:rsidRPr="00C4169B">
        <w:rPr>
          <w:rFonts w:hint="eastAsia"/>
        </w:rPr>
        <w:lastRenderedPageBreak/>
        <w:t>表</w:t>
      </w:r>
      <w:r w:rsidRPr="00C4169B">
        <w:rPr>
          <w:rFonts w:hint="eastAsia"/>
        </w:rPr>
        <w:t>4</w:t>
      </w:r>
      <w:r w:rsidR="00C4169B" w:rsidRPr="00C4169B">
        <w:t>.4</w:t>
      </w:r>
      <w:r w:rsidR="00AA63D3">
        <w:t>.1-1</w:t>
      </w:r>
      <w:r w:rsidR="006E79A4">
        <w:t xml:space="preserve">  </w:t>
      </w:r>
      <w:r w:rsidRPr="00C4169B">
        <w:rPr>
          <w:rFonts w:hint="eastAsia"/>
        </w:rPr>
        <w:t>工程</w:t>
      </w:r>
      <w:r w:rsidRPr="00005E2B">
        <w:rPr>
          <w:rFonts w:hint="eastAsia"/>
        </w:rPr>
        <w:t>区域环境噪声监测结果汇总</w:t>
      </w:r>
      <w:r w:rsidR="006E79A4">
        <w:rPr>
          <w:rFonts w:hint="eastAsia"/>
        </w:rPr>
        <w:t xml:space="preserve"> </w:t>
      </w:r>
      <w:r w:rsidR="006E79A4">
        <w:t xml:space="preserve">    </w:t>
      </w:r>
      <w:r w:rsidR="00152F39" w:rsidRPr="00152F39">
        <w:rPr>
          <w:rFonts w:hint="eastAsia"/>
        </w:rPr>
        <w:t>单位：</w:t>
      </w:r>
      <w:r w:rsidR="00152F39" w:rsidRPr="00152F39">
        <w:rPr>
          <w:rFonts w:hint="eastAsia"/>
        </w:rPr>
        <w:t>dB</w:t>
      </w:r>
      <w:r w:rsidR="00152F39" w:rsidRPr="00152F39">
        <w:rPr>
          <w:rFonts w:hint="eastAsia"/>
        </w:rPr>
        <w:t>（</w:t>
      </w:r>
      <w:r w:rsidR="00152F39" w:rsidRPr="00152F39">
        <w:rPr>
          <w:rFonts w:hint="eastAsia"/>
        </w:rPr>
        <w:t>A</w:t>
      </w:r>
      <w:r w:rsidR="00152F39" w:rsidRPr="00152F39">
        <w:rPr>
          <w:rFonts w:hint="eastAsia"/>
        </w:rPr>
        <w:t>）</w:t>
      </w:r>
    </w:p>
    <w:tbl>
      <w:tblPr>
        <w:tblStyle w:val="ab"/>
        <w:tblW w:w="0" w:type="auto"/>
        <w:tblLayout w:type="fixed"/>
        <w:tblLook w:val="04A0" w:firstRow="1" w:lastRow="0" w:firstColumn="1" w:lastColumn="0" w:noHBand="0" w:noVBand="1"/>
      </w:tblPr>
      <w:tblGrid>
        <w:gridCol w:w="1809"/>
        <w:gridCol w:w="993"/>
        <w:gridCol w:w="992"/>
        <w:gridCol w:w="992"/>
        <w:gridCol w:w="992"/>
        <w:gridCol w:w="709"/>
        <w:gridCol w:w="709"/>
        <w:gridCol w:w="850"/>
        <w:gridCol w:w="946"/>
      </w:tblGrid>
      <w:tr w:rsidR="005B07EB" w14:paraId="732E438E" w14:textId="77777777" w:rsidTr="006E79A4">
        <w:trPr>
          <w:trHeight w:hRule="exact" w:val="482"/>
        </w:trPr>
        <w:tc>
          <w:tcPr>
            <w:tcW w:w="1809" w:type="dxa"/>
            <w:vMerge w:val="restart"/>
            <w:vAlign w:val="center"/>
          </w:tcPr>
          <w:p w14:paraId="0DEA9300" w14:textId="77777777" w:rsidR="005B07EB" w:rsidRDefault="005B07EB" w:rsidP="005B07EB">
            <w:pPr>
              <w:pStyle w:val="0-"/>
              <w:rPr>
                <w:highlight w:val="yellow"/>
              </w:rPr>
            </w:pPr>
            <w:r w:rsidRPr="005B07EB">
              <w:t>测点位置</w:t>
            </w:r>
          </w:p>
        </w:tc>
        <w:tc>
          <w:tcPr>
            <w:tcW w:w="3969" w:type="dxa"/>
            <w:gridSpan w:val="4"/>
            <w:vAlign w:val="center"/>
          </w:tcPr>
          <w:p w14:paraId="7B161A8C" w14:textId="77777777" w:rsidR="00152F39" w:rsidRDefault="00152F39" w:rsidP="00152F39">
            <w:pPr>
              <w:pStyle w:val="0-"/>
            </w:pPr>
            <w:r>
              <w:rPr>
                <w:rFonts w:hint="eastAsia"/>
              </w:rPr>
              <w:t>监测结果</w:t>
            </w:r>
          </w:p>
          <w:p w14:paraId="1A056BDE" w14:textId="77777777" w:rsidR="005B07EB" w:rsidRDefault="00152F39" w:rsidP="00152F39">
            <w:pPr>
              <w:pStyle w:val="0-"/>
              <w:rPr>
                <w:highlight w:val="yellow"/>
              </w:rPr>
            </w:pPr>
            <w:r>
              <w:rPr>
                <w:rFonts w:hint="eastAsia"/>
              </w:rPr>
              <w:t>等效连续</w:t>
            </w:r>
            <w:r>
              <w:rPr>
                <w:rFonts w:hint="eastAsia"/>
              </w:rPr>
              <w:t>A</w:t>
            </w:r>
            <w:r>
              <w:rPr>
                <w:rFonts w:hint="eastAsia"/>
              </w:rPr>
              <w:t>声级（</w:t>
            </w:r>
            <w:proofErr w:type="spellStart"/>
            <w:r>
              <w:rPr>
                <w:rFonts w:hint="eastAsia"/>
              </w:rPr>
              <w:t>Leq</w:t>
            </w:r>
            <w:proofErr w:type="spellEnd"/>
            <w:r>
              <w:rPr>
                <w:rFonts w:hint="eastAsia"/>
              </w:rPr>
              <w:t>）</w:t>
            </w:r>
          </w:p>
        </w:tc>
        <w:tc>
          <w:tcPr>
            <w:tcW w:w="1418" w:type="dxa"/>
            <w:gridSpan w:val="2"/>
            <w:vMerge w:val="restart"/>
            <w:vAlign w:val="center"/>
          </w:tcPr>
          <w:p w14:paraId="5D07D2A1" w14:textId="77777777" w:rsidR="005B07EB" w:rsidRDefault="005B07EB" w:rsidP="005B07EB">
            <w:pPr>
              <w:pStyle w:val="0-"/>
              <w:rPr>
                <w:highlight w:val="yellow"/>
              </w:rPr>
            </w:pPr>
            <w:r w:rsidRPr="005B07EB">
              <w:rPr>
                <w:rFonts w:hint="eastAsia"/>
              </w:rPr>
              <w:t>1</w:t>
            </w:r>
            <w:r w:rsidRPr="005B07EB">
              <w:rPr>
                <w:rFonts w:hint="eastAsia"/>
              </w:rPr>
              <w:t>类声环境标准</w:t>
            </w:r>
          </w:p>
        </w:tc>
        <w:tc>
          <w:tcPr>
            <w:tcW w:w="1796" w:type="dxa"/>
            <w:gridSpan w:val="2"/>
            <w:vMerge w:val="restart"/>
            <w:vAlign w:val="center"/>
          </w:tcPr>
          <w:p w14:paraId="1028400F" w14:textId="77777777" w:rsidR="005B07EB" w:rsidRDefault="005B07EB" w:rsidP="005B07EB">
            <w:pPr>
              <w:pStyle w:val="0-"/>
              <w:rPr>
                <w:highlight w:val="yellow"/>
              </w:rPr>
            </w:pPr>
            <w:r w:rsidRPr="005B07EB">
              <w:rPr>
                <w:rFonts w:hint="eastAsia"/>
              </w:rPr>
              <w:t>达标情况</w:t>
            </w:r>
          </w:p>
        </w:tc>
      </w:tr>
      <w:tr w:rsidR="005B07EB" w14:paraId="01D633AF" w14:textId="77777777" w:rsidTr="006E79A4">
        <w:trPr>
          <w:trHeight w:hRule="exact" w:val="482"/>
        </w:trPr>
        <w:tc>
          <w:tcPr>
            <w:tcW w:w="1809" w:type="dxa"/>
            <w:vMerge/>
            <w:vAlign w:val="center"/>
          </w:tcPr>
          <w:p w14:paraId="50E2A30F" w14:textId="77777777" w:rsidR="005B07EB" w:rsidRDefault="005B07EB" w:rsidP="005B07EB">
            <w:pPr>
              <w:pStyle w:val="0-"/>
              <w:rPr>
                <w:highlight w:val="yellow"/>
              </w:rPr>
            </w:pPr>
          </w:p>
        </w:tc>
        <w:tc>
          <w:tcPr>
            <w:tcW w:w="1985" w:type="dxa"/>
            <w:gridSpan w:val="2"/>
            <w:vAlign w:val="center"/>
          </w:tcPr>
          <w:p w14:paraId="219655AF" w14:textId="77777777" w:rsidR="005B07EB" w:rsidRDefault="005B07EB" w:rsidP="005B07EB">
            <w:pPr>
              <w:pStyle w:val="0-"/>
              <w:rPr>
                <w:highlight w:val="yellow"/>
              </w:rPr>
            </w:pPr>
            <w:r w:rsidRPr="005B07EB">
              <w:rPr>
                <w:rFonts w:hint="eastAsia"/>
              </w:rPr>
              <w:t>2021-10-26</w:t>
            </w:r>
          </w:p>
        </w:tc>
        <w:tc>
          <w:tcPr>
            <w:tcW w:w="1984" w:type="dxa"/>
            <w:gridSpan w:val="2"/>
            <w:vAlign w:val="center"/>
          </w:tcPr>
          <w:p w14:paraId="1F61EF3F" w14:textId="4E80A5A8" w:rsidR="005B07EB" w:rsidRDefault="005B07EB" w:rsidP="005B07EB">
            <w:pPr>
              <w:pStyle w:val="0-"/>
              <w:rPr>
                <w:highlight w:val="yellow"/>
              </w:rPr>
            </w:pPr>
            <w:r w:rsidRPr="005B07EB">
              <w:rPr>
                <w:rFonts w:hint="eastAsia"/>
              </w:rPr>
              <w:t>2021-10-2</w:t>
            </w:r>
            <w:r w:rsidR="000255D9">
              <w:t>7</w:t>
            </w:r>
          </w:p>
        </w:tc>
        <w:tc>
          <w:tcPr>
            <w:tcW w:w="1418" w:type="dxa"/>
            <w:gridSpan w:val="2"/>
            <w:vMerge/>
            <w:vAlign w:val="center"/>
          </w:tcPr>
          <w:p w14:paraId="0B24011B" w14:textId="77777777" w:rsidR="005B07EB" w:rsidRDefault="005B07EB" w:rsidP="005B07EB">
            <w:pPr>
              <w:pStyle w:val="0-"/>
              <w:rPr>
                <w:highlight w:val="yellow"/>
              </w:rPr>
            </w:pPr>
          </w:p>
        </w:tc>
        <w:tc>
          <w:tcPr>
            <w:tcW w:w="1796" w:type="dxa"/>
            <w:gridSpan w:val="2"/>
            <w:vMerge/>
            <w:vAlign w:val="center"/>
          </w:tcPr>
          <w:p w14:paraId="7F4B2BA4" w14:textId="77777777" w:rsidR="005B07EB" w:rsidRDefault="005B07EB" w:rsidP="005B07EB">
            <w:pPr>
              <w:pStyle w:val="0-"/>
              <w:rPr>
                <w:highlight w:val="yellow"/>
              </w:rPr>
            </w:pPr>
          </w:p>
        </w:tc>
      </w:tr>
      <w:tr w:rsidR="00152F39" w14:paraId="0C852EC2" w14:textId="77777777" w:rsidTr="006E79A4">
        <w:trPr>
          <w:trHeight w:hRule="exact" w:val="482"/>
        </w:trPr>
        <w:tc>
          <w:tcPr>
            <w:tcW w:w="1809" w:type="dxa"/>
            <w:vMerge/>
            <w:vAlign w:val="center"/>
          </w:tcPr>
          <w:p w14:paraId="118972DB" w14:textId="77777777" w:rsidR="00152F39" w:rsidRDefault="00152F39" w:rsidP="00152F39">
            <w:pPr>
              <w:pStyle w:val="0-"/>
              <w:rPr>
                <w:highlight w:val="yellow"/>
              </w:rPr>
            </w:pPr>
          </w:p>
        </w:tc>
        <w:tc>
          <w:tcPr>
            <w:tcW w:w="993" w:type="dxa"/>
            <w:vAlign w:val="center"/>
          </w:tcPr>
          <w:p w14:paraId="6107EA77" w14:textId="77777777" w:rsidR="00152F39" w:rsidRDefault="00152F39" w:rsidP="00152F39">
            <w:pPr>
              <w:pStyle w:val="0-"/>
              <w:rPr>
                <w:highlight w:val="yellow"/>
              </w:rPr>
            </w:pPr>
            <w:r w:rsidRPr="005B07EB">
              <w:t>昼间</w:t>
            </w:r>
          </w:p>
        </w:tc>
        <w:tc>
          <w:tcPr>
            <w:tcW w:w="992" w:type="dxa"/>
            <w:vAlign w:val="center"/>
          </w:tcPr>
          <w:p w14:paraId="07BABCD6" w14:textId="77777777" w:rsidR="00152F39" w:rsidRDefault="00152F39" w:rsidP="00152F39">
            <w:pPr>
              <w:pStyle w:val="0-"/>
              <w:rPr>
                <w:highlight w:val="yellow"/>
              </w:rPr>
            </w:pPr>
            <w:r w:rsidRPr="005B07EB">
              <w:rPr>
                <w:rFonts w:hint="eastAsia"/>
              </w:rPr>
              <w:t>夜间</w:t>
            </w:r>
          </w:p>
        </w:tc>
        <w:tc>
          <w:tcPr>
            <w:tcW w:w="992" w:type="dxa"/>
            <w:vAlign w:val="center"/>
          </w:tcPr>
          <w:p w14:paraId="21EB1CE9" w14:textId="77777777" w:rsidR="00152F39" w:rsidRDefault="00152F39" w:rsidP="00152F39">
            <w:pPr>
              <w:pStyle w:val="0-"/>
              <w:rPr>
                <w:highlight w:val="yellow"/>
              </w:rPr>
            </w:pPr>
            <w:r w:rsidRPr="005B07EB">
              <w:t>昼间</w:t>
            </w:r>
          </w:p>
        </w:tc>
        <w:tc>
          <w:tcPr>
            <w:tcW w:w="992" w:type="dxa"/>
            <w:vAlign w:val="center"/>
          </w:tcPr>
          <w:p w14:paraId="53C0CED7" w14:textId="77777777" w:rsidR="00152F39" w:rsidRDefault="00152F39" w:rsidP="00152F39">
            <w:pPr>
              <w:pStyle w:val="0-"/>
              <w:rPr>
                <w:highlight w:val="yellow"/>
              </w:rPr>
            </w:pPr>
            <w:r w:rsidRPr="005B07EB">
              <w:rPr>
                <w:rFonts w:hint="eastAsia"/>
              </w:rPr>
              <w:t>夜间</w:t>
            </w:r>
          </w:p>
        </w:tc>
        <w:tc>
          <w:tcPr>
            <w:tcW w:w="709" w:type="dxa"/>
            <w:vAlign w:val="center"/>
          </w:tcPr>
          <w:p w14:paraId="26CBF0CA" w14:textId="77777777" w:rsidR="00152F39" w:rsidRDefault="00152F39" w:rsidP="00152F39">
            <w:pPr>
              <w:pStyle w:val="0-"/>
              <w:rPr>
                <w:highlight w:val="yellow"/>
              </w:rPr>
            </w:pPr>
            <w:r w:rsidRPr="005B07EB">
              <w:t>昼间</w:t>
            </w:r>
          </w:p>
        </w:tc>
        <w:tc>
          <w:tcPr>
            <w:tcW w:w="709" w:type="dxa"/>
            <w:vAlign w:val="center"/>
          </w:tcPr>
          <w:p w14:paraId="78E13153" w14:textId="77777777" w:rsidR="00152F39" w:rsidRDefault="00152F39" w:rsidP="00152F39">
            <w:pPr>
              <w:pStyle w:val="0-"/>
              <w:rPr>
                <w:highlight w:val="yellow"/>
              </w:rPr>
            </w:pPr>
            <w:r w:rsidRPr="005B07EB">
              <w:rPr>
                <w:rFonts w:hint="eastAsia"/>
              </w:rPr>
              <w:t>夜间</w:t>
            </w:r>
          </w:p>
        </w:tc>
        <w:tc>
          <w:tcPr>
            <w:tcW w:w="850" w:type="dxa"/>
            <w:vAlign w:val="center"/>
          </w:tcPr>
          <w:p w14:paraId="722E22FA" w14:textId="77777777" w:rsidR="00152F39" w:rsidRDefault="00152F39" w:rsidP="00152F39">
            <w:pPr>
              <w:pStyle w:val="0-"/>
              <w:rPr>
                <w:highlight w:val="yellow"/>
              </w:rPr>
            </w:pPr>
            <w:r w:rsidRPr="005B07EB">
              <w:t>昼间</w:t>
            </w:r>
          </w:p>
        </w:tc>
        <w:tc>
          <w:tcPr>
            <w:tcW w:w="946" w:type="dxa"/>
            <w:vAlign w:val="center"/>
          </w:tcPr>
          <w:p w14:paraId="6F00CB53" w14:textId="77777777" w:rsidR="00152F39" w:rsidRDefault="00152F39" w:rsidP="00152F39">
            <w:pPr>
              <w:pStyle w:val="0-"/>
              <w:rPr>
                <w:highlight w:val="yellow"/>
              </w:rPr>
            </w:pPr>
            <w:r w:rsidRPr="005B07EB">
              <w:rPr>
                <w:rFonts w:hint="eastAsia"/>
              </w:rPr>
              <w:t>夜间</w:t>
            </w:r>
          </w:p>
        </w:tc>
      </w:tr>
      <w:tr w:rsidR="005B07EB" w14:paraId="16A5362D" w14:textId="77777777" w:rsidTr="006E79A4">
        <w:trPr>
          <w:trHeight w:hRule="exact" w:val="482"/>
        </w:trPr>
        <w:tc>
          <w:tcPr>
            <w:tcW w:w="1809" w:type="dxa"/>
            <w:vAlign w:val="center"/>
          </w:tcPr>
          <w:p w14:paraId="6C5F88D6" w14:textId="77777777" w:rsidR="005B07EB" w:rsidRDefault="005B07EB" w:rsidP="005B07EB">
            <w:pPr>
              <w:pStyle w:val="0-"/>
              <w:rPr>
                <w:highlight w:val="yellow"/>
              </w:rPr>
            </w:pPr>
            <w:r w:rsidRPr="005B07EB">
              <w:rPr>
                <w:rFonts w:hint="eastAsia"/>
              </w:rPr>
              <w:t>上水库坝址处</w:t>
            </w:r>
            <w:r w:rsidRPr="005B07EB">
              <w:rPr>
                <w:rFonts w:hint="eastAsia"/>
              </w:rPr>
              <w:t>N1</w:t>
            </w:r>
          </w:p>
        </w:tc>
        <w:tc>
          <w:tcPr>
            <w:tcW w:w="993" w:type="dxa"/>
            <w:vAlign w:val="center"/>
          </w:tcPr>
          <w:p w14:paraId="28117B12" w14:textId="77777777" w:rsidR="005B07EB" w:rsidRDefault="005B07EB" w:rsidP="005B07EB">
            <w:pPr>
              <w:pStyle w:val="0-"/>
              <w:rPr>
                <w:highlight w:val="yellow"/>
              </w:rPr>
            </w:pPr>
            <w:r w:rsidRPr="005B07EB">
              <w:rPr>
                <w:rFonts w:hint="eastAsia"/>
              </w:rPr>
              <w:t>47</w:t>
            </w:r>
          </w:p>
        </w:tc>
        <w:tc>
          <w:tcPr>
            <w:tcW w:w="992" w:type="dxa"/>
            <w:vAlign w:val="center"/>
          </w:tcPr>
          <w:p w14:paraId="41AB28CC" w14:textId="77777777" w:rsidR="005B07EB" w:rsidRDefault="005B07EB" w:rsidP="005B07EB">
            <w:pPr>
              <w:pStyle w:val="0-"/>
              <w:rPr>
                <w:highlight w:val="yellow"/>
              </w:rPr>
            </w:pPr>
            <w:r w:rsidRPr="005B07EB">
              <w:rPr>
                <w:rFonts w:hint="eastAsia"/>
              </w:rPr>
              <w:t>44</w:t>
            </w:r>
          </w:p>
        </w:tc>
        <w:tc>
          <w:tcPr>
            <w:tcW w:w="992" w:type="dxa"/>
            <w:vAlign w:val="center"/>
          </w:tcPr>
          <w:p w14:paraId="5E48E9FB" w14:textId="77777777" w:rsidR="005B07EB" w:rsidRDefault="005B07EB" w:rsidP="005B07EB">
            <w:pPr>
              <w:pStyle w:val="0-"/>
              <w:rPr>
                <w:highlight w:val="yellow"/>
              </w:rPr>
            </w:pPr>
            <w:r w:rsidRPr="005B07EB">
              <w:rPr>
                <w:rFonts w:hint="eastAsia"/>
              </w:rPr>
              <w:t>47</w:t>
            </w:r>
          </w:p>
        </w:tc>
        <w:tc>
          <w:tcPr>
            <w:tcW w:w="992" w:type="dxa"/>
            <w:vAlign w:val="center"/>
          </w:tcPr>
          <w:p w14:paraId="2E453427" w14:textId="77777777" w:rsidR="005B07EB" w:rsidRDefault="005B07EB" w:rsidP="005B07EB">
            <w:pPr>
              <w:pStyle w:val="0-"/>
              <w:rPr>
                <w:highlight w:val="yellow"/>
              </w:rPr>
            </w:pPr>
            <w:r w:rsidRPr="005B07EB">
              <w:rPr>
                <w:rFonts w:hint="eastAsia"/>
              </w:rPr>
              <w:t>44</w:t>
            </w:r>
          </w:p>
        </w:tc>
        <w:tc>
          <w:tcPr>
            <w:tcW w:w="709" w:type="dxa"/>
            <w:vAlign w:val="center"/>
          </w:tcPr>
          <w:p w14:paraId="2FEE7A36" w14:textId="77777777" w:rsidR="005B07EB" w:rsidRPr="00152F39" w:rsidRDefault="00152F39" w:rsidP="005B07EB">
            <w:pPr>
              <w:pStyle w:val="0-"/>
            </w:pPr>
            <w:r w:rsidRPr="00152F39">
              <w:rPr>
                <w:rFonts w:hint="eastAsia"/>
              </w:rPr>
              <w:t>5</w:t>
            </w:r>
            <w:r w:rsidRPr="00152F39">
              <w:t>5</w:t>
            </w:r>
          </w:p>
        </w:tc>
        <w:tc>
          <w:tcPr>
            <w:tcW w:w="709" w:type="dxa"/>
            <w:vAlign w:val="center"/>
          </w:tcPr>
          <w:p w14:paraId="6AD32C60" w14:textId="77777777" w:rsidR="005B07EB" w:rsidRPr="00152F39" w:rsidRDefault="00152F39" w:rsidP="005B07EB">
            <w:pPr>
              <w:pStyle w:val="0-"/>
            </w:pPr>
            <w:r w:rsidRPr="00152F39">
              <w:rPr>
                <w:rFonts w:hint="eastAsia"/>
              </w:rPr>
              <w:t>4</w:t>
            </w:r>
            <w:r w:rsidRPr="00152F39">
              <w:t>5</w:t>
            </w:r>
          </w:p>
        </w:tc>
        <w:tc>
          <w:tcPr>
            <w:tcW w:w="850" w:type="dxa"/>
            <w:vAlign w:val="center"/>
          </w:tcPr>
          <w:p w14:paraId="425A5902" w14:textId="77777777" w:rsidR="005B07EB" w:rsidRDefault="00152F39" w:rsidP="005B07EB">
            <w:pPr>
              <w:pStyle w:val="0-"/>
              <w:rPr>
                <w:highlight w:val="yellow"/>
              </w:rPr>
            </w:pPr>
            <w:r w:rsidRPr="00152F39">
              <w:rPr>
                <w:rFonts w:hint="eastAsia"/>
              </w:rPr>
              <w:t>达标</w:t>
            </w:r>
          </w:p>
        </w:tc>
        <w:tc>
          <w:tcPr>
            <w:tcW w:w="946" w:type="dxa"/>
            <w:vAlign w:val="center"/>
          </w:tcPr>
          <w:p w14:paraId="1F157E91" w14:textId="77777777" w:rsidR="005B07EB" w:rsidRDefault="00152F39" w:rsidP="005B07EB">
            <w:pPr>
              <w:pStyle w:val="0-"/>
              <w:rPr>
                <w:highlight w:val="yellow"/>
              </w:rPr>
            </w:pPr>
            <w:r w:rsidRPr="00152F39">
              <w:rPr>
                <w:rFonts w:hint="eastAsia"/>
              </w:rPr>
              <w:t>达标</w:t>
            </w:r>
          </w:p>
        </w:tc>
      </w:tr>
      <w:tr w:rsidR="00152F39" w14:paraId="220D6F16" w14:textId="77777777" w:rsidTr="006E79A4">
        <w:trPr>
          <w:trHeight w:hRule="exact" w:val="482"/>
        </w:trPr>
        <w:tc>
          <w:tcPr>
            <w:tcW w:w="1809" w:type="dxa"/>
            <w:vAlign w:val="center"/>
          </w:tcPr>
          <w:p w14:paraId="5B1C2A59" w14:textId="77777777" w:rsidR="00152F39" w:rsidRDefault="00152F39" w:rsidP="00152F39">
            <w:pPr>
              <w:pStyle w:val="0-"/>
              <w:rPr>
                <w:highlight w:val="yellow"/>
              </w:rPr>
            </w:pPr>
            <w:r w:rsidRPr="005B07EB">
              <w:rPr>
                <w:rFonts w:hint="eastAsia"/>
              </w:rPr>
              <w:t>白洲村</w:t>
            </w:r>
            <w:r w:rsidRPr="005B07EB">
              <w:rPr>
                <w:rFonts w:hint="eastAsia"/>
              </w:rPr>
              <w:t>N2</w:t>
            </w:r>
          </w:p>
        </w:tc>
        <w:tc>
          <w:tcPr>
            <w:tcW w:w="993" w:type="dxa"/>
            <w:vAlign w:val="center"/>
          </w:tcPr>
          <w:p w14:paraId="6291758B" w14:textId="77777777" w:rsidR="00152F39" w:rsidRDefault="00152F39" w:rsidP="00152F39">
            <w:pPr>
              <w:pStyle w:val="0-"/>
              <w:rPr>
                <w:highlight w:val="yellow"/>
              </w:rPr>
            </w:pPr>
            <w:r w:rsidRPr="005B07EB">
              <w:rPr>
                <w:rFonts w:hint="eastAsia"/>
              </w:rPr>
              <w:t>52</w:t>
            </w:r>
          </w:p>
        </w:tc>
        <w:tc>
          <w:tcPr>
            <w:tcW w:w="992" w:type="dxa"/>
            <w:vAlign w:val="center"/>
          </w:tcPr>
          <w:p w14:paraId="01572DD7" w14:textId="77777777" w:rsidR="00152F39" w:rsidRDefault="00152F39" w:rsidP="00152F39">
            <w:pPr>
              <w:pStyle w:val="0-"/>
              <w:rPr>
                <w:highlight w:val="yellow"/>
              </w:rPr>
            </w:pPr>
            <w:r w:rsidRPr="005B07EB">
              <w:rPr>
                <w:rFonts w:hint="eastAsia"/>
              </w:rPr>
              <w:t>42</w:t>
            </w:r>
          </w:p>
        </w:tc>
        <w:tc>
          <w:tcPr>
            <w:tcW w:w="992" w:type="dxa"/>
            <w:vAlign w:val="center"/>
          </w:tcPr>
          <w:p w14:paraId="08864A81" w14:textId="77777777" w:rsidR="00152F39" w:rsidRDefault="00152F39" w:rsidP="00152F39">
            <w:pPr>
              <w:pStyle w:val="0-"/>
              <w:rPr>
                <w:highlight w:val="yellow"/>
              </w:rPr>
            </w:pPr>
            <w:r w:rsidRPr="005B07EB">
              <w:rPr>
                <w:rFonts w:hint="eastAsia"/>
              </w:rPr>
              <w:t>51</w:t>
            </w:r>
          </w:p>
        </w:tc>
        <w:tc>
          <w:tcPr>
            <w:tcW w:w="992" w:type="dxa"/>
            <w:vAlign w:val="center"/>
          </w:tcPr>
          <w:p w14:paraId="22E4EF96" w14:textId="77777777" w:rsidR="00152F39" w:rsidRDefault="00152F39" w:rsidP="00152F39">
            <w:pPr>
              <w:pStyle w:val="0-"/>
              <w:rPr>
                <w:highlight w:val="yellow"/>
              </w:rPr>
            </w:pPr>
            <w:r w:rsidRPr="005B07EB">
              <w:rPr>
                <w:rFonts w:hint="eastAsia"/>
              </w:rPr>
              <w:t>41</w:t>
            </w:r>
          </w:p>
        </w:tc>
        <w:tc>
          <w:tcPr>
            <w:tcW w:w="709" w:type="dxa"/>
            <w:vAlign w:val="center"/>
          </w:tcPr>
          <w:p w14:paraId="43C81FBA" w14:textId="77777777" w:rsidR="00152F39" w:rsidRDefault="00152F39" w:rsidP="00152F39">
            <w:pPr>
              <w:pStyle w:val="0-"/>
              <w:rPr>
                <w:highlight w:val="yellow"/>
              </w:rPr>
            </w:pPr>
            <w:r w:rsidRPr="00152F39">
              <w:rPr>
                <w:rFonts w:hint="eastAsia"/>
              </w:rPr>
              <w:t>5</w:t>
            </w:r>
            <w:r w:rsidRPr="00152F39">
              <w:t>5</w:t>
            </w:r>
          </w:p>
        </w:tc>
        <w:tc>
          <w:tcPr>
            <w:tcW w:w="709" w:type="dxa"/>
            <w:vAlign w:val="center"/>
          </w:tcPr>
          <w:p w14:paraId="6F75F6AD" w14:textId="77777777" w:rsidR="00152F39" w:rsidRDefault="00152F39" w:rsidP="00152F39">
            <w:pPr>
              <w:pStyle w:val="0-"/>
              <w:rPr>
                <w:highlight w:val="yellow"/>
              </w:rPr>
            </w:pPr>
            <w:r w:rsidRPr="00152F39">
              <w:rPr>
                <w:rFonts w:hint="eastAsia"/>
              </w:rPr>
              <w:t>4</w:t>
            </w:r>
            <w:r w:rsidRPr="00152F39">
              <w:t>5</w:t>
            </w:r>
          </w:p>
        </w:tc>
        <w:tc>
          <w:tcPr>
            <w:tcW w:w="850" w:type="dxa"/>
            <w:vAlign w:val="center"/>
          </w:tcPr>
          <w:p w14:paraId="1B8533C0" w14:textId="77777777" w:rsidR="00152F39" w:rsidRDefault="00152F39" w:rsidP="00152F39">
            <w:pPr>
              <w:pStyle w:val="0-"/>
              <w:rPr>
                <w:highlight w:val="yellow"/>
              </w:rPr>
            </w:pPr>
            <w:r w:rsidRPr="004A276E">
              <w:rPr>
                <w:rFonts w:hint="eastAsia"/>
              </w:rPr>
              <w:t>达标</w:t>
            </w:r>
          </w:p>
        </w:tc>
        <w:tc>
          <w:tcPr>
            <w:tcW w:w="946" w:type="dxa"/>
            <w:vAlign w:val="center"/>
          </w:tcPr>
          <w:p w14:paraId="601F0B9D" w14:textId="77777777" w:rsidR="00152F39" w:rsidRDefault="00152F39" w:rsidP="00152F39">
            <w:pPr>
              <w:pStyle w:val="0-"/>
              <w:rPr>
                <w:highlight w:val="yellow"/>
              </w:rPr>
            </w:pPr>
            <w:r w:rsidRPr="004A276E">
              <w:rPr>
                <w:rFonts w:hint="eastAsia"/>
              </w:rPr>
              <w:t>达标</w:t>
            </w:r>
          </w:p>
        </w:tc>
      </w:tr>
      <w:tr w:rsidR="00152F39" w14:paraId="2F79A954" w14:textId="77777777" w:rsidTr="006E79A4">
        <w:trPr>
          <w:trHeight w:hRule="exact" w:val="482"/>
        </w:trPr>
        <w:tc>
          <w:tcPr>
            <w:tcW w:w="1809" w:type="dxa"/>
            <w:vAlign w:val="center"/>
          </w:tcPr>
          <w:p w14:paraId="786B6BCA" w14:textId="77777777" w:rsidR="00152F39" w:rsidRDefault="00152F39" w:rsidP="00152F39">
            <w:pPr>
              <w:pStyle w:val="0-"/>
              <w:rPr>
                <w:highlight w:val="yellow"/>
              </w:rPr>
            </w:pPr>
            <w:proofErr w:type="gramStart"/>
            <w:r w:rsidRPr="005B07EB">
              <w:rPr>
                <w:rFonts w:hint="eastAsia"/>
              </w:rPr>
              <w:t>下源小学</w:t>
            </w:r>
            <w:proofErr w:type="gramEnd"/>
            <w:r w:rsidRPr="005B07EB">
              <w:rPr>
                <w:rFonts w:hint="eastAsia"/>
              </w:rPr>
              <w:t>N3</w:t>
            </w:r>
          </w:p>
        </w:tc>
        <w:tc>
          <w:tcPr>
            <w:tcW w:w="993" w:type="dxa"/>
            <w:vAlign w:val="center"/>
          </w:tcPr>
          <w:p w14:paraId="4C132B8E" w14:textId="77777777" w:rsidR="00152F39" w:rsidRDefault="00152F39" w:rsidP="00152F39">
            <w:pPr>
              <w:pStyle w:val="0-"/>
              <w:rPr>
                <w:highlight w:val="yellow"/>
              </w:rPr>
            </w:pPr>
            <w:r w:rsidRPr="005B07EB">
              <w:rPr>
                <w:rFonts w:hint="eastAsia"/>
              </w:rPr>
              <w:t>51</w:t>
            </w:r>
          </w:p>
        </w:tc>
        <w:tc>
          <w:tcPr>
            <w:tcW w:w="992" w:type="dxa"/>
            <w:vAlign w:val="center"/>
          </w:tcPr>
          <w:p w14:paraId="167AB424" w14:textId="77777777" w:rsidR="00152F39" w:rsidRDefault="00152F39" w:rsidP="00152F39">
            <w:pPr>
              <w:pStyle w:val="0-"/>
              <w:rPr>
                <w:highlight w:val="yellow"/>
              </w:rPr>
            </w:pPr>
            <w:r w:rsidRPr="005B07EB">
              <w:rPr>
                <w:rFonts w:hint="eastAsia"/>
              </w:rPr>
              <w:t>43</w:t>
            </w:r>
          </w:p>
        </w:tc>
        <w:tc>
          <w:tcPr>
            <w:tcW w:w="992" w:type="dxa"/>
            <w:vAlign w:val="center"/>
          </w:tcPr>
          <w:p w14:paraId="7C5D7C7A" w14:textId="77777777" w:rsidR="00152F39" w:rsidRDefault="00152F39" w:rsidP="00152F39">
            <w:pPr>
              <w:pStyle w:val="0-"/>
              <w:rPr>
                <w:highlight w:val="yellow"/>
              </w:rPr>
            </w:pPr>
            <w:r w:rsidRPr="005B07EB">
              <w:rPr>
                <w:rFonts w:hint="eastAsia"/>
              </w:rPr>
              <w:t>51</w:t>
            </w:r>
          </w:p>
        </w:tc>
        <w:tc>
          <w:tcPr>
            <w:tcW w:w="992" w:type="dxa"/>
            <w:vAlign w:val="center"/>
          </w:tcPr>
          <w:p w14:paraId="297D4564" w14:textId="77777777" w:rsidR="00152F39" w:rsidRDefault="00152F39" w:rsidP="00152F39">
            <w:pPr>
              <w:pStyle w:val="0-"/>
              <w:rPr>
                <w:highlight w:val="yellow"/>
              </w:rPr>
            </w:pPr>
            <w:r w:rsidRPr="005B07EB">
              <w:rPr>
                <w:rFonts w:hint="eastAsia"/>
              </w:rPr>
              <w:t>42</w:t>
            </w:r>
          </w:p>
        </w:tc>
        <w:tc>
          <w:tcPr>
            <w:tcW w:w="709" w:type="dxa"/>
            <w:vAlign w:val="center"/>
          </w:tcPr>
          <w:p w14:paraId="45DBC48D" w14:textId="77777777" w:rsidR="00152F39" w:rsidRDefault="00152F39" w:rsidP="00152F39">
            <w:pPr>
              <w:pStyle w:val="0-"/>
              <w:rPr>
                <w:highlight w:val="yellow"/>
              </w:rPr>
            </w:pPr>
            <w:r w:rsidRPr="00152F39">
              <w:rPr>
                <w:rFonts w:hint="eastAsia"/>
              </w:rPr>
              <w:t>5</w:t>
            </w:r>
            <w:r w:rsidRPr="00152F39">
              <w:t>5</w:t>
            </w:r>
          </w:p>
        </w:tc>
        <w:tc>
          <w:tcPr>
            <w:tcW w:w="709" w:type="dxa"/>
            <w:vAlign w:val="center"/>
          </w:tcPr>
          <w:p w14:paraId="1B102A0B" w14:textId="77777777" w:rsidR="00152F39" w:rsidRDefault="00152F39" w:rsidP="00152F39">
            <w:pPr>
              <w:pStyle w:val="0-"/>
              <w:rPr>
                <w:highlight w:val="yellow"/>
              </w:rPr>
            </w:pPr>
            <w:r w:rsidRPr="00152F39">
              <w:rPr>
                <w:rFonts w:hint="eastAsia"/>
              </w:rPr>
              <w:t>4</w:t>
            </w:r>
            <w:r w:rsidRPr="00152F39">
              <w:t>5</w:t>
            </w:r>
          </w:p>
        </w:tc>
        <w:tc>
          <w:tcPr>
            <w:tcW w:w="850" w:type="dxa"/>
            <w:vAlign w:val="center"/>
          </w:tcPr>
          <w:p w14:paraId="5629B326" w14:textId="77777777" w:rsidR="00152F39" w:rsidRDefault="00152F39" w:rsidP="00152F39">
            <w:pPr>
              <w:pStyle w:val="0-"/>
              <w:rPr>
                <w:highlight w:val="yellow"/>
              </w:rPr>
            </w:pPr>
            <w:r w:rsidRPr="00EC1433">
              <w:rPr>
                <w:rFonts w:hint="eastAsia"/>
              </w:rPr>
              <w:t>达标</w:t>
            </w:r>
          </w:p>
        </w:tc>
        <w:tc>
          <w:tcPr>
            <w:tcW w:w="946" w:type="dxa"/>
            <w:vAlign w:val="center"/>
          </w:tcPr>
          <w:p w14:paraId="18CA99C4" w14:textId="77777777" w:rsidR="00152F39" w:rsidRDefault="00152F39" w:rsidP="00152F39">
            <w:pPr>
              <w:pStyle w:val="0-"/>
              <w:rPr>
                <w:highlight w:val="yellow"/>
              </w:rPr>
            </w:pPr>
            <w:r w:rsidRPr="00EC1433">
              <w:rPr>
                <w:rFonts w:hint="eastAsia"/>
              </w:rPr>
              <w:t>达标</w:t>
            </w:r>
          </w:p>
        </w:tc>
      </w:tr>
      <w:tr w:rsidR="00152F39" w14:paraId="69FB0B6A" w14:textId="77777777" w:rsidTr="006E79A4">
        <w:trPr>
          <w:trHeight w:hRule="exact" w:val="482"/>
        </w:trPr>
        <w:tc>
          <w:tcPr>
            <w:tcW w:w="1809" w:type="dxa"/>
            <w:vAlign w:val="center"/>
          </w:tcPr>
          <w:p w14:paraId="6961CD09" w14:textId="77777777" w:rsidR="00152F39" w:rsidRDefault="00152F39" w:rsidP="00152F39">
            <w:pPr>
              <w:pStyle w:val="0-"/>
              <w:rPr>
                <w:highlight w:val="yellow"/>
              </w:rPr>
            </w:pPr>
            <w:proofErr w:type="gramStart"/>
            <w:r w:rsidRPr="005B07EB">
              <w:rPr>
                <w:rFonts w:hint="eastAsia"/>
              </w:rPr>
              <w:t>平坑村</w:t>
            </w:r>
            <w:proofErr w:type="gramEnd"/>
            <w:r w:rsidRPr="005B07EB">
              <w:rPr>
                <w:rFonts w:hint="eastAsia"/>
              </w:rPr>
              <w:t>N4</w:t>
            </w:r>
          </w:p>
        </w:tc>
        <w:tc>
          <w:tcPr>
            <w:tcW w:w="993" w:type="dxa"/>
            <w:vAlign w:val="center"/>
          </w:tcPr>
          <w:p w14:paraId="6803C415" w14:textId="77777777" w:rsidR="00152F39" w:rsidRDefault="00152F39" w:rsidP="00152F39">
            <w:pPr>
              <w:pStyle w:val="0-"/>
              <w:rPr>
                <w:highlight w:val="yellow"/>
              </w:rPr>
            </w:pPr>
            <w:r w:rsidRPr="005B07EB">
              <w:rPr>
                <w:rFonts w:hint="eastAsia"/>
              </w:rPr>
              <w:t>54</w:t>
            </w:r>
          </w:p>
        </w:tc>
        <w:tc>
          <w:tcPr>
            <w:tcW w:w="992" w:type="dxa"/>
            <w:vAlign w:val="center"/>
          </w:tcPr>
          <w:p w14:paraId="73865675" w14:textId="77777777" w:rsidR="00152F39" w:rsidRDefault="00152F39" w:rsidP="00152F39">
            <w:pPr>
              <w:pStyle w:val="0-"/>
              <w:rPr>
                <w:highlight w:val="yellow"/>
              </w:rPr>
            </w:pPr>
            <w:r w:rsidRPr="005B07EB">
              <w:rPr>
                <w:rFonts w:hint="eastAsia"/>
              </w:rPr>
              <w:t>42</w:t>
            </w:r>
          </w:p>
        </w:tc>
        <w:tc>
          <w:tcPr>
            <w:tcW w:w="992" w:type="dxa"/>
            <w:vAlign w:val="center"/>
          </w:tcPr>
          <w:p w14:paraId="03AFB7E0" w14:textId="77777777" w:rsidR="00152F39" w:rsidRDefault="00152F39" w:rsidP="00152F39">
            <w:pPr>
              <w:pStyle w:val="0-"/>
              <w:rPr>
                <w:highlight w:val="yellow"/>
              </w:rPr>
            </w:pPr>
            <w:r w:rsidRPr="005B07EB">
              <w:rPr>
                <w:rFonts w:hint="eastAsia"/>
              </w:rPr>
              <w:t>54</w:t>
            </w:r>
          </w:p>
        </w:tc>
        <w:tc>
          <w:tcPr>
            <w:tcW w:w="992" w:type="dxa"/>
            <w:vAlign w:val="center"/>
          </w:tcPr>
          <w:p w14:paraId="072DB91C" w14:textId="77777777" w:rsidR="00152F39" w:rsidRDefault="00152F39" w:rsidP="00152F39">
            <w:pPr>
              <w:pStyle w:val="0-"/>
              <w:rPr>
                <w:highlight w:val="yellow"/>
              </w:rPr>
            </w:pPr>
            <w:r w:rsidRPr="005B07EB">
              <w:rPr>
                <w:rFonts w:hint="eastAsia"/>
              </w:rPr>
              <w:t>42</w:t>
            </w:r>
          </w:p>
        </w:tc>
        <w:tc>
          <w:tcPr>
            <w:tcW w:w="709" w:type="dxa"/>
            <w:vAlign w:val="center"/>
          </w:tcPr>
          <w:p w14:paraId="00232B83" w14:textId="77777777" w:rsidR="00152F39" w:rsidRDefault="00152F39" w:rsidP="00152F39">
            <w:pPr>
              <w:pStyle w:val="0-"/>
              <w:rPr>
                <w:highlight w:val="yellow"/>
              </w:rPr>
            </w:pPr>
            <w:r w:rsidRPr="00152F39">
              <w:rPr>
                <w:rFonts w:hint="eastAsia"/>
              </w:rPr>
              <w:t>5</w:t>
            </w:r>
            <w:r w:rsidRPr="00152F39">
              <w:t>5</w:t>
            </w:r>
          </w:p>
        </w:tc>
        <w:tc>
          <w:tcPr>
            <w:tcW w:w="709" w:type="dxa"/>
            <w:vAlign w:val="center"/>
          </w:tcPr>
          <w:p w14:paraId="6048E6E0" w14:textId="77777777" w:rsidR="00152F39" w:rsidRDefault="00152F39" w:rsidP="00152F39">
            <w:pPr>
              <w:pStyle w:val="0-"/>
              <w:rPr>
                <w:highlight w:val="yellow"/>
              </w:rPr>
            </w:pPr>
            <w:r w:rsidRPr="00152F39">
              <w:rPr>
                <w:rFonts w:hint="eastAsia"/>
              </w:rPr>
              <w:t>4</w:t>
            </w:r>
            <w:r w:rsidRPr="00152F39">
              <w:t>5</w:t>
            </w:r>
          </w:p>
        </w:tc>
        <w:tc>
          <w:tcPr>
            <w:tcW w:w="850" w:type="dxa"/>
            <w:vAlign w:val="center"/>
          </w:tcPr>
          <w:p w14:paraId="67CE189C" w14:textId="77777777" w:rsidR="00152F39" w:rsidRDefault="00152F39" w:rsidP="00152F39">
            <w:pPr>
              <w:pStyle w:val="0-"/>
              <w:rPr>
                <w:highlight w:val="yellow"/>
              </w:rPr>
            </w:pPr>
            <w:r w:rsidRPr="00EC1433">
              <w:rPr>
                <w:rFonts w:hint="eastAsia"/>
              </w:rPr>
              <w:t>达标</w:t>
            </w:r>
          </w:p>
        </w:tc>
        <w:tc>
          <w:tcPr>
            <w:tcW w:w="946" w:type="dxa"/>
            <w:vAlign w:val="center"/>
          </w:tcPr>
          <w:p w14:paraId="6892FCD9" w14:textId="77777777" w:rsidR="00152F39" w:rsidRDefault="00152F39" w:rsidP="00152F39">
            <w:pPr>
              <w:pStyle w:val="0-"/>
              <w:rPr>
                <w:highlight w:val="yellow"/>
              </w:rPr>
            </w:pPr>
            <w:r w:rsidRPr="00EC1433">
              <w:rPr>
                <w:rFonts w:hint="eastAsia"/>
              </w:rPr>
              <w:t>达标</w:t>
            </w:r>
          </w:p>
        </w:tc>
      </w:tr>
      <w:tr w:rsidR="00152F39" w14:paraId="6F9B871E" w14:textId="77777777" w:rsidTr="006E79A4">
        <w:trPr>
          <w:trHeight w:hRule="exact" w:val="482"/>
        </w:trPr>
        <w:tc>
          <w:tcPr>
            <w:tcW w:w="1809" w:type="dxa"/>
            <w:vAlign w:val="center"/>
          </w:tcPr>
          <w:p w14:paraId="5EF1C1A4" w14:textId="77777777" w:rsidR="00152F39" w:rsidRDefault="00152F39" w:rsidP="00152F39">
            <w:pPr>
              <w:pStyle w:val="0-"/>
              <w:rPr>
                <w:highlight w:val="yellow"/>
              </w:rPr>
            </w:pPr>
            <w:r w:rsidRPr="005B07EB">
              <w:rPr>
                <w:rFonts w:hint="eastAsia"/>
              </w:rPr>
              <w:t>五和镇中心小学</w:t>
            </w:r>
            <w:r w:rsidRPr="005B07EB">
              <w:rPr>
                <w:rFonts w:hint="eastAsia"/>
              </w:rPr>
              <w:t>N5</w:t>
            </w:r>
          </w:p>
        </w:tc>
        <w:tc>
          <w:tcPr>
            <w:tcW w:w="993" w:type="dxa"/>
            <w:vAlign w:val="center"/>
          </w:tcPr>
          <w:p w14:paraId="7B9E8C23" w14:textId="77777777" w:rsidR="00152F39" w:rsidRDefault="00152F39" w:rsidP="00152F39">
            <w:pPr>
              <w:pStyle w:val="0-"/>
              <w:rPr>
                <w:highlight w:val="yellow"/>
              </w:rPr>
            </w:pPr>
            <w:r w:rsidRPr="005B07EB">
              <w:rPr>
                <w:rFonts w:hint="eastAsia"/>
              </w:rPr>
              <w:t>54</w:t>
            </w:r>
          </w:p>
        </w:tc>
        <w:tc>
          <w:tcPr>
            <w:tcW w:w="992" w:type="dxa"/>
            <w:vAlign w:val="center"/>
          </w:tcPr>
          <w:p w14:paraId="0C731992" w14:textId="77777777" w:rsidR="00152F39" w:rsidRDefault="00152F39" w:rsidP="00152F39">
            <w:pPr>
              <w:pStyle w:val="0-"/>
              <w:rPr>
                <w:highlight w:val="yellow"/>
              </w:rPr>
            </w:pPr>
            <w:r w:rsidRPr="005B07EB">
              <w:rPr>
                <w:rFonts w:hint="eastAsia"/>
              </w:rPr>
              <w:t>41</w:t>
            </w:r>
          </w:p>
        </w:tc>
        <w:tc>
          <w:tcPr>
            <w:tcW w:w="992" w:type="dxa"/>
            <w:vAlign w:val="center"/>
          </w:tcPr>
          <w:p w14:paraId="36A8BD72" w14:textId="77777777" w:rsidR="00152F39" w:rsidRDefault="00152F39" w:rsidP="00152F39">
            <w:pPr>
              <w:pStyle w:val="0-"/>
              <w:rPr>
                <w:highlight w:val="yellow"/>
              </w:rPr>
            </w:pPr>
            <w:r w:rsidRPr="005B07EB">
              <w:rPr>
                <w:rFonts w:hint="eastAsia"/>
              </w:rPr>
              <w:t>54</w:t>
            </w:r>
          </w:p>
        </w:tc>
        <w:tc>
          <w:tcPr>
            <w:tcW w:w="992" w:type="dxa"/>
            <w:vAlign w:val="center"/>
          </w:tcPr>
          <w:p w14:paraId="02789C3A" w14:textId="77777777" w:rsidR="00152F39" w:rsidRDefault="00152F39" w:rsidP="00152F39">
            <w:pPr>
              <w:pStyle w:val="0-"/>
              <w:rPr>
                <w:highlight w:val="yellow"/>
              </w:rPr>
            </w:pPr>
            <w:r w:rsidRPr="005B07EB">
              <w:rPr>
                <w:rFonts w:hint="eastAsia"/>
              </w:rPr>
              <w:t>42</w:t>
            </w:r>
          </w:p>
        </w:tc>
        <w:tc>
          <w:tcPr>
            <w:tcW w:w="709" w:type="dxa"/>
            <w:vAlign w:val="center"/>
          </w:tcPr>
          <w:p w14:paraId="680E206E" w14:textId="77777777" w:rsidR="00152F39" w:rsidRDefault="00152F39" w:rsidP="00152F39">
            <w:pPr>
              <w:pStyle w:val="0-"/>
              <w:rPr>
                <w:highlight w:val="yellow"/>
              </w:rPr>
            </w:pPr>
            <w:r w:rsidRPr="00152F39">
              <w:rPr>
                <w:rFonts w:hint="eastAsia"/>
              </w:rPr>
              <w:t>5</w:t>
            </w:r>
            <w:r w:rsidRPr="00152F39">
              <w:t>5</w:t>
            </w:r>
          </w:p>
        </w:tc>
        <w:tc>
          <w:tcPr>
            <w:tcW w:w="709" w:type="dxa"/>
            <w:vAlign w:val="center"/>
          </w:tcPr>
          <w:p w14:paraId="00FF011F" w14:textId="77777777" w:rsidR="00152F39" w:rsidRDefault="00152F39" w:rsidP="00152F39">
            <w:pPr>
              <w:pStyle w:val="0-"/>
              <w:rPr>
                <w:highlight w:val="yellow"/>
              </w:rPr>
            </w:pPr>
            <w:r w:rsidRPr="00152F39">
              <w:rPr>
                <w:rFonts w:hint="eastAsia"/>
              </w:rPr>
              <w:t>4</w:t>
            </w:r>
            <w:r w:rsidRPr="00152F39">
              <w:t>5</w:t>
            </w:r>
          </w:p>
        </w:tc>
        <w:tc>
          <w:tcPr>
            <w:tcW w:w="850" w:type="dxa"/>
            <w:vAlign w:val="center"/>
          </w:tcPr>
          <w:p w14:paraId="51DAAE9E" w14:textId="77777777" w:rsidR="00152F39" w:rsidRDefault="00152F39" w:rsidP="00152F39">
            <w:pPr>
              <w:pStyle w:val="0-"/>
              <w:rPr>
                <w:highlight w:val="yellow"/>
              </w:rPr>
            </w:pPr>
            <w:r w:rsidRPr="00EC1433">
              <w:rPr>
                <w:rFonts w:hint="eastAsia"/>
              </w:rPr>
              <w:t>达标</w:t>
            </w:r>
          </w:p>
        </w:tc>
        <w:tc>
          <w:tcPr>
            <w:tcW w:w="946" w:type="dxa"/>
            <w:vAlign w:val="center"/>
          </w:tcPr>
          <w:p w14:paraId="4D69D19E" w14:textId="77777777" w:rsidR="00152F39" w:rsidRDefault="00152F39" w:rsidP="00152F39">
            <w:pPr>
              <w:pStyle w:val="0-"/>
              <w:rPr>
                <w:highlight w:val="yellow"/>
              </w:rPr>
            </w:pPr>
            <w:r w:rsidRPr="00EC1433">
              <w:rPr>
                <w:rFonts w:hint="eastAsia"/>
              </w:rPr>
              <w:t>达标</w:t>
            </w:r>
          </w:p>
        </w:tc>
      </w:tr>
      <w:tr w:rsidR="00152F39" w14:paraId="19394801" w14:textId="77777777" w:rsidTr="006E79A4">
        <w:trPr>
          <w:trHeight w:hRule="exact" w:val="482"/>
        </w:trPr>
        <w:tc>
          <w:tcPr>
            <w:tcW w:w="1809" w:type="dxa"/>
            <w:vAlign w:val="center"/>
          </w:tcPr>
          <w:p w14:paraId="3C9B793E" w14:textId="77777777" w:rsidR="00152F39" w:rsidRDefault="00152F39" w:rsidP="00152F39">
            <w:pPr>
              <w:pStyle w:val="0-"/>
              <w:rPr>
                <w:highlight w:val="yellow"/>
              </w:rPr>
            </w:pPr>
            <w:proofErr w:type="gramStart"/>
            <w:r w:rsidRPr="005B07EB">
              <w:rPr>
                <w:rFonts w:hint="eastAsia"/>
              </w:rPr>
              <w:t>莨氹</w:t>
            </w:r>
            <w:proofErr w:type="gramEnd"/>
            <w:r w:rsidRPr="005B07EB">
              <w:rPr>
                <w:rFonts w:hint="eastAsia"/>
              </w:rPr>
              <w:t>村</w:t>
            </w:r>
            <w:r w:rsidRPr="005B07EB">
              <w:rPr>
                <w:rFonts w:hint="eastAsia"/>
              </w:rPr>
              <w:t>N6</w:t>
            </w:r>
          </w:p>
        </w:tc>
        <w:tc>
          <w:tcPr>
            <w:tcW w:w="993" w:type="dxa"/>
            <w:vAlign w:val="center"/>
          </w:tcPr>
          <w:p w14:paraId="3387165E" w14:textId="77777777" w:rsidR="00152F39" w:rsidRDefault="00152F39" w:rsidP="00152F39">
            <w:pPr>
              <w:pStyle w:val="0-"/>
              <w:rPr>
                <w:highlight w:val="yellow"/>
              </w:rPr>
            </w:pPr>
            <w:r w:rsidRPr="005B07EB">
              <w:rPr>
                <w:rFonts w:hint="eastAsia"/>
              </w:rPr>
              <w:t>50</w:t>
            </w:r>
          </w:p>
        </w:tc>
        <w:tc>
          <w:tcPr>
            <w:tcW w:w="992" w:type="dxa"/>
            <w:vAlign w:val="center"/>
          </w:tcPr>
          <w:p w14:paraId="6071DBA1" w14:textId="77777777" w:rsidR="00152F39" w:rsidRDefault="00152F39" w:rsidP="00152F39">
            <w:pPr>
              <w:pStyle w:val="0-"/>
              <w:rPr>
                <w:highlight w:val="yellow"/>
              </w:rPr>
            </w:pPr>
            <w:r w:rsidRPr="005B07EB">
              <w:rPr>
                <w:rFonts w:hint="eastAsia"/>
              </w:rPr>
              <w:t>42</w:t>
            </w:r>
          </w:p>
        </w:tc>
        <w:tc>
          <w:tcPr>
            <w:tcW w:w="992" w:type="dxa"/>
            <w:vAlign w:val="center"/>
          </w:tcPr>
          <w:p w14:paraId="0B039445" w14:textId="77777777" w:rsidR="00152F39" w:rsidRDefault="00152F39" w:rsidP="00152F39">
            <w:pPr>
              <w:pStyle w:val="0-"/>
              <w:rPr>
                <w:highlight w:val="yellow"/>
              </w:rPr>
            </w:pPr>
            <w:r w:rsidRPr="005B07EB">
              <w:rPr>
                <w:rFonts w:hint="eastAsia"/>
              </w:rPr>
              <w:t>50</w:t>
            </w:r>
          </w:p>
        </w:tc>
        <w:tc>
          <w:tcPr>
            <w:tcW w:w="992" w:type="dxa"/>
            <w:vAlign w:val="center"/>
          </w:tcPr>
          <w:p w14:paraId="235BDA4F" w14:textId="77777777" w:rsidR="00152F39" w:rsidRDefault="00152F39" w:rsidP="00152F39">
            <w:pPr>
              <w:pStyle w:val="0-"/>
              <w:rPr>
                <w:highlight w:val="yellow"/>
              </w:rPr>
            </w:pPr>
            <w:r w:rsidRPr="005B07EB">
              <w:t>43</w:t>
            </w:r>
          </w:p>
        </w:tc>
        <w:tc>
          <w:tcPr>
            <w:tcW w:w="709" w:type="dxa"/>
            <w:vAlign w:val="center"/>
          </w:tcPr>
          <w:p w14:paraId="15D2C7DE" w14:textId="77777777" w:rsidR="00152F39" w:rsidRDefault="00152F39" w:rsidP="00152F39">
            <w:pPr>
              <w:pStyle w:val="0-"/>
              <w:rPr>
                <w:highlight w:val="yellow"/>
              </w:rPr>
            </w:pPr>
            <w:r w:rsidRPr="00152F39">
              <w:rPr>
                <w:rFonts w:hint="eastAsia"/>
              </w:rPr>
              <w:t>5</w:t>
            </w:r>
            <w:r w:rsidRPr="00152F39">
              <w:t>5</w:t>
            </w:r>
          </w:p>
        </w:tc>
        <w:tc>
          <w:tcPr>
            <w:tcW w:w="709" w:type="dxa"/>
            <w:vAlign w:val="center"/>
          </w:tcPr>
          <w:p w14:paraId="524A47D8" w14:textId="77777777" w:rsidR="00152F39" w:rsidRDefault="00152F39" w:rsidP="00152F39">
            <w:pPr>
              <w:pStyle w:val="0-"/>
              <w:rPr>
                <w:highlight w:val="yellow"/>
              </w:rPr>
            </w:pPr>
            <w:r w:rsidRPr="00152F39">
              <w:rPr>
                <w:rFonts w:hint="eastAsia"/>
              </w:rPr>
              <w:t>4</w:t>
            </w:r>
            <w:r w:rsidRPr="00152F39">
              <w:t>5</w:t>
            </w:r>
          </w:p>
        </w:tc>
        <w:tc>
          <w:tcPr>
            <w:tcW w:w="850" w:type="dxa"/>
            <w:vAlign w:val="center"/>
          </w:tcPr>
          <w:p w14:paraId="06B30C27" w14:textId="77777777" w:rsidR="00152F39" w:rsidRDefault="00152F39" w:rsidP="00152F39">
            <w:pPr>
              <w:pStyle w:val="0-"/>
              <w:rPr>
                <w:highlight w:val="yellow"/>
              </w:rPr>
            </w:pPr>
            <w:r w:rsidRPr="00EC1433">
              <w:rPr>
                <w:rFonts w:hint="eastAsia"/>
              </w:rPr>
              <w:t>达标</w:t>
            </w:r>
          </w:p>
        </w:tc>
        <w:tc>
          <w:tcPr>
            <w:tcW w:w="946" w:type="dxa"/>
            <w:vAlign w:val="center"/>
          </w:tcPr>
          <w:p w14:paraId="1DE5F01D" w14:textId="77777777" w:rsidR="00152F39" w:rsidRDefault="00152F39" w:rsidP="00152F39">
            <w:pPr>
              <w:pStyle w:val="0-"/>
              <w:rPr>
                <w:highlight w:val="yellow"/>
              </w:rPr>
            </w:pPr>
            <w:r w:rsidRPr="00EC1433">
              <w:rPr>
                <w:rFonts w:hint="eastAsia"/>
              </w:rPr>
              <w:t>达标</w:t>
            </w:r>
          </w:p>
        </w:tc>
      </w:tr>
    </w:tbl>
    <w:p w14:paraId="458BFC12" w14:textId="77777777" w:rsidR="00152F39" w:rsidRDefault="00152F39" w:rsidP="00152F39">
      <w:pPr>
        <w:pStyle w:val="0-"/>
        <w:rPr>
          <w:highlight w:val="yellow"/>
        </w:rPr>
      </w:pPr>
    </w:p>
    <w:p w14:paraId="265210BD" w14:textId="77777777" w:rsidR="00FC07CB" w:rsidRDefault="00FC07CB" w:rsidP="00FC07CB">
      <w:pPr>
        <w:ind w:firstLine="480"/>
      </w:pPr>
      <w:r w:rsidRPr="00152F39">
        <w:rPr>
          <w:rFonts w:hint="eastAsia"/>
        </w:rPr>
        <w:t>现场监测结果表明，工程区域各监测点昼间</w:t>
      </w:r>
      <w:r w:rsidR="00152F39" w:rsidRPr="00152F39">
        <w:rPr>
          <w:rFonts w:hint="eastAsia"/>
        </w:rPr>
        <w:t>、夜间</w:t>
      </w:r>
      <w:r w:rsidRPr="00152F39">
        <w:rPr>
          <w:rFonts w:hint="eastAsia"/>
        </w:rPr>
        <w:t>均满足《声环境质量标准》（</w:t>
      </w:r>
      <w:r w:rsidRPr="00152F39">
        <w:rPr>
          <w:rFonts w:hint="eastAsia"/>
        </w:rPr>
        <w:t>GB3096-2008</w:t>
      </w:r>
      <w:r w:rsidRPr="00152F39">
        <w:rPr>
          <w:rFonts w:hint="eastAsia"/>
        </w:rPr>
        <w:t>）</w:t>
      </w:r>
      <w:r w:rsidRPr="00152F39">
        <w:rPr>
          <w:rFonts w:hint="eastAsia"/>
        </w:rPr>
        <w:t>1</w:t>
      </w:r>
      <w:r w:rsidRPr="00152F39">
        <w:rPr>
          <w:rFonts w:hint="eastAsia"/>
        </w:rPr>
        <w:t>类声环境功能区噪声限值要求。</w:t>
      </w:r>
    </w:p>
    <w:p w14:paraId="3558E01A" w14:textId="77777777" w:rsidR="00FC07CB" w:rsidRDefault="00FC07CB" w:rsidP="00FC07CB">
      <w:pPr>
        <w:pStyle w:val="3"/>
      </w:pPr>
      <w:r>
        <w:rPr>
          <w:rFonts w:hint="eastAsia"/>
        </w:rPr>
        <w:t>土壤环境现状</w:t>
      </w:r>
    </w:p>
    <w:p w14:paraId="2D9A1D30" w14:textId="42509DB2" w:rsidR="00FC07CB" w:rsidRDefault="00FC07CB" w:rsidP="00FC07CB">
      <w:pPr>
        <w:ind w:firstLine="480"/>
      </w:pPr>
      <w:r w:rsidRPr="009A2C20">
        <w:rPr>
          <w:rFonts w:hint="eastAsia"/>
        </w:rPr>
        <w:t>受我院委托，</w:t>
      </w:r>
      <w:proofErr w:type="gramStart"/>
      <w:r w:rsidR="00D757A3" w:rsidRPr="009A2C20">
        <w:rPr>
          <w:rFonts w:hint="eastAsia"/>
        </w:rPr>
        <w:t>谱尼测试</w:t>
      </w:r>
      <w:proofErr w:type="gramEnd"/>
      <w:r w:rsidR="00D757A3" w:rsidRPr="009A2C20">
        <w:rPr>
          <w:rFonts w:hint="eastAsia"/>
        </w:rPr>
        <w:t>集团深圳有限公司</w:t>
      </w:r>
      <w:r w:rsidRPr="009A2C20">
        <w:rPr>
          <w:rFonts w:hint="eastAsia"/>
        </w:rPr>
        <w:t>于</w:t>
      </w:r>
      <w:r w:rsidRPr="009A2C20">
        <w:rPr>
          <w:rFonts w:hint="eastAsia"/>
        </w:rPr>
        <w:t>20</w:t>
      </w:r>
      <w:r w:rsidR="0006552E" w:rsidRPr="009A2C20">
        <w:rPr>
          <w:rFonts w:hint="eastAsia"/>
        </w:rPr>
        <w:t>21</w:t>
      </w:r>
      <w:r w:rsidRPr="009A2C20">
        <w:rPr>
          <w:rFonts w:hint="eastAsia"/>
        </w:rPr>
        <w:t>年</w:t>
      </w:r>
      <w:r w:rsidRPr="009A2C20">
        <w:rPr>
          <w:rFonts w:hint="eastAsia"/>
        </w:rPr>
        <w:t>10</w:t>
      </w:r>
      <w:r w:rsidRPr="009A2C20">
        <w:rPr>
          <w:rFonts w:hint="eastAsia"/>
        </w:rPr>
        <w:t>月</w:t>
      </w:r>
      <w:r w:rsidR="009A2C20" w:rsidRPr="009A2C20">
        <w:t>28</w:t>
      </w:r>
      <w:r w:rsidRPr="009A2C20">
        <w:rPr>
          <w:rFonts w:hint="eastAsia"/>
        </w:rPr>
        <w:t>日在</w:t>
      </w:r>
      <w:proofErr w:type="gramStart"/>
      <w:r w:rsidRPr="009A2C20">
        <w:rPr>
          <w:rFonts w:hint="eastAsia"/>
        </w:rPr>
        <w:t>评价区</w:t>
      </w:r>
      <w:proofErr w:type="gramEnd"/>
      <w:r w:rsidRPr="009A2C20">
        <w:rPr>
          <w:rFonts w:hint="eastAsia"/>
        </w:rPr>
        <w:t>进行了土壤环境现状监测。布设了</w:t>
      </w:r>
      <w:r w:rsidR="009A2C20" w:rsidRPr="009A2C20">
        <w:rPr>
          <w:rFonts w:hint="eastAsia"/>
        </w:rPr>
        <w:t>上水库坝址处（</w:t>
      </w:r>
      <w:r w:rsidR="009A2C20" w:rsidRPr="009A2C20">
        <w:rPr>
          <w:rFonts w:hint="eastAsia"/>
        </w:rPr>
        <w:t>S1</w:t>
      </w:r>
      <w:r w:rsidR="009A2C20" w:rsidRPr="009A2C20">
        <w:rPr>
          <w:rFonts w:hint="eastAsia"/>
        </w:rPr>
        <w:t>）、下水库坝址处（</w:t>
      </w:r>
      <w:r w:rsidR="009A2C20" w:rsidRPr="009A2C20">
        <w:rPr>
          <w:rFonts w:hint="eastAsia"/>
        </w:rPr>
        <w:t>S2</w:t>
      </w:r>
      <w:r w:rsidR="009A2C20" w:rsidRPr="009A2C20">
        <w:rPr>
          <w:rFonts w:hint="eastAsia"/>
        </w:rPr>
        <w:t>）、拟建开关站（</w:t>
      </w:r>
      <w:r w:rsidR="009A2C20" w:rsidRPr="009A2C20">
        <w:rPr>
          <w:rFonts w:hint="eastAsia"/>
        </w:rPr>
        <w:t>S3</w:t>
      </w:r>
      <w:r w:rsidR="009A2C20" w:rsidRPr="009A2C20">
        <w:rPr>
          <w:rFonts w:hint="eastAsia"/>
        </w:rPr>
        <w:t>）、</w:t>
      </w:r>
      <w:proofErr w:type="gramStart"/>
      <w:r w:rsidR="009A2C20" w:rsidRPr="009A2C20">
        <w:rPr>
          <w:rFonts w:hint="eastAsia"/>
        </w:rPr>
        <w:t>下源村</w:t>
      </w:r>
      <w:proofErr w:type="gramEnd"/>
      <w:r w:rsidR="009A2C20" w:rsidRPr="009A2C20">
        <w:rPr>
          <w:rFonts w:hint="eastAsia"/>
        </w:rPr>
        <w:t>（</w:t>
      </w:r>
      <w:r w:rsidR="009A2C20" w:rsidRPr="009A2C20">
        <w:rPr>
          <w:rFonts w:hint="eastAsia"/>
        </w:rPr>
        <w:t>S4</w:t>
      </w:r>
      <w:r w:rsidR="009A2C20" w:rsidRPr="009A2C20">
        <w:rPr>
          <w:rFonts w:hint="eastAsia"/>
        </w:rPr>
        <w:t>）</w:t>
      </w:r>
      <w:r w:rsidRPr="009A2C20">
        <w:rPr>
          <w:rFonts w:hint="eastAsia"/>
        </w:rPr>
        <w:t>等</w:t>
      </w:r>
      <w:r w:rsidRPr="009A2C20">
        <w:rPr>
          <w:rFonts w:hint="eastAsia"/>
        </w:rPr>
        <w:t>4</w:t>
      </w:r>
      <w:r w:rsidRPr="009A2C20">
        <w:rPr>
          <w:rFonts w:hint="eastAsia"/>
        </w:rPr>
        <w:t>个土壤监测点位</w:t>
      </w:r>
      <w:r w:rsidR="009A2C20">
        <w:rPr>
          <w:rFonts w:hint="eastAsia"/>
        </w:rPr>
        <w:t>，</w:t>
      </w:r>
      <w:r w:rsidRPr="009A2C20">
        <w:rPr>
          <w:rFonts w:hint="eastAsia"/>
        </w:rPr>
        <w:t>监测结果见表</w:t>
      </w:r>
      <w:r w:rsidRPr="009A2C20">
        <w:rPr>
          <w:rFonts w:hint="eastAsia"/>
        </w:rPr>
        <w:t>4</w:t>
      </w:r>
      <w:r w:rsidR="00C4169B">
        <w:t>.4</w:t>
      </w:r>
      <w:r w:rsidR="00AA63D3">
        <w:t>.5-1</w:t>
      </w:r>
      <w:r w:rsidRPr="009A2C20">
        <w:rPr>
          <w:rFonts w:hint="eastAsia"/>
        </w:rPr>
        <w:t>~</w:t>
      </w:r>
      <w:r w:rsidRPr="009A2C20">
        <w:rPr>
          <w:rFonts w:hint="eastAsia"/>
        </w:rPr>
        <w:t>表</w:t>
      </w:r>
      <w:r w:rsidR="00C4169B">
        <w:t>4.4</w:t>
      </w:r>
      <w:r w:rsidR="00AA63D3">
        <w:t>.5-2</w:t>
      </w:r>
      <w:r w:rsidRPr="009A2C20">
        <w:rPr>
          <w:rFonts w:hint="eastAsia"/>
        </w:rPr>
        <w:t>。</w:t>
      </w:r>
    </w:p>
    <w:p w14:paraId="0C5E88D1" w14:textId="77777777" w:rsidR="006F1536" w:rsidRDefault="006F1536">
      <w:pPr>
        <w:widowControl/>
        <w:adjustRightInd/>
        <w:snapToGrid/>
        <w:spacing w:line="240" w:lineRule="auto"/>
        <w:ind w:firstLineChars="0" w:firstLine="0"/>
        <w:jc w:val="left"/>
        <w:rPr>
          <w:rFonts w:eastAsia="黑体"/>
        </w:rPr>
      </w:pPr>
      <w:r>
        <w:br w:type="page"/>
      </w:r>
    </w:p>
    <w:p w14:paraId="21B36D41" w14:textId="5F9D7B2B" w:rsidR="00B21847" w:rsidRDefault="00B21847" w:rsidP="00B21847">
      <w:pPr>
        <w:pStyle w:val="0-1"/>
      </w:pPr>
      <w:r w:rsidRPr="00FC07CB">
        <w:rPr>
          <w:rFonts w:hint="eastAsia"/>
        </w:rPr>
        <w:lastRenderedPageBreak/>
        <w:t>表</w:t>
      </w:r>
      <w:r w:rsidRPr="00FC07CB">
        <w:rPr>
          <w:rFonts w:hint="eastAsia"/>
        </w:rPr>
        <w:t>4</w:t>
      </w:r>
      <w:r>
        <w:t>.4</w:t>
      </w:r>
      <w:r w:rsidR="00AA63D3">
        <w:t>.5-1</w:t>
      </w:r>
      <w:r>
        <w:t xml:space="preserve">  </w:t>
      </w:r>
      <w:r w:rsidRPr="00FC07CB">
        <w:rPr>
          <w:rFonts w:hint="eastAsia"/>
        </w:rPr>
        <w:t>工程占地范围外土壤现状监测结果</w:t>
      </w:r>
    </w:p>
    <w:tbl>
      <w:tblPr>
        <w:tblW w:w="5000" w:type="pct"/>
        <w:jc w:val="center"/>
        <w:tblBorders>
          <w:top w:val="single" w:sz="4" w:space="0" w:color="000000"/>
          <w:left w:val="single" w:sz="6" w:space="0" w:color="000000"/>
          <w:bottom w:val="single" w:sz="6" w:space="0" w:color="000000"/>
          <w:right w:val="single" w:sz="6" w:space="0" w:color="000000"/>
          <w:insideH w:val="single" w:sz="4" w:space="0" w:color="000000"/>
          <w:insideV w:val="single" w:sz="4" w:space="0" w:color="000000"/>
        </w:tblBorders>
        <w:tblLook w:val="0000" w:firstRow="0" w:lastRow="0" w:firstColumn="0" w:lastColumn="0" w:noHBand="0" w:noVBand="0"/>
      </w:tblPr>
      <w:tblGrid>
        <w:gridCol w:w="1584"/>
        <w:gridCol w:w="2875"/>
        <w:gridCol w:w="1072"/>
        <w:gridCol w:w="3235"/>
      </w:tblGrid>
      <w:tr w:rsidR="00B21847" w:rsidRPr="00E045B6" w14:paraId="354BC570" w14:textId="77777777" w:rsidTr="006E79A4">
        <w:trPr>
          <w:trHeight w:hRule="exact" w:val="482"/>
          <w:jc w:val="center"/>
        </w:trPr>
        <w:tc>
          <w:tcPr>
            <w:tcW w:w="0" w:type="auto"/>
            <w:tcBorders>
              <w:left w:val="single" w:sz="4" w:space="0" w:color="auto"/>
            </w:tcBorders>
            <w:vAlign w:val="center"/>
          </w:tcPr>
          <w:p w14:paraId="7B731A58" w14:textId="77777777" w:rsidR="00B21847" w:rsidRPr="00E045B6" w:rsidRDefault="00B21847" w:rsidP="003606B9">
            <w:pPr>
              <w:pStyle w:val="0-"/>
            </w:pPr>
            <w:r w:rsidRPr="00E045B6">
              <w:rPr>
                <w:rFonts w:hint="eastAsia"/>
              </w:rPr>
              <w:t>监</w:t>
            </w:r>
            <w:r w:rsidRPr="00E045B6">
              <w:t>测项目</w:t>
            </w:r>
          </w:p>
        </w:tc>
        <w:tc>
          <w:tcPr>
            <w:tcW w:w="0" w:type="auto"/>
            <w:vAlign w:val="center"/>
          </w:tcPr>
          <w:p w14:paraId="09C6A9F8" w14:textId="77777777" w:rsidR="00B21847" w:rsidRPr="00E045B6" w:rsidRDefault="00B21847" w:rsidP="003606B9">
            <w:pPr>
              <w:pStyle w:val="0-"/>
            </w:pPr>
            <w:proofErr w:type="gramStart"/>
            <w:r w:rsidRPr="00E045B6">
              <w:rPr>
                <w:rFonts w:hint="eastAsia"/>
              </w:rPr>
              <w:t>下源村</w:t>
            </w:r>
            <w:proofErr w:type="gramEnd"/>
            <w:r w:rsidRPr="00E045B6">
              <w:rPr>
                <w:rFonts w:hint="eastAsia"/>
              </w:rPr>
              <w:t>（</w:t>
            </w:r>
            <w:r w:rsidRPr="00E045B6">
              <w:rPr>
                <w:rFonts w:hint="eastAsia"/>
              </w:rPr>
              <w:t>S4</w:t>
            </w:r>
            <w:r w:rsidRPr="00E045B6">
              <w:rPr>
                <w:rFonts w:hint="eastAsia"/>
              </w:rPr>
              <w:t>）监</w:t>
            </w:r>
            <w:r w:rsidRPr="00E045B6">
              <w:t>测结果</w:t>
            </w:r>
          </w:p>
        </w:tc>
        <w:tc>
          <w:tcPr>
            <w:tcW w:w="0" w:type="auto"/>
            <w:tcBorders>
              <w:right w:val="single" w:sz="4" w:space="0" w:color="auto"/>
            </w:tcBorders>
            <w:vAlign w:val="center"/>
          </w:tcPr>
          <w:p w14:paraId="25733648" w14:textId="77777777" w:rsidR="00B21847" w:rsidRPr="00E045B6" w:rsidRDefault="00B21847" w:rsidP="003606B9">
            <w:pPr>
              <w:pStyle w:val="0-"/>
            </w:pPr>
            <w:r w:rsidRPr="00E045B6">
              <w:rPr>
                <w:rFonts w:hint="eastAsia"/>
              </w:rPr>
              <w:t>单位</w:t>
            </w:r>
          </w:p>
        </w:tc>
        <w:tc>
          <w:tcPr>
            <w:tcW w:w="0" w:type="auto"/>
            <w:tcBorders>
              <w:right w:val="single" w:sz="4" w:space="0" w:color="auto"/>
            </w:tcBorders>
            <w:vAlign w:val="center"/>
          </w:tcPr>
          <w:p w14:paraId="4FF641EB" w14:textId="77777777" w:rsidR="00B21847" w:rsidRPr="00E045B6" w:rsidRDefault="00B21847" w:rsidP="003606B9">
            <w:pPr>
              <w:pStyle w:val="0-"/>
            </w:pPr>
            <w:r w:rsidRPr="00E045B6">
              <w:rPr>
                <w:rFonts w:hint="eastAsia"/>
              </w:rPr>
              <w:t>农用地（</w:t>
            </w:r>
            <w:r w:rsidRPr="00E045B6">
              <w:rPr>
                <w:rFonts w:hint="eastAsia"/>
              </w:rPr>
              <w:t>pH</w:t>
            </w:r>
            <w:r w:rsidRPr="00E045B6">
              <w:rPr>
                <w:rFonts w:hint="eastAsia"/>
              </w:rPr>
              <w:t>≤</w:t>
            </w:r>
            <w:r w:rsidRPr="00E045B6">
              <w:rPr>
                <w:rFonts w:hint="eastAsia"/>
              </w:rPr>
              <w:t>5.5</w:t>
            </w:r>
            <w:r w:rsidRPr="00E045B6">
              <w:rPr>
                <w:rFonts w:hint="eastAsia"/>
              </w:rPr>
              <w:t>）筛选值</w:t>
            </w:r>
          </w:p>
        </w:tc>
      </w:tr>
      <w:tr w:rsidR="00B21847" w:rsidRPr="00E045B6" w14:paraId="12E4E9FF" w14:textId="77777777" w:rsidTr="006E79A4">
        <w:trPr>
          <w:trHeight w:hRule="exact" w:val="482"/>
          <w:jc w:val="center"/>
        </w:trPr>
        <w:tc>
          <w:tcPr>
            <w:tcW w:w="0" w:type="auto"/>
            <w:tcBorders>
              <w:left w:val="single" w:sz="4" w:space="0" w:color="auto"/>
            </w:tcBorders>
            <w:vAlign w:val="center"/>
          </w:tcPr>
          <w:p w14:paraId="36E23733" w14:textId="77777777" w:rsidR="00B21847" w:rsidRPr="00E045B6" w:rsidRDefault="00B21847" w:rsidP="003606B9">
            <w:pPr>
              <w:pStyle w:val="0-"/>
            </w:pPr>
            <w:r w:rsidRPr="00E045B6">
              <w:rPr>
                <w:rFonts w:hint="eastAsia"/>
              </w:rPr>
              <w:t>pH</w:t>
            </w:r>
            <w:r w:rsidRPr="00E045B6">
              <w:rPr>
                <w:rFonts w:hint="eastAsia"/>
              </w:rPr>
              <w:t>值</w:t>
            </w:r>
          </w:p>
        </w:tc>
        <w:tc>
          <w:tcPr>
            <w:tcW w:w="0" w:type="auto"/>
            <w:vAlign w:val="center"/>
          </w:tcPr>
          <w:p w14:paraId="1F6C6D61" w14:textId="77777777" w:rsidR="00B21847" w:rsidRPr="00E045B6" w:rsidRDefault="00B21847" w:rsidP="003606B9">
            <w:pPr>
              <w:pStyle w:val="0-"/>
            </w:pPr>
            <w:r w:rsidRPr="00E045B6">
              <w:rPr>
                <w:rFonts w:hint="eastAsia"/>
              </w:rPr>
              <w:t>5.44</w:t>
            </w:r>
          </w:p>
        </w:tc>
        <w:tc>
          <w:tcPr>
            <w:tcW w:w="0" w:type="auto"/>
            <w:tcBorders>
              <w:right w:val="single" w:sz="4" w:space="0" w:color="auto"/>
            </w:tcBorders>
            <w:vAlign w:val="center"/>
          </w:tcPr>
          <w:p w14:paraId="1DACF184" w14:textId="77777777" w:rsidR="00B21847" w:rsidRPr="00E045B6" w:rsidRDefault="00B21847" w:rsidP="003606B9">
            <w:pPr>
              <w:pStyle w:val="0-"/>
            </w:pPr>
            <w:r w:rsidRPr="00E045B6">
              <w:rPr>
                <w:rFonts w:hint="eastAsia"/>
              </w:rPr>
              <w:t>无</w:t>
            </w:r>
            <w:r w:rsidRPr="00E045B6">
              <w:t>量纲</w:t>
            </w:r>
          </w:p>
        </w:tc>
        <w:tc>
          <w:tcPr>
            <w:tcW w:w="0" w:type="auto"/>
            <w:tcBorders>
              <w:right w:val="single" w:sz="4" w:space="0" w:color="auto"/>
            </w:tcBorders>
            <w:vAlign w:val="center"/>
          </w:tcPr>
          <w:p w14:paraId="0EBA0F2D" w14:textId="77777777" w:rsidR="00B21847" w:rsidRPr="00E045B6" w:rsidRDefault="00B21847" w:rsidP="003606B9">
            <w:pPr>
              <w:pStyle w:val="0-"/>
            </w:pPr>
            <w:r w:rsidRPr="00E045B6">
              <w:rPr>
                <w:rFonts w:hint="eastAsia"/>
              </w:rPr>
              <w:t>-</w:t>
            </w:r>
          </w:p>
        </w:tc>
      </w:tr>
      <w:tr w:rsidR="00B21847" w:rsidRPr="00E045B6" w14:paraId="6DD59CAB" w14:textId="77777777" w:rsidTr="006E79A4">
        <w:trPr>
          <w:trHeight w:hRule="exact" w:val="482"/>
          <w:jc w:val="center"/>
        </w:trPr>
        <w:tc>
          <w:tcPr>
            <w:tcW w:w="0" w:type="auto"/>
            <w:tcBorders>
              <w:left w:val="single" w:sz="4" w:space="0" w:color="auto"/>
            </w:tcBorders>
            <w:vAlign w:val="center"/>
          </w:tcPr>
          <w:p w14:paraId="72F19B66" w14:textId="77777777" w:rsidR="00B21847" w:rsidRPr="00E045B6" w:rsidRDefault="00B21847" w:rsidP="003606B9">
            <w:pPr>
              <w:pStyle w:val="0-"/>
            </w:pPr>
            <w:r w:rsidRPr="00E045B6">
              <w:rPr>
                <w:rFonts w:hint="eastAsia"/>
              </w:rPr>
              <w:t>镉</w:t>
            </w:r>
          </w:p>
        </w:tc>
        <w:tc>
          <w:tcPr>
            <w:tcW w:w="0" w:type="auto"/>
            <w:vAlign w:val="center"/>
          </w:tcPr>
          <w:p w14:paraId="39E38800" w14:textId="77777777" w:rsidR="00B21847" w:rsidRPr="00E045B6" w:rsidRDefault="00B21847" w:rsidP="003606B9">
            <w:pPr>
              <w:pStyle w:val="0-"/>
            </w:pPr>
            <w:r w:rsidRPr="00E045B6">
              <w:rPr>
                <w:rFonts w:hint="eastAsia"/>
              </w:rPr>
              <w:t>0.09</w:t>
            </w:r>
          </w:p>
        </w:tc>
        <w:tc>
          <w:tcPr>
            <w:tcW w:w="0" w:type="auto"/>
            <w:tcBorders>
              <w:right w:val="single" w:sz="4" w:space="0" w:color="auto"/>
            </w:tcBorders>
            <w:vAlign w:val="center"/>
          </w:tcPr>
          <w:p w14:paraId="68E529DC"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3A83D02A" w14:textId="77777777" w:rsidR="00B21847" w:rsidRPr="00E045B6" w:rsidRDefault="00B21847" w:rsidP="003606B9">
            <w:pPr>
              <w:pStyle w:val="0-"/>
            </w:pPr>
            <w:r w:rsidRPr="00E045B6">
              <w:rPr>
                <w:rFonts w:hint="eastAsia"/>
              </w:rPr>
              <w:t>水田：</w:t>
            </w:r>
            <w:r w:rsidRPr="00E045B6">
              <w:t>0.3</w:t>
            </w:r>
            <w:r w:rsidRPr="00E045B6">
              <w:rPr>
                <w:rFonts w:hint="eastAsia"/>
              </w:rPr>
              <w:t>；其他：</w:t>
            </w:r>
            <w:r w:rsidRPr="00E045B6">
              <w:t>0.3</w:t>
            </w:r>
          </w:p>
        </w:tc>
      </w:tr>
      <w:tr w:rsidR="00B21847" w:rsidRPr="00E045B6" w14:paraId="3AF7C5A6" w14:textId="77777777" w:rsidTr="006E79A4">
        <w:trPr>
          <w:trHeight w:hRule="exact" w:val="482"/>
          <w:jc w:val="center"/>
        </w:trPr>
        <w:tc>
          <w:tcPr>
            <w:tcW w:w="0" w:type="auto"/>
            <w:tcBorders>
              <w:left w:val="single" w:sz="4" w:space="0" w:color="auto"/>
            </w:tcBorders>
            <w:vAlign w:val="center"/>
          </w:tcPr>
          <w:p w14:paraId="36E83BEA" w14:textId="77777777" w:rsidR="00B21847" w:rsidRPr="00E045B6" w:rsidRDefault="00B21847" w:rsidP="003606B9">
            <w:pPr>
              <w:pStyle w:val="0-"/>
            </w:pPr>
            <w:r w:rsidRPr="00E045B6">
              <w:rPr>
                <w:rFonts w:hint="eastAsia"/>
              </w:rPr>
              <w:t>汞</w:t>
            </w:r>
          </w:p>
        </w:tc>
        <w:tc>
          <w:tcPr>
            <w:tcW w:w="0" w:type="auto"/>
            <w:vAlign w:val="center"/>
          </w:tcPr>
          <w:p w14:paraId="064F5A27" w14:textId="77777777" w:rsidR="00B21847" w:rsidRPr="00E045B6" w:rsidRDefault="00B21847" w:rsidP="003606B9">
            <w:pPr>
              <w:pStyle w:val="0-"/>
            </w:pPr>
            <w:r w:rsidRPr="00E045B6">
              <w:rPr>
                <w:rFonts w:hint="eastAsia"/>
              </w:rPr>
              <w:t>0.136</w:t>
            </w:r>
          </w:p>
        </w:tc>
        <w:tc>
          <w:tcPr>
            <w:tcW w:w="0" w:type="auto"/>
            <w:tcBorders>
              <w:right w:val="single" w:sz="4" w:space="0" w:color="auto"/>
            </w:tcBorders>
            <w:vAlign w:val="center"/>
          </w:tcPr>
          <w:p w14:paraId="2D422AFD"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5E77F4D0" w14:textId="77777777" w:rsidR="00B21847" w:rsidRPr="00E045B6" w:rsidRDefault="00B21847" w:rsidP="003606B9">
            <w:pPr>
              <w:pStyle w:val="0-"/>
            </w:pPr>
            <w:r w:rsidRPr="00E045B6">
              <w:rPr>
                <w:rFonts w:hint="eastAsia"/>
              </w:rPr>
              <w:t>水田：</w:t>
            </w:r>
            <w:r w:rsidRPr="00E045B6">
              <w:t>0.5</w:t>
            </w:r>
            <w:r w:rsidRPr="00E045B6">
              <w:rPr>
                <w:rFonts w:hint="eastAsia"/>
              </w:rPr>
              <w:t>；其他：</w:t>
            </w:r>
            <w:r w:rsidRPr="00E045B6">
              <w:t>1.3</w:t>
            </w:r>
          </w:p>
        </w:tc>
      </w:tr>
      <w:tr w:rsidR="00B21847" w:rsidRPr="00E045B6" w14:paraId="3EA5F517" w14:textId="77777777" w:rsidTr="006E79A4">
        <w:trPr>
          <w:trHeight w:hRule="exact" w:val="482"/>
          <w:jc w:val="center"/>
        </w:trPr>
        <w:tc>
          <w:tcPr>
            <w:tcW w:w="0" w:type="auto"/>
            <w:tcBorders>
              <w:left w:val="single" w:sz="4" w:space="0" w:color="auto"/>
            </w:tcBorders>
            <w:vAlign w:val="center"/>
          </w:tcPr>
          <w:p w14:paraId="4E665555" w14:textId="77777777" w:rsidR="00B21847" w:rsidRPr="00E045B6" w:rsidRDefault="00B21847" w:rsidP="003606B9">
            <w:pPr>
              <w:pStyle w:val="0-"/>
            </w:pPr>
            <w:r w:rsidRPr="00E045B6">
              <w:rPr>
                <w:rFonts w:hint="eastAsia"/>
              </w:rPr>
              <w:t>砷</w:t>
            </w:r>
          </w:p>
        </w:tc>
        <w:tc>
          <w:tcPr>
            <w:tcW w:w="0" w:type="auto"/>
            <w:vAlign w:val="center"/>
          </w:tcPr>
          <w:p w14:paraId="46E48A86" w14:textId="77777777" w:rsidR="00B21847" w:rsidRPr="00E045B6" w:rsidRDefault="00B21847" w:rsidP="003606B9">
            <w:pPr>
              <w:pStyle w:val="0-"/>
            </w:pPr>
            <w:r w:rsidRPr="00E045B6">
              <w:rPr>
                <w:rFonts w:hint="eastAsia"/>
              </w:rPr>
              <w:t>1.33</w:t>
            </w:r>
          </w:p>
        </w:tc>
        <w:tc>
          <w:tcPr>
            <w:tcW w:w="0" w:type="auto"/>
            <w:tcBorders>
              <w:right w:val="single" w:sz="4" w:space="0" w:color="auto"/>
            </w:tcBorders>
            <w:vAlign w:val="center"/>
          </w:tcPr>
          <w:p w14:paraId="48A31F0E"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34EB36E6" w14:textId="77777777" w:rsidR="00B21847" w:rsidRPr="00E045B6" w:rsidRDefault="00B21847" w:rsidP="003606B9">
            <w:pPr>
              <w:pStyle w:val="0-"/>
            </w:pPr>
            <w:r w:rsidRPr="00E045B6">
              <w:rPr>
                <w:rFonts w:hint="eastAsia"/>
              </w:rPr>
              <w:t>水田：</w:t>
            </w:r>
            <w:r w:rsidRPr="00E045B6">
              <w:t>30</w:t>
            </w:r>
            <w:r w:rsidRPr="00E045B6">
              <w:rPr>
                <w:rFonts w:hint="eastAsia"/>
              </w:rPr>
              <w:t>；其他：</w:t>
            </w:r>
            <w:r w:rsidRPr="00E045B6">
              <w:t>40</w:t>
            </w:r>
          </w:p>
        </w:tc>
      </w:tr>
      <w:tr w:rsidR="00B21847" w:rsidRPr="00E045B6" w14:paraId="0111084B" w14:textId="77777777" w:rsidTr="006E79A4">
        <w:trPr>
          <w:trHeight w:hRule="exact" w:val="482"/>
          <w:jc w:val="center"/>
        </w:trPr>
        <w:tc>
          <w:tcPr>
            <w:tcW w:w="0" w:type="auto"/>
            <w:tcBorders>
              <w:left w:val="single" w:sz="4" w:space="0" w:color="auto"/>
            </w:tcBorders>
            <w:vAlign w:val="center"/>
          </w:tcPr>
          <w:p w14:paraId="7FB83D88" w14:textId="77777777" w:rsidR="00B21847" w:rsidRPr="00E045B6" w:rsidRDefault="00B21847" w:rsidP="003606B9">
            <w:pPr>
              <w:pStyle w:val="0-"/>
            </w:pPr>
            <w:r w:rsidRPr="00E045B6">
              <w:rPr>
                <w:rFonts w:hint="eastAsia"/>
              </w:rPr>
              <w:t>铅</w:t>
            </w:r>
          </w:p>
        </w:tc>
        <w:tc>
          <w:tcPr>
            <w:tcW w:w="0" w:type="auto"/>
            <w:vAlign w:val="center"/>
          </w:tcPr>
          <w:p w14:paraId="5A1D83DD" w14:textId="77777777" w:rsidR="00B21847" w:rsidRPr="00E045B6" w:rsidRDefault="00B21847" w:rsidP="003606B9">
            <w:pPr>
              <w:pStyle w:val="0-"/>
            </w:pPr>
            <w:r w:rsidRPr="00E045B6">
              <w:rPr>
                <w:rFonts w:hint="eastAsia"/>
              </w:rPr>
              <w:t>22</w:t>
            </w:r>
          </w:p>
        </w:tc>
        <w:tc>
          <w:tcPr>
            <w:tcW w:w="0" w:type="auto"/>
            <w:tcBorders>
              <w:right w:val="single" w:sz="4" w:space="0" w:color="auto"/>
            </w:tcBorders>
            <w:vAlign w:val="center"/>
          </w:tcPr>
          <w:p w14:paraId="3958A00F"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18013312" w14:textId="77777777" w:rsidR="00B21847" w:rsidRPr="00E045B6" w:rsidRDefault="00B21847" w:rsidP="003606B9">
            <w:pPr>
              <w:pStyle w:val="0-"/>
            </w:pPr>
            <w:r w:rsidRPr="00E045B6">
              <w:rPr>
                <w:rFonts w:hint="eastAsia"/>
              </w:rPr>
              <w:t>水田：</w:t>
            </w:r>
            <w:r w:rsidRPr="00E045B6">
              <w:t>80</w:t>
            </w:r>
            <w:r w:rsidRPr="00E045B6">
              <w:rPr>
                <w:rFonts w:hint="eastAsia"/>
              </w:rPr>
              <w:t>；其他：</w:t>
            </w:r>
            <w:r w:rsidRPr="00E045B6">
              <w:t>70</w:t>
            </w:r>
          </w:p>
        </w:tc>
      </w:tr>
      <w:tr w:rsidR="00B21847" w:rsidRPr="00E045B6" w14:paraId="6E8A7135" w14:textId="77777777" w:rsidTr="006E79A4">
        <w:trPr>
          <w:trHeight w:hRule="exact" w:val="482"/>
          <w:jc w:val="center"/>
        </w:trPr>
        <w:tc>
          <w:tcPr>
            <w:tcW w:w="0" w:type="auto"/>
            <w:tcBorders>
              <w:left w:val="single" w:sz="4" w:space="0" w:color="auto"/>
            </w:tcBorders>
            <w:vAlign w:val="center"/>
          </w:tcPr>
          <w:p w14:paraId="0577D50E" w14:textId="77777777" w:rsidR="00B21847" w:rsidRPr="00E045B6" w:rsidRDefault="00B21847" w:rsidP="003606B9">
            <w:pPr>
              <w:pStyle w:val="0-"/>
            </w:pPr>
            <w:r w:rsidRPr="00E045B6">
              <w:rPr>
                <w:rFonts w:hint="eastAsia"/>
              </w:rPr>
              <w:t>铬</w:t>
            </w:r>
          </w:p>
        </w:tc>
        <w:tc>
          <w:tcPr>
            <w:tcW w:w="0" w:type="auto"/>
            <w:vAlign w:val="center"/>
          </w:tcPr>
          <w:p w14:paraId="61352937" w14:textId="77777777" w:rsidR="00B21847" w:rsidRPr="00E045B6" w:rsidRDefault="00B21847" w:rsidP="003606B9">
            <w:pPr>
              <w:pStyle w:val="0-"/>
            </w:pPr>
            <w:r w:rsidRPr="00E045B6">
              <w:rPr>
                <w:rFonts w:hint="eastAsia"/>
              </w:rPr>
              <w:t>46</w:t>
            </w:r>
          </w:p>
        </w:tc>
        <w:tc>
          <w:tcPr>
            <w:tcW w:w="0" w:type="auto"/>
            <w:tcBorders>
              <w:right w:val="single" w:sz="4" w:space="0" w:color="auto"/>
            </w:tcBorders>
            <w:vAlign w:val="center"/>
          </w:tcPr>
          <w:p w14:paraId="4F7B11FB"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3F6DB375" w14:textId="77777777" w:rsidR="00B21847" w:rsidRPr="00E045B6" w:rsidRDefault="00B21847" w:rsidP="003606B9">
            <w:pPr>
              <w:pStyle w:val="0-"/>
            </w:pPr>
            <w:r w:rsidRPr="00E045B6">
              <w:rPr>
                <w:rFonts w:hint="eastAsia"/>
              </w:rPr>
              <w:t>水田：</w:t>
            </w:r>
            <w:r w:rsidRPr="00E045B6">
              <w:t>250</w:t>
            </w:r>
            <w:r w:rsidRPr="00E045B6">
              <w:rPr>
                <w:rFonts w:hint="eastAsia"/>
              </w:rPr>
              <w:t>；其他：</w:t>
            </w:r>
            <w:r w:rsidRPr="00E045B6">
              <w:t>150</w:t>
            </w:r>
          </w:p>
        </w:tc>
      </w:tr>
      <w:tr w:rsidR="00B21847" w:rsidRPr="00E045B6" w14:paraId="7FE9DCEC" w14:textId="77777777" w:rsidTr="006E79A4">
        <w:trPr>
          <w:trHeight w:hRule="exact" w:val="482"/>
          <w:jc w:val="center"/>
        </w:trPr>
        <w:tc>
          <w:tcPr>
            <w:tcW w:w="0" w:type="auto"/>
            <w:tcBorders>
              <w:left w:val="single" w:sz="4" w:space="0" w:color="auto"/>
            </w:tcBorders>
            <w:vAlign w:val="center"/>
          </w:tcPr>
          <w:p w14:paraId="5025F910" w14:textId="77777777" w:rsidR="00B21847" w:rsidRPr="00E045B6" w:rsidRDefault="00B21847" w:rsidP="003606B9">
            <w:pPr>
              <w:pStyle w:val="0-"/>
            </w:pPr>
            <w:r w:rsidRPr="00E045B6">
              <w:rPr>
                <w:rFonts w:hint="eastAsia"/>
              </w:rPr>
              <w:t>铜</w:t>
            </w:r>
          </w:p>
        </w:tc>
        <w:tc>
          <w:tcPr>
            <w:tcW w:w="0" w:type="auto"/>
            <w:vAlign w:val="center"/>
          </w:tcPr>
          <w:p w14:paraId="5BD0A990" w14:textId="77777777" w:rsidR="00B21847" w:rsidRPr="00E045B6" w:rsidRDefault="00B21847" w:rsidP="003606B9">
            <w:pPr>
              <w:pStyle w:val="0-"/>
            </w:pPr>
            <w:r w:rsidRPr="00E045B6">
              <w:rPr>
                <w:rFonts w:hint="eastAsia"/>
              </w:rPr>
              <w:t>20</w:t>
            </w:r>
          </w:p>
        </w:tc>
        <w:tc>
          <w:tcPr>
            <w:tcW w:w="0" w:type="auto"/>
            <w:tcBorders>
              <w:right w:val="single" w:sz="4" w:space="0" w:color="auto"/>
            </w:tcBorders>
            <w:vAlign w:val="center"/>
          </w:tcPr>
          <w:p w14:paraId="6F05CF7A"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4CF5772D" w14:textId="77777777" w:rsidR="00B21847" w:rsidRPr="00E045B6" w:rsidRDefault="00B21847" w:rsidP="003606B9">
            <w:pPr>
              <w:pStyle w:val="0-"/>
            </w:pPr>
            <w:r w:rsidRPr="00E045B6">
              <w:rPr>
                <w:rFonts w:hint="eastAsia"/>
              </w:rPr>
              <w:t>果园：</w:t>
            </w:r>
            <w:r w:rsidRPr="00E045B6">
              <w:t>150</w:t>
            </w:r>
            <w:r w:rsidRPr="00E045B6">
              <w:rPr>
                <w:rFonts w:hint="eastAsia"/>
              </w:rPr>
              <w:t>；其他：</w:t>
            </w:r>
            <w:r w:rsidRPr="00E045B6">
              <w:t>50</w:t>
            </w:r>
          </w:p>
        </w:tc>
      </w:tr>
      <w:tr w:rsidR="00B21847" w:rsidRPr="00E045B6" w14:paraId="7E79B247" w14:textId="77777777" w:rsidTr="006E79A4">
        <w:trPr>
          <w:trHeight w:hRule="exact" w:val="482"/>
          <w:jc w:val="center"/>
        </w:trPr>
        <w:tc>
          <w:tcPr>
            <w:tcW w:w="0" w:type="auto"/>
            <w:tcBorders>
              <w:left w:val="single" w:sz="4" w:space="0" w:color="auto"/>
              <w:right w:val="single" w:sz="4" w:space="0" w:color="auto"/>
            </w:tcBorders>
            <w:vAlign w:val="center"/>
          </w:tcPr>
          <w:p w14:paraId="49CD594C" w14:textId="77777777" w:rsidR="00B21847" w:rsidRPr="00E045B6" w:rsidRDefault="00B21847" w:rsidP="003606B9">
            <w:pPr>
              <w:pStyle w:val="0-"/>
            </w:pPr>
            <w:r w:rsidRPr="00E045B6">
              <w:rPr>
                <w:rFonts w:hint="eastAsia"/>
              </w:rPr>
              <w:t>镍</w:t>
            </w:r>
          </w:p>
        </w:tc>
        <w:tc>
          <w:tcPr>
            <w:tcW w:w="0" w:type="auto"/>
            <w:tcBorders>
              <w:left w:val="single" w:sz="4" w:space="0" w:color="auto"/>
            </w:tcBorders>
            <w:vAlign w:val="center"/>
          </w:tcPr>
          <w:p w14:paraId="65E79358" w14:textId="77777777" w:rsidR="00B21847" w:rsidRPr="00E045B6" w:rsidRDefault="00B21847" w:rsidP="003606B9">
            <w:pPr>
              <w:pStyle w:val="0-"/>
            </w:pPr>
            <w:r w:rsidRPr="00E045B6">
              <w:rPr>
                <w:rFonts w:hint="eastAsia"/>
              </w:rPr>
              <w:t>28</w:t>
            </w:r>
          </w:p>
        </w:tc>
        <w:tc>
          <w:tcPr>
            <w:tcW w:w="0" w:type="auto"/>
            <w:tcBorders>
              <w:right w:val="single" w:sz="4" w:space="0" w:color="auto"/>
            </w:tcBorders>
            <w:vAlign w:val="center"/>
          </w:tcPr>
          <w:p w14:paraId="000C95E7"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7DDF66DA" w14:textId="77777777" w:rsidR="00B21847" w:rsidRPr="00E045B6" w:rsidRDefault="00B21847" w:rsidP="003606B9">
            <w:pPr>
              <w:pStyle w:val="0-"/>
            </w:pPr>
            <w:r w:rsidRPr="00E045B6">
              <w:rPr>
                <w:rFonts w:hint="eastAsia"/>
              </w:rPr>
              <w:t>6</w:t>
            </w:r>
            <w:r w:rsidRPr="00E045B6">
              <w:t>0</w:t>
            </w:r>
          </w:p>
        </w:tc>
      </w:tr>
      <w:tr w:rsidR="00B21847" w:rsidRPr="00E045B6" w14:paraId="2A7BC86C" w14:textId="77777777" w:rsidTr="006E79A4">
        <w:trPr>
          <w:trHeight w:hRule="exact" w:val="482"/>
          <w:jc w:val="center"/>
        </w:trPr>
        <w:tc>
          <w:tcPr>
            <w:tcW w:w="0" w:type="auto"/>
            <w:tcBorders>
              <w:left w:val="single" w:sz="4" w:space="0" w:color="auto"/>
              <w:right w:val="single" w:sz="4" w:space="0" w:color="auto"/>
            </w:tcBorders>
            <w:vAlign w:val="center"/>
          </w:tcPr>
          <w:p w14:paraId="1DB949CD" w14:textId="77777777" w:rsidR="00B21847" w:rsidRPr="00E045B6" w:rsidRDefault="00B21847" w:rsidP="003606B9">
            <w:pPr>
              <w:pStyle w:val="0-"/>
            </w:pPr>
            <w:r w:rsidRPr="00E045B6">
              <w:rPr>
                <w:rFonts w:hint="eastAsia"/>
              </w:rPr>
              <w:t>锌</w:t>
            </w:r>
          </w:p>
        </w:tc>
        <w:tc>
          <w:tcPr>
            <w:tcW w:w="0" w:type="auto"/>
            <w:tcBorders>
              <w:left w:val="single" w:sz="4" w:space="0" w:color="auto"/>
            </w:tcBorders>
            <w:vAlign w:val="center"/>
          </w:tcPr>
          <w:p w14:paraId="685108A0" w14:textId="77777777" w:rsidR="00B21847" w:rsidRPr="00E045B6" w:rsidRDefault="00B21847" w:rsidP="003606B9">
            <w:pPr>
              <w:pStyle w:val="0-"/>
            </w:pPr>
            <w:r w:rsidRPr="00E045B6">
              <w:rPr>
                <w:rFonts w:hint="eastAsia"/>
              </w:rPr>
              <w:t>70</w:t>
            </w:r>
          </w:p>
        </w:tc>
        <w:tc>
          <w:tcPr>
            <w:tcW w:w="0" w:type="auto"/>
            <w:tcBorders>
              <w:right w:val="single" w:sz="4" w:space="0" w:color="auto"/>
            </w:tcBorders>
            <w:vAlign w:val="center"/>
          </w:tcPr>
          <w:p w14:paraId="07C4C316"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227CD81E" w14:textId="77777777" w:rsidR="00B21847" w:rsidRPr="00E045B6" w:rsidRDefault="00B21847" w:rsidP="003606B9">
            <w:pPr>
              <w:pStyle w:val="0-"/>
            </w:pPr>
            <w:r w:rsidRPr="00E045B6">
              <w:rPr>
                <w:rFonts w:hint="eastAsia"/>
              </w:rPr>
              <w:t>2</w:t>
            </w:r>
            <w:r w:rsidRPr="00E045B6">
              <w:t>00</w:t>
            </w:r>
          </w:p>
        </w:tc>
      </w:tr>
      <w:tr w:rsidR="00B21847" w:rsidRPr="00E045B6" w14:paraId="1865FD5D" w14:textId="77777777" w:rsidTr="006E79A4">
        <w:trPr>
          <w:trHeight w:hRule="exact" w:val="482"/>
          <w:jc w:val="center"/>
        </w:trPr>
        <w:tc>
          <w:tcPr>
            <w:tcW w:w="0" w:type="auto"/>
            <w:tcBorders>
              <w:left w:val="single" w:sz="4" w:space="0" w:color="auto"/>
              <w:right w:val="single" w:sz="4" w:space="0" w:color="auto"/>
            </w:tcBorders>
            <w:vAlign w:val="center"/>
          </w:tcPr>
          <w:p w14:paraId="69C4A2AF" w14:textId="77777777" w:rsidR="00B21847" w:rsidRPr="00E045B6" w:rsidRDefault="00B21847" w:rsidP="003606B9">
            <w:pPr>
              <w:pStyle w:val="0-"/>
            </w:pPr>
            <w:r w:rsidRPr="00E045B6">
              <w:rPr>
                <w:rFonts w:hint="eastAsia"/>
              </w:rPr>
              <w:t>六六六总量</w:t>
            </w:r>
          </w:p>
        </w:tc>
        <w:tc>
          <w:tcPr>
            <w:tcW w:w="0" w:type="auto"/>
            <w:tcBorders>
              <w:left w:val="single" w:sz="4" w:space="0" w:color="auto"/>
            </w:tcBorders>
            <w:vAlign w:val="center"/>
          </w:tcPr>
          <w:p w14:paraId="37A21068" w14:textId="77777777" w:rsidR="00B21847" w:rsidRPr="00E045B6" w:rsidRDefault="00B21847" w:rsidP="003606B9">
            <w:pPr>
              <w:pStyle w:val="0-"/>
            </w:pPr>
            <w:r w:rsidRPr="00E045B6">
              <w:rPr>
                <w:rFonts w:hint="eastAsia"/>
              </w:rPr>
              <w:t>0.00190</w:t>
            </w:r>
          </w:p>
        </w:tc>
        <w:tc>
          <w:tcPr>
            <w:tcW w:w="0" w:type="auto"/>
            <w:tcBorders>
              <w:right w:val="single" w:sz="4" w:space="0" w:color="auto"/>
            </w:tcBorders>
            <w:vAlign w:val="center"/>
          </w:tcPr>
          <w:p w14:paraId="5F5C30C8"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6EC8620A" w14:textId="77777777" w:rsidR="00B21847" w:rsidRPr="00E045B6" w:rsidRDefault="00B21847" w:rsidP="003606B9">
            <w:pPr>
              <w:pStyle w:val="0-"/>
            </w:pPr>
            <w:r w:rsidRPr="00E045B6">
              <w:rPr>
                <w:rFonts w:hint="eastAsia"/>
              </w:rPr>
              <w:t>0</w:t>
            </w:r>
            <w:r w:rsidRPr="00E045B6">
              <w:t>.10</w:t>
            </w:r>
          </w:p>
        </w:tc>
      </w:tr>
      <w:tr w:rsidR="00B21847" w:rsidRPr="00E045B6" w14:paraId="63248F0B" w14:textId="77777777" w:rsidTr="006E79A4">
        <w:trPr>
          <w:trHeight w:hRule="exact" w:val="482"/>
          <w:jc w:val="center"/>
        </w:trPr>
        <w:tc>
          <w:tcPr>
            <w:tcW w:w="0" w:type="auto"/>
            <w:tcBorders>
              <w:left w:val="single" w:sz="4" w:space="0" w:color="auto"/>
              <w:right w:val="single" w:sz="4" w:space="0" w:color="auto"/>
            </w:tcBorders>
            <w:vAlign w:val="center"/>
          </w:tcPr>
          <w:p w14:paraId="1BB5A9A3" w14:textId="77777777" w:rsidR="00B21847" w:rsidRPr="00E045B6" w:rsidRDefault="00B21847" w:rsidP="003606B9">
            <w:pPr>
              <w:pStyle w:val="0-"/>
            </w:pPr>
            <w:r w:rsidRPr="00E045B6">
              <w:rPr>
                <w:rFonts w:hint="eastAsia"/>
              </w:rPr>
              <w:t>滴滴涕总量</w:t>
            </w:r>
          </w:p>
        </w:tc>
        <w:tc>
          <w:tcPr>
            <w:tcW w:w="0" w:type="auto"/>
            <w:tcBorders>
              <w:left w:val="single" w:sz="4" w:space="0" w:color="auto"/>
            </w:tcBorders>
            <w:vAlign w:val="center"/>
          </w:tcPr>
          <w:p w14:paraId="23398551" w14:textId="77777777" w:rsidR="00B21847" w:rsidRPr="00E045B6" w:rsidRDefault="00B21847" w:rsidP="003606B9">
            <w:pPr>
              <w:pStyle w:val="0-"/>
            </w:pPr>
            <w:r w:rsidRPr="00E045B6">
              <w:rPr>
                <w:rFonts w:hint="eastAsia"/>
              </w:rPr>
              <w:t>&lt;0.0</w:t>
            </w:r>
            <w:r w:rsidRPr="00E045B6">
              <w:t>0</w:t>
            </w:r>
            <w:r w:rsidRPr="00E045B6">
              <w:rPr>
                <w:rFonts w:hint="eastAsia"/>
              </w:rPr>
              <w:t>487</w:t>
            </w:r>
          </w:p>
        </w:tc>
        <w:tc>
          <w:tcPr>
            <w:tcW w:w="0" w:type="auto"/>
            <w:tcBorders>
              <w:right w:val="single" w:sz="4" w:space="0" w:color="auto"/>
            </w:tcBorders>
            <w:vAlign w:val="center"/>
          </w:tcPr>
          <w:p w14:paraId="70BC499E"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02612066" w14:textId="77777777" w:rsidR="00B21847" w:rsidRPr="00E045B6" w:rsidRDefault="00B21847" w:rsidP="003606B9">
            <w:pPr>
              <w:pStyle w:val="0-"/>
            </w:pPr>
            <w:r w:rsidRPr="00E045B6">
              <w:rPr>
                <w:rFonts w:hint="eastAsia"/>
              </w:rPr>
              <w:t>0</w:t>
            </w:r>
            <w:r w:rsidRPr="00E045B6">
              <w:t>.10</w:t>
            </w:r>
          </w:p>
        </w:tc>
      </w:tr>
      <w:tr w:rsidR="00B21847" w:rsidRPr="00E045B6" w14:paraId="0241E228" w14:textId="77777777" w:rsidTr="006E79A4">
        <w:trPr>
          <w:trHeight w:hRule="exact" w:val="482"/>
          <w:jc w:val="center"/>
        </w:trPr>
        <w:tc>
          <w:tcPr>
            <w:tcW w:w="0" w:type="auto"/>
            <w:tcBorders>
              <w:left w:val="single" w:sz="4" w:space="0" w:color="auto"/>
              <w:right w:val="single" w:sz="4" w:space="0" w:color="auto"/>
            </w:tcBorders>
            <w:vAlign w:val="center"/>
          </w:tcPr>
          <w:p w14:paraId="0C90765D" w14:textId="77777777" w:rsidR="00B21847" w:rsidRPr="00E045B6" w:rsidRDefault="00B21847" w:rsidP="003606B9">
            <w:pPr>
              <w:pStyle w:val="0-"/>
            </w:pPr>
            <w:r w:rsidRPr="00E045B6">
              <w:rPr>
                <w:rFonts w:hint="eastAsia"/>
              </w:rPr>
              <w:t>苯并</w:t>
            </w:r>
            <w:r w:rsidRPr="00E045B6">
              <w:t>[a]</w:t>
            </w:r>
            <w:proofErr w:type="gramStart"/>
            <w:r w:rsidRPr="00E045B6">
              <w:rPr>
                <w:rFonts w:hint="eastAsia"/>
              </w:rPr>
              <w:t>芘</w:t>
            </w:r>
            <w:proofErr w:type="gramEnd"/>
          </w:p>
        </w:tc>
        <w:tc>
          <w:tcPr>
            <w:tcW w:w="0" w:type="auto"/>
            <w:tcBorders>
              <w:left w:val="single" w:sz="4" w:space="0" w:color="auto"/>
            </w:tcBorders>
            <w:vAlign w:val="center"/>
          </w:tcPr>
          <w:p w14:paraId="1D197E57" w14:textId="77777777" w:rsidR="00B21847" w:rsidRPr="00E045B6" w:rsidRDefault="00B21847" w:rsidP="003606B9">
            <w:pPr>
              <w:pStyle w:val="0-"/>
            </w:pPr>
            <w:r w:rsidRPr="00E045B6">
              <w:t>0.0020</w:t>
            </w:r>
          </w:p>
        </w:tc>
        <w:tc>
          <w:tcPr>
            <w:tcW w:w="0" w:type="auto"/>
            <w:tcBorders>
              <w:right w:val="single" w:sz="4" w:space="0" w:color="auto"/>
            </w:tcBorders>
            <w:vAlign w:val="center"/>
          </w:tcPr>
          <w:p w14:paraId="76109E0D" w14:textId="77777777" w:rsidR="00B21847" w:rsidRPr="00E045B6" w:rsidRDefault="00B21847" w:rsidP="003606B9">
            <w:pPr>
              <w:pStyle w:val="0-"/>
            </w:pPr>
            <w:r w:rsidRPr="00E045B6">
              <w:t>mg/kg</w:t>
            </w:r>
          </w:p>
        </w:tc>
        <w:tc>
          <w:tcPr>
            <w:tcW w:w="0" w:type="auto"/>
            <w:tcBorders>
              <w:right w:val="single" w:sz="4" w:space="0" w:color="auto"/>
            </w:tcBorders>
            <w:vAlign w:val="center"/>
          </w:tcPr>
          <w:p w14:paraId="768C5FBE" w14:textId="77777777" w:rsidR="00B21847" w:rsidRPr="00E045B6" w:rsidRDefault="00B21847" w:rsidP="003606B9">
            <w:pPr>
              <w:pStyle w:val="0-"/>
            </w:pPr>
            <w:r w:rsidRPr="00E045B6">
              <w:rPr>
                <w:rFonts w:hint="eastAsia"/>
              </w:rPr>
              <w:t>0</w:t>
            </w:r>
            <w:r w:rsidRPr="00E045B6">
              <w:t>.55</w:t>
            </w:r>
          </w:p>
        </w:tc>
      </w:tr>
      <w:tr w:rsidR="00B21847" w:rsidRPr="00E045B6" w14:paraId="6D27EF22" w14:textId="77777777" w:rsidTr="006E79A4">
        <w:trPr>
          <w:trHeight w:hRule="exact" w:val="482"/>
          <w:jc w:val="center"/>
        </w:trPr>
        <w:tc>
          <w:tcPr>
            <w:tcW w:w="0" w:type="auto"/>
            <w:tcBorders>
              <w:left w:val="single" w:sz="4" w:space="0" w:color="auto"/>
              <w:right w:val="single" w:sz="4" w:space="0" w:color="auto"/>
            </w:tcBorders>
            <w:vAlign w:val="center"/>
          </w:tcPr>
          <w:p w14:paraId="348DBBD3" w14:textId="77777777" w:rsidR="00B21847" w:rsidRPr="00E045B6" w:rsidRDefault="00B21847" w:rsidP="003606B9">
            <w:pPr>
              <w:pStyle w:val="0-"/>
            </w:pPr>
            <w:r w:rsidRPr="00E045B6">
              <w:rPr>
                <w:rFonts w:hint="eastAsia"/>
              </w:rPr>
              <w:t>全盐量</w:t>
            </w:r>
          </w:p>
        </w:tc>
        <w:tc>
          <w:tcPr>
            <w:tcW w:w="0" w:type="auto"/>
            <w:tcBorders>
              <w:left w:val="single" w:sz="4" w:space="0" w:color="auto"/>
            </w:tcBorders>
            <w:vAlign w:val="center"/>
          </w:tcPr>
          <w:p w14:paraId="3C6B5656" w14:textId="77777777" w:rsidR="00B21847" w:rsidRPr="00E045B6" w:rsidRDefault="00B21847" w:rsidP="003606B9">
            <w:pPr>
              <w:pStyle w:val="0-"/>
            </w:pPr>
            <w:r w:rsidRPr="00E045B6">
              <w:rPr>
                <w:rFonts w:hint="eastAsia"/>
              </w:rPr>
              <w:t>0.06</w:t>
            </w:r>
          </w:p>
        </w:tc>
        <w:tc>
          <w:tcPr>
            <w:tcW w:w="0" w:type="auto"/>
            <w:tcBorders>
              <w:right w:val="single" w:sz="4" w:space="0" w:color="auto"/>
            </w:tcBorders>
            <w:vAlign w:val="center"/>
          </w:tcPr>
          <w:p w14:paraId="7CDBF30F" w14:textId="77777777" w:rsidR="00B21847" w:rsidRPr="00E045B6" w:rsidRDefault="00B21847" w:rsidP="003606B9">
            <w:pPr>
              <w:pStyle w:val="0-"/>
            </w:pPr>
            <w:r w:rsidRPr="00E045B6">
              <w:t>g/kg</w:t>
            </w:r>
          </w:p>
        </w:tc>
        <w:tc>
          <w:tcPr>
            <w:tcW w:w="0" w:type="auto"/>
            <w:tcBorders>
              <w:right w:val="single" w:sz="4" w:space="0" w:color="auto"/>
            </w:tcBorders>
            <w:vAlign w:val="center"/>
          </w:tcPr>
          <w:p w14:paraId="1D089424" w14:textId="77777777" w:rsidR="00B21847" w:rsidRPr="00E045B6" w:rsidRDefault="00B21847" w:rsidP="003606B9">
            <w:pPr>
              <w:pStyle w:val="0-"/>
            </w:pPr>
            <w:r>
              <w:rPr>
                <w:rFonts w:hint="eastAsia"/>
              </w:rPr>
              <w:t>-</w:t>
            </w:r>
          </w:p>
        </w:tc>
      </w:tr>
    </w:tbl>
    <w:p w14:paraId="300DE530" w14:textId="77777777" w:rsidR="00B21847" w:rsidRPr="00FC07CB" w:rsidRDefault="00B21847" w:rsidP="00B21847">
      <w:pPr>
        <w:pStyle w:val="0-"/>
      </w:pPr>
    </w:p>
    <w:p w14:paraId="201E2367" w14:textId="37F31CEE" w:rsidR="00681ADC" w:rsidRPr="00FC07CB" w:rsidRDefault="00FC07CB" w:rsidP="00FC07CB">
      <w:pPr>
        <w:pStyle w:val="0-1"/>
      </w:pPr>
      <w:r w:rsidRPr="00FC07CB">
        <w:rPr>
          <w:rFonts w:hint="eastAsia"/>
        </w:rPr>
        <w:t>表</w:t>
      </w:r>
      <w:r w:rsidRPr="00FC07CB">
        <w:rPr>
          <w:rFonts w:hint="eastAsia"/>
        </w:rPr>
        <w:t>4</w:t>
      </w:r>
      <w:r w:rsidR="00C4169B">
        <w:t>.4</w:t>
      </w:r>
      <w:r w:rsidR="00AA63D3">
        <w:t>.5-2</w:t>
      </w:r>
      <w:r w:rsidR="006E79A4">
        <w:t xml:space="preserve">  </w:t>
      </w:r>
      <w:r w:rsidRPr="00FC07CB">
        <w:rPr>
          <w:rFonts w:hint="eastAsia"/>
        </w:rPr>
        <w:t>工程占地范围内（永久占地）土壤现状监测结果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2110"/>
        <w:gridCol w:w="1459"/>
        <w:gridCol w:w="1685"/>
        <w:gridCol w:w="1960"/>
      </w:tblGrid>
      <w:tr w:rsidR="009563A8" w14:paraId="684121CB" w14:textId="77777777" w:rsidTr="006E79A4">
        <w:trPr>
          <w:trHeight w:hRule="exact" w:val="482"/>
        </w:trPr>
        <w:tc>
          <w:tcPr>
            <w:tcW w:w="1552" w:type="dxa"/>
            <w:vMerge w:val="restart"/>
            <w:tcBorders>
              <w:top w:val="single" w:sz="4" w:space="0" w:color="auto"/>
              <w:left w:val="single" w:sz="4" w:space="0" w:color="auto"/>
              <w:bottom w:val="single" w:sz="4" w:space="0" w:color="auto"/>
              <w:right w:val="single" w:sz="4" w:space="0" w:color="auto"/>
            </w:tcBorders>
            <w:noWrap/>
            <w:vAlign w:val="center"/>
            <w:hideMark/>
          </w:tcPr>
          <w:p w14:paraId="3F40EC67" w14:textId="77777777" w:rsidR="009563A8" w:rsidRDefault="009563A8" w:rsidP="00FC07CB">
            <w:pPr>
              <w:pStyle w:val="0-"/>
            </w:pPr>
            <w:r>
              <w:rPr>
                <w:rFonts w:hint="eastAsia"/>
              </w:rPr>
              <w:t>检测项目</w:t>
            </w:r>
          </w:p>
        </w:tc>
        <w:tc>
          <w:tcPr>
            <w:tcW w:w="5480" w:type="dxa"/>
            <w:gridSpan w:val="3"/>
            <w:tcBorders>
              <w:top w:val="single" w:sz="4" w:space="0" w:color="auto"/>
              <w:left w:val="single" w:sz="4" w:space="0" w:color="auto"/>
              <w:bottom w:val="single" w:sz="4" w:space="0" w:color="auto"/>
              <w:right w:val="single" w:sz="4" w:space="0" w:color="auto"/>
            </w:tcBorders>
            <w:vAlign w:val="center"/>
          </w:tcPr>
          <w:p w14:paraId="38B9F7EC" w14:textId="77777777" w:rsidR="009563A8" w:rsidRDefault="009563A8" w:rsidP="00FC07CB">
            <w:pPr>
              <w:pStyle w:val="0-"/>
              <w:rPr>
                <w:sz w:val="20"/>
                <w:szCs w:val="20"/>
              </w:rPr>
            </w:pPr>
            <w:r>
              <w:rPr>
                <w:rFonts w:hint="eastAsia"/>
                <w:sz w:val="20"/>
                <w:szCs w:val="20"/>
              </w:rPr>
              <w:t>监测点位</w:t>
            </w:r>
          </w:p>
        </w:tc>
        <w:tc>
          <w:tcPr>
            <w:tcW w:w="1960" w:type="dxa"/>
            <w:vMerge w:val="restart"/>
            <w:tcBorders>
              <w:top w:val="single" w:sz="4" w:space="0" w:color="auto"/>
              <w:left w:val="single" w:sz="4" w:space="0" w:color="auto"/>
              <w:bottom w:val="single" w:sz="4" w:space="0" w:color="auto"/>
              <w:right w:val="single" w:sz="4" w:space="0" w:color="auto"/>
            </w:tcBorders>
            <w:noWrap/>
            <w:vAlign w:val="center"/>
            <w:hideMark/>
          </w:tcPr>
          <w:p w14:paraId="5168DDAB" w14:textId="77777777" w:rsidR="009563A8" w:rsidRDefault="009563A8" w:rsidP="00FC07CB">
            <w:pPr>
              <w:pStyle w:val="0-"/>
              <w:rPr>
                <w:sz w:val="21"/>
                <w:szCs w:val="21"/>
              </w:rPr>
            </w:pPr>
            <w:r>
              <w:rPr>
                <w:rFonts w:hint="eastAsia"/>
              </w:rPr>
              <w:t>建设用地第二类用地</w:t>
            </w:r>
          </w:p>
          <w:p w14:paraId="3F0CC728" w14:textId="77777777" w:rsidR="009563A8" w:rsidRDefault="009563A8" w:rsidP="00FC07CB">
            <w:pPr>
              <w:pStyle w:val="0-"/>
            </w:pPr>
            <w:r>
              <w:rPr>
                <w:rFonts w:hint="eastAsia"/>
              </w:rPr>
              <w:t>筛选值</w:t>
            </w:r>
          </w:p>
        </w:tc>
      </w:tr>
      <w:tr w:rsidR="009563A8" w14:paraId="30DA5352" w14:textId="77777777" w:rsidTr="006E79A4">
        <w:trPr>
          <w:trHeight w:hRule="exact" w:val="482"/>
        </w:trPr>
        <w:tc>
          <w:tcPr>
            <w:tcW w:w="1552" w:type="dxa"/>
            <w:vMerge/>
            <w:tcBorders>
              <w:top w:val="single" w:sz="4" w:space="0" w:color="auto"/>
              <w:left w:val="single" w:sz="4" w:space="0" w:color="auto"/>
              <w:bottom w:val="single" w:sz="4" w:space="0" w:color="auto"/>
              <w:right w:val="single" w:sz="4" w:space="0" w:color="auto"/>
            </w:tcBorders>
            <w:vAlign w:val="center"/>
            <w:hideMark/>
          </w:tcPr>
          <w:p w14:paraId="25BA67E7" w14:textId="77777777" w:rsidR="009563A8" w:rsidRDefault="009563A8" w:rsidP="00FC07CB">
            <w:pPr>
              <w:pStyle w:val="0-"/>
              <w:rPr>
                <w:sz w:val="21"/>
                <w:szCs w:val="21"/>
              </w:rPr>
            </w:pP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7B30C5C2" w14:textId="77777777" w:rsidR="009563A8" w:rsidRDefault="009563A8" w:rsidP="00FC07CB">
            <w:pPr>
              <w:pStyle w:val="0-"/>
            </w:pPr>
            <w:r w:rsidRPr="009A2C20">
              <w:rPr>
                <w:rFonts w:hint="eastAsia"/>
              </w:rPr>
              <w:t>上水库坝址处（</w:t>
            </w:r>
            <w:r w:rsidRPr="009A2C20">
              <w:rPr>
                <w:rFonts w:hint="eastAsia"/>
              </w:rPr>
              <w:t>S1</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vAlign w:val="center"/>
          </w:tcPr>
          <w:p w14:paraId="191F9033" w14:textId="77777777" w:rsidR="009563A8" w:rsidRDefault="009563A8" w:rsidP="00FC07CB">
            <w:pPr>
              <w:pStyle w:val="0-"/>
            </w:pPr>
            <w:r w:rsidRPr="009A2C20">
              <w:rPr>
                <w:rFonts w:hint="eastAsia"/>
              </w:rPr>
              <w:t>拟建开关站（</w:t>
            </w:r>
            <w:r w:rsidRPr="009A2C20">
              <w:rPr>
                <w:rFonts w:hint="eastAsia"/>
              </w:rPr>
              <w:t>S3</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6AEBBD95" w14:textId="77777777" w:rsidR="009563A8" w:rsidRDefault="009563A8" w:rsidP="00FC07CB">
            <w:pPr>
              <w:pStyle w:val="0-"/>
            </w:pPr>
            <w:r w:rsidRPr="009A2C20">
              <w:rPr>
                <w:rFonts w:hint="eastAsia"/>
              </w:rPr>
              <w:t>下水库坝址处（</w:t>
            </w:r>
            <w:r w:rsidRPr="009A2C20">
              <w:rPr>
                <w:rFonts w:hint="eastAsia"/>
              </w:rPr>
              <w:t>S2</w:t>
            </w:r>
            <w:r w:rsidRPr="009A2C20">
              <w:rPr>
                <w:rFonts w:hint="eastAsia"/>
              </w:rPr>
              <w:t>）</w:t>
            </w: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70D4DAC9" w14:textId="77777777" w:rsidR="009563A8" w:rsidRDefault="009563A8" w:rsidP="00FC07CB">
            <w:pPr>
              <w:pStyle w:val="0-"/>
              <w:rPr>
                <w:sz w:val="21"/>
                <w:szCs w:val="21"/>
              </w:rPr>
            </w:pPr>
          </w:p>
        </w:tc>
      </w:tr>
      <w:tr w:rsidR="009563A8" w14:paraId="2572DC70" w14:textId="77777777" w:rsidTr="006E79A4">
        <w:trPr>
          <w:trHeight w:hRule="exact" w:val="482"/>
        </w:trPr>
        <w:tc>
          <w:tcPr>
            <w:tcW w:w="8992" w:type="dxa"/>
            <w:gridSpan w:val="5"/>
            <w:tcBorders>
              <w:top w:val="single" w:sz="4" w:space="0" w:color="auto"/>
              <w:left w:val="single" w:sz="4" w:space="0" w:color="auto"/>
              <w:bottom w:val="single" w:sz="4" w:space="0" w:color="auto"/>
              <w:right w:val="single" w:sz="4" w:space="0" w:color="auto"/>
            </w:tcBorders>
            <w:vAlign w:val="center"/>
          </w:tcPr>
          <w:p w14:paraId="42BB45D5" w14:textId="77777777" w:rsidR="009563A8" w:rsidRDefault="009563A8" w:rsidP="00FC07CB">
            <w:pPr>
              <w:pStyle w:val="0-"/>
            </w:pPr>
            <w:r>
              <w:rPr>
                <w:rFonts w:hint="eastAsia"/>
              </w:rPr>
              <w:t>重金属和无机物（</w:t>
            </w:r>
            <w:r w:rsidRPr="009563A8">
              <w:t>mg/kg</w:t>
            </w:r>
            <w:r>
              <w:rPr>
                <w:rFonts w:hint="eastAsia"/>
              </w:rPr>
              <w:t>）</w:t>
            </w:r>
          </w:p>
        </w:tc>
      </w:tr>
      <w:tr w:rsidR="009563A8" w14:paraId="74E9C088"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27F8948" w14:textId="77777777" w:rsidR="009563A8" w:rsidRDefault="009563A8" w:rsidP="009563A8">
            <w:pPr>
              <w:pStyle w:val="0-"/>
            </w:pPr>
            <w:r>
              <w:rPr>
                <w:rFonts w:hint="eastAsia"/>
              </w:rPr>
              <w:t>汞</w:t>
            </w:r>
          </w:p>
        </w:tc>
        <w:tc>
          <w:tcPr>
            <w:tcW w:w="2110" w:type="dxa"/>
            <w:tcBorders>
              <w:top w:val="single" w:sz="4" w:space="0" w:color="auto"/>
              <w:left w:val="single" w:sz="4" w:space="0" w:color="auto"/>
              <w:bottom w:val="single" w:sz="4" w:space="0" w:color="auto"/>
              <w:right w:val="single" w:sz="4" w:space="0" w:color="auto"/>
            </w:tcBorders>
            <w:noWrap/>
            <w:vAlign w:val="center"/>
          </w:tcPr>
          <w:p w14:paraId="31C26BC5" w14:textId="77777777" w:rsidR="009563A8" w:rsidRDefault="009563A8" w:rsidP="009563A8">
            <w:pPr>
              <w:pStyle w:val="0-"/>
            </w:pPr>
            <w:r>
              <w:rPr>
                <w:rFonts w:hint="eastAsia"/>
                <w:sz w:val="21"/>
              </w:rPr>
              <w:t>0.199</w:t>
            </w:r>
          </w:p>
        </w:tc>
        <w:tc>
          <w:tcPr>
            <w:tcW w:w="1685" w:type="dxa"/>
            <w:tcBorders>
              <w:top w:val="single" w:sz="4" w:space="0" w:color="auto"/>
              <w:left w:val="single" w:sz="4" w:space="0" w:color="auto"/>
              <w:bottom w:val="single" w:sz="4" w:space="0" w:color="auto"/>
              <w:right w:val="single" w:sz="4" w:space="0" w:color="auto"/>
            </w:tcBorders>
            <w:vAlign w:val="center"/>
          </w:tcPr>
          <w:p w14:paraId="0AAD2B87" w14:textId="77777777" w:rsidR="009563A8" w:rsidRDefault="009563A8" w:rsidP="009563A8">
            <w:pPr>
              <w:pStyle w:val="0-"/>
            </w:pPr>
            <w:r>
              <w:rPr>
                <w:rFonts w:hint="eastAsia"/>
                <w:sz w:val="21"/>
              </w:rPr>
              <w:t>0.196</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306B8E0B" w14:textId="77777777" w:rsidR="009563A8" w:rsidRDefault="009563A8" w:rsidP="009563A8">
            <w:pPr>
              <w:pStyle w:val="0-"/>
            </w:pPr>
            <w:r>
              <w:rPr>
                <w:rFonts w:hint="eastAsia"/>
                <w:sz w:val="21"/>
              </w:rPr>
              <w:t>0.152</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29351816" w14:textId="77777777" w:rsidR="009563A8" w:rsidRDefault="009563A8" w:rsidP="009563A8">
            <w:pPr>
              <w:pStyle w:val="0-"/>
            </w:pPr>
            <w:r>
              <w:t>38</w:t>
            </w:r>
          </w:p>
        </w:tc>
      </w:tr>
      <w:tr w:rsidR="00165F7E" w14:paraId="207F1D06"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68C189E" w14:textId="77777777" w:rsidR="00165F7E" w:rsidRDefault="00165F7E" w:rsidP="00165F7E">
            <w:pPr>
              <w:pStyle w:val="0-"/>
            </w:pPr>
            <w:r>
              <w:rPr>
                <w:rFonts w:hint="eastAsia"/>
              </w:rPr>
              <w:t>砷</w:t>
            </w:r>
          </w:p>
        </w:tc>
        <w:tc>
          <w:tcPr>
            <w:tcW w:w="2110" w:type="dxa"/>
            <w:tcBorders>
              <w:top w:val="single" w:sz="4" w:space="0" w:color="auto"/>
              <w:left w:val="single" w:sz="4" w:space="0" w:color="auto"/>
              <w:bottom w:val="single" w:sz="4" w:space="0" w:color="auto"/>
              <w:right w:val="single" w:sz="4" w:space="0" w:color="auto"/>
            </w:tcBorders>
            <w:noWrap/>
            <w:vAlign w:val="center"/>
          </w:tcPr>
          <w:p w14:paraId="07993EF1" w14:textId="77777777" w:rsidR="00165F7E" w:rsidRDefault="00165F7E" w:rsidP="00165F7E">
            <w:pPr>
              <w:pStyle w:val="0-"/>
            </w:pPr>
            <w:r w:rsidRPr="00F81527">
              <w:rPr>
                <w:rFonts w:hint="eastAsia"/>
                <w:sz w:val="21"/>
              </w:rPr>
              <w:t>4.86</w:t>
            </w:r>
          </w:p>
        </w:tc>
        <w:tc>
          <w:tcPr>
            <w:tcW w:w="1685" w:type="dxa"/>
            <w:tcBorders>
              <w:top w:val="single" w:sz="4" w:space="0" w:color="auto"/>
              <w:left w:val="single" w:sz="4" w:space="0" w:color="auto"/>
              <w:bottom w:val="single" w:sz="4" w:space="0" w:color="auto"/>
              <w:right w:val="single" w:sz="4" w:space="0" w:color="auto"/>
            </w:tcBorders>
            <w:vAlign w:val="center"/>
          </w:tcPr>
          <w:p w14:paraId="1D10595A" w14:textId="77777777" w:rsidR="00165F7E" w:rsidRDefault="00165F7E" w:rsidP="00165F7E">
            <w:pPr>
              <w:pStyle w:val="0-"/>
            </w:pPr>
            <w:r>
              <w:rPr>
                <w:rFonts w:hint="eastAsia"/>
                <w:sz w:val="21"/>
              </w:rPr>
              <w:t>2.24</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17409535" w14:textId="77777777" w:rsidR="00165F7E" w:rsidRDefault="00165F7E" w:rsidP="00165F7E">
            <w:pPr>
              <w:pStyle w:val="0-"/>
            </w:pPr>
            <w:r>
              <w:rPr>
                <w:rFonts w:hint="eastAsia"/>
                <w:sz w:val="21"/>
              </w:rPr>
              <w:t>7.94</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23A8DEFC" w14:textId="77777777" w:rsidR="00165F7E" w:rsidRDefault="00165F7E" w:rsidP="00165F7E">
            <w:pPr>
              <w:pStyle w:val="0-"/>
            </w:pPr>
            <w:r>
              <w:t>60</w:t>
            </w:r>
          </w:p>
        </w:tc>
      </w:tr>
      <w:tr w:rsidR="00165F7E" w14:paraId="7BF29DB3"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78940DA" w14:textId="77777777" w:rsidR="00165F7E" w:rsidRDefault="00165F7E" w:rsidP="00165F7E">
            <w:pPr>
              <w:pStyle w:val="0-"/>
            </w:pPr>
            <w:r>
              <w:rPr>
                <w:rFonts w:hint="eastAsia"/>
              </w:rPr>
              <w:t>镉</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7789C495" w14:textId="77777777" w:rsidR="00165F7E" w:rsidRDefault="00165F7E" w:rsidP="00165F7E">
            <w:pPr>
              <w:pStyle w:val="0-"/>
            </w:pPr>
            <w:r w:rsidRPr="00F81527">
              <w:rPr>
                <w:rFonts w:hint="eastAsia"/>
                <w:sz w:val="21"/>
              </w:rPr>
              <w:t>0.06</w:t>
            </w:r>
          </w:p>
        </w:tc>
        <w:tc>
          <w:tcPr>
            <w:tcW w:w="1685" w:type="dxa"/>
            <w:tcBorders>
              <w:top w:val="single" w:sz="4" w:space="0" w:color="auto"/>
              <w:left w:val="single" w:sz="4" w:space="0" w:color="auto"/>
              <w:bottom w:val="single" w:sz="4" w:space="0" w:color="auto"/>
              <w:right w:val="single" w:sz="4" w:space="0" w:color="auto"/>
            </w:tcBorders>
            <w:vAlign w:val="center"/>
          </w:tcPr>
          <w:p w14:paraId="7B477CB7" w14:textId="77777777" w:rsidR="00165F7E" w:rsidRDefault="00165F7E" w:rsidP="00165F7E">
            <w:pPr>
              <w:pStyle w:val="0-"/>
            </w:pPr>
            <w:r>
              <w:rPr>
                <w:rFonts w:hint="eastAsia"/>
                <w:sz w:val="21"/>
              </w:rPr>
              <w:t>0.02</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00886A9A" w14:textId="77777777" w:rsidR="00165F7E" w:rsidRDefault="00165F7E" w:rsidP="00165F7E">
            <w:pPr>
              <w:pStyle w:val="0-"/>
            </w:pPr>
            <w:r>
              <w:rPr>
                <w:rFonts w:hint="eastAsia"/>
                <w:sz w:val="21"/>
              </w:rPr>
              <w:t>0.04</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0C6E3BA3" w14:textId="77777777" w:rsidR="00165F7E" w:rsidRDefault="00165F7E" w:rsidP="00165F7E">
            <w:pPr>
              <w:pStyle w:val="0-"/>
            </w:pPr>
            <w:r>
              <w:t>65</w:t>
            </w:r>
          </w:p>
        </w:tc>
      </w:tr>
      <w:tr w:rsidR="00165F7E" w14:paraId="69A29E9B"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2598DE4B" w14:textId="77777777" w:rsidR="00165F7E" w:rsidRDefault="00165F7E" w:rsidP="00165F7E">
            <w:pPr>
              <w:pStyle w:val="0-"/>
            </w:pPr>
            <w:r>
              <w:rPr>
                <w:rFonts w:hint="eastAsia"/>
              </w:rPr>
              <w:t>铅</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7494A1A9" w14:textId="77777777" w:rsidR="00165F7E" w:rsidRDefault="00165F7E" w:rsidP="00165F7E">
            <w:pPr>
              <w:pStyle w:val="0-"/>
            </w:pPr>
            <w:r>
              <w:rPr>
                <w:rFonts w:hint="eastAsia"/>
                <w:sz w:val="21"/>
              </w:rPr>
              <w:t>49</w:t>
            </w:r>
          </w:p>
        </w:tc>
        <w:tc>
          <w:tcPr>
            <w:tcW w:w="1685" w:type="dxa"/>
            <w:tcBorders>
              <w:top w:val="single" w:sz="4" w:space="0" w:color="auto"/>
              <w:left w:val="single" w:sz="4" w:space="0" w:color="auto"/>
              <w:bottom w:val="single" w:sz="4" w:space="0" w:color="auto"/>
              <w:right w:val="single" w:sz="4" w:space="0" w:color="auto"/>
            </w:tcBorders>
            <w:vAlign w:val="center"/>
          </w:tcPr>
          <w:p w14:paraId="050AB600" w14:textId="77777777" w:rsidR="00165F7E" w:rsidRDefault="00165F7E" w:rsidP="00165F7E">
            <w:pPr>
              <w:pStyle w:val="0-"/>
            </w:pPr>
            <w:r w:rsidRPr="00C23FDF">
              <w:rPr>
                <w:sz w:val="21"/>
              </w:rPr>
              <w:t>20</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06F4DD2B" w14:textId="77777777" w:rsidR="00165F7E" w:rsidRDefault="00165F7E" w:rsidP="00165F7E">
            <w:pPr>
              <w:pStyle w:val="0-"/>
            </w:pPr>
            <w:r>
              <w:rPr>
                <w:rFonts w:hint="eastAsia"/>
                <w:sz w:val="21"/>
              </w:rPr>
              <w:t>37</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7AD572D0" w14:textId="77777777" w:rsidR="00165F7E" w:rsidRDefault="00165F7E" w:rsidP="00165F7E">
            <w:pPr>
              <w:pStyle w:val="0-"/>
            </w:pPr>
            <w:r>
              <w:t>800</w:t>
            </w:r>
          </w:p>
        </w:tc>
      </w:tr>
      <w:tr w:rsidR="00165F7E" w14:paraId="19337D43"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1EAB82B1" w14:textId="77777777" w:rsidR="00165F7E" w:rsidRDefault="00165F7E" w:rsidP="00165F7E">
            <w:pPr>
              <w:pStyle w:val="0-"/>
            </w:pPr>
            <w:r>
              <w:rPr>
                <w:rFonts w:hint="eastAsia"/>
              </w:rPr>
              <w:t>铜</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4C186BC" w14:textId="77777777" w:rsidR="00165F7E" w:rsidRDefault="00165F7E" w:rsidP="00165F7E">
            <w:pPr>
              <w:pStyle w:val="0-"/>
            </w:pPr>
            <w:r>
              <w:rPr>
                <w:rFonts w:hint="eastAsia"/>
                <w:sz w:val="21"/>
              </w:rPr>
              <w:t>9</w:t>
            </w:r>
          </w:p>
        </w:tc>
        <w:tc>
          <w:tcPr>
            <w:tcW w:w="1685" w:type="dxa"/>
            <w:tcBorders>
              <w:top w:val="single" w:sz="4" w:space="0" w:color="auto"/>
              <w:left w:val="single" w:sz="4" w:space="0" w:color="auto"/>
              <w:bottom w:val="single" w:sz="4" w:space="0" w:color="auto"/>
              <w:right w:val="single" w:sz="4" w:space="0" w:color="auto"/>
            </w:tcBorders>
            <w:vAlign w:val="center"/>
          </w:tcPr>
          <w:p w14:paraId="7F5AAA3E" w14:textId="77777777" w:rsidR="00165F7E" w:rsidRDefault="00165F7E" w:rsidP="00165F7E">
            <w:pPr>
              <w:pStyle w:val="0-"/>
            </w:pPr>
            <w:r>
              <w:rPr>
                <w:rFonts w:hint="eastAsia"/>
                <w:sz w:val="21"/>
              </w:rPr>
              <w:t>24</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4420575" w14:textId="77777777" w:rsidR="00165F7E" w:rsidRDefault="00165F7E" w:rsidP="00165F7E">
            <w:pPr>
              <w:pStyle w:val="0-"/>
            </w:pPr>
            <w:r>
              <w:rPr>
                <w:rFonts w:hint="eastAsia"/>
                <w:sz w:val="21"/>
              </w:rPr>
              <w:t>10</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03D839F1" w14:textId="77777777" w:rsidR="00165F7E" w:rsidRDefault="00165F7E" w:rsidP="00165F7E">
            <w:pPr>
              <w:pStyle w:val="0-"/>
            </w:pPr>
            <w:r>
              <w:t>18000</w:t>
            </w:r>
          </w:p>
        </w:tc>
      </w:tr>
      <w:tr w:rsidR="00165F7E" w14:paraId="73E7FCDB"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67593B58" w14:textId="77777777" w:rsidR="00165F7E" w:rsidRDefault="00165F7E" w:rsidP="00165F7E">
            <w:pPr>
              <w:pStyle w:val="0-"/>
            </w:pPr>
            <w:r>
              <w:rPr>
                <w:rFonts w:hint="eastAsia"/>
              </w:rPr>
              <w:t>镍</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65468E29" w14:textId="77777777" w:rsidR="00165F7E" w:rsidRDefault="00165F7E" w:rsidP="00165F7E">
            <w:pPr>
              <w:pStyle w:val="0-"/>
            </w:pPr>
            <w:r>
              <w:rPr>
                <w:rFonts w:hint="eastAsia"/>
                <w:sz w:val="21"/>
              </w:rPr>
              <w:t>10</w:t>
            </w:r>
          </w:p>
        </w:tc>
        <w:tc>
          <w:tcPr>
            <w:tcW w:w="1685" w:type="dxa"/>
            <w:tcBorders>
              <w:top w:val="single" w:sz="4" w:space="0" w:color="auto"/>
              <w:left w:val="single" w:sz="4" w:space="0" w:color="auto"/>
              <w:bottom w:val="single" w:sz="4" w:space="0" w:color="auto"/>
              <w:right w:val="single" w:sz="4" w:space="0" w:color="auto"/>
            </w:tcBorders>
            <w:vAlign w:val="center"/>
          </w:tcPr>
          <w:p w14:paraId="5EC8AA03" w14:textId="77777777" w:rsidR="00165F7E" w:rsidRDefault="00165F7E" w:rsidP="00165F7E">
            <w:pPr>
              <w:pStyle w:val="0-"/>
            </w:pPr>
            <w:r>
              <w:rPr>
                <w:rFonts w:hint="eastAsia"/>
                <w:sz w:val="21"/>
              </w:rPr>
              <w:t>38</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32F1D3D" w14:textId="77777777" w:rsidR="00165F7E" w:rsidRDefault="00165F7E" w:rsidP="00165F7E">
            <w:pPr>
              <w:pStyle w:val="0-"/>
            </w:pPr>
            <w:r>
              <w:rPr>
                <w:rFonts w:hint="eastAsia"/>
                <w:sz w:val="21"/>
              </w:rPr>
              <w:t>15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5181996E" w14:textId="77777777" w:rsidR="00165F7E" w:rsidRDefault="00165F7E" w:rsidP="00165F7E">
            <w:pPr>
              <w:pStyle w:val="0-"/>
            </w:pPr>
            <w:r>
              <w:t>900</w:t>
            </w:r>
          </w:p>
        </w:tc>
      </w:tr>
      <w:tr w:rsidR="00165F7E" w14:paraId="29EA42DC"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25DC4CFB" w14:textId="77777777" w:rsidR="00165F7E" w:rsidRDefault="00165F7E" w:rsidP="00165F7E">
            <w:pPr>
              <w:pStyle w:val="0-"/>
            </w:pPr>
            <w:r>
              <w:rPr>
                <w:rFonts w:hint="eastAsia"/>
              </w:rPr>
              <w:t>六价铬</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0F81F08F" w14:textId="77777777" w:rsidR="00165F7E" w:rsidRDefault="00165F7E" w:rsidP="00165F7E">
            <w:pPr>
              <w:pStyle w:val="0-"/>
            </w:pPr>
            <w:r>
              <w:rPr>
                <w:rFonts w:hint="eastAsia"/>
                <w:sz w:val="21"/>
              </w:rPr>
              <w:t>&lt;0.5</w:t>
            </w:r>
          </w:p>
        </w:tc>
        <w:tc>
          <w:tcPr>
            <w:tcW w:w="1685" w:type="dxa"/>
            <w:tcBorders>
              <w:top w:val="single" w:sz="4" w:space="0" w:color="auto"/>
              <w:left w:val="single" w:sz="4" w:space="0" w:color="auto"/>
              <w:bottom w:val="single" w:sz="4" w:space="0" w:color="auto"/>
              <w:right w:val="single" w:sz="4" w:space="0" w:color="auto"/>
            </w:tcBorders>
            <w:vAlign w:val="center"/>
          </w:tcPr>
          <w:p w14:paraId="06F65A58" w14:textId="77777777" w:rsidR="00165F7E" w:rsidRDefault="00165F7E" w:rsidP="00165F7E">
            <w:pPr>
              <w:pStyle w:val="0-"/>
            </w:pPr>
            <w:r>
              <w:rPr>
                <w:rFonts w:hint="eastAsia"/>
                <w:sz w:val="21"/>
              </w:rPr>
              <w:t>&lt;0.5</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33F4A4E1" w14:textId="77777777" w:rsidR="00165F7E" w:rsidRDefault="00165F7E" w:rsidP="00165F7E">
            <w:pPr>
              <w:pStyle w:val="0-"/>
            </w:pPr>
            <w:r>
              <w:rPr>
                <w:rFonts w:hint="eastAsia"/>
                <w:sz w:val="21"/>
              </w:rPr>
              <w:t>&lt;0.5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4B662D72" w14:textId="77777777" w:rsidR="00165F7E" w:rsidRDefault="00165F7E" w:rsidP="00165F7E">
            <w:pPr>
              <w:pStyle w:val="0-"/>
            </w:pPr>
            <w:r>
              <w:t>5.7</w:t>
            </w:r>
          </w:p>
        </w:tc>
      </w:tr>
      <w:tr w:rsidR="00165F7E" w14:paraId="5FD07CC8" w14:textId="77777777" w:rsidTr="006E79A4">
        <w:trPr>
          <w:trHeight w:hRule="exact" w:val="482"/>
        </w:trPr>
        <w:tc>
          <w:tcPr>
            <w:tcW w:w="8992" w:type="dxa"/>
            <w:gridSpan w:val="5"/>
            <w:tcBorders>
              <w:top w:val="single" w:sz="4" w:space="0" w:color="auto"/>
              <w:left w:val="single" w:sz="4" w:space="0" w:color="auto"/>
              <w:bottom w:val="single" w:sz="4" w:space="0" w:color="auto"/>
              <w:right w:val="single" w:sz="4" w:space="0" w:color="auto"/>
            </w:tcBorders>
            <w:vAlign w:val="center"/>
          </w:tcPr>
          <w:p w14:paraId="1B13C099" w14:textId="77777777" w:rsidR="00165F7E" w:rsidRDefault="00165F7E" w:rsidP="00165F7E">
            <w:pPr>
              <w:pStyle w:val="0-"/>
            </w:pPr>
            <w:r>
              <w:rPr>
                <w:rFonts w:hint="eastAsia"/>
              </w:rPr>
              <w:t>挥发性有机物（</w:t>
            </w:r>
            <w:r w:rsidRPr="009563A8">
              <w:t>mg/kg</w:t>
            </w:r>
            <w:r>
              <w:rPr>
                <w:rFonts w:hint="eastAsia"/>
              </w:rPr>
              <w:t>）</w:t>
            </w:r>
          </w:p>
        </w:tc>
      </w:tr>
      <w:tr w:rsidR="00165F7E" w14:paraId="77611F82"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5C4FDE45" w14:textId="77777777" w:rsidR="00165F7E" w:rsidRDefault="00165F7E" w:rsidP="00165F7E">
            <w:pPr>
              <w:pStyle w:val="0-"/>
            </w:pPr>
            <w:r>
              <w:rPr>
                <w:rFonts w:hint="eastAsia"/>
              </w:rPr>
              <w:t>氯甲烷</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7F0EE031" w14:textId="77777777" w:rsidR="00165F7E" w:rsidRDefault="00165F7E" w:rsidP="00165F7E">
            <w:pPr>
              <w:pStyle w:val="0-"/>
            </w:pPr>
            <w:r>
              <w:rPr>
                <w:rFonts w:hint="eastAsia"/>
                <w:sz w:val="21"/>
              </w:rPr>
              <w:t>&lt;0.0010</w:t>
            </w:r>
          </w:p>
        </w:tc>
        <w:tc>
          <w:tcPr>
            <w:tcW w:w="1685" w:type="dxa"/>
            <w:tcBorders>
              <w:top w:val="single" w:sz="4" w:space="0" w:color="auto"/>
              <w:left w:val="single" w:sz="4" w:space="0" w:color="auto"/>
              <w:bottom w:val="single" w:sz="4" w:space="0" w:color="auto"/>
              <w:right w:val="single" w:sz="4" w:space="0" w:color="auto"/>
            </w:tcBorders>
            <w:vAlign w:val="center"/>
          </w:tcPr>
          <w:p w14:paraId="78BBC3EA" w14:textId="77777777" w:rsidR="00165F7E" w:rsidRDefault="00165F7E" w:rsidP="00165F7E">
            <w:pPr>
              <w:pStyle w:val="0-"/>
            </w:pPr>
            <w:r>
              <w:rPr>
                <w:rFonts w:hint="eastAsia"/>
                <w:sz w:val="21"/>
              </w:rPr>
              <w:t>&lt;0.0010</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657DB9F" w14:textId="77777777" w:rsidR="00165F7E" w:rsidRDefault="00165F7E" w:rsidP="00165F7E">
            <w:pPr>
              <w:pStyle w:val="0-"/>
            </w:pPr>
            <w:r>
              <w:rPr>
                <w:rFonts w:hint="eastAsia"/>
                <w:sz w:val="21"/>
              </w:rPr>
              <w:t>&lt;0.0010</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03914718" w14:textId="77777777" w:rsidR="00165F7E" w:rsidRDefault="00165F7E" w:rsidP="00165F7E">
            <w:pPr>
              <w:pStyle w:val="0-"/>
            </w:pPr>
            <w:r>
              <w:t>37</w:t>
            </w:r>
          </w:p>
        </w:tc>
      </w:tr>
    </w:tbl>
    <w:p w14:paraId="18D3AAFD" w14:textId="29FB00F1" w:rsidR="006E79A4" w:rsidRDefault="006E79A4" w:rsidP="00903EF0">
      <w:pPr>
        <w:pStyle w:val="0-1"/>
      </w:pPr>
      <w:r w:rsidRPr="00FC07CB">
        <w:rPr>
          <w:rFonts w:hint="eastAsia"/>
        </w:rPr>
        <w:lastRenderedPageBreak/>
        <w:t>表</w:t>
      </w:r>
      <w:r w:rsidR="00AA63D3" w:rsidRPr="00FC07CB">
        <w:rPr>
          <w:rFonts w:hint="eastAsia"/>
        </w:rPr>
        <w:t>4</w:t>
      </w:r>
      <w:r w:rsidR="00AA63D3">
        <w:t>.4.5-2</w:t>
      </w:r>
      <w:r>
        <w:rPr>
          <w:rFonts w:hint="eastAsia"/>
        </w:rPr>
        <w:t>（续）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2110"/>
        <w:gridCol w:w="1459"/>
        <w:gridCol w:w="1685"/>
        <w:gridCol w:w="1960"/>
      </w:tblGrid>
      <w:tr w:rsidR="006E79A4" w14:paraId="0AAF4C51" w14:textId="77777777" w:rsidTr="00E257AC">
        <w:trPr>
          <w:trHeight w:hRule="exact" w:val="482"/>
        </w:trPr>
        <w:tc>
          <w:tcPr>
            <w:tcW w:w="1552" w:type="dxa"/>
            <w:vMerge w:val="restart"/>
            <w:tcBorders>
              <w:top w:val="single" w:sz="4" w:space="0" w:color="auto"/>
              <w:left w:val="single" w:sz="4" w:space="0" w:color="auto"/>
              <w:bottom w:val="single" w:sz="4" w:space="0" w:color="auto"/>
              <w:right w:val="single" w:sz="4" w:space="0" w:color="auto"/>
            </w:tcBorders>
            <w:noWrap/>
            <w:vAlign w:val="center"/>
            <w:hideMark/>
          </w:tcPr>
          <w:p w14:paraId="5BA0A233" w14:textId="77777777" w:rsidR="006E79A4" w:rsidRDefault="006E79A4" w:rsidP="00E257AC">
            <w:pPr>
              <w:pStyle w:val="0-"/>
            </w:pPr>
            <w:r>
              <w:rPr>
                <w:rFonts w:hint="eastAsia"/>
              </w:rPr>
              <w:t>检测项目</w:t>
            </w:r>
          </w:p>
        </w:tc>
        <w:tc>
          <w:tcPr>
            <w:tcW w:w="5480" w:type="dxa"/>
            <w:gridSpan w:val="3"/>
            <w:tcBorders>
              <w:top w:val="single" w:sz="4" w:space="0" w:color="auto"/>
              <w:left w:val="single" w:sz="4" w:space="0" w:color="auto"/>
              <w:bottom w:val="single" w:sz="4" w:space="0" w:color="auto"/>
              <w:right w:val="single" w:sz="4" w:space="0" w:color="auto"/>
            </w:tcBorders>
            <w:vAlign w:val="center"/>
          </w:tcPr>
          <w:p w14:paraId="3C7B54FF" w14:textId="77777777" w:rsidR="006E79A4" w:rsidRDefault="006E79A4" w:rsidP="00E257AC">
            <w:pPr>
              <w:pStyle w:val="0-"/>
              <w:rPr>
                <w:sz w:val="20"/>
                <w:szCs w:val="20"/>
              </w:rPr>
            </w:pPr>
            <w:r>
              <w:rPr>
                <w:rFonts w:hint="eastAsia"/>
                <w:sz w:val="20"/>
                <w:szCs w:val="20"/>
              </w:rPr>
              <w:t>监测点位</w:t>
            </w:r>
          </w:p>
        </w:tc>
        <w:tc>
          <w:tcPr>
            <w:tcW w:w="1960" w:type="dxa"/>
            <w:vMerge w:val="restart"/>
            <w:tcBorders>
              <w:top w:val="single" w:sz="4" w:space="0" w:color="auto"/>
              <w:left w:val="single" w:sz="4" w:space="0" w:color="auto"/>
              <w:bottom w:val="single" w:sz="4" w:space="0" w:color="auto"/>
              <w:right w:val="single" w:sz="4" w:space="0" w:color="auto"/>
            </w:tcBorders>
            <w:noWrap/>
            <w:vAlign w:val="center"/>
            <w:hideMark/>
          </w:tcPr>
          <w:p w14:paraId="627885A3" w14:textId="77777777" w:rsidR="006E79A4" w:rsidRDefault="006E79A4" w:rsidP="00E257AC">
            <w:pPr>
              <w:pStyle w:val="0-"/>
              <w:rPr>
                <w:sz w:val="21"/>
                <w:szCs w:val="21"/>
              </w:rPr>
            </w:pPr>
            <w:r>
              <w:rPr>
                <w:rFonts w:hint="eastAsia"/>
              </w:rPr>
              <w:t>建设用地第二类用地</w:t>
            </w:r>
          </w:p>
          <w:p w14:paraId="44ABB799" w14:textId="77777777" w:rsidR="006E79A4" w:rsidRDefault="006E79A4" w:rsidP="00E257AC">
            <w:pPr>
              <w:pStyle w:val="0-"/>
            </w:pPr>
            <w:r>
              <w:rPr>
                <w:rFonts w:hint="eastAsia"/>
              </w:rPr>
              <w:t>筛选值</w:t>
            </w:r>
          </w:p>
        </w:tc>
      </w:tr>
      <w:tr w:rsidR="006E79A4" w14:paraId="642E156E" w14:textId="77777777" w:rsidTr="00E257AC">
        <w:trPr>
          <w:trHeight w:hRule="exact" w:val="482"/>
        </w:trPr>
        <w:tc>
          <w:tcPr>
            <w:tcW w:w="1552" w:type="dxa"/>
            <w:vMerge/>
            <w:tcBorders>
              <w:top w:val="single" w:sz="4" w:space="0" w:color="auto"/>
              <w:left w:val="single" w:sz="4" w:space="0" w:color="auto"/>
              <w:bottom w:val="single" w:sz="4" w:space="0" w:color="auto"/>
              <w:right w:val="single" w:sz="4" w:space="0" w:color="auto"/>
            </w:tcBorders>
            <w:vAlign w:val="center"/>
            <w:hideMark/>
          </w:tcPr>
          <w:p w14:paraId="020F69D7" w14:textId="77777777" w:rsidR="006E79A4" w:rsidRDefault="006E79A4" w:rsidP="00E257AC">
            <w:pPr>
              <w:pStyle w:val="0-"/>
              <w:rPr>
                <w:sz w:val="21"/>
                <w:szCs w:val="21"/>
              </w:rPr>
            </w:pP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245C093E" w14:textId="77777777" w:rsidR="006E79A4" w:rsidRDefault="006E79A4" w:rsidP="00E257AC">
            <w:pPr>
              <w:pStyle w:val="0-"/>
            </w:pPr>
            <w:r w:rsidRPr="009A2C20">
              <w:rPr>
                <w:rFonts w:hint="eastAsia"/>
              </w:rPr>
              <w:t>上水库坝址处（</w:t>
            </w:r>
            <w:r w:rsidRPr="009A2C20">
              <w:rPr>
                <w:rFonts w:hint="eastAsia"/>
              </w:rPr>
              <w:t>S1</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vAlign w:val="center"/>
          </w:tcPr>
          <w:p w14:paraId="79DB4279" w14:textId="77777777" w:rsidR="006E79A4" w:rsidRDefault="006E79A4" w:rsidP="00E257AC">
            <w:pPr>
              <w:pStyle w:val="0-"/>
            </w:pPr>
            <w:r w:rsidRPr="009A2C20">
              <w:rPr>
                <w:rFonts w:hint="eastAsia"/>
              </w:rPr>
              <w:t>拟建开关站（</w:t>
            </w:r>
            <w:r w:rsidRPr="009A2C20">
              <w:rPr>
                <w:rFonts w:hint="eastAsia"/>
              </w:rPr>
              <w:t>S3</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6B922094" w14:textId="77777777" w:rsidR="006E79A4" w:rsidRDefault="006E79A4" w:rsidP="00E257AC">
            <w:pPr>
              <w:pStyle w:val="0-"/>
            </w:pPr>
            <w:r w:rsidRPr="009A2C20">
              <w:rPr>
                <w:rFonts w:hint="eastAsia"/>
              </w:rPr>
              <w:t>下水库坝址处（</w:t>
            </w:r>
            <w:r w:rsidRPr="009A2C20">
              <w:rPr>
                <w:rFonts w:hint="eastAsia"/>
              </w:rPr>
              <w:t>S2</w:t>
            </w:r>
            <w:r w:rsidRPr="009A2C20">
              <w:rPr>
                <w:rFonts w:hint="eastAsia"/>
              </w:rPr>
              <w:t>）</w:t>
            </w: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5FF8BB16" w14:textId="77777777" w:rsidR="006E79A4" w:rsidRDefault="006E79A4" w:rsidP="00E257AC">
            <w:pPr>
              <w:pStyle w:val="0-"/>
              <w:rPr>
                <w:sz w:val="21"/>
                <w:szCs w:val="21"/>
              </w:rPr>
            </w:pPr>
          </w:p>
        </w:tc>
      </w:tr>
      <w:tr w:rsidR="006E79A4" w14:paraId="7D2BB895" w14:textId="77777777" w:rsidTr="00AF2FDE">
        <w:trPr>
          <w:trHeight w:hRule="exact" w:val="482"/>
        </w:trPr>
        <w:tc>
          <w:tcPr>
            <w:tcW w:w="8992" w:type="dxa"/>
            <w:gridSpan w:val="5"/>
            <w:tcBorders>
              <w:top w:val="single" w:sz="4" w:space="0" w:color="auto"/>
              <w:left w:val="single" w:sz="4" w:space="0" w:color="auto"/>
              <w:bottom w:val="single" w:sz="4" w:space="0" w:color="auto"/>
              <w:right w:val="single" w:sz="4" w:space="0" w:color="auto"/>
            </w:tcBorders>
            <w:vAlign w:val="center"/>
          </w:tcPr>
          <w:p w14:paraId="5CBA967A" w14:textId="1ABA5EEF" w:rsidR="006E79A4" w:rsidRDefault="006E79A4" w:rsidP="00E257AC">
            <w:pPr>
              <w:pStyle w:val="0-"/>
              <w:rPr>
                <w:sz w:val="21"/>
                <w:szCs w:val="21"/>
              </w:rPr>
            </w:pPr>
            <w:r>
              <w:rPr>
                <w:rFonts w:hint="eastAsia"/>
              </w:rPr>
              <w:t>挥发性有机物（</w:t>
            </w:r>
            <w:r w:rsidRPr="009563A8">
              <w:t>mg/kg</w:t>
            </w:r>
            <w:r>
              <w:rPr>
                <w:rFonts w:hint="eastAsia"/>
              </w:rPr>
              <w:t>）</w:t>
            </w:r>
          </w:p>
        </w:tc>
      </w:tr>
      <w:tr w:rsidR="006E79A4" w14:paraId="74F38E78"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11552C69" w14:textId="77777777" w:rsidR="006E79A4" w:rsidRPr="006E79A4" w:rsidRDefault="006E79A4" w:rsidP="00E257AC">
            <w:pPr>
              <w:pStyle w:val="0-"/>
              <w:rPr>
                <w:sz w:val="21"/>
                <w:szCs w:val="21"/>
              </w:rPr>
            </w:pPr>
            <w:r w:rsidRPr="006E79A4">
              <w:rPr>
                <w:rFonts w:hint="eastAsia"/>
                <w:sz w:val="21"/>
                <w:szCs w:val="21"/>
              </w:rPr>
              <w:t>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0B956A6D" w14:textId="77777777" w:rsidR="006E79A4" w:rsidRDefault="006E79A4" w:rsidP="00E257AC">
            <w:pPr>
              <w:pStyle w:val="0-"/>
            </w:pPr>
            <w:r w:rsidRPr="006E79A4">
              <w:rPr>
                <w:rFonts w:hint="eastAsia"/>
              </w:rPr>
              <w:t>&lt;0.0010</w:t>
            </w:r>
          </w:p>
        </w:tc>
        <w:tc>
          <w:tcPr>
            <w:tcW w:w="1685" w:type="dxa"/>
            <w:tcBorders>
              <w:top w:val="single" w:sz="4" w:space="0" w:color="auto"/>
              <w:left w:val="single" w:sz="4" w:space="0" w:color="auto"/>
              <w:bottom w:val="single" w:sz="4" w:space="0" w:color="auto"/>
              <w:right w:val="single" w:sz="4" w:space="0" w:color="auto"/>
            </w:tcBorders>
            <w:vAlign w:val="center"/>
          </w:tcPr>
          <w:p w14:paraId="7E208680" w14:textId="77777777" w:rsidR="006E79A4" w:rsidRDefault="006E79A4" w:rsidP="00E257AC">
            <w:pPr>
              <w:pStyle w:val="0-"/>
            </w:pPr>
            <w:r w:rsidRPr="006E79A4">
              <w:rPr>
                <w:rFonts w:hint="eastAsia"/>
              </w:rPr>
              <w:t>&lt;0.0010</w:t>
            </w:r>
          </w:p>
        </w:tc>
        <w:tc>
          <w:tcPr>
            <w:tcW w:w="1685" w:type="dxa"/>
            <w:tcBorders>
              <w:top w:val="single" w:sz="4" w:space="0" w:color="auto"/>
              <w:left w:val="single" w:sz="4" w:space="0" w:color="auto"/>
              <w:bottom w:val="single" w:sz="4" w:space="0" w:color="auto"/>
              <w:right w:val="single" w:sz="4" w:space="0" w:color="auto"/>
            </w:tcBorders>
            <w:noWrap/>
            <w:vAlign w:val="center"/>
          </w:tcPr>
          <w:p w14:paraId="40D4D177" w14:textId="77777777" w:rsidR="006E79A4" w:rsidRDefault="006E79A4" w:rsidP="00E257AC">
            <w:pPr>
              <w:pStyle w:val="0-"/>
            </w:pPr>
            <w:r w:rsidRPr="006E79A4">
              <w:rPr>
                <w:rFonts w:hint="eastAsia"/>
              </w:rPr>
              <w:t>&lt;0.0010</w:t>
            </w:r>
          </w:p>
        </w:tc>
        <w:tc>
          <w:tcPr>
            <w:tcW w:w="1960" w:type="dxa"/>
            <w:tcBorders>
              <w:top w:val="single" w:sz="4" w:space="0" w:color="auto"/>
              <w:left w:val="single" w:sz="4" w:space="0" w:color="auto"/>
              <w:bottom w:val="single" w:sz="4" w:space="0" w:color="auto"/>
              <w:right w:val="single" w:sz="4" w:space="0" w:color="auto"/>
            </w:tcBorders>
            <w:vAlign w:val="center"/>
          </w:tcPr>
          <w:p w14:paraId="3F748A89" w14:textId="77777777" w:rsidR="006E79A4" w:rsidRPr="006E79A4" w:rsidRDefault="006E79A4" w:rsidP="00E257AC">
            <w:pPr>
              <w:pStyle w:val="0-"/>
              <w:rPr>
                <w:sz w:val="21"/>
                <w:szCs w:val="21"/>
              </w:rPr>
            </w:pPr>
            <w:r w:rsidRPr="006E79A4">
              <w:rPr>
                <w:sz w:val="21"/>
                <w:szCs w:val="21"/>
              </w:rPr>
              <w:t>0.43</w:t>
            </w:r>
          </w:p>
        </w:tc>
      </w:tr>
      <w:tr w:rsidR="006E79A4" w14:paraId="5FF7503E"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3EAD9698" w14:textId="77777777" w:rsidR="006E79A4" w:rsidRPr="006E79A4" w:rsidRDefault="006E79A4" w:rsidP="00E257AC">
            <w:pPr>
              <w:pStyle w:val="0-"/>
              <w:rPr>
                <w:sz w:val="21"/>
                <w:szCs w:val="21"/>
              </w:rPr>
            </w:pPr>
            <w:r w:rsidRPr="006E79A4">
              <w:rPr>
                <w:sz w:val="21"/>
                <w:szCs w:val="21"/>
              </w:rPr>
              <w:t>1,1-</w:t>
            </w:r>
            <w:r w:rsidRPr="006E79A4">
              <w:rPr>
                <w:rFonts w:hint="eastAsia"/>
                <w:sz w:val="21"/>
                <w:szCs w:val="21"/>
              </w:rPr>
              <w:t>二氯乙烯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24770895" w14:textId="77777777" w:rsidR="006E79A4" w:rsidRDefault="006E79A4" w:rsidP="00E257AC">
            <w:pPr>
              <w:pStyle w:val="0-"/>
            </w:pPr>
            <w:r w:rsidRPr="006E79A4">
              <w:rPr>
                <w:rFonts w:hint="eastAsia"/>
              </w:rPr>
              <w:t>&lt;0.0010</w:t>
            </w:r>
          </w:p>
        </w:tc>
        <w:tc>
          <w:tcPr>
            <w:tcW w:w="1685" w:type="dxa"/>
            <w:tcBorders>
              <w:top w:val="single" w:sz="4" w:space="0" w:color="auto"/>
              <w:left w:val="single" w:sz="4" w:space="0" w:color="auto"/>
              <w:bottom w:val="single" w:sz="4" w:space="0" w:color="auto"/>
              <w:right w:val="single" w:sz="4" w:space="0" w:color="auto"/>
            </w:tcBorders>
            <w:vAlign w:val="center"/>
          </w:tcPr>
          <w:p w14:paraId="0590FAEC" w14:textId="77777777" w:rsidR="006E79A4" w:rsidRDefault="006E79A4" w:rsidP="00E257AC">
            <w:pPr>
              <w:pStyle w:val="0-"/>
            </w:pPr>
            <w:r w:rsidRPr="006E79A4">
              <w:rPr>
                <w:rFonts w:hint="eastAsia"/>
              </w:rPr>
              <w:t>&lt;0.0010</w:t>
            </w:r>
          </w:p>
        </w:tc>
        <w:tc>
          <w:tcPr>
            <w:tcW w:w="1685" w:type="dxa"/>
            <w:tcBorders>
              <w:top w:val="single" w:sz="4" w:space="0" w:color="auto"/>
              <w:left w:val="single" w:sz="4" w:space="0" w:color="auto"/>
              <w:bottom w:val="single" w:sz="4" w:space="0" w:color="auto"/>
              <w:right w:val="single" w:sz="4" w:space="0" w:color="auto"/>
            </w:tcBorders>
            <w:noWrap/>
            <w:vAlign w:val="center"/>
          </w:tcPr>
          <w:p w14:paraId="25F6EB74" w14:textId="77777777" w:rsidR="006E79A4" w:rsidRDefault="006E79A4" w:rsidP="00E257AC">
            <w:pPr>
              <w:pStyle w:val="0-"/>
            </w:pPr>
            <w:r w:rsidRPr="006E79A4">
              <w:rPr>
                <w:rFonts w:hint="eastAsia"/>
              </w:rPr>
              <w:t>&lt;0.0010</w:t>
            </w:r>
          </w:p>
        </w:tc>
        <w:tc>
          <w:tcPr>
            <w:tcW w:w="1960" w:type="dxa"/>
            <w:tcBorders>
              <w:top w:val="single" w:sz="4" w:space="0" w:color="auto"/>
              <w:left w:val="single" w:sz="4" w:space="0" w:color="auto"/>
              <w:bottom w:val="single" w:sz="4" w:space="0" w:color="auto"/>
              <w:right w:val="single" w:sz="4" w:space="0" w:color="auto"/>
            </w:tcBorders>
            <w:vAlign w:val="center"/>
          </w:tcPr>
          <w:p w14:paraId="0CB39211" w14:textId="77777777" w:rsidR="006E79A4" w:rsidRPr="006E79A4" w:rsidRDefault="006E79A4" w:rsidP="00E257AC">
            <w:pPr>
              <w:pStyle w:val="0-"/>
              <w:rPr>
                <w:sz w:val="21"/>
                <w:szCs w:val="21"/>
              </w:rPr>
            </w:pPr>
            <w:r w:rsidRPr="006E79A4">
              <w:rPr>
                <w:sz w:val="21"/>
                <w:szCs w:val="21"/>
              </w:rPr>
              <w:t>66</w:t>
            </w:r>
          </w:p>
        </w:tc>
      </w:tr>
      <w:tr w:rsidR="006E79A4" w14:paraId="1DB5F74C"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DCE51F6" w14:textId="77777777" w:rsidR="006E79A4" w:rsidRPr="006E79A4" w:rsidRDefault="006E79A4" w:rsidP="00E257AC">
            <w:pPr>
              <w:pStyle w:val="0-"/>
              <w:rPr>
                <w:sz w:val="21"/>
                <w:szCs w:val="21"/>
              </w:rPr>
            </w:pPr>
            <w:r w:rsidRPr="006E79A4">
              <w:rPr>
                <w:rFonts w:hint="eastAsia"/>
                <w:sz w:val="21"/>
                <w:szCs w:val="21"/>
              </w:rPr>
              <w:t>二氯甲烷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5F2B125F" w14:textId="77777777" w:rsidR="006E79A4" w:rsidRDefault="006E79A4" w:rsidP="00E257AC">
            <w:pPr>
              <w:pStyle w:val="0-"/>
            </w:pPr>
            <w:r w:rsidRPr="006E79A4">
              <w:t>&lt;0.0015</w:t>
            </w:r>
          </w:p>
        </w:tc>
        <w:tc>
          <w:tcPr>
            <w:tcW w:w="1685" w:type="dxa"/>
            <w:tcBorders>
              <w:top w:val="single" w:sz="4" w:space="0" w:color="auto"/>
              <w:left w:val="single" w:sz="4" w:space="0" w:color="auto"/>
              <w:bottom w:val="single" w:sz="4" w:space="0" w:color="auto"/>
              <w:right w:val="single" w:sz="4" w:space="0" w:color="auto"/>
            </w:tcBorders>
            <w:vAlign w:val="center"/>
          </w:tcPr>
          <w:p w14:paraId="126CB5B5" w14:textId="77777777" w:rsidR="006E79A4" w:rsidRDefault="006E79A4" w:rsidP="00E257AC">
            <w:pPr>
              <w:pStyle w:val="0-"/>
            </w:pPr>
            <w:r w:rsidRPr="006E79A4">
              <w:t>&lt;0.0015</w:t>
            </w:r>
          </w:p>
        </w:tc>
        <w:tc>
          <w:tcPr>
            <w:tcW w:w="1685" w:type="dxa"/>
            <w:tcBorders>
              <w:top w:val="single" w:sz="4" w:space="0" w:color="auto"/>
              <w:left w:val="single" w:sz="4" w:space="0" w:color="auto"/>
              <w:bottom w:val="single" w:sz="4" w:space="0" w:color="auto"/>
              <w:right w:val="single" w:sz="4" w:space="0" w:color="auto"/>
            </w:tcBorders>
            <w:noWrap/>
            <w:vAlign w:val="center"/>
          </w:tcPr>
          <w:p w14:paraId="6F83A982" w14:textId="77777777" w:rsidR="006E79A4" w:rsidRDefault="006E79A4" w:rsidP="00E257AC">
            <w:pPr>
              <w:pStyle w:val="0-"/>
            </w:pPr>
            <w:r w:rsidRPr="006E79A4">
              <w:t>&lt;0.0015</w:t>
            </w:r>
          </w:p>
        </w:tc>
        <w:tc>
          <w:tcPr>
            <w:tcW w:w="1960" w:type="dxa"/>
            <w:tcBorders>
              <w:top w:val="single" w:sz="4" w:space="0" w:color="auto"/>
              <w:left w:val="single" w:sz="4" w:space="0" w:color="auto"/>
              <w:bottom w:val="single" w:sz="4" w:space="0" w:color="auto"/>
              <w:right w:val="single" w:sz="4" w:space="0" w:color="auto"/>
            </w:tcBorders>
            <w:vAlign w:val="center"/>
          </w:tcPr>
          <w:p w14:paraId="290AC861" w14:textId="77777777" w:rsidR="006E79A4" w:rsidRPr="006E79A4" w:rsidRDefault="006E79A4" w:rsidP="00E257AC">
            <w:pPr>
              <w:pStyle w:val="0-"/>
              <w:rPr>
                <w:sz w:val="21"/>
                <w:szCs w:val="21"/>
              </w:rPr>
            </w:pPr>
            <w:r w:rsidRPr="006E79A4">
              <w:rPr>
                <w:sz w:val="21"/>
                <w:szCs w:val="21"/>
              </w:rPr>
              <w:t>616</w:t>
            </w:r>
          </w:p>
        </w:tc>
      </w:tr>
      <w:tr w:rsidR="006E79A4" w14:paraId="3F98346C"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68DCF214" w14:textId="77777777" w:rsidR="006E79A4" w:rsidRPr="006E79A4" w:rsidRDefault="006E79A4" w:rsidP="00E257AC">
            <w:pPr>
              <w:pStyle w:val="0-"/>
              <w:rPr>
                <w:sz w:val="21"/>
                <w:szCs w:val="21"/>
              </w:rPr>
            </w:pPr>
            <w:r w:rsidRPr="006E79A4">
              <w:rPr>
                <w:rFonts w:hint="eastAsia"/>
                <w:sz w:val="21"/>
                <w:szCs w:val="21"/>
              </w:rPr>
              <w:t>反</w:t>
            </w:r>
            <w:r w:rsidRPr="006E79A4">
              <w:rPr>
                <w:sz w:val="21"/>
                <w:szCs w:val="21"/>
              </w:rPr>
              <w:t>1,2-</w:t>
            </w:r>
            <w:r w:rsidRPr="006E79A4">
              <w:rPr>
                <w:rFonts w:hint="eastAsia"/>
                <w:sz w:val="21"/>
                <w:szCs w:val="21"/>
              </w:rPr>
              <w:t>二氯乙烯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7F3FD070" w14:textId="77777777" w:rsidR="006E79A4" w:rsidRDefault="006E79A4" w:rsidP="00E257AC">
            <w:pPr>
              <w:pStyle w:val="0-"/>
            </w:pPr>
            <w:r w:rsidRPr="006E79A4">
              <w:rPr>
                <w:rFonts w:hint="eastAsia"/>
              </w:rPr>
              <w:t>&lt;0.0014</w:t>
            </w:r>
          </w:p>
        </w:tc>
        <w:tc>
          <w:tcPr>
            <w:tcW w:w="1685" w:type="dxa"/>
            <w:tcBorders>
              <w:top w:val="single" w:sz="4" w:space="0" w:color="auto"/>
              <w:left w:val="single" w:sz="4" w:space="0" w:color="auto"/>
              <w:bottom w:val="single" w:sz="4" w:space="0" w:color="auto"/>
              <w:right w:val="single" w:sz="4" w:space="0" w:color="auto"/>
            </w:tcBorders>
            <w:vAlign w:val="center"/>
          </w:tcPr>
          <w:p w14:paraId="4E2C5D76" w14:textId="77777777" w:rsidR="006E79A4" w:rsidRDefault="006E79A4" w:rsidP="00E257AC">
            <w:pPr>
              <w:pStyle w:val="0-"/>
            </w:pPr>
            <w:r w:rsidRPr="006E79A4">
              <w:rPr>
                <w:rFonts w:hint="eastAsia"/>
              </w:rPr>
              <w:t>&lt;0.0014</w:t>
            </w:r>
          </w:p>
        </w:tc>
        <w:tc>
          <w:tcPr>
            <w:tcW w:w="1685" w:type="dxa"/>
            <w:tcBorders>
              <w:top w:val="single" w:sz="4" w:space="0" w:color="auto"/>
              <w:left w:val="single" w:sz="4" w:space="0" w:color="auto"/>
              <w:bottom w:val="single" w:sz="4" w:space="0" w:color="auto"/>
              <w:right w:val="single" w:sz="4" w:space="0" w:color="auto"/>
            </w:tcBorders>
            <w:noWrap/>
            <w:vAlign w:val="center"/>
          </w:tcPr>
          <w:p w14:paraId="170A4C9D" w14:textId="77777777" w:rsidR="006E79A4" w:rsidRDefault="006E79A4" w:rsidP="00E257AC">
            <w:pPr>
              <w:pStyle w:val="0-"/>
            </w:pPr>
            <w:r w:rsidRPr="006E79A4">
              <w:rPr>
                <w:rFonts w:hint="eastAsia"/>
              </w:rPr>
              <w:t>&lt;0.0014</w:t>
            </w:r>
          </w:p>
        </w:tc>
        <w:tc>
          <w:tcPr>
            <w:tcW w:w="1960" w:type="dxa"/>
            <w:tcBorders>
              <w:top w:val="single" w:sz="4" w:space="0" w:color="auto"/>
              <w:left w:val="single" w:sz="4" w:space="0" w:color="auto"/>
              <w:bottom w:val="single" w:sz="4" w:space="0" w:color="auto"/>
              <w:right w:val="single" w:sz="4" w:space="0" w:color="auto"/>
            </w:tcBorders>
            <w:vAlign w:val="center"/>
          </w:tcPr>
          <w:p w14:paraId="0129E739" w14:textId="77777777" w:rsidR="006E79A4" w:rsidRPr="006E79A4" w:rsidRDefault="006E79A4" w:rsidP="00E257AC">
            <w:pPr>
              <w:pStyle w:val="0-"/>
              <w:rPr>
                <w:sz w:val="21"/>
                <w:szCs w:val="21"/>
              </w:rPr>
            </w:pPr>
            <w:r w:rsidRPr="006E79A4">
              <w:rPr>
                <w:sz w:val="21"/>
                <w:szCs w:val="21"/>
              </w:rPr>
              <w:t>54</w:t>
            </w:r>
          </w:p>
        </w:tc>
      </w:tr>
      <w:tr w:rsidR="006E79A4" w14:paraId="70D98C75"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4D1FEE59" w14:textId="77777777" w:rsidR="006E79A4" w:rsidRPr="006E79A4" w:rsidRDefault="006E79A4" w:rsidP="00E257AC">
            <w:pPr>
              <w:pStyle w:val="0-"/>
              <w:rPr>
                <w:sz w:val="21"/>
                <w:szCs w:val="21"/>
              </w:rPr>
            </w:pPr>
            <w:r w:rsidRPr="006E79A4">
              <w:rPr>
                <w:sz w:val="21"/>
                <w:szCs w:val="21"/>
              </w:rPr>
              <w:t>1,1-</w:t>
            </w:r>
            <w:r w:rsidRPr="006E79A4">
              <w:rPr>
                <w:rFonts w:hint="eastAsia"/>
                <w:sz w:val="21"/>
                <w:szCs w:val="21"/>
              </w:rPr>
              <w:t>二氯乙烷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5D07ACD7"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0A7E8C26"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33D351B1"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4CF1BC81" w14:textId="77777777" w:rsidR="006E79A4" w:rsidRPr="006E79A4" w:rsidRDefault="006E79A4" w:rsidP="00E257AC">
            <w:pPr>
              <w:pStyle w:val="0-"/>
              <w:rPr>
                <w:sz w:val="21"/>
                <w:szCs w:val="21"/>
              </w:rPr>
            </w:pPr>
            <w:r w:rsidRPr="006E79A4">
              <w:rPr>
                <w:sz w:val="21"/>
                <w:szCs w:val="21"/>
              </w:rPr>
              <w:t>9</w:t>
            </w:r>
          </w:p>
        </w:tc>
      </w:tr>
      <w:tr w:rsidR="006E79A4" w14:paraId="0D1CFFCD"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64EE5E69" w14:textId="77777777" w:rsidR="006E79A4" w:rsidRPr="006E79A4" w:rsidRDefault="006E79A4" w:rsidP="00E257AC">
            <w:pPr>
              <w:pStyle w:val="0-"/>
              <w:rPr>
                <w:sz w:val="21"/>
                <w:szCs w:val="21"/>
              </w:rPr>
            </w:pPr>
            <w:r w:rsidRPr="006E79A4">
              <w:rPr>
                <w:rFonts w:hint="eastAsia"/>
                <w:sz w:val="21"/>
                <w:szCs w:val="21"/>
              </w:rPr>
              <w:t>顺</w:t>
            </w:r>
            <w:r w:rsidRPr="006E79A4">
              <w:rPr>
                <w:sz w:val="21"/>
                <w:szCs w:val="21"/>
              </w:rPr>
              <w:t>1,2-</w:t>
            </w:r>
            <w:r w:rsidRPr="006E79A4">
              <w:rPr>
                <w:rFonts w:hint="eastAsia"/>
                <w:sz w:val="21"/>
                <w:szCs w:val="21"/>
              </w:rPr>
              <w:t>二氯乙烯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27A8D05E"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124E610C"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63EDB3FE"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311EFEAD" w14:textId="77777777" w:rsidR="006E79A4" w:rsidRPr="006E79A4" w:rsidRDefault="006E79A4" w:rsidP="00E257AC">
            <w:pPr>
              <w:pStyle w:val="0-"/>
              <w:rPr>
                <w:sz w:val="21"/>
                <w:szCs w:val="21"/>
              </w:rPr>
            </w:pPr>
            <w:r w:rsidRPr="006E79A4">
              <w:rPr>
                <w:sz w:val="21"/>
                <w:szCs w:val="21"/>
              </w:rPr>
              <w:t>596</w:t>
            </w:r>
          </w:p>
        </w:tc>
      </w:tr>
      <w:tr w:rsidR="006E79A4" w14:paraId="33772B04"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C8E23DB" w14:textId="77777777" w:rsidR="006E79A4" w:rsidRPr="006E79A4" w:rsidRDefault="006E79A4" w:rsidP="00E257AC">
            <w:pPr>
              <w:pStyle w:val="0-"/>
              <w:rPr>
                <w:sz w:val="21"/>
                <w:szCs w:val="21"/>
              </w:rPr>
            </w:pPr>
            <w:r w:rsidRPr="006E79A4">
              <w:rPr>
                <w:rFonts w:hint="eastAsia"/>
                <w:sz w:val="21"/>
                <w:szCs w:val="21"/>
              </w:rPr>
              <w:t>氯仿</w:t>
            </w:r>
          </w:p>
        </w:tc>
        <w:tc>
          <w:tcPr>
            <w:tcW w:w="2110" w:type="dxa"/>
            <w:tcBorders>
              <w:top w:val="single" w:sz="4" w:space="0" w:color="auto"/>
              <w:left w:val="single" w:sz="4" w:space="0" w:color="auto"/>
              <w:bottom w:val="single" w:sz="4" w:space="0" w:color="auto"/>
              <w:right w:val="single" w:sz="4" w:space="0" w:color="auto"/>
            </w:tcBorders>
            <w:noWrap/>
            <w:vAlign w:val="center"/>
          </w:tcPr>
          <w:p w14:paraId="64024DDE" w14:textId="77777777" w:rsidR="006E79A4" w:rsidRDefault="006E79A4" w:rsidP="00E257AC">
            <w:pPr>
              <w:pStyle w:val="0-"/>
            </w:pPr>
            <w:r w:rsidRPr="006E79A4">
              <w:rPr>
                <w:rFonts w:hint="eastAsia"/>
              </w:rPr>
              <w:t>0.001</w:t>
            </w:r>
            <w:r w:rsidRPr="006E79A4">
              <w:t>6</w:t>
            </w:r>
          </w:p>
        </w:tc>
        <w:tc>
          <w:tcPr>
            <w:tcW w:w="1685" w:type="dxa"/>
            <w:tcBorders>
              <w:top w:val="single" w:sz="4" w:space="0" w:color="auto"/>
              <w:left w:val="single" w:sz="4" w:space="0" w:color="auto"/>
              <w:bottom w:val="single" w:sz="4" w:space="0" w:color="auto"/>
              <w:right w:val="single" w:sz="4" w:space="0" w:color="auto"/>
            </w:tcBorders>
            <w:vAlign w:val="center"/>
          </w:tcPr>
          <w:p w14:paraId="47721829" w14:textId="77777777" w:rsidR="006E79A4" w:rsidRDefault="006E79A4" w:rsidP="00E257AC">
            <w:pPr>
              <w:pStyle w:val="0-"/>
            </w:pPr>
            <w:r w:rsidRPr="006E79A4">
              <w:rPr>
                <w:rFonts w:hint="eastAsia"/>
              </w:rPr>
              <w: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7F15C6EA" w14:textId="77777777" w:rsidR="006E79A4" w:rsidRDefault="006E79A4" w:rsidP="00E257AC">
            <w:pPr>
              <w:pStyle w:val="0-"/>
            </w:pPr>
            <w:r w:rsidRPr="006E79A4">
              <w:rPr>
                <w:rFonts w:hint="eastAsia"/>
              </w:rPr>
              <w:t>&lt;0.0011</w:t>
            </w:r>
          </w:p>
        </w:tc>
        <w:tc>
          <w:tcPr>
            <w:tcW w:w="1960" w:type="dxa"/>
            <w:tcBorders>
              <w:top w:val="single" w:sz="4" w:space="0" w:color="auto"/>
              <w:left w:val="single" w:sz="4" w:space="0" w:color="auto"/>
              <w:bottom w:val="single" w:sz="4" w:space="0" w:color="auto"/>
              <w:right w:val="single" w:sz="4" w:space="0" w:color="auto"/>
            </w:tcBorders>
            <w:vAlign w:val="center"/>
          </w:tcPr>
          <w:p w14:paraId="017D000A" w14:textId="77777777" w:rsidR="006E79A4" w:rsidRPr="006E79A4" w:rsidRDefault="006E79A4" w:rsidP="00E257AC">
            <w:pPr>
              <w:pStyle w:val="0-"/>
              <w:rPr>
                <w:sz w:val="21"/>
                <w:szCs w:val="21"/>
              </w:rPr>
            </w:pPr>
            <w:r w:rsidRPr="006E79A4">
              <w:rPr>
                <w:sz w:val="21"/>
                <w:szCs w:val="21"/>
              </w:rPr>
              <w:t>0.9</w:t>
            </w:r>
          </w:p>
        </w:tc>
      </w:tr>
      <w:tr w:rsidR="006E79A4" w14:paraId="3B2C50D2"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7DBA18CF" w14:textId="77777777" w:rsidR="006E79A4" w:rsidRPr="006E79A4" w:rsidRDefault="006E79A4" w:rsidP="00E257AC">
            <w:pPr>
              <w:pStyle w:val="0-"/>
              <w:rPr>
                <w:sz w:val="21"/>
                <w:szCs w:val="21"/>
              </w:rPr>
            </w:pPr>
            <w:r w:rsidRPr="006E79A4">
              <w:rPr>
                <w:sz w:val="21"/>
                <w:szCs w:val="21"/>
              </w:rPr>
              <w:t>1,1,1-</w:t>
            </w:r>
            <w:r w:rsidRPr="006E79A4">
              <w:rPr>
                <w:rFonts w:hint="eastAsia"/>
                <w:sz w:val="21"/>
                <w:szCs w:val="21"/>
              </w:rPr>
              <w:t>三氯乙烷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6756B92A"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050A8183"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7F173EBA"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39CE51FE" w14:textId="77777777" w:rsidR="006E79A4" w:rsidRPr="006E79A4" w:rsidRDefault="006E79A4" w:rsidP="00E257AC">
            <w:pPr>
              <w:pStyle w:val="0-"/>
              <w:rPr>
                <w:sz w:val="21"/>
                <w:szCs w:val="21"/>
              </w:rPr>
            </w:pPr>
            <w:r w:rsidRPr="006E79A4">
              <w:rPr>
                <w:sz w:val="21"/>
                <w:szCs w:val="21"/>
              </w:rPr>
              <w:t>840</w:t>
            </w:r>
          </w:p>
        </w:tc>
      </w:tr>
      <w:tr w:rsidR="006E79A4" w14:paraId="75310D1A"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E255012" w14:textId="77777777" w:rsidR="006E79A4" w:rsidRPr="006E79A4" w:rsidRDefault="006E79A4" w:rsidP="00E257AC">
            <w:pPr>
              <w:pStyle w:val="0-"/>
              <w:rPr>
                <w:sz w:val="21"/>
                <w:szCs w:val="21"/>
              </w:rPr>
            </w:pPr>
            <w:r w:rsidRPr="006E79A4">
              <w:rPr>
                <w:rFonts w:hint="eastAsia"/>
                <w:sz w:val="21"/>
                <w:szCs w:val="21"/>
              </w:rPr>
              <w:t>四氯化碳</w:t>
            </w:r>
          </w:p>
        </w:tc>
        <w:tc>
          <w:tcPr>
            <w:tcW w:w="2110" w:type="dxa"/>
            <w:tcBorders>
              <w:top w:val="single" w:sz="4" w:space="0" w:color="auto"/>
              <w:left w:val="single" w:sz="4" w:space="0" w:color="auto"/>
              <w:bottom w:val="single" w:sz="4" w:space="0" w:color="auto"/>
              <w:right w:val="single" w:sz="4" w:space="0" w:color="auto"/>
            </w:tcBorders>
            <w:noWrap/>
            <w:vAlign w:val="center"/>
          </w:tcPr>
          <w:p w14:paraId="687D9CD3"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35F64623"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43ED6D61"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0689F2B7" w14:textId="77777777" w:rsidR="006E79A4" w:rsidRPr="006E79A4" w:rsidRDefault="006E79A4" w:rsidP="00E257AC">
            <w:pPr>
              <w:pStyle w:val="0-"/>
              <w:rPr>
                <w:sz w:val="21"/>
                <w:szCs w:val="21"/>
              </w:rPr>
            </w:pPr>
            <w:r w:rsidRPr="006E79A4">
              <w:rPr>
                <w:sz w:val="21"/>
                <w:szCs w:val="21"/>
              </w:rPr>
              <w:t>2.8</w:t>
            </w:r>
          </w:p>
        </w:tc>
      </w:tr>
      <w:tr w:rsidR="006E79A4" w14:paraId="12B0E7DD"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75D0883E" w14:textId="77777777" w:rsidR="006E79A4" w:rsidRPr="006E79A4" w:rsidRDefault="006E79A4" w:rsidP="00E257AC">
            <w:pPr>
              <w:pStyle w:val="0-"/>
              <w:rPr>
                <w:sz w:val="21"/>
                <w:szCs w:val="21"/>
              </w:rPr>
            </w:pPr>
            <w:r w:rsidRPr="006E79A4">
              <w:rPr>
                <w:rFonts w:hint="eastAsia"/>
                <w:sz w:val="21"/>
                <w:szCs w:val="21"/>
              </w:rPr>
              <w:t>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5C079EA5" w14:textId="77777777" w:rsidR="006E79A4" w:rsidRDefault="006E79A4" w:rsidP="00E257AC">
            <w:pPr>
              <w:pStyle w:val="0-"/>
            </w:pPr>
            <w:r w:rsidRPr="006E79A4">
              <w:rPr>
                <w:rFonts w:hint="eastAsia"/>
              </w:rPr>
              <w:t>&lt;0.0019</w:t>
            </w:r>
          </w:p>
        </w:tc>
        <w:tc>
          <w:tcPr>
            <w:tcW w:w="1685" w:type="dxa"/>
            <w:tcBorders>
              <w:top w:val="single" w:sz="4" w:space="0" w:color="auto"/>
              <w:left w:val="single" w:sz="4" w:space="0" w:color="auto"/>
              <w:bottom w:val="single" w:sz="4" w:space="0" w:color="auto"/>
              <w:right w:val="single" w:sz="4" w:space="0" w:color="auto"/>
            </w:tcBorders>
            <w:vAlign w:val="center"/>
          </w:tcPr>
          <w:p w14:paraId="2B5DFDFA" w14:textId="77777777" w:rsidR="006E79A4" w:rsidRDefault="006E79A4" w:rsidP="00E257AC">
            <w:pPr>
              <w:pStyle w:val="0-"/>
            </w:pPr>
            <w:r w:rsidRPr="006E79A4">
              <w:rPr>
                <w:rFonts w:hint="eastAsia"/>
              </w:rPr>
              <w:t>&lt;0.0019</w:t>
            </w:r>
          </w:p>
        </w:tc>
        <w:tc>
          <w:tcPr>
            <w:tcW w:w="1685" w:type="dxa"/>
            <w:tcBorders>
              <w:top w:val="single" w:sz="4" w:space="0" w:color="auto"/>
              <w:left w:val="single" w:sz="4" w:space="0" w:color="auto"/>
              <w:bottom w:val="single" w:sz="4" w:space="0" w:color="auto"/>
              <w:right w:val="single" w:sz="4" w:space="0" w:color="auto"/>
            </w:tcBorders>
            <w:noWrap/>
            <w:vAlign w:val="center"/>
          </w:tcPr>
          <w:p w14:paraId="4FE53816" w14:textId="77777777" w:rsidR="006E79A4" w:rsidRDefault="006E79A4" w:rsidP="00E257AC">
            <w:pPr>
              <w:pStyle w:val="0-"/>
            </w:pPr>
            <w:r w:rsidRPr="006E79A4">
              <w:rPr>
                <w:rFonts w:hint="eastAsia"/>
              </w:rPr>
              <w:t>&lt;0.0019</w:t>
            </w:r>
          </w:p>
        </w:tc>
        <w:tc>
          <w:tcPr>
            <w:tcW w:w="1960" w:type="dxa"/>
            <w:tcBorders>
              <w:top w:val="single" w:sz="4" w:space="0" w:color="auto"/>
              <w:left w:val="single" w:sz="4" w:space="0" w:color="auto"/>
              <w:bottom w:val="single" w:sz="4" w:space="0" w:color="auto"/>
              <w:right w:val="single" w:sz="4" w:space="0" w:color="auto"/>
            </w:tcBorders>
            <w:vAlign w:val="center"/>
          </w:tcPr>
          <w:p w14:paraId="27A57CC9" w14:textId="77777777" w:rsidR="006E79A4" w:rsidRPr="006E79A4" w:rsidRDefault="006E79A4" w:rsidP="00E257AC">
            <w:pPr>
              <w:pStyle w:val="0-"/>
              <w:rPr>
                <w:sz w:val="21"/>
                <w:szCs w:val="21"/>
              </w:rPr>
            </w:pPr>
            <w:r w:rsidRPr="006E79A4">
              <w:rPr>
                <w:sz w:val="21"/>
                <w:szCs w:val="21"/>
              </w:rPr>
              <w:t>4</w:t>
            </w:r>
          </w:p>
        </w:tc>
      </w:tr>
      <w:tr w:rsidR="006E79A4" w14:paraId="07432FD9"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7BBCFA5" w14:textId="77777777" w:rsidR="006E79A4" w:rsidRPr="006E79A4" w:rsidRDefault="006E79A4" w:rsidP="00E257AC">
            <w:pPr>
              <w:pStyle w:val="0-"/>
              <w:rPr>
                <w:sz w:val="21"/>
                <w:szCs w:val="21"/>
              </w:rPr>
            </w:pPr>
            <w:r w:rsidRPr="006E79A4">
              <w:rPr>
                <w:sz w:val="21"/>
                <w:szCs w:val="21"/>
              </w:rPr>
              <w:t>1,2-</w:t>
            </w:r>
            <w:r w:rsidRPr="006E79A4">
              <w:rPr>
                <w:rFonts w:hint="eastAsia"/>
                <w:sz w:val="21"/>
                <w:szCs w:val="21"/>
              </w:rPr>
              <w:t>二氯乙烷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6B19B5EB"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5464F56D"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40283695"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61C2BFC1" w14:textId="77777777" w:rsidR="006E79A4" w:rsidRPr="006E79A4" w:rsidRDefault="006E79A4" w:rsidP="00E257AC">
            <w:pPr>
              <w:pStyle w:val="0-"/>
              <w:rPr>
                <w:sz w:val="21"/>
                <w:szCs w:val="21"/>
              </w:rPr>
            </w:pPr>
            <w:r w:rsidRPr="006E79A4">
              <w:rPr>
                <w:sz w:val="21"/>
                <w:szCs w:val="21"/>
              </w:rPr>
              <w:t>5</w:t>
            </w:r>
          </w:p>
        </w:tc>
      </w:tr>
      <w:tr w:rsidR="006E79A4" w14:paraId="64E1566F"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378F5E6A" w14:textId="77777777" w:rsidR="006E79A4" w:rsidRPr="006E79A4" w:rsidRDefault="006E79A4" w:rsidP="00E257AC">
            <w:pPr>
              <w:pStyle w:val="0-"/>
              <w:rPr>
                <w:sz w:val="21"/>
                <w:szCs w:val="21"/>
              </w:rPr>
            </w:pPr>
            <w:r w:rsidRPr="006E79A4">
              <w:rPr>
                <w:rFonts w:hint="eastAsia"/>
                <w:sz w:val="21"/>
                <w:szCs w:val="21"/>
              </w:rPr>
              <w:t>三氯乙烯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1225E665"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53047B05"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6DF04FD9"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37341A4A" w14:textId="77777777" w:rsidR="006E79A4" w:rsidRPr="006E79A4" w:rsidRDefault="006E79A4" w:rsidP="00E257AC">
            <w:pPr>
              <w:pStyle w:val="0-"/>
              <w:rPr>
                <w:sz w:val="21"/>
                <w:szCs w:val="21"/>
              </w:rPr>
            </w:pPr>
            <w:r w:rsidRPr="006E79A4">
              <w:rPr>
                <w:sz w:val="21"/>
                <w:szCs w:val="21"/>
              </w:rPr>
              <w:t>2.8</w:t>
            </w:r>
          </w:p>
        </w:tc>
      </w:tr>
      <w:tr w:rsidR="006E79A4" w14:paraId="02DDE323"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33BDBA17" w14:textId="77777777" w:rsidR="006E79A4" w:rsidRPr="006E79A4" w:rsidRDefault="006E79A4" w:rsidP="00E257AC">
            <w:pPr>
              <w:pStyle w:val="0-"/>
              <w:rPr>
                <w:sz w:val="21"/>
                <w:szCs w:val="21"/>
              </w:rPr>
            </w:pPr>
            <w:r w:rsidRPr="006E79A4">
              <w:rPr>
                <w:sz w:val="21"/>
                <w:szCs w:val="21"/>
              </w:rPr>
              <w:t>1,2-</w:t>
            </w:r>
            <w:r w:rsidRPr="006E79A4">
              <w:rPr>
                <w:rFonts w:hint="eastAsia"/>
                <w:sz w:val="21"/>
                <w:szCs w:val="21"/>
              </w:rPr>
              <w:t>二氯丙烷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1098CF10" w14:textId="77777777" w:rsidR="006E79A4" w:rsidRDefault="006E79A4" w:rsidP="00E257AC">
            <w:pPr>
              <w:pStyle w:val="0-"/>
            </w:pPr>
            <w:r w:rsidRPr="006E79A4">
              <w:rPr>
                <w:rFonts w:hint="eastAsia"/>
              </w:rPr>
              <w:t>&lt;0.0011</w:t>
            </w:r>
          </w:p>
        </w:tc>
        <w:tc>
          <w:tcPr>
            <w:tcW w:w="1685" w:type="dxa"/>
            <w:tcBorders>
              <w:top w:val="single" w:sz="4" w:space="0" w:color="auto"/>
              <w:left w:val="single" w:sz="4" w:space="0" w:color="auto"/>
              <w:bottom w:val="single" w:sz="4" w:space="0" w:color="auto"/>
              <w:right w:val="single" w:sz="4" w:space="0" w:color="auto"/>
            </w:tcBorders>
            <w:vAlign w:val="center"/>
          </w:tcPr>
          <w:p w14:paraId="514C4FF6" w14:textId="77777777" w:rsidR="006E79A4" w:rsidRDefault="006E79A4" w:rsidP="00E257AC">
            <w:pPr>
              <w:pStyle w:val="0-"/>
            </w:pPr>
            <w:r w:rsidRPr="006E79A4">
              <w:rPr>
                <w:rFonts w:hint="eastAsia"/>
              </w:rPr>
              <w:t>&lt;0.0011</w:t>
            </w:r>
          </w:p>
        </w:tc>
        <w:tc>
          <w:tcPr>
            <w:tcW w:w="1685" w:type="dxa"/>
            <w:tcBorders>
              <w:top w:val="single" w:sz="4" w:space="0" w:color="auto"/>
              <w:left w:val="single" w:sz="4" w:space="0" w:color="auto"/>
              <w:bottom w:val="single" w:sz="4" w:space="0" w:color="auto"/>
              <w:right w:val="single" w:sz="4" w:space="0" w:color="auto"/>
            </w:tcBorders>
            <w:noWrap/>
            <w:vAlign w:val="center"/>
          </w:tcPr>
          <w:p w14:paraId="77A45E37" w14:textId="77777777" w:rsidR="006E79A4" w:rsidRDefault="006E79A4" w:rsidP="00E257AC">
            <w:pPr>
              <w:pStyle w:val="0-"/>
            </w:pPr>
            <w:r w:rsidRPr="006E79A4">
              <w:rPr>
                <w:rFonts w:hint="eastAsia"/>
              </w:rPr>
              <w:t>&lt;0.0011</w:t>
            </w:r>
          </w:p>
        </w:tc>
        <w:tc>
          <w:tcPr>
            <w:tcW w:w="1960" w:type="dxa"/>
            <w:tcBorders>
              <w:top w:val="single" w:sz="4" w:space="0" w:color="auto"/>
              <w:left w:val="single" w:sz="4" w:space="0" w:color="auto"/>
              <w:bottom w:val="single" w:sz="4" w:space="0" w:color="auto"/>
              <w:right w:val="single" w:sz="4" w:space="0" w:color="auto"/>
            </w:tcBorders>
            <w:vAlign w:val="center"/>
          </w:tcPr>
          <w:p w14:paraId="77BF599D" w14:textId="77777777" w:rsidR="006E79A4" w:rsidRPr="006E79A4" w:rsidRDefault="006E79A4" w:rsidP="00E257AC">
            <w:pPr>
              <w:pStyle w:val="0-"/>
              <w:rPr>
                <w:sz w:val="21"/>
                <w:szCs w:val="21"/>
              </w:rPr>
            </w:pPr>
            <w:r w:rsidRPr="006E79A4">
              <w:rPr>
                <w:sz w:val="21"/>
                <w:szCs w:val="21"/>
              </w:rPr>
              <w:t>5</w:t>
            </w:r>
          </w:p>
        </w:tc>
      </w:tr>
      <w:tr w:rsidR="006E79A4" w14:paraId="367F9992"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155F5603" w14:textId="77777777" w:rsidR="006E79A4" w:rsidRPr="006E79A4" w:rsidRDefault="006E79A4" w:rsidP="00E257AC">
            <w:pPr>
              <w:pStyle w:val="0-"/>
              <w:rPr>
                <w:sz w:val="21"/>
                <w:szCs w:val="21"/>
              </w:rPr>
            </w:pPr>
            <w:r w:rsidRPr="006E79A4">
              <w:rPr>
                <w:rFonts w:hint="eastAsia"/>
                <w:sz w:val="21"/>
                <w:szCs w:val="21"/>
              </w:rPr>
              <w:t>甲苯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05736F96"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vAlign w:val="center"/>
          </w:tcPr>
          <w:p w14:paraId="388C8457" w14:textId="77777777" w:rsidR="006E79A4" w:rsidRDefault="006E79A4" w:rsidP="00E257AC">
            <w:pPr>
              <w:pStyle w:val="0-"/>
            </w:pPr>
            <w:r w:rsidRPr="006E79A4">
              <w:rPr>
                <w:rFonts w:hint="eastAsia"/>
              </w:rPr>
              <w:t>&lt;0.0013</w:t>
            </w:r>
          </w:p>
        </w:tc>
        <w:tc>
          <w:tcPr>
            <w:tcW w:w="1685" w:type="dxa"/>
            <w:tcBorders>
              <w:top w:val="single" w:sz="4" w:space="0" w:color="auto"/>
              <w:left w:val="single" w:sz="4" w:space="0" w:color="auto"/>
              <w:bottom w:val="single" w:sz="4" w:space="0" w:color="auto"/>
              <w:right w:val="single" w:sz="4" w:space="0" w:color="auto"/>
            </w:tcBorders>
            <w:noWrap/>
            <w:vAlign w:val="center"/>
          </w:tcPr>
          <w:p w14:paraId="01BDD5F3" w14:textId="77777777" w:rsidR="006E79A4" w:rsidRDefault="006E79A4" w:rsidP="00E257AC">
            <w:pPr>
              <w:pStyle w:val="0-"/>
            </w:pPr>
            <w:r w:rsidRPr="006E79A4">
              <w:rPr>
                <w:rFonts w:hint="eastAsia"/>
              </w:rPr>
              <w:t>&lt;0.0013</w:t>
            </w:r>
          </w:p>
        </w:tc>
        <w:tc>
          <w:tcPr>
            <w:tcW w:w="1960" w:type="dxa"/>
            <w:tcBorders>
              <w:top w:val="single" w:sz="4" w:space="0" w:color="auto"/>
              <w:left w:val="single" w:sz="4" w:space="0" w:color="auto"/>
              <w:bottom w:val="single" w:sz="4" w:space="0" w:color="auto"/>
              <w:right w:val="single" w:sz="4" w:space="0" w:color="auto"/>
            </w:tcBorders>
            <w:vAlign w:val="center"/>
          </w:tcPr>
          <w:p w14:paraId="6AC584AC" w14:textId="77777777" w:rsidR="006E79A4" w:rsidRPr="006E79A4" w:rsidRDefault="006E79A4" w:rsidP="00E257AC">
            <w:pPr>
              <w:pStyle w:val="0-"/>
              <w:rPr>
                <w:sz w:val="21"/>
                <w:szCs w:val="21"/>
              </w:rPr>
            </w:pPr>
            <w:r w:rsidRPr="006E79A4">
              <w:rPr>
                <w:sz w:val="21"/>
                <w:szCs w:val="21"/>
              </w:rPr>
              <w:t>1200</w:t>
            </w:r>
          </w:p>
        </w:tc>
      </w:tr>
      <w:tr w:rsidR="006E79A4" w14:paraId="5439BB70"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583353C6" w14:textId="77777777" w:rsidR="006E79A4" w:rsidRPr="006E79A4" w:rsidRDefault="006E79A4" w:rsidP="00E257AC">
            <w:pPr>
              <w:pStyle w:val="0-"/>
              <w:rPr>
                <w:sz w:val="21"/>
                <w:szCs w:val="21"/>
              </w:rPr>
            </w:pPr>
            <w:r w:rsidRPr="006E79A4">
              <w:rPr>
                <w:sz w:val="21"/>
                <w:szCs w:val="21"/>
              </w:rPr>
              <w:t>1,1,2-</w:t>
            </w:r>
            <w:r w:rsidRPr="006E79A4">
              <w:rPr>
                <w:rFonts w:hint="eastAsia"/>
                <w:sz w:val="21"/>
                <w:szCs w:val="21"/>
              </w:rPr>
              <w:t>三氯乙烷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4421B5AF" w14:textId="77777777" w:rsidR="006E79A4" w:rsidRDefault="006E79A4" w:rsidP="00E257AC">
            <w:pPr>
              <w:pStyle w:val="0-"/>
            </w:pPr>
            <w:r w:rsidRPr="006E79A4">
              <w:rPr>
                <w:rFonts w:hint="eastAsia"/>
              </w:rPr>
              <w:t>&lt;</w:t>
            </w:r>
            <w:r w:rsidRPr="006E79A4">
              <w:t>0.0012</w:t>
            </w:r>
          </w:p>
        </w:tc>
        <w:tc>
          <w:tcPr>
            <w:tcW w:w="1685" w:type="dxa"/>
            <w:tcBorders>
              <w:top w:val="single" w:sz="4" w:space="0" w:color="auto"/>
              <w:left w:val="single" w:sz="4" w:space="0" w:color="auto"/>
              <w:bottom w:val="single" w:sz="4" w:space="0" w:color="auto"/>
              <w:right w:val="single" w:sz="4" w:space="0" w:color="auto"/>
            </w:tcBorders>
            <w:vAlign w:val="center"/>
          </w:tcPr>
          <w:p w14:paraId="5C43E3D9" w14:textId="77777777" w:rsidR="006E79A4" w:rsidRDefault="006E79A4" w:rsidP="00E257AC">
            <w:pPr>
              <w:pStyle w:val="0-"/>
            </w:pPr>
            <w:r w:rsidRPr="006E79A4">
              <w:rPr>
                <w:rFonts w:hint="eastAsia"/>
              </w:rPr>
              <w:t>&lt;</w:t>
            </w:r>
            <w:r w:rsidRPr="006E79A4">
              <w: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3388DD8A" w14:textId="77777777" w:rsidR="006E79A4" w:rsidRDefault="006E79A4" w:rsidP="00E257AC">
            <w:pPr>
              <w:pStyle w:val="0-"/>
            </w:pPr>
            <w:r w:rsidRPr="006E79A4">
              <w:rPr>
                <w:rFonts w:hint="eastAsia"/>
              </w:rPr>
              <w:t>&lt;</w:t>
            </w:r>
            <w:r w:rsidRPr="006E79A4">
              <w:t>0.0012</w:t>
            </w:r>
          </w:p>
        </w:tc>
        <w:tc>
          <w:tcPr>
            <w:tcW w:w="1960" w:type="dxa"/>
            <w:tcBorders>
              <w:top w:val="single" w:sz="4" w:space="0" w:color="auto"/>
              <w:left w:val="single" w:sz="4" w:space="0" w:color="auto"/>
              <w:bottom w:val="single" w:sz="4" w:space="0" w:color="auto"/>
              <w:right w:val="single" w:sz="4" w:space="0" w:color="auto"/>
            </w:tcBorders>
            <w:vAlign w:val="center"/>
          </w:tcPr>
          <w:p w14:paraId="24A7CB94" w14:textId="77777777" w:rsidR="006E79A4" w:rsidRPr="006E79A4" w:rsidRDefault="006E79A4" w:rsidP="00E257AC">
            <w:pPr>
              <w:pStyle w:val="0-"/>
              <w:rPr>
                <w:sz w:val="21"/>
                <w:szCs w:val="21"/>
              </w:rPr>
            </w:pPr>
            <w:r w:rsidRPr="006E79A4">
              <w:rPr>
                <w:sz w:val="21"/>
                <w:szCs w:val="21"/>
              </w:rPr>
              <w:t>2.8</w:t>
            </w:r>
          </w:p>
        </w:tc>
      </w:tr>
      <w:tr w:rsidR="006E79A4" w14:paraId="66488671"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45D8AD40" w14:textId="77777777" w:rsidR="006E79A4" w:rsidRPr="006E79A4" w:rsidRDefault="006E79A4" w:rsidP="00E257AC">
            <w:pPr>
              <w:pStyle w:val="0-"/>
              <w:rPr>
                <w:sz w:val="21"/>
                <w:szCs w:val="21"/>
              </w:rPr>
            </w:pPr>
            <w:r w:rsidRPr="006E79A4">
              <w:rPr>
                <w:rFonts w:hint="eastAsia"/>
                <w:sz w:val="21"/>
                <w:szCs w:val="21"/>
              </w:rPr>
              <w:t>四氯乙烯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247B49DE" w14:textId="77777777" w:rsidR="006E79A4" w:rsidRDefault="006E79A4" w:rsidP="00E257AC">
            <w:pPr>
              <w:pStyle w:val="0-"/>
            </w:pPr>
            <w:r w:rsidRPr="006E79A4">
              <w:rPr>
                <w:rFonts w:hint="eastAsia"/>
              </w:rPr>
              <w:t>&lt;0.0014</w:t>
            </w:r>
          </w:p>
        </w:tc>
        <w:tc>
          <w:tcPr>
            <w:tcW w:w="1685" w:type="dxa"/>
            <w:tcBorders>
              <w:top w:val="single" w:sz="4" w:space="0" w:color="auto"/>
              <w:left w:val="single" w:sz="4" w:space="0" w:color="auto"/>
              <w:bottom w:val="single" w:sz="4" w:space="0" w:color="auto"/>
              <w:right w:val="single" w:sz="4" w:space="0" w:color="auto"/>
            </w:tcBorders>
            <w:vAlign w:val="center"/>
          </w:tcPr>
          <w:p w14:paraId="28CD866B" w14:textId="77777777" w:rsidR="006E79A4" w:rsidRDefault="006E79A4" w:rsidP="00E257AC">
            <w:pPr>
              <w:pStyle w:val="0-"/>
            </w:pPr>
            <w:r w:rsidRPr="006E79A4">
              <w:rPr>
                <w:rFonts w:hint="eastAsia"/>
              </w:rPr>
              <w:t>&lt;0.0014</w:t>
            </w:r>
          </w:p>
        </w:tc>
        <w:tc>
          <w:tcPr>
            <w:tcW w:w="1685" w:type="dxa"/>
            <w:tcBorders>
              <w:top w:val="single" w:sz="4" w:space="0" w:color="auto"/>
              <w:left w:val="single" w:sz="4" w:space="0" w:color="auto"/>
              <w:bottom w:val="single" w:sz="4" w:space="0" w:color="auto"/>
              <w:right w:val="single" w:sz="4" w:space="0" w:color="auto"/>
            </w:tcBorders>
            <w:noWrap/>
            <w:vAlign w:val="center"/>
          </w:tcPr>
          <w:p w14:paraId="6FAA7642" w14:textId="77777777" w:rsidR="006E79A4" w:rsidRDefault="006E79A4" w:rsidP="00E257AC">
            <w:pPr>
              <w:pStyle w:val="0-"/>
            </w:pPr>
            <w:r w:rsidRPr="006E79A4">
              <w:rPr>
                <w:rFonts w:hint="eastAsia"/>
              </w:rPr>
              <w:t>&lt;0.0014</w:t>
            </w:r>
          </w:p>
        </w:tc>
        <w:tc>
          <w:tcPr>
            <w:tcW w:w="1960" w:type="dxa"/>
            <w:tcBorders>
              <w:top w:val="single" w:sz="4" w:space="0" w:color="auto"/>
              <w:left w:val="single" w:sz="4" w:space="0" w:color="auto"/>
              <w:bottom w:val="single" w:sz="4" w:space="0" w:color="auto"/>
              <w:right w:val="single" w:sz="4" w:space="0" w:color="auto"/>
            </w:tcBorders>
            <w:vAlign w:val="center"/>
          </w:tcPr>
          <w:p w14:paraId="7987B570" w14:textId="77777777" w:rsidR="006E79A4" w:rsidRPr="006E79A4" w:rsidRDefault="006E79A4" w:rsidP="00E257AC">
            <w:pPr>
              <w:pStyle w:val="0-"/>
              <w:rPr>
                <w:sz w:val="21"/>
                <w:szCs w:val="21"/>
              </w:rPr>
            </w:pPr>
            <w:r w:rsidRPr="006E79A4">
              <w:rPr>
                <w:sz w:val="21"/>
                <w:szCs w:val="21"/>
              </w:rPr>
              <w:t>53</w:t>
            </w:r>
          </w:p>
        </w:tc>
      </w:tr>
      <w:tr w:rsidR="006E79A4" w14:paraId="17117B51"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075A8787" w14:textId="77777777" w:rsidR="006E79A4" w:rsidRPr="006E79A4" w:rsidRDefault="006E79A4" w:rsidP="00E257AC">
            <w:pPr>
              <w:pStyle w:val="0-"/>
              <w:rPr>
                <w:sz w:val="21"/>
                <w:szCs w:val="21"/>
              </w:rPr>
            </w:pPr>
            <w:r w:rsidRPr="006E79A4">
              <w:rPr>
                <w:rFonts w:hint="eastAsia"/>
                <w:sz w:val="21"/>
                <w:szCs w:val="21"/>
              </w:rPr>
              <w:t>氯苯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370DFDCA"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2ECE0D9E"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31ED3B12"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74FFDEC1" w14:textId="77777777" w:rsidR="006E79A4" w:rsidRPr="006E79A4" w:rsidRDefault="006E79A4" w:rsidP="00E257AC">
            <w:pPr>
              <w:pStyle w:val="0-"/>
              <w:rPr>
                <w:sz w:val="21"/>
                <w:szCs w:val="21"/>
              </w:rPr>
            </w:pPr>
            <w:r w:rsidRPr="006E79A4">
              <w:rPr>
                <w:sz w:val="21"/>
                <w:szCs w:val="21"/>
              </w:rPr>
              <w:t>270</w:t>
            </w:r>
          </w:p>
        </w:tc>
      </w:tr>
      <w:tr w:rsidR="006E79A4" w14:paraId="17E7FC80"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14B486CE" w14:textId="77777777" w:rsidR="006E79A4" w:rsidRPr="006E79A4" w:rsidRDefault="006E79A4" w:rsidP="00E257AC">
            <w:pPr>
              <w:pStyle w:val="0-"/>
              <w:rPr>
                <w:sz w:val="21"/>
                <w:szCs w:val="21"/>
              </w:rPr>
            </w:pPr>
            <w:r w:rsidRPr="006E79A4">
              <w:rPr>
                <w:sz w:val="21"/>
                <w:szCs w:val="21"/>
              </w:rPr>
              <w:t>1,1,1,2-</w:t>
            </w:r>
            <w:r w:rsidRPr="006E79A4">
              <w:rPr>
                <w:rFonts w:hint="eastAsia"/>
                <w:sz w:val="21"/>
                <w:szCs w:val="21"/>
              </w:rPr>
              <w:t>四氯乙烷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6CA43F09"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741330EE"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1F49139F"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518289A9" w14:textId="77777777" w:rsidR="006E79A4" w:rsidRPr="006E79A4" w:rsidRDefault="006E79A4" w:rsidP="00E257AC">
            <w:pPr>
              <w:pStyle w:val="0-"/>
              <w:rPr>
                <w:sz w:val="21"/>
                <w:szCs w:val="21"/>
              </w:rPr>
            </w:pPr>
            <w:r w:rsidRPr="006E79A4">
              <w:rPr>
                <w:sz w:val="21"/>
                <w:szCs w:val="21"/>
              </w:rPr>
              <w:t>10</w:t>
            </w:r>
          </w:p>
        </w:tc>
      </w:tr>
      <w:tr w:rsidR="006E79A4" w14:paraId="7D914543"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39CE87C0" w14:textId="77777777" w:rsidR="006E79A4" w:rsidRPr="006E79A4" w:rsidRDefault="006E79A4" w:rsidP="00E257AC">
            <w:pPr>
              <w:pStyle w:val="0-"/>
              <w:rPr>
                <w:sz w:val="21"/>
                <w:szCs w:val="21"/>
              </w:rPr>
            </w:pPr>
            <w:r w:rsidRPr="006E79A4">
              <w:rPr>
                <w:rFonts w:hint="eastAsia"/>
                <w:sz w:val="21"/>
                <w:szCs w:val="21"/>
              </w:rPr>
              <w:t>乙苯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433AB501"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3E3EC28D"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08BA773D"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747D14BB" w14:textId="77777777" w:rsidR="006E79A4" w:rsidRPr="006E79A4" w:rsidRDefault="006E79A4" w:rsidP="00E257AC">
            <w:pPr>
              <w:pStyle w:val="0-"/>
              <w:rPr>
                <w:sz w:val="21"/>
                <w:szCs w:val="21"/>
              </w:rPr>
            </w:pPr>
            <w:r w:rsidRPr="006E79A4">
              <w:rPr>
                <w:sz w:val="21"/>
                <w:szCs w:val="21"/>
              </w:rPr>
              <w:t>28</w:t>
            </w:r>
          </w:p>
        </w:tc>
      </w:tr>
      <w:tr w:rsidR="006E79A4" w14:paraId="3A9748CE"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491B1AF1" w14:textId="77777777" w:rsidR="006E79A4" w:rsidRPr="006E79A4" w:rsidRDefault="006E79A4" w:rsidP="00E257AC">
            <w:pPr>
              <w:pStyle w:val="0-"/>
              <w:rPr>
                <w:sz w:val="21"/>
                <w:szCs w:val="21"/>
              </w:rPr>
            </w:pPr>
            <w:r w:rsidRPr="006E79A4">
              <w:rPr>
                <w:rFonts w:hint="eastAsia"/>
                <w:sz w:val="21"/>
                <w:szCs w:val="21"/>
              </w:rPr>
              <w:t>间、对</w:t>
            </w:r>
            <w:r w:rsidRPr="006E79A4">
              <w:rPr>
                <w:sz w:val="21"/>
                <w:szCs w:val="21"/>
              </w:rPr>
              <w:t>-</w:t>
            </w:r>
            <w:r w:rsidRPr="006E79A4">
              <w:rPr>
                <w:rFonts w:hint="eastAsia"/>
                <w:sz w:val="21"/>
                <w:szCs w:val="21"/>
              </w:rPr>
              <w:t>二甲苯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2FE57647"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10F75CC2"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7CAE4595"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44B04D6E" w14:textId="77777777" w:rsidR="006E79A4" w:rsidRPr="006E79A4" w:rsidRDefault="006E79A4" w:rsidP="00E257AC">
            <w:pPr>
              <w:pStyle w:val="0-"/>
              <w:rPr>
                <w:sz w:val="21"/>
                <w:szCs w:val="21"/>
              </w:rPr>
            </w:pPr>
            <w:r w:rsidRPr="006E79A4">
              <w:rPr>
                <w:sz w:val="21"/>
                <w:szCs w:val="21"/>
              </w:rPr>
              <w:t>570</w:t>
            </w:r>
          </w:p>
        </w:tc>
      </w:tr>
      <w:tr w:rsidR="006E79A4" w14:paraId="2AA53DE9"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58D0EA7D" w14:textId="77777777" w:rsidR="006E79A4" w:rsidRPr="006E79A4" w:rsidRDefault="006E79A4" w:rsidP="00E257AC">
            <w:pPr>
              <w:pStyle w:val="0-"/>
              <w:rPr>
                <w:sz w:val="21"/>
                <w:szCs w:val="21"/>
              </w:rPr>
            </w:pPr>
            <w:r w:rsidRPr="006E79A4">
              <w:rPr>
                <w:rFonts w:hint="eastAsia"/>
                <w:sz w:val="21"/>
                <w:szCs w:val="21"/>
              </w:rPr>
              <w:t>邻二甲苯</w:t>
            </w:r>
          </w:p>
        </w:tc>
        <w:tc>
          <w:tcPr>
            <w:tcW w:w="2110" w:type="dxa"/>
            <w:tcBorders>
              <w:top w:val="single" w:sz="4" w:space="0" w:color="auto"/>
              <w:left w:val="single" w:sz="4" w:space="0" w:color="auto"/>
              <w:bottom w:val="single" w:sz="4" w:space="0" w:color="auto"/>
              <w:right w:val="single" w:sz="4" w:space="0" w:color="auto"/>
            </w:tcBorders>
            <w:noWrap/>
            <w:vAlign w:val="center"/>
          </w:tcPr>
          <w:p w14:paraId="61C0AD93"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37CFDD62"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3C6CD18B"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35AF8C47" w14:textId="77777777" w:rsidR="006E79A4" w:rsidRPr="006E79A4" w:rsidRDefault="006E79A4" w:rsidP="00E257AC">
            <w:pPr>
              <w:pStyle w:val="0-"/>
              <w:rPr>
                <w:sz w:val="21"/>
                <w:szCs w:val="21"/>
              </w:rPr>
            </w:pPr>
            <w:r w:rsidRPr="006E79A4">
              <w:rPr>
                <w:sz w:val="21"/>
                <w:szCs w:val="21"/>
              </w:rPr>
              <w:t>640</w:t>
            </w:r>
          </w:p>
        </w:tc>
      </w:tr>
      <w:tr w:rsidR="006E79A4" w14:paraId="73F8AFEA"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044DD60" w14:textId="77777777" w:rsidR="006E79A4" w:rsidRPr="006E79A4" w:rsidRDefault="006E79A4" w:rsidP="00E257AC">
            <w:pPr>
              <w:pStyle w:val="0-"/>
              <w:rPr>
                <w:sz w:val="21"/>
                <w:szCs w:val="21"/>
              </w:rPr>
            </w:pPr>
            <w:r w:rsidRPr="006E79A4">
              <w:rPr>
                <w:rFonts w:hint="eastAsia"/>
                <w:sz w:val="21"/>
                <w:szCs w:val="21"/>
              </w:rPr>
              <w:t>苯乙烯</w:t>
            </w:r>
          </w:p>
        </w:tc>
        <w:tc>
          <w:tcPr>
            <w:tcW w:w="2110" w:type="dxa"/>
            <w:tcBorders>
              <w:top w:val="single" w:sz="4" w:space="0" w:color="auto"/>
              <w:left w:val="single" w:sz="4" w:space="0" w:color="auto"/>
              <w:bottom w:val="single" w:sz="4" w:space="0" w:color="auto"/>
              <w:right w:val="single" w:sz="4" w:space="0" w:color="auto"/>
            </w:tcBorders>
            <w:noWrap/>
            <w:vAlign w:val="center"/>
          </w:tcPr>
          <w:p w14:paraId="0CED7B87" w14:textId="77777777" w:rsidR="006E79A4" w:rsidRDefault="006E79A4" w:rsidP="00E257AC">
            <w:pPr>
              <w:pStyle w:val="0-"/>
            </w:pPr>
            <w:r w:rsidRPr="006E79A4">
              <w:rPr>
                <w:rFonts w:hint="eastAsia"/>
              </w:rPr>
              <w:t>&lt;0.0011</w:t>
            </w:r>
          </w:p>
        </w:tc>
        <w:tc>
          <w:tcPr>
            <w:tcW w:w="1685" w:type="dxa"/>
            <w:tcBorders>
              <w:top w:val="single" w:sz="4" w:space="0" w:color="auto"/>
              <w:left w:val="single" w:sz="4" w:space="0" w:color="auto"/>
              <w:bottom w:val="single" w:sz="4" w:space="0" w:color="auto"/>
              <w:right w:val="single" w:sz="4" w:space="0" w:color="auto"/>
            </w:tcBorders>
            <w:vAlign w:val="center"/>
          </w:tcPr>
          <w:p w14:paraId="0DA8A0BE" w14:textId="77777777" w:rsidR="006E79A4" w:rsidRDefault="006E79A4" w:rsidP="00E257AC">
            <w:pPr>
              <w:pStyle w:val="0-"/>
            </w:pPr>
            <w:r w:rsidRPr="006E79A4">
              <w:rPr>
                <w:rFonts w:hint="eastAsia"/>
              </w:rPr>
              <w:t>&lt;0.0011</w:t>
            </w:r>
          </w:p>
        </w:tc>
        <w:tc>
          <w:tcPr>
            <w:tcW w:w="1685" w:type="dxa"/>
            <w:tcBorders>
              <w:top w:val="single" w:sz="4" w:space="0" w:color="auto"/>
              <w:left w:val="single" w:sz="4" w:space="0" w:color="auto"/>
              <w:bottom w:val="single" w:sz="4" w:space="0" w:color="auto"/>
              <w:right w:val="single" w:sz="4" w:space="0" w:color="auto"/>
            </w:tcBorders>
            <w:noWrap/>
            <w:vAlign w:val="center"/>
          </w:tcPr>
          <w:p w14:paraId="192B636E" w14:textId="77777777" w:rsidR="006E79A4" w:rsidRDefault="006E79A4" w:rsidP="00E257AC">
            <w:pPr>
              <w:pStyle w:val="0-"/>
            </w:pPr>
            <w:r w:rsidRPr="006E79A4">
              <w:rPr>
                <w:rFonts w:hint="eastAsia"/>
              </w:rPr>
              <w:t>&lt;0.0011</w:t>
            </w:r>
          </w:p>
        </w:tc>
        <w:tc>
          <w:tcPr>
            <w:tcW w:w="1960" w:type="dxa"/>
            <w:tcBorders>
              <w:top w:val="single" w:sz="4" w:space="0" w:color="auto"/>
              <w:left w:val="single" w:sz="4" w:space="0" w:color="auto"/>
              <w:bottom w:val="single" w:sz="4" w:space="0" w:color="auto"/>
              <w:right w:val="single" w:sz="4" w:space="0" w:color="auto"/>
            </w:tcBorders>
            <w:vAlign w:val="center"/>
          </w:tcPr>
          <w:p w14:paraId="30923499" w14:textId="77777777" w:rsidR="006E79A4" w:rsidRPr="006E79A4" w:rsidRDefault="006E79A4" w:rsidP="00E257AC">
            <w:pPr>
              <w:pStyle w:val="0-"/>
              <w:rPr>
                <w:sz w:val="21"/>
                <w:szCs w:val="21"/>
              </w:rPr>
            </w:pPr>
            <w:r w:rsidRPr="006E79A4">
              <w:rPr>
                <w:sz w:val="21"/>
                <w:szCs w:val="21"/>
              </w:rPr>
              <w:t>1290</w:t>
            </w:r>
          </w:p>
        </w:tc>
      </w:tr>
      <w:tr w:rsidR="006E79A4" w14:paraId="0FA11DAC"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26819826" w14:textId="77777777" w:rsidR="006E79A4" w:rsidRPr="006E79A4" w:rsidRDefault="006E79A4" w:rsidP="00E257AC">
            <w:pPr>
              <w:pStyle w:val="0-"/>
              <w:rPr>
                <w:sz w:val="21"/>
                <w:szCs w:val="21"/>
              </w:rPr>
            </w:pPr>
            <w:r w:rsidRPr="006E79A4">
              <w:rPr>
                <w:sz w:val="21"/>
                <w:szCs w:val="21"/>
              </w:rPr>
              <w:t>1,1,2,2-</w:t>
            </w:r>
            <w:r w:rsidRPr="006E79A4">
              <w:rPr>
                <w:rFonts w:hint="eastAsia"/>
                <w:sz w:val="21"/>
                <w:szCs w:val="21"/>
              </w:rPr>
              <w:t>四氯乙烷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54B6B242"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7FE1809D"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091003CB"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466E46DB" w14:textId="77777777" w:rsidR="006E79A4" w:rsidRPr="006E79A4" w:rsidRDefault="006E79A4" w:rsidP="00E257AC">
            <w:pPr>
              <w:pStyle w:val="0-"/>
              <w:rPr>
                <w:sz w:val="21"/>
                <w:szCs w:val="21"/>
              </w:rPr>
            </w:pPr>
            <w:r w:rsidRPr="006E79A4">
              <w:rPr>
                <w:sz w:val="21"/>
                <w:szCs w:val="21"/>
              </w:rPr>
              <w:t>6.8</w:t>
            </w:r>
          </w:p>
        </w:tc>
      </w:tr>
      <w:tr w:rsidR="006E79A4" w14:paraId="78CE2C02"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vAlign w:val="center"/>
          </w:tcPr>
          <w:p w14:paraId="32FC085B" w14:textId="77777777" w:rsidR="006E79A4" w:rsidRPr="006E79A4" w:rsidRDefault="006E79A4" w:rsidP="00E257AC">
            <w:pPr>
              <w:pStyle w:val="0-"/>
              <w:rPr>
                <w:sz w:val="21"/>
                <w:szCs w:val="21"/>
              </w:rPr>
            </w:pPr>
            <w:r w:rsidRPr="006E79A4">
              <w:rPr>
                <w:sz w:val="21"/>
                <w:szCs w:val="21"/>
              </w:rPr>
              <w:t>1,2,3-</w:t>
            </w:r>
            <w:r w:rsidRPr="006E79A4">
              <w:rPr>
                <w:rFonts w:hint="eastAsia"/>
                <w:sz w:val="21"/>
                <w:szCs w:val="21"/>
              </w:rPr>
              <w:t>三氯丙烷</w:t>
            </w:r>
          </w:p>
        </w:tc>
        <w:tc>
          <w:tcPr>
            <w:tcW w:w="2110" w:type="dxa"/>
            <w:tcBorders>
              <w:top w:val="single" w:sz="4" w:space="0" w:color="auto"/>
              <w:left w:val="single" w:sz="4" w:space="0" w:color="auto"/>
              <w:bottom w:val="single" w:sz="4" w:space="0" w:color="auto"/>
              <w:right w:val="single" w:sz="4" w:space="0" w:color="auto"/>
            </w:tcBorders>
            <w:noWrap/>
            <w:vAlign w:val="center"/>
          </w:tcPr>
          <w:p w14:paraId="09D95FBB"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vAlign w:val="center"/>
          </w:tcPr>
          <w:p w14:paraId="733A4626" w14:textId="77777777" w:rsidR="006E79A4" w:rsidRDefault="006E79A4" w:rsidP="00E257AC">
            <w:pPr>
              <w:pStyle w:val="0-"/>
            </w:pPr>
            <w:r w:rsidRPr="006E79A4">
              <w:rPr>
                <w:rFonts w:hint="eastAsia"/>
              </w:rPr>
              <w:t>&lt;0.0012</w:t>
            </w:r>
          </w:p>
        </w:tc>
        <w:tc>
          <w:tcPr>
            <w:tcW w:w="1685" w:type="dxa"/>
            <w:tcBorders>
              <w:top w:val="single" w:sz="4" w:space="0" w:color="auto"/>
              <w:left w:val="single" w:sz="4" w:space="0" w:color="auto"/>
              <w:bottom w:val="single" w:sz="4" w:space="0" w:color="auto"/>
              <w:right w:val="single" w:sz="4" w:space="0" w:color="auto"/>
            </w:tcBorders>
            <w:noWrap/>
            <w:vAlign w:val="center"/>
          </w:tcPr>
          <w:p w14:paraId="1DA20902" w14:textId="77777777" w:rsidR="006E79A4" w:rsidRDefault="006E79A4" w:rsidP="00E257AC">
            <w:pPr>
              <w:pStyle w:val="0-"/>
            </w:pPr>
            <w:r w:rsidRPr="006E79A4">
              <w:rPr>
                <w:rFonts w:hint="eastAsia"/>
              </w:rPr>
              <w:t>&lt;0.0012</w:t>
            </w:r>
          </w:p>
        </w:tc>
        <w:tc>
          <w:tcPr>
            <w:tcW w:w="1960" w:type="dxa"/>
            <w:tcBorders>
              <w:top w:val="single" w:sz="4" w:space="0" w:color="auto"/>
              <w:left w:val="single" w:sz="4" w:space="0" w:color="auto"/>
              <w:bottom w:val="single" w:sz="4" w:space="0" w:color="auto"/>
              <w:right w:val="single" w:sz="4" w:space="0" w:color="auto"/>
            </w:tcBorders>
            <w:vAlign w:val="center"/>
          </w:tcPr>
          <w:p w14:paraId="6C404619" w14:textId="77777777" w:rsidR="006E79A4" w:rsidRPr="006E79A4" w:rsidRDefault="006E79A4" w:rsidP="00E257AC">
            <w:pPr>
              <w:pStyle w:val="0-"/>
              <w:rPr>
                <w:sz w:val="21"/>
                <w:szCs w:val="21"/>
              </w:rPr>
            </w:pPr>
            <w:r w:rsidRPr="006E79A4">
              <w:rPr>
                <w:sz w:val="21"/>
                <w:szCs w:val="21"/>
              </w:rPr>
              <w:t>0.5</w:t>
            </w:r>
          </w:p>
        </w:tc>
      </w:tr>
    </w:tbl>
    <w:p w14:paraId="4F2E1B5F" w14:textId="02B44AC2" w:rsidR="00903EF0" w:rsidRPr="00FC07CB" w:rsidRDefault="00903EF0" w:rsidP="00903EF0">
      <w:pPr>
        <w:pStyle w:val="0-1"/>
      </w:pPr>
      <w:r w:rsidRPr="00FC07CB">
        <w:rPr>
          <w:rFonts w:hint="eastAsia"/>
        </w:rPr>
        <w:lastRenderedPageBreak/>
        <w:t>表</w:t>
      </w:r>
      <w:r w:rsidR="00AA63D3" w:rsidRPr="00FC07CB">
        <w:rPr>
          <w:rFonts w:hint="eastAsia"/>
        </w:rPr>
        <w:t>4</w:t>
      </w:r>
      <w:r w:rsidR="00AA63D3">
        <w:t>.4.5-2</w:t>
      </w:r>
      <w:r>
        <w:rPr>
          <w:rFonts w:hint="eastAsia"/>
        </w:rPr>
        <w:t>（续）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2110"/>
        <w:gridCol w:w="1459"/>
        <w:gridCol w:w="1685"/>
        <w:gridCol w:w="1960"/>
      </w:tblGrid>
      <w:tr w:rsidR="00903EF0" w14:paraId="0D73829D" w14:textId="77777777" w:rsidTr="006E79A4">
        <w:trPr>
          <w:trHeight w:hRule="exact" w:val="482"/>
        </w:trPr>
        <w:tc>
          <w:tcPr>
            <w:tcW w:w="1552" w:type="dxa"/>
            <w:vMerge w:val="restart"/>
            <w:tcBorders>
              <w:top w:val="single" w:sz="4" w:space="0" w:color="auto"/>
              <w:left w:val="single" w:sz="4" w:space="0" w:color="auto"/>
              <w:bottom w:val="single" w:sz="4" w:space="0" w:color="auto"/>
              <w:right w:val="single" w:sz="4" w:space="0" w:color="auto"/>
            </w:tcBorders>
            <w:noWrap/>
            <w:vAlign w:val="center"/>
            <w:hideMark/>
          </w:tcPr>
          <w:p w14:paraId="36DCEDF8" w14:textId="77777777" w:rsidR="00903EF0" w:rsidRDefault="00903EF0" w:rsidP="003606B9">
            <w:pPr>
              <w:pStyle w:val="0-"/>
            </w:pPr>
            <w:r>
              <w:rPr>
                <w:rFonts w:hint="eastAsia"/>
              </w:rPr>
              <w:t>检测项目</w:t>
            </w:r>
          </w:p>
        </w:tc>
        <w:tc>
          <w:tcPr>
            <w:tcW w:w="5480" w:type="dxa"/>
            <w:gridSpan w:val="3"/>
            <w:tcBorders>
              <w:top w:val="single" w:sz="4" w:space="0" w:color="auto"/>
              <w:left w:val="single" w:sz="4" w:space="0" w:color="auto"/>
              <w:bottom w:val="single" w:sz="4" w:space="0" w:color="auto"/>
              <w:right w:val="single" w:sz="4" w:space="0" w:color="auto"/>
            </w:tcBorders>
            <w:vAlign w:val="center"/>
          </w:tcPr>
          <w:p w14:paraId="54A2107E" w14:textId="77777777" w:rsidR="00903EF0" w:rsidRDefault="00903EF0" w:rsidP="003606B9">
            <w:pPr>
              <w:pStyle w:val="0-"/>
              <w:rPr>
                <w:sz w:val="20"/>
                <w:szCs w:val="20"/>
              </w:rPr>
            </w:pPr>
            <w:r>
              <w:rPr>
                <w:rFonts w:hint="eastAsia"/>
                <w:sz w:val="20"/>
                <w:szCs w:val="20"/>
              </w:rPr>
              <w:t>监测点位</w:t>
            </w:r>
          </w:p>
        </w:tc>
        <w:tc>
          <w:tcPr>
            <w:tcW w:w="1960" w:type="dxa"/>
            <w:vMerge w:val="restart"/>
            <w:tcBorders>
              <w:top w:val="single" w:sz="4" w:space="0" w:color="auto"/>
              <w:left w:val="single" w:sz="4" w:space="0" w:color="auto"/>
              <w:bottom w:val="single" w:sz="4" w:space="0" w:color="auto"/>
              <w:right w:val="single" w:sz="4" w:space="0" w:color="auto"/>
            </w:tcBorders>
            <w:noWrap/>
            <w:vAlign w:val="center"/>
            <w:hideMark/>
          </w:tcPr>
          <w:p w14:paraId="685FA3F6" w14:textId="77777777" w:rsidR="00903EF0" w:rsidRDefault="00903EF0" w:rsidP="003606B9">
            <w:pPr>
              <w:pStyle w:val="0-"/>
              <w:rPr>
                <w:sz w:val="21"/>
                <w:szCs w:val="21"/>
              </w:rPr>
            </w:pPr>
            <w:r>
              <w:rPr>
                <w:rFonts w:hint="eastAsia"/>
              </w:rPr>
              <w:t>建设用地第二类用地</w:t>
            </w:r>
          </w:p>
          <w:p w14:paraId="38220DAD" w14:textId="77777777" w:rsidR="00903EF0" w:rsidRDefault="00903EF0" w:rsidP="003606B9">
            <w:pPr>
              <w:pStyle w:val="0-"/>
            </w:pPr>
            <w:r>
              <w:rPr>
                <w:rFonts w:hint="eastAsia"/>
              </w:rPr>
              <w:t>筛选值</w:t>
            </w:r>
          </w:p>
        </w:tc>
      </w:tr>
      <w:tr w:rsidR="00903EF0" w14:paraId="2A72C675" w14:textId="77777777" w:rsidTr="006E79A4">
        <w:trPr>
          <w:trHeight w:hRule="exact" w:val="482"/>
        </w:trPr>
        <w:tc>
          <w:tcPr>
            <w:tcW w:w="1552" w:type="dxa"/>
            <w:vMerge/>
            <w:tcBorders>
              <w:top w:val="single" w:sz="4" w:space="0" w:color="auto"/>
              <w:left w:val="single" w:sz="4" w:space="0" w:color="auto"/>
              <w:bottom w:val="single" w:sz="4" w:space="0" w:color="auto"/>
              <w:right w:val="single" w:sz="4" w:space="0" w:color="auto"/>
            </w:tcBorders>
            <w:vAlign w:val="center"/>
            <w:hideMark/>
          </w:tcPr>
          <w:p w14:paraId="23666F91" w14:textId="77777777" w:rsidR="00903EF0" w:rsidRDefault="00903EF0" w:rsidP="003606B9">
            <w:pPr>
              <w:pStyle w:val="0-"/>
              <w:rPr>
                <w:sz w:val="21"/>
                <w:szCs w:val="21"/>
              </w:rPr>
            </w:pP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2BD2DFCC" w14:textId="77777777" w:rsidR="00903EF0" w:rsidRDefault="00903EF0" w:rsidP="003606B9">
            <w:pPr>
              <w:pStyle w:val="0-"/>
            </w:pPr>
            <w:r w:rsidRPr="009A2C20">
              <w:rPr>
                <w:rFonts w:hint="eastAsia"/>
              </w:rPr>
              <w:t>上水库坝址处（</w:t>
            </w:r>
            <w:r w:rsidRPr="009A2C20">
              <w:rPr>
                <w:rFonts w:hint="eastAsia"/>
              </w:rPr>
              <w:t>S1</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vAlign w:val="center"/>
          </w:tcPr>
          <w:p w14:paraId="53E071F2" w14:textId="77777777" w:rsidR="00903EF0" w:rsidRDefault="00903EF0" w:rsidP="003606B9">
            <w:pPr>
              <w:pStyle w:val="0-"/>
            </w:pPr>
            <w:r w:rsidRPr="009A2C20">
              <w:rPr>
                <w:rFonts w:hint="eastAsia"/>
              </w:rPr>
              <w:t>拟建开关站（</w:t>
            </w:r>
            <w:r w:rsidRPr="009A2C20">
              <w:rPr>
                <w:rFonts w:hint="eastAsia"/>
              </w:rPr>
              <w:t>S3</w:t>
            </w:r>
            <w:r w:rsidRPr="009A2C20">
              <w:rPr>
                <w:rFonts w:hint="eastAsia"/>
              </w:rPr>
              <w:t>）</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64802CC6" w14:textId="77777777" w:rsidR="00903EF0" w:rsidRDefault="00903EF0" w:rsidP="003606B9">
            <w:pPr>
              <w:pStyle w:val="0-"/>
            </w:pPr>
            <w:r w:rsidRPr="009A2C20">
              <w:rPr>
                <w:rFonts w:hint="eastAsia"/>
              </w:rPr>
              <w:t>下水库坝址处（</w:t>
            </w:r>
            <w:r w:rsidRPr="009A2C20">
              <w:rPr>
                <w:rFonts w:hint="eastAsia"/>
              </w:rPr>
              <w:t>S2</w:t>
            </w:r>
            <w:r w:rsidRPr="009A2C20">
              <w:rPr>
                <w:rFonts w:hint="eastAsia"/>
              </w:rPr>
              <w:t>）</w:t>
            </w: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24429C4C" w14:textId="77777777" w:rsidR="00903EF0" w:rsidRDefault="00903EF0" w:rsidP="003606B9">
            <w:pPr>
              <w:pStyle w:val="0-"/>
              <w:rPr>
                <w:sz w:val="21"/>
                <w:szCs w:val="21"/>
              </w:rPr>
            </w:pPr>
          </w:p>
        </w:tc>
      </w:tr>
      <w:tr w:rsidR="00903EF0" w14:paraId="41C1943A" w14:textId="77777777" w:rsidTr="006E79A4">
        <w:trPr>
          <w:trHeight w:hRule="exact" w:val="482"/>
        </w:trPr>
        <w:tc>
          <w:tcPr>
            <w:tcW w:w="8992" w:type="dxa"/>
            <w:gridSpan w:val="5"/>
            <w:tcBorders>
              <w:top w:val="single" w:sz="4" w:space="0" w:color="auto"/>
              <w:left w:val="single" w:sz="4" w:space="0" w:color="auto"/>
              <w:bottom w:val="single" w:sz="4" w:space="0" w:color="auto"/>
              <w:right w:val="single" w:sz="4" w:space="0" w:color="auto"/>
            </w:tcBorders>
            <w:vAlign w:val="center"/>
          </w:tcPr>
          <w:p w14:paraId="10344ED9" w14:textId="77777777" w:rsidR="00903EF0" w:rsidRDefault="00903EF0" w:rsidP="003606B9">
            <w:pPr>
              <w:pStyle w:val="0-"/>
            </w:pPr>
            <w:r>
              <w:rPr>
                <w:rFonts w:hint="eastAsia"/>
              </w:rPr>
              <w:t>挥发性有机物（</w:t>
            </w:r>
            <w:r w:rsidRPr="009563A8">
              <w:t>mg/kg</w:t>
            </w:r>
            <w:r>
              <w:rPr>
                <w:rFonts w:hint="eastAsia"/>
              </w:rPr>
              <w:t>）</w:t>
            </w:r>
          </w:p>
        </w:tc>
      </w:tr>
      <w:tr w:rsidR="00903EF0" w14:paraId="39CC6A2A"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3A605428" w14:textId="77777777" w:rsidR="00903EF0" w:rsidRDefault="00903EF0" w:rsidP="003606B9">
            <w:pPr>
              <w:pStyle w:val="0-"/>
            </w:pPr>
            <w:r>
              <w:t>1,4-</w:t>
            </w:r>
            <w:r>
              <w:rPr>
                <w:rFonts w:hint="eastAsia"/>
              </w:rPr>
              <w:t>二氯苯</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1C894944" w14:textId="77777777" w:rsidR="00903EF0" w:rsidRDefault="00903EF0" w:rsidP="003606B9">
            <w:pPr>
              <w:pStyle w:val="0-"/>
            </w:pPr>
            <w:r>
              <w:rPr>
                <w:rFonts w:hint="eastAsia"/>
                <w:sz w:val="21"/>
              </w:rPr>
              <w:t>&lt;0.0015</w:t>
            </w:r>
          </w:p>
        </w:tc>
        <w:tc>
          <w:tcPr>
            <w:tcW w:w="1685" w:type="dxa"/>
            <w:tcBorders>
              <w:top w:val="single" w:sz="4" w:space="0" w:color="auto"/>
              <w:left w:val="single" w:sz="4" w:space="0" w:color="auto"/>
              <w:bottom w:val="single" w:sz="4" w:space="0" w:color="auto"/>
              <w:right w:val="single" w:sz="4" w:space="0" w:color="auto"/>
            </w:tcBorders>
            <w:vAlign w:val="center"/>
          </w:tcPr>
          <w:p w14:paraId="59CC7B29" w14:textId="77777777" w:rsidR="00903EF0" w:rsidRDefault="00903EF0" w:rsidP="003606B9">
            <w:pPr>
              <w:pStyle w:val="0-"/>
            </w:pPr>
            <w:r>
              <w:rPr>
                <w:rFonts w:hint="eastAsia"/>
                <w:sz w:val="21"/>
              </w:rPr>
              <w:t>&lt;0.0015</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149DBC59" w14:textId="77777777" w:rsidR="00903EF0" w:rsidRDefault="00903EF0" w:rsidP="003606B9">
            <w:pPr>
              <w:pStyle w:val="0-"/>
            </w:pPr>
            <w:r>
              <w:rPr>
                <w:rFonts w:hint="eastAsia"/>
                <w:sz w:val="21"/>
              </w:rPr>
              <w:t>&lt;0.0015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024F5DC1" w14:textId="77777777" w:rsidR="00903EF0" w:rsidRDefault="00903EF0" w:rsidP="003606B9">
            <w:pPr>
              <w:pStyle w:val="0-"/>
            </w:pPr>
            <w:r>
              <w:t>20</w:t>
            </w:r>
          </w:p>
        </w:tc>
      </w:tr>
      <w:tr w:rsidR="00903EF0" w14:paraId="1F1948B9"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721197D0" w14:textId="77777777" w:rsidR="00903EF0" w:rsidRDefault="00903EF0" w:rsidP="003606B9">
            <w:pPr>
              <w:pStyle w:val="0-"/>
            </w:pPr>
            <w:r>
              <w:t>1,2-</w:t>
            </w:r>
            <w:r>
              <w:rPr>
                <w:rFonts w:hint="eastAsia"/>
              </w:rPr>
              <w:t>二氯苯</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27F9ED24" w14:textId="77777777" w:rsidR="00903EF0" w:rsidRDefault="00903EF0" w:rsidP="003606B9">
            <w:pPr>
              <w:pStyle w:val="0-"/>
            </w:pPr>
            <w:r>
              <w:rPr>
                <w:rFonts w:hint="eastAsia"/>
                <w:sz w:val="21"/>
              </w:rPr>
              <w:t>&lt;0.0015</w:t>
            </w:r>
          </w:p>
        </w:tc>
        <w:tc>
          <w:tcPr>
            <w:tcW w:w="1685" w:type="dxa"/>
            <w:tcBorders>
              <w:top w:val="single" w:sz="4" w:space="0" w:color="auto"/>
              <w:left w:val="single" w:sz="4" w:space="0" w:color="auto"/>
              <w:bottom w:val="single" w:sz="4" w:space="0" w:color="auto"/>
              <w:right w:val="single" w:sz="4" w:space="0" w:color="auto"/>
            </w:tcBorders>
            <w:vAlign w:val="center"/>
          </w:tcPr>
          <w:p w14:paraId="3A0B4B2E" w14:textId="77777777" w:rsidR="00903EF0" w:rsidRDefault="00903EF0" w:rsidP="003606B9">
            <w:pPr>
              <w:pStyle w:val="0-"/>
            </w:pPr>
            <w:r>
              <w:rPr>
                <w:rFonts w:hint="eastAsia"/>
                <w:sz w:val="21"/>
              </w:rPr>
              <w:t>&lt;0.0015</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E4FFA07" w14:textId="77777777" w:rsidR="00903EF0" w:rsidRDefault="00903EF0" w:rsidP="003606B9">
            <w:pPr>
              <w:pStyle w:val="0-"/>
            </w:pPr>
            <w:r>
              <w:rPr>
                <w:rFonts w:hint="eastAsia"/>
                <w:sz w:val="21"/>
              </w:rPr>
              <w:t>&lt;0.0015</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3D37C1F9" w14:textId="77777777" w:rsidR="00903EF0" w:rsidRDefault="00903EF0" w:rsidP="003606B9">
            <w:pPr>
              <w:pStyle w:val="0-"/>
            </w:pPr>
            <w:r>
              <w:t>560</w:t>
            </w:r>
          </w:p>
        </w:tc>
      </w:tr>
      <w:tr w:rsidR="00903EF0" w14:paraId="473E7F78" w14:textId="77777777" w:rsidTr="006E79A4">
        <w:trPr>
          <w:trHeight w:hRule="exact" w:val="482"/>
        </w:trPr>
        <w:tc>
          <w:tcPr>
            <w:tcW w:w="8992" w:type="dxa"/>
            <w:gridSpan w:val="5"/>
            <w:tcBorders>
              <w:top w:val="single" w:sz="4" w:space="0" w:color="auto"/>
              <w:left w:val="single" w:sz="4" w:space="0" w:color="auto"/>
              <w:bottom w:val="single" w:sz="4" w:space="0" w:color="auto"/>
              <w:right w:val="single" w:sz="4" w:space="0" w:color="auto"/>
            </w:tcBorders>
            <w:vAlign w:val="center"/>
          </w:tcPr>
          <w:p w14:paraId="28079DD3" w14:textId="77777777" w:rsidR="00903EF0" w:rsidRDefault="00903EF0" w:rsidP="003606B9">
            <w:pPr>
              <w:pStyle w:val="0-"/>
            </w:pPr>
            <w:r>
              <w:rPr>
                <w:rFonts w:hint="eastAsia"/>
              </w:rPr>
              <w:t>半挥发性有机物（</w:t>
            </w:r>
            <w:r w:rsidRPr="009563A8">
              <w:t>mg/kg</w:t>
            </w:r>
            <w:r>
              <w:rPr>
                <w:rFonts w:hint="eastAsia"/>
              </w:rPr>
              <w:t>）</w:t>
            </w:r>
          </w:p>
        </w:tc>
      </w:tr>
      <w:tr w:rsidR="00903EF0" w:rsidRPr="005D7ED0" w14:paraId="1D69C975"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3ACF3F0" w14:textId="77777777" w:rsidR="00903EF0" w:rsidRPr="005D7ED0" w:rsidRDefault="00903EF0" w:rsidP="003606B9">
            <w:pPr>
              <w:pStyle w:val="0-"/>
            </w:pPr>
            <w:r w:rsidRPr="005D7ED0">
              <w:rPr>
                <w:rFonts w:hint="eastAsia"/>
              </w:rPr>
              <w:t>苯胺</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5D1713C1" w14:textId="77777777" w:rsidR="00903EF0" w:rsidRPr="005D7ED0" w:rsidRDefault="00903EF0" w:rsidP="003606B9">
            <w:pPr>
              <w:pStyle w:val="0-"/>
            </w:pPr>
            <w:r w:rsidRPr="005D7ED0">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595DBD96" w14:textId="77777777" w:rsidR="00903EF0" w:rsidRPr="005D7ED0" w:rsidRDefault="00903EF0" w:rsidP="003606B9">
            <w:pPr>
              <w:pStyle w:val="0-"/>
            </w:pPr>
            <w:r w:rsidRPr="005D7ED0">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7C3F0199" w14:textId="77777777" w:rsidR="00903EF0" w:rsidRPr="005D7ED0" w:rsidRDefault="00903EF0" w:rsidP="003606B9">
            <w:pPr>
              <w:pStyle w:val="0-"/>
            </w:pPr>
            <w:r w:rsidRPr="005D7ED0">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182D502F" w14:textId="77777777" w:rsidR="00903EF0" w:rsidRPr="005D7ED0" w:rsidRDefault="00903EF0" w:rsidP="003606B9">
            <w:pPr>
              <w:pStyle w:val="0-"/>
            </w:pPr>
            <w:r w:rsidRPr="005D7ED0">
              <w:t>260</w:t>
            </w:r>
          </w:p>
        </w:tc>
      </w:tr>
      <w:tr w:rsidR="00903EF0" w14:paraId="000509B8"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7E6251AF" w14:textId="77777777" w:rsidR="00903EF0" w:rsidRDefault="00903EF0" w:rsidP="003606B9">
            <w:pPr>
              <w:pStyle w:val="0-"/>
            </w:pPr>
            <w:r>
              <w:t>2-</w:t>
            </w:r>
            <w:r>
              <w:rPr>
                <w:rFonts w:hint="eastAsia"/>
              </w:rPr>
              <w:t>氯酚</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1CE4B205" w14:textId="77777777" w:rsidR="00903EF0" w:rsidRDefault="00903EF0" w:rsidP="003606B9">
            <w:pPr>
              <w:pStyle w:val="0-"/>
            </w:pPr>
            <w:r w:rsidRPr="006B4001">
              <w:rPr>
                <w:rFonts w:hint="eastAsia"/>
                <w:sz w:val="21"/>
              </w:rPr>
              <w:t>&lt;0.06</w:t>
            </w:r>
          </w:p>
        </w:tc>
        <w:tc>
          <w:tcPr>
            <w:tcW w:w="1685" w:type="dxa"/>
            <w:tcBorders>
              <w:top w:val="single" w:sz="4" w:space="0" w:color="auto"/>
              <w:left w:val="single" w:sz="4" w:space="0" w:color="auto"/>
              <w:bottom w:val="single" w:sz="4" w:space="0" w:color="auto"/>
              <w:right w:val="single" w:sz="4" w:space="0" w:color="auto"/>
            </w:tcBorders>
            <w:vAlign w:val="center"/>
          </w:tcPr>
          <w:p w14:paraId="0C8E1EA5" w14:textId="77777777" w:rsidR="00903EF0" w:rsidRDefault="00903EF0" w:rsidP="003606B9">
            <w:pPr>
              <w:pStyle w:val="0-"/>
            </w:pPr>
            <w:r w:rsidRPr="006B4001">
              <w:rPr>
                <w:rFonts w:hint="eastAsia"/>
                <w:sz w:val="21"/>
              </w:rPr>
              <w:t>&lt;0.06</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433A5597" w14:textId="77777777" w:rsidR="00903EF0" w:rsidRDefault="00903EF0" w:rsidP="003606B9">
            <w:pPr>
              <w:pStyle w:val="0-"/>
            </w:pPr>
            <w:r w:rsidRPr="006B4001">
              <w:rPr>
                <w:rFonts w:hint="eastAsia"/>
                <w:sz w:val="21"/>
              </w:rPr>
              <w:t>&lt;0.06</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2FF25DCB" w14:textId="77777777" w:rsidR="00903EF0" w:rsidRDefault="00903EF0" w:rsidP="003606B9">
            <w:pPr>
              <w:pStyle w:val="0-"/>
            </w:pPr>
            <w:r>
              <w:t>2256</w:t>
            </w:r>
          </w:p>
        </w:tc>
      </w:tr>
      <w:tr w:rsidR="00903EF0" w14:paraId="05FA8BDF"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5C528A92" w14:textId="77777777" w:rsidR="00903EF0" w:rsidRDefault="00903EF0" w:rsidP="003606B9">
            <w:pPr>
              <w:pStyle w:val="0-"/>
            </w:pPr>
            <w:r>
              <w:rPr>
                <w:rFonts w:hint="eastAsia"/>
              </w:rPr>
              <w:t>硝基苯</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659ADBC1" w14:textId="77777777" w:rsidR="00903EF0" w:rsidRDefault="00903EF0" w:rsidP="003606B9">
            <w:pPr>
              <w:pStyle w:val="0-"/>
            </w:pPr>
            <w:r w:rsidRPr="006B4001">
              <w:rPr>
                <w:rFonts w:hint="eastAsia"/>
                <w:sz w:val="21"/>
              </w:rPr>
              <w:t>&lt;0.09</w:t>
            </w:r>
          </w:p>
        </w:tc>
        <w:tc>
          <w:tcPr>
            <w:tcW w:w="1685" w:type="dxa"/>
            <w:tcBorders>
              <w:top w:val="single" w:sz="4" w:space="0" w:color="auto"/>
              <w:left w:val="single" w:sz="4" w:space="0" w:color="auto"/>
              <w:bottom w:val="single" w:sz="4" w:space="0" w:color="auto"/>
              <w:right w:val="single" w:sz="4" w:space="0" w:color="auto"/>
            </w:tcBorders>
            <w:vAlign w:val="center"/>
          </w:tcPr>
          <w:p w14:paraId="00ED6537" w14:textId="77777777" w:rsidR="00903EF0" w:rsidRDefault="00903EF0" w:rsidP="003606B9">
            <w:pPr>
              <w:pStyle w:val="0-"/>
            </w:pPr>
            <w:r w:rsidRPr="006B4001">
              <w:rPr>
                <w:rFonts w:hint="eastAsia"/>
                <w:sz w:val="21"/>
              </w:rPr>
              <w:t>&lt;0.09</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2E50AA40" w14:textId="77777777" w:rsidR="00903EF0" w:rsidRDefault="00903EF0" w:rsidP="003606B9">
            <w:pPr>
              <w:pStyle w:val="0-"/>
            </w:pPr>
            <w:r w:rsidRPr="006B4001">
              <w:rPr>
                <w:rFonts w:hint="eastAsia"/>
                <w:sz w:val="21"/>
              </w:rPr>
              <w:t>&lt;0.09</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67A026BA" w14:textId="77777777" w:rsidR="00903EF0" w:rsidRDefault="00903EF0" w:rsidP="003606B9">
            <w:pPr>
              <w:pStyle w:val="0-"/>
            </w:pPr>
            <w:r>
              <w:t>76</w:t>
            </w:r>
          </w:p>
        </w:tc>
      </w:tr>
      <w:tr w:rsidR="00903EF0" w14:paraId="17B46C17"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77D4A128" w14:textId="77777777" w:rsidR="00903EF0" w:rsidRDefault="00903EF0" w:rsidP="003606B9">
            <w:pPr>
              <w:pStyle w:val="0-"/>
            </w:pPr>
            <w:proofErr w:type="gramStart"/>
            <w:r>
              <w:rPr>
                <w:rFonts w:hint="eastAsia"/>
              </w:rPr>
              <w:t>萘</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3376FBF" w14:textId="77777777" w:rsidR="00903EF0" w:rsidRDefault="00903EF0" w:rsidP="003606B9">
            <w:pPr>
              <w:pStyle w:val="0-"/>
            </w:pPr>
            <w:r w:rsidRPr="005769AD">
              <w:rPr>
                <w:rFonts w:hint="eastAsia"/>
                <w:sz w:val="21"/>
              </w:rPr>
              <w:t>&lt;0.</w:t>
            </w:r>
            <w:r w:rsidRPr="005769AD">
              <w:rPr>
                <w:sz w:val="21"/>
              </w:rPr>
              <w:t>09</w:t>
            </w:r>
          </w:p>
        </w:tc>
        <w:tc>
          <w:tcPr>
            <w:tcW w:w="1685" w:type="dxa"/>
            <w:tcBorders>
              <w:top w:val="single" w:sz="4" w:space="0" w:color="auto"/>
              <w:left w:val="single" w:sz="4" w:space="0" w:color="auto"/>
              <w:bottom w:val="single" w:sz="4" w:space="0" w:color="auto"/>
              <w:right w:val="single" w:sz="4" w:space="0" w:color="auto"/>
            </w:tcBorders>
            <w:vAlign w:val="center"/>
          </w:tcPr>
          <w:p w14:paraId="70C6C1BC" w14:textId="77777777" w:rsidR="00903EF0" w:rsidRDefault="00903EF0" w:rsidP="003606B9">
            <w:pPr>
              <w:pStyle w:val="0-"/>
            </w:pPr>
            <w:r w:rsidRPr="005769AD">
              <w:rPr>
                <w:rFonts w:hint="eastAsia"/>
                <w:sz w:val="21"/>
              </w:rPr>
              <w:t>&lt;0.</w:t>
            </w:r>
            <w:r w:rsidRPr="005769AD">
              <w:rPr>
                <w:sz w:val="21"/>
              </w:rPr>
              <w:t>09</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140330DA" w14:textId="77777777" w:rsidR="00903EF0" w:rsidRDefault="00903EF0" w:rsidP="003606B9">
            <w:pPr>
              <w:pStyle w:val="0-"/>
            </w:pPr>
            <w:r w:rsidRPr="005769AD">
              <w:rPr>
                <w:rFonts w:hint="eastAsia"/>
                <w:sz w:val="21"/>
              </w:rPr>
              <w:t>&lt;0.</w:t>
            </w:r>
            <w:r w:rsidRPr="005769AD">
              <w:rPr>
                <w:sz w:val="21"/>
              </w:rPr>
              <w:t>09</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5975CFDE" w14:textId="77777777" w:rsidR="00903EF0" w:rsidRDefault="00903EF0" w:rsidP="003606B9">
            <w:pPr>
              <w:pStyle w:val="0-"/>
            </w:pPr>
            <w:r>
              <w:t>70</w:t>
            </w:r>
          </w:p>
        </w:tc>
      </w:tr>
      <w:tr w:rsidR="00903EF0" w14:paraId="1E5C044A"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7FA36C2B" w14:textId="77777777" w:rsidR="00903EF0" w:rsidRDefault="00903EF0" w:rsidP="003606B9">
            <w:pPr>
              <w:pStyle w:val="0-"/>
            </w:pPr>
            <w:r>
              <w:rPr>
                <w:rFonts w:hint="eastAsia"/>
              </w:rPr>
              <w:t>苯并</w:t>
            </w:r>
            <w:r>
              <w:t>(a)</w:t>
            </w:r>
            <w:proofErr w:type="gramStart"/>
            <w:r>
              <w:rPr>
                <w:rFonts w:hint="eastAsia"/>
              </w:rPr>
              <w:t>蒽</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B79A834" w14:textId="77777777" w:rsidR="00903EF0" w:rsidRDefault="00903EF0" w:rsidP="003606B9">
            <w:pPr>
              <w:pStyle w:val="0-"/>
            </w:pPr>
            <w:r w:rsidRPr="006B4001">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4536B306" w14:textId="77777777" w:rsidR="00903EF0" w:rsidRDefault="00903EF0" w:rsidP="003606B9">
            <w:pPr>
              <w:pStyle w:val="0-"/>
            </w:pPr>
            <w:r w:rsidRPr="006B4001">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E7EC8BE" w14:textId="77777777" w:rsidR="00903EF0" w:rsidRDefault="00903EF0" w:rsidP="003606B9">
            <w:pPr>
              <w:pStyle w:val="0-"/>
            </w:pPr>
            <w:r w:rsidRPr="006B4001">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40E7F984" w14:textId="77777777" w:rsidR="00903EF0" w:rsidRDefault="00903EF0" w:rsidP="003606B9">
            <w:pPr>
              <w:pStyle w:val="0-"/>
            </w:pPr>
            <w:r>
              <w:t>15</w:t>
            </w:r>
          </w:p>
        </w:tc>
      </w:tr>
      <w:tr w:rsidR="00903EF0" w14:paraId="4FC7CBEB"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B1D3B5C" w14:textId="77777777" w:rsidR="00903EF0" w:rsidRDefault="00903EF0" w:rsidP="003606B9">
            <w:pPr>
              <w:pStyle w:val="0-"/>
            </w:pPr>
            <w:r>
              <w:rPr>
                <w:rFonts w:hint="eastAsia"/>
              </w:rPr>
              <w:t>䓛</w:t>
            </w:r>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B7B2644"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7E77E37A"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585ECB49" w14:textId="77777777" w:rsidR="00903EF0" w:rsidRDefault="00903EF0" w:rsidP="003606B9">
            <w:pPr>
              <w:pStyle w:val="0-"/>
            </w:pPr>
            <w:r w:rsidRPr="005769AD">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47A9950C" w14:textId="77777777" w:rsidR="00903EF0" w:rsidRDefault="00903EF0" w:rsidP="003606B9">
            <w:pPr>
              <w:pStyle w:val="0-"/>
            </w:pPr>
            <w:r>
              <w:t>1293</w:t>
            </w:r>
          </w:p>
        </w:tc>
      </w:tr>
      <w:tr w:rsidR="00903EF0" w14:paraId="33C935F5"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3EE6D90D" w14:textId="77777777" w:rsidR="00903EF0" w:rsidRDefault="00903EF0" w:rsidP="003606B9">
            <w:pPr>
              <w:pStyle w:val="0-"/>
            </w:pPr>
            <w:r>
              <w:rPr>
                <w:rFonts w:hint="eastAsia"/>
              </w:rPr>
              <w:t>苯并</w:t>
            </w:r>
            <w:r>
              <w:t>(b)</w:t>
            </w:r>
            <w:proofErr w:type="gramStart"/>
            <w:r>
              <w:rPr>
                <w:rFonts w:hint="eastAsia"/>
              </w:rPr>
              <w:t>荧蒽</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921AA08" w14:textId="77777777" w:rsidR="00903EF0" w:rsidRDefault="00903EF0" w:rsidP="003606B9">
            <w:pPr>
              <w:pStyle w:val="0-"/>
            </w:pPr>
            <w:r w:rsidRPr="006B4001">
              <w:rPr>
                <w:rFonts w:hint="eastAsia"/>
                <w:sz w:val="21"/>
              </w:rPr>
              <w:t>&lt;0.2</w:t>
            </w:r>
          </w:p>
        </w:tc>
        <w:tc>
          <w:tcPr>
            <w:tcW w:w="1685" w:type="dxa"/>
            <w:tcBorders>
              <w:top w:val="single" w:sz="4" w:space="0" w:color="auto"/>
              <w:left w:val="single" w:sz="4" w:space="0" w:color="auto"/>
              <w:bottom w:val="single" w:sz="4" w:space="0" w:color="auto"/>
              <w:right w:val="single" w:sz="4" w:space="0" w:color="auto"/>
            </w:tcBorders>
            <w:vAlign w:val="center"/>
          </w:tcPr>
          <w:p w14:paraId="5B84B45F" w14:textId="77777777" w:rsidR="00903EF0" w:rsidRDefault="00903EF0" w:rsidP="003606B9">
            <w:pPr>
              <w:pStyle w:val="0-"/>
            </w:pPr>
            <w:r w:rsidRPr="006B4001">
              <w:rPr>
                <w:rFonts w:hint="eastAsia"/>
                <w:sz w:val="21"/>
              </w:rPr>
              <w:t>&lt;0.2</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0D087496" w14:textId="77777777" w:rsidR="00903EF0" w:rsidRDefault="00903EF0" w:rsidP="003606B9">
            <w:pPr>
              <w:pStyle w:val="0-"/>
            </w:pPr>
            <w:r w:rsidRPr="006B4001">
              <w:rPr>
                <w:rFonts w:hint="eastAsia"/>
                <w:sz w:val="21"/>
              </w:rPr>
              <w:t>&lt;0.2</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186D4A54" w14:textId="77777777" w:rsidR="00903EF0" w:rsidRDefault="00903EF0" w:rsidP="003606B9">
            <w:pPr>
              <w:pStyle w:val="0-"/>
            </w:pPr>
            <w:r>
              <w:t>15</w:t>
            </w:r>
          </w:p>
        </w:tc>
      </w:tr>
      <w:tr w:rsidR="00903EF0" w14:paraId="62F48897"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4927CFBF" w14:textId="77777777" w:rsidR="00903EF0" w:rsidRDefault="00903EF0" w:rsidP="003606B9">
            <w:pPr>
              <w:pStyle w:val="0-"/>
            </w:pPr>
            <w:r>
              <w:rPr>
                <w:rFonts w:hint="eastAsia"/>
              </w:rPr>
              <w:t>苯并</w:t>
            </w:r>
            <w:r>
              <w:t>(k)</w:t>
            </w:r>
            <w:proofErr w:type="gramStart"/>
            <w:r>
              <w:rPr>
                <w:rFonts w:hint="eastAsia"/>
              </w:rPr>
              <w:t>荧蒽</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1759A0C4"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64793287"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18944F25" w14:textId="77777777" w:rsidR="00903EF0" w:rsidRDefault="00903EF0" w:rsidP="003606B9">
            <w:pPr>
              <w:pStyle w:val="0-"/>
            </w:pPr>
            <w:r w:rsidRPr="005769AD">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0CACF9B7" w14:textId="77777777" w:rsidR="00903EF0" w:rsidRDefault="00903EF0" w:rsidP="003606B9">
            <w:pPr>
              <w:pStyle w:val="0-"/>
            </w:pPr>
            <w:r>
              <w:t>151</w:t>
            </w:r>
          </w:p>
        </w:tc>
      </w:tr>
      <w:tr w:rsidR="00903EF0" w14:paraId="47EF1472"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5A290203" w14:textId="77777777" w:rsidR="00903EF0" w:rsidRDefault="00903EF0" w:rsidP="003606B9">
            <w:pPr>
              <w:pStyle w:val="0-"/>
            </w:pPr>
            <w:r>
              <w:rPr>
                <w:rFonts w:hint="eastAsia"/>
              </w:rPr>
              <w:t>苯并</w:t>
            </w:r>
            <w:r>
              <w:t>(a)</w:t>
            </w:r>
            <w:proofErr w:type="gramStart"/>
            <w:r>
              <w:rPr>
                <w:rFonts w:hint="eastAsia"/>
              </w:rPr>
              <w:t>芘</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723F2246" w14:textId="77777777" w:rsidR="00903EF0" w:rsidRDefault="00903EF0" w:rsidP="003606B9">
            <w:pPr>
              <w:pStyle w:val="0-"/>
            </w:pPr>
            <w:r w:rsidRPr="006B4001">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7B12DAED" w14:textId="77777777" w:rsidR="00903EF0" w:rsidRDefault="00903EF0" w:rsidP="003606B9">
            <w:pPr>
              <w:pStyle w:val="0-"/>
            </w:pPr>
            <w:r w:rsidRPr="006B4001">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1D65ADE9" w14:textId="77777777" w:rsidR="00903EF0" w:rsidRDefault="00903EF0" w:rsidP="003606B9">
            <w:pPr>
              <w:pStyle w:val="0-"/>
            </w:pPr>
            <w:r w:rsidRPr="006B4001">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60CD8834" w14:textId="77777777" w:rsidR="00903EF0" w:rsidRDefault="00903EF0" w:rsidP="003606B9">
            <w:pPr>
              <w:pStyle w:val="0-"/>
            </w:pPr>
            <w:r>
              <w:t>1.5</w:t>
            </w:r>
          </w:p>
        </w:tc>
      </w:tr>
      <w:tr w:rsidR="00903EF0" w14:paraId="1303866B"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39F04649" w14:textId="77777777" w:rsidR="00903EF0" w:rsidRDefault="00903EF0" w:rsidP="003606B9">
            <w:pPr>
              <w:pStyle w:val="0-"/>
            </w:pPr>
            <w:proofErr w:type="gramStart"/>
            <w:r>
              <w:rPr>
                <w:rFonts w:hint="eastAsia"/>
              </w:rPr>
              <w:t>茚</w:t>
            </w:r>
            <w:proofErr w:type="gramEnd"/>
            <w:r>
              <w:rPr>
                <w:rFonts w:hint="eastAsia"/>
              </w:rPr>
              <w:t>并</w:t>
            </w:r>
            <w:r>
              <w:t>(1,2,3-cd)</w:t>
            </w:r>
            <w:proofErr w:type="gramStart"/>
            <w:r>
              <w:rPr>
                <w:rFonts w:hint="eastAsia"/>
              </w:rPr>
              <w:t>芘</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51C53570"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159FD824"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30339760" w14:textId="77777777" w:rsidR="00903EF0" w:rsidRDefault="00903EF0" w:rsidP="003606B9">
            <w:pPr>
              <w:pStyle w:val="0-"/>
            </w:pPr>
            <w:r w:rsidRPr="005769AD">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4642FD7D" w14:textId="77777777" w:rsidR="00903EF0" w:rsidRDefault="00903EF0" w:rsidP="003606B9">
            <w:pPr>
              <w:pStyle w:val="0-"/>
            </w:pPr>
            <w:r>
              <w:t>15</w:t>
            </w:r>
          </w:p>
        </w:tc>
      </w:tr>
      <w:tr w:rsidR="00903EF0" w14:paraId="5CD42D54" w14:textId="77777777" w:rsidTr="006E79A4">
        <w:trPr>
          <w:trHeight w:hRule="exact" w:val="482"/>
        </w:trPr>
        <w:tc>
          <w:tcPr>
            <w:tcW w:w="1552" w:type="dxa"/>
            <w:tcBorders>
              <w:top w:val="single" w:sz="4" w:space="0" w:color="auto"/>
              <w:left w:val="single" w:sz="4" w:space="0" w:color="auto"/>
              <w:bottom w:val="single" w:sz="4" w:space="0" w:color="auto"/>
              <w:right w:val="single" w:sz="4" w:space="0" w:color="auto"/>
            </w:tcBorders>
            <w:noWrap/>
            <w:vAlign w:val="center"/>
            <w:hideMark/>
          </w:tcPr>
          <w:p w14:paraId="094880D4" w14:textId="77777777" w:rsidR="00903EF0" w:rsidRDefault="00903EF0" w:rsidP="003606B9">
            <w:pPr>
              <w:pStyle w:val="0-"/>
            </w:pPr>
            <w:r>
              <w:rPr>
                <w:rFonts w:hint="eastAsia"/>
              </w:rPr>
              <w:t>二苯并</w:t>
            </w:r>
            <w:r>
              <w:t>(</w:t>
            </w:r>
            <w:proofErr w:type="spellStart"/>
            <w:r>
              <w:t>a,h</w:t>
            </w:r>
            <w:proofErr w:type="spellEnd"/>
            <w:r>
              <w:t>)</w:t>
            </w:r>
            <w:proofErr w:type="gramStart"/>
            <w:r>
              <w:rPr>
                <w:rFonts w:hint="eastAsia"/>
              </w:rPr>
              <w:t>蒽</w:t>
            </w:r>
            <w:proofErr w:type="gramEnd"/>
          </w:p>
        </w:tc>
        <w:tc>
          <w:tcPr>
            <w:tcW w:w="2110" w:type="dxa"/>
            <w:tcBorders>
              <w:top w:val="single" w:sz="4" w:space="0" w:color="auto"/>
              <w:left w:val="single" w:sz="4" w:space="0" w:color="auto"/>
              <w:bottom w:val="single" w:sz="4" w:space="0" w:color="auto"/>
              <w:right w:val="single" w:sz="4" w:space="0" w:color="auto"/>
            </w:tcBorders>
            <w:noWrap/>
            <w:vAlign w:val="center"/>
            <w:hideMark/>
          </w:tcPr>
          <w:p w14:paraId="3D830335"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vAlign w:val="center"/>
          </w:tcPr>
          <w:p w14:paraId="661ED8F3" w14:textId="77777777" w:rsidR="00903EF0" w:rsidRDefault="00903EF0" w:rsidP="003606B9">
            <w:pPr>
              <w:pStyle w:val="0-"/>
            </w:pPr>
            <w:r w:rsidRPr="005769AD">
              <w:rPr>
                <w:rFonts w:hint="eastAsia"/>
                <w:sz w:val="21"/>
              </w:rPr>
              <w:t>&lt;0.1</w:t>
            </w:r>
          </w:p>
        </w:tc>
        <w:tc>
          <w:tcPr>
            <w:tcW w:w="1685" w:type="dxa"/>
            <w:tcBorders>
              <w:top w:val="single" w:sz="4" w:space="0" w:color="auto"/>
              <w:left w:val="single" w:sz="4" w:space="0" w:color="auto"/>
              <w:bottom w:val="single" w:sz="4" w:space="0" w:color="auto"/>
              <w:right w:val="single" w:sz="4" w:space="0" w:color="auto"/>
            </w:tcBorders>
            <w:noWrap/>
            <w:vAlign w:val="center"/>
            <w:hideMark/>
          </w:tcPr>
          <w:p w14:paraId="4875D42B" w14:textId="77777777" w:rsidR="00903EF0" w:rsidRDefault="00903EF0" w:rsidP="003606B9">
            <w:pPr>
              <w:pStyle w:val="0-"/>
            </w:pPr>
            <w:r w:rsidRPr="005769AD">
              <w:rPr>
                <w:rFonts w:hint="eastAsia"/>
                <w:sz w:val="21"/>
              </w:rPr>
              <w:t>&lt;0.1</w:t>
            </w:r>
          </w:p>
        </w:tc>
        <w:tc>
          <w:tcPr>
            <w:tcW w:w="1960" w:type="dxa"/>
            <w:tcBorders>
              <w:top w:val="single" w:sz="4" w:space="0" w:color="auto"/>
              <w:left w:val="single" w:sz="4" w:space="0" w:color="auto"/>
              <w:bottom w:val="single" w:sz="4" w:space="0" w:color="auto"/>
              <w:right w:val="single" w:sz="4" w:space="0" w:color="auto"/>
            </w:tcBorders>
            <w:noWrap/>
            <w:vAlign w:val="center"/>
            <w:hideMark/>
          </w:tcPr>
          <w:p w14:paraId="6B59530E" w14:textId="77777777" w:rsidR="00903EF0" w:rsidRDefault="00903EF0" w:rsidP="003606B9">
            <w:pPr>
              <w:pStyle w:val="0-"/>
            </w:pPr>
            <w:r>
              <w:t>1.5</w:t>
            </w:r>
          </w:p>
        </w:tc>
      </w:tr>
    </w:tbl>
    <w:p w14:paraId="52DBE96C" w14:textId="77777777" w:rsidR="00903EF0" w:rsidRDefault="00903EF0" w:rsidP="00C4169B">
      <w:pPr>
        <w:pStyle w:val="0-"/>
      </w:pPr>
    </w:p>
    <w:p w14:paraId="5996C261" w14:textId="77777777" w:rsidR="00FC07CB" w:rsidRDefault="00FC07CB" w:rsidP="00903EF0">
      <w:pPr>
        <w:ind w:firstLine="480"/>
      </w:pPr>
      <w:r>
        <w:rPr>
          <w:rFonts w:hint="eastAsia"/>
        </w:rPr>
        <w:t>现场监测结果表明，工程区土壤无酸化或碱化、未盐化，工程占地范围内（永久占地）各监测点土壤环境现状监测结果均低于《土壤环境质量建设用地土壤污染风险管控标准（试行）》（</w:t>
      </w:r>
      <w:r>
        <w:rPr>
          <w:rFonts w:hint="eastAsia"/>
        </w:rPr>
        <w:t>GB36600-2018</w:t>
      </w:r>
      <w:r>
        <w:rPr>
          <w:rFonts w:hint="eastAsia"/>
        </w:rPr>
        <w:t>）第二类用地的筛选值，工程占地范围外</w:t>
      </w:r>
      <w:r w:rsidR="008C2331">
        <w:rPr>
          <w:rFonts w:hint="eastAsia"/>
        </w:rPr>
        <w:t>的</w:t>
      </w:r>
      <w:r>
        <w:rPr>
          <w:rFonts w:hint="eastAsia"/>
        </w:rPr>
        <w:t>监测点土壤环境现状监测结果</w:t>
      </w:r>
      <w:r w:rsidR="008C2331">
        <w:rPr>
          <w:rFonts w:hint="eastAsia"/>
        </w:rPr>
        <w:t>也</w:t>
      </w:r>
      <w:r>
        <w:rPr>
          <w:rFonts w:hint="eastAsia"/>
        </w:rPr>
        <w:t>低于《土壤环境质量农用地土壤污染风险管控标准（试行）》（</w:t>
      </w:r>
      <w:r>
        <w:rPr>
          <w:rFonts w:hint="eastAsia"/>
        </w:rPr>
        <w:t>GB15618-2018</w:t>
      </w:r>
      <w:r>
        <w:rPr>
          <w:rFonts w:hint="eastAsia"/>
        </w:rPr>
        <w:t>）中的筛选值，工程区域土壤环境现状质量良好。</w:t>
      </w:r>
    </w:p>
    <w:p w14:paraId="07ABDD88" w14:textId="77777777" w:rsidR="00B21847" w:rsidRDefault="00B21847" w:rsidP="00B21847">
      <w:pPr>
        <w:pStyle w:val="3"/>
      </w:pPr>
      <w:r>
        <w:rPr>
          <w:rFonts w:hint="eastAsia"/>
        </w:rPr>
        <w:t>电磁环境质量现状评价</w:t>
      </w:r>
    </w:p>
    <w:p w14:paraId="675E5929" w14:textId="164798CC" w:rsidR="00B21847" w:rsidRDefault="00B21847" w:rsidP="00B21847">
      <w:pPr>
        <w:ind w:firstLine="480"/>
      </w:pPr>
      <w:r>
        <w:rPr>
          <w:rFonts w:hint="eastAsia"/>
        </w:rPr>
        <w:t>为了解本项目的电磁环境质量现状，本次评价我公司</w:t>
      </w:r>
      <w:proofErr w:type="gramStart"/>
      <w:r>
        <w:rPr>
          <w:rFonts w:hint="eastAsia"/>
        </w:rPr>
        <w:t>委托谱尼测试</w:t>
      </w:r>
      <w:proofErr w:type="gramEnd"/>
      <w:r>
        <w:rPr>
          <w:rFonts w:hint="eastAsia"/>
        </w:rPr>
        <w:t>集团深圳有限公司于</w:t>
      </w:r>
      <w:r>
        <w:rPr>
          <w:rFonts w:hint="eastAsia"/>
        </w:rPr>
        <w:t>2021</w:t>
      </w:r>
      <w:r>
        <w:rPr>
          <w:rFonts w:hint="eastAsia"/>
        </w:rPr>
        <w:t>年</w:t>
      </w:r>
      <w:r>
        <w:rPr>
          <w:rFonts w:hint="eastAsia"/>
        </w:rPr>
        <w:t>10</w:t>
      </w:r>
      <w:r>
        <w:rPr>
          <w:rFonts w:hint="eastAsia"/>
        </w:rPr>
        <w:t>月</w:t>
      </w:r>
      <w:r>
        <w:rPr>
          <w:rFonts w:hint="eastAsia"/>
        </w:rPr>
        <w:t>25</w:t>
      </w:r>
      <w:r>
        <w:rPr>
          <w:rFonts w:hint="eastAsia"/>
        </w:rPr>
        <w:t>日对工程区域电磁环境进行监测。监测结果见表</w:t>
      </w:r>
      <w:r w:rsidR="00AA63D3">
        <w:t>4.4.6-1</w:t>
      </w:r>
      <w:r>
        <w:rPr>
          <w:rFonts w:hint="eastAsia"/>
        </w:rPr>
        <w:t>。</w:t>
      </w:r>
    </w:p>
    <w:p w14:paraId="77E021F4" w14:textId="77777777" w:rsidR="006E79A4" w:rsidRDefault="006E79A4">
      <w:pPr>
        <w:widowControl/>
        <w:adjustRightInd/>
        <w:snapToGrid/>
        <w:spacing w:line="240" w:lineRule="auto"/>
        <w:ind w:firstLineChars="0" w:firstLine="0"/>
        <w:jc w:val="left"/>
        <w:rPr>
          <w:rFonts w:eastAsia="黑体"/>
        </w:rPr>
      </w:pPr>
      <w:r>
        <w:br w:type="page"/>
      </w:r>
    </w:p>
    <w:p w14:paraId="298F60EC" w14:textId="690129F2" w:rsidR="00B21847" w:rsidRDefault="00B21847" w:rsidP="00B21847">
      <w:pPr>
        <w:pStyle w:val="0-1"/>
      </w:pPr>
      <w:r>
        <w:rPr>
          <w:rFonts w:hint="eastAsia"/>
        </w:rPr>
        <w:lastRenderedPageBreak/>
        <w:t>表</w:t>
      </w:r>
      <w:r w:rsidR="00AA63D3">
        <w:t>4.4.6-1</w:t>
      </w:r>
      <w:r>
        <w:rPr>
          <w:rFonts w:hint="eastAsia"/>
        </w:rPr>
        <w:t xml:space="preserve">  </w:t>
      </w:r>
      <w:r>
        <w:rPr>
          <w:rFonts w:hint="eastAsia"/>
        </w:rPr>
        <w:t>工程区电磁辐射现状监测结果</w:t>
      </w:r>
    </w:p>
    <w:tbl>
      <w:tblPr>
        <w:tblW w:w="4948"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109"/>
        <w:gridCol w:w="2186"/>
        <w:gridCol w:w="1094"/>
        <w:gridCol w:w="1092"/>
        <w:gridCol w:w="2188"/>
      </w:tblGrid>
      <w:tr w:rsidR="00B21847" w14:paraId="72E6F379" w14:textId="77777777" w:rsidTr="006E79A4">
        <w:trPr>
          <w:trHeight w:hRule="exact" w:val="482"/>
        </w:trPr>
        <w:tc>
          <w:tcPr>
            <w:tcW w:w="1216" w:type="pct"/>
            <w:tcBorders>
              <w:top w:val="single" w:sz="4" w:space="0" w:color="auto"/>
              <w:left w:val="single" w:sz="6" w:space="0" w:color="000000"/>
              <w:bottom w:val="single" w:sz="4" w:space="0" w:color="auto"/>
              <w:right w:val="single" w:sz="6" w:space="0" w:color="000000"/>
            </w:tcBorders>
            <w:vAlign w:val="center"/>
          </w:tcPr>
          <w:p w14:paraId="7C860E34" w14:textId="77777777" w:rsidR="00B21847" w:rsidRPr="006C12B5" w:rsidRDefault="00B21847" w:rsidP="003606B9">
            <w:pPr>
              <w:pStyle w:val="0-"/>
              <w:ind w:firstLine="480"/>
            </w:pPr>
            <w:r w:rsidRPr="006C12B5">
              <w:rPr>
                <w:rFonts w:hint="eastAsia"/>
              </w:rPr>
              <w:t>检测</w:t>
            </w:r>
            <w:r w:rsidRPr="006C12B5">
              <w:t>日期</w:t>
            </w:r>
          </w:p>
        </w:tc>
        <w:tc>
          <w:tcPr>
            <w:tcW w:w="1261" w:type="pct"/>
            <w:tcBorders>
              <w:top w:val="single" w:sz="6" w:space="0" w:color="000000"/>
              <w:left w:val="single" w:sz="6" w:space="0" w:color="000000"/>
              <w:bottom w:val="single" w:sz="6" w:space="0" w:color="000000"/>
              <w:right w:val="single" w:sz="4" w:space="0" w:color="auto"/>
            </w:tcBorders>
            <w:vAlign w:val="center"/>
          </w:tcPr>
          <w:p w14:paraId="3DDBE43E" w14:textId="77777777" w:rsidR="00B21847" w:rsidRPr="006C12B5" w:rsidRDefault="00B21847" w:rsidP="003606B9">
            <w:pPr>
              <w:pStyle w:val="0-"/>
              <w:ind w:firstLine="480"/>
            </w:pPr>
            <w:r w:rsidRPr="006C12B5">
              <w:rPr>
                <w:rFonts w:hint="eastAsia"/>
              </w:rPr>
              <w:t>2021-10-25</w:t>
            </w:r>
          </w:p>
        </w:tc>
        <w:tc>
          <w:tcPr>
            <w:tcW w:w="1261" w:type="pct"/>
            <w:gridSpan w:val="2"/>
            <w:tcBorders>
              <w:top w:val="single" w:sz="6" w:space="0" w:color="000000"/>
              <w:left w:val="single" w:sz="4" w:space="0" w:color="auto"/>
              <w:bottom w:val="single" w:sz="6" w:space="0" w:color="000000"/>
              <w:right w:val="single" w:sz="4" w:space="0" w:color="auto"/>
            </w:tcBorders>
            <w:vAlign w:val="center"/>
          </w:tcPr>
          <w:p w14:paraId="37CFE209" w14:textId="77777777" w:rsidR="00B21847" w:rsidRPr="006C12B5" w:rsidRDefault="00B21847" w:rsidP="003606B9">
            <w:pPr>
              <w:pStyle w:val="0-"/>
              <w:ind w:firstLine="480"/>
            </w:pPr>
            <w:r w:rsidRPr="006C12B5">
              <w:rPr>
                <w:rFonts w:hint="eastAsia"/>
              </w:rPr>
              <w:t>完成日期</w:t>
            </w:r>
          </w:p>
        </w:tc>
        <w:tc>
          <w:tcPr>
            <w:tcW w:w="1262" w:type="pct"/>
            <w:tcBorders>
              <w:top w:val="single" w:sz="6" w:space="0" w:color="000000"/>
              <w:left w:val="single" w:sz="4" w:space="0" w:color="auto"/>
              <w:bottom w:val="single" w:sz="6" w:space="0" w:color="000000"/>
              <w:right w:val="single" w:sz="6" w:space="0" w:color="000000"/>
            </w:tcBorders>
            <w:vAlign w:val="center"/>
          </w:tcPr>
          <w:p w14:paraId="3D1F3FFF" w14:textId="77777777" w:rsidR="00B21847" w:rsidRPr="006C12B5" w:rsidRDefault="00B21847" w:rsidP="003606B9">
            <w:pPr>
              <w:pStyle w:val="0-"/>
              <w:ind w:firstLine="480"/>
            </w:pPr>
            <w:r w:rsidRPr="006C12B5">
              <w:rPr>
                <w:rFonts w:hint="eastAsia"/>
              </w:rPr>
              <w:t>2021-11-12</w:t>
            </w:r>
          </w:p>
        </w:tc>
      </w:tr>
      <w:tr w:rsidR="00B21847" w14:paraId="557D955B" w14:textId="77777777" w:rsidTr="006E79A4">
        <w:trPr>
          <w:trHeight w:hRule="exact" w:val="482"/>
        </w:trPr>
        <w:tc>
          <w:tcPr>
            <w:tcW w:w="1216" w:type="pct"/>
            <w:tcBorders>
              <w:top w:val="single" w:sz="4" w:space="0" w:color="auto"/>
              <w:left w:val="single" w:sz="6" w:space="0" w:color="000000"/>
              <w:bottom w:val="single" w:sz="4" w:space="0" w:color="auto"/>
              <w:right w:val="single" w:sz="6" w:space="0" w:color="000000"/>
            </w:tcBorders>
            <w:vAlign w:val="center"/>
          </w:tcPr>
          <w:p w14:paraId="211760FF" w14:textId="77777777" w:rsidR="00B21847" w:rsidRPr="006C12B5" w:rsidRDefault="00B21847" w:rsidP="003606B9">
            <w:pPr>
              <w:pStyle w:val="0-"/>
              <w:ind w:firstLine="480"/>
            </w:pPr>
            <w:r w:rsidRPr="006C12B5">
              <w:rPr>
                <w:rFonts w:hint="eastAsia"/>
              </w:rPr>
              <w:t>温度（℃）</w:t>
            </w:r>
          </w:p>
        </w:tc>
        <w:tc>
          <w:tcPr>
            <w:tcW w:w="1261" w:type="pct"/>
            <w:tcBorders>
              <w:top w:val="single" w:sz="6" w:space="0" w:color="000000"/>
              <w:left w:val="single" w:sz="6" w:space="0" w:color="000000"/>
              <w:bottom w:val="single" w:sz="6" w:space="0" w:color="000000"/>
              <w:right w:val="single" w:sz="4" w:space="0" w:color="auto"/>
            </w:tcBorders>
            <w:vAlign w:val="center"/>
          </w:tcPr>
          <w:p w14:paraId="18F0C9D1" w14:textId="77777777" w:rsidR="00B21847" w:rsidRPr="006C12B5" w:rsidRDefault="00B21847" w:rsidP="003606B9">
            <w:pPr>
              <w:pStyle w:val="0-"/>
              <w:ind w:firstLine="480"/>
            </w:pPr>
            <w:r w:rsidRPr="006C12B5">
              <w:rPr>
                <w:rFonts w:hint="eastAsia"/>
              </w:rPr>
              <w:t>22.3</w:t>
            </w:r>
          </w:p>
        </w:tc>
        <w:tc>
          <w:tcPr>
            <w:tcW w:w="1261" w:type="pct"/>
            <w:gridSpan w:val="2"/>
            <w:tcBorders>
              <w:top w:val="single" w:sz="6" w:space="0" w:color="000000"/>
              <w:left w:val="single" w:sz="4" w:space="0" w:color="auto"/>
              <w:bottom w:val="single" w:sz="6" w:space="0" w:color="000000"/>
              <w:right w:val="single" w:sz="4" w:space="0" w:color="auto"/>
            </w:tcBorders>
            <w:vAlign w:val="center"/>
          </w:tcPr>
          <w:p w14:paraId="687B0CB9" w14:textId="77777777" w:rsidR="00B21847" w:rsidRPr="006C12B5" w:rsidRDefault="00B21847" w:rsidP="003606B9">
            <w:pPr>
              <w:pStyle w:val="0-"/>
              <w:ind w:firstLine="480"/>
              <w:rPr>
                <w:color w:val="000000"/>
              </w:rPr>
            </w:pPr>
            <w:r w:rsidRPr="006C12B5">
              <w:rPr>
                <w:rFonts w:hint="eastAsia"/>
                <w:color w:val="000000"/>
              </w:rPr>
              <w:t>湿度（</w:t>
            </w:r>
            <w:r w:rsidRPr="006C12B5">
              <w:rPr>
                <w:rFonts w:hint="eastAsia"/>
                <w:color w:val="000000"/>
              </w:rPr>
              <w:t>%RH</w:t>
            </w:r>
            <w:r w:rsidRPr="006C12B5">
              <w:rPr>
                <w:rFonts w:hint="eastAsia"/>
                <w:color w:val="000000"/>
              </w:rPr>
              <w:t>）</w:t>
            </w:r>
          </w:p>
        </w:tc>
        <w:tc>
          <w:tcPr>
            <w:tcW w:w="1262" w:type="pct"/>
            <w:tcBorders>
              <w:top w:val="single" w:sz="6" w:space="0" w:color="000000"/>
              <w:left w:val="single" w:sz="4" w:space="0" w:color="auto"/>
              <w:bottom w:val="single" w:sz="6" w:space="0" w:color="000000"/>
              <w:right w:val="single" w:sz="6" w:space="0" w:color="000000"/>
            </w:tcBorders>
            <w:vAlign w:val="center"/>
          </w:tcPr>
          <w:p w14:paraId="53A3FF14" w14:textId="77777777" w:rsidR="00B21847" w:rsidRPr="006C12B5" w:rsidRDefault="00B21847" w:rsidP="003606B9">
            <w:pPr>
              <w:pStyle w:val="0-"/>
              <w:ind w:firstLine="480"/>
            </w:pPr>
            <w:r w:rsidRPr="006C12B5">
              <w:rPr>
                <w:rFonts w:hint="eastAsia"/>
              </w:rPr>
              <w:t>68.5</w:t>
            </w:r>
          </w:p>
        </w:tc>
      </w:tr>
      <w:tr w:rsidR="00B21847" w14:paraId="704C5475" w14:textId="77777777" w:rsidTr="006E79A4">
        <w:trPr>
          <w:trHeight w:hRule="exact" w:val="482"/>
        </w:trPr>
        <w:tc>
          <w:tcPr>
            <w:tcW w:w="1216" w:type="pct"/>
            <w:tcBorders>
              <w:top w:val="single" w:sz="6" w:space="0" w:color="000000"/>
              <w:left w:val="single" w:sz="6" w:space="0" w:color="000000"/>
              <w:bottom w:val="single" w:sz="6" w:space="0" w:color="000000"/>
              <w:right w:val="single" w:sz="6" w:space="0" w:color="000000"/>
            </w:tcBorders>
            <w:vAlign w:val="center"/>
          </w:tcPr>
          <w:p w14:paraId="4DD79DE6" w14:textId="77777777" w:rsidR="00B21847" w:rsidRPr="006C12B5" w:rsidRDefault="00B21847" w:rsidP="003606B9">
            <w:pPr>
              <w:pStyle w:val="0-"/>
              <w:ind w:firstLine="480"/>
            </w:pPr>
            <w:r w:rsidRPr="006C12B5">
              <w:rPr>
                <w:rFonts w:hint="eastAsia"/>
              </w:rPr>
              <w:t>检测方法</w:t>
            </w:r>
          </w:p>
        </w:tc>
        <w:tc>
          <w:tcPr>
            <w:tcW w:w="3784" w:type="pct"/>
            <w:gridSpan w:val="4"/>
            <w:tcBorders>
              <w:top w:val="single" w:sz="6" w:space="0" w:color="000000"/>
              <w:left w:val="single" w:sz="6" w:space="0" w:color="000000"/>
              <w:bottom w:val="single" w:sz="6" w:space="0" w:color="000000"/>
              <w:right w:val="single" w:sz="6" w:space="0" w:color="000000"/>
            </w:tcBorders>
            <w:vAlign w:val="center"/>
          </w:tcPr>
          <w:p w14:paraId="63D1523A" w14:textId="77777777" w:rsidR="00B21847" w:rsidRPr="006C12B5" w:rsidRDefault="00B21847" w:rsidP="003606B9">
            <w:pPr>
              <w:pStyle w:val="0-"/>
              <w:ind w:firstLine="480"/>
            </w:pPr>
            <w:r w:rsidRPr="006C12B5">
              <w:rPr>
                <w:rFonts w:hint="eastAsia"/>
              </w:rPr>
              <w:t>HJ 681-2013</w:t>
            </w:r>
            <w:r w:rsidRPr="006C12B5">
              <w:rPr>
                <w:rFonts w:hint="eastAsia"/>
              </w:rPr>
              <w:t>《交流输变电工程电磁环境监测方法（试行）》</w:t>
            </w:r>
          </w:p>
        </w:tc>
      </w:tr>
      <w:tr w:rsidR="00B21847" w14:paraId="7E420AEE" w14:textId="77777777" w:rsidTr="006E79A4">
        <w:trPr>
          <w:trHeight w:hRule="exact" w:val="482"/>
        </w:trPr>
        <w:tc>
          <w:tcPr>
            <w:tcW w:w="1216" w:type="pct"/>
            <w:tcBorders>
              <w:top w:val="single" w:sz="6" w:space="0" w:color="000000"/>
              <w:left w:val="single" w:sz="6" w:space="0" w:color="000000"/>
              <w:bottom w:val="single" w:sz="6" w:space="0" w:color="000000"/>
              <w:right w:val="single" w:sz="6" w:space="0" w:color="000000"/>
            </w:tcBorders>
            <w:vAlign w:val="center"/>
          </w:tcPr>
          <w:p w14:paraId="3B510118" w14:textId="77777777" w:rsidR="00B21847" w:rsidRPr="006C12B5" w:rsidRDefault="00B21847" w:rsidP="003606B9">
            <w:pPr>
              <w:pStyle w:val="0-"/>
              <w:ind w:firstLine="480"/>
            </w:pPr>
            <w:r w:rsidRPr="006C12B5">
              <w:rPr>
                <w:rFonts w:hint="eastAsia"/>
              </w:rPr>
              <w:t>所用主要仪器</w:t>
            </w:r>
          </w:p>
        </w:tc>
        <w:tc>
          <w:tcPr>
            <w:tcW w:w="3784" w:type="pct"/>
            <w:gridSpan w:val="4"/>
            <w:tcBorders>
              <w:top w:val="single" w:sz="6" w:space="0" w:color="000000"/>
              <w:left w:val="single" w:sz="6" w:space="0" w:color="000000"/>
              <w:bottom w:val="single" w:sz="6" w:space="0" w:color="000000"/>
              <w:right w:val="single" w:sz="6" w:space="0" w:color="000000"/>
            </w:tcBorders>
            <w:vAlign w:val="center"/>
          </w:tcPr>
          <w:p w14:paraId="2DA3C179" w14:textId="77777777" w:rsidR="00B21847" w:rsidRPr="006C12B5" w:rsidRDefault="00B21847" w:rsidP="003606B9">
            <w:pPr>
              <w:pStyle w:val="0-"/>
              <w:ind w:firstLine="480"/>
            </w:pPr>
            <w:r w:rsidRPr="006C12B5">
              <w:rPr>
                <w:rFonts w:hint="eastAsia"/>
              </w:rPr>
              <w:t>全</w:t>
            </w:r>
            <w:r w:rsidRPr="006C12B5">
              <w:t>频段电磁辐射分析仪</w:t>
            </w:r>
            <w:r w:rsidRPr="006C12B5">
              <w:rPr>
                <w:rFonts w:hint="eastAsia"/>
              </w:rPr>
              <w:t>等</w:t>
            </w:r>
          </w:p>
        </w:tc>
      </w:tr>
      <w:tr w:rsidR="00B21847" w14:paraId="0ED801F2" w14:textId="77777777" w:rsidTr="006E79A4">
        <w:trPr>
          <w:trHeight w:hRule="exact" w:val="482"/>
        </w:trPr>
        <w:tc>
          <w:tcPr>
            <w:tcW w:w="1216" w:type="pct"/>
            <w:vMerge w:val="restart"/>
            <w:tcBorders>
              <w:top w:val="single" w:sz="6" w:space="0" w:color="000000"/>
              <w:left w:val="single" w:sz="6" w:space="0" w:color="000000"/>
              <w:right w:val="single" w:sz="6" w:space="0" w:color="000000"/>
            </w:tcBorders>
            <w:vAlign w:val="center"/>
          </w:tcPr>
          <w:p w14:paraId="46AA53B5" w14:textId="77777777" w:rsidR="00B21847" w:rsidRDefault="00B21847" w:rsidP="003606B9">
            <w:pPr>
              <w:pStyle w:val="0-"/>
              <w:ind w:firstLine="480"/>
            </w:pPr>
            <w:r>
              <w:rPr>
                <w:rFonts w:hint="eastAsia"/>
              </w:rPr>
              <w:t>监测地点</w:t>
            </w:r>
          </w:p>
        </w:tc>
        <w:tc>
          <w:tcPr>
            <w:tcW w:w="3784" w:type="pct"/>
            <w:gridSpan w:val="4"/>
            <w:tcBorders>
              <w:top w:val="single" w:sz="6" w:space="0" w:color="000000"/>
              <w:left w:val="single" w:sz="6" w:space="0" w:color="000000"/>
              <w:bottom w:val="single" w:sz="4" w:space="0" w:color="auto"/>
              <w:right w:val="single" w:sz="6" w:space="0" w:color="000000"/>
            </w:tcBorders>
            <w:vAlign w:val="center"/>
          </w:tcPr>
          <w:p w14:paraId="0F5A1B5A" w14:textId="77777777" w:rsidR="00B21847" w:rsidRDefault="00B21847" w:rsidP="003606B9">
            <w:pPr>
              <w:pStyle w:val="0-"/>
              <w:ind w:firstLine="480"/>
              <w:rPr>
                <w:spacing w:val="-6"/>
              </w:rPr>
            </w:pPr>
            <w:r>
              <w:rPr>
                <w:rFonts w:hint="eastAsia"/>
              </w:rPr>
              <w:t>监</w:t>
            </w:r>
            <w:r>
              <w:t>测结果</w:t>
            </w:r>
          </w:p>
        </w:tc>
      </w:tr>
      <w:tr w:rsidR="00B21847" w14:paraId="37157646" w14:textId="77777777" w:rsidTr="006E79A4">
        <w:trPr>
          <w:trHeight w:hRule="exact" w:val="482"/>
        </w:trPr>
        <w:tc>
          <w:tcPr>
            <w:tcW w:w="1216" w:type="pct"/>
            <w:vMerge/>
            <w:tcBorders>
              <w:left w:val="single" w:sz="6" w:space="0" w:color="000000"/>
              <w:bottom w:val="single" w:sz="6" w:space="0" w:color="000000"/>
              <w:right w:val="single" w:sz="6" w:space="0" w:color="000000"/>
            </w:tcBorders>
            <w:vAlign w:val="center"/>
          </w:tcPr>
          <w:p w14:paraId="0FCF67E0" w14:textId="77777777" w:rsidR="00B21847" w:rsidRDefault="00B21847" w:rsidP="003606B9">
            <w:pPr>
              <w:pStyle w:val="0-"/>
              <w:ind w:firstLine="480"/>
            </w:pPr>
          </w:p>
        </w:tc>
        <w:tc>
          <w:tcPr>
            <w:tcW w:w="1892" w:type="pct"/>
            <w:gridSpan w:val="2"/>
            <w:tcBorders>
              <w:top w:val="single" w:sz="4" w:space="0" w:color="auto"/>
              <w:left w:val="single" w:sz="6" w:space="0" w:color="000000"/>
              <w:bottom w:val="single" w:sz="6" w:space="0" w:color="000000"/>
              <w:right w:val="single" w:sz="4" w:space="0" w:color="auto"/>
            </w:tcBorders>
            <w:vAlign w:val="center"/>
          </w:tcPr>
          <w:p w14:paraId="22D0B061" w14:textId="77777777" w:rsidR="00B21847" w:rsidRDefault="00B21847" w:rsidP="003606B9">
            <w:pPr>
              <w:pStyle w:val="0-"/>
              <w:ind w:firstLine="480"/>
            </w:pPr>
            <w:r>
              <w:rPr>
                <w:rFonts w:hint="eastAsia"/>
              </w:rPr>
              <w:t>工频电场强度（</w:t>
            </w:r>
            <w:r>
              <w:rPr>
                <w:rFonts w:hint="eastAsia"/>
              </w:rPr>
              <w:t>V/m</w:t>
            </w:r>
            <w:r>
              <w:rPr>
                <w:rFonts w:hint="eastAsia"/>
              </w:rPr>
              <w:t>）</w:t>
            </w:r>
          </w:p>
        </w:tc>
        <w:tc>
          <w:tcPr>
            <w:tcW w:w="1892" w:type="pct"/>
            <w:gridSpan w:val="2"/>
            <w:tcBorders>
              <w:top w:val="single" w:sz="6" w:space="0" w:color="000000"/>
              <w:left w:val="single" w:sz="4" w:space="0" w:color="auto"/>
              <w:bottom w:val="single" w:sz="6" w:space="0" w:color="000000"/>
              <w:right w:val="single" w:sz="6" w:space="0" w:color="000000"/>
            </w:tcBorders>
            <w:vAlign w:val="center"/>
          </w:tcPr>
          <w:p w14:paraId="3B0B2EF6" w14:textId="77777777" w:rsidR="00B21847" w:rsidRDefault="00B21847" w:rsidP="003606B9">
            <w:pPr>
              <w:pStyle w:val="0-"/>
              <w:ind w:firstLine="480"/>
            </w:pPr>
            <w:r>
              <w:rPr>
                <w:rFonts w:hint="eastAsia"/>
              </w:rPr>
              <w:t>工频磁场强度（</w:t>
            </w:r>
            <w:r>
              <w:t>µ</w:t>
            </w:r>
            <w:r>
              <w:rPr>
                <w:rFonts w:hint="eastAsia"/>
              </w:rPr>
              <w:t>T</w:t>
            </w:r>
            <w:r>
              <w:rPr>
                <w:rFonts w:hint="eastAsia"/>
              </w:rPr>
              <w:t>）</w:t>
            </w:r>
          </w:p>
        </w:tc>
      </w:tr>
      <w:tr w:rsidR="00B21847" w14:paraId="12E8959E" w14:textId="77777777" w:rsidTr="006E79A4">
        <w:trPr>
          <w:trHeight w:hRule="exact" w:val="482"/>
        </w:trPr>
        <w:tc>
          <w:tcPr>
            <w:tcW w:w="1216" w:type="pct"/>
            <w:tcBorders>
              <w:top w:val="single" w:sz="6" w:space="0" w:color="000000"/>
              <w:left w:val="single" w:sz="6" w:space="0" w:color="000000"/>
              <w:bottom w:val="single" w:sz="6" w:space="0" w:color="000000"/>
              <w:right w:val="single" w:sz="6" w:space="0" w:color="000000"/>
            </w:tcBorders>
            <w:vAlign w:val="center"/>
          </w:tcPr>
          <w:p w14:paraId="4D672C47" w14:textId="77777777" w:rsidR="00B21847" w:rsidRDefault="00B21847" w:rsidP="00B21847">
            <w:pPr>
              <w:pStyle w:val="0-"/>
              <w:ind w:firstLine="480"/>
            </w:pPr>
            <w:r>
              <w:rPr>
                <w:rFonts w:hint="eastAsia"/>
              </w:rPr>
              <w:t>拟建</w:t>
            </w:r>
            <w:r>
              <w:rPr>
                <w:rFonts w:hint="eastAsia"/>
              </w:rPr>
              <w:t>500KV</w:t>
            </w:r>
            <w:r>
              <w:rPr>
                <w:rFonts w:hint="eastAsia"/>
              </w:rPr>
              <w:t>开关</w:t>
            </w:r>
            <w:r>
              <w:t>站站</w:t>
            </w:r>
            <w:proofErr w:type="gramStart"/>
            <w:r>
              <w:t>址</w:t>
            </w:r>
            <w:proofErr w:type="gramEnd"/>
            <w:r>
              <w:t>中心</w:t>
            </w:r>
          </w:p>
        </w:tc>
        <w:tc>
          <w:tcPr>
            <w:tcW w:w="1892" w:type="pct"/>
            <w:gridSpan w:val="2"/>
            <w:tcBorders>
              <w:top w:val="single" w:sz="6" w:space="0" w:color="000000"/>
              <w:left w:val="single" w:sz="6" w:space="0" w:color="000000"/>
              <w:right w:val="single" w:sz="4" w:space="0" w:color="auto"/>
            </w:tcBorders>
            <w:shd w:val="clear" w:color="auto" w:fill="auto"/>
            <w:vAlign w:val="center"/>
          </w:tcPr>
          <w:p w14:paraId="0A1A7943" w14:textId="77777777" w:rsidR="00B21847" w:rsidRPr="006C12B5" w:rsidRDefault="00B21847" w:rsidP="003606B9">
            <w:pPr>
              <w:pStyle w:val="0-"/>
              <w:ind w:firstLine="480"/>
            </w:pPr>
            <w:r>
              <w:t>0.346</w:t>
            </w:r>
          </w:p>
        </w:tc>
        <w:tc>
          <w:tcPr>
            <w:tcW w:w="1892" w:type="pct"/>
            <w:gridSpan w:val="2"/>
            <w:tcBorders>
              <w:top w:val="single" w:sz="6" w:space="0" w:color="000000"/>
              <w:left w:val="single" w:sz="4" w:space="0" w:color="auto"/>
              <w:bottom w:val="single" w:sz="6" w:space="0" w:color="000000"/>
              <w:right w:val="single" w:sz="6" w:space="0" w:color="000000"/>
            </w:tcBorders>
            <w:vAlign w:val="center"/>
          </w:tcPr>
          <w:p w14:paraId="34AAAE2C" w14:textId="77777777" w:rsidR="00B21847" w:rsidRDefault="00B21847" w:rsidP="003606B9">
            <w:pPr>
              <w:pStyle w:val="0-"/>
              <w:ind w:firstLine="480"/>
            </w:pPr>
            <w:r>
              <w:rPr>
                <w:rFonts w:hint="eastAsia"/>
              </w:rPr>
              <w:t>0.0076</w:t>
            </w:r>
          </w:p>
        </w:tc>
      </w:tr>
    </w:tbl>
    <w:p w14:paraId="7FC09ABF" w14:textId="77777777" w:rsidR="00B21847" w:rsidRDefault="00B21847" w:rsidP="00B21847">
      <w:pPr>
        <w:pStyle w:val="0-"/>
      </w:pPr>
    </w:p>
    <w:p w14:paraId="1AFD951D" w14:textId="00C4E693" w:rsidR="00B21847" w:rsidRPr="00B21847" w:rsidRDefault="00B21847" w:rsidP="00B21847">
      <w:pPr>
        <w:ind w:firstLine="480"/>
      </w:pPr>
      <w:r w:rsidRPr="00B21847">
        <w:rPr>
          <w:rFonts w:hint="eastAsia"/>
        </w:rPr>
        <w:t>从表</w:t>
      </w:r>
      <w:r w:rsidR="00AA63D3">
        <w:t>4.4.6-1</w:t>
      </w:r>
      <w:r w:rsidRPr="00B21847">
        <w:rPr>
          <w:rFonts w:hint="eastAsia"/>
        </w:rPr>
        <w:t>可知，拟建</w:t>
      </w:r>
      <w:r w:rsidRPr="00B21847">
        <w:rPr>
          <w:rFonts w:hint="eastAsia"/>
        </w:rPr>
        <w:t>500kV</w:t>
      </w:r>
      <w:r w:rsidRPr="00B21847">
        <w:rPr>
          <w:rFonts w:hint="eastAsia"/>
        </w:rPr>
        <w:t>开关站站址处的工频电场强度和工频磁感应强度监测值远小于《电磁环境控制限值》（</w:t>
      </w:r>
      <w:r w:rsidRPr="00B21847">
        <w:rPr>
          <w:rFonts w:hint="eastAsia"/>
        </w:rPr>
        <w:t>GB8702-2014</w:t>
      </w:r>
      <w:r w:rsidRPr="00B21847">
        <w:rPr>
          <w:rFonts w:hint="eastAsia"/>
        </w:rPr>
        <w:t>）中的工频电场</w:t>
      </w:r>
      <w:r w:rsidRPr="00B21847">
        <w:rPr>
          <w:rFonts w:hint="eastAsia"/>
        </w:rPr>
        <w:t>4000V/m</w:t>
      </w:r>
      <w:r w:rsidRPr="00B21847">
        <w:rPr>
          <w:rFonts w:hint="eastAsia"/>
        </w:rPr>
        <w:t>、磁感应强度</w:t>
      </w:r>
      <w:r w:rsidRPr="00B21847">
        <w:rPr>
          <w:rFonts w:hint="eastAsia"/>
        </w:rPr>
        <w:t>100</w:t>
      </w:r>
      <w:r w:rsidRPr="00B21847">
        <w:rPr>
          <w:rFonts w:hint="eastAsia"/>
        </w:rPr>
        <w:t>μ</w:t>
      </w:r>
      <w:r w:rsidRPr="00B21847">
        <w:rPr>
          <w:rFonts w:hint="eastAsia"/>
        </w:rPr>
        <w:t>T</w:t>
      </w:r>
      <w:r w:rsidRPr="00B21847">
        <w:rPr>
          <w:rFonts w:hint="eastAsia"/>
        </w:rPr>
        <w:t>的控制限值，本工程建设区域电磁环境质量良好。</w:t>
      </w:r>
    </w:p>
    <w:p w14:paraId="0D4E399A" w14:textId="77777777" w:rsidR="00F932DD" w:rsidRDefault="00F932DD">
      <w:pPr>
        <w:widowControl/>
        <w:adjustRightInd/>
        <w:snapToGrid/>
        <w:spacing w:line="240" w:lineRule="auto"/>
        <w:ind w:firstLineChars="0" w:firstLine="0"/>
        <w:jc w:val="left"/>
      </w:pPr>
      <w:r>
        <w:br w:type="page"/>
      </w:r>
    </w:p>
    <w:p w14:paraId="0D04880A" w14:textId="77777777" w:rsidR="00F932DD" w:rsidRDefault="00F932DD" w:rsidP="00F932DD">
      <w:pPr>
        <w:pStyle w:val="1"/>
      </w:pPr>
      <w:bookmarkStart w:id="70" w:name="_Toc91860510"/>
      <w:r>
        <w:rPr>
          <w:rFonts w:hint="eastAsia"/>
        </w:rPr>
        <w:lastRenderedPageBreak/>
        <w:t>环境影响预测评价</w:t>
      </w:r>
      <w:bookmarkEnd w:id="70"/>
    </w:p>
    <w:p w14:paraId="01E398DD" w14:textId="5198CB7C" w:rsidR="00494F85" w:rsidRDefault="00494F85" w:rsidP="00494F85">
      <w:pPr>
        <w:pStyle w:val="2"/>
      </w:pPr>
      <w:bookmarkStart w:id="71" w:name="_Toc91860511"/>
      <w:r>
        <w:rPr>
          <w:rFonts w:hint="eastAsia"/>
        </w:rPr>
        <w:t>水文情势影响预测评价</w:t>
      </w:r>
      <w:bookmarkEnd w:id="71"/>
    </w:p>
    <w:p w14:paraId="6DC32F62" w14:textId="057E2D06" w:rsidR="002E35EA" w:rsidRDefault="002E35EA" w:rsidP="002E35EA">
      <w:pPr>
        <w:pStyle w:val="3"/>
      </w:pPr>
      <w:r>
        <w:rPr>
          <w:rFonts w:hint="eastAsia"/>
        </w:rPr>
        <w:t>区域来水量分析</w:t>
      </w:r>
    </w:p>
    <w:p w14:paraId="25F5E072" w14:textId="2BCDDEC1" w:rsidR="002E35EA" w:rsidRDefault="002E35EA" w:rsidP="002E35EA">
      <w:pPr>
        <w:ind w:firstLine="480"/>
      </w:pPr>
      <w:r w:rsidRPr="002E35EA">
        <w:rPr>
          <w:rFonts w:hint="eastAsia"/>
        </w:rPr>
        <w:t>肇庆浪江抽水蓄能电站位于新招河上，上、下水库分别位于</w:t>
      </w:r>
      <w:proofErr w:type="gramStart"/>
      <w:r w:rsidRPr="002E35EA">
        <w:rPr>
          <w:rFonts w:hint="eastAsia"/>
        </w:rPr>
        <w:t>新招河不同</w:t>
      </w:r>
      <w:proofErr w:type="gramEnd"/>
      <w:r w:rsidRPr="002E35EA">
        <w:rPr>
          <w:rFonts w:hint="eastAsia"/>
        </w:rPr>
        <w:t>支流。本电站上水库坝址控制集水面积</w:t>
      </w:r>
      <w:r w:rsidRPr="002E35EA">
        <w:rPr>
          <w:rFonts w:hint="eastAsia"/>
        </w:rPr>
        <w:t>1.0k</w:t>
      </w:r>
      <w:r w:rsidR="00657BBB" w:rsidRPr="00657BBB">
        <w:rPr>
          <w:rFonts w:hint="eastAsia"/>
        </w:rPr>
        <w:t>m</w:t>
      </w:r>
      <w:r w:rsidR="00657BBB" w:rsidRPr="00657BBB">
        <w:rPr>
          <w:rFonts w:hint="eastAsia"/>
          <w:vertAlign w:val="superscript"/>
        </w:rPr>
        <w:t>2</w:t>
      </w:r>
      <w:r w:rsidRPr="002E35EA">
        <w:rPr>
          <w:rFonts w:hint="eastAsia"/>
        </w:rPr>
        <w:t>，</w:t>
      </w:r>
      <w:r w:rsidR="005E3C9D" w:rsidRPr="00456C30">
        <w:rPr>
          <w:rFonts w:hAnsi="宋体"/>
        </w:rPr>
        <w:t>多年平均流量为</w:t>
      </w:r>
      <w:r w:rsidR="005E3C9D" w:rsidRPr="00456C30">
        <w:t>0.</w:t>
      </w:r>
      <w:r w:rsidR="005E3C9D">
        <w:t>031</w:t>
      </w:r>
      <w:r w:rsidR="00657BBB">
        <w:t>m</w:t>
      </w:r>
      <w:r w:rsidR="00657BBB" w:rsidRPr="00657BBB">
        <w:rPr>
          <w:vertAlign w:val="superscript"/>
        </w:rPr>
        <w:t>3</w:t>
      </w:r>
      <w:r w:rsidR="005E3C9D" w:rsidRPr="00456C30">
        <w:t>/s</w:t>
      </w:r>
      <w:r w:rsidR="005E3C9D" w:rsidRPr="00456C30">
        <w:rPr>
          <w:rFonts w:hAnsi="宋体"/>
        </w:rPr>
        <w:t>，</w:t>
      </w:r>
      <w:r w:rsidRPr="002E35EA">
        <w:rPr>
          <w:rFonts w:hint="eastAsia"/>
        </w:rPr>
        <w:t>多年平均径流量</w:t>
      </w:r>
      <w:r w:rsidRPr="002E35EA">
        <w:rPr>
          <w:rFonts w:hint="eastAsia"/>
        </w:rPr>
        <w:t>98.92</w:t>
      </w:r>
      <w:r w:rsidRPr="002E35EA">
        <w:rPr>
          <w:rFonts w:hint="eastAsia"/>
        </w:rPr>
        <w:t>万</w:t>
      </w:r>
      <w:r w:rsidR="00657BBB">
        <w:rPr>
          <w:rFonts w:hint="eastAsia"/>
        </w:rPr>
        <w:t>m</w:t>
      </w:r>
      <w:r w:rsidR="00657BBB" w:rsidRPr="00657BBB">
        <w:rPr>
          <w:rFonts w:hint="eastAsia"/>
          <w:vertAlign w:val="superscript"/>
        </w:rPr>
        <w:t>3</w:t>
      </w:r>
      <w:r w:rsidRPr="002E35EA">
        <w:rPr>
          <w:rFonts w:hint="eastAsia"/>
        </w:rPr>
        <w:t>，下水库坝址控制集水面积</w:t>
      </w:r>
      <w:r w:rsidRPr="002E35EA">
        <w:rPr>
          <w:rFonts w:hint="eastAsia"/>
        </w:rPr>
        <w:t>6.02k</w:t>
      </w:r>
      <w:r w:rsidR="00657BBB" w:rsidRPr="00657BBB">
        <w:rPr>
          <w:rFonts w:hint="eastAsia"/>
        </w:rPr>
        <w:t>m</w:t>
      </w:r>
      <w:r w:rsidR="00657BBB" w:rsidRPr="00657BBB">
        <w:rPr>
          <w:rFonts w:hint="eastAsia"/>
          <w:vertAlign w:val="superscript"/>
        </w:rPr>
        <w:t>2</w:t>
      </w:r>
      <w:r w:rsidRPr="002E35EA">
        <w:rPr>
          <w:rFonts w:hint="eastAsia"/>
        </w:rPr>
        <w:t>，</w:t>
      </w:r>
      <w:r w:rsidR="005E3C9D" w:rsidRPr="00456C30">
        <w:rPr>
          <w:rFonts w:hAnsi="宋体"/>
        </w:rPr>
        <w:t>多年平均流量为</w:t>
      </w:r>
      <w:r w:rsidR="005E3C9D" w:rsidRPr="00456C30">
        <w:t>0.</w:t>
      </w:r>
      <w:r w:rsidR="005E3C9D">
        <w:t>189</w:t>
      </w:r>
      <w:r w:rsidR="00657BBB">
        <w:t>m</w:t>
      </w:r>
      <w:r w:rsidR="00657BBB" w:rsidRPr="00657BBB">
        <w:rPr>
          <w:vertAlign w:val="superscript"/>
        </w:rPr>
        <w:t>3</w:t>
      </w:r>
      <w:r w:rsidR="005E3C9D" w:rsidRPr="00456C30">
        <w:t>/s</w:t>
      </w:r>
      <w:r w:rsidR="005E3C9D">
        <w:rPr>
          <w:rFonts w:hint="eastAsia"/>
        </w:rPr>
        <w:t>，</w:t>
      </w:r>
      <w:r w:rsidRPr="002E35EA">
        <w:rPr>
          <w:rFonts w:hint="eastAsia"/>
        </w:rPr>
        <w:t>多年平均年径流量</w:t>
      </w:r>
      <w:r w:rsidRPr="002E35EA">
        <w:rPr>
          <w:rFonts w:hint="eastAsia"/>
        </w:rPr>
        <w:t>595.5</w:t>
      </w:r>
      <w:r w:rsidRPr="002E35EA">
        <w:rPr>
          <w:rFonts w:hint="eastAsia"/>
        </w:rPr>
        <w:t>万</w:t>
      </w:r>
      <w:r w:rsidR="00657BBB">
        <w:rPr>
          <w:rFonts w:hint="eastAsia"/>
        </w:rPr>
        <w:t>m</w:t>
      </w:r>
      <w:r w:rsidR="00657BBB" w:rsidRPr="00657BBB">
        <w:rPr>
          <w:rFonts w:hint="eastAsia"/>
          <w:vertAlign w:val="superscript"/>
        </w:rPr>
        <w:t>3</w:t>
      </w:r>
      <w:r w:rsidRPr="002E35EA">
        <w:rPr>
          <w:rFonts w:hint="eastAsia"/>
        </w:rPr>
        <w:t>。</w:t>
      </w:r>
      <w:r>
        <w:rPr>
          <w:rFonts w:hint="eastAsia"/>
        </w:rPr>
        <w:t>上、下水库坝址天然情况下的</w:t>
      </w:r>
      <w:r w:rsidR="005E3C9D">
        <w:rPr>
          <w:rFonts w:hint="eastAsia"/>
        </w:rPr>
        <w:t>各月</w:t>
      </w:r>
      <w:r>
        <w:rPr>
          <w:rFonts w:hint="eastAsia"/>
        </w:rPr>
        <w:t>平均流量设计成果见表</w:t>
      </w:r>
      <w:r>
        <w:rPr>
          <w:rFonts w:hint="eastAsia"/>
        </w:rPr>
        <w:t>5.1.1</w:t>
      </w:r>
      <w:r w:rsidR="00AA63D3">
        <w:t>-1</w:t>
      </w:r>
      <w:r>
        <w:rPr>
          <w:rFonts w:hint="eastAsia"/>
        </w:rPr>
        <w:t>。</w:t>
      </w:r>
    </w:p>
    <w:p w14:paraId="1934648F" w14:textId="1694919B" w:rsidR="002E35EA" w:rsidRDefault="002E35EA" w:rsidP="002E35EA">
      <w:pPr>
        <w:pStyle w:val="0-1"/>
        <w:jc w:val="right"/>
      </w:pPr>
      <w:r>
        <w:rPr>
          <w:rFonts w:hint="eastAsia"/>
        </w:rPr>
        <w:t>表</w:t>
      </w:r>
      <w:r>
        <w:rPr>
          <w:rFonts w:hint="eastAsia"/>
        </w:rPr>
        <w:t>5.1.1</w:t>
      </w:r>
      <w:r w:rsidR="00AA63D3">
        <w:t>-1</w:t>
      </w:r>
      <w:r>
        <w:rPr>
          <w:rFonts w:hint="eastAsia"/>
        </w:rPr>
        <w:t xml:space="preserve">  </w:t>
      </w:r>
      <w:r w:rsidRPr="002E35EA">
        <w:rPr>
          <w:rFonts w:hint="eastAsia"/>
        </w:rPr>
        <w:t>上、下水库坝址各月平均流量设计成果</w:t>
      </w:r>
      <w:r>
        <w:rPr>
          <w:rFonts w:hint="eastAsia"/>
        </w:rPr>
        <w:t xml:space="preserve">       </w:t>
      </w:r>
      <w:r>
        <w:rPr>
          <w:rFonts w:hint="eastAsia"/>
        </w:rPr>
        <w:t>单位：</w:t>
      </w:r>
      <w:r w:rsidR="00657BBB">
        <w:rPr>
          <w:rFonts w:hint="eastAsia"/>
        </w:rPr>
        <w:t>m</w:t>
      </w:r>
      <w:r w:rsidR="00657BBB" w:rsidRPr="00657BBB">
        <w:rPr>
          <w:rFonts w:hint="eastAsia"/>
          <w:vertAlign w:val="superscript"/>
        </w:rPr>
        <w:t>3</w:t>
      </w:r>
      <w:r>
        <w:rPr>
          <w:rFonts w:hint="eastAsia"/>
        </w:rPr>
        <w:t>/s</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6"/>
        <w:gridCol w:w="518"/>
        <w:gridCol w:w="621"/>
        <w:gridCol w:w="635"/>
        <w:gridCol w:w="635"/>
        <w:gridCol w:w="635"/>
        <w:gridCol w:w="635"/>
        <w:gridCol w:w="636"/>
        <w:gridCol w:w="636"/>
        <w:gridCol w:w="636"/>
        <w:gridCol w:w="636"/>
        <w:gridCol w:w="636"/>
        <w:gridCol w:w="636"/>
        <w:gridCol w:w="630"/>
      </w:tblGrid>
      <w:tr w:rsidR="002E35EA" w:rsidRPr="00893CDF" w14:paraId="1B2FFCEF" w14:textId="77777777" w:rsidTr="002E35EA">
        <w:trPr>
          <w:trHeight w:val="482"/>
          <w:jc w:val="center"/>
        </w:trPr>
        <w:tc>
          <w:tcPr>
            <w:tcW w:w="272" w:type="pct"/>
            <w:vAlign w:val="center"/>
          </w:tcPr>
          <w:p w14:paraId="6B54FE64" w14:textId="77777777" w:rsidR="002E35EA" w:rsidRPr="00893CDF" w:rsidRDefault="002E35EA" w:rsidP="002E35EA">
            <w:pPr>
              <w:pStyle w:val="0-"/>
            </w:pPr>
            <w:r w:rsidRPr="00893CDF">
              <w:t>站址</w:t>
            </w:r>
          </w:p>
        </w:tc>
        <w:tc>
          <w:tcPr>
            <w:tcW w:w="302" w:type="pct"/>
            <w:vAlign w:val="center"/>
          </w:tcPr>
          <w:p w14:paraId="36B03438" w14:textId="77777777" w:rsidR="002E35EA" w:rsidRDefault="002E35EA" w:rsidP="002E35EA">
            <w:pPr>
              <w:pStyle w:val="0-"/>
            </w:pPr>
            <w:r w:rsidRPr="00893CDF">
              <w:t>频率</w:t>
            </w:r>
          </w:p>
          <w:p w14:paraId="20D025C8" w14:textId="77777777" w:rsidR="002E35EA" w:rsidRPr="00893CDF" w:rsidRDefault="002E35EA" w:rsidP="002E35EA">
            <w:pPr>
              <w:pStyle w:val="0-"/>
            </w:pPr>
            <w:r w:rsidRPr="00893CDF">
              <w:t>%</w:t>
            </w:r>
          </w:p>
        </w:tc>
        <w:tc>
          <w:tcPr>
            <w:tcW w:w="352" w:type="pct"/>
            <w:vAlign w:val="center"/>
          </w:tcPr>
          <w:p w14:paraId="6C463089" w14:textId="77777777" w:rsidR="002E35EA" w:rsidRPr="00893CDF" w:rsidRDefault="002E35EA" w:rsidP="002E35EA">
            <w:pPr>
              <w:pStyle w:val="0-"/>
            </w:pPr>
            <w:r w:rsidRPr="00893CDF">
              <w:t>1</w:t>
            </w:r>
            <w:r w:rsidRPr="00893CDF">
              <w:t>月</w:t>
            </w:r>
          </w:p>
        </w:tc>
        <w:tc>
          <w:tcPr>
            <w:tcW w:w="370" w:type="pct"/>
            <w:vAlign w:val="center"/>
          </w:tcPr>
          <w:p w14:paraId="5BC0F187" w14:textId="77777777" w:rsidR="002E35EA" w:rsidRPr="00893CDF" w:rsidRDefault="002E35EA" w:rsidP="002E35EA">
            <w:pPr>
              <w:pStyle w:val="0-"/>
            </w:pPr>
            <w:r w:rsidRPr="00893CDF">
              <w:t>2</w:t>
            </w:r>
            <w:r w:rsidRPr="00893CDF">
              <w:t>月</w:t>
            </w:r>
          </w:p>
        </w:tc>
        <w:tc>
          <w:tcPr>
            <w:tcW w:w="370" w:type="pct"/>
            <w:vAlign w:val="center"/>
          </w:tcPr>
          <w:p w14:paraId="13FEA854" w14:textId="77777777" w:rsidR="002E35EA" w:rsidRPr="00893CDF" w:rsidRDefault="002E35EA" w:rsidP="002E35EA">
            <w:pPr>
              <w:pStyle w:val="0-"/>
            </w:pPr>
            <w:r w:rsidRPr="00893CDF">
              <w:t>3</w:t>
            </w:r>
            <w:r w:rsidRPr="00893CDF">
              <w:t>月</w:t>
            </w:r>
          </w:p>
        </w:tc>
        <w:tc>
          <w:tcPr>
            <w:tcW w:w="370" w:type="pct"/>
            <w:vAlign w:val="center"/>
          </w:tcPr>
          <w:p w14:paraId="2B8C61A7" w14:textId="77777777" w:rsidR="002E35EA" w:rsidRPr="00893CDF" w:rsidRDefault="002E35EA" w:rsidP="002E35EA">
            <w:pPr>
              <w:pStyle w:val="0-"/>
            </w:pPr>
            <w:r w:rsidRPr="00893CDF">
              <w:t>4</w:t>
            </w:r>
            <w:r w:rsidRPr="00893CDF">
              <w:t>月</w:t>
            </w:r>
          </w:p>
        </w:tc>
        <w:tc>
          <w:tcPr>
            <w:tcW w:w="370" w:type="pct"/>
            <w:vAlign w:val="center"/>
          </w:tcPr>
          <w:p w14:paraId="438B13EB" w14:textId="77777777" w:rsidR="002E35EA" w:rsidRPr="00893CDF" w:rsidRDefault="002E35EA" w:rsidP="002E35EA">
            <w:pPr>
              <w:pStyle w:val="0-"/>
            </w:pPr>
            <w:r w:rsidRPr="00893CDF">
              <w:t>5</w:t>
            </w:r>
            <w:r w:rsidRPr="00893CDF">
              <w:t>月</w:t>
            </w:r>
          </w:p>
        </w:tc>
        <w:tc>
          <w:tcPr>
            <w:tcW w:w="371" w:type="pct"/>
            <w:vAlign w:val="center"/>
          </w:tcPr>
          <w:p w14:paraId="4987E674" w14:textId="77777777" w:rsidR="002E35EA" w:rsidRPr="00893CDF" w:rsidRDefault="002E35EA" w:rsidP="002E35EA">
            <w:pPr>
              <w:pStyle w:val="0-"/>
            </w:pPr>
            <w:r w:rsidRPr="00893CDF">
              <w:t>6</w:t>
            </w:r>
            <w:r w:rsidRPr="00893CDF">
              <w:t>月</w:t>
            </w:r>
          </w:p>
        </w:tc>
        <w:tc>
          <w:tcPr>
            <w:tcW w:w="371" w:type="pct"/>
            <w:vAlign w:val="center"/>
          </w:tcPr>
          <w:p w14:paraId="7DA0BFF0" w14:textId="77777777" w:rsidR="002E35EA" w:rsidRPr="00893CDF" w:rsidRDefault="002E35EA" w:rsidP="002E35EA">
            <w:pPr>
              <w:pStyle w:val="0-"/>
            </w:pPr>
            <w:r w:rsidRPr="00893CDF">
              <w:t>7</w:t>
            </w:r>
            <w:r w:rsidRPr="00893CDF">
              <w:t>月</w:t>
            </w:r>
          </w:p>
        </w:tc>
        <w:tc>
          <w:tcPr>
            <w:tcW w:w="371" w:type="pct"/>
            <w:vAlign w:val="center"/>
          </w:tcPr>
          <w:p w14:paraId="1AF04530" w14:textId="77777777" w:rsidR="002E35EA" w:rsidRPr="00893CDF" w:rsidRDefault="002E35EA" w:rsidP="002E35EA">
            <w:pPr>
              <w:pStyle w:val="0-"/>
            </w:pPr>
            <w:r w:rsidRPr="00893CDF">
              <w:t>8</w:t>
            </w:r>
            <w:r w:rsidRPr="00893CDF">
              <w:t>月</w:t>
            </w:r>
          </w:p>
        </w:tc>
        <w:tc>
          <w:tcPr>
            <w:tcW w:w="371" w:type="pct"/>
            <w:vAlign w:val="center"/>
          </w:tcPr>
          <w:p w14:paraId="0E9B049A" w14:textId="77777777" w:rsidR="002E35EA" w:rsidRPr="00893CDF" w:rsidRDefault="002E35EA" w:rsidP="002E35EA">
            <w:pPr>
              <w:pStyle w:val="0-"/>
            </w:pPr>
            <w:r w:rsidRPr="00893CDF">
              <w:t>9</w:t>
            </w:r>
            <w:r w:rsidRPr="00893CDF">
              <w:t>月</w:t>
            </w:r>
          </w:p>
        </w:tc>
        <w:tc>
          <w:tcPr>
            <w:tcW w:w="371" w:type="pct"/>
            <w:vAlign w:val="center"/>
          </w:tcPr>
          <w:p w14:paraId="6C0C4A54" w14:textId="77777777" w:rsidR="002E35EA" w:rsidRPr="00893CDF" w:rsidRDefault="002E35EA" w:rsidP="002E35EA">
            <w:pPr>
              <w:pStyle w:val="0-"/>
            </w:pPr>
            <w:r w:rsidRPr="00893CDF">
              <w:t>10</w:t>
            </w:r>
            <w:r w:rsidRPr="00893CDF">
              <w:t>月</w:t>
            </w:r>
          </w:p>
        </w:tc>
        <w:tc>
          <w:tcPr>
            <w:tcW w:w="371" w:type="pct"/>
            <w:vAlign w:val="center"/>
          </w:tcPr>
          <w:p w14:paraId="2E8C762C" w14:textId="77777777" w:rsidR="002E35EA" w:rsidRPr="00893CDF" w:rsidRDefault="002E35EA" w:rsidP="002E35EA">
            <w:pPr>
              <w:pStyle w:val="0-"/>
            </w:pPr>
            <w:r w:rsidRPr="00893CDF">
              <w:t>11</w:t>
            </w:r>
            <w:r w:rsidRPr="00893CDF">
              <w:t>月</w:t>
            </w:r>
          </w:p>
        </w:tc>
        <w:tc>
          <w:tcPr>
            <w:tcW w:w="370" w:type="pct"/>
            <w:vAlign w:val="center"/>
          </w:tcPr>
          <w:p w14:paraId="5D9E40FC" w14:textId="77777777" w:rsidR="002E35EA" w:rsidRPr="00893CDF" w:rsidRDefault="002E35EA" w:rsidP="002E35EA">
            <w:pPr>
              <w:pStyle w:val="0-"/>
            </w:pPr>
            <w:r w:rsidRPr="00893CDF">
              <w:t>12</w:t>
            </w:r>
            <w:r w:rsidRPr="00893CDF">
              <w:t>月</w:t>
            </w:r>
          </w:p>
        </w:tc>
      </w:tr>
      <w:tr w:rsidR="002E35EA" w:rsidRPr="00893CDF" w14:paraId="4A3B225B" w14:textId="77777777" w:rsidTr="002E35EA">
        <w:trPr>
          <w:trHeight w:val="482"/>
          <w:jc w:val="center"/>
        </w:trPr>
        <w:tc>
          <w:tcPr>
            <w:tcW w:w="272" w:type="pct"/>
            <w:vMerge w:val="restart"/>
            <w:vAlign w:val="center"/>
          </w:tcPr>
          <w:p w14:paraId="1B071A31" w14:textId="77777777" w:rsidR="002E35EA" w:rsidRDefault="002E35EA" w:rsidP="002E35EA">
            <w:pPr>
              <w:pStyle w:val="0-"/>
            </w:pPr>
            <w:r w:rsidRPr="00893CDF">
              <w:t>上</w:t>
            </w:r>
          </w:p>
          <w:p w14:paraId="7A849A92" w14:textId="77777777" w:rsidR="002E35EA" w:rsidRDefault="002E35EA" w:rsidP="002E35EA">
            <w:pPr>
              <w:pStyle w:val="0-"/>
            </w:pPr>
            <w:r>
              <w:rPr>
                <w:rFonts w:hint="eastAsia"/>
              </w:rPr>
              <w:t>水</w:t>
            </w:r>
          </w:p>
          <w:p w14:paraId="4C2ACBE6" w14:textId="77777777" w:rsidR="002E35EA" w:rsidRPr="00893CDF" w:rsidRDefault="002E35EA" w:rsidP="002E35EA">
            <w:pPr>
              <w:pStyle w:val="0-"/>
            </w:pPr>
            <w:r w:rsidRPr="00893CDF">
              <w:t>库</w:t>
            </w:r>
          </w:p>
        </w:tc>
        <w:tc>
          <w:tcPr>
            <w:tcW w:w="302" w:type="pct"/>
            <w:vAlign w:val="center"/>
          </w:tcPr>
          <w:p w14:paraId="20DD0FF2" w14:textId="77777777" w:rsidR="002E35EA" w:rsidRPr="00893CDF" w:rsidRDefault="002E35EA" w:rsidP="002E35EA">
            <w:pPr>
              <w:pStyle w:val="0-"/>
            </w:pPr>
            <w:r w:rsidRPr="00893CDF">
              <w:t>10</w:t>
            </w:r>
          </w:p>
        </w:tc>
        <w:tc>
          <w:tcPr>
            <w:tcW w:w="353" w:type="pct"/>
            <w:vAlign w:val="center"/>
          </w:tcPr>
          <w:p w14:paraId="5BB98523" w14:textId="77777777" w:rsidR="002E35EA" w:rsidRPr="00893CDF" w:rsidRDefault="002E35EA" w:rsidP="002E35EA">
            <w:pPr>
              <w:pStyle w:val="0-"/>
            </w:pPr>
            <w:r w:rsidRPr="00893CDF">
              <w:t>0.03</w:t>
            </w:r>
          </w:p>
        </w:tc>
        <w:tc>
          <w:tcPr>
            <w:tcW w:w="370" w:type="pct"/>
            <w:vAlign w:val="center"/>
          </w:tcPr>
          <w:p w14:paraId="773581D4" w14:textId="77777777" w:rsidR="002E35EA" w:rsidRPr="00893CDF" w:rsidRDefault="002E35EA" w:rsidP="002E35EA">
            <w:pPr>
              <w:pStyle w:val="0-"/>
            </w:pPr>
            <w:r w:rsidRPr="00893CDF">
              <w:t>0.032</w:t>
            </w:r>
          </w:p>
        </w:tc>
        <w:tc>
          <w:tcPr>
            <w:tcW w:w="370" w:type="pct"/>
            <w:vAlign w:val="center"/>
          </w:tcPr>
          <w:p w14:paraId="5AC2945B" w14:textId="77777777" w:rsidR="002E35EA" w:rsidRPr="00893CDF" w:rsidRDefault="002E35EA" w:rsidP="002E35EA">
            <w:pPr>
              <w:pStyle w:val="0-"/>
            </w:pPr>
            <w:r w:rsidRPr="00893CDF">
              <w:t>0.039</w:t>
            </w:r>
          </w:p>
        </w:tc>
        <w:tc>
          <w:tcPr>
            <w:tcW w:w="370" w:type="pct"/>
            <w:vAlign w:val="center"/>
          </w:tcPr>
          <w:p w14:paraId="75C24816" w14:textId="77777777" w:rsidR="002E35EA" w:rsidRPr="00893CDF" w:rsidRDefault="002E35EA" w:rsidP="002E35EA">
            <w:pPr>
              <w:pStyle w:val="0-"/>
            </w:pPr>
            <w:r w:rsidRPr="00893CDF">
              <w:t>0.072</w:t>
            </w:r>
          </w:p>
        </w:tc>
        <w:tc>
          <w:tcPr>
            <w:tcW w:w="370" w:type="pct"/>
            <w:vAlign w:val="center"/>
          </w:tcPr>
          <w:p w14:paraId="39547CD0" w14:textId="77777777" w:rsidR="002E35EA" w:rsidRPr="00893CDF" w:rsidRDefault="002E35EA" w:rsidP="002E35EA">
            <w:pPr>
              <w:pStyle w:val="0-"/>
            </w:pPr>
            <w:r w:rsidRPr="00893CDF">
              <w:t>0.089</w:t>
            </w:r>
          </w:p>
        </w:tc>
        <w:tc>
          <w:tcPr>
            <w:tcW w:w="371" w:type="pct"/>
            <w:vAlign w:val="center"/>
          </w:tcPr>
          <w:p w14:paraId="7945051C" w14:textId="77777777" w:rsidR="002E35EA" w:rsidRPr="00893CDF" w:rsidRDefault="002E35EA" w:rsidP="002E35EA">
            <w:pPr>
              <w:pStyle w:val="0-"/>
            </w:pPr>
            <w:r w:rsidRPr="00893CDF">
              <w:t>0.088</w:t>
            </w:r>
          </w:p>
        </w:tc>
        <w:tc>
          <w:tcPr>
            <w:tcW w:w="371" w:type="pct"/>
            <w:vAlign w:val="center"/>
          </w:tcPr>
          <w:p w14:paraId="67E2034C" w14:textId="77777777" w:rsidR="002E35EA" w:rsidRPr="00893CDF" w:rsidRDefault="002E35EA" w:rsidP="002E35EA">
            <w:pPr>
              <w:pStyle w:val="0-"/>
            </w:pPr>
            <w:r w:rsidRPr="00893CDF">
              <w:t>0.073</w:t>
            </w:r>
          </w:p>
        </w:tc>
        <w:tc>
          <w:tcPr>
            <w:tcW w:w="371" w:type="pct"/>
            <w:vAlign w:val="center"/>
          </w:tcPr>
          <w:p w14:paraId="64A56BD3" w14:textId="77777777" w:rsidR="002E35EA" w:rsidRPr="00893CDF" w:rsidRDefault="002E35EA" w:rsidP="002E35EA">
            <w:pPr>
              <w:pStyle w:val="0-"/>
            </w:pPr>
            <w:r w:rsidRPr="00893CDF">
              <w:t>0.099</w:t>
            </w:r>
          </w:p>
        </w:tc>
        <w:tc>
          <w:tcPr>
            <w:tcW w:w="371" w:type="pct"/>
            <w:vAlign w:val="center"/>
          </w:tcPr>
          <w:p w14:paraId="3926691A" w14:textId="77777777" w:rsidR="002E35EA" w:rsidRPr="00893CDF" w:rsidRDefault="002E35EA" w:rsidP="002E35EA">
            <w:pPr>
              <w:pStyle w:val="0-"/>
            </w:pPr>
            <w:r w:rsidRPr="00893CDF">
              <w:t>0.058</w:t>
            </w:r>
          </w:p>
        </w:tc>
        <w:tc>
          <w:tcPr>
            <w:tcW w:w="371" w:type="pct"/>
            <w:vAlign w:val="center"/>
          </w:tcPr>
          <w:p w14:paraId="119AD00F" w14:textId="77777777" w:rsidR="002E35EA" w:rsidRPr="00893CDF" w:rsidRDefault="002E35EA" w:rsidP="002E35EA">
            <w:pPr>
              <w:pStyle w:val="0-"/>
            </w:pPr>
            <w:r w:rsidRPr="00893CDF">
              <w:t>0.037</w:t>
            </w:r>
          </w:p>
        </w:tc>
        <w:tc>
          <w:tcPr>
            <w:tcW w:w="370" w:type="pct"/>
            <w:vAlign w:val="center"/>
          </w:tcPr>
          <w:p w14:paraId="7B2C791B" w14:textId="77777777" w:rsidR="002E35EA" w:rsidRPr="00893CDF" w:rsidRDefault="002E35EA" w:rsidP="002E35EA">
            <w:pPr>
              <w:pStyle w:val="0-"/>
            </w:pPr>
            <w:r w:rsidRPr="00893CDF">
              <w:t>0.028</w:t>
            </w:r>
          </w:p>
        </w:tc>
        <w:tc>
          <w:tcPr>
            <w:tcW w:w="370" w:type="pct"/>
            <w:vAlign w:val="center"/>
          </w:tcPr>
          <w:p w14:paraId="742F00B5" w14:textId="77777777" w:rsidR="002E35EA" w:rsidRPr="00893CDF" w:rsidRDefault="002E35EA" w:rsidP="002E35EA">
            <w:pPr>
              <w:pStyle w:val="0-"/>
            </w:pPr>
            <w:r w:rsidRPr="00893CDF">
              <w:t>0.022</w:t>
            </w:r>
          </w:p>
        </w:tc>
      </w:tr>
      <w:tr w:rsidR="002E35EA" w:rsidRPr="00893CDF" w14:paraId="29B84878" w14:textId="77777777" w:rsidTr="002E35EA">
        <w:trPr>
          <w:trHeight w:val="482"/>
          <w:jc w:val="center"/>
        </w:trPr>
        <w:tc>
          <w:tcPr>
            <w:tcW w:w="272" w:type="pct"/>
            <w:vMerge/>
            <w:vAlign w:val="center"/>
          </w:tcPr>
          <w:p w14:paraId="59A1C79C" w14:textId="77777777" w:rsidR="002E35EA" w:rsidRPr="00893CDF" w:rsidRDefault="002E35EA" w:rsidP="002E35EA">
            <w:pPr>
              <w:pStyle w:val="0-"/>
            </w:pPr>
          </w:p>
        </w:tc>
        <w:tc>
          <w:tcPr>
            <w:tcW w:w="302" w:type="pct"/>
            <w:vAlign w:val="center"/>
          </w:tcPr>
          <w:p w14:paraId="2E73A19C" w14:textId="77777777" w:rsidR="002E35EA" w:rsidRPr="00893CDF" w:rsidRDefault="002E35EA" w:rsidP="002E35EA">
            <w:pPr>
              <w:pStyle w:val="0-"/>
            </w:pPr>
            <w:r w:rsidRPr="00893CDF">
              <w:t>20</w:t>
            </w:r>
          </w:p>
        </w:tc>
        <w:tc>
          <w:tcPr>
            <w:tcW w:w="353" w:type="pct"/>
            <w:vAlign w:val="center"/>
          </w:tcPr>
          <w:p w14:paraId="250BB3C4" w14:textId="77777777" w:rsidR="002E35EA" w:rsidRPr="00893CDF" w:rsidRDefault="002E35EA" w:rsidP="002E35EA">
            <w:pPr>
              <w:pStyle w:val="0-"/>
            </w:pPr>
            <w:r w:rsidRPr="00893CDF">
              <w:t>0.02</w:t>
            </w:r>
          </w:p>
        </w:tc>
        <w:tc>
          <w:tcPr>
            <w:tcW w:w="370" w:type="pct"/>
            <w:vAlign w:val="center"/>
          </w:tcPr>
          <w:p w14:paraId="4CFC34BA" w14:textId="77777777" w:rsidR="002E35EA" w:rsidRPr="00893CDF" w:rsidRDefault="002E35EA" w:rsidP="002E35EA">
            <w:pPr>
              <w:pStyle w:val="0-"/>
            </w:pPr>
            <w:r w:rsidRPr="00893CDF">
              <w:t>0.024</w:t>
            </w:r>
          </w:p>
        </w:tc>
        <w:tc>
          <w:tcPr>
            <w:tcW w:w="370" w:type="pct"/>
            <w:vAlign w:val="center"/>
          </w:tcPr>
          <w:p w14:paraId="027FAB33" w14:textId="77777777" w:rsidR="002E35EA" w:rsidRPr="00893CDF" w:rsidRDefault="002E35EA" w:rsidP="002E35EA">
            <w:pPr>
              <w:pStyle w:val="0-"/>
            </w:pPr>
            <w:r w:rsidRPr="00893CDF">
              <w:t>0.032</w:t>
            </w:r>
          </w:p>
        </w:tc>
        <w:tc>
          <w:tcPr>
            <w:tcW w:w="370" w:type="pct"/>
            <w:vAlign w:val="center"/>
          </w:tcPr>
          <w:p w14:paraId="76D77F04" w14:textId="77777777" w:rsidR="002E35EA" w:rsidRPr="00893CDF" w:rsidRDefault="002E35EA" w:rsidP="002E35EA">
            <w:pPr>
              <w:pStyle w:val="0-"/>
            </w:pPr>
            <w:r w:rsidRPr="00893CDF">
              <w:t>0.059</w:t>
            </w:r>
          </w:p>
        </w:tc>
        <w:tc>
          <w:tcPr>
            <w:tcW w:w="370" w:type="pct"/>
            <w:vAlign w:val="center"/>
          </w:tcPr>
          <w:p w14:paraId="4430C533" w14:textId="77777777" w:rsidR="002E35EA" w:rsidRPr="00893CDF" w:rsidRDefault="002E35EA" w:rsidP="002E35EA">
            <w:pPr>
              <w:pStyle w:val="0-"/>
            </w:pPr>
            <w:r w:rsidRPr="00893CDF">
              <w:t>0.074</w:t>
            </w:r>
          </w:p>
        </w:tc>
        <w:tc>
          <w:tcPr>
            <w:tcW w:w="371" w:type="pct"/>
            <w:vAlign w:val="center"/>
          </w:tcPr>
          <w:p w14:paraId="1E0A12F7" w14:textId="77777777" w:rsidR="002E35EA" w:rsidRPr="00893CDF" w:rsidRDefault="002E35EA" w:rsidP="002E35EA">
            <w:pPr>
              <w:pStyle w:val="0-"/>
            </w:pPr>
            <w:r w:rsidRPr="00893CDF">
              <w:t>0.074</w:t>
            </w:r>
          </w:p>
        </w:tc>
        <w:tc>
          <w:tcPr>
            <w:tcW w:w="371" w:type="pct"/>
            <w:vAlign w:val="center"/>
          </w:tcPr>
          <w:p w14:paraId="0386549E" w14:textId="77777777" w:rsidR="002E35EA" w:rsidRPr="00893CDF" w:rsidRDefault="002E35EA" w:rsidP="002E35EA">
            <w:pPr>
              <w:pStyle w:val="0-"/>
            </w:pPr>
            <w:r w:rsidRPr="00893CDF">
              <w:t>0.059</w:t>
            </w:r>
          </w:p>
        </w:tc>
        <w:tc>
          <w:tcPr>
            <w:tcW w:w="371" w:type="pct"/>
            <w:vAlign w:val="center"/>
          </w:tcPr>
          <w:p w14:paraId="5368DE6E" w14:textId="77777777" w:rsidR="002E35EA" w:rsidRPr="00893CDF" w:rsidRDefault="002E35EA" w:rsidP="002E35EA">
            <w:pPr>
              <w:pStyle w:val="0-"/>
            </w:pPr>
            <w:r w:rsidRPr="00893CDF">
              <w:t>0.075</w:t>
            </w:r>
          </w:p>
        </w:tc>
        <w:tc>
          <w:tcPr>
            <w:tcW w:w="371" w:type="pct"/>
            <w:vAlign w:val="center"/>
          </w:tcPr>
          <w:p w14:paraId="792A022A" w14:textId="77777777" w:rsidR="002E35EA" w:rsidRPr="00893CDF" w:rsidRDefault="002E35EA" w:rsidP="002E35EA">
            <w:pPr>
              <w:pStyle w:val="0-"/>
            </w:pPr>
            <w:r w:rsidRPr="00893CDF">
              <w:t>0.048</w:t>
            </w:r>
          </w:p>
        </w:tc>
        <w:tc>
          <w:tcPr>
            <w:tcW w:w="371" w:type="pct"/>
            <w:vAlign w:val="center"/>
          </w:tcPr>
          <w:p w14:paraId="5BA20E27" w14:textId="77777777" w:rsidR="002E35EA" w:rsidRPr="00893CDF" w:rsidRDefault="002E35EA" w:rsidP="002E35EA">
            <w:pPr>
              <w:pStyle w:val="0-"/>
            </w:pPr>
            <w:r w:rsidRPr="00893CDF">
              <w:t>0.026</w:t>
            </w:r>
          </w:p>
        </w:tc>
        <w:tc>
          <w:tcPr>
            <w:tcW w:w="370" w:type="pct"/>
            <w:vAlign w:val="center"/>
          </w:tcPr>
          <w:p w14:paraId="7305C29C" w14:textId="77777777" w:rsidR="002E35EA" w:rsidRPr="00893CDF" w:rsidRDefault="002E35EA" w:rsidP="002E35EA">
            <w:pPr>
              <w:pStyle w:val="0-"/>
            </w:pPr>
            <w:r w:rsidRPr="00893CDF">
              <w:t>0.019</w:t>
            </w:r>
          </w:p>
        </w:tc>
        <w:tc>
          <w:tcPr>
            <w:tcW w:w="370" w:type="pct"/>
            <w:vAlign w:val="center"/>
          </w:tcPr>
          <w:p w14:paraId="3F07CFB6" w14:textId="77777777" w:rsidR="002E35EA" w:rsidRPr="00893CDF" w:rsidRDefault="002E35EA" w:rsidP="002E35EA">
            <w:pPr>
              <w:pStyle w:val="0-"/>
            </w:pPr>
            <w:r w:rsidRPr="00893CDF">
              <w:t>0.015</w:t>
            </w:r>
          </w:p>
        </w:tc>
      </w:tr>
      <w:tr w:rsidR="002E35EA" w:rsidRPr="00893CDF" w14:paraId="2855FEBE" w14:textId="77777777" w:rsidTr="002E35EA">
        <w:trPr>
          <w:trHeight w:val="482"/>
          <w:jc w:val="center"/>
        </w:trPr>
        <w:tc>
          <w:tcPr>
            <w:tcW w:w="272" w:type="pct"/>
            <w:vMerge/>
            <w:vAlign w:val="center"/>
          </w:tcPr>
          <w:p w14:paraId="1DC0E4C9" w14:textId="77777777" w:rsidR="002E35EA" w:rsidRPr="00893CDF" w:rsidRDefault="002E35EA" w:rsidP="002E35EA">
            <w:pPr>
              <w:pStyle w:val="0-"/>
            </w:pPr>
          </w:p>
        </w:tc>
        <w:tc>
          <w:tcPr>
            <w:tcW w:w="302" w:type="pct"/>
            <w:vAlign w:val="center"/>
          </w:tcPr>
          <w:p w14:paraId="0C15A78C" w14:textId="77777777" w:rsidR="002E35EA" w:rsidRPr="00893CDF" w:rsidRDefault="002E35EA" w:rsidP="002E35EA">
            <w:pPr>
              <w:pStyle w:val="0-"/>
            </w:pPr>
            <w:r w:rsidRPr="00893CDF">
              <w:t>75</w:t>
            </w:r>
          </w:p>
        </w:tc>
        <w:tc>
          <w:tcPr>
            <w:tcW w:w="353" w:type="pct"/>
            <w:vAlign w:val="center"/>
          </w:tcPr>
          <w:p w14:paraId="35C96600" w14:textId="77777777" w:rsidR="002E35EA" w:rsidRPr="00893CDF" w:rsidRDefault="002E35EA" w:rsidP="002E35EA">
            <w:pPr>
              <w:pStyle w:val="0-"/>
            </w:pPr>
            <w:r w:rsidRPr="00893CDF">
              <w:t>0.005</w:t>
            </w:r>
          </w:p>
        </w:tc>
        <w:tc>
          <w:tcPr>
            <w:tcW w:w="370" w:type="pct"/>
            <w:vAlign w:val="center"/>
          </w:tcPr>
          <w:p w14:paraId="0A5AD410" w14:textId="77777777" w:rsidR="002E35EA" w:rsidRPr="00893CDF" w:rsidRDefault="002E35EA" w:rsidP="002E35EA">
            <w:pPr>
              <w:pStyle w:val="0-"/>
            </w:pPr>
            <w:r w:rsidRPr="00893CDF">
              <w:t>0.009</w:t>
            </w:r>
          </w:p>
        </w:tc>
        <w:tc>
          <w:tcPr>
            <w:tcW w:w="370" w:type="pct"/>
            <w:vAlign w:val="center"/>
          </w:tcPr>
          <w:p w14:paraId="598616EB" w14:textId="77777777" w:rsidR="002E35EA" w:rsidRPr="00893CDF" w:rsidRDefault="002E35EA" w:rsidP="002E35EA">
            <w:pPr>
              <w:pStyle w:val="0-"/>
            </w:pPr>
            <w:r w:rsidRPr="00893CDF">
              <w:t>0.015</w:t>
            </w:r>
          </w:p>
        </w:tc>
        <w:tc>
          <w:tcPr>
            <w:tcW w:w="370" w:type="pct"/>
            <w:vAlign w:val="center"/>
          </w:tcPr>
          <w:p w14:paraId="082A1C8D" w14:textId="77777777" w:rsidR="002E35EA" w:rsidRPr="00893CDF" w:rsidRDefault="002E35EA" w:rsidP="002E35EA">
            <w:pPr>
              <w:pStyle w:val="0-"/>
            </w:pPr>
            <w:r w:rsidRPr="00893CDF">
              <w:t>0.026</w:t>
            </w:r>
          </w:p>
        </w:tc>
        <w:tc>
          <w:tcPr>
            <w:tcW w:w="370" w:type="pct"/>
            <w:vAlign w:val="center"/>
          </w:tcPr>
          <w:p w14:paraId="52960545" w14:textId="77777777" w:rsidR="002E35EA" w:rsidRPr="00893CDF" w:rsidRDefault="002E35EA" w:rsidP="002E35EA">
            <w:pPr>
              <w:pStyle w:val="0-"/>
            </w:pPr>
            <w:r w:rsidRPr="00893CDF">
              <w:t>0.037</w:t>
            </w:r>
          </w:p>
        </w:tc>
        <w:tc>
          <w:tcPr>
            <w:tcW w:w="371" w:type="pct"/>
            <w:vAlign w:val="center"/>
          </w:tcPr>
          <w:p w14:paraId="6054FCCF" w14:textId="77777777" w:rsidR="002E35EA" w:rsidRPr="00893CDF" w:rsidRDefault="002E35EA" w:rsidP="002E35EA">
            <w:pPr>
              <w:pStyle w:val="0-"/>
            </w:pPr>
            <w:r w:rsidRPr="00893CDF">
              <w:t>0.036</w:t>
            </w:r>
          </w:p>
        </w:tc>
        <w:tc>
          <w:tcPr>
            <w:tcW w:w="371" w:type="pct"/>
            <w:vAlign w:val="center"/>
          </w:tcPr>
          <w:p w14:paraId="37737BC0" w14:textId="77777777" w:rsidR="002E35EA" w:rsidRPr="00893CDF" w:rsidRDefault="002E35EA" w:rsidP="002E35EA">
            <w:pPr>
              <w:pStyle w:val="0-"/>
            </w:pPr>
            <w:r w:rsidRPr="00893CDF">
              <w:t>0.028</w:t>
            </w:r>
          </w:p>
        </w:tc>
        <w:tc>
          <w:tcPr>
            <w:tcW w:w="371" w:type="pct"/>
            <w:vAlign w:val="center"/>
          </w:tcPr>
          <w:p w14:paraId="645F3377" w14:textId="77777777" w:rsidR="002E35EA" w:rsidRPr="00893CDF" w:rsidRDefault="002E35EA" w:rsidP="002E35EA">
            <w:pPr>
              <w:pStyle w:val="0-"/>
            </w:pPr>
            <w:r w:rsidRPr="00893CDF">
              <w:t>0.026</w:t>
            </w:r>
          </w:p>
        </w:tc>
        <w:tc>
          <w:tcPr>
            <w:tcW w:w="371" w:type="pct"/>
            <w:vAlign w:val="center"/>
          </w:tcPr>
          <w:p w14:paraId="33463758" w14:textId="77777777" w:rsidR="002E35EA" w:rsidRPr="00893CDF" w:rsidRDefault="002E35EA" w:rsidP="002E35EA">
            <w:pPr>
              <w:pStyle w:val="0-"/>
            </w:pPr>
            <w:r w:rsidRPr="00893CDF">
              <w:t>0.021</w:t>
            </w:r>
          </w:p>
        </w:tc>
        <w:tc>
          <w:tcPr>
            <w:tcW w:w="371" w:type="pct"/>
            <w:vAlign w:val="center"/>
          </w:tcPr>
          <w:p w14:paraId="27C60004" w14:textId="77777777" w:rsidR="002E35EA" w:rsidRPr="00893CDF" w:rsidRDefault="002E35EA" w:rsidP="002E35EA">
            <w:pPr>
              <w:pStyle w:val="0-"/>
            </w:pPr>
            <w:r w:rsidRPr="00893CDF">
              <w:t>0.005</w:t>
            </w:r>
          </w:p>
        </w:tc>
        <w:tc>
          <w:tcPr>
            <w:tcW w:w="370" w:type="pct"/>
            <w:vAlign w:val="center"/>
          </w:tcPr>
          <w:p w14:paraId="71FB5325" w14:textId="77777777" w:rsidR="002E35EA" w:rsidRPr="00893CDF" w:rsidRDefault="002E35EA" w:rsidP="002E35EA">
            <w:pPr>
              <w:pStyle w:val="0-"/>
            </w:pPr>
            <w:r w:rsidRPr="00893CDF">
              <w:t>0.004</w:t>
            </w:r>
          </w:p>
        </w:tc>
        <w:tc>
          <w:tcPr>
            <w:tcW w:w="370" w:type="pct"/>
            <w:vAlign w:val="center"/>
          </w:tcPr>
          <w:p w14:paraId="51B1AD66" w14:textId="77777777" w:rsidR="002E35EA" w:rsidRPr="00893CDF" w:rsidRDefault="002E35EA" w:rsidP="002E35EA">
            <w:pPr>
              <w:pStyle w:val="0-"/>
            </w:pPr>
            <w:r w:rsidRPr="00893CDF">
              <w:t>0.004</w:t>
            </w:r>
          </w:p>
        </w:tc>
      </w:tr>
      <w:tr w:rsidR="002E35EA" w:rsidRPr="00893CDF" w14:paraId="0B3117DA" w14:textId="77777777" w:rsidTr="002E35EA">
        <w:trPr>
          <w:trHeight w:val="482"/>
          <w:jc w:val="center"/>
        </w:trPr>
        <w:tc>
          <w:tcPr>
            <w:tcW w:w="272" w:type="pct"/>
            <w:vMerge/>
            <w:vAlign w:val="center"/>
          </w:tcPr>
          <w:p w14:paraId="061A8CF4" w14:textId="77777777" w:rsidR="002E35EA" w:rsidRPr="00893CDF" w:rsidRDefault="002E35EA" w:rsidP="002E35EA">
            <w:pPr>
              <w:pStyle w:val="0-"/>
            </w:pPr>
          </w:p>
        </w:tc>
        <w:tc>
          <w:tcPr>
            <w:tcW w:w="302" w:type="pct"/>
            <w:vAlign w:val="center"/>
          </w:tcPr>
          <w:p w14:paraId="439E1C85" w14:textId="77777777" w:rsidR="002E35EA" w:rsidRPr="00893CDF" w:rsidRDefault="002E35EA" w:rsidP="002E35EA">
            <w:pPr>
              <w:pStyle w:val="0-"/>
            </w:pPr>
            <w:r w:rsidRPr="00893CDF">
              <w:t>80</w:t>
            </w:r>
          </w:p>
        </w:tc>
        <w:tc>
          <w:tcPr>
            <w:tcW w:w="353" w:type="pct"/>
            <w:vAlign w:val="center"/>
          </w:tcPr>
          <w:p w14:paraId="23B8F6C8" w14:textId="77777777" w:rsidR="002E35EA" w:rsidRPr="00893CDF" w:rsidRDefault="002E35EA" w:rsidP="002E35EA">
            <w:pPr>
              <w:pStyle w:val="0-"/>
            </w:pPr>
            <w:r w:rsidRPr="00893CDF">
              <w:t>0.005</w:t>
            </w:r>
          </w:p>
        </w:tc>
        <w:tc>
          <w:tcPr>
            <w:tcW w:w="370" w:type="pct"/>
            <w:vAlign w:val="center"/>
          </w:tcPr>
          <w:p w14:paraId="09E00FAE" w14:textId="77777777" w:rsidR="002E35EA" w:rsidRPr="00893CDF" w:rsidRDefault="002E35EA" w:rsidP="002E35EA">
            <w:pPr>
              <w:pStyle w:val="0-"/>
            </w:pPr>
            <w:r w:rsidRPr="00893CDF">
              <w:t>0.008</w:t>
            </w:r>
          </w:p>
        </w:tc>
        <w:tc>
          <w:tcPr>
            <w:tcW w:w="370" w:type="pct"/>
            <w:vAlign w:val="center"/>
          </w:tcPr>
          <w:p w14:paraId="73C64273" w14:textId="77777777" w:rsidR="002E35EA" w:rsidRPr="00893CDF" w:rsidRDefault="002E35EA" w:rsidP="002E35EA">
            <w:pPr>
              <w:pStyle w:val="0-"/>
            </w:pPr>
            <w:r w:rsidRPr="00893CDF">
              <w:t>0.014</w:t>
            </w:r>
          </w:p>
        </w:tc>
        <w:tc>
          <w:tcPr>
            <w:tcW w:w="370" w:type="pct"/>
            <w:vAlign w:val="center"/>
          </w:tcPr>
          <w:p w14:paraId="17F0377B" w14:textId="77777777" w:rsidR="002E35EA" w:rsidRPr="00893CDF" w:rsidRDefault="002E35EA" w:rsidP="002E35EA">
            <w:pPr>
              <w:pStyle w:val="0-"/>
            </w:pPr>
            <w:r w:rsidRPr="00893CDF">
              <w:t>0.024</w:t>
            </w:r>
          </w:p>
        </w:tc>
        <w:tc>
          <w:tcPr>
            <w:tcW w:w="370" w:type="pct"/>
            <w:vAlign w:val="center"/>
          </w:tcPr>
          <w:p w14:paraId="758D2D57" w14:textId="77777777" w:rsidR="002E35EA" w:rsidRPr="00893CDF" w:rsidRDefault="002E35EA" w:rsidP="002E35EA">
            <w:pPr>
              <w:pStyle w:val="0-"/>
            </w:pPr>
            <w:r w:rsidRPr="00893CDF">
              <w:t>0.034</w:t>
            </w:r>
          </w:p>
        </w:tc>
        <w:tc>
          <w:tcPr>
            <w:tcW w:w="371" w:type="pct"/>
            <w:vAlign w:val="center"/>
          </w:tcPr>
          <w:p w14:paraId="441163A2" w14:textId="77777777" w:rsidR="002E35EA" w:rsidRPr="00893CDF" w:rsidRDefault="002E35EA" w:rsidP="002E35EA">
            <w:pPr>
              <w:pStyle w:val="0-"/>
            </w:pPr>
            <w:r w:rsidRPr="00893CDF">
              <w:t>0.033</w:t>
            </w:r>
          </w:p>
        </w:tc>
        <w:tc>
          <w:tcPr>
            <w:tcW w:w="371" w:type="pct"/>
            <w:vAlign w:val="center"/>
          </w:tcPr>
          <w:p w14:paraId="6A280F99" w14:textId="77777777" w:rsidR="002E35EA" w:rsidRPr="00893CDF" w:rsidRDefault="002E35EA" w:rsidP="002E35EA">
            <w:pPr>
              <w:pStyle w:val="0-"/>
            </w:pPr>
            <w:r w:rsidRPr="00893CDF">
              <w:t>0.026</w:t>
            </w:r>
          </w:p>
        </w:tc>
        <w:tc>
          <w:tcPr>
            <w:tcW w:w="371" w:type="pct"/>
            <w:vAlign w:val="center"/>
          </w:tcPr>
          <w:p w14:paraId="1DEB40F1" w14:textId="77777777" w:rsidR="002E35EA" w:rsidRPr="00893CDF" w:rsidRDefault="002E35EA" w:rsidP="002E35EA">
            <w:pPr>
              <w:pStyle w:val="0-"/>
            </w:pPr>
            <w:r w:rsidRPr="00893CDF">
              <w:t>0.023</w:t>
            </w:r>
          </w:p>
        </w:tc>
        <w:tc>
          <w:tcPr>
            <w:tcW w:w="371" w:type="pct"/>
            <w:vAlign w:val="center"/>
          </w:tcPr>
          <w:p w14:paraId="652727A7" w14:textId="77777777" w:rsidR="002E35EA" w:rsidRPr="00893CDF" w:rsidRDefault="002E35EA" w:rsidP="002E35EA">
            <w:pPr>
              <w:pStyle w:val="0-"/>
            </w:pPr>
            <w:r w:rsidRPr="00893CDF">
              <w:t>0.019</w:t>
            </w:r>
          </w:p>
        </w:tc>
        <w:tc>
          <w:tcPr>
            <w:tcW w:w="371" w:type="pct"/>
            <w:vAlign w:val="center"/>
          </w:tcPr>
          <w:p w14:paraId="2A292429" w14:textId="77777777" w:rsidR="002E35EA" w:rsidRPr="00893CDF" w:rsidRDefault="002E35EA" w:rsidP="002E35EA">
            <w:pPr>
              <w:pStyle w:val="0-"/>
            </w:pPr>
            <w:r w:rsidRPr="00893CDF">
              <w:t>0.005</w:t>
            </w:r>
          </w:p>
        </w:tc>
        <w:tc>
          <w:tcPr>
            <w:tcW w:w="370" w:type="pct"/>
            <w:vAlign w:val="center"/>
          </w:tcPr>
          <w:p w14:paraId="075D015B" w14:textId="77777777" w:rsidR="002E35EA" w:rsidRPr="00893CDF" w:rsidRDefault="002E35EA" w:rsidP="002E35EA">
            <w:pPr>
              <w:pStyle w:val="0-"/>
            </w:pPr>
            <w:r w:rsidRPr="00893CDF">
              <w:t>0.004</w:t>
            </w:r>
          </w:p>
        </w:tc>
        <w:tc>
          <w:tcPr>
            <w:tcW w:w="370" w:type="pct"/>
            <w:vAlign w:val="center"/>
          </w:tcPr>
          <w:p w14:paraId="1609A5FA" w14:textId="77777777" w:rsidR="002E35EA" w:rsidRPr="00893CDF" w:rsidRDefault="002E35EA" w:rsidP="002E35EA">
            <w:pPr>
              <w:pStyle w:val="0-"/>
            </w:pPr>
            <w:r w:rsidRPr="00893CDF">
              <w:t>0.003</w:t>
            </w:r>
          </w:p>
        </w:tc>
      </w:tr>
      <w:tr w:rsidR="002E35EA" w:rsidRPr="00893CDF" w14:paraId="2DB6FCA2" w14:textId="77777777" w:rsidTr="002E35EA">
        <w:trPr>
          <w:trHeight w:val="482"/>
          <w:jc w:val="center"/>
        </w:trPr>
        <w:tc>
          <w:tcPr>
            <w:tcW w:w="272" w:type="pct"/>
            <w:vMerge/>
            <w:vAlign w:val="center"/>
          </w:tcPr>
          <w:p w14:paraId="756CCA3A" w14:textId="77777777" w:rsidR="002E35EA" w:rsidRPr="00893CDF" w:rsidRDefault="002E35EA" w:rsidP="002E35EA">
            <w:pPr>
              <w:pStyle w:val="0-"/>
            </w:pPr>
          </w:p>
        </w:tc>
        <w:tc>
          <w:tcPr>
            <w:tcW w:w="302" w:type="pct"/>
            <w:vAlign w:val="center"/>
          </w:tcPr>
          <w:p w14:paraId="69971093" w14:textId="77777777" w:rsidR="002E35EA" w:rsidRPr="00893CDF" w:rsidRDefault="002E35EA" w:rsidP="002E35EA">
            <w:pPr>
              <w:pStyle w:val="0-"/>
            </w:pPr>
            <w:r w:rsidRPr="00893CDF">
              <w:t>85</w:t>
            </w:r>
          </w:p>
        </w:tc>
        <w:tc>
          <w:tcPr>
            <w:tcW w:w="353" w:type="pct"/>
            <w:vAlign w:val="center"/>
          </w:tcPr>
          <w:p w14:paraId="6363BAD5" w14:textId="77777777" w:rsidR="002E35EA" w:rsidRPr="00893CDF" w:rsidRDefault="002E35EA" w:rsidP="002E35EA">
            <w:pPr>
              <w:pStyle w:val="0-"/>
            </w:pPr>
            <w:r w:rsidRPr="00893CDF">
              <w:t>0.004</w:t>
            </w:r>
          </w:p>
        </w:tc>
        <w:tc>
          <w:tcPr>
            <w:tcW w:w="370" w:type="pct"/>
            <w:vAlign w:val="center"/>
          </w:tcPr>
          <w:p w14:paraId="040358A5" w14:textId="77777777" w:rsidR="002E35EA" w:rsidRPr="00893CDF" w:rsidRDefault="002E35EA" w:rsidP="002E35EA">
            <w:pPr>
              <w:pStyle w:val="0-"/>
            </w:pPr>
            <w:r w:rsidRPr="00893CDF">
              <w:t>0.007</w:t>
            </w:r>
          </w:p>
        </w:tc>
        <w:tc>
          <w:tcPr>
            <w:tcW w:w="370" w:type="pct"/>
            <w:vAlign w:val="center"/>
          </w:tcPr>
          <w:p w14:paraId="0F6C6E90" w14:textId="77777777" w:rsidR="002E35EA" w:rsidRPr="00893CDF" w:rsidRDefault="002E35EA" w:rsidP="002E35EA">
            <w:pPr>
              <w:pStyle w:val="0-"/>
            </w:pPr>
            <w:r w:rsidRPr="00893CDF">
              <w:t>0.012</w:t>
            </w:r>
          </w:p>
        </w:tc>
        <w:tc>
          <w:tcPr>
            <w:tcW w:w="370" w:type="pct"/>
            <w:vAlign w:val="center"/>
          </w:tcPr>
          <w:p w14:paraId="4DDA3BC4" w14:textId="77777777" w:rsidR="002E35EA" w:rsidRPr="00893CDF" w:rsidRDefault="002E35EA" w:rsidP="002E35EA">
            <w:pPr>
              <w:pStyle w:val="0-"/>
            </w:pPr>
            <w:r w:rsidRPr="00893CDF">
              <w:t>0.021</w:t>
            </w:r>
          </w:p>
        </w:tc>
        <w:tc>
          <w:tcPr>
            <w:tcW w:w="370" w:type="pct"/>
            <w:vAlign w:val="center"/>
          </w:tcPr>
          <w:p w14:paraId="4833A38C" w14:textId="77777777" w:rsidR="002E35EA" w:rsidRPr="00893CDF" w:rsidRDefault="002E35EA" w:rsidP="002E35EA">
            <w:pPr>
              <w:pStyle w:val="0-"/>
            </w:pPr>
            <w:r w:rsidRPr="00893CDF">
              <w:t>0.031</w:t>
            </w:r>
          </w:p>
        </w:tc>
        <w:tc>
          <w:tcPr>
            <w:tcW w:w="371" w:type="pct"/>
            <w:vAlign w:val="center"/>
          </w:tcPr>
          <w:p w14:paraId="0016076F" w14:textId="77777777" w:rsidR="002E35EA" w:rsidRPr="00893CDF" w:rsidRDefault="002E35EA" w:rsidP="002E35EA">
            <w:pPr>
              <w:pStyle w:val="0-"/>
            </w:pPr>
            <w:r w:rsidRPr="00893CDF">
              <w:t>0.03</w:t>
            </w:r>
          </w:p>
        </w:tc>
        <w:tc>
          <w:tcPr>
            <w:tcW w:w="371" w:type="pct"/>
            <w:vAlign w:val="center"/>
          </w:tcPr>
          <w:p w14:paraId="6827CB12" w14:textId="77777777" w:rsidR="002E35EA" w:rsidRPr="00893CDF" w:rsidRDefault="002E35EA" w:rsidP="002E35EA">
            <w:pPr>
              <w:pStyle w:val="0-"/>
            </w:pPr>
            <w:r w:rsidRPr="00893CDF">
              <w:t>0.023</w:t>
            </w:r>
          </w:p>
        </w:tc>
        <w:tc>
          <w:tcPr>
            <w:tcW w:w="371" w:type="pct"/>
            <w:vAlign w:val="center"/>
          </w:tcPr>
          <w:p w14:paraId="59A64FA6" w14:textId="77777777" w:rsidR="002E35EA" w:rsidRPr="00893CDF" w:rsidRDefault="002E35EA" w:rsidP="002E35EA">
            <w:pPr>
              <w:pStyle w:val="0-"/>
            </w:pPr>
            <w:r w:rsidRPr="00893CDF">
              <w:t>0.021</w:t>
            </w:r>
          </w:p>
        </w:tc>
        <w:tc>
          <w:tcPr>
            <w:tcW w:w="371" w:type="pct"/>
            <w:vAlign w:val="center"/>
          </w:tcPr>
          <w:p w14:paraId="5C4A802D" w14:textId="77777777" w:rsidR="002E35EA" w:rsidRPr="00893CDF" w:rsidRDefault="002E35EA" w:rsidP="002E35EA">
            <w:pPr>
              <w:pStyle w:val="0-"/>
            </w:pPr>
            <w:r w:rsidRPr="00893CDF">
              <w:t>0.017</w:t>
            </w:r>
          </w:p>
        </w:tc>
        <w:tc>
          <w:tcPr>
            <w:tcW w:w="371" w:type="pct"/>
            <w:vAlign w:val="center"/>
          </w:tcPr>
          <w:p w14:paraId="31241544" w14:textId="77777777" w:rsidR="002E35EA" w:rsidRPr="00893CDF" w:rsidRDefault="002E35EA" w:rsidP="002E35EA">
            <w:pPr>
              <w:pStyle w:val="0-"/>
            </w:pPr>
            <w:r w:rsidRPr="00893CDF">
              <w:t>0.004</w:t>
            </w:r>
          </w:p>
        </w:tc>
        <w:tc>
          <w:tcPr>
            <w:tcW w:w="370" w:type="pct"/>
            <w:vAlign w:val="center"/>
          </w:tcPr>
          <w:p w14:paraId="5050A027" w14:textId="77777777" w:rsidR="002E35EA" w:rsidRPr="00893CDF" w:rsidRDefault="002E35EA" w:rsidP="002E35EA">
            <w:pPr>
              <w:pStyle w:val="0-"/>
            </w:pPr>
            <w:r w:rsidRPr="00893CDF">
              <w:t>0.003</w:t>
            </w:r>
          </w:p>
        </w:tc>
        <w:tc>
          <w:tcPr>
            <w:tcW w:w="370" w:type="pct"/>
            <w:vAlign w:val="center"/>
          </w:tcPr>
          <w:p w14:paraId="401CD8D3" w14:textId="77777777" w:rsidR="002E35EA" w:rsidRPr="00893CDF" w:rsidRDefault="002E35EA" w:rsidP="002E35EA">
            <w:pPr>
              <w:pStyle w:val="0-"/>
            </w:pPr>
            <w:r w:rsidRPr="00893CDF">
              <w:t>0.003</w:t>
            </w:r>
          </w:p>
        </w:tc>
      </w:tr>
      <w:tr w:rsidR="002E35EA" w:rsidRPr="00893CDF" w14:paraId="47336F13" w14:textId="77777777" w:rsidTr="002E35EA">
        <w:trPr>
          <w:trHeight w:val="482"/>
          <w:jc w:val="center"/>
        </w:trPr>
        <w:tc>
          <w:tcPr>
            <w:tcW w:w="272" w:type="pct"/>
            <w:vMerge w:val="restart"/>
            <w:vAlign w:val="center"/>
          </w:tcPr>
          <w:p w14:paraId="60068E7E" w14:textId="77777777" w:rsidR="002E35EA" w:rsidRDefault="002E35EA" w:rsidP="002E35EA">
            <w:pPr>
              <w:pStyle w:val="0-"/>
            </w:pPr>
            <w:r w:rsidRPr="00893CDF">
              <w:t>下</w:t>
            </w:r>
          </w:p>
          <w:p w14:paraId="76956817" w14:textId="77777777" w:rsidR="002E35EA" w:rsidRDefault="002E35EA" w:rsidP="002E35EA">
            <w:pPr>
              <w:pStyle w:val="0-"/>
            </w:pPr>
            <w:r>
              <w:rPr>
                <w:rFonts w:hint="eastAsia"/>
              </w:rPr>
              <w:t>水</w:t>
            </w:r>
          </w:p>
          <w:p w14:paraId="5CC71EE8" w14:textId="77777777" w:rsidR="002E35EA" w:rsidRPr="00893CDF" w:rsidRDefault="002E35EA" w:rsidP="002E35EA">
            <w:pPr>
              <w:pStyle w:val="0-"/>
            </w:pPr>
            <w:r w:rsidRPr="00893CDF">
              <w:t>库</w:t>
            </w:r>
          </w:p>
        </w:tc>
        <w:tc>
          <w:tcPr>
            <w:tcW w:w="302" w:type="pct"/>
            <w:vAlign w:val="center"/>
          </w:tcPr>
          <w:p w14:paraId="5DF9A17E" w14:textId="77777777" w:rsidR="002E35EA" w:rsidRPr="00893CDF" w:rsidRDefault="002E35EA" w:rsidP="002E35EA">
            <w:pPr>
              <w:pStyle w:val="0-"/>
            </w:pPr>
            <w:r w:rsidRPr="00893CDF">
              <w:t>10</w:t>
            </w:r>
          </w:p>
        </w:tc>
        <w:tc>
          <w:tcPr>
            <w:tcW w:w="353" w:type="pct"/>
            <w:vAlign w:val="center"/>
          </w:tcPr>
          <w:p w14:paraId="4CB5383D" w14:textId="77777777" w:rsidR="002E35EA" w:rsidRPr="00893CDF" w:rsidRDefault="002E35EA" w:rsidP="002E35EA">
            <w:pPr>
              <w:pStyle w:val="0-"/>
            </w:pPr>
            <w:r w:rsidRPr="00893CDF">
              <w:t>0.181</w:t>
            </w:r>
          </w:p>
        </w:tc>
        <w:tc>
          <w:tcPr>
            <w:tcW w:w="370" w:type="pct"/>
            <w:vAlign w:val="center"/>
          </w:tcPr>
          <w:p w14:paraId="5F3B515A" w14:textId="77777777" w:rsidR="002E35EA" w:rsidRPr="00893CDF" w:rsidRDefault="002E35EA" w:rsidP="002E35EA">
            <w:pPr>
              <w:pStyle w:val="0-"/>
            </w:pPr>
            <w:r w:rsidRPr="00893CDF">
              <w:t>0.19</w:t>
            </w:r>
          </w:p>
        </w:tc>
        <w:tc>
          <w:tcPr>
            <w:tcW w:w="370" w:type="pct"/>
            <w:vAlign w:val="center"/>
          </w:tcPr>
          <w:p w14:paraId="01ACD7B2" w14:textId="77777777" w:rsidR="002E35EA" w:rsidRPr="00893CDF" w:rsidRDefault="002E35EA" w:rsidP="002E35EA">
            <w:pPr>
              <w:pStyle w:val="0-"/>
            </w:pPr>
            <w:r w:rsidRPr="00893CDF">
              <w:t>0.237</w:t>
            </w:r>
          </w:p>
        </w:tc>
        <w:tc>
          <w:tcPr>
            <w:tcW w:w="370" w:type="pct"/>
            <w:vAlign w:val="center"/>
          </w:tcPr>
          <w:p w14:paraId="5EDB6DA7" w14:textId="77777777" w:rsidR="002E35EA" w:rsidRPr="00893CDF" w:rsidRDefault="002E35EA" w:rsidP="002E35EA">
            <w:pPr>
              <w:pStyle w:val="0-"/>
            </w:pPr>
            <w:r w:rsidRPr="00893CDF">
              <w:t>0.432</w:t>
            </w:r>
          </w:p>
        </w:tc>
        <w:tc>
          <w:tcPr>
            <w:tcW w:w="370" w:type="pct"/>
            <w:vAlign w:val="center"/>
          </w:tcPr>
          <w:p w14:paraId="230A7D08" w14:textId="77777777" w:rsidR="002E35EA" w:rsidRPr="00893CDF" w:rsidRDefault="002E35EA" w:rsidP="002E35EA">
            <w:pPr>
              <w:pStyle w:val="0-"/>
            </w:pPr>
            <w:r w:rsidRPr="00893CDF">
              <w:t>0.538</w:t>
            </w:r>
          </w:p>
        </w:tc>
        <w:tc>
          <w:tcPr>
            <w:tcW w:w="371" w:type="pct"/>
            <w:vAlign w:val="center"/>
          </w:tcPr>
          <w:p w14:paraId="646B72D2" w14:textId="77777777" w:rsidR="002E35EA" w:rsidRPr="00893CDF" w:rsidRDefault="002E35EA" w:rsidP="002E35EA">
            <w:pPr>
              <w:pStyle w:val="0-"/>
            </w:pPr>
            <w:r w:rsidRPr="00893CDF">
              <w:t>0.532</w:t>
            </w:r>
          </w:p>
        </w:tc>
        <w:tc>
          <w:tcPr>
            <w:tcW w:w="371" w:type="pct"/>
            <w:vAlign w:val="center"/>
          </w:tcPr>
          <w:p w14:paraId="0920D71B" w14:textId="77777777" w:rsidR="002E35EA" w:rsidRPr="00893CDF" w:rsidRDefault="002E35EA" w:rsidP="002E35EA">
            <w:pPr>
              <w:pStyle w:val="0-"/>
            </w:pPr>
            <w:r w:rsidRPr="00893CDF">
              <w:t>0.441</w:t>
            </w:r>
          </w:p>
        </w:tc>
        <w:tc>
          <w:tcPr>
            <w:tcW w:w="371" w:type="pct"/>
            <w:vAlign w:val="center"/>
          </w:tcPr>
          <w:p w14:paraId="4BE8E11A" w14:textId="77777777" w:rsidR="002E35EA" w:rsidRPr="00893CDF" w:rsidRDefault="002E35EA" w:rsidP="002E35EA">
            <w:pPr>
              <w:pStyle w:val="0-"/>
            </w:pPr>
            <w:r w:rsidRPr="00893CDF">
              <w:t>0.594</w:t>
            </w:r>
          </w:p>
        </w:tc>
        <w:tc>
          <w:tcPr>
            <w:tcW w:w="371" w:type="pct"/>
            <w:vAlign w:val="center"/>
          </w:tcPr>
          <w:p w14:paraId="4010886C" w14:textId="77777777" w:rsidR="002E35EA" w:rsidRPr="00893CDF" w:rsidRDefault="002E35EA" w:rsidP="002E35EA">
            <w:pPr>
              <w:pStyle w:val="0-"/>
            </w:pPr>
            <w:r w:rsidRPr="00893CDF">
              <w:t>0.349</w:t>
            </w:r>
          </w:p>
        </w:tc>
        <w:tc>
          <w:tcPr>
            <w:tcW w:w="371" w:type="pct"/>
            <w:vAlign w:val="center"/>
          </w:tcPr>
          <w:p w14:paraId="554E793D" w14:textId="77777777" w:rsidR="002E35EA" w:rsidRPr="00893CDF" w:rsidRDefault="002E35EA" w:rsidP="002E35EA">
            <w:pPr>
              <w:pStyle w:val="0-"/>
            </w:pPr>
            <w:r w:rsidRPr="00893CDF">
              <w:t>0.222</w:t>
            </w:r>
          </w:p>
        </w:tc>
        <w:tc>
          <w:tcPr>
            <w:tcW w:w="370" w:type="pct"/>
            <w:vAlign w:val="center"/>
          </w:tcPr>
          <w:p w14:paraId="3E8E097A" w14:textId="77777777" w:rsidR="002E35EA" w:rsidRPr="00893CDF" w:rsidRDefault="002E35EA" w:rsidP="002E35EA">
            <w:pPr>
              <w:pStyle w:val="0-"/>
            </w:pPr>
            <w:r w:rsidRPr="00893CDF">
              <w:t>0.167</w:t>
            </w:r>
          </w:p>
        </w:tc>
        <w:tc>
          <w:tcPr>
            <w:tcW w:w="370" w:type="pct"/>
            <w:vAlign w:val="center"/>
          </w:tcPr>
          <w:p w14:paraId="6A0E71DF" w14:textId="77777777" w:rsidR="002E35EA" w:rsidRPr="00893CDF" w:rsidRDefault="002E35EA" w:rsidP="002E35EA">
            <w:pPr>
              <w:pStyle w:val="0-"/>
            </w:pPr>
            <w:r w:rsidRPr="00893CDF">
              <w:t>0.13</w:t>
            </w:r>
          </w:p>
        </w:tc>
      </w:tr>
      <w:tr w:rsidR="002E35EA" w:rsidRPr="00893CDF" w14:paraId="20E112B7" w14:textId="77777777" w:rsidTr="002E35EA">
        <w:trPr>
          <w:trHeight w:val="482"/>
          <w:jc w:val="center"/>
        </w:trPr>
        <w:tc>
          <w:tcPr>
            <w:tcW w:w="272" w:type="pct"/>
            <w:vMerge/>
            <w:vAlign w:val="center"/>
          </w:tcPr>
          <w:p w14:paraId="1B38F76F" w14:textId="77777777" w:rsidR="002E35EA" w:rsidRPr="00893CDF" w:rsidRDefault="002E35EA" w:rsidP="002E35EA">
            <w:pPr>
              <w:pStyle w:val="0-"/>
            </w:pPr>
          </w:p>
        </w:tc>
        <w:tc>
          <w:tcPr>
            <w:tcW w:w="302" w:type="pct"/>
            <w:vAlign w:val="center"/>
          </w:tcPr>
          <w:p w14:paraId="73791465" w14:textId="77777777" w:rsidR="002E35EA" w:rsidRPr="00893CDF" w:rsidRDefault="002E35EA" w:rsidP="002E35EA">
            <w:pPr>
              <w:pStyle w:val="0-"/>
            </w:pPr>
            <w:r w:rsidRPr="00893CDF">
              <w:t>20</w:t>
            </w:r>
          </w:p>
        </w:tc>
        <w:tc>
          <w:tcPr>
            <w:tcW w:w="353" w:type="pct"/>
            <w:vAlign w:val="center"/>
          </w:tcPr>
          <w:p w14:paraId="071053F1" w14:textId="77777777" w:rsidR="002E35EA" w:rsidRPr="00893CDF" w:rsidRDefault="002E35EA" w:rsidP="002E35EA">
            <w:pPr>
              <w:pStyle w:val="0-"/>
            </w:pPr>
            <w:r w:rsidRPr="00893CDF">
              <w:t>0.123</w:t>
            </w:r>
          </w:p>
        </w:tc>
        <w:tc>
          <w:tcPr>
            <w:tcW w:w="370" w:type="pct"/>
            <w:vAlign w:val="center"/>
          </w:tcPr>
          <w:p w14:paraId="1870F1BC" w14:textId="77777777" w:rsidR="002E35EA" w:rsidRPr="00893CDF" w:rsidRDefault="002E35EA" w:rsidP="002E35EA">
            <w:pPr>
              <w:pStyle w:val="0-"/>
            </w:pPr>
            <w:r w:rsidRPr="00893CDF">
              <w:t>0.147</w:t>
            </w:r>
          </w:p>
        </w:tc>
        <w:tc>
          <w:tcPr>
            <w:tcW w:w="370" w:type="pct"/>
            <w:vAlign w:val="center"/>
          </w:tcPr>
          <w:p w14:paraId="3FF68114" w14:textId="77777777" w:rsidR="002E35EA" w:rsidRPr="00893CDF" w:rsidRDefault="002E35EA" w:rsidP="002E35EA">
            <w:pPr>
              <w:pStyle w:val="0-"/>
            </w:pPr>
            <w:r w:rsidRPr="00893CDF">
              <w:t>0.194</w:t>
            </w:r>
          </w:p>
        </w:tc>
        <w:tc>
          <w:tcPr>
            <w:tcW w:w="370" w:type="pct"/>
            <w:vAlign w:val="center"/>
          </w:tcPr>
          <w:p w14:paraId="6EC2B68D" w14:textId="77777777" w:rsidR="002E35EA" w:rsidRPr="00893CDF" w:rsidRDefault="002E35EA" w:rsidP="002E35EA">
            <w:pPr>
              <w:pStyle w:val="0-"/>
            </w:pPr>
            <w:r w:rsidRPr="00893CDF">
              <w:t>0.354</w:t>
            </w:r>
          </w:p>
        </w:tc>
        <w:tc>
          <w:tcPr>
            <w:tcW w:w="370" w:type="pct"/>
            <w:vAlign w:val="center"/>
          </w:tcPr>
          <w:p w14:paraId="3EE23AB4" w14:textId="77777777" w:rsidR="002E35EA" w:rsidRPr="00893CDF" w:rsidRDefault="002E35EA" w:rsidP="002E35EA">
            <w:pPr>
              <w:pStyle w:val="0-"/>
            </w:pPr>
            <w:r w:rsidRPr="00893CDF">
              <w:t>0.444</w:t>
            </w:r>
          </w:p>
        </w:tc>
        <w:tc>
          <w:tcPr>
            <w:tcW w:w="371" w:type="pct"/>
            <w:vAlign w:val="center"/>
          </w:tcPr>
          <w:p w14:paraId="07F2F26C" w14:textId="77777777" w:rsidR="002E35EA" w:rsidRPr="00893CDF" w:rsidRDefault="002E35EA" w:rsidP="002E35EA">
            <w:pPr>
              <w:pStyle w:val="0-"/>
            </w:pPr>
            <w:r w:rsidRPr="00893CDF">
              <w:t>0.448</w:t>
            </w:r>
          </w:p>
        </w:tc>
        <w:tc>
          <w:tcPr>
            <w:tcW w:w="371" w:type="pct"/>
            <w:vAlign w:val="center"/>
          </w:tcPr>
          <w:p w14:paraId="0E4AC359" w14:textId="77777777" w:rsidR="002E35EA" w:rsidRPr="00893CDF" w:rsidRDefault="002E35EA" w:rsidP="002E35EA">
            <w:pPr>
              <w:pStyle w:val="0-"/>
            </w:pPr>
            <w:r w:rsidRPr="00893CDF">
              <w:t>0.357</w:t>
            </w:r>
          </w:p>
        </w:tc>
        <w:tc>
          <w:tcPr>
            <w:tcW w:w="371" w:type="pct"/>
            <w:vAlign w:val="center"/>
          </w:tcPr>
          <w:p w14:paraId="6534E3F4" w14:textId="77777777" w:rsidR="002E35EA" w:rsidRPr="00893CDF" w:rsidRDefault="002E35EA" w:rsidP="002E35EA">
            <w:pPr>
              <w:pStyle w:val="0-"/>
            </w:pPr>
            <w:r w:rsidRPr="00893CDF">
              <w:t>0.452</w:t>
            </w:r>
          </w:p>
        </w:tc>
        <w:tc>
          <w:tcPr>
            <w:tcW w:w="371" w:type="pct"/>
            <w:vAlign w:val="center"/>
          </w:tcPr>
          <w:p w14:paraId="3919F171" w14:textId="77777777" w:rsidR="002E35EA" w:rsidRPr="00893CDF" w:rsidRDefault="002E35EA" w:rsidP="002E35EA">
            <w:pPr>
              <w:pStyle w:val="0-"/>
            </w:pPr>
            <w:r w:rsidRPr="00893CDF">
              <w:t>0.286</w:t>
            </w:r>
          </w:p>
        </w:tc>
        <w:tc>
          <w:tcPr>
            <w:tcW w:w="371" w:type="pct"/>
            <w:vAlign w:val="center"/>
          </w:tcPr>
          <w:p w14:paraId="335041CF" w14:textId="77777777" w:rsidR="002E35EA" w:rsidRPr="00893CDF" w:rsidRDefault="002E35EA" w:rsidP="002E35EA">
            <w:pPr>
              <w:pStyle w:val="0-"/>
            </w:pPr>
            <w:r w:rsidRPr="00893CDF">
              <w:t>0.156</w:t>
            </w:r>
          </w:p>
        </w:tc>
        <w:tc>
          <w:tcPr>
            <w:tcW w:w="370" w:type="pct"/>
            <w:vAlign w:val="center"/>
          </w:tcPr>
          <w:p w14:paraId="28F98029" w14:textId="77777777" w:rsidR="002E35EA" w:rsidRPr="00893CDF" w:rsidRDefault="002E35EA" w:rsidP="002E35EA">
            <w:pPr>
              <w:pStyle w:val="0-"/>
            </w:pPr>
            <w:r w:rsidRPr="00893CDF">
              <w:t>0.113</w:t>
            </w:r>
          </w:p>
        </w:tc>
        <w:tc>
          <w:tcPr>
            <w:tcW w:w="370" w:type="pct"/>
            <w:vAlign w:val="center"/>
          </w:tcPr>
          <w:p w14:paraId="06B67632" w14:textId="77777777" w:rsidR="002E35EA" w:rsidRPr="00893CDF" w:rsidRDefault="002E35EA" w:rsidP="002E35EA">
            <w:pPr>
              <w:pStyle w:val="0-"/>
            </w:pPr>
            <w:r w:rsidRPr="00893CDF">
              <w:t>0.091</w:t>
            </w:r>
          </w:p>
        </w:tc>
      </w:tr>
      <w:tr w:rsidR="002E35EA" w:rsidRPr="00893CDF" w14:paraId="43CFE932" w14:textId="77777777" w:rsidTr="002E35EA">
        <w:trPr>
          <w:trHeight w:val="482"/>
          <w:jc w:val="center"/>
        </w:trPr>
        <w:tc>
          <w:tcPr>
            <w:tcW w:w="272" w:type="pct"/>
            <w:vMerge/>
            <w:vAlign w:val="center"/>
          </w:tcPr>
          <w:p w14:paraId="7597B2F2" w14:textId="77777777" w:rsidR="002E35EA" w:rsidRPr="00893CDF" w:rsidRDefault="002E35EA" w:rsidP="002E35EA">
            <w:pPr>
              <w:pStyle w:val="0-"/>
            </w:pPr>
          </w:p>
        </w:tc>
        <w:tc>
          <w:tcPr>
            <w:tcW w:w="302" w:type="pct"/>
            <w:vAlign w:val="center"/>
          </w:tcPr>
          <w:p w14:paraId="57B8DE28" w14:textId="77777777" w:rsidR="002E35EA" w:rsidRPr="00893CDF" w:rsidRDefault="002E35EA" w:rsidP="002E35EA">
            <w:pPr>
              <w:pStyle w:val="0-"/>
            </w:pPr>
            <w:r w:rsidRPr="00893CDF">
              <w:t>75</w:t>
            </w:r>
          </w:p>
        </w:tc>
        <w:tc>
          <w:tcPr>
            <w:tcW w:w="353" w:type="pct"/>
            <w:vAlign w:val="center"/>
          </w:tcPr>
          <w:p w14:paraId="6A2F8244" w14:textId="77777777" w:rsidR="002E35EA" w:rsidRPr="00893CDF" w:rsidRDefault="002E35EA" w:rsidP="002E35EA">
            <w:pPr>
              <w:pStyle w:val="0-"/>
            </w:pPr>
            <w:r w:rsidRPr="00893CDF">
              <w:t>0.031</w:t>
            </w:r>
          </w:p>
        </w:tc>
        <w:tc>
          <w:tcPr>
            <w:tcW w:w="370" w:type="pct"/>
            <w:vAlign w:val="center"/>
          </w:tcPr>
          <w:p w14:paraId="3BA54D76" w14:textId="77777777" w:rsidR="002E35EA" w:rsidRPr="00893CDF" w:rsidRDefault="002E35EA" w:rsidP="002E35EA">
            <w:pPr>
              <w:pStyle w:val="0-"/>
            </w:pPr>
            <w:r w:rsidRPr="00893CDF">
              <w:t>0.054</w:t>
            </w:r>
          </w:p>
        </w:tc>
        <w:tc>
          <w:tcPr>
            <w:tcW w:w="370" w:type="pct"/>
            <w:vAlign w:val="center"/>
          </w:tcPr>
          <w:p w14:paraId="4F996AC7" w14:textId="77777777" w:rsidR="002E35EA" w:rsidRPr="00893CDF" w:rsidRDefault="002E35EA" w:rsidP="002E35EA">
            <w:pPr>
              <w:pStyle w:val="0-"/>
            </w:pPr>
            <w:r w:rsidRPr="00893CDF">
              <w:t>0.09</w:t>
            </w:r>
          </w:p>
        </w:tc>
        <w:tc>
          <w:tcPr>
            <w:tcW w:w="370" w:type="pct"/>
            <w:vAlign w:val="center"/>
          </w:tcPr>
          <w:p w14:paraId="4BA23600" w14:textId="77777777" w:rsidR="002E35EA" w:rsidRPr="00893CDF" w:rsidRDefault="002E35EA" w:rsidP="002E35EA">
            <w:pPr>
              <w:pStyle w:val="0-"/>
            </w:pPr>
            <w:r w:rsidRPr="00893CDF">
              <w:t>0.157</w:t>
            </w:r>
          </w:p>
        </w:tc>
        <w:tc>
          <w:tcPr>
            <w:tcW w:w="370" w:type="pct"/>
            <w:vAlign w:val="center"/>
          </w:tcPr>
          <w:p w14:paraId="28FE7272" w14:textId="77777777" w:rsidR="002E35EA" w:rsidRPr="00893CDF" w:rsidRDefault="002E35EA" w:rsidP="002E35EA">
            <w:pPr>
              <w:pStyle w:val="0-"/>
            </w:pPr>
            <w:r w:rsidRPr="00893CDF">
              <w:t>0.22</w:t>
            </w:r>
          </w:p>
        </w:tc>
        <w:tc>
          <w:tcPr>
            <w:tcW w:w="371" w:type="pct"/>
            <w:vAlign w:val="center"/>
          </w:tcPr>
          <w:p w14:paraId="44794E17" w14:textId="77777777" w:rsidR="002E35EA" w:rsidRPr="00893CDF" w:rsidRDefault="002E35EA" w:rsidP="002E35EA">
            <w:pPr>
              <w:pStyle w:val="0-"/>
            </w:pPr>
            <w:r w:rsidRPr="00893CDF">
              <w:t>0.22</w:t>
            </w:r>
          </w:p>
        </w:tc>
        <w:tc>
          <w:tcPr>
            <w:tcW w:w="371" w:type="pct"/>
            <w:vAlign w:val="center"/>
          </w:tcPr>
          <w:p w14:paraId="7CB5978D" w14:textId="77777777" w:rsidR="002E35EA" w:rsidRPr="00893CDF" w:rsidRDefault="002E35EA" w:rsidP="002E35EA">
            <w:pPr>
              <w:pStyle w:val="0-"/>
            </w:pPr>
            <w:r w:rsidRPr="00893CDF">
              <w:t>0.167</w:t>
            </w:r>
          </w:p>
        </w:tc>
        <w:tc>
          <w:tcPr>
            <w:tcW w:w="371" w:type="pct"/>
            <w:vAlign w:val="center"/>
          </w:tcPr>
          <w:p w14:paraId="5D83FC33" w14:textId="77777777" w:rsidR="002E35EA" w:rsidRPr="00893CDF" w:rsidRDefault="002E35EA" w:rsidP="002E35EA">
            <w:pPr>
              <w:pStyle w:val="0-"/>
            </w:pPr>
            <w:r w:rsidRPr="00893CDF">
              <w:t>0.158</w:t>
            </w:r>
          </w:p>
        </w:tc>
        <w:tc>
          <w:tcPr>
            <w:tcW w:w="371" w:type="pct"/>
            <w:vAlign w:val="center"/>
          </w:tcPr>
          <w:p w14:paraId="2B6F13A9" w14:textId="77777777" w:rsidR="002E35EA" w:rsidRPr="00893CDF" w:rsidRDefault="002E35EA" w:rsidP="002E35EA">
            <w:pPr>
              <w:pStyle w:val="0-"/>
            </w:pPr>
            <w:r w:rsidRPr="00893CDF">
              <w:t>0.127</w:t>
            </w:r>
          </w:p>
        </w:tc>
        <w:tc>
          <w:tcPr>
            <w:tcW w:w="371" w:type="pct"/>
            <w:vAlign w:val="center"/>
          </w:tcPr>
          <w:p w14:paraId="5F51F9C8" w14:textId="77777777" w:rsidR="002E35EA" w:rsidRPr="00893CDF" w:rsidRDefault="002E35EA" w:rsidP="002E35EA">
            <w:pPr>
              <w:pStyle w:val="0-"/>
            </w:pPr>
            <w:r w:rsidRPr="00893CDF">
              <w:t>0.033</w:t>
            </w:r>
          </w:p>
        </w:tc>
        <w:tc>
          <w:tcPr>
            <w:tcW w:w="370" w:type="pct"/>
            <w:vAlign w:val="center"/>
          </w:tcPr>
          <w:p w14:paraId="66E8611E" w14:textId="77777777" w:rsidR="002E35EA" w:rsidRPr="00893CDF" w:rsidRDefault="002E35EA" w:rsidP="002E35EA">
            <w:pPr>
              <w:pStyle w:val="0-"/>
            </w:pPr>
            <w:r w:rsidRPr="00893CDF">
              <w:t>0.024</w:t>
            </w:r>
          </w:p>
        </w:tc>
        <w:tc>
          <w:tcPr>
            <w:tcW w:w="370" w:type="pct"/>
            <w:vAlign w:val="center"/>
          </w:tcPr>
          <w:p w14:paraId="7BE2B893" w14:textId="77777777" w:rsidR="002E35EA" w:rsidRPr="00893CDF" w:rsidRDefault="002E35EA" w:rsidP="002E35EA">
            <w:pPr>
              <w:pStyle w:val="0-"/>
            </w:pPr>
            <w:r w:rsidRPr="00893CDF">
              <w:t>0.023</w:t>
            </w:r>
          </w:p>
        </w:tc>
      </w:tr>
      <w:tr w:rsidR="002E35EA" w:rsidRPr="00893CDF" w14:paraId="6FFB0B4A" w14:textId="77777777" w:rsidTr="002E35EA">
        <w:trPr>
          <w:trHeight w:val="482"/>
          <w:jc w:val="center"/>
        </w:trPr>
        <w:tc>
          <w:tcPr>
            <w:tcW w:w="272" w:type="pct"/>
            <w:vMerge/>
            <w:vAlign w:val="center"/>
          </w:tcPr>
          <w:p w14:paraId="1A31FE81" w14:textId="77777777" w:rsidR="002E35EA" w:rsidRPr="00893CDF" w:rsidRDefault="002E35EA" w:rsidP="002E35EA">
            <w:pPr>
              <w:pStyle w:val="0-"/>
            </w:pPr>
          </w:p>
        </w:tc>
        <w:tc>
          <w:tcPr>
            <w:tcW w:w="302" w:type="pct"/>
            <w:vAlign w:val="center"/>
          </w:tcPr>
          <w:p w14:paraId="0AFD5E74" w14:textId="77777777" w:rsidR="002E35EA" w:rsidRPr="00893CDF" w:rsidRDefault="002E35EA" w:rsidP="002E35EA">
            <w:pPr>
              <w:pStyle w:val="0-"/>
            </w:pPr>
            <w:r w:rsidRPr="00893CDF">
              <w:t>80</w:t>
            </w:r>
          </w:p>
        </w:tc>
        <w:tc>
          <w:tcPr>
            <w:tcW w:w="353" w:type="pct"/>
            <w:vAlign w:val="center"/>
          </w:tcPr>
          <w:p w14:paraId="351D3579" w14:textId="77777777" w:rsidR="002E35EA" w:rsidRPr="00893CDF" w:rsidRDefault="002E35EA" w:rsidP="002E35EA">
            <w:pPr>
              <w:pStyle w:val="0-"/>
            </w:pPr>
            <w:r w:rsidRPr="00893CDF">
              <w:t>0.028</w:t>
            </w:r>
          </w:p>
        </w:tc>
        <w:tc>
          <w:tcPr>
            <w:tcW w:w="370" w:type="pct"/>
            <w:vAlign w:val="center"/>
          </w:tcPr>
          <w:p w14:paraId="3C9938AD" w14:textId="77777777" w:rsidR="002E35EA" w:rsidRPr="00893CDF" w:rsidRDefault="002E35EA" w:rsidP="002E35EA">
            <w:pPr>
              <w:pStyle w:val="0-"/>
            </w:pPr>
            <w:r w:rsidRPr="00893CDF">
              <w:t>0.048</w:t>
            </w:r>
          </w:p>
        </w:tc>
        <w:tc>
          <w:tcPr>
            <w:tcW w:w="370" w:type="pct"/>
            <w:vAlign w:val="center"/>
          </w:tcPr>
          <w:p w14:paraId="5D2016E5" w14:textId="77777777" w:rsidR="002E35EA" w:rsidRPr="00893CDF" w:rsidRDefault="002E35EA" w:rsidP="002E35EA">
            <w:pPr>
              <w:pStyle w:val="0-"/>
            </w:pPr>
            <w:r w:rsidRPr="00893CDF">
              <w:t>0.083</w:t>
            </w:r>
          </w:p>
        </w:tc>
        <w:tc>
          <w:tcPr>
            <w:tcW w:w="370" w:type="pct"/>
            <w:vAlign w:val="center"/>
          </w:tcPr>
          <w:p w14:paraId="331B250F" w14:textId="77777777" w:rsidR="002E35EA" w:rsidRPr="00893CDF" w:rsidRDefault="002E35EA" w:rsidP="002E35EA">
            <w:pPr>
              <w:pStyle w:val="0-"/>
            </w:pPr>
            <w:r w:rsidRPr="00893CDF">
              <w:t>0.142</w:t>
            </w:r>
          </w:p>
        </w:tc>
        <w:tc>
          <w:tcPr>
            <w:tcW w:w="370" w:type="pct"/>
            <w:vAlign w:val="center"/>
          </w:tcPr>
          <w:p w14:paraId="3369906F" w14:textId="77777777" w:rsidR="002E35EA" w:rsidRPr="00893CDF" w:rsidRDefault="002E35EA" w:rsidP="002E35EA">
            <w:pPr>
              <w:pStyle w:val="0-"/>
            </w:pPr>
            <w:r w:rsidRPr="00893CDF">
              <w:t>0.205</w:t>
            </w:r>
          </w:p>
        </w:tc>
        <w:tc>
          <w:tcPr>
            <w:tcW w:w="371" w:type="pct"/>
            <w:vAlign w:val="center"/>
          </w:tcPr>
          <w:p w14:paraId="73D6BFF2" w14:textId="77777777" w:rsidR="002E35EA" w:rsidRPr="00893CDF" w:rsidRDefault="002E35EA" w:rsidP="002E35EA">
            <w:pPr>
              <w:pStyle w:val="0-"/>
            </w:pPr>
            <w:r w:rsidRPr="00893CDF">
              <w:t>0.201</w:t>
            </w:r>
          </w:p>
        </w:tc>
        <w:tc>
          <w:tcPr>
            <w:tcW w:w="371" w:type="pct"/>
            <w:vAlign w:val="center"/>
          </w:tcPr>
          <w:p w14:paraId="108EAE03" w14:textId="77777777" w:rsidR="002E35EA" w:rsidRPr="00893CDF" w:rsidRDefault="002E35EA" w:rsidP="002E35EA">
            <w:pPr>
              <w:pStyle w:val="0-"/>
            </w:pPr>
            <w:r w:rsidRPr="00893CDF">
              <w:t>0.154</w:t>
            </w:r>
          </w:p>
        </w:tc>
        <w:tc>
          <w:tcPr>
            <w:tcW w:w="371" w:type="pct"/>
            <w:vAlign w:val="center"/>
          </w:tcPr>
          <w:p w14:paraId="4CB66FBF" w14:textId="77777777" w:rsidR="002E35EA" w:rsidRPr="00893CDF" w:rsidRDefault="002E35EA" w:rsidP="002E35EA">
            <w:pPr>
              <w:pStyle w:val="0-"/>
            </w:pPr>
            <w:r w:rsidRPr="00893CDF">
              <w:t>0.14</w:t>
            </w:r>
          </w:p>
        </w:tc>
        <w:tc>
          <w:tcPr>
            <w:tcW w:w="371" w:type="pct"/>
            <w:vAlign w:val="center"/>
          </w:tcPr>
          <w:p w14:paraId="0DE9D73E" w14:textId="77777777" w:rsidR="002E35EA" w:rsidRPr="00893CDF" w:rsidRDefault="002E35EA" w:rsidP="002E35EA">
            <w:pPr>
              <w:pStyle w:val="0-"/>
            </w:pPr>
            <w:r w:rsidRPr="00893CDF">
              <w:t>0.115</w:t>
            </w:r>
          </w:p>
        </w:tc>
        <w:tc>
          <w:tcPr>
            <w:tcW w:w="371" w:type="pct"/>
            <w:vAlign w:val="center"/>
          </w:tcPr>
          <w:p w14:paraId="5EF32BBB" w14:textId="77777777" w:rsidR="002E35EA" w:rsidRPr="00893CDF" w:rsidRDefault="002E35EA" w:rsidP="002E35EA">
            <w:pPr>
              <w:pStyle w:val="0-"/>
            </w:pPr>
            <w:r w:rsidRPr="00893CDF">
              <w:t>0.027</w:t>
            </w:r>
          </w:p>
        </w:tc>
        <w:tc>
          <w:tcPr>
            <w:tcW w:w="370" w:type="pct"/>
            <w:vAlign w:val="center"/>
          </w:tcPr>
          <w:p w14:paraId="31E18657" w14:textId="77777777" w:rsidR="002E35EA" w:rsidRPr="00893CDF" w:rsidRDefault="002E35EA" w:rsidP="002E35EA">
            <w:pPr>
              <w:pStyle w:val="0-"/>
            </w:pPr>
            <w:r w:rsidRPr="00893CDF">
              <w:t>0.021</w:t>
            </w:r>
          </w:p>
        </w:tc>
        <w:tc>
          <w:tcPr>
            <w:tcW w:w="370" w:type="pct"/>
            <w:vAlign w:val="center"/>
          </w:tcPr>
          <w:p w14:paraId="33EB968A" w14:textId="77777777" w:rsidR="002E35EA" w:rsidRPr="00893CDF" w:rsidRDefault="002E35EA" w:rsidP="002E35EA">
            <w:pPr>
              <w:pStyle w:val="0-"/>
            </w:pPr>
            <w:r w:rsidRPr="00893CDF">
              <w:t>0.021</w:t>
            </w:r>
          </w:p>
        </w:tc>
      </w:tr>
      <w:tr w:rsidR="002E35EA" w:rsidRPr="00893CDF" w14:paraId="42CE118B" w14:textId="77777777" w:rsidTr="002E35EA">
        <w:trPr>
          <w:trHeight w:val="482"/>
          <w:jc w:val="center"/>
        </w:trPr>
        <w:tc>
          <w:tcPr>
            <w:tcW w:w="272" w:type="pct"/>
            <w:vMerge/>
            <w:vAlign w:val="center"/>
          </w:tcPr>
          <w:p w14:paraId="0CED09F3" w14:textId="77777777" w:rsidR="002E35EA" w:rsidRPr="00893CDF" w:rsidRDefault="002E35EA" w:rsidP="002E35EA">
            <w:pPr>
              <w:pStyle w:val="0-"/>
            </w:pPr>
          </w:p>
        </w:tc>
        <w:tc>
          <w:tcPr>
            <w:tcW w:w="302" w:type="pct"/>
            <w:vAlign w:val="center"/>
          </w:tcPr>
          <w:p w14:paraId="7CA370B0" w14:textId="77777777" w:rsidR="002E35EA" w:rsidRPr="00893CDF" w:rsidRDefault="002E35EA" w:rsidP="002E35EA">
            <w:pPr>
              <w:pStyle w:val="0-"/>
            </w:pPr>
            <w:r w:rsidRPr="00893CDF">
              <w:t>85</w:t>
            </w:r>
          </w:p>
        </w:tc>
        <w:tc>
          <w:tcPr>
            <w:tcW w:w="353" w:type="pct"/>
            <w:vAlign w:val="center"/>
          </w:tcPr>
          <w:p w14:paraId="2526FFBC" w14:textId="77777777" w:rsidR="002E35EA" w:rsidRPr="00893CDF" w:rsidRDefault="002E35EA" w:rsidP="002E35EA">
            <w:pPr>
              <w:pStyle w:val="0-"/>
            </w:pPr>
            <w:r w:rsidRPr="00893CDF">
              <w:t>0.025</w:t>
            </w:r>
          </w:p>
        </w:tc>
        <w:tc>
          <w:tcPr>
            <w:tcW w:w="370" w:type="pct"/>
            <w:vAlign w:val="center"/>
          </w:tcPr>
          <w:p w14:paraId="642D8312" w14:textId="77777777" w:rsidR="002E35EA" w:rsidRPr="00893CDF" w:rsidRDefault="002E35EA" w:rsidP="002E35EA">
            <w:pPr>
              <w:pStyle w:val="0-"/>
            </w:pPr>
            <w:r w:rsidRPr="00893CDF">
              <w:t>0.043</w:t>
            </w:r>
          </w:p>
        </w:tc>
        <w:tc>
          <w:tcPr>
            <w:tcW w:w="370" w:type="pct"/>
            <w:vAlign w:val="center"/>
          </w:tcPr>
          <w:p w14:paraId="410A3716" w14:textId="77777777" w:rsidR="002E35EA" w:rsidRPr="00893CDF" w:rsidRDefault="002E35EA" w:rsidP="002E35EA">
            <w:pPr>
              <w:pStyle w:val="0-"/>
            </w:pPr>
            <w:r w:rsidRPr="00893CDF">
              <w:t>0.075</w:t>
            </w:r>
          </w:p>
        </w:tc>
        <w:tc>
          <w:tcPr>
            <w:tcW w:w="370" w:type="pct"/>
            <w:vAlign w:val="center"/>
          </w:tcPr>
          <w:p w14:paraId="3FF00FE6" w14:textId="77777777" w:rsidR="002E35EA" w:rsidRPr="00893CDF" w:rsidRDefault="002E35EA" w:rsidP="002E35EA">
            <w:pPr>
              <w:pStyle w:val="0-"/>
            </w:pPr>
            <w:r w:rsidRPr="00893CDF">
              <w:t>0.125</w:t>
            </w:r>
          </w:p>
        </w:tc>
        <w:tc>
          <w:tcPr>
            <w:tcW w:w="370" w:type="pct"/>
            <w:vAlign w:val="center"/>
          </w:tcPr>
          <w:p w14:paraId="779EBA46" w14:textId="77777777" w:rsidR="002E35EA" w:rsidRPr="00893CDF" w:rsidRDefault="002E35EA" w:rsidP="002E35EA">
            <w:pPr>
              <w:pStyle w:val="0-"/>
            </w:pPr>
            <w:r w:rsidRPr="00893CDF">
              <w:t>0.188</w:t>
            </w:r>
          </w:p>
        </w:tc>
        <w:tc>
          <w:tcPr>
            <w:tcW w:w="371" w:type="pct"/>
            <w:vAlign w:val="center"/>
          </w:tcPr>
          <w:p w14:paraId="1F5D19D3" w14:textId="77777777" w:rsidR="002E35EA" w:rsidRPr="00893CDF" w:rsidRDefault="002E35EA" w:rsidP="002E35EA">
            <w:pPr>
              <w:pStyle w:val="0-"/>
            </w:pPr>
            <w:r w:rsidRPr="00893CDF">
              <w:t>0.18</w:t>
            </w:r>
          </w:p>
        </w:tc>
        <w:tc>
          <w:tcPr>
            <w:tcW w:w="371" w:type="pct"/>
            <w:vAlign w:val="center"/>
          </w:tcPr>
          <w:p w14:paraId="51B47A02" w14:textId="77777777" w:rsidR="002E35EA" w:rsidRPr="00893CDF" w:rsidRDefault="002E35EA" w:rsidP="002E35EA">
            <w:pPr>
              <w:pStyle w:val="0-"/>
            </w:pPr>
            <w:r w:rsidRPr="00893CDF">
              <w:t>0.141</w:t>
            </w:r>
          </w:p>
        </w:tc>
        <w:tc>
          <w:tcPr>
            <w:tcW w:w="371" w:type="pct"/>
            <w:vAlign w:val="center"/>
          </w:tcPr>
          <w:p w14:paraId="13B98E13" w14:textId="77777777" w:rsidR="002E35EA" w:rsidRPr="00893CDF" w:rsidRDefault="002E35EA" w:rsidP="002E35EA">
            <w:pPr>
              <w:pStyle w:val="0-"/>
            </w:pPr>
            <w:r w:rsidRPr="00893CDF">
              <w:t>0.124</w:t>
            </w:r>
          </w:p>
        </w:tc>
        <w:tc>
          <w:tcPr>
            <w:tcW w:w="371" w:type="pct"/>
            <w:vAlign w:val="center"/>
          </w:tcPr>
          <w:p w14:paraId="508C1F3B" w14:textId="77777777" w:rsidR="002E35EA" w:rsidRPr="00893CDF" w:rsidRDefault="002E35EA" w:rsidP="002E35EA">
            <w:pPr>
              <w:pStyle w:val="0-"/>
            </w:pPr>
            <w:r w:rsidRPr="00893CDF">
              <w:t>0.101</w:t>
            </w:r>
          </w:p>
        </w:tc>
        <w:tc>
          <w:tcPr>
            <w:tcW w:w="371" w:type="pct"/>
            <w:vAlign w:val="center"/>
          </w:tcPr>
          <w:p w14:paraId="2A96FA58" w14:textId="77777777" w:rsidR="002E35EA" w:rsidRPr="00893CDF" w:rsidRDefault="002E35EA" w:rsidP="002E35EA">
            <w:pPr>
              <w:pStyle w:val="0-"/>
            </w:pPr>
            <w:r w:rsidRPr="00893CDF">
              <w:t>0.022</w:t>
            </w:r>
          </w:p>
        </w:tc>
        <w:tc>
          <w:tcPr>
            <w:tcW w:w="370" w:type="pct"/>
            <w:vAlign w:val="center"/>
          </w:tcPr>
          <w:p w14:paraId="7D0EC89F" w14:textId="77777777" w:rsidR="002E35EA" w:rsidRPr="00893CDF" w:rsidRDefault="002E35EA" w:rsidP="002E35EA">
            <w:pPr>
              <w:pStyle w:val="0-"/>
            </w:pPr>
            <w:r w:rsidRPr="00893CDF">
              <w:t>0.019</w:t>
            </w:r>
          </w:p>
        </w:tc>
        <w:tc>
          <w:tcPr>
            <w:tcW w:w="370" w:type="pct"/>
            <w:vAlign w:val="center"/>
          </w:tcPr>
          <w:p w14:paraId="3B3386FB" w14:textId="77777777" w:rsidR="002E35EA" w:rsidRPr="00893CDF" w:rsidRDefault="002E35EA" w:rsidP="002E35EA">
            <w:pPr>
              <w:pStyle w:val="0-"/>
            </w:pPr>
            <w:r w:rsidRPr="00893CDF">
              <w:t>0.018</w:t>
            </w:r>
          </w:p>
        </w:tc>
      </w:tr>
    </w:tbl>
    <w:p w14:paraId="3D0EE9FF" w14:textId="77777777" w:rsidR="002E35EA" w:rsidRPr="002E35EA" w:rsidRDefault="002E35EA" w:rsidP="002E35EA">
      <w:pPr>
        <w:pStyle w:val="0-"/>
      </w:pPr>
    </w:p>
    <w:p w14:paraId="136C16BA" w14:textId="6DD43E7B" w:rsidR="00494F85" w:rsidRDefault="00494F85" w:rsidP="00494F85">
      <w:pPr>
        <w:pStyle w:val="3"/>
      </w:pPr>
      <w:r w:rsidRPr="00613775">
        <w:rPr>
          <w:rFonts w:hint="eastAsia"/>
        </w:rPr>
        <w:t>生态</w:t>
      </w:r>
      <w:r w:rsidR="005E3C9D">
        <w:rPr>
          <w:rFonts w:hint="eastAsia"/>
        </w:rPr>
        <w:t>用水需求分析</w:t>
      </w:r>
    </w:p>
    <w:p w14:paraId="026DE3F5" w14:textId="776B5A39" w:rsidR="005E3C9D" w:rsidRDefault="005E3C9D" w:rsidP="005E3C9D">
      <w:pPr>
        <w:pStyle w:val="4"/>
      </w:pPr>
      <w:r>
        <w:rPr>
          <w:rFonts w:hint="eastAsia"/>
        </w:rPr>
        <w:t>生态流量需求分析</w:t>
      </w:r>
    </w:p>
    <w:p w14:paraId="6C71411A" w14:textId="3F45978F" w:rsidR="005E3C9D" w:rsidRPr="005E3C9D" w:rsidRDefault="006E2B1E" w:rsidP="005E3C9D">
      <w:pPr>
        <w:ind w:firstLine="480"/>
      </w:pPr>
      <w:r w:rsidRPr="006E2B1E">
        <w:rPr>
          <w:rFonts w:hint="eastAsia"/>
        </w:rPr>
        <w:t>根据《关于印发水电水利建设项目水环境与水生生态保护技术政策研讨会议纪要》的函</w:t>
      </w:r>
      <w:r w:rsidRPr="006E2B1E">
        <w:rPr>
          <w:rFonts w:hint="eastAsia"/>
        </w:rPr>
        <w:t>(</w:t>
      </w:r>
      <w:proofErr w:type="gramStart"/>
      <w:r w:rsidRPr="006E2B1E">
        <w:rPr>
          <w:rFonts w:hint="eastAsia"/>
        </w:rPr>
        <w:t>环办函</w:t>
      </w:r>
      <w:proofErr w:type="gramEnd"/>
      <w:r w:rsidRPr="006E2B1E">
        <w:rPr>
          <w:rFonts w:hint="eastAsia"/>
        </w:rPr>
        <w:t>〔</w:t>
      </w:r>
      <w:r w:rsidRPr="006E2B1E">
        <w:rPr>
          <w:rFonts w:hint="eastAsia"/>
        </w:rPr>
        <w:t>2006</w:t>
      </w:r>
      <w:r w:rsidRPr="006E2B1E">
        <w:rPr>
          <w:rFonts w:hint="eastAsia"/>
        </w:rPr>
        <w:t>〕</w:t>
      </w:r>
      <w:r w:rsidRPr="006E2B1E">
        <w:rPr>
          <w:rFonts w:hint="eastAsia"/>
        </w:rPr>
        <w:t xml:space="preserve">11 </w:t>
      </w:r>
      <w:r w:rsidRPr="006E2B1E">
        <w:rPr>
          <w:rFonts w:hint="eastAsia"/>
        </w:rPr>
        <w:t>号文</w:t>
      </w:r>
      <w:r w:rsidRPr="006E2B1E">
        <w:rPr>
          <w:rFonts w:hint="eastAsia"/>
        </w:rPr>
        <w:t>)</w:t>
      </w:r>
      <w:r w:rsidRPr="006E2B1E">
        <w:rPr>
          <w:rFonts w:hint="eastAsia"/>
        </w:rPr>
        <w:t>和“关于印发《水电水利建设项目生态用水、低温水和过鱼设施环境影响评价技术指南</w:t>
      </w:r>
      <w:r w:rsidRPr="006E2B1E">
        <w:rPr>
          <w:rFonts w:hint="eastAsia"/>
        </w:rPr>
        <w:t>(</w:t>
      </w:r>
      <w:r w:rsidRPr="006E2B1E">
        <w:rPr>
          <w:rFonts w:hint="eastAsia"/>
        </w:rPr>
        <w:t>试行</w:t>
      </w:r>
      <w:r w:rsidRPr="006E2B1E">
        <w:rPr>
          <w:rFonts w:hint="eastAsia"/>
        </w:rPr>
        <w:t>)</w:t>
      </w:r>
      <w:r w:rsidRPr="006E2B1E">
        <w:rPr>
          <w:rFonts w:hint="eastAsia"/>
        </w:rPr>
        <w:t>》的函”</w:t>
      </w:r>
      <w:r w:rsidRPr="006E2B1E">
        <w:rPr>
          <w:rFonts w:hint="eastAsia"/>
        </w:rPr>
        <w:t>(</w:t>
      </w:r>
      <w:proofErr w:type="gramStart"/>
      <w:r w:rsidRPr="006E2B1E">
        <w:rPr>
          <w:rFonts w:hint="eastAsia"/>
        </w:rPr>
        <w:t>环评函〔</w:t>
      </w:r>
      <w:r w:rsidRPr="006E2B1E">
        <w:rPr>
          <w:rFonts w:hint="eastAsia"/>
        </w:rPr>
        <w:t>2006</w:t>
      </w:r>
      <w:r w:rsidRPr="006E2B1E">
        <w:rPr>
          <w:rFonts w:hint="eastAsia"/>
        </w:rPr>
        <w:t>〕</w:t>
      </w:r>
      <w:proofErr w:type="gramEnd"/>
      <w:r w:rsidRPr="006E2B1E">
        <w:rPr>
          <w:rFonts w:hint="eastAsia"/>
        </w:rPr>
        <w:t xml:space="preserve">4 </w:t>
      </w:r>
      <w:r w:rsidRPr="006E2B1E">
        <w:rPr>
          <w:rFonts w:hint="eastAsia"/>
        </w:rPr>
        <w:t>号文</w:t>
      </w:r>
      <w:r w:rsidRPr="006E2B1E">
        <w:rPr>
          <w:rFonts w:hint="eastAsia"/>
        </w:rPr>
        <w:t>)</w:t>
      </w:r>
      <w:r w:rsidRPr="006E2B1E">
        <w:rPr>
          <w:rFonts w:hint="eastAsia"/>
        </w:rPr>
        <w:t>，为维护河段水生生态系统稳定，水利水电工程必须下泄一定的生态流量，将其纳入工程水资源综合配置中统筹考虑。生态流量需要考虑以下因素：①工农业生产及生活需水量；②维</w:t>
      </w:r>
      <w:r w:rsidRPr="006E2B1E">
        <w:rPr>
          <w:rFonts w:hint="eastAsia"/>
        </w:rPr>
        <w:lastRenderedPageBreak/>
        <w:t>持水生生态系统稳定所需水量；③维持河道水质的最小稀释净化水量；④维持河口泥沙冲淤平衡和防止咸潮上溯所需水量；⑤水面蒸发量；⑥维持地下水位动态平衡补给需水；⑦航运、景观和水上娱乐环境需水量；⑧河道外生态需水量。对于不同的河流，其需水对象的主要功能存在差异，相应生态用水应根据其具体的主要功能而定，其考虑的对象和重点也应有所区别。上述</w:t>
      </w:r>
      <w:r w:rsidRPr="006E2B1E">
        <w:rPr>
          <w:rFonts w:hint="eastAsia"/>
        </w:rPr>
        <w:t>8</w:t>
      </w:r>
      <w:r w:rsidRPr="006E2B1E">
        <w:rPr>
          <w:rFonts w:hint="eastAsia"/>
        </w:rPr>
        <w:t>个方面水量相互重叠、互相补充。</w:t>
      </w:r>
    </w:p>
    <w:p w14:paraId="75EFD410" w14:textId="77777777" w:rsidR="00494F85" w:rsidRDefault="00494F85" w:rsidP="00494F85">
      <w:pPr>
        <w:ind w:firstLine="480"/>
      </w:pPr>
      <w:r>
        <w:rPr>
          <w:rFonts w:hint="eastAsia"/>
        </w:rPr>
        <w:t>肇庆浪江抽水蓄能电站位于广东省广宁县，不涉及河口和咸潮，因此除第</w:t>
      </w:r>
      <w:r>
        <w:rPr>
          <w:rFonts w:hint="eastAsia"/>
        </w:rPr>
        <w:t>4</w:t>
      </w:r>
      <w:r>
        <w:rPr>
          <w:rFonts w:hint="eastAsia"/>
        </w:rPr>
        <w:t>项外，其余</w:t>
      </w:r>
      <w:r>
        <w:rPr>
          <w:rFonts w:hint="eastAsia"/>
        </w:rPr>
        <w:t>7</w:t>
      </w:r>
      <w:r>
        <w:rPr>
          <w:rFonts w:hint="eastAsia"/>
        </w:rPr>
        <w:t>方面水量相互重叠、互相补充，具体分析如下。</w:t>
      </w:r>
    </w:p>
    <w:p w14:paraId="0CA76FCA" w14:textId="1B1C012D" w:rsidR="00494F85" w:rsidRDefault="00494F85" w:rsidP="00494F85">
      <w:pPr>
        <w:pStyle w:val="5"/>
        <w:ind w:firstLine="480"/>
      </w:pPr>
      <w:r>
        <w:rPr>
          <w:rFonts w:hint="eastAsia"/>
        </w:rPr>
        <w:t>工农业生产及生活需水量</w:t>
      </w:r>
    </w:p>
    <w:p w14:paraId="0E78432C" w14:textId="62D06855" w:rsidR="00494F85" w:rsidRDefault="00494F85" w:rsidP="00494F85">
      <w:pPr>
        <w:ind w:firstLine="480"/>
      </w:pPr>
      <w:r>
        <w:rPr>
          <w:rFonts w:hint="eastAsia"/>
        </w:rPr>
        <w:t>根据调查，上下水库坝址下游沿岸居民生活用水取用山泉水</w:t>
      </w:r>
      <w:r w:rsidRPr="00FB0C88">
        <w:rPr>
          <w:rFonts w:hint="eastAsia"/>
        </w:rPr>
        <w:t>；</w:t>
      </w:r>
      <w:r w:rsidR="00FB0C88" w:rsidRPr="00FB0C88">
        <w:rPr>
          <w:rFonts w:hint="eastAsia"/>
        </w:rPr>
        <w:t>下库坝址下游主要分布有白洲村，本工程建设征地影响白洲村组农田灌溉引水箱涵约</w:t>
      </w:r>
      <w:r w:rsidR="00FB0C88" w:rsidRPr="00FB0C88">
        <w:rPr>
          <w:rFonts w:hint="eastAsia"/>
        </w:rPr>
        <w:t>1.1km</w:t>
      </w:r>
      <w:r w:rsidR="00FB0C88" w:rsidRPr="00FB0C88">
        <w:rPr>
          <w:rFonts w:hint="eastAsia"/>
        </w:rPr>
        <w:t>，涉及农田灌溉面积约</w:t>
      </w:r>
      <w:r w:rsidR="00FB0C88" w:rsidRPr="00FB0C88">
        <w:rPr>
          <w:rFonts w:hint="eastAsia"/>
        </w:rPr>
        <w:t>85</w:t>
      </w:r>
      <w:r w:rsidR="00FB0C88" w:rsidRPr="00FB0C88">
        <w:rPr>
          <w:rFonts w:hint="eastAsia"/>
        </w:rPr>
        <w:t>亩，电站建设后需对该灌溉箱涵进行恢复改建，灌溉引水拟在大坝下游的新招河干流引水，可满足且白洲村组的农田灌溉。</w:t>
      </w:r>
      <w:r w:rsidR="00FB0C88">
        <w:rPr>
          <w:rFonts w:hint="eastAsia"/>
        </w:rPr>
        <w:t>因此，</w:t>
      </w:r>
      <w:r w:rsidR="00831695" w:rsidRPr="00FB0C88">
        <w:rPr>
          <w:rFonts w:hint="eastAsia"/>
        </w:rPr>
        <w:t>上下库坝址下游</w:t>
      </w:r>
      <w:r w:rsidR="00FB0C88" w:rsidRPr="00FB0C88">
        <w:rPr>
          <w:rFonts w:hint="eastAsia"/>
        </w:rPr>
        <w:t>无灌溉取水需求</w:t>
      </w:r>
      <w:r w:rsidR="00831695" w:rsidRPr="00FB0C88">
        <w:rPr>
          <w:rFonts w:hint="eastAsia"/>
        </w:rPr>
        <w:t>。</w:t>
      </w:r>
    </w:p>
    <w:p w14:paraId="36B59799" w14:textId="77777777" w:rsidR="00494F85" w:rsidRDefault="00494F85" w:rsidP="00494F85">
      <w:pPr>
        <w:pStyle w:val="5"/>
        <w:ind w:firstLine="480"/>
      </w:pPr>
      <w:r>
        <w:rPr>
          <w:rFonts w:hint="eastAsia"/>
        </w:rPr>
        <w:t>维持水生生态系统稳定所需要的水量</w:t>
      </w:r>
    </w:p>
    <w:p w14:paraId="6F858D4A" w14:textId="77777777" w:rsidR="00494F85" w:rsidRDefault="00494F85" w:rsidP="00494F85">
      <w:pPr>
        <w:ind w:firstLine="480"/>
      </w:pPr>
      <w:r>
        <w:rPr>
          <w:rFonts w:hint="eastAsia"/>
        </w:rPr>
        <w:t>根据现场踏勘和水生生态调查结果，工程上、下水库所在河道水深一般不超过</w:t>
      </w:r>
      <w:r>
        <w:rPr>
          <w:rFonts w:hint="eastAsia"/>
        </w:rPr>
        <w:t>1m</w:t>
      </w:r>
      <w:r>
        <w:rPr>
          <w:rFonts w:hint="eastAsia"/>
        </w:rPr>
        <w:t>，不具备大型鱼类生存，</w:t>
      </w:r>
      <w:proofErr w:type="gramStart"/>
      <w:r>
        <w:rPr>
          <w:rFonts w:hint="eastAsia"/>
        </w:rPr>
        <w:t>河道内渔获</w:t>
      </w:r>
      <w:proofErr w:type="gramEnd"/>
      <w:r>
        <w:rPr>
          <w:rFonts w:hint="eastAsia"/>
        </w:rPr>
        <w:t>物基本以小型鱼类为主，鱼类资源较为贫乏，种类简单，资源量不大，个体较小，不属于洄游性鱼类。根据现场调查，工程区无鱼类三场</w:t>
      </w:r>
      <w:proofErr w:type="gramStart"/>
      <w:r>
        <w:rPr>
          <w:rFonts w:hint="eastAsia"/>
        </w:rPr>
        <w:t>一</w:t>
      </w:r>
      <w:proofErr w:type="gramEnd"/>
      <w:r>
        <w:rPr>
          <w:rFonts w:hint="eastAsia"/>
        </w:rPr>
        <w:t>通道分布。</w:t>
      </w:r>
    </w:p>
    <w:p w14:paraId="718A3F60" w14:textId="77777777" w:rsidR="00494F85" w:rsidRDefault="00494F85" w:rsidP="00494F85">
      <w:pPr>
        <w:ind w:firstLine="480"/>
      </w:pPr>
      <w:r>
        <w:rPr>
          <w:rFonts w:hint="eastAsia"/>
        </w:rPr>
        <w:t>因此，上下库坝址下泄流量需考虑下游河段维持水生生态系统稳定所需水量。</w:t>
      </w:r>
    </w:p>
    <w:p w14:paraId="5FAE2A81" w14:textId="77777777" w:rsidR="00494F85" w:rsidRDefault="00494F85" w:rsidP="00494F85">
      <w:pPr>
        <w:pStyle w:val="5"/>
        <w:ind w:firstLine="480"/>
      </w:pPr>
      <w:r>
        <w:rPr>
          <w:rFonts w:hint="eastAsia"/>
        </w:rPr>
        <w:t>维持河流水体功能的水量</w:t>
      </w:r>
    </w:p>
    <w:p w14:paraId="37A16E9B" w14:textId="77777777" w:rsidR="00494F85" w:rsidRDefault="00494F85" w:rsidP="00494F85">
      <w:pPr>
        <w:ind w:firstLine="480"/>
      </w:pPr>
      <w:r>
        <w:rPr>
          <w:rFonts w:hint="eastAsia"/>
        </w:rPr>
        <w:t>工程上、下水库坝下河道两岸植被覆盖率高，无工矿企业，有少部分农田，排入河流的污废水量较少，本次已考虑泄放最小生态流量维持河流水体功能，不需额外新增水量稀释污染物。</w:t>
      </w:r>
    </w:p>
    <w:p w14:paraId="471CFEAF" w14:textId="77777777" w:rsidR="00494F85" w:rsidRDefault="00494F85" w:rsidP="00494F85">
      <w:pPr>
        <w:pStyle w:val="5"/>
        <w:ind w:firstLine="480"/>
      </w:pPr>
      <w:r>
        <w:rPr>
          <w:rFonts w:hint="eastAsia"/>
        </w:rPr>
        <w:t>水面蒸发量</w:t>
      </w:r>
    </w:p>
    <w:p w14:paraId="3E635944" w14:textId="77777777" w:rsidR="00494F85" w:rsidRDefault="00494F85" w:rsidP="00494F85">
      <w:pPr>
        <w:ind w:firstLine="480"/>
      </w:pPr>
      <w:r>
        <w:rPr>
          <w:rFonts w:hint="eastAsia"/>
        </w:rPr>
        <w:t>工程上、下水库所在流域径流主要以降水补给为主，地下水补给较少，减水河段水面较窄，水面蒸发消耗的水量对于减水区间汇流量而言很少，故由此引起的水量损耗不予考虑。</w:t>
      </w:r>
    </w:p>
    <w:p w14:paraId="04644971" w14:textId="77777777" w:rsidR="00494F85" w:rsidRDefault="00494F85" w:rsidP="00494F85">
      <w:pPr>
        <w:pStyle w:val="5"/>
        <w:ind w:firstLine="480"/>
      </w:pPr>
      <w:r>
        <w:rPr>
          <w:rFonts w:hint="eastAsia"/>
        </w:rPr>
        <w:t>地下水补给水量</w:t>
      </w:r>
    </w:p>
    <w:p w14:paraId="16622F52" w14:textId="77777777" w:rsidR="00494F85" w:rsidRDefault="00494F85" w:rsidP="00494F85">
      <w:pPr>
        <w:ind w:firstLine="480"/>
      </w:pPr>
      <w:r>
        <w:rPr>
          <w:rFonts w:hint="eastAsia"/>
        </w:rPr>
        <w:t>工程区地下水主要来源于大气降水补给，根据地下水赋存条件，可分为基岩裂隙</w:t>
      </w:r>
      <w:r>
        <w:rPr>
          <w:rFonts w:hint="eastAsia"/>
        </w:rPr>
        <w:lastRenderedPageBreak/>
        <w:t>水和孔隙性潜水。基岩裂隙水赋存于基岩裂隙、断层破碎带中，以潜水类型为主；孔隙性潜水分布于第四系覆盖层及全风化岩</w:t>
      </w:r>
      <w:r>
        <w:rPr>
          <w:rFonts w:hint="eastAsia"/>
        </w:rPr>
        <w:t>(</w:t>
      </w:r>
      <w:r>
        <w:rPr>
          <w:rFonts w:hint="eastAsia"/>
        </w:rPr>
        <w:t>土</w:t>
      </w:r>
      <w:r>
        <w:rPr>
          <w:rFonts w:hint="eastAsia"/>
        </w:rPr>
        <w:t>)</w:t>
      </w:r>
      <w:r>
        <w:rPr>
          <w:rFonts w:hint="eastAsia"/>
        </w:rPr>
        <w:t>层内，埋藏深浅不一，直接受大气降水补给，沿覆盖层或基岩面渗出，或侧向补给基岩裂隙性水，因此也不存在维持地下水位动态平衡所需要的补给水量。</w:t>
      </w:r>
    </w:p>
    <w:p w14:paraId="4FBE2A44" w14:textId="77777777" w:rsidR="00494F85" w:rsidRDefault="00494F85" w:rsidP="00494F85">
      <w:pPr>
        <w:pStyle w:val="5"/>
        <w:ind w:firstLine="480"/>
      </w:pPr>
      <w:r>
        <w:rPr>
          <w:rFonts w:hint="eastAsia"/>
        </w:rPr>
        <w:t>航运、景观和水上娱乐需水量</w:t>
      </w:r>
    </w:p>
    <w:p w14:paraId="4D684580" w14:textId="77777777" w:rsidR="00494F85" w:rsidRDefault="00494F85" w:rsidP="00494F85">
      <w:pPr>
        <w:ind w:firstLine="480"/>
      </w:pPr>
      <w:r>
        <w:rPr>
          <w:rFonts w:hint="eastAsia"/>
        </w:rPr>
        <w:t>工程上、下库所在溪沟规模较小，无航运、景观和水上娱乐的需要，因此，不存在航运、景观和水上娱乐需水量。</w:t>
      </w:r>
    </w:p>
    <w:p w14:paraId="343F0E53" w14:textId="77777777" w:rsidR="00494F85" w:rsidRDefault="00494F85" w:rsidP="00494F85">
      <w:pPr>
        <w:pStyle w:val="5"/>
        <w:ind w:firstLine="480"/>
      </w:pPr>
      <w:r>
        <w:rPr>
          <w:rFonts w:hint="eastAsia"/>
        </w:rPr>
        <w:t>河道外生态需水量</w:t>
      </w:r>
    </w:p>
    <w:p w14:paraId="72156349" w14:textId="77777777" w:rsidR="00494F85" w:rsidRDefault="00494F85" w:rsidP="00494F85">
      <w:pPr>
        <w:ind w:firstLine="480"/>
      </w:pPr>
      <w:r>
        <w:rPr>
          <w:rFonts w:hint="eastAsia"/>
        </w:rPr>
        <w:t>河道外生态需水量，包括河岸植被需水量、相连湿地补给水量等。上库坝下河道沿岸植物生长主要依靠天然降水，流域内也无湿地、湖泊、暗河等与其相连。因此，无河道外生态需水量要求。</w:t>
      </w:r>
    </w:p>
    <w:p w14:paraId="398EDF41" w14:textId="77777777" w:rsidR="00494F85" w:rsidRDefault="00494F85" w:rsidP="00494F85">
      <w:pPr>
        <w:pStyle w:val="5"/>
        <w:ind w:firstLine="480"/>
      </w:pPr>
      <w:r>
        <w:rPr>
          <w:rFonts w:hint="eastAsia"/>
        </w:rPr>
        <w:t>用水需求综合分析</w:t>
      </w:r>
    </w:p>
    <w:p w14:paraId="3917A4A5" w14:textId="54ECD634" w:rsidR="00494F85" w:rsidRDefault="00494F85" w:rsidP="00494F85">
      <w:pPr>
        <w:ind w:firstLine="480"/>
      </w:pPr>
      <w:r>
        <w:rPr>
          <w:rFonts w:hint="eastAsia"/>
        </w:rPr>
        <w:t>综上所述，上、下水库坝址下游评价范围河段内无航运用水要求，无需考虑下游生活用水</w:t>
      </w:r>
      <w:r w:rsidR="00FB0C88">
        <w:rPr>
          <w:rFonts w:hint="eastAsia"/>
        </w:rPr>
        <w:t>、灌溉用水</w:t>
      </w:r>
      <w:r>
        <w:rPr>
          <w:rFonts w:hint="eastAsia"/>
        </w:rPr>
        <w:t>、河水补给地下水量、水面蒸发所损耗的水量、维持河流水环境功能的最小稀释净化水量、景观用水量等，最小生态环境需水量考虑范围主要为维持水生生物生态系统稳定所需要的水量。</w:t>
      </w:r>
    </w:p>
    <w:p w14:paraId="5B141439" w14:textId="77777777" w:rsidR="00494F85" w:rsidRDefault="00494F85" w:rsidP="001D1E49">
      <w:pPr>
        <w:pStyle w:val="4"/>
      </w:pPr>
      <w:r>
        <w:rPr>
          <w:rFonts w:hint="eastAsia"/>
        </w:rPr>
        <w:t>生态流量计算</w:t>
      </w:r>
    </w:p>
    <w:p w14:paraId="2C666C1C" w14:textId="5827DC29" w:rsidR="001D1E49" w:rsidRPr="00E6534C" w:rsidRDefault="001D1E49" w:rsidP="001D1E49">
      <w:pPr>
        <w:pStyle w:val="5"/>
        <w:ind w:firstLine="480"/>
      </w:pPr>
      <w:r w:rsidRPr="00E6534C">
        <w:rPr>
          <w:snapToGrid w:val="0"/>
        </w:rPr>
        <w:t>上水库</w:t>
      </w:r>
    </w:p>
    <w:p w14:paraId="704E3C52" w14:textId="5D7750F4" w:rsidR="001D1E49" w:rsidRPr="00E6534C" w:rsidRDefault="001D1E49" w:rsidP="001D1E49">
      <w:pPr>
        <w:ind w:firstLine="480"/>
        <w:rPr>
          <w:snapToGrid w:val="0"/>
        </w:rPr>
      </w:pPr>
      <w:r w:rsidRPr="00E6534C">
        <w:rPr>
          <w:snapToGrid w:val="0"/>
        </w:rPr>
        <w:t>上水库坝址处多年平均流量为</w:t>
      </w:r>
      <w:r>
        <w:rPr>
          <w:snapToGrid w:val="0"/>
        </w:rPr>
        <w:t>0.031</w:t>
      </w:r>
      <w:r w:rsidR="00657BBB">
        <w:rPr>
          <w:snapToGrid w:val="0"/>
        </w:rPr>
        <w:t>m</w:t>
      </w:r>
      <w:r w:rsidR="00657BBB" w:rsidRPr="00657BBB">
        <w:rPr>
          <w:snapToGrid w:val="0"/>
          <w:vertAlign w:val="superscript"/>
        </w:rPr>
        <w:t>3</w:t>
      </w:r>
      <w:r w:rsidRPr="00E6534C">
        <w:rPr>
          <w:snapToGrid w:val="0"/>
        </w:rPr>
        <w:t>/s</w:t>
      </w:r>
      <w:r w:rsidRPr="00E6534C">
        <w:rPr>
          <w:snapToGrid w:val="0"/>
        </w:rPr>
        <w:t>。根据《河湖生态</w:t>
      </w:r>
      <w:r>
        <w:rPr>
          <w:rFonts w:hint="eastAsia"/>
          <w:snapToGrid w:val="0"/>
        </w:rPr>
        <w:t>环境</w:t>
      </w:r>
      <w:r w:rsidRPr="00E6534C">
        <w:rPr>
          <w:snapToGrid w:val="0"/>
        </w:rPr>
        <w:t>需水</w:t>
      </w:r>
      <w:r>
        <w:rPr>
          <w:rFonts w:hint="eastAsia"/>
          <w:snapToGrid w:val="0"/>
        </w:rPr>
        <w:t>计算规范</w:t>
      </w:r>
      <w:r w:rsidRPr="00E6534C">
        <w:rPr>
          <w:snapToGrid w:val="0"/>
        </w:rPr>
        <w:t>》</w:t>
      </w:r>
      <w:r w:rsidRPr="00E6534C">
        <w:rPr>
          <w:snapToGrid w:val="0"/>
        </w:rPr>
        <w:t>(SL/</w:t>
      </w:r>
      <w:r>
        <w:rPr>
          <w:snapToGrid w:val="0"/>
        </w:rPr>
        <w:t>T 712</w:t>
      </w:r>
      <w:r w:rsidRPr="00E6534C">
        <w:rPr>
          <w:snapToGrid w:val="0"/>
        </w:rPr>
        <w:t>-20</w:t>
      </w:r>
      <w:r>
        <w:rPr>
          <w:snapToGrid w:val="0"/>
        </w:rPr>
        <w:t>21</w:t>
      </w:r>
      <w:r w:rsidRPr="00E6534C">
        <w:rPr>
          <w:snapToGrid w:val="0"/>
        </w:rPr>
        <w:t>)</w:t>
      </w:r>
      <w:r w:rsidRPr="00E6534C">
        <w:rPr>
          <w:snapToGrid w:val="0"/>
        </w:rPr>
        <w:t>，维持水生生态系统稳定所需水量采用</w:t>
      </w:r>
      <w:r w:rsidRPr="00E6534C">
        <w:rPr>
          <w:snapToGrid w:val="0"/>
        </w:rPr>
        <w:t>Tennant</w:t>
      </w:r>
      <w:r w:rsidRPr="00E6534C">
        <w:rPr>
          <w:snapToGrid w:val="0"/>
        </w:rPr>
        <w:t>法计算时，最小下泄流量达到多年平均流量的</w:t>
      </w:r>
      <w:r w:rsidRPr="00E6534C">
        <w:rPr>
          <w:snapToGrid w:val="0"/>
        </w:rPr>
        <w:t>10%</w:t>
      </w:r>
      <w:r w:rsidRPr="00E6534C">
        <w:rPr>
          <w:snapToGrid w:val="0"/>
        </w:rPr>
        <w:t>时，已能使河道维持在</w:t>
      </w:r>
      <w:r w:rsidRPr="00E6534C">
        <w:rPr>
          <w:snapToGrid w:val="0"/>
        </w:rPr>
        <w:t>“</w:t>
      </w:r>
      <w:r w:rsidRPr="00E6534C">
        <w:rPr>
          <w:snapToGrid w:val="0"/>
        </w:rPr>
        <w:t>一般</w:t>
      </w:r>
      <w:r w:rsidRPr="00E6534C">
        <w:rPr>
          <w:snapToGrid w:val="0"/>
        </w:rPr>
        <w:t>”</w:t>
      </w:r>
      <w:r w:rsidRPr="00E6534C">
        <w:rPr>
          <w:snapToGrid w:val="0"/>
        </w:rPr>
        <w:t>状态。上库坝址多年平均流量为</w:t>
      </w:r>
      <w:r>
        <w:rPr>
          <w:snapToGrid w:val="0"/>
        </w:rPr>
        <w:t>0.031</w:t>
      </w:r>
      <w:r w:rsidR="00657BBB">
        <w:rPr>
          <w:snapToGrid w:val="0"/>
        </w:rPr>
        <w:t>m</w:t>
      </w:r>
      <w:r w:rsidR="00657BBB" w:rsidRPr="00657BBB">
        <w:rPr>
          <w:snapToGrid w:val="0"/>
          <w:vertAlign w:val="superscript"/>
        </w:rPr>
        <w:t>3</w:t>
      </w:r>
      <w:r w:rsidRPr="00E6534C">
        <w:rPr>
          <w:snapToGrid w:val="0"/>
        </w:rPr>
        <w:t>/s</w:t>
      </w:r>
      <w:r w:rsidRPr="00E6534C">
        <w:rPr>
          <w:snapToGrid w:val="0"/>
        </w:rPr>
        <w:t>，则生态流量取多年平均流量的</w:t>
      </w:r>
      <w:r w:rsidRPr="00E6534C">
        <w:rPr>
          <w:snapToGrid w:val="0"/>
        </w:rPr>
        <w:t>10%</w:t>
      </w:r>
      <w:r w:rsidRPr="00E6534C">
        <w:rPr>
          <w:snapToGrid w:val="0"/>
        </w:rPr>
        <w:t>，即为</w:t>
      </w:r>
      <w:r>
        <w:rPr>
          <w:snapToGrid w:val="0"/>
        </w:rPr>
        <w:t>0.0031</w:t>
      </w:r>
      <w:r w:rsidR="00657BBB">
        <w:rPr>
          <w:snapToGrid w:val="0"/>
        </w:rPr>
        <w:t>m</w:t>
      </w:r>
      <w:r w:rsidR="00657BBB" w:rsidRPr="00657BBB">
        <w:rPr>
          <w:snapToGrid w:val="0"/>
          <w:vertAlign w:val="superscript"/>
        </w:rPr>
        <w:t>3</w:t>
      </w:r>
      <w:r w:rsidRPr="00E6534C">
        <w:rPr>
          <w:snapToGrid w:val="0"/>
        </w:rPr>
        <w:t>/s</w:t>
      </w:r>
      <w:r w:rsidRPr="00E6534C">
        <w:rPr>
          <w:snapToGrid w:val="0"/>
        </w:rPr>
        <w:t>。</w:t>
      </w:r>
    </w:p>
    <w:p w14:paraId="046D00F1" w14:textId="6728FF2D" w:rsidR="001D1E49" w:rsidRPr="00E6534C" w:rsidRDefault="001D1E49" w:rsidP="001D1E49">
      <w:pPr>
        <w:pStyle w:val="5"/>
        <w:ind w:firstLine="480"/>
        <w:rPr>
          <w:snapToGrid w:val="0"/>
        </w:rPr>
      </w:pPr>
      <w:r w:rsidRPr="00E6534C">
        <w:rPr>
          <w:snapToGrid w:val="0"/>
        </w:rPr>
        <w:t>下水库</w:t>
      </w:r>
    </w:p>
    <w:p w14:paraId="64C9C76F" w14:textId="5694EA16" w:rsidR="001D1E49" w:rsidRPr="00E6534C" w:rsidRDefault="001D1E49" w:rsidP="001D1E49">
      <w:pPr>
        <w:ind w:firstLine="480"/>
      </w:pPr>
      <w:r w:rsidRPr="00E6534C">
        <w:t>下水库坝址多年平均流量为</w:t>
      </w:r>
      <w:r w:rsidRPr="00E6534C">
        <w:t>0.</w:t>
      </w:r>
      <w:r>
        <w:t>189</w:t>
      </w:r>
      <w:r w:rsidRPr="00E6534C">
        <w:rPr>
          <w:snapToGrid w:val="0"/>
        </w:rPr>
        <w:t xml:space="preserve"> </w:t>
      </w:r>
      <w:r w:rsidR="00657BBB">
        <w:rPr>
          <w:snapToGrid w:val="0"/>
        </w:rPr>
        <w:t>m</w:t>
      </w:r>
      <w:r w:rsidR="00657BBB" w:rsidRPr="00657BBB">
        <w:rPr>
          <w:snapToGrid w:val="0"/>
          <w:vertAlign w:val="superscript"/>
        </w:rPr>
        <w:t>3</w:t>
      </w:r>
      <w:r w:rsidRPr="00E6534C">
        <w:rPr>
          <w:snapToGrid w:val="0"/>
        </w:rPr>
        <w:t>/s</w:t>
      </w:r>
      <w:r w:rsidRPr="00E6534C">
        <w:t>。根据</w:t>
      </w:r>
      <w:r w:rsidRPr="00E6534C">
        <w:rPr>
          <w:snapToGrid w:val="0"/>
        </w:rPr>
        <w:t>《河湖生态</w:t>
      </w:r>
      <w:r>
        <w:rPr>
          <w:rFonts w:hint="eastAsia"/>
          <w:snapToGrid w:val="0"/>
        </w:rPr>
        <w:t>环境</w:t>
      </w:r>
      <w:r w:rsidRPr="00E6534C">
        <w:rPr>
          <w:snapToGrid w:val="0"/>
        </w:rPr>
        <w:t>需水</w:t>
      </w:r>
      <w:r>
        <w:rPr>
          <w:rFonts w:hint="eastAsia"/>
          <w:snapToGrid w:val="0"/>
        </w:rPr>
        <w:t>计算规范</w:t>
      </w:r>
      <w:r w:rsidRPr="00E6534C">
        <w:rPr>
          <w:snapToGrid w:val="0"/>
        </w:rPr>
        <w:t>》</w:t>
      </w:r>
      <w:r w:rsidRPr="00E6534C">
        <w:rPr>
          <w:snapToGrid w:val="0"/>
        </w:rPr>
        <w:t>(SL/</w:t>
      </w:r>
      <w:r>
        <w:rPr>
          <w:snapToGrid w:val="0"/>
        </w:rPr>
        <w:t>T 712</w:t>
      </w:r>
      <w:r w:rsidRPr="00E6534C">
        <w:rPr>
          <w:snapToGrid w:val="0"/>
        </w:rPr>
        <w:t>-20</w:t>
      </w:r>
      <w:r>
        <w:rPr>
          <w:snapToGrid w:val="0"/>
        </w:rPr>
        <w:t>21</w:t>
      </w:r>
      <w:r w:rsidRPr="00E6534C">
        <w:rPr>
          <w:snapToGrid w:val="0"/>
        </w:rPr>
        <w:t>)</w:t>
      </w:r>
      <w:r w:rsidRPr="00E6534C">
        <w:t>，维持水生生态系统稳定所需水量采用</w:t>
      </w:r>
      <w:r w:rsidRPr="00E6534C">
        <w:t>Tennant</w:t>
      </w:r>
      <w:r w:rsidRPr="00E6534C">
        <w:t>法计算时，最小下泄流量达到多年平均流量的</w:t>
      </w:r>
      <w:r w:rsidRPr="00E6534C">
        <w:t>10%</w:t>
      </w:r>
      <w:r w:rsidRPr="00E6534C">
        <w:t>时，已能使河道维持在</w:t>
      </w:r>
      <w:r w:rsidRPr="00E6534C">
        <w:t>“</w:t>
      </w:r>
      <w:r w:rsidRPr="00E6534C">
        <w:t>一般</w:t>
      </w:r>
      <w:r w:rsidRPr="00E6534C">
        <w:t>”</w:t>
      </w:r>
      <w:r w:rsidRPr="00E6534C">
        <w:t>状态。下库坝址多年平均流量为</w:t>
      </w:r>
      <w:r>
        <w:t>0.189</w:t>
      </w:r>
      <w:r w:rsidRPr="00E6534C">
        <w:rPr>
          <w:snapToGrid w:val="0"/>
        </w:rPr>
        <w:t xml:space="preserve"> </w:t>
      </w:r>
      <w:r w:rsidR="00657BBB">
        <w:rPr>
          <w:snapToGrid w:val="0"/>
        </w:rPr>
        <w:t>m</w:t>
      </w:r>
      <w:r w:rsidR="00657BBB" w:rsidRPr="00657BBB">
        <w:rPr>
          <w:snapToGrid w:val="0"/>
          <w:vertAlign w:val="superscript"/>
        </w:rPr>
        <w:t>3</w:t>
      </w:r>
      <w:r w:rsidRPr="00E6534C">
        <w:rPr>
          <w:snapToGrid w:val="0"/>
        </w:rPr>
        <w:t>/s</w:t>
      </w:r>
      <w:r w:rsidRPr="00E6534C">
        <w:t>，则生态流量取多年平均流量的</w:t>
      </w:r>
      <w:r w:rsidRPr="00E6534C">
        <w:t>0%</w:t>
      </w:r>
      <w:r w:rsidRPr="00E6534C">
        <w:t>，即为</w:t>
      </w:r>
      <w:r>
        <w:t>0.0189</w:t>
      </w:r>
      <w:r w:rsidR="00657BBB">
        <w:rPr>
          <w:snapToGrid w:val="0"/>
        </w:rPr>
        <w:t>m</w:t>
      </w:r>
      <w:r w:rsidR="00657BBB" w:rsidRPr="00657BBB">
        <w:rPr>
          <w:snapToGrid w:val="0"/>
          <w:vertAlign w:val="superscript"/>
        </w:rPr>
        <w:t>3</w:t>
      </w:r>
      <w:r w:rsidRPr="00E6534C">
        <w:rPr>
          <w:snapToGrid w:val="0"/>
        </w:rPr>
        <w:t>/s</w:t>
      </w:r>
      <w:r w:rsidRPr="00E6534C">
        <w:t>。</w:t>
      </w:r>
    </w:p>
    <w:p w14:paraId="70E105D9" w14:textId="77777777" w:rsidR="00494F85" w:rsidRPr="005D08A6" w:rsidRDefault="00494F85" w:rsidP="00494F85">
      <w:pPr>
        <w:pStyle w:val="3"/>
      </w:pPr>
      <w:r w:rsidRPr="005D08A6">
        <w:rPr>
          <w:rFonts w:hint="eastAsia"/>
        </w:rPr>
        <w:lastRenderedPageBreak/>
        <w:t>施工期影响分析</w:t>
      </w:r>
    </w:p>
    <w:p w14:paraId="03AA4421" w14:textId="77777777" w:rsidR="00494F85" w:rsidRDefault="00494F85" w:rsidP="00494F85">
      <w:pPr>
        <w:pStyle w:val="4"/>
      </w:pPr>
      <w:r>
        <w:rPr>
          <w:rFonts w:hint="eastAsia"/>
        </w:rPr>
        <w:t>施工期用水需求</w:t>
      </w:r>
    </w:p>
    <w:p w14:paraId="360467DA" w14:textId="683E3957" w:rsidR="00494F85" w:rsidRDefault="00494F85" w:rsidP="00494F85">
      <w:pPr>
        <w:ind w:firstLine="480"/>
      </w:pPr>
      <w:r>
        <w:rPr>
          <w:rFonts w:hint="eastAsia"/>
        </w:rPr>
        <w:t>工程施工期</w:t>
      </w:r>
      <w:r>
        <w:rPr>
          <w:rFonts w:hint="eastAsia"/>
        </w:rPr>
        <w:t>72</w:t>
      </w:r>
      <w:r>
        <w:rPr>
          <w:rFonts w:hint="eastAsia"/>
        </w:rPr>
        <w:t>个月，根据工程进度安排，上库施工用水高峰期出现在</w:t>
      </w:r>
      <w:r w:rsidRPr="00311223">
        <w:rPr>
          <w:rFonts w:hint="eastAsia"/>
        </w:rPr>
        <w:t>第</w:t>
      </w:r>
      <w:r w:rsidRPr="00311223">
        <w:rPr>
          <w:rFonts w:hint="eastAsia"/>
        </w:rPr>
        <w:t>3</w:t>
      </w:r>
      <w:r w:rsidRPr="00311223">
        <w:rPr>
          <w:rFonts w:hint="eastAsia"/>
        </w:rPr>
        <w:t>年</w:t>
      </w:r>
      <w:r w:rsidRPr="00311223">
        <w:rPr>
          <w:rFonts w:hint="eastAsia"/>
        </w:rPr>
        <w:t>12</w:t>
      </w:r>
      <w:r w:rsidRPr="00311223">
        <w:rPr>
          <w:rFonts w:hint="eastAsia"/>
        </w:rPr>
        <w:t>月</w:t>
      </w:r>
      <w:r>
        <w:rPr>
          <w:rFonts w:hint="eastAsia"/>
        </w:rPr>
        <w:t>，</w:t>
      </w:r>
      <w:r w:rsidRPr="00311223">
        <w:rPr>
          <w:rFonts w:hint="eastAsia"/>
        </w:rPr>
        <w:t>高峰期施工生产用水规模为：</w:t>
      </w:r>
      <w:r w:rsidRPr="00311223">
        <w:rPr>
          <w:rFonts w:hint="eastAsia"/>
        </w:rPr>
        <w:t>157</w:t>
      </w:r>
      <w:r w:rsidR="00657BBB">
        <w:rPr>
          <w:rFonts w:hint="eastAsia"/>
        </w:rPr>
        <w:t>m</w:t>
      </w:r>
      <w:r w:rsidR="00657BBB" w:rsidRPr="00657BBB">
        <w:rPr>
          <w:rFonts w:hint="eastAsia"/>
          <w:vertAlign w:val="superscript"/>
        </w:rPr>
        <w:t>3</w:t>
      </w:r>
      <w:r w:rsidRPr="00311223">
        <w:rPr>
          <w:rFonts w:hint="eastAsia"/>
        </w:rPr>
        <w:t>/h</w:t>
      </w:r>
      <w:r>
        <w:rPr>
          <w:rFonts w:hint="eastAsia"/>
        </w:rPr>
        <w:t>；下库施工用水高峰期出现在</w:t>
      </w:r>
      <w:r w:rsidRPr="00311223">
        <w:rPr>
          <w:rFonts w:hint="eastAsia"/>
        </w:rPr>
        <w:t>第</w:t>
      </w:r>
      <w:r w:rsidRPr="00311223">
        <w:rPr>
          <w:rFonts w:hint="eastAsia"/>
        </w:rPr>
        <w:t>3</w:t>
      </w:r>
      <w:r w:rsidRPr="00311223">
        <w:rPr>
          <w:rFonts w:hint="eastAsia"/>
        </w:rPr>
        <w:t>年的</w:t>
      </w:r>
      <w:r w:rsidRPr="00311223">
        <w:rPr>
          <w:rFonts w:hint="eastAsia"/>
        </w:rPr>
        <w:t>7</w:t>
      </w:r>
      <w:r w:rsidRPr="00311223">
        <w:rPr>
          <w:rFonts w:hint="eastAsia"/>
        </w:rPr>
        <w:t>、</w:t>
      </w:r>
      <w:r w:rsidRPr="00311223">
        <w:rPr>
          <w:rFonts w:hint="eastAsia"/>
        </w:rPr>
        <w:t>8</w:t>
      </w:r>
      <w:r w:rsidRPr="00311223">
        <w:rPr>
          <w:rFonts w:hint="eastAsia"/>
        </w:rPr>
        <w:t>月份</w:t>
      </w:r>
      <w:r>
        <w:rPr>
          <w:rFonts w:hint="eastAsia"/>
        </w:rPr>
        <w:t>，</w:t>
      </w:r>
      <w:r w:rsidRPr="00311223">
        <w:rPr>
          <w:rFonts w:hint="eastAsia"/>
        </w:rPr>
        <w:t>高峰期施工生产用水规模为：</w:t>
      </w:r>
      <w:r w:rsidRPr="00311223">
        <w:rPr>
          <w:rFonts w:hint="eastAsia"/>
        </w:rPr>
        <w:t>192</w:t>
      </w:r>
      <w:r w:rsidR="00657BBB">
        <w:rPr>
          <w:rFonts w:hint="eastAsia"/>
        </w:rPr>
        <w:t>m</w:t>
      </w:r>
      <w:r w:rsidR="00657BBB" w:rsidRPr="00657BBB">
        <w:rPr>
          <w:rFonts w:hint="eastAsia"/>
          <w:vertAlign w:val="superscript"/>
        </w:rPr>
        <w:t>3</w:t>
      </w:r>
      <w:r w:rsidRPr="00311223">
        <w:rPr>
          <w:rFonts w:hint="eastAsia"/>
        </w:rPr>
        <w:t>/h</w:t>
      </w:r>
      <w:r>
        <w:rPr>
          <w:rFonts w:hint="eastAsia"/>
        </w:rPr>
        <w:t>。</w:t>
      </w:r>
    </w:p>
    <w:p w14:paraId="6210E312" w14:textId="77777777" w:rsidR="00494F85" w:rsidRDefault="00494F85" w:rsidP="00494F85">
      <w:pPr>
        <w:pStyle w:val="4"/>
      </w:pPr>
      <w:r>
        <w:rPr>
          <w:rFonts w:hint="eastAsia"/>
        </w:rPr>
        <w:t>施工取水来源</w:t>
      </w:r>
    </w:p>
    <w:p w14:paraId="3CE41151" w14:textId="1FB47159" w:rsidR="00494F85" w:rsidRDefault="00494F85" w:rsidP="00494F85">
      <w:pPr>
        <w:ind w:firstLine="480"/>
      </w:pPr>
      <w:r>
        <w:rPr>
          <w:rFonts w:hint="eastAsia"/>
        </w:rPr>
        <w:t>本工程</w:t>
      </w:r>
      <w:r w:rsidRPr="00C15274">
        <w:rPr>
          <w:rFonts w:hint="eastAsia"/>
        </w:rPr>
        <w:t>上水库水源选取上水库左右两条支沟，其中，上水库左支沟集雨面积</w:t>
      </w:r>
      <w:r w:rsidRPr="00C15274">
        <w:rPr>
          <w:rFonts w:hint="eastAsia"/>
        </w:rPr>
        <w:t>0.48k</w:t>
      </w:r>
      <w:r w:rsidR="00657BBB" w:rsidRPr="00657BBB">
        <w:rPr>
          <w:rFonts w:hint="eastAsia"/>
        </w:rPr>
        <w:t>m</w:t>
      </w:r>
      <w:r w:rsidR="00657BBB" w:rsidRPr="00657BBB">
        <w:rPr>
          <w:rFonts w:hint="eastAsia"/>
          <w:vertAlign w:val="superscript"/>
        </w:rPr>
        <w:t>2</w:t>
      </w:r>
      <w:r w:rsidRPr="00C15274">
        <w:rPr>
          <w:rFonts w:hint="eastAsia"/>
        </w:rPr>
        <w:t>，上水库右支沟集雨面积</w:t>
      </w:r>
      <w:r>
        <w:rPr>
          <w:rFonts w:hint="eastAsia"/>
        </w:rPr>
        <w:t>0.52</w:t>
      </w:r>
      <w:r w:rsidRPr="00C15274">
        <w:rPr>
          <w:rFonts w:hint="eastAsia"/>
        </w:rPr>
        <w:t>k</w:t>
      </w:r>
      <w:r w:rsidR="00657BBB" w:rsidRPr="00657BBB">
        <w:rPr>
          <w:rFonts w:hint="eastAsia"/>
        </w:rPr>
        <w:t>m</w:t>
      </w:r>
      <w:r w:rsidR="00657BBB" w:rsidRPr="00657BBB">
        <w:rPr>
          <w:rFonts w:hint="eastAsia"/>
          <w:vertAlign w:val="superscript"/>
        </w:rPr>
        <w:t>2</w:t>
      </w:r>
      <w:r w:rsidRPr="00C15274">
        <w:rPr>
          <w:rFonts w:hint="eastAsia"/>
        </w:rPr>
        <w:t>，下水库施工供水取自下水库冲沟，下水库集雨面积</w:t>
      </w:r>
      <w:r>
        <w:rPr>
          <w:rFonts w:hint="eastAsia"/>
        </w:rPr>
        <w:t>6.02</w:t>
      </w:r>
      <w:r w:rsidRPr="00C15274">
        <w:rPr>
          <w:rFonts w:hint="eastAsia"/>
        </w:rPr>
        <w:t>k</w:t>
      </w:r>
      <w:r w:rsidR="00657BBB" w:rsidRPr="00657BBB">
        <w:rPr>
          <w:rFonts w:hint="eastAsia"/>
        </w:rPr>
        <w:t>m</w:t>
      </w:r>
      <w:r w:rsidR="00657BBB" w:rsidRPr="00657BBB">
        <w:rPr>
          <w:rFonts w:hint="eastAsia"/>
          <w:vertAlign w:val="superscript"/>
        </w:rPr>
        <w:t>2</w:t>
      </w:r>
      <w:r w:rsidRPr="00C15274">
        <w:rPr>
          <w:rFonts w:hint="eastAsia"/>
        </w:rPr>
        <w:t>，业主营地生活供水水源选取下水库主沟开关站处，集雨面积</w:t>
      </w:r>
      <w:r>
        <w:rPr>
          <w:rFonts w:hint="eastAsia"/>
        </w:rPr>
        <w:t>2.07</w:t>
      </w:r>
      <w:r w:rsidRPr="00C15274">
        <w:rPr>
          <w:rFonts w:hint="eastAsia"/>
        </w:rPr>
        <w:t>k</w:t>
      </w:r>
      <w:r w:rsidR="00657BBB" w:rsidRPr="00657BBB">
        <w:rPr>
          <w:rFonts w:hint="eastAsia"/>
        </w:rPr>
        <w:t>m</w:t>
      </w:r>
      <w:r w:rsidR="00657BBB" w:rsidRPr="00657BBB">
        <w:rPr>
          <w:rFonts w:hint="eastAsia"/>
          <w:vertAlign w:val="superscript"/>
        </w:rPr>
        <w:t>2</w:t>
      </w:r>
      <w:r w:rsidRPr="00C15274">
        <w:rPr>
          <w:rFonts w:hint="eastAsia"/>
        </w:rPr>
        <w:t>。</w:t>
      </w:r>
    </w:p>
    <w:p w14:paraId="147919DC" w14:textId="77777777" w:rsidR="00494F85" w:rsidRDefault="00494F85" w:rsidP="00494F85">
      <w:pPr>
        <w:ind w:firstLine="480"/>
      </w:pPr>
      <w:r w:rsidRPr="00C15274">
        <w:rPr>
          <w:rFonts w:hint="eastAsia"/>
        </w:rPr>
        <w:t>上水库生产取水点有</w:t>
      </w:r>
      <w:r>
        <w:rPr>
          <w:rFonts w:hint="eastAsia"/>
        </w:rPr>
        <w:t>2</w:t>
      </w:r>
      <w:r w:rsidRPr="00C15274">
        <w:rPr>
          <w:rFonts w:hint="eastAsia"/>
        </w:rPr>
        <w:t>个，位于大坝上游左右两条支沟围堰上游河道上。设置取水泵站，送水至上水库生产调节水池，水池位于上水库库盆开挖区东北侧</w:t>
      </w:r>
      <w:r>
        <w:rPr>
          <w:rFonts w:hint="eastAsia"/>
        </w:rPr>
        <w:t>。</w:t>
      </w:r>
      <w:r w:rsidRPr="00C15274">
        <w:rPr>
          <w:rFonts w:hint="eastAsia"/>
        </w:rPr>
        <w:t>上库在施工营地西侧设置</w:t>
      </w:r>
      <w:proofErr w:type="gramStart"/>
      <w:r w:rsidRPr="00C15274">
        <w:rPr>
          <w:rFonts w:hint="eastAsia"/>
        </w:rPr>
        <w:t>一</w:t>
      </w:r>
      <w:proofErr w:type="gramEnd"/>
      <w:r w:rsidRPr="00C15274">
        <w:rPr>
          <w:rFonts w:hint="eastAsia"/>
        </w:rPr>
        <w:t>生活水池，上水库的施工用水、混凝土系统用水、企业加工厂用水均由生产调节水池接引。</w:t>
      </w:r>
    </w:p>
    <w:p w14:paraId="04E1C0B4" w14:textId="7B19726A" w:rsidR="00494F85" w:rsidRDefault="00494F85" w:rsidP="00494F85">
      <w:pPr>
        <w:ind w:firstLine="480"/>
      </w:pPr>
      <w:r>
        <w:rPr>
          <w:rFonts w:hint="eastAsia"/>
        </w:rPr>
        <w:t>下水库施工供水利用围堰拦挡取水，设置取水泵站，取水能力为</w:t>
      </w:r>
      <w:r>
        <w:rPr>
          <w:rFonts w:hint="eastAsia"/>
        </w:rPr>
        <w:t>650</w:t>
      </w:r>
      <w:r w:rsidR="00657BBB">
        <w:rPr>
          <w:rFonts w:hint="eastAsia"/>
        </w:rPr>
        <w:t>m</w:t>
      </w:r>
      <w:r w:rsidR="00657BBB" w:rsidRPr="00657BBB">
        <w:rPr>
          <w:rFonts w:hint="eastAsia"/>
          <w:vertAlign w:val="superscript"/>
        </w:rPr>
        <w:t>3</w:t>
      </w:r>
      <w:r>
        <w:rPr>
          <w:rFonts w:hint="eastAsia"/>
        </w:rPr>
        <w:t>/h</w:t>
      </w:r>
      <w:r>
        <w:rPr>
          <w:rFonts w:hint="eastAsia"/>
        </w:rPr>
        <w:t>。由取水泵站敷设</w:t>
      </w:r>
      <w:r>
        <w:rPr>
          <w:rFonts w:hint="eastAsia"/>
        </w:rPr>
        <w:t>DN400</w:t>
      </w:r>
      <w:r>
        <w:rPr>
          <w:rFonts w:hint="eastAsia"/>
        </w:rPr>
        <w:t>管道至下水库左岸生产生活调节水池，总调节容量</w:t>
      </w:r>
      <w:r>
        <w:rPr>
          <w:rFonts w:hint="eastAsia"/>
        </w:rPr>
        <w:t>1000</w:t>
      </w:r>
      <w:r w:rsidR="00657BBB">
        <w:rPr>
          <w:rFonts w:hint="eastAsia"/>
        </w:rPr>
        <w:t>m</w:t>
      </w:r>
      <w:r w:rsidR="00657BBB" w:rsidRPr="00657BBB">
        <w:rPr>
          <w:rFonts w:hint="eastAsia"/>
          <w:vertAlign w:val="superscript"/>
        </w:rPr>
        <w:t>3</w:t>
      </w:r>
      <w:r>
        <w:rPr>
          <w:rFonts w:hint="eastAsia"/>
        </w:rPr>
        <w:t>。</w:t>
      </w:r>
    </w:p>
    <w:p w14:paraId="63AA5A35" w14:textId="77777777" w:rsidR="00494F85" w:rsidRDefault="00494F85" w:rsidP="00494F85">
      <w:pPr>
        <w:ind w:firstLine="480"/>
      </w:pPr>
      <w:r>
        <w:rPr>
          <w:rFonts w:hint="eastAsia"/>
        </w:rPr>
        <w:t>下水库的施工用水、企业加工厂、砂石系统、混凝土系统用水、施工消防用水由生产生活调节水池接引。</w:t>
      </w:r>
    </w:p>
    <w:p w14:paraId="19539286" w14:textId="77777777" w:rsidR="00494F85" w:rsidRDefault="00494F85" w:rsidP="00494F85">
      <w:pPr>
        <w:ind w:firstLine="480"/>
      </w:pPr>
      <w:r>
        <w:rPr>
          <w:rFonts w:hint="eastAsia"/>
        </w:rPr>
        <w:t>业主营地生活用水由开关站附近的生活拦水坝接引，并在下水库表土</w:t>
      </w:r>
      <w:proofErr w:type="gramStart"/>
      <w:r>
        <w:rPr>
          <w:rFonts w:hint="eastAsia"/>
        </w:rPr>
        <w:t>堆存场</w:t>
      </w:r>
      <w:proofErr w:type="gramEnd"/>
      <w:r>
        <w:rPr>
          <w:rFonts w:hint="eastAsia"/>
        </w:rPr>
        <w:t>的西南侧建一座生活水厂。</w:t>
      </w:r>
    </w:p>
    <w:p w14:paraId="3628EE68" w14:textId="77777777" w:rsidR="00494F85" w:rsidRDefault="00494F85" w:rsidP="00494F85">
      <w:pPr>
        <w:ind w:firstLine="480"/>
      </w:pPr>
      <w:r>
        <w:rPr>
          <w:rFonts w:hint="eastAsia"/>
        </w:rPr>
        <w:t>下水库施工营地西东南侧建一座生活用水水池，用水由</w:t>
      </w:r>
      <w:proofErr w:type="gramStart"/>
      <w:r>
        <w:rPr>
          <w:rFonts w:hint="eastAsia"/>
        </w:rPr>
        <w:t>新招河</w:t>
      </w:r>
      <w:proofErr w:type="gramEnd"/>
      <w:r>
        <w:rPr>
          <w:rFonts w:hint="eastAsia"/>
        </w:rPr>
        <w:t>取水，需由承包商另行设置取水泵及高位水池保证生活及消防用水。</w:t>
      </w:r>
    </w:p>
    <w:p w14:paraId="5B4EC972" w14:textId="77777777" w:rsidR="00494F85" w:rsidRDefault="00494F85" w:rsidP="00494F85">
      <w:pPr>
        <w:pStyle w:val="4"/>
      </w:pPr>
      <w:r>
        <w:rPr>
          <w:rFonts w:hint="eastAsia"/>
        </w:rPr>
        <w:t>施工期影响分析</w:t>
      </w:r>
    </w:p>
    <w:p w14:paraId="7893070F" w14:textId="77777777" w:rsidR="00494F85" w:rsidRDefault="00494F85" w:rsidP="00494F85">
      <w:pPr>
        <w:ind w:firstLine="480"/>
      </w:pPr>
      <w:r>
        <w:rPr>
          <w:rFonts w:hint="eastAsia"/>
        </w:rPr>
        <w:t>本工程上、下水库相距较远，高差较大，为减少供水设施规模及投资，根据施工总布置规划，先按就近供水原则，采用上、下水库分区供水方案进行水量平衡计算。</w:t>
      </w:r>
    </w:p>
    <w:p w14:paraId="3B82B2D3" w14:textId="49D5ADBC" w:rsidR="00494F85" w:rsidRDefault="00494F85" w:rsidP="00494F85">
      <w:pPr>
        <w:ind w:firstLine="480"/>
      </w:pPr>
      <w:r>
        <w:rPr>
          <w:rFonts w:hint="eastAsia"/>
        </w:rPr>
        <w:t>上水库高峰期用水强度为</w:t>
      </w:r>
      <w:r>
        <w:rPr>
          <w:rFonts w:hint="eastAsia"/>
        </w:rPr>
        <w:t>157</w:t>
      </w:r>
      <w:r w:rsidR="00657BBB">
        <w:rPr>
          <w:rFonts w:hint="eastAsia"/>
        </w:rPr>
        <w:t>m</w:t>
      </w:r>
      <w:r w:rsidR="00657BBB" w:rsidRPr="00657BBB">
        <w:rPr>
          <w:rFonts w:hint="eastAsia"/>
          <w:vertAlign w:val="superscript"/>
        </w:rPr>
        <w:t>3</w:t>
      </w:r>
      <w:r>
        <w:rPr>
          <w:rFonts w:hint="eastAsia"/>
        </w:rPr>
        <w:t>/h</w:t>
      </w:r>
      <w:r>
        <w:rPr>
          <w:rFonts w:hint="eastAsia"/>
        </w:rPr>
        <w:t>，上水库左支沟</w:t>
      </w:r>
      <w:r>
        <w:rPr>
          <w:rFonts w:hint="eastAsia"/>
        </w:rPr>
        <w:t>75%</w:t>
      </w:r>
      <w:r>
        <w:rPr>
          <w:rFonts w:hint="eastAsia"/>
        </w:rPr>
        <w:t>保证率的最小流量为</w:t>
      </w:r>
      <w:r>
        <w:rPr>
          <w:rFonts w:hint="eastAsia"/>
        </w:rPr>
        <w:t>6.99</w:t>
      </w:r>
      <w:r w:rsidR="00657BBB">
        <w:rPr>
          <w:rFonts w:hint="eastAsia"/>
        </w:rPr>
        <w:t>m</w:t>
      </w:r>
      <w:r w:rsidR="00657BBB" w:rsidRPr="00657BBB">
        <w:rPr>
          <w:rFonts w:hint="eastAsia"/>
          <w:vertAlign w:val="superscript"/>
        </w:rPr>
        <w:t>3</w:t>
      </w:r>
      <w:r>
        <w:rPr>
          <w:rFonts w:hint="eastAsia"/>
        </w:rPr>
        <w:t>/h</w:t>
      </w:r>
      <w:r>
        <w:rPr>
          <w:rFonts w:hint="eastAsia"/>
        </w:rPr>
        <w:t>，右支沟的最小流量为</w:t>
      </w:r>
      <w:r>
        <w:rPr>
          <w:rFonts w:hint="eastAsia"/>
        </w:rPr>
        <w:t xml:space="preserve">7.52 </w:t>
      </w:r>
      <w:r w:rsidR="00657BBB">
        <w:rPr>
          <w:rFonts w:hint="eastAsia"/>
        </w:rPr>
        <w:t>m</w:t>
      </w:r>
      <w:r w:rsidR="00657BBB" w:rsidRPr="00657BBB">
        <w:rPr>
          <w:rFonts w:hint="eastAsia"/>
          <w:vertAlign w:val="superscript"/>
        </w:rPr>
        <w:t>3</w:t>
      </w:r>
      <w:r>
        <w:rPr>
          <w:rFonts w:hint="eastAsia"/>
        </w:rPr>
        <w:t>/h</w:t>
      </w:r>
      <w:r>
        <w:rPr>
          <w:rFonts w:hint="eastAsia"/>
        </w:rPr>
        <w:t>。下水库高峰期用水强度为</w:t>
      </w:r>
      <w:r>
        <w:rPr>
          <w:rFonts w:hint="eastAsia"/>
        </w:rPr>
        <w:t>192</w:t>
      </w:r>
      <w:r w:rsidR="00657BBB">
        <w:rPr>
          <w:rFonts w:hint="eastAsia"/>
        </w:rPr>
        <w:t>m</w:t>
      </w:r>
      <w:r w:rsidR="00657BBB" w:rsidRPr="00657BBB">
        <w:rPr>
          <w:rFonts w:hint="eastAsia"/>
          <w:vertAlign w:val="superscript"/>
        </w:rPr>
        <w:t>3</w:t>
      </w:r>
      <w:r>
        <w:rPr>
          <w:rFonts w:hint="eastAsia"/>
        </w:rPr>
        <w:t>/h</w:t>
      </w:r>
      <w:r>
        <w:rPr>
          <w:rFonts w:hint="eastAsia"/>
        </w:rPr>
        <w:t>，下库在</w:t>
      </w:r>
      <w:r>
        <w:rPr>
          <w:rFonts w:hint="eastAsia"/>
        </w:rPr>
        <w:t>75%</w:t>
      </w:r>
      <w:r>
        <w:rPr>
          <w:rFonts w:hint="eastAsia"/>
        </w:rPr>
        <w:t>保证率下的最小流量为</w:t>
      </w:r>
      <w:r>
        <w:rPr>
          <w:rFonts w:hint="eastAsia"/>
        </w:rPr>
        <w:t xml:space="preserve">87 </w:t>
      </w:r>
      <w:r w:rsidR="00657BBB">
        <w:rPr>
          <w:rFonts w:hint="eastAsia"/>
        </w:rPr>
        <w:t>m</w:t>
      </w:r>
      <w:r w:rsidR="00657BBB" w:rsidRPr="00657BBB">
        <w:rPr>
          <w:rFonts w:hint="eastAsia"/>
          <w:vertAlign w:val="superscript"/>
        </w:rPr>
        <w:t>3</w:t>
      </w:r>
      <w:r>
        <w:rPr>
          <w:rFonts w:hint="eastAsia"/>
        </w:rPr>
        <w:t>/h</w:t>
      </w:r>
      <w:r>
        <w:rPr>
          <w:rFonts w:hint="eastAsia"/>
        </w:rPr>
        <w:t>，均不能满足供水要求。因此，考虑结合导流及围堰布置，贮存能够满足月调节容量的水量，以满足高峰期施工用水需求。</w:t>
      </w:r>
    </w:p>
    <w:p w14:paraId="2013238B" w14:textId="41D9C653" w:rsidR="00494F85" w:rsidRDefault="00494F85" w:rsidP="00494F85">
      <w:pPr>
        <w:ind w:firstLine="480"/>
      </w:pPr>
      <w:r>
        <w:rPr>
          <w:rFonts w:hint="eastAsia"/>
        </w:rPr>
        <w:lastRenderedPageBreak/>
        <w:t>本工程按</w:t>
      </w:r>
      <w:r>
        <w:rPr>
          <w:rFonts w:hint="eastAsia"/>
        </w:rPr>
        <w:t>P=75%</w:t>
      </w:r>
      <w:r>
        <w:rPr>
          <w:rFonts w:hint="eastAsia"/>
        </w:rPr>
        <w:t>月均来水量进行分析。上、下水库施工高峰期月均</w:t>
      </w:r>
      <w:proofErr w:type="gramStart"/>
      <w:r>
        <w:rPr>
          <w:rFonts w:hint="eastAsia"/>
        </w:rPr>
        <w:t>用水量及缺水量</w:t>
      </w:r>
      <w:proofErr w:type="gramEnd"/>
      <w:r>
        <w:rPr>
          <w:rFonts w:hint="eastAsia"/>
        </w:rPr>
        <w:t>情况见表</w:t>
      </w:r>
      <w:r>
        <w:t>5.1.</w:t>
      </w:r>
      <w:r w:rsidR="00942ACD">
        <w:t>3</w:t>
      </w:r>
      <w:r>
        <w:t>-</w:t>
      </w:r>
      <w:r w:rsidR="00942ACD">
        <w:t>1</w:t>
      </w:r>
      <w:r>
        <w:rPr>
          <w:rFonts w:hint="eastAsia"/>
        </w:rPr>
        <w:t>、表</w:t>
      </w:r>
      <w:r>
        <w:t>5.1</w:t>
      </w:r>
      <w:r w:rsidR="00942ACD">
        <w:t>.</w:t>
      </w:r>
      <w:r>
        <w:t>3</w:t>
      </w:r>
      <w:r w:rsidR="00942ACD">
        <w:rPr>
          <w:rFonts w:hint="eastAsia"/>
        </w:rPr>
        <w:t>-</w:t>
      </w:r>
      <w:r w:rsidR="00942ACD">
        <w:t>2</w:t>
      </w:r>
      <w:r>
        <w:rPr>
          <w:rFonts w:hint="eastAsia"/>
        </w:rPr>
        <w:t>。</w:t>
      </w:r>
    </w:p>
    <w:p w14:paraId="19474BA3" w14:textId="080EF10F" w:rsidR="00494F85" w:rsidRDefault="00494F85" w:rsidP="00494F85">
      <w:pPr>
        <w:pStyle w:val="0-1"/>
      </w:pPr>
      <w:r>
        <w:rPr>
          <w:rFonts w:hint="eastAsia"/>
        </w:rPr>
        <w:t>表</w:t>
      </w:r>
      <w:r w:rsidR="00942ACD">
        <w:t>5.1.3-1</w:t>
      </w:r>
      <w:r w:rsidR="009B16D0">
        <w:t xml:space="preserve">  </w:t>
      </w:r>
      <w:r>
        <w:rPr>
          <w:rFonts w:hint="eastAsia"/>
        </w:rPr>
        <w:t>上水库施工高峰期月均用水量分析表</w:t>
      </w:r>
      <w:r>
        <w:rPr>
          <w:rFonts w:hint="eastAsia"/>
        </w:rPr>
        <w:t>(</w:t>
      </w:r>
      <w:r>
        <w:rPr>
          <w:rFonts w:hint="eastAsia"/>
        </w:rPr>
        <w:t>按坝址径流分析</w:t>
      </w:r>
      <w:r>
        <w:rPr>
          <w:rFonts w:hint="eastAsia"/>
        </w:rPr>
        <w:t>)</w:t>
      </w:r>
    </w:p>
    <w:tbl>
      <w:tblPr>
        <w:tblW w:w="496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85"/>
        <w:gridCol w:w="436"/>
        <w:gridCol w:w="606"/>
        <w:gridCol w:w="606"/>
        <w:gridCol w:w="606"/>
        <w:gridCol w:w="606"/>
        <w:gridCol w:w="606"/>
        <w:gridCol w:w="606"/>
        <w:gridCol w:w="605"/>
        <w:gridCol w:w="606"/>
        <w:gridCol w:w="606"/>
        <w:gridCol w:w="606"/>
        <w:gridCol w:w="606"/>
        <w:gridCol w:w="606"/>
      </w:tblGrid>
      <w:tr w:rsidR="00494F85" w:rsidRPr="00487A6D" w14:paraId="01A3146C" w14:textId="77777777" w:rsidTr="009B16D0">
        <w:trPr>
          <w:trHeight w:val="482"/>
          <w:jc w:val="center"/>
        </w:trPr>
        <w:tc>
          <w:tcPr>
            <w:tcW w:w="1462" w:type="dxa"/>
            <w:gridSpan w:val="2"/>
            <w:vMerge w:val="restart"/>
            <w:noWrap/>
            <w:vAlign w:val="center"/>
          </w:tcPr>
          <w:p w14:paraId="5F2D7245" w14:textId="77777777" w:rsidR="00494F85" w:rsidRPr="00487A6D" w:rsidRDefault="00494F85" w:rsidP="003606B9">
            <w:pPr>
              <w:pStyle w:val="0-"/>
              <w:rPr>
                <w:szCs w:val="18"/>
              </w:rPr>
            </w:pPr>
            <w:r w:rsidRPr="00487A6D">
              <w:rPr>
                <w:szCs w:val="18"/>
              </w:rPr>
              <w:t>时间</w:t>
            </w:r>
          </w:p>
        </w:tc>
        <w:tc>
          <w:tcPr>
            <w:tcW w:w="3737" w:type="dxa"/>
            <w:gridSpan w:val="6"/>
            <w:vAlign w:val="center"/>
          </w:tcPr>
          <w:p w14:paraId="6D85BAE6" w14:textId="77777777" w:rsidR="00494F85" w:rsidRPr="00487A6D" w:rsidRDefault="00494F85" w:rsidP="003606B9">
            <w:pPr>
              <w:pStyle w:val="0-"/>
              <w:rPr>
                <w:szCs w:val="18"/>
              </w:rPr>
            </w:pPr>
            <w:r w:rsidRPr="00487A6D">
              <w:rPr>
                <w:color w:val="000000"/>
                <w:szCs w:val="18"/>
              </w:rPr>
              <w:t>第</w:t>
            </w:r>
            <w:r w:rsidRPr="00487A6D">
              <w:rPr>
                <w:color w:val="000000"/>
                <w:szCs w:val="18"/>
              </w:rPr>
              <w:t>2</w:t>
            </w:r>
            <w:r w:rsidRPr="00487A6D">
              <w:rPr>
                <w:color w:val="000000"/>
                <w:szCs w:val="18"/>
              </w:rPr>
              <w:t>年</w:t>
            </w:r>
          </w:p>
        </w:tc>
        <w:tc>
          <w:tcPr>
            <w:tcW w:w="3737" w:type="dxa"/>
            <w:gridSpan w:val="6"/>
            <w:vAlign w:val="center"/>
          </w:tcPr>
          <w:p w14:paraId="3E5FF0BB" w14:textId="77777777" w:rsidR="00494F85" w:rsidRPr="00487A6D" w:rsidRDefault="00494F85" w:rsidP="003606B9">
            <w:pPr>
              <w:pStyle w:val="0-"/>
              <w:rPr>
                <w:szCs w:val="18"/>
              </w:rPr>
            </w:pPr>
            <w:r w:rsidRPr="00487A6D">
              <w:rPr>
                <w:color w:val="000000"/>
                <w:szCs w:val="18"/>
              </w:rPr>
              <w:t>第</w:t>
            </w:r>
            <w:r w:rsidRPr="00487A6D">
              <w:rPr>
                <w:color w:val="000000"/>
                <w:szCs w:val="18"/>
              </w:rPr>
              <w:t>3</w:t>
            </w:r>
            <w:r w:rsidRPr="00487A6D">
              <w:rPr>
                <w:color w:val="000000"/>
                <w:szCs w:val="18"/>
              </w:rPr>
              <w:t>年</w:t>
            </w:r>
          </w:p>
        </w:tc>
      </w:tr>
      <w:tr w:rsidR="00494F85" w:rsidRPr="00487A6D" w14:paraId="700C66E5" w14:textId="77777777" w:rsidTr="009B16D0">
        <w:trPr>
          <w:trHeight w:val="482"/>
          <w:jc w:val="center"/>
        </w:trPr>
        <w:tc>
          <w:tcPr>
            <w:tcW w:w="1462" w:type="dxa"/>
            <w:gridSpan w:val="2"/>
            <w:vMerge/>
            <w:noWrap/>
            <w:vAlign w:val="center"/>
          </w:tcPr>
          <w:p w14:paraId="68532895" w14:textId="77777777" w:rsidR="00494F85" w:rsidRPr="00487A6D" w:rsidRDefault="00494F85" w:rsidP="003606B9">
            <w:pPr>
              <w:pStyle w:val="0-"/>
              <w:rPr>
                <w:szCs w:val="18"/>
              </w:rPr>
            </w:pPr>
          </w:p>
        </w:tc>
        <w:tc>
          <w:tcPr>
            <w:tcW w:w="622" w:type="dxa"/>
            <w:vAlign w:val="center"/>
          </w:tcPr>
          <w:p w14:paraId="5948C28E" w14:textId="77777777" w:rsidR="00494F85" w:rsidRPr="00487A6D" w:rsidRDefault="00494F85" w:rsidP="003606B9">
            <w:pPr>
              <w:pStyle w:val="0-"/>
              <w:rPr>
                <w:szCs w:val="18"/>
              </w:rPr>
            </w:pPr>
            <w:r w:rsidRPr="00487A6D">
              <w:rPr>
                <w:szCs w:val="18"/>
              </w:rPr>
              <w:t>3</w:t>
            </w:r>
            <w:r w:rsidRPr="00487A6D">
              <w:rPr>
                <w:szCs w:val="18"/>
              </w:rPr>
              <w:t>月</w:t>
            </w:r>
          </w:p>
        </w:tc>
        <w:tc>
          <w:tcPr>
            <w:tcW w:w="623" w:type="dxa"/>
            <w:vAlign w:val="center"/>
          </w:tcPr>
          <w:p w14:paraId="575CB280" w14:textId="77777777" w:rsidR="00494F85" w:rsidRPr="00487A6D" w:rsidRDefault="00494F85" w:rsidP="003606B9">
            <w:pPr>
              <w:pStyle w:val="0-"/>
              <w:rPr>
                <w:szCs w:val="18"/>
              </w:rPr>
            </w:pPr>
            <w:r w:rsidRPr="00487A6D">
              <w:rPr>
                <w:szCs w:val="18"/>
              </w:rPr>
              <w:t>4</w:t>
            </w:r>
            <w:r w:rsidRPr="00487A6D">
              <w:rPr>
                <w:szCs w:val="18"/>
              </w:rPr>
              <w:t>月</w:t>
            </w:r>
          </w:p>
        </w:tc>
        <w:tc>
          <w:tcPr>
            <w:tcW w:w="623" w:type="dxa"/>
            <w:vAlign w:val="center"/>
          </w:tcPr>
          <w:p w14:paraId="1A38CE71" w14:textId="77777777" w:rsidR="00494F85" w:rsidRPr="00487A6D" w:rsidRDefault="00494F85" w:rsidP="003606B9">
            <w:pPr>
              <w:pStyle w:val="0-"/>
              <w:rPr>
                <w:szCs w:val="18"/>
              </w:rPr>
            </w:pPr>
            <w:r w:rsidRPr="00487A6D">
              <w:rPr>
                <w:szCs w:val="18"/>
              </w:rPr>
              <w:t>5</w:t>
            </w:r>
            <w:r w:rsidRPr="00487A6D">
              <w:rPr>
                <w:szCs w:val="18"/>
              </w:rPr>
              <w:t>月</w:t>
            </w:r>
          </w:p>
        </w:tc>
        <w:tc>
          <w:tcPr>
            <w:tcW w:w="623" w:type="dxa"/>
            <w:vAlign w:val="center"/>
          </w:tcPr>
          <w:p w14:paraId="105474C9" w14:textId="77777777" w:rsidR="00494F85" w:rsidRPr="00487A6D" w:rsidRDefault="00494F85" w:rsidP="003606B9">
            <w:pPr>
              <w:pStyle w:val="0-"/>
              <w:rPr>
                <w:szCs w:val="18"/>
              </w:rPr>
            </w:pPr>
            <w:r w:rsidRPr="00487A6D">
              <w:rPr>
                <w:szCs w:val="18"/>
              </w:rPr>
              <w:t>6</w:t>
            </w:r>
            <w:r w:rsidRPr="00487A6D">
              <w:rPr>
                <w:szCs w:val="18"/>
              </w:rPr>
              <w:t>月</w:t>
            </w:r>
          </w:p>
        </w:tc>
        <w:tc>
          <w:tcPr>
            <w:tcW w:w="623" w:type="dxa"/>
            <w:vAlign w:val="center"/>
          </w:tcPr>
          <w:p w14:paraId="1310EB2F" w14:textId="77777777" w:rsidR="00494F85" w:rsidRPr="00487A6D" w:rsidRDefault="00494F85" w:rsidP="003606B9">
            <w:pPr>
              <w:pStyle w:val="0-"/>
              <w:rPr>
                <w:szCs w:val="18"/>
              </w:rPr>
            </w:pPr>
            <w:r w:rsidRPr="00487A6D">
              <w:rPr>
                <w:szCs w:val="18"/>
              </w:rPr>
              <w:t>7</w:t>
            </w:r>
            <w:r w:rsidRPr="00487A6D">
              <w:rPr>
                <w:szCs w:val="18"/>
              </w:rPr>
              <w:t>月</w:t>
            </w:r>
          </w:p>
        </w:tc>
        <w:tc>
          <w:tcPr>
            <w:tcW w:w="623" w:type="dxa"/>
            <w:vAlign w:val="center"/>
          </w:tcPr>
          <w:p w14:paraId="0B1B2B57" w14:textId="77777777" w:rsidR="00494F85" w:rsidRPr="00487A6D" w:rsidRDefault="00494F85" w:rsidP="003606B9">
            <w:pPr>
              <w:pStyle w:val="0-"/>
              <w:rPr>
                <w:szCs w:val="18"/>
              </w:rPr>
            </w:pPr>
            <w:r w:rsidRPr="00487A6D">
              <w:rPr>
                <w:szCs w:val="18"/>
              </w:rPr>
              <w:t>8</w:t>
            </w:r>
            <w:r w:rsidRPr="00487A6D">
              <w:rPr>
                <w:szCs w:val="18"/>
              </w:rPr>
              <w:t>月</w:t>
            </w:r>
          </w:p>
        </w:tc>
        <w:tc>
          <w:tcPr>
            <w:tcW w:w="622" w:type="dxa"/>
            <w:noWrap/>
            <w:vAlign w:val="center"/>
          </w:tcPr>
          <w:p w14:paraId="2C5A641A" w14:textId="77777777" w:rsidR="00494F85" w:rsidRPr="00487A6D" w:rsidRDefault="00494F85" w:rsidP="003606B9">
            <w:pPr>
              <w:pStyle w:val="0-"/>
              <w:rPr>
                <w:szCs w:val="18"/>
              </w:rPr>
            </w:pPr>
            <w:r w:rsidRPr="00487A6D">
              <w:rPr>
                <w:szCs w:val="18"/>
              </w:rPr>
              <w:t>9</w:t>
            </w:r>
            <w:r w:rsidRPr="00487A6D">
              <w:rPr>
                <w:szCs w:val="18"/>
              </w:rPr>
              <w:t>月</w:t>
            </w:r>
          </w:p>
        </w:tc>
        <w:tc>
          <w:tcPr>
            <w:tcW w:w="623" w:type="dxa"/>
            <w:noWrap/>
            <w:vAlign w:val="center"/>
          </w:tcPr>
          <w:p w14:paraId="22BEF577" w14:textId="77777777" w:rsidR="00494F85" w:rsidRPr="00487A6D" w:rsidRDefault="00494F85" w:rsidP="003606B9">
            <w:pPr>
              <w:pStyle w:val="0-"/>
              <w:rPr>
                <w:szCs w:val="18"/>
              </w:rPr>
            </w:pPr>
            <w:r w:rsidRPr="00487A6D">
              <w:rPr>
                <w:szCs w:val="18"/>
              </w:rPr>
              <w:t>10</w:t>
            </w:r>
            <w:r w:rsidRPr="00487A6D">
              <w:rPr>
                <w:szCs w:val="18"/>
              </w:rPr>
              <w:t>月</w:t>
            </w:r>
          </w:p>
        </w:tc>
        <w:tc>
          <w:tcPr>
            <w:tcW w:w="623" w:type="dxa"/>
            <w:noWrap/>
            <w:vAlign w:val="center"/>
          </w:tcPr>
          <w:p w14:paraId="12DB9CAB" w14:textId="77777777" w:rsidR="00494F85" w:rsidRPr="00487A6D" w:rsidRDefault="00494F85" w:rsidP="003606B9">
            <w:pPr>
              <w:pStyle w:val="0-"/>
              <w:rPr>
                <w:szCs w:val="18"/>
              </w:rPr>
            </w:pPr>
            <w:r w:rsidRPr="00487A6D">
              <w:rPr>
                <w:szCs w:val="18"/>
              </w:rPr>
              <w:t>11</w:t>
            </w:r>
            <w:r w:rsidRPr="00487A6D">
              <w:rPr>
                <w:szCs w:val="18"/>
              </w:rPr>
              <w:t>月</w:t>
            </w:r>
          </w:p>
        </w:tc>
        <w:tc>
          <w:tcPr>
            <w:tcW w:w="623" w:type="dxa"/>
            <w:noWrap/>
            <w:vAlign w:val="center"/>
          </w:tcPr>
          <w:p w14:paraId="0E15F5B6" w14:textId="77777777" w:rsidR="00494F85" w:rsidRPr="00487A6D" w:rsidRDefault="00494F85" w:rsidP="003606B9">
            <w:pPr>
              <w:pStyle w:val="0-"/>
              <w:rPr>
                <w:szCs w:val="18"/>
              </w:rPr>
            </w:pPr>
            <w:r w:rsidRPr="00487A6D">
              <w:rPr>
                <w:szCs w:val="18"/>
              </w:rPr>
              <w:t>12</w:t>
            </w:r>
            <w:r w:rsidRPr="00487A6D">
              <w:rPr>
                <w:szCs w:val="18"/>
              </w:rPr>
              <w:t>月</w:t>
            </w:r>
          </w:p>
        </w:tc>
        <w:tc>
          <w:tcPr>
            <w:tcW w:w="623" w:type="dxa"/>
            <w:noWrap/>
            <w:vAlign w:val="center"/>
          </w:tcPr>
          <w:p w14:paraId="7B7FF352" w14:textId="77777777" w:rsidR="00494F85" w:rsidRPr="00487A6D" w:rsidRDefault="00494F85" w:rsidP="003606B9">
            <w:pPr>
              <w:pStyle w:val="0-"/>
              <w:rPr>
                <w:szCs w:val="18"/>
              </w:rPr>
            </w:pPr>
            <w:r w:rsidRPr="00487A6D">
              <w:rPr>
                <w:szCs w:val="18"/>
              </w:rPr>
              <w:t>1</w:t>
            </w:r>
            <w:r w:rsidRPr="00487A6D">
              <w:rPr>
                <w:szCs w:val="18"/>
              </w:rPr>
              <w:t>月</w:t>
            </w:r>
          </w:p>
        </w:tc>
        <w:tc>
          <w:tcPr>
            <w:tcW w:w="623" w:type="dxa"/>
            <w:noWrap/>
            <w:vAlign w:val="center"/>
          </w:tcPr>
          <w:p w14:paraId="76A6976F" w14:textId="77777777" w:rsidR="00494F85" w:rsidRPr="00487A6D" w:rsidRDefault="00494F85" w:rsidP="003606B9">
            <w:pPr>
              <w:pStyle w:val="0-"/>
              <w:rPr>
                <w:szCs w:val="18"/>
              </w:rPr>
            </w:pPr>
            <w:r w:rsidRPr="00487A6D">
              <w:rPr>
                <w:szCs w:val="18"/>
              </w:rPr>
              <w:t>2</w:t>
            </w:r>
            <w:r w:rsidRPr="00487A6D">
              <w:rPr>
                <w:szCs w:val="18"/>
              </w:rPr>
              <w:t>月</w:t>
            </w:r>
          </w:p>
        </w:tc>
      </w:tr>
      <w:tr w:rsidR="00494F85" w:rsidRPr="00487A6D" w14:paraId="680DA173" w14:textId="77777777" w:rsidTr="009B16D0">
        <w:trPr>
          <w:trHeight w:val="482"/>
          <w:jc w:val="center"/>
        </w:trPr>
        <w:tc>
          <w:tcPr>
            <w:tcW w:w="1018" w:type="dxa"/>
            <w:noWrap/>
            <w:vAlign w:val="center"/>
          </w:tcPr>
          <w:p w14:paraId="26D45CD9" w14:textId="77777777" w:rsidR="00494F85" w:rsidRPr="00487A6D" w:rsidRDefault="00494F85" w:rsidP="003606B9">
            <w:pPr>
              <w:pStyle w:val="0-"/>
              <w:rPr>
                <w:szCs w:val="18"/>
              </w:rPr>
            </w:pPr>
            <w:r w:rsidRPr="00487A6D">
              <w:rPr>
                <w:szCs w:val="18"/>
              </w:rPr>
              <w:t>上水库最高日用水量</w:t>
            </w:r>
          </w:p>
        </w:tc>
        <w:tc>
          <w:tcPr>
            <w:tcW w:w="444" w:type="dxa"/>
            <w:vAlign w:val="center"/>
          </w:tcPr>
          <w:p w14:paraId="3BFABBD6" w14:textId="5BDF78F2" w:rsidR="00494F85" w:rsidRPr="00487A6D" w:rsidRDefault="00657BBB" w:rsidP="003606B9">
            <w:pPr>
              <w:pStyle w:val="0-"/>
              <w:rPr>
                <w:szCs w:val="18"/>
              </w:rPr>
            </w:pPr>
            <w:r>
              <w:rPr>
                <w:szCs w:val="18"/>
              </w:rPr>
              <w:t>m</w:t>
            </w:r>
            <w:r w:rsidRPr="00657BBB">
              <w:rPr>
                <w:szCs w:val="18"/>
                <w:vertAlign w:val="superscript"/>
              </w:rPr>
              <w:t>3</w:t>
            </w:r>
          </w:p>
        </w:tc>
        <w:tc>
          <w:tcPr>
            <w:tcW w:w="622" w:type="dxa"/>
            <w:vAlign w:val="center"/>
          </w:tcPr>
          <w:p w14:paraId="1D04D3C4" w14:textId="77777777" w:rsidR="00494F85" w:rsidRPr="00487A6D" w:rsidRDefault="00494F85" w:rsidP="003606B9">
            <w:pPr>
              <w:pStyle w:val="0-"/>
              <w:rPr>
                <w:szCs w:val="18"/>
              </w:rPr>
            </w:pPr>
            <w:r w:rsidRPr="00487A6D">
              <w:rPr>
                <w:szCs w:val="18"/>
              </w:rPr>
              <w:t>4185</w:t>
            </w:r>
          </w:p>
        </w:tc>
        <w:tc>
          <w:tcPr>
            <w:tcW w:w="623" w:type="dxa"/>
            <w:vAlign w:val="center"/>
          </w:tcPr>
          <w:p w14:paraId="5D3CC391" w14:textId="77777777" w:rsidR="00494F85" w:rsidRPr="00487A6D" w:rsidRDefault="00494F85" w:rsidP="003606B9">
            <w:pPr>
              <w:pStyle w:val="0-"/>
              <w:rPr>
                <w:szCs w:val="18"/>
              </w:rPr>
            </w:pPr>
            <w:r w:rsidRPr="00487A6D">
              <w:rPr>
                <w:szCs w:val="18"/>
              </w:rPr>
              <w:t>4000</w:t>
            </w:r>
          </w:p>
        </w:tc>
        <w:tc>
          <w:tcPr>
            <w:tcW w:w="623" w:type="dxa"/>
            <w:vAlign w:val="center"/>
          </w:tcPr>
          <w:p w14:paraId="7F2788CF" w14:textId="77777777" w:rsidR="00494F85" w:rsidRPr="00487A6D" w:rsidRDefault="00494F85" w:rsidP="003606B9">
            <w:pPr>
              <w:pStyle w:val="0-"/>
              <w:rPr>
                <w:szCs w:val="18"/>
              </w:rPr>
            </w:pPr>
            <w:r w:rsidRPr="00487A6D">
              <w:rPr>
                <w:szCs w:val="18"/>
              </w:rPr>
              <w:t>4000</w:t>
            </w:r>
          </w:p>
        </w:tc>
        <w:tc>
          <w:tcPr>
            <w:tcW w:w="623" w:type="dxa"/>
            <w:vAlign w:val="center"/>
          </w:tcPr>
          <w:p w14:paraId="2AB8660F" w14:textId="77777777" w:rsidR="00494F85" w:rsidRPr="00487A6D" w:rsidRDefault="00494F85" w:rsidP="003606B9">
            <w:pPr>
              <w:pStyle w:val="0-"/>
              <w:rPr>
                <w:szCs w:val="18"/>
              </w:rPr>
            </w:pPr>
            <w:r w:rsidRPr="00487A6D">
              <w:rPr>
                <w:szCs w:val="18"/>
              </w:rPr>
              <w:t>3966</w:t>
            </w:r>
          </w:p>
        </w:tc>
        <w:tc>
          <w:tcPr>
            <w:tcW w:w="623" w:type="dxa"/>
            <w:vAlign w:val="center"/>
          </w:tcPr>
          <w:p w14:paraId="7F3026D6" w14:textId="77777777" w:rsidR="00494F85" w:rsidRPr="00487A6D" w:rsidRDefault="00494F85" w:rsidP="003606B9">
            <w:pPr>
              <w:pStyle w:val="0-"/>
              <w:rPr>
                <w:szCs w:val="18"/>
              </w:rPr>
            </w:pPr>
            <w:r w:rsidRPr="00487A6D">
              <w:rPr>
                <w:szCs w:val="18"/>
              </w:rPr>
              <w:t>4014</w:t>
            </w:r>
          </w:p>
        </w:tc>
        <w:tc>
          <w:tcPr>
            <w:tcW w:w="623" w:type="dxa"/>
            <w:vAlign w:val="center"/>
          </w:tcPr>
          <w:p w14:paraId="754ED454" w14:textId="77777777" w:rsidR="00494F85" w:rsidRPr="00487A6D" w:rsidRDefault="00494F85" w:rsidP="003606B9">
            <w:pPr>
              <w:pStyle w:val="0-"/>
              <w:rPr>
                <w:szCs w:val="18"/>
              </w:rPr>
            </w:pPr>
            <w:r w:rsidRPr="00487A6D">
              <w:rPr>
                <w:szCs w:val="18"/>
              </w:rPr>
              <w:t>4014</w:t>
            </w:r>
          </w:p>
        </w:tc>
        <w:tc>
          <w:tcPr>
            <w:tcW w:w="622" w:type="dxa"/>
            <w:noWrap/>
            <w:vAlign w:val="center"/>
          </w:tcPr>
          <w:p w14:paraId="6C348CA1" w14:textId="77777777" w:rsidR="00494F85" w:rsidRPr="00487A6D" w:rsidRDefault="00494F85" w:rsidP="003606B9">
            <w:pPr>
              <w:pStyle w:val="0-"/>
              <w:rPr>
                <w:szCs w:val="18"/>
              </w:rPr>
            </w:pPr>
            <w:r w:rsidRPr="00487A6D">
              <w:rPr>
                <w:szCs w:val="18"/>
              </w:rPr>
              <w:t>4041</w:t>
            </w:r>
          </w:p>
        </w:tc>
        <w:tc>
          <w:tcPr>
            <w:tcW w:w="623" w:type="dxa"/>
            <w:noWrap/>
            <w:vAlign w:val="center"/>
          </w:tcPr>
          <w:p w14:paraId="3703EEE8" w14:textId="77777777" w:rsidR="00494F85" w:rsidRPr="00487A6D" w:rsidRDefault="00494F85" w:rsidP="003606B9">
            <w:pPr>
              <w:pStyle w:val="0-"/>
              <w:rPr>
                <w:szCs w:val="18"/>
              </w:rPr>
            </w:pPr>
            <w:r w:rsidRPr="00487A6D">
              <w:rPr>
                <w:szCs w:val="18"/>
              </w:rPr>
              <w:t>4190</w:t>
            </w:r>
          </w:p>
        </w:tc>
        <w:tc>
          <w:tcPr>
            <w:tcW w:w="623" w:type="dxa"/>
            <w:noWrap/>
            <w:vAlign w:val="center"/>
          </w:tcPr>
          <w:p w14:paraId="2CF0FBD8" w14:textId="77777777" w:rsidR="00494F85" w:rsidRPr="00487A6D" w:rsidRDefault="00494F85" w:rsidP="003606B9">
            <w:pPr>
              <w:pStyle w:val="0-"/>
              <w:rPr>
                <w:szCs w:val="18"/>
              </w:rPr>
            </w:pPr>
            <w:r w:rsidRPr="00487A6D">
              <w:rPr>
                <w:szCs w:val="18"/>
              </w:rPr>
              <w:t>4215</w:t>
            </w:r>
          </w:p>
        </w:tc>
        <w:tc>
          <w:tcPr>
            <w:tcW w:w="623" w:type="dxa"/>
            <w:noWrap/>
            <w:vAlign w:val="center"/>
          </w:tcPr>
          <w:p w14:paraId="33FA64D6" w14:textId="77777777" w:rsidR="00494F85" w:rsidRPr="00487A6D" w:rsidRDefault="00494F85" w:rsidP="003606B9">
            <w:pPr>
              <w:pStyle w:val="0-"/>
              <w:rPr>
                <w:szCs w:val="18"/>
              </w:rPr>
            </w:pPr>
            <w:r w:rsidRPr="00487A6D">
              <w:rPr>
                <w:szCs w:val="18"/>
              </w:rPr>
              <w:t>4215</w:t>
            </w:r>
          </w:p>
        </w:tc>
        <w:tc>
          <w:tcPr>
            <w:tcW w:w="623" w:type="dxa"/>
            <w:noWrap/>
            <w:vAlign w:val="center"/>
          </w:tcPr>
          <w:p w14:paraId="27FB37A4" w14:textId="77777777" w:rsidR="00494F85" w:rsidRPr="00487A6D" w:rsidRDefault="00494F85" w:rsidP="003606B9">
            <w:pPr>
              <w:pStyle w:val="0-"/>
              <w:rPr>
                <w:szCs w:val="18"/>
              </w:rPr>
            </w:pPr>
            <w:r w:rsidRPr="00487A6D">
              <w:rPr>
                <w:szCs w:val="18"/>
              </w:rPr>
              <w:t>4104</w:t>
            </w:r>
          </w:p>
        </w:tc>
        <w:tc>
          <w:tcPr>
            <w:tcW w:w="623" w:type="dxa"/>
            <w:noWrap/>
            <w:vAlign w:val="center"/>
          </w:tcPr>
          <w:p w14:paraId="6B925682" w14:textId="77777777" w:rsidR="00494F85" w:rsidRPr="00487A6D" w:rsidRDefault="00494F85" w:rsidP="003606B9">
            <w:pPr>
              <w:pStyle w:val="0-"/>
              <w:rPr>
                <w:szCs w:val="18"/>
              </w:rPr>
            </w:pPr>
            <w:r w:rsidRPr="00487A6D">
              <w:rPr>
                <w:szCs w:val="18"/>
              </w:rPr>
              <w:t>3756</w:t>
            </w:r>
          </w:p>
        </w:tc>
      </w:tr>
      <w:tr w:rsidR="00494F85" w:rsidRPr="00487A6D" w14:paraId="1E54092F" w14:textId="77777777" w:rsidTr="009B16D0">
        <w:trPr>
          <w:trHeight w:val="482"/>
          <w:jc w:val="center"/>
        </w:trPr>
        <w:tc>
          <w:tcPr>
            <w:tcW w:w="1018" w:type="dxa"/>
            <w:noWrap/>
            <w:vAlign w:val="center"/>
          </w:tcPr>
          <w:p w14:paraId="6DF7AC17" w14:textId="77777777" w:rsidR="00494F85" w:rsidRPr="00487A6D" w:rsidRDefault="00494F85" w:rsidP="003606B9">
            <w:pPr>
              <w:pStyle w:val="0-"/>
              <w:rPr>
                <w:szCs w:val="18"/>
              </w:rPr>
            </w:pPr>
            <w:r w:rsidRPr="00487A6D">
              <w:rPr>
                <w:szCs w:val="18"/>
              </w:rPr>
              <w:t>上水库月均用水量</w:t>
            </w:r>
          </w:p>
        </w:tc>
        <w:tc>
          <w:tcPr>
            <w:tcW w:w="444" w:type="dxa"/>
            <w:vAlign w:val="center"/>
          </w:tcPr>
          <w:p w14:paraId="5191DD19" w14:textId="6FDA7690" w:rsidR="00494F85" w:rsidRPr="00487A6D" w:rsidRDefault="00494F85" w:rsidP="003606B9">
            <w:pPr>
              <w:pStyle w:val="0-"/>
              <w:rPr>
                <w:szCs w:val="18"/>
              </w:rPr>
            </w:pPr>
            <w:r w:rsidRPr="00487A6D">
              <w:rPr>
                <w:szCs w:val="18"/>
              </w:rPr>
              <w:t>万</w:t>
            </w:r>
            <w:r w:rsidR="00657BBB">
              <w:rPr>
                <w:szCs w:val="18"/>
              </w:rPr>
              <w:t>m</w:t>
            </w:r>
            <w:r w:rsidR="00657BBB" w:rsidRPr="00657BBB">
              <w:rPr>
                <w:szCs w:val="18"/>
                <w:vertAlign w:val="superscript"/>
              </w:rPr>
              <w:t>3</w:t>
            </w:r>
          </w:p>
        </w:tc>
        <w:tc>
          <w:tcPr>
            <w:tcW w:w="622" w:type="dxa"/>
            <w:vAlign w:val="center"/>
          </w:tcPr>
          <w:p w14:paraId="63DBF3E7" w14:textId="77777777" w:rsidR="00494F85" w:rsidRPr="00487A6D" w:rsidRDefault="00494F85" w:rsidP="003606B9">
            <w:pPr>
              <w:pStyle w:val="0-"/>
              <w:rPr>
                <w:szCs w:val="18"/>
              </w:rPr>
            </w:pPr>
            <w:r w:rsidRPr="00487A6D">
              <w:rPr>
                <w:szCs w:val="18"/>
              </w:rPr>
              <w:t>5.84</w:t>
            </w:r>
          </w:p>
        </w:tc>
        <w:tc>
          <w:tcPr>
            <w:tcW w:w="623" w:type="dxa"/>
            <w:vAlign w:val="center"/>
          </w:tcPr>
          <w:p w14:paraId="0828CD5F" w14:textId="77777777" w:rsidR="00494F85" w:rsidRPr="00487A6D" w:rsidRDefault="00494F85" w:rsidP="003606B9">
            <w:pPr>
              <w:pStyle w:val="0-"/>
              <w:rPr>
                <w:szCs w:val="18"/>
              </w:rPr>
            </w:pPr>
            <w:r w:rsidRPr="00487A6D">
              <w:rPr>
                <w:szCs w:val="18"/>
              </w:rPr>
              <w:t>5.59</w:t>
            </w:r>
          </w:p>
        </w:tc>
        <w:tc>
          <w:tcPr>
            <w:tcW w:w="623" w:type="dxa"/>
            <w:vAlign w:val="center"/>
          </w:tcPr>
          <w:p w14:paraId="205B70EF" w14:textId="77777777" w:rsidR="00494F85" w:rsidRPr="00487A6D" w:rsidRDefault="00494F85" w:rsidP="003606B9">
            <w:pPr>
              <w:pStyle w:val="0-"/>
              <w:rPr>
                <w:szCs w:val="18"/>
              </w:rPr>
            </w:pPr>
            <w:r w:rsidRPr="00487A6D">
              <w:rPr>
                <w:szCs w:val="18"/>
              </w:rPr>
              <w:t>5.59</w:t>
            </w:r>
          </w:p>
        </w:tc>
        <w:tc>
          <w:tcPr>
            <w:tcW w:w="623" w:type="dxa"/>
            <w:vAlign w:val="center"/>
          </w:tcPr>
          <w:p w14:paraId="6F0835DF" w14:textId="77777777" w:rsidR="00494F85" w:rsidRPr="00487A6D" w:rsidRDefault="00494F85" w:rsidP="003606B9">
            <w:pPr>
              <w:pStyle w:val="0-"/>
              <w:rPr>
                <w:szCs w:val="18"/>
              </w:rPr>
            </w:pPr>
            <w:r w:rsidRPr="00487A6D">
              <w:rPr>
                <w:szCs w:val="18"/>
              </w:rPr>
              <w:t>5.54</w:t>
            </w:r>
          </w:p>
        </w:tc>
        <w:tc>
          <w:tcPr>
            <w:tcW w:w="623" w:type="dxa"/>
            <w:vAlign w:val="center"/>
          </w:tcPr>
          <w:p w14:paraId="29079CEE" w14:textId="77777777" w:rsidR="00494F85" w:rsidRPr="00487A6D" w:rsidRDefault="00494F85" w:rsidP="003606B9">
            <w:pPr>
              <w:pStyle w:val="0-"/>
              <w:rPr>
                <w:szCs w:val="18"/>
              </w:rPr>
            </w:pPr>
            <w:r w:rsidRPr="00487A6D">
              <w:rPr>
                <w:szCs w:val="18"/>
              </w:rPr>
              <w:t>5.61</w:t>
            </w:r>
          </w:p>
        </w:tc>
        <w:tc>
          <w:tcPr>
            <w:tcW w:w="623" w:type="dxa"/>
            <w:vAlign w:val="center"/>
          </w:tcPr>
          <w:p w14:paraId="241C261D" w14:textId="77777777" w:rsidR="00494F85" w:rsidRPr="00487A6D" w:rsidRDefault="00494F85" w:rsidP="003606B9">
            <w:pPr>
              <w:pStyle w:val="0-"/>
              <w:rPr>
                <w:szCs w:val="18"/>
              </w:rPr>
            </w:pPr>
            <w:r w:rsidRPr="00487A6D">
              <w:rPr>
                <w:szCs w:val="18"/>
              </w:rPr>
              <w:t>5.61</w:t>
            </w:r>
          </w:p>
        </w:tc>
        <w:tc>
          <w:tcPr>
            <w:tcW w:w="622" w:type="dxa"/>
            <w:noWrap/>
            <w:vAlign w:val="center"/>
          </w:tcPr>
          <w:p w14:paraId="66EEDD3B" w14:textId="77777777" w:rsidR="00494F85" w:rsidRPr="00487A6D" w:rsidRDefault="00494F85" w:rsidP="003606B9">
            <w:pPr>
              <w:pStyle w:val="0-"/>
              <w:rPr>
                <w:szCs w:val="18"/>
              </w:rPr>
            </w:pPr>
            <w:r w:rsidRPr="00487A6D">
              <w:rPr>
                <w:szCs w:val="18"/>
              </w:rPr>
              <w:t>5.61</w:t>
            </w:r>
          </w:p>
        </w:tc>
        <w:tc>
          <w:tcPr>
            <w:tcW w:w="623" w:type="dxa"/>
            <w:noWrap/>
            <w:vAlign w:val="center"/>
          </w:tcPr>
          <w:p w14:paraId="74AA1133" w14:textId="77777777" w:rsidR="00494F85" w:rsidRPr="00487A6D" w:rsidRDefault="00494F85" w:rsidP="003606B9">
            <w:pPr>
              <w:pStyle w:val="0-"/>
              <w:rPr>
                <w:szCs w:val="18"/>
              </w:rPr>
            </w:pPr>
            <w:r w:rsidRPr="00487A6D">
              <w:rPr>
                <w:szCs w:val="18"/>
              </w:rPr>
              <w:t>5.85</w:t>
            </w:r>
          </w:p>
        </w:tc>
        <w:tc>
          <w:tcPr>
            <w:tcW w:w="623" w:type="dxa"/>
            <w:noWrap/>
            <w:vAlign w:val="center"/>
          </w:tcPr>
          <w:p w14:paraId="3B62B987" w14:textId="77777777" w:rsidR="00494F85" w:rsidRPr="00487A6D" w:rsidRDefault="00494F85" w:rsidP="003606B9">
            <w:pPr>
              <w:pStyle w:val="0-"/>
              <w:rPr>
                <w:szCs w:val="18"/>
              </w:rPr>
            </w:pPr>
            <w:r w:rsidRPr="00487A6D">
              <w:rPr>
                <w:szCs w:val="18"/>
              </w:rPr>
              <w:t>5.88</w:t>
            </w:r>
          </w:p>
        </w:tc>
        <w:tc>
          <w:tcPr>
            <w:tcW w:w="623" w:type="dxa"/>
            <w:noWrap/>
            <w:vAlign w:val="center"/>
          </w:tcPr>
          <w:p w14:paraId="55744E60" w14:textId="77777777" w:rsidR="00494F85" w:rsidRPr="00487A6D" w:rsidRDefault="00494F85" w:rsidP="003606B9">
            <w:pPr>
              <w:pStyle w:val="0-"/>
              <w:rPr>
                <w:szCs w:val="18"/>
              </w:rPr>
            </w:pPr>
            <w:r w:rsidRPr="00487A6D">
              <w:rPr>
                <w:szCs w:val="18"/>
              </w:rPr>
              <w:t>5.88</w:t>
            </w:r>
          </w:p>
        </w:tc>
        <w:tc>
          <w:tcPr>
            <w:tcW w:w="623" w:type="dxa"/>
            <w:noWrap/>
            <w:vAlign w:val="center"/>
          </w:tcPr>
          <w:p w14:paraId="69EFAD03" w14:textId="77777777" w:rsidR="00494F85" w:rsidRPr="00487A6D" w:rsidRDefault="00494F85" w:rsidP="003606B9">
            <w:pPr>
              <w:pStyle w:val="0-"/>
              <w:rPr>
                <w:szCs w:val="18"/>
              </w:rPr>
            </w:pPr>
            <w:r w:rsidRPr="00487A6D">
              <w:rPr>
                <w:szCs w:val="18"/>
              </w:rPr>
              <w:t>5.73</w:t>
            </w:r>
          </w:p>
        </w:tc>
        <w:tc>
          <w:tcPr>
            <w:tcW w:w="623" w:type="dxa"/>
            <w:noWrap/>
            <w:vAlign w:val="center"/>
          </w:tcPr>
          <w:p w14:paraId="2ACD3AC3" w14:textId="77777777" w:rsidR="00494F85" w:rsidRPr="00487A6D" w:rsidRDefault="00494F85" w:rsidP="003606B9">
            <w:pPr>
              <w:pStyle w:val="0-"/>
              <w:rPr>
                <w:color w:val="000000"/>
                <w:szCs w:val="18"/>
              </w:rPr>
            </w:pPr>
            <w:r w:rsidRPr="00487A6D">
              <w:rPr>
                <w:color w:val="000000"/>
                <w:szCs w:val="18"/>
              </w:rPr>
              <w:t>6.57</w:t>
            </w:r>
          </w:p>
        </w:tc>
      </w:tr>
      <w:tr w:rsidR="00494F85" w:rsidRPr="00487A6D" w14:paraId="4BA405EC" w14:textId="77777777" w:rsidTr="009B16D0">
        <w:trPr>
          <w:trHeight w:val="482"/>
          <w:jc w:val="center"/>
        </w:trPr>
        <w:tc>
          <w:tcPr>
            <w:tcW w:w="1018" w:type="dxa"/>
            <w:noWrap/>
            <w:vAlign w:val="center"/>
          </w:tcPr>
          <w:p w14:paraId="18F10859" w14:textId="77777777" w:rsidR="00494F85" w:rsidRPr="00487A6D" w:rsidRDefault="00494F85" w:rsidP="003606B9">
            <w:pPr>
              <w:pStyle w:val="0-"/>
              <w:rPr>
                <w:szCs w:val="18"/>
              </w:rPr>
            </w:pPr>
            <w:r w:rsidRPr="00487A6D">
              <w:rPr>
                <w:szCs w:val="18"/>
              </w:rPr>
              <w:t>上水库月均来水量</w:t>
            </w:r>
            <w:r w:rsidRPr="00487A6D">
              <w:rPr>
                <w:szCs w:val="18"/>
              </w:rPr>
              <w:t>P=75%</w:t>
            </w:r>
          </w:p>
        </w:tc>
        <w:tc>
          <w:tcPr>
            <w:tcW w:w="444" w:type="dxa"/>
            <w:vAlign w:val="center"/>
          </w:tcPr>
          <w:p w14:paraId="71DA019D" w14:textId="3BE2FF6E" w:rsidR="00494F85" w:rsidRPr="00487A6D" w:rsidRDefault="00494F85" w:rsidP="003606B9">
            <w:pPr>
              <w:pStyle w:val="0-"/>
              <w:rPr>
                <w:color w:val="000000"/>
                <w:szCs w:val="18"/>
              </w:rPr>
            </w:pPr>
            <w:r w:rsidRPr="00487A6D">
              <w:rPr>
                <w:szCs w:val="18"/>
              </w:rPr>
              <w:t>万</w:t>
            </w:r>
            <w:r w:rsidR="00657BBB">
              <w:rPr>
                <w:szCs w:val="18"/>
              </w:rPr>
              <w:t>m</w:t>
            </w:r>
            <w:r w:rsidR="00657BBB" w:rsidRPr="00657BBB">
              <w:rPr>
                <w:szCs w:val="18"/>
                <w:vertAlign w:val="superscript"/>
              </w:rPr>
              <w:t>3</w:t>
            </w:r>
          </w:p>
        </w:tc>
        <w:tc>
          <w:tcPr>
            <w:tcW w:w="622" w:type="dxa"/>
            <w:vAlign w:val="center"/>
          </w:tcPr>
          <w:p w14:paraId="537CE895" w14:textId="77777777" w:rsidR="00494F85" w:rsidRPr="00487A6D" w:rsidRDefault="00494F85" w:rsidP="003606B9">
            <w:pPr>
              <w:pStyle w:val="0-"/>
              <w:rPr>
                <w:color w:val="000000"/>
                <w:szCs w:val="18"/>
              </w:rPr>
            </w:pPr>
            <w:r w:rsidRPr="00487A6D">
              <w:rPr>
                <w:color w:val="000000"/>
                <w:szCs w:val="18"/>
              </w:rPr>
              <w:t>4.00</w:t>
            </w:r>
          </w:p>
        </w:tc>
        <w:tc>
          <w:tcPr>
            <w:tcW w:w="623" w:type="dxa"/>
            <w:vAlign w:val="center"/>
          </w:tcPr>
          <w:p w14:paraId="79F38267" w14:textId="77777777" w:rsidR="00494F85" w:rsidRPr="00487A6D" w:rsidRDefault="00494F85" w:rsidP="003606B9">
            <w:pPr>
              <w:pStyle w:val="0-"/>
              <w:rPr>
                <w:color w:val="000000"/>
                <w:szCs w:val="18"/>
              </w:rPr>
            </w:pPr>
            <w:r w:rsidRPr="00487A6D">
              <w:rPr>
                <w:color w:val="000000"/>
                <w:szCs w:val="18"/>
              </w:rPr>
              <w:t>6.78</w:t>
            </w:r>
          </w:p>
        </w:tc>
        <w:tc>
          <w:tcPr>
            <w:tcW w:w="623" w:type="dxa"/>
            <w:vAlign w:val="center"/>
          </w:tcPr>
          <w:p w14:paraId="0DDEA74D" w14:textId="77777777" w:rsidR="00494F85" w:rsidRPr="00487A6D" w:rsidRDefault="00494F85" w:rsidP="003606B9">
            <w:pPr>
              <w:pStyle w:val="0-"/>
              <w:rPr>
                <w:color w:val="000000"/>
                <w:szCs w:val="18"/>
              </w:rPr>
            </w:pPr>
            <w:r w:rsidRPr="00487A6D">
              <w:rPr>
                <w:color w:val="000000"/>
                <w:szCs w:val="18"/>
              </w:rPr>
              <w:t>9.80</w:t>
            </w:r>
          </w:p>
        </w:tc>
        <w:tc>
          <w:tcPr>
            <w:tcW w:w="623" w:type="dxa"/>
            <w:vAlign w:val="center"/>
          </w:tcPr>
          <w:p w14:paraId="31C4EE72" w14:textId="77777777" w:rsidR="00494F85" w:rsidRPr="00487A6D" w:rsidRDefault="00494F85" w:rsidP="003606B9">
            <w:pPr>
              <w:pStyle w:val="0-"/>
              <w:rPr>
                <w:color w:val="000000"/>
                <w:szCs w:val="18"/>
              </w:rPr>
            </w:pPr>
            <w:r w:rsidRPr="00487A6D">
              <w:rPr>
                <w:color w:val="000000"/>
                <w:szCs w:val="18"/>
              </w:rPr>
              <w:t>9.45</w:t>
            </w:r>
          </w:p>
        </w:tc>
        <w:tc>
          <w:tcPr>
            <w:tcW w:w="623" w:type="dxa"/>
            <w:vAlign w:val="center"/>
          </w:tcPr>
          <w:p w14:paraId="6AFC4B1A" w14:textId="77777777" w:rsidR="00494F85" w:rsidRPr="00487A6D" w:rsidRDefault="00494F85" w:rsidP="003606B9">
            <w:pPr>
              <w:pStyle w:val="0-"/>
              <w:rPr>
                <w:color w:val="000000"/>
                <w:szCs w:val="18"/>
              </w:rPr>
            </w:pPr>
            <w:r w:rsidRPr="00487A6D">
              <w:rPr>
                <w:color w:val="000000"/>
                <w:szCs w:val="18"/>
              </w:rPr>
              <w:t>7.42</w:t>
            </w:r>
          </w:p>
        </w:tc>
        <w:tc>
          <w:tcPr>
            <w:tcW w:w="623" w:type="dxa"/>
            <w:vAlign w:val="center"/>
          </w:tcPr>
          <w:p w14:paraId="6BDA0D6B" w14:textId="77777777" w:rsidR="00494F85" w:rsidRPr="00487A6D" w:rsidRDefault="00494F85" w:rsidP="003606B9">
            <w:pPr>
              <w:pStyle w:val="0-"/>
              <w:rPr>
                <w:color w:val="000000"/>
                <w:szCs w:val="18"/>
              </w:rPr>
            </w:pPr>
            <w:r w:rsidRPr="00487A6D">
              <w:rPr>
                <w:color w:val="000000"/>
                <w:szCs w:val="18"/>
              </w:rPr>
              <w:t>7.03</w:t>
            </w:r>
          </w:p>
        </w:tc>
        <w:tc>
          <w:tcPr>
            <w:tcW w:w="622" w:type="dxa"/>
            <w:noWrap/>
            <w:vAlign w:val="center"/>
          </w:tcPr>
          <w:p w14:paraId="2741AE25" w14:textId="77777777" w:rsidR="00494F85" w:rsidRPr="00487A6D" w:rsidRDefault="00494F85" w:rsidP="003606B9">
            <w:pPr>
              <w:pStyle w:val="0-"/>
              <w:rPr>
                <w:color w:val="000000"/>
                <w:szCs w:val="18"/>
              </w:rPr>
            </w:pPr>
            <w:r w:rsidRPr="00487A6D">
              <w:rPr>
                <w:color w:val="000000"/>
                <w:szCs w:val="18"/>
              </w:rPr>
              <w:t>5.48</w:t>
            </w:r>
          </w:p>
        </w:tc>
        <w:tc>
          <w:tcPr>
            <w:tcW w:w="623" w:type="dxa"/>
            <w:noWrap/>
            <w:vAlign w:val="center"/>
          </w:tcPr>
          <w:p w14:paraId="1DC2870D" w14:textId="77777777" w:rsidR="00494F85" w:rsidRPr="00487A6D" w:rsidRDefault="00494F85" w:rsidP="003606B9">
            <w:pPr>
              <w:pStyle w:val="0-"/>
              <w:rPr>
                <w:color w:val="000000"/>
                <w:szCs w:val="18"/>
              </w:rPr>
            </w:pPr>
            <w:r w:rsidRPr="00487A6D">
              <w:rPr>
                <w:color w:val="000000"/>
                <w:szCs w:val="18"/>
              </w:rPr>
              <w:t>1.46</w:t>
            </w:r>
          </w:p>
        </w:tc>
        <w:tc>
          <w:tcPr>
            <w:tcW w:w="623" w:type="dxa"/>
            <w:noWrap/>
            <w:vAlign w:val="center"/>
          </w:tcPr>
          <w:p w14:paraId="4AC3CDBF" w14:textId="77777777" w:rsidR="00494F85" w:rsidRPr="00487A6D" w:rsidRDefault="00494F85" w:rsidP="003606B9">
            <w:pPr>
              <w:pStyle w:val="0-"/>
              <w:rPr>
                <w:color w:val="000000"/>
                <w:szCs w:val="18"/>
              </w:rPr>
            </w:pPr>
            <w:r w:rsidRPr="00487A6D">
              <w:rPr>
                <w:color w:val="000000"/>
                <w:szCs w:val="18"/>
              </w:rPr>
              <w:t>1.05</w:t>
            </w:r>
          </w:p>
        </w:tc>
        <w:tc>
          <w:tcPr>
            <w:tcW w:w="623" w:type="dxa"/>
            <w:noWrap/>
            <w:vAlign w:val="center"/>
          </w:tcPr>
          <w:p w14:paraId="54B8F1ED" w14:textId="77777777" w:rsidR="00494F85" w:rsidRPr="00487A6D" w:rsidRDefault="00494F85" w:rsidP="003606B9">
            <w:pPr>
              <w:pStyle w:val="0-"/>
              <w:rPr>
                <w:color w:val="000000"/>
                <w:szCs w:val="18"/>
              </w:rPr>
            </w:pPr>
            <w:r w:rsidRPr="00487A6D">
              <w:rPr>
                <w:color w:val="000000"/>
                <w:szCs w:val="18"/>
              </w:rPr>
              <w:t>1.04</w:t>
            </w:r>
          </w:p>
        </w:tc>
        <w:tc>
          <w:tcPr>
            <w:tcW w:w="623" w:type="dxa"/>
            <w:noWrap/>
            <w:vAlign w:val="center"/>
          </w:tcPr>
          <w:p w14:paraId="5625ED42" w14:textId="77777777" w:rsidR="00494F85" w:rsidRPr="00487A6D" w:rsidRDefault="00494F85" w:rsidP="003606B9">
            <w:pPr>
              <w:pStyle w:val="0-"/>
              <w:rPr>
                <w:szCs w:val="18"/>
              </w:rPr>
            </w:pPr>
            <w:r w:rsidRPr="00487A6D">
              <w:rPr>
                <w:szCs w:val="18"/>
              </w:rPr>
              <w:t>1.36</w:t>
            </w:r>
          </w:p>
        </w:tc>
        <w:tc>
          <w:tcPr>
            <w:tcW w:w="623" w:type="dxa"/>
            <w:noWrap/>
            <w:vAlign w:val="center"/>
          </w:tcPr>
          <w:p w14:paraId="080BE6DB" w14:textId="77777777" w:rsidR="00494F85" w:rsidRPr="00487A6D" w:rsidRDefault="00494F85" w:rsidP="003606B9">
            <w:pPr>
              <w:pStyle w:val="0-"/>
              <w:rPr>
                <w:color w:val="000000"/>
                <w:szCs w:val="18"/>
              </w:rPr>
            </w:pPr>
            <w:r w:rsidRPr="00487A6D">
              <w:rPr>
                <w:color w:val="000000"/>
                <w:szCs w:val="18"/>
              </w:rPr>
              <w:t>5.26</w:t>
            </w:r>
          </w:p>
        </w:tc>
      </w:tr>
      <w:tr w:rsidR="00494F85" w:rsidRPr="00487A6D" w14:paraId="7D598023" w14:textId="77777777" w:rsidTr="009B16D0">
        <w:trPr>
          <w:trHeight w:val="482"/>
          <w:jc w:val="center"/>
        </w:trPr>
        <w:tc>
          <w:tcPr>
            <w:tcW w:w="1018" w:type="dxa"/>
            <w:noWrap/>
            <w:vAlign w:val="center"/>
          </w:tcPr>
          <w:p w14:paraId="6E840892" w14:textId="77777777" w:rsidR="00494F85" w:rsidRPr="00487A6D" w:rsidRDefault="00494F85" w:rsidP="003606B9">
            <w:pPr>
              <w:pStyle w:val="0-"/>
              <w:rPr>
                <w:szCs w:val="18"/>
              </w:rPr>
            </w:pPr>
            <w:r w:rsidRPr="00487A6D">
              <w:rPr>
                <w:szCs w:val="18"/>
              </w:rPr>
              <w:t>上水库月均余缺水量</w:t>
            </w:r>
          </w:p>
        </w:tc>
        <w:tc>
          <w:tcPr>
            <w:tcW w:w="444" w:type="dxa"/>
            <w:vAlign w:val="center"/>
          </w:tcPr>
          <w:p w14:paraId="5A49C113" w14:textId="2C6A3C96" w:rsidR="00494F85" w:rsidRPr="00487A6D" w:rsidRDefault="00494F85" w:rsidP="003606B9">
            <w:pPr>
              <w:pStyle w:val="0-"/>
              <w:rPr>
                <w:color w:val="000000"/>
                <w:szCs w:val="18"/>
              </w:rPr>
            </w:pPr>
            <w:r w:rsidRPr="00487A6D">
              <w:rPr>
                <w:szCs w:val="18"/>
              </w:rPr>
              <w:t>万</w:t>
            </w:r>
            <w:r w:rsidR="00657BBB">
              <w:rPr>
                <w:szCs w:val="18"/>
              </w:rPr>
              <w:t>m</w:t>
            </w:r>
            <w:r w:rsidR="00657BBB" w:rsidRPr="00657BBB">
              <w:rPr>
                <w:szCs w:val="18"/>
                <w:vertAlign w:val="superscript"/>
              </w:rPr>
              <w:t>3</w:t>
            </w:r>
          </w:p>
        </w:tc>
        <w:tc>
          <w:tcPr>
            <w:tcW w:w="622" w:type="dxa"/>
            <w:vAlign w:val="center"/>
          </w:tcPr>
          <w:p w14:paraId="5A80CF71" w14:textId="77777777" w:rsidR="00494F85" w:rsidRPr="00487A6D" w:rsidRDefault="00494F85" w:rsidP="003606B9">
            <w:pPr>
              <w:pStyle w:val="0-"/>
              <w:rPr>
                <w:color w:val="000000"/>
                <w:szCs w:val="18"/>
              </w:rPr>
            </w:pPr>
            <w:r w:rsidRPr="00487A6D">
              <w:rPr>
                <w:color w:val="000000"/>
                <w:szCs w:val="18"/>
              </w:rPr>
              <w:t>-1.84</w:t>
            </w:r>
          </w:p>
        </w:tc>
        <w:tc>
          <w:tcPr>
            <w:tcW w:w="623" w:type="dxa"/>
            <w:vAlign w:val="center"/>
          </w:tcPr>
          <w:p w14:paraId="1AA2FE37" w14:textId="77777777" w:rsidR="00494F85" w:rsidRPr="00487A6D" w:rsidRDefault="00494F85" w:rsidP="003606B9">
            <w:pPr>
              <w:pStyle w:val="0-"/>
              <w:rPr>
                <w:color w:val="000000"/>
                <w:szCs w:val="18"/>
              </w:rPr>
            </w:pPr>
            <w:r w:rsidRPr="00487A6D">
              <w:rPr>
                <w:color w:val="000000"/>
                <w:szCs w:val="18"/>
              </w:rPr>
              <w:t>1.19</w:t>
            </w:r>
          </w:p>
        </w:tc>
        <w:tc>
          <w:tcPr>
            <w:tcW w:w="623" w:type="dxa"/>
            <w:vAlign w:val="center"/>
          </w:tcPr>
          <w:p w14:paraId="79FF477D" w14:textId="77777777" w:rsidR="00494F85" w:rsidRPr="00487A6D" w:rsidRDefault="00494F85" w:rsidP="003606B9">
            <w:pPr>
              <w:pStyle w:val="0-"/>
              <w:rPr>
                <w:color w:val="000000"/>
                <w:szCs w:val="18"/>
              </w:rPr>
            </w:pPr>
            <w:r w:rsidRPr="00487A6D">
              <w:rPr>
                <w:color w:val="000000"/>
                <w:szCs w:val="18"/>
              </w:rPr>
              <w:t>4.21</w:t>
            </w:r>
          </w:p>
        </w:tc>
        <w:tc>
          <w:tcPr>
            <w:tcW w:w="623" w:type="dxa"/>
            <w:vAlign w:val="center"/>
          </w:tcPr>
          <w:p w14:paraId="51667980" w14:textId="77777777" w:rsidR="00494F85" w:rsidRPr="00487A6D" w:rsidRDefault="00494F85" w:rsidP="003606B9">
            <w:pPr>
              <w:pStyle w:val="0-"/>
              <w:rPr>
                <w:color w:val="000000"/>
                <w:szCs w:val="18"/>
              </w:rPr>
            </w:pPr>
            <w:r w:rsidRPr="00487A6D">
              <w:rPr>
                <w:color w:val="000000"/>
                <w:szCs w:val="18"/>
              </w:rPr>
              <w:t>3.91</w:t>
            </w:r>
          </w:p>
        </w:tc>
        <w:tc>
          <w:tcPr>
            <w:tcW w:w="623" w:type="dxa"/>
            <w:vAlign w:val="center"/>
          </w:tcPr>
          <w:p w14:paraId="634FFD56" w14:textId="77777777" w:rsidR="00494F85" w:rsidRPr="00487A6D" w:rsidRDefault="00494F85" w:rsidP="003606B9">
            <w:pPr>
              <w:pStyle w:val="0-"/>
              <w:rPr>
                <w:color w:val="000000"/>
                <w:szCs w:val="18"/>
              </w:rPr>
            </w:pPr>
            <w:r w:rsidRPr="00487A6D">
              <w:rPr>
                <w:color w:val="000000"/>
                <w:szCs w:val="18"/>
              </w:rPr>
              <w:t>1.81</w:t>
            </w:r>
          </w:p>
        </w:tc>
        <w:tc>
          <w:tcPr>
            <w:tcW w:w="623" w:type="dxa"/>
            <w:vAlign w:val="center"/>
          </w:tcPr>
          <w:p w14:paraId="0EB6C448" w14:textId="77777777" w:rsidR="00494F85" w:rsidRPr="00487A6D" w:rsidRDefault="00494F85" w:rsidP="003606B9">
            <w:pPr>
              <w:pStyle w:val="0-"/>
              <w:rPr>
                <w:color w:val="000000"/>
                <w:szCs w:val="18"/>
              </w:rPr>
            </w:pPr>
            <w:r w:rsidRPr="00487A6D">
              <w:rPr>
                <w:color w:val="000000"/>
                <w:szCs w:val="18"/>
              </w:rPr>
              <w:t>1.42</w:t>
            </w:r>
          </w:p>
        </w:tc>
        <w:tc>
          <w:tcPr>
            <w:tcW w:w="622" w:type="dxa"/>
            <w:noWrap/>
            <w:vAlign w:val="center"/>
          </w:tcPr>
          <w:p w14:paraId="1494B12F" w14:textId="77777777" w:rsidR="00494F85" w:rsidRPr="00487A6D" w:rsidRDefault="00494F85" w:rsidP="003606B9">
            <w:pPr>
              <w:pStyle w:val="0-"/>
              <w:rPr>
                <w:color w:val="000000"/>
                <w:szCs w:val="18"/>
              </w:rPr>
            </w:pPr>
            <w:r w:rsidRPr="00487A6D">
              <w:rPr>
                <w:color w:val="000000"/>
                <w:szCs w:val="18"/>
              </w:rPr>
              <w:t>-0.13</w:t>
            </w:r>
          </w:p>
        </w:tc>
        <w:tc>
          <w:tcPr>
            <w:tcW w:w="623" w:type="dxa"/>
            <w:noWrap/>
            <w:vAlign w:val="center"/>
          </w:tcPr>
          <w:p w14:paraId="275E264D" w14:textId="77777777" w:rsidR="00494F85" w:rsidRPr="00487A6D" w:rsidRDefault="00494F85" w:rsidP="003606B9">
            <w:pPr>
              <w:pStyle w:val="0-"/>
              <w:rPr>
                <w:color w:val="000000"/>
                <w:szCs w:val="18"/>
              </w:rPr>
            </w:pPr>
            <w:r w:rsidRPr="00487A6D">
              <w:rPr>
                <w:color w:val="000000"/>
                <w:szCs w:val="18"/>
              </w:rPr>
              <w:t>-4.39</w:t>
            </w:r>
          </w:p>
        </w:tc>
        <w:tc>
          <w:tcPr>
            <w:tcW w:w="623" w:type="dxa"/>
            <w:noWrap/>
            <w:vAlign w:val="center"/>
          </w:tcPr>
          <w:p w14:paraId="61F023B9" w14:textId="77777777" w:rsidR="00494F85" w:rsidRPr="00487A6D" w:rsidRDefault="00494F85" w:rsidP="003606B9">
            <w:pPr>
              <w:pStyle w:val="0-"/>
              <w:rPr>
                <w:color w:val="000000"/>
                <w:szCs w:val="18"/>
              </w:rPr>
            </w:pPr>
            <w:r w:rsidRPr="00487A6D">
              <w:rPr>
                <w:color w:val="000000"/>
                <w:szCs w:val="18"/>
              </w:rPr>
              <w:t>-4.83</w:t>
            </w:r>
          </w:p>
        </w:tc>
        <w:tc>
          <w:tcPr>
            <w:tcW w:w="623" w:type="dxa"/>
            <w:noWrap/>
            <w:vAlign w:val="center"/>
          </w:tcPr>
          <w:p w14:paraId="5497628C" w14:textId="77777777" w:rsidR="00494F85" w:rsidRPr="00487A6D" w:rsidRDefault="00494F85" w:rsidP="003606B9">
            <w:pPr>
              <w:pStyle w:val="0-"/>
              <w:rPr>
                <w:color w:val="000000"/>
                <w:szCs w:val="18"/>
              </w:rPr>
            </w:pPr>
            <w:r w:rsidRPr="00487A6D">
              <w:rPr>
                <w:color w:val="000000"/>
                <w:szCs w:val="18"/>
              </w:rPr>
              <w:t>-4.84</w:t>
            </w:r>
          </w:p>
        </w:tc>
        <w:tc>
          <w:tcPr>
            <w:tcW w:w="623" w:type="dxa"/>
            <w:noWrap/>
            <w:vAlign w:val="center"/>
          </w:tcPr>
          <w:p w14:paraId="4EAC75BE" w14:textId="77777777" w:rsidR="00494F85" w:rsidRPr="00487A6D" w:rsidRDefault="00494F85" w:rsidP="003606B9">
            <w:pPr>
              <w:pStyle w:val="0-"/>
              <w:rPr>
                <w:color w:val="000000"/>
                <w:szCs w:val="18"/>
              </w:rPr>
            </w:pPr>
            <w:r w:rsidRPr="00487A6D">
              <w:rPr>
                <w:color w:val="000000"/>
                <w:szCs w:val="18"/>
              </w:rPr>
              <w:t>-4.37</w:t>
            </w:r>
          </w:p>
        </w:tc>
        <w:tc>
          <w:tcPr>
            <w:tcW w:w="623" w:type="dxa"/>
            <w:noWrap/>
            <w:vAlign w:val="center"/>
          </w:tcPr>
          <w:p w14:paraId="492DCE8B" w14:textId="77777777" w:rsidR="00494F85" w:rsidRPr="00487A6D" w:rsidRDefault="00494F85" w:rsidP="003606B9">
            <w:pPr>
              <w:pStyle w:val="0-"/>
              <w:rPr>
                <w:color w:val="000000"/>
                <w:szCs w:val="18"/>
              </w:rPr>
            </w:pPr>
            <w:r w:rsidRPr="00487A6D">
              <w:rPr>
                <w:color w:val="000000"/>
                <w:szCs w:val="18"/>
              </w:rPr>
              <w:t>-1.31</w:t>
            </w:r>
          </w:p>
        </w:tc>
      </w:tr>
    </w:tbl>
    <w:p w14:paraId="6D95B027" w14:textId="77777777" w:rsidR="00494F85" w:rsidRDefault="00494F85" w:rsidP="00494F85">
      <w:pPr>
        <w:pStyle w:val="0-"/>
      </w:pPr>
    </w:p>
    <w:p w14:paraId="2293C8AC" w14:textId="41364D63" w:rsidR="00494F85" w:rsidRDefault="00494F85" w:rsidP="00494F85">
      <w:pPr>
        <w:pStyle w:val="0-1"/>
      </w:pPr>
      <w:r w:rsidRPr="00487A6D">
        <w:rPr>
          <w:rFonts w:hint="eastAsia"/>
        </w:rPr>
        <w:t>表</w:t>
      </w:r>
      <w:r w:rsidR="00942ACD">
        <w:t>5.1.3</w:t>
      </w:r>
      <w:r w:rsidR="00942ACD">
        <w:rPr>
          <w:rFonts w:hint="eastAsia"/>
        </w:rPr>
        <w:t>-</w:t>
      </w:r>
      <w:r w:rsidR="00942ACD">
        <w:t>2</w:t>
      </w:r>
      <w:r w:rsidR="009B16D0">
        <w:t xml:space="preserve">  </w:t>
      </w:r>
      <w:r w:rsidRPr="00487A6D">
        <w:rPr>
          <w:rFonts w:hint="eastAsia"/>
        </w:rPr>
        <w:t>下水库施工高峰期月均用水量分析表</w:t>
      </w:r>
      <w:r w:rsidRPr="00487A6D">
        <w:rPr>
          <w:rFonts w:hint="eastAsia"/>
        </w:rPr>
        <w:t>(</w:t>
      </w:r>
      <w:r w:rsidRPr="00487A6D">
        <w:rPr>
          <w:rFonts w:hint="eastAsia"/>
        </w:rPr>
        <w:t>按坝址径流分析</w:t>
      </w:r>
      <w:r w:rsidRPr="00487A6D">
        <w:rPr>
          <w:rFonts w:hint="eastAsia"/>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33"/>
        <w:gridCol w:w="416"/>
        <w:gridCol w:w="618"/>
        <w:gridCol w:w="618"/>
        <w:gridCol w:w="618"/>
        <w:gridCol w:w="617"/>
        <w:gridCol w:w="617"/>
        <w:gridCol w:w="617"/>
        <w:gridCol w:w="617"/>
        <w:gridCol w:w="617"/>
        <w:gridCol w:w="617"/>
        <w:gridCol w:w="617"/>
        <w:gridCol w:w="617"/>
        <w:gridCol w:w="607"/>
      </w:tblGrid>
      <w:tr w:rsidR="00494F85" w:rsidRPr="00487A6D" w14:paraId="11C8CAF0" w14:textId="77777777" w:rsidTr="009B16D0">
        <w:trPr>
          <w:trHeight w:val="482"/>
          <w:jc w:val="center"/>
        </w:trPr>
        <w:tc>
          <w:tcPr>
            <w:tcW w:w="770" w:type="pct"/>
            <w:gridSpan w:val="2"/>
            <w:vMerge w:val="restart"/>
            <w:noWrap/>
            <w:vAlign w:val="center"/>
          </w:tcPr>
          <w:p w14:paraId="1A8635BE" w14:textId="77777777" w:rsidR="00494F85" w:rsidRPr="00487A6D" w:rsidRDefault="00494F85" w:rsidP="003606B9">
            <w:pPr>
              <w:pStyle w:val="0-"/>
              <w:rPr>
                <w:szCs w:val="18"/>
              </w:rPr>
            </w:pPr>
            <w:r w:rsidRPr="00487A6D">
              <w:rPr>
                <w:szCs w:val="18"/>
              </w:rPr>
              <w:t>时间</w:t>
            </w:r>
          </w:p>
        </w:tc>
        <w:tc>
          <w:tcPr>
            <w:tcW w:w="2115" w:type="pct"/>
            <w:gridSpan w:val="6"/>
            <w:noWrap/>
            <w:vAlign w:val="center"/>
          </w:tcPr>
          <w:p w14:paraId="29C889E6" w14:textId="77777777" w:rsidR="00494F85" w:rsidRPr="00487A6D" w:rsidRDefault="00494F85" w:rsidP="003606B9">
            <w:pPr>
              <w:pStyle w:val="0-"/>
              <w:rPr>
                <w:szCs w:val="18"/>
              </w:rPr>
            </w:pPr>
            <w:r w:rsidRPr="00487A6D">
              <w:rPr>
                <w:szCs w:val="18"/>
              </w:rPr>
              <w:t>第</w:t>
            </w:r>
            <w:r w:rsidRPr="00487A6D">
              <w:rPr>
                <w:szCs w:val="18"/>
              </w:rPr>
              <w:t>2</w:t>
            </w:r>
            <w:r w:rsidRPr="00487A6D">
              <w:rPr>
                <w:szCs w:val="18"/>
              </w:rPr>
              <w:t>年</w:t>
            </w:r>
          </w:p>
        </w:tc>
        <w:tc>
          <w:tcPr>
            <w:tcW w:w="2115" w:type="pct"/>
            <w:gridSpan w:val="6"/>
            <w:noWrap/>
            <w:vAlign w:val="center"/>
          </w:tcPr>
          <w:p w14:paraId="0D5F0829" w14:textId="77777777" w:rsidR="00494F85" w:rsidRPr="00487A6D" w:rsidRDefault="00494F85" w:rsidP="003606B9">
            <w:pPr>
              <w:pStyle w:val="0-"/>
              <w:rPr>
                <w:szCs w:val="18"/>
              </w:rPr>
            </w:pPr>
            <w:r w:rsidRPr="00487A6D">
              <w:rPr>
                <w:szCs w:val="18"/>
              </w:rPr>
              <w:t>第</w:t>
            </w:r>
            <w:r w:rsidRPr="00487A6D">
              <w:rPr>
                <w:szCs w:val="18"/>
              </w:rPr>
              <w:t>3</w:t>
            </w:r>
            <w:r w:rsidRPr="00487A6D">
              <w:rPr>
                <w:szCs w:val="18"/>
              </w:rPr>
              <w:t>年</w:t>
            </w:r>
          </w:p>
        </w:tc>
      </w:tr>
      <w:tr w:rsidR="00494F85" w:rsidRPr="00487A6D" w14:paraId="4348D02D" w14:textId="77777777" w:rsidTr="009B16D0">
        <w:trPr>
          <w:trHeight w:val="482"/>
          <w:jc w:val="center"/>
        </w:trPr>
        <w:tc>
          <w:tcPr>
            <w:tcW w:w="770" w:type="pct"/>
            <w:gridSpan w:val="2"/>
            <w:vMerge/>
            <w:noWrap/>
            <w:vAlign w:val="center"/>
          </w:tcPr>
          <w:p w14:paraId="5F1E1BF2" w14:textId="77777777" w:rsidR="00494F85" w:rsidRPr="00487A6D" w:rsidRDefault="00494F85" w:rsidP="003606B9">
            <w:pPr>
              <w:pStyle w:val="0-"/>
              <w:rPr>
                <w:szCs w:val="18"/>
              </w:rPr>
            </w:pPr>
          </w:p>
        </w:tc>
        <w:tc>
          <w:tcPr>
            <w:tcW w:w="353" w:type="pct"/>
            <w:noWrap/>
            <w:vAlign w:val="center"/>
          </w:tcPr>
          <w:p w14:paraId="21230D0D" w14:textId="77777777" w:rsidR="00494F85" w:rsidRPr="00487A6D" w:rsidRDefault="00494F85" w:rsidP="003606B9">
            <w:pPr>
              <w:pStyle w:val="0-"/>
              <w:rPr>
                <w:szCs w:val="18"/>
              </w:rPr>
            </w:pPr>
            <w:r w:rsidRPr="00487A6D">
              <w:rPr>
                <w:szCs w:val="18"/>
              </w:rPr>
              <w:t>7</w:t>
            </w:r>
            <w:r w:rsidRPr="00487A6D">
              <w:rPr>
                <w:szCs w:val="18"/>
              </w:rPr>
              <w:t>月</w:t>
            </w:r>
          </w:p>
        </w:tc>
        <w:tc>
          <w:tcPr>
            <w:tcW w:w="353" w:type="pct"/>
            <w:noWrap/>
            <w:vAlign w:val="center"/>
          </w:tcPr>
          <w:p w14:paraId="58B8620B" w14:textId="77777777" w:rsidR="00494F85" w:rsidRPr="00487A6D" w:rsidRDefault="00494F85" w:rsidP="003606B9">
            <w:pPr>
              <w:pStyle w:val="0-"/>
              <w:rPr>
                <w:szCs w:val="18"/>
              </w:rPr>
            </w:pPr>
            <w:r w:rsidRPr="00487A6D">
              <w:rPr>
                <w:szCs w:val="18"/>
              </w:rPr>
              <w:t>8</w:t>
            </w:r>
            <w:r w:rsidRPr="00487A6D">
              <w:rPr>
                <w:szCs w:val="18"/>
              </w:rPr>
              <w:t>月</w:t>
            </w:r>
          </w:p>
        </w:tc>
        <w:tc>
          <w:tcPr>
            <w:tcW w:w="353" w:type="pct"/>
            <w:noWrap/>
            <w:vAlign w:val="center"/>
          </w:tcPr>
          <w:p w14:paraId="34963449" w14:textId="77777777" w:rsidR="00494F85" w:rsidRPr="00487A6D" w:rsidRDefault="00494F85" w:rsidP="003606B9">
            <w:pPr>
              <w:pStyle w:val="0-"/>
              <w:rPr>
                <w:szCs w:val="18"/>
              </w:rPr>
            </w:pPr>
            <w:r w:rsidRPr="00487A6D">
              <w:rPr>
                <w:szCs w:val="18"/>
              </w:rPr>
              <w:t>9</w:t>
            </w:r>
            <w:r w:rsidRPr="00487A6D">
              <w:rPr>
                <w:szCs w:val="18"/>
              </w:rPr>
              <w:t>月</w:t>
            </w:r>
          </w:p>
        </w:tc>
        <w:tc>
          <w:tcPr>
            <w:tcW w:w="353" w:type="pct"/>
            <w:noWrap/>
            <w:vAlign w:val="center"/>
          </w:tcPr>
          <w:p w14:paraId="0160AAC4" w14:textId="77777777" w:rsidR="00494F85" w:rsidRPr="00487A6D" w:rsidRDefault="00494F85" w:rsidP="003606B9">
            <w:pPr>
              <w:pStyle w:val="0-"/>
              <w:rPr>
                <w:szCs w:val="18"/>
              </w:rPr>
            </w:pPr>
            <w:r w:rsidRPr="00487A6D">
              <w:rPr>
                <w:szCs w:val="18"/>
              </w:rPr>
              <w:t>10</w:t>
            </w:r>
            <w:r w:rsidRPr="00487A6D">
              <w:rPr>
                <w:szCs w:val="18"/>
              </w:rPr>
              <w:t>月</w:t>
            </w:r>
          </w:p>
        </w:tc>
        <w:tc>
          <w:tcPr>
            <w:tcW w:w="353" w:type="pct"/>
            <w:noWrap/>
            <w:vAlign w:val="center"/>
          </w:tcPr>
          <w:p w14:paraId="7483D74C" w14:textId="77777777" w:rsidR="00494F85" w:rsidRPr="00487A6D" w:rsidRDefault="00494F85" w:rsidP="003606B9">
            <w:pPr>
              <w:pStyle w:val="0-"/>
              <w:rPr>
                <w:szCs w:val="18"/>
              </w:rPr>
            </w:pPr>
            <w:r w:rsidRPr="00487A6D">
              <w:rPr>
                <w:szCs w:val="18"/>
              </w:rPr>
              <w:t>11</w:t>
            </w:r>
            <w:r w:rsidRPr="00487A6D">
              <w:rPr>
                <w:szCs w:val="18"/>
              </w:rPr>
              <w:t>月</w:t>
            </w:r>
          </w:p>
        </w:tc>
        <w:tc>
          <w:tcPr>
            <w:tcW w:w="353" w:type="pct"/>
            <w:noWrap/>
            <w:vAlign w:val="center"/>
          </w:tcPr>
          <w:p w14:paraId="00E7845D" w14:textId="77777777" w:rsidR="00494F85" w:rsidRPr="00487A6D" w:rsidRDefault="00494F85" w:rsidP="003606B9">
            <w:pPr>
              <w:pStyle w:val="0-"/>
              <w:rPr>
                <w:szCs w:val="18"/>
              </w:rPr>
            </w:pPr>
            <w:r w:rsidRPr="00487A6D">
              <w:rPr>
                <w:szCs w:val="18"/>
              </w:rPr>
              <w:t>12</w:t>
            </w:r>
            <w:r w:rsidRPr="00487A6D">
              <w:rPr>
                <w:szCs w:val="18"/>
              </w:rPr>
              <w:t>月</w:t>
            </w:r>
          </w:p>
        </w:tc>
        <w:tc>
          <w:tcPr>
            <w:tcW w:w="353" w:type="pct"/>
            <w:noWrap/>
            <w:vAlign w:val="center"/>
          </w:tcPr>
          <w:p w14:paraId="4CCD8547" w14:textId="77777777" w:rsidR="00494F85" w:rsidRPr="00487A6D" w:rsidRDefault="00494F85" w:rsidP="003606B9">
            <w:pPr>
              <w:pStyle w:val="0-"/>
              <w:rPr>
                <w:szCs w:val="18"/>
              </w:rPr>
            </w:pPr>
            <w:r w:rsidRPr="00487A6D">
              <w:rPr>
                <w:szCs w:val="18"/>
              </w:rPr>
              <w:t>1</w:t>
            </w:r>
            <w:r w:rsidRPr="00487A6D">
              <w:rPr>
                <w:szCs w:val="18"/>
              </w:rPr>
              <w:t>月</w:t>
            </w:r>
          </w:p>
        </w:tc>
        <w:tc>
          <w:tcPr>
            <w:tcW w:w="353" w:type="pct"/>
            <w:noWrap/>
            <w:vAlign w:val="center"/>
          </w:tcPr>
          <w:p w14:paraId="037ED60E" w14:textId="77777777" w:rsidR="00494F85" w:rsidRPr="00487A6D" w:rsidRDefault="00494F85" w:rsidP="003606B9">
            <w:pPr>
              <w:pStyle w:val="0-"/>
              <w:rPr>
                <w:szCs w:val="18"/>
              </w:rPr>
            </w:pPr>
            <w:r w:rsidRPr="00487A6D">
              <w:rPr>
                <w:szCs w:val="18"/>
              </w:rPr>
              <w:t>2</w:t>
            </w:r>
            <w:r w:rsidRPr="00487A6D">
              <w:rPr>
                <w:szCs w:val="18"/>
              </w:rPr>
              <w:t>月</w:t>
            </w:r>
          </w:p>
        </w:tc>
        <w:tc>
          <w:tcPr>
            <w:tcW w:w="353" w:type="pct"/>
            <w:noWrap/>
            <w:vAlign w:val="center"/>
          </w:tcPr>
          <w:p w14:paraId="33E68D2F" w14:textId="77777777" w:rsidR="00494F85" w:rsidRPr="00487A6D" w:rsidRDefault="00494F85" w:rsidP="003606B9">
            <w:pPr>
              <w:pStyle w:val="0-"/>
              <w:rPr>
                <w:szCs w:val="18"/>
              </w:rPr>
            </w:pPr>
            <w:r w:rsidRPr="00487A6D">
              <w:rPr>
                <w:szCs w:val="18"/>
              </w:rPr>
              <w:t>3</w:t>
            </w:r>
            <w:r w:rsidRPr="00487A6D">
              <w:rPr>
                <w:szCs w:val="18"/>
              </w:rPr>
              <w:t>月</w:t>
            </w:r>
          </w:p>
        </w:tc>
        <w:tc>
          <w:tcPr>
            <w:tcW w:w="353" w:type="pct"/>
            <w:noWrap/>
            <w:vAlign w:val="center"/>
          </w:tcPr>
          <w:p w14:paraId="2EC32376" w14:textId="77777777" w:rsidR="00494F85" w:rsidRPr="00487A6D" w:rsidRDefault="00494F85" w:rsidP="003606B9">
            <w:pPr>
              <w:pStyle w:val="0-"/>
              <w:rPr>
                <w:szCs w:val="18"/>
              </w:rPr>
            </w:pPr>
            <w:r w:rsidRPr="00487A6D">
              <w:rPr>
                <w:szCs w:val="18"/>
              </w:rPr>
              <w:t>4</w:t>
            </w:r>
            <w:r w:rsidRPr="00487A6D">
              <w:rPr>
                <w:szCs w:val="18"/>
              </w:rPr>
              <w:t>月</w:t>
            </w:r>
          </w:p>
        </w:tc>
        <w:tc>
          <w:tcPr>
            <w:tcW w:w="353" w:type="pct"/>
            <w:noWrap/>
            <w:vAlign w:val="center"/>
          </w:tcPr>
          <w:p w14:paraId="0F34221D" w14:textId="77777777" w:rsidR="00494F85" w:rsidRPr="00487A6D" w:rsidRDefault="00494F85" w:rsidP="003606B9">
            <w:pPr>
              <w:pStyle w:val="0-"/>
              <w:rPr>
                <w:szCs w:val="18"/>
              </w:rPr>
            </w:pPr>
            <w:r w:rsidRPr="00487A6D">
              <w:rPr>
                <w:szCs w:val="18"/>
              </w:rPr>
              <w:t>5</w:t>
            </w:r>
            <w:r w:rsidRPr="00487A6D">
              <w:rPr>
                <w:szCs w:val="18"/>
              </w:rPr>
              <w:t>月</w:t>
            </w:r>
          </w:p>
        </w:tc>
        <w:tc>
          <w:tcPr>
            <w:tcW w:w="353" w:type="pct"/>
            <w:noWrap/>
            <w:vAlign w:val="center"/>
          </w:tcPr>
          <w:p w14:paraId="5E0D6782" w14:textId="77777777" w:rsidR="00494F85" w:rsidRPr="00487A6D" w:rsidRDefault="00494F85" w:rsidP="003606B9">
            <w:pPr>
              <w:pStyle w:val="0-"/>
              <w:rPr>
                <w:szCs w:val="18"/>
              </w:rPr>
            </w:pPr>
            <w:r w:rsidRPr="00487A6D">
              <w:rPr>
                <w:szCs w:val="18"/>
              </w:rPr>
              <w:t>6</w:t>
            </w:r>
            <w:r w:rsidRPr="00487A6D">
              <w:rPr>
                <w:szCs w:val="18"/>
              </w:rPr>
              <w:t>月</w:t>
            </w:r>
          </w:p>
        </w:tc>
      </w:tr>
      <w:tr w:rsidR="00494F85" w:rsidRPr="00487A6D" w14:paraId="7771B179" w14:textId="77777777" w:rsidTr="009B16D0">
        <w:trPr>
          <w:trHeight w:val="482"/>
          <w:jc w:val="center"/>
        </w:trPr>
        <w:tc>
          <w:tcPr>
            <w:tcW w:w="533" w:type="pct"/>
            <w:noWrap/>
            <w:vAlign w:val="center"/>
          </w:tcPr>
          <w:p w14:paraId="5B67220B" w14:textId="77777777" w:rsidR="00494F85" w:rsidRPr="00487A6D" w:rsidRDefault="00494F85" w:rsidP="003606B9">
            <w:pPr>
              <w:pStyle w:val="0-"/>
              <w:rPr>
                <w:szCs w:val="18"/>
              </w:rPr>
            </w:pPr>
            <w:r w:rsidRPr="00487A6D">
              <w:rPr>
                <w:szCs w:val="18"/>
              </w:rPr>
              <w:t>下水库最高日用水量</w:t>
            </w:r>
          </w:p>
        </w:tc>
        <w:tc>
          <w:tcPr>
            <w:tcW w:w="237" w:type="pct"/>
            <w:vAlign w:val="center"/>
          </w:tcPr>
          <w:p w14:paraId="1E91D5B7" w14:textId="437BB853" w:rsidR="00494F85" w:rsidRPr="00487A6D" w:rsidRDefault="00657BBB" w:rsidP="003606B9">
            <w:pPr>
              <w:pStyle w:val="0-"/>
              <w:rPr>
                <w:szCs w:val="18"/>
              </w:rPr>
            </w:pPr>
            <w:r>
              <w:rPr>
                <w:szCs w:val="18"/>
              </w:rPr>
              <w:t>m</w:t>
            </w:r>
            <w:r w:rsidRPr="00657BBB">
              <w:rPr>
                <w:szCs w:val="18"/>
                <w:vertAlign w:val="superscript"/>
              </w:rPr>
              <w:t>3</w:t>
            </w:r>
          </w:p>
        </w:tc>
        <w:tc>
          <w:tcPr>
            <w:tcW w:w="353" w:type="pct"/>
            <w:noWrap/>
            <w:vAlign w:val="center"/>
          </w:tcPr>
          <w:p w14:paraId="5BC09F87" w14:textId="77777777" w:rsidR="00494F85" w:rsidRPr="00487A6D" w:rsidRDefault="00494F85" w:rsidP="003606B9">
            <w:pPr>
              <w:pStyle w:val="0-"/>
              <w:rPr>
                <w:szCs w:val="18"/>
              </w:rPr>
            </w:pPr>
            <w:r w:rsidRPr="00487A6D">
              <w:rPr>
                <w:szCs w:val="18"/>
              </w:rPr>
              <w:t>4100</w:t>
            </w:r>
          </w:p>
        </w:tc>
        <w:tc>
          <w:tcPr>
            <w:tcW w:w="353" w:type="pct"/>
            <w:noWrap/>
            <w:vAlign w:val="center"/>
          </w:tcPr>
          <w:p w14:paraId="07B4D3EA" w14:textId="77777777" w:rsidR="00494F85" w:rsidRPr="00487A6D" w:rsidRDefault="00494F85" w:rsidP="003606B9">
            <w:pPr>
              <w:pStyle w:val="0-"/>
              <w:rPr>
                <w:szCs w:val="18"/>
              </w:rPr>
            </w:pPr>
            <w:r w:rsidRPr="00487A6D">
              <w:rPr>
                <w:szCs w:val="18"/>
              </w:rPr>
              <w:t>5021</w:t>
            </w:r>
          </w:p>
        </w:tc>
        <w:tc>
          <w:tcPr>
            <w:tcW w:w="353" w:type="pct"/>
            <w:noWrap/>
            <w:vAlign w:val="center"/>
          </w:tcPr>
          <w:p w14:paraId="3F3271A1" w14:textId="77777777" w:rsidR="00494F85" w:rsidRPr="00487A6D" w:rsidRDefault="00494F85" w:rsidP="003606B9">
            <w:pPr>
              <w:pStyle w:val="0-"/>
              <w:rPr>
                <w:szCs w:val="18"/>
              </w:rPr>
            </w:pPr>
            <w:r w:rsidRPr="00487A6D">
              <w:rPr>
                <w:szCs w:val="18"/>
              </w:rPr>
              <w:t>5442</w:t>
            </w:r>
          </w:p>
        </w:tc>
        <w:tc>
          <w:tcPr>
            <w:tcW w:w="353" w:type="pct"/>
            <w:noWrap/>
            <w:vAlign w:val="center"/>
          </w:tcPr>
          <w:p w14:paraId="0D3DFB1E" w14:textId="77777777" w:rsidR="00494F85" w:rsidRPr="00487A6D" w:rsidRDefault="00494F85" w:rsidP="003606B9">
            <w:pPr>
              <w:pStyle w:val="0-"/>
              <w:rPr>
                <w:szCs w:val="18"/>
              </w:rPr>
            </w:pPr>
            <w:r w:rsidRPr="00487A6D">
              <w:rPr>
                <w:szCs w:val="18"/>
              </w:rPr>
              <w:t>5146</w:t>
            </w:r>
          </w:p>
        </w:tc>
        <w:tc>
          <w:tcPr>
            <w:tcW w:w="353" w:type="pct"/>
            <w:noWrap/>
            <w:vAlign w:val="center"/>
          </w:tcPr>
          <w:p w14:paraId="1DD76845" w14:textId="77777777" w:rsidR="00494F85" w:rsidRPr="00487A6D" w:rsidRDefault="00494F85" w:rsidP="003606B9">
            <w:pPr>
              <w:pStyle w:val="0-"/>
              <w:rPr>
                <w:szCs w:val="18"/>
              </w:rPr>
            </w:pPr>
            <w:r w:rsidRPr="00487A6D">
              <w:rPr>
                <w:szCs w:val="18"/>
              </w:rPr>
              <w:t>5977</w:t>
            </w:r>
          </w:p>
        </w:tc>
        <w:tc>
          <w:tcPr>
            <w:tcW w:w="353" w:type="pct"/>
            <w:noWrap/>
            <w:vAlign w:val="center"/>
          </w:tcPr>
          <w:p w14:paraId="6BC7E5A6" w14:textId="77777777" w:rsidR="00494F85" w:rsidRPr="00487A6D" w:rsidRDefault="00494F85" w:rsidP="003606B9">
            <w:pPr>
              <w:pStyle w:val="0-"/>
              <w:rPr>
                <w:szCs w:val="18"/>
              </w:rPr>
            </w:pPr>
            <w:r w:rsidRPr="00487A6D">
              <w:rPr>
                <w:szCs w:val="18"/>
              </w:rPr>
              <w:t>6242</w:t>
            </w:r>
          </w:p>
        </w:tc>
        <w:tc>
          <w:tcPr>
            <w:tcW w:w="353" w:type="pct"/>
            <w:noWrap/>
            <w:vAlign w:val="center"/>
          </w:tcPr>
          <w:p w14:paraId="6EC1EF30" w14:textId="77777777" w:rsidR="00494F85" w:rsidRPr="00487A6D" w:rsidRDefault="00494F85" w:rsidP="003606B9">
            <w:pPr>
              <w:pStyle w:val="0-"/>
              <w:rPr>
                <w:szCs w:val="18"/>
              </w:rPr>
            </w:pPr>
            <w:r w:rsidRPr="00487A6D">
              <w:rPr>
                <w:szCs w:val="18"/>
              </w:rPr>
              <w:t>5757</w:t>
            </w:r>
          </w:p>
        </w:tc>
        <w:tc>
          <w:tcPr>
            <w:tcW w:w="353" w:type="pct"/>
            <w:noWrap/>
            <w:vAlign w:val="center"/>
          </w:tcPr>
          <w:p w14:paraId="2101F535" w14:textId="77777777" w:rsidR="00494F85" w:rsidRPr="00487A6D" w:rsidRDefault="00494F85" w:rsidP="003606B9">
            <w:pPr>
              <w:pStyle w:val="0-"/>
              <w:rPr>
                <w:szCs w:val="18"/>
              </w:rPr>
            </w:pPr>
            <w:r w:rsidRPr="00487A6D">
              <w:rPr>
                <w:szCs w:val="18"/>
              </w:rPr>
              <w:t>5706</w:t>
            </w:r>
          </w:p>
        </w:tc>
        <w:tc>
          <w:tcPr>
            <w:tcW w:w="353" w:type="pct"/>
            <w:noWrap/>
            <w:vAlign w:val="center"/>
          </w:tcPr>
          <w:p w14:paraId="6328B3F7" w14:textId="77777777" w:rsidR="00494F85" w:rsidRPr="00487A6D" w:rsidRDefault="00494F85" w:rsidP="003606B9">
            <w:pPr>
              <w:pStyle w:val="0-"/>
              <w:rPr>
                <w:szCs w:val="18"/>
              </w:rPr>
            </w:pPr>
            <w:r w:rsidRPr="00487A6D">
              <w:rPr>
                <w:szCs w:val="18"/>
              </w:rPr>
              <w:t>5192</w:t>
            </w:r>
          </w:p>
        </w:tc>
        <w:tc>
          <w:tcPr>
            <w:tcW w:w="353" w:type="pct"/>
            <w:noWrap/>
            <w:vAlign w:val="center"/>
          </w:tcPr>
          <w:p w14:paraId="2B8CF009" w14:textId="77777777" w:rsidR="00494F85" w:rsidRPr="00487A6D" w:rsidRDefault="00494F85" w:rsidP="003606B9">
            <w:pPr>
              <w:pStyle w:val="0-"/>
              <w:rPr>
                <w:szCs w:val="18"/>
              </w:rPr>
            </w:pPr>
            <w:r w:rsidRPr="00487A6D">
              <w:rPr>
                <w:szCs w:val="18"/>
              </w:rPr>
              <w:t>5509</w:t>
            </w:r>
          </w:p>
        </w:tc>
        <w:tc>
          <w:tcPr>
            <w:tcW w:w="353" w:type="pct"/>
            <w:noWrap/>
            <w:vAlign w:val="center"/>
          </w:tcPr>
          <w:p w14:paraId="58E152EC" w14:textId="77777777" w:rsidR="00494F85" w:rsidRPr="00487A6D" w:rsidRDefault="00494F85" w:rsidP="003606B9">
            <w:pPr>
              <w:pStyle w:val="0-"/>
              <w:rPr>
                <w:szCs w:val="18"/>
              </w:rPr>
            </w:pPr>
            <w:r w:rsidRPr="00487A6D">
              <w:rPr>
                <w:szCs w:val="18"/>
              </w:rPr>
              <w:t>5509</w:t>
            </w:r>
          </w:p>
        </w:tc>
        <w:tc>
          <w:tcPr>
            <w:tcW w:w="353" w:type="pct"/>
            <w:noWrap/>
            <w:vAlign w:val="center"/>
          </w:tcPr>
          <w:p w14:paraId="573716C7" w14:textId="77777777" w:rsidR="00494F85" w:rsidRPr="00487A6D" w:rsidRDefault="00494F85" w:rsidP="003606B9">
            <w:pPr>
              <w:pStyle w:val="0-"/>
              <w:rPr>
                <w:szCs w:val="18"/>
              </w:rPr>
            </w:pPr>
            <w:r w:rsidRPr="00487A6D">
              <w:rPr>
                <w:szCs w:val="18"/>
              </w:rPr>
              <w:t>5674</w:t>
            </w:r>
          </w:p>
        </w:tc>
      </w:tr>
      <w:tr w:rsidR="00494F85" w:rsidRPr="00487A6D" w14:paraId="4443E704" w14:textId="77777777" w:rsidTr="009B16D0">
        <w:trPr>
          <w:trHeight w:val="482"/>
          <w:jc w:val="center"/>
        </w:trPr>
        <w:tc>
          <w:tcPr>
            <w:tcW w:w="533" w:type="pct"/>
            <w:noWrap/>
            <w:vAlign w:val="center"/>
          </w:tcPr>
          <w:p w14:paraId="5FB25F59" w14:textId="77777777" w:rsidR="00494F85" w:rsidRPr="00487A6D" w:rsidRDefault="00494F85" w:rsidP="003606B9">
            <w:pPr>
              <w:pStyle w:val="0-"/>
              <w:rPr>
                <w:szCs w:val="18"/>
              </w:rPr>
            </w:pPr>
            <w:r w:rsidRPr="00487A6D">
              <w:rPr>
                <w:szCs w:val="18"/>
              </w:rPr>
              <w:t>下水库月均用水量</w:t>
            </w:r>
          </w:p>
        </w:tc>
        <w:tc>
          <w:tcPr>
            <w:tcW w:w="237" w:type="pct"/>
            <w:vAlign w:val="center"/>
          </w:tcPr>
          <w:p w14:paraId="5900C4DA" w14:textId="4D652AC5" w:rsidR="00494F85" w:rsidRPr="00487A6D" w:rsidRDefault="00494F85" w:rsidP="003606B9">
            <w:pPr>
              <w:pStyle w:val="0-"/>
              <w:rPr>
                <w:szCs w:val="18"/>
              </w:rPr>
            </w:pPr>
            <w:r w:rsidRPr="00487A6D">
              <w:rPr>
                <w:szCs w:val="18"/>
              </w:rPr>
              <w:t>万</w:t>
            </w:r>
            <w:r w:rsidR="00657BBB">
              <w:rPr>
                <w:szCs w:val="18"/>
              </w:rPr>
              <w:t>m</w:t>
            </w:r>
            <w:r w:rsidR="00657BBB" w:rsidRPr="00657BBB">
              <w:rPr>
                <w:szCs w:val="18"/>
                <w:vertAlign w:val="superscript"/>
              </w:rPr>
              <w:t>3</w:t>
            </w:r>
          </w:p>
        </w:tc>
        <w:tc>
          <w:tcPr>
            <w:tcW w:w="353" w:type="pct"/>
            <w:noWrap/>
            <w:vAlign w:val="center"/>
          </w:tcPr>
          <w:p w14:paraId="0D8CD224" w14:textId="77777777" w:rsidR="00494F85" w:rsidRPr="00487A6D" w:rsidRDefault="00494F85" w:rsidP="003606B9">
            <w:pPr>
              <w:pStyle w:val="0-"/>
              <w:rPr>
                <w:szCs w:val="18"/>
              </w:rPr>
            </w:pPr>
            <w:r w:rsidRPr="00487A6D">
              <w:rPr>
                <w:szCs w:val="18"/>
              </w:rPr>
              <w:t>6.76</w:t>
            </w:r>
          </w:p>
        </w:tc>
        <w:tc>
          <w:tcPr>
            <w:tcW w:w="353" w:type="pct"/>
            <w:noWrap/>
            <w:vAlign w:val="center"/>
          </w:tcPr>
          <w:p w14:paraId="6E66549D" w14:textId="77777777" w:rsidR="00494F85" w:rsidRPr="00487A6D" w:rsidRDefault="00494F85" w:rsidP="003606B9">
            <w:pPr>
              <w:pStyle w:val="0-"/>
              <w:rPr>
                <w:szCs w:val="18"/>
              </w:rPr>
            </w:pPr>
            <w:r w:rsidRPr="00487A6D">
              <w:rPr>
                <w:szCs w:val="18"/>
              </w:rPr>
              <w:t>6.69</w:t>
            </w:r>
          </w:p>
        </w:tc>
        <w:tc>
          <w:tcPr>
            <w:tcW w:w="353" w:type="pct"/>
            <w:noWrap/>
            <w:vAlign w:val="center"/>
          </w:tcPr>
          <w:p w14:paraId="66C90B4F" w14:textId="77777777" w:rsidR="00494F85" w:rsidRPr="00487A6D" w:rsidRDefault="00494F85" w:rsidP="003606B9">
            <w:pPr>
              <w:pStyle w:val="0-"/>
              <w:rPr>
                <w:szCs w:val="18"/>
              </w:rPr>
            </w:pPr>
            <w:r w:rsidRPr="00487A6D">
              <w:rPr>
                <w:szCs w:val="18"/>
              </w:rPr>
              <w:t>6.79</w:t>
            </w:r>
          </w:p>
        </w:tc>
        <w:tc>
          <w:tcPr>
            <w:tcW w:w="353" w:type="pct"/>
            <w:noWrap/>
            <w:vAlign w:val="center"/>
          </w:tcPr>
          <w:p w14:paraId="49C3D4B4" w14:textId="77777777" w:rsidR="00494F85" w:rsidRPr="00487A6D" w:rsidRDefault="00494F85" w:rsidP="003606B9">
            <w:pPr>
              <w:pStyle w:val="0-"/>
              <w:rPr>
                <w:szCs w:val="18"/>
              </w:rPr>
            </w:pPr>
            <w:r w:rsidRPr="00487A6D">
              <w:rPr>
                <w:szCs w:val="18"/>
              </w:rPr>
              <w:t>6.98</w:t>
            </w:r>
          </w:p>
        </w:tc>
        <w:tc>
          <w:tcPr>
            <w:tcW w:w="353" w:type="pct"/>
            <w:noWrap/>
            <w:vAlign w:val="center"/>
          </w:tcPr>
          <w:p w14:paraId="78C3D2A8" w14:textId="77777777" w:rsidR="00494F85" w:rsidRPr="00487A6D" w:rsidRDefault="00494F85" w:rsidP="003606B9">
            <w:pPr>
              <w:pStyle w:val="0-"/>
              <w:rPr>
                <w:szCs w:val="18"/>
              </w:rPr>
            </w:pPr>
            <w:r w:rsidRPr="00487A6D">
              <w:rPr>
                <w:szCs w:val="18"/>
              </w:rPr>
              <w:t>6.98</w:t>
            </w:r>
          </w:p>
        </w:tc>
        <w:tc>
          <w:tcPr>
            <w:tcW w:w="353" w:type="pct"/>
            <w:noWrap/>
            <w:vAlign w:val="center"/>
          </w:tcPr>
          <w:p w14:paraId="0B756BFF" w14:textId="77777777" w:rsidR="00494F85" w:rsidRPr="00487A6D" w:rsidRDefault="00494F85" w:rsidP="003606B9">
            <w:pPr>
              <w:pStyle w:val="0-"/>
              <w:rPr>
                <w:szCs w:val="18"/>
              </w:rPr>
            </w:pPr>
            <w:r w:rsidRPr="00487A6D">
              <w:rPr>
                <w:szCs w:val="18"/>
              </w:rPr>
              <w:t>7.55</w:t>
            </w:r>
          </w:p>
        </w:tc>
        <w:tc>
          <w:tcPr>
            <w:tcW w:w="353" w:type="pct"/>
            <w:noWrap/>
            <w:vAlign w:val="center"/>
          </w:tcPr>
          <w:p w14:paraId="32BCDDF2" w14:textId="77777777" w:rsidR="00494F85" w:rsidRPr="00487A6D" w:rsidRDefault="00494F85" w:rsidP="003606B9">
            <w:pPr>
              <w:pStyle w:val="0-"/>
              <w:rPr>
                <w:szCs w:val="18"/>
              </w:rPr>
            </w:pPr>
            <w:r w:rsidRPr="00487A6D">
              <w:rPr>
                <w:szCs w:val="18"/>
              </w:rPr>
              <w:t>6.94</w:t>
            </w:r>
          </w:p>
        </w:tc>
        <w:tc>
          <w:tcPr>
            <w:tcW w:w="353" w:type="pct"/>
            <w:noWrap/>
            <w:vAlign w:val="center"/>
          </w:tcPr>
          <w:p w14:paraId="129B4B42" w14:textId="77777777" w:rsidR="00494F85" w:rsidRPr="00487A6D" w:rsidRDefault="00494F85" w:rsidP="003606B9">
            <w:pPr>
              <w:pStyle w:val="0-"/>
              <w:rPr>
                <w:szCs w:val="18"/>
              </w:rPr>
            </w:pPr>
            <w:r w:rsidRPr="00487A6D">
              <w:rPr>
                <w:szCs w:val="18"/>
              </w:rPr>
              <w:t>6.94</w:t>
            </w:r>
          </w:p>
        </w:tc>
        <w:tc>
          <w:tcPr>
            <w:tcW w:w="353" w:type="pct"/>
            <w:noWrap/>
            <w:vAlign w:val="center"/>
          </w:tcPr>
          <w:p w14:paraId="6AA2DB3F" w14:textId="77777777" w:rsidR="00494F85" w:rsidRPr="00487A6D" w:rsidRDefault="00494F85" w:rsidP="003606B9">
            <w:pPr>
              <w:pStyle w:val="0-"/>
              <w:rPr>
                <w:szCs w:val="18"/>
              </w:rPr>
            </w:pPr>
            <w:r w:rsidRPr="00487A6D">
              <w:rPr>
                <w:szCs w:val="18"/>
              </w:rPr>
              <w:t>6.94</w:t>
            </w:r>
          </w:p>
        </w:tc>
        <w:tc>
          <w:tcPr>
            <w:tcW w:w="353" w:type="pct"/>
            <w:noWrap/>
            <w:vAlign w:val="center"/>
          </w:tcPr>
          <w:p w14:paraId="04C1E98A" w14:textId="77777777" w:rsidR="00494F85" w:rsidRPr="00487A6D" w:rsidRDefault="00494F85" w:rsidP="003606B9">
            <w:pPr>
              <w:pStyle w:val="0-"/>
              <w:rPr>
                <w:szCs w:val="18"/>
              </w:rPr>
            </w:pPr>
            <w:r w:rsidRPr="00487A6D">
              <w:rPr>
                <w:szCs w:val="18"/>
              </w:rPr>
              <w:t>7.23</w:t>
            </w:r>
          </w:p>
        </w:tc>
        <w:tc>
          <w:tcPr>
            <w:tcW w:w="353" w:type="pct"/>
            <w:noWrap/>
            <w:vAlign w:val="center"/>
          </w:tcPr>
          <w:p w14:paraId="1E290AF5" w14:textId="77777777" w:rsidR="00494F85" w:rsidRPr="00487A6D" w:rsidRDefault="00494F85" w:rsidP="003606B9">
            <w:pPr>
              <w:pStyle w:val="0-"/>
              <w:rPr>
                <w:szCs w:val="18"/>
              </w:rPr>
            </w:pPr>
            <w:r w:rsidRPr="00487A6D">
              <w:rPr>
                <w:szCs w:val="18"/>
              </w:rPr>
              <w:t>6.97</w:t>
            </w:r>
          </w:p>
        </w:tc>
        <w:tc>
          <w:tcPr>
            <w:tcW w:w="353" w:type="pct"/>
            <w:noWrap/>
            <w:vAlign w:val="center"/>
          </w:tcPr>
          <w:p w14:paraId="279618D8" w14:textId="77777777" w:rsidR="00494F85" w:rsidRPr="00487A6D" w:rsidRDefault="00494F85" w:rsidP="003606B9">
            <w:pPr>
              <w:pStyle w:val="0-"/>
              <w:rPr>
                <w:szCs w:val="18"/>
              </w:rPr>
            </w:pPr>
            <w:r w:rsidRPr="00487A6D">
              <w:rPr>
                <w:szCs w:val="18"/>
              </w:rPr>
              <w:t>6.97</w:t>
            </w:r>
          </w:p>
        </w:tc>
      </w:tr>
      <w:tr w:rsidR="00494F85" w:rsidRPr="00487A6D" w14:paraId="7FF45ADB" w14:textId="77777777" w:rsidTr="009B16D0">
        <w:trPr>
          <w:trHeight w:val="482"/>
          <w:jc w:val="center"/>
        </w:trPr>
        <w:tc>
          <w:tcPr>
            <w:tcW w:w="533" w:type="pct"/>
            <w:noWrap/>
            <w:vAlign w:val="center"/>
          </w:tcPr>
          <w:p w14:paraId="7C026867" w14:textId="77777777" w:rsidR="00494F85" w:rsidRPr="00487A6D" w:rsidRDefault="00494F85" w:rsidP="003606B9">
            <w:pPr>
              <w:pStyle w:val="0-"/>
              <w:rPr>
                <w:szCs w:val="18"/>
              </w:rPr>
            </w:pPr>
            <w:r w:rsidRPr="00487A6D">
              <w:rPr>
                <w:szCs w:val="18"/>
              </w:rPr>
              <w:t>下水库月均来水量</w:t>
            </w:r>
            <w:r w:rsidRPr="00487A6D">
              <w:rPr>
                <w:szCs w:val="18"/>
              </w:rPr>
              <w:t>(P=75%)</w:t>
            </w:r>
          </w:p>
        </w:tc>
        <w:tc>
          <w:tcPr>
            <w:tcW w:w="237" w:type="pct"/>
            <w:vAlign w:val="center"/>
          </w:tcPr>
          <w:p w14:paraId="036C4377" w14:textId="0E4FE15A" w:rsidR="00494F85" w:rsidRPr="00487A6D" w:rsidRDefault="00494F85" w:rsidP="003606B9">
            <w:pPr>
              <w:pStyle w:val="0-"/>
              <w:rPr>
                <w:szCs w:val="18"/>
              </w:rPr>
            </w:pPr>
            <w:r w:rsidRPr="00487A6D">
              <w:rPr>
                <w:szCs w:val="18"/>
              </w:rPr>
              <w:t>万</w:t>
            </w:r>
            <w:r w:rsidR="00657BBB">
              <w:rPr>
                <w:szCs w:val="18"/>
              </w:rPr>
              <w:t>m</w:t>
            </w:r>
            <w:r w:rsidR="00657BBB" w:rsidRPr="00657BBB">
              <w:rPr>
                <w:szCs w:val="18"/>
                <w:vertAlign w:val="superscript"/>
              </w:rPr>
              <w:t>3</w:t>
            </w:r>
          </w:p>
        </w:tc>
        <w:tc>
          <w:tcPr>
            <w:tcW w:w="353" w:type="pct"/>
            <w:noWrap/>
            <w:vAlign w:val="center"/>
          </w:tcPr>
          <w:p w14:paraId="6B64CC13" w14:textId="77777777" w:rsidR="00494F85" w:rsidRPr="00487A6D" w:rsidRDefault="00494F85" w:rsidP="003606B9">
            <w:pPr>
              <w:pStyle w:val="0-"/>
              <w:rPr>
                <w:szCs w:val="18"/>
              </w:rPr>
            </w:pPr>
            <w:r w:rsidRPr="00487A6D">
              <w:rPr>
                <w:szCs w:val="18"/>
              </w:rPr>
              <w:t>43.29</w:t>
            </w:r>
          </w:p>
        </w:tc>
        <w:tc>
          <w:tcPr>
            <w:tcW w:w="353" w:type="pct"/>
            <w:noWrap/>
            <w:vAlign w:val="center"/>
          </w:tcPr>
          <w:p w14:paraId="14F5D650" w14:textId="77777777" w:rsidR="00494F85" w:rsidRPr="00487A6D" w:rsidRDefault="00494F85" w:rsidP="003606B9">
            <w:pPr>
              <w:pStyle w:val="0-"/>
              <w:rPr>
                <w:szCs w:val="18"/>
              </w:rPr>
            </w:pPr>
            <w:r w:rsidRPr="00487A6D">
              <w:rPr>
                <w:szCs w:val="18"/>
              </w:rPr>
              <w:t>40.95</w:t>
            </w:r>
          </w:p>
        </w:tc>
        <w:tc>
          <w:tcPr>
            <w:tcW w:w="353" w:type="pct"/>
            <w:noWrap/>
            <w:vAlign w:val="center"/>
          </w:tcPr>
          <w:p w14:paraId="362B73A2" w14:textId="77777777" w:rsidR="00494F85" w:rsidRPr="00487A6D" w:rsidRDefault="00494F85" w:rsidP="003606B9">
            <w:pPr>
              <w:pStyle w:val="0-"/>
              <w:rPr>
                <w:szCs w:val="18"/>
              </w:rPr>
            </w:pPr>
            <w:r w:rsidRPr="00487A6D">
              <w:rPr>
                <w:szCs w:val="18"/>
              </w:rPr>
              <w:t>32.92</w:t>
            </w:r>
          </w:p>
        </w:tc>
        <w:tc>
          <w:tcPr>
            <w:tcW w:w="353" w:type="pct"/>
            <w:noWrap/>
            <w:vAlign w:val="center"/>
          </w:tcPr>
          <w:p w14:paraId="3BFFED03" w14:textId="77777777" w:rsidR="00494F85" w:rsidRPr="00487A6D" w:rsidRDefault="00494F85" w:rsidP="003606B9">
            <w:pPr>
              <w:pStyle w:val="0-"/>
              <w:rPr>
                <w:szCs w:val="18"/>
              </w:rPr>
            </w:pPr>
            <w:r w:rsidRPr="00487A6D">
              <w:rPr>
                <w:szCs w:val="18"/>
              </w:rPr>
              <w:t>8.55</w:t>
            </w:r>
          </w:p>
        </w:tc>
        <w:tc>
          <w:tcPr>
            <w:tcW w:w="353" w:type="pct"/>
            <w:noWrap/>
            <w:vAlign w:val="center"/>
          </w:tcPr>
          <w:p w14:paraId="643459CA" w14:textId="77777777" w:rsidR="00494F85" w:rsidRPr="00487A6D" w:rsidRDefault="00494F85" w:rsidP="003606B9">
            <w:pPr>
              <w:pStyle w:val="0-"/>
              <w:rPr>
                <w:szCs w:val="18"/>
              </w:rPr>
            </w:pPr>
            <w:r w:rsidRPr="00487A6D">
              <w:rPr>
                <w:szCs w:val="18"/>
              </w:rPr>
              <w:t>6.22</w:t>
            </w:r>
          </w:p>
        </w:tc>
        <w:tc>
          <w:tcPr>
            <w:tcW w:w="353" w:type="pct"/>
            <w:noWrap/>
            <w:vAlign w:val="center"/>
          </w:tcPr>
          <w:p w14:paraId="47658215" w14:textId="77777777" w:rsidR="00494F85" w:rsidRPr="00487A6D" w:rsidRDefault="00494F85" w:rsidP="003606B9">
            <w:pPr>
              <w:pStyle w:val="0-"/>
              <w:rPr>
                <w:szCs w:val="18"/>
              </w:rPr>
            </w:pPr>
            <w:r w:rsidRPr="00487A6D">
              <w:rPr>
                <w:szCs w:val="18"/>
              </w:rPr>
              <w:t>5.96</w:t>
            </w:r>
          </w:p>
        </w:tc>
        <w:tc>
          <w:tcPr>
            <w:tcW w:w="353" w:type="pct"/>
            <w:noWrap/>
            <w:vAlign w:val="center"/>
          </w:tcPr>
          <w:p w14:paraId="1C3C4875" w14:textId="77777777" w:rsidR="00494F85" w:rsidRPr="00487A6D" w:rsidRDefault="00494F85" w:rsidP="003606B9">
            <w:pPr>
              <w:pStyle w:val="0-"/>
              <w:rPr>
                <w:szCs w:val="18"/>
              </w:rPr>
            </w:pPr>
            <w:r w:rsidRPr="00487A6D">
              <w:rPr>
                <w:szCs w:val="18"/>
              </w:rPr>
              <w:t>8.04</w:t>
            </w:r>
          </w:p>
        </w:tc>
        <w:tc>
          <w:tcPr>
            <w:tcW w:w="353" w:type="pct"/>
            <w:noWrap/>
            <w:vAlign w:val="center"/>
          </w:tcPr>
          <w:p w14:paraId="4FB46866" w14:textId="77777777" w:rsidR="00494F85" w:rsidRPr="00487A6D" w:rsidRDefault="00494F85" w:rsidP="003606B9">
            <w:pPr>
              <w:pStyle w:val="0-"/>
              <w:rPr>
                <w:szCs w:val="18"/>
              </w:rPr>
            </w:pPr>
            <w:r w:rsidRPr="00487A6D">
              <w:rPr>
                <w:szCs w:val="18"/>
              </w:rPr>
              <w:t>14.00</w:t>
            </w:r>
          </w:p>
        </w:tc>
        <w:tc>
          <w:tcPr>
            <w:tcW w:w="353" w:type="pct"/>
            <w:noWrap/>
            <w:vAlign w:val="center"/>
          </w:tcPr>
          <w:p w14:paraId="5715FE39" w14:textId="77777777" w:rsidR="00494F85" w:rsidRPr="00487A6D" w:rsidRDefault="00494F85" w:rsidP="003606B9">
            <w:pPr>
              <w:pStyle w:val="0-"/>
              <w:rPr>
                <w:szCs w:val="18"/>
              </w:rPr>
            </w:pPr>
            <w:r w:rsidRPr="00487A6D">
              <w:rPr>
                <w:szCs w:val="18"/>
              </w:rPr>
              <w:t>23.33</w:t>
            </w:r>
          </w:p>
        </w:tc>
        <w:tc>
          <w:tcPr>
            <w:tcW w:w="353" w:type="pct"/>
            <w:noWrap/>
            <w:vAlign w:val="center"/>
          </w:tcPr>
          <w:p w14:paraId="01C6C380" w14:textId="77777777" w:rsidR="00494F85" w:rsidRPr="00487A6D" w:rsidRDefault="00494F85" w:rsidP="003606B9">
            <w:pPr>
              <w:pStyle w:val="0-"/>
              <w:rPr>
                <w:szCs w:val="18"/>
              </w:rPr>
            </w:pPr>
            <w:r w:rsidRPr="00487A6D">
              <w:rPr>
                <w:szCs w:val="18"/>
              </w:rPr>
              <w:t>40.69</w:t>
            </w:r>
          </w:p>
        </w:tc>
        <w:tc>
          <w:tcPr>
            <w:tcW w:w="353" w:type="pct"/>
            <w:noWrap/>
            <w:vAlign w:val="center"/>
          </w:tcPr>
          <w:p w14:paraId="4146C377" w14:textId="77777777" w:rsidR="00494F85" w:rsidRPr="00487A6D" w:rsidRDefault="00494F85" w:rsidP="003606B9">
            <w:pPr>
              <w:pStyle w:val="0-"/>
              <w:rPr>
                <w:szCs w:val="18"/>
              </w:rPr>
            </w:pPr>
            <w:r w:rsidRPr="00487A6D">
              <w:rPr>
                <w:szCs w:val="18"/>
              </w:rPr>
              <w:t>57.02</w:t>
            </w:r>
          </w:p>
        </w:tc>
        <w:tc>
          <w:tcPr>
            <w:tcW w:w="353" w:type="pct"/>
            <w:noWrap/>
            <w:vAlign w:val="center"/>
          </w:tcPr>
          <w:p w14:paraId="52C58E63" w14:textId="77777777" w:rsidR="00494F85" w:rsidRPr="00487A6D" w:rsidRDefault="00494F85" w:rsidP="003606B9">
            <w:pPr>
              <w:pStyle w:val="0-"/>
              <w:rPr>
                <w:szCs w:val="18"/>
              </w:rPr>
            </w:pPr>
            <w:r w:rsidRPr="00487A6D">
              <w:rPr>
                <w:szCs w:val="18"/>
              </w:rPr>
              <w:t>57.02</w:t>
            </w:r>
          </w:p>
        </w:tc>
      </w:tr>
      <w:tr w:rsidR="00494F85" w:rsidRPr="00487A6D" w14:paraId="26E9C30B" w14:textId="77777777" w:rsidTr="009B16D0">
        <w:trPr>
          <w:trHeight w:val="482"/>
          <w:jc w:val="center"/>
        </w:trPr>
        <w:tc>
          <w:tcPr>
            <w:tcW w:w="533" w:type="pct"/>
            <w:noWrap/>
            <w:vAlign w:val="center"/>
          </w:tcPr>
          <w:p w14:paraId="5C4E7D2A" w14:textId="77777777" w:rsidR="00494F85" w:rsidRPr="00487A6D" w:rsidRDefault="00494F85" w:rsidP="003606B9">
            <w:pPr>
              <w:pStyle w:val="0-"/>
              <w:rPr>
                <w:szCs w:val="18"/>
              </w:rPr>
            </w:pPr>
            <w:r w:rsidRPr="00487A6D">
              <w:rPr>
                <w:szCs w:val="18"/>
              </w:rPr>
              <w:t>下水库月均余缺水量</w:t>
            </w:r>
          </w:p>
        </w:tc>
        <w:tc>
          <w:tcPr>
            <w:tcW w:w="237" w:type="pct"/>
            <w:vAlign w:val="center"/>
          </w:tcPr>
          <w:p w14:paraId="4A24ACF8" w14:textId="6DE7277F" w:rsidR="00494F85" w:rsidRPr="00487A6D" w:rsidRDefault="00494F85" w:rsidP="003606B9">
            <w:pPr>
              <w:pStyle w:val="0-"/>
              <w:rPr>
                <w:szCs w:val="18"/>
              </w:rPr>
            </w:pPr>
            <w:r w:rsidRPr="00487A6D">
              <w:rPr>
                <w:szCs w:val="18"/>
              </w:rPr>
              <w:t>万</w:t>
            </w:r>
            <w:r w:rsidR="00657BBB">
              <w:rPr>
                <w:szCs w:val="18"/>
              </w:rPr>
              <w:t>m</w:t>
            </w:r>
            <w:r w:rsidR="00657BBB" w:rsidRPr="00657BBB">
              <w:rPr>
                <w:szCs w:val="18"/>
                <w:vertAlign w:val="superscript"/>
              </w:rPr>
              <w:t>3</w:t>
            </w:r>
          </w:p>
        </w:tc>
        <w:tc>
          <w:tcPr>
            <w:tcW w:w="353" w:type="pct"/>
            <w:noWrap/>
            <w:vAlign w:val="center"/>
          </w:tcPr>
          <w:p w14:paraId="7C0C7178" w14:textId="77777777" w:rsidR="00494F85" w:rsidRPr="00487A6D" w:rsidRDefault="00494F85" w:rsidP="003606B9">
            <w:pPr>
              <w:pStyle w:val="0-"/>
              <w:rPr>
                <w:szCs w:val="18"/>
              </w:rPr>
            </w:pPr>
            <w:r w:rsidRPr="00487A6D">
              <w:rPr>
                <w:szCs w:val="18"/>
              </w:rPr>
              <w:t>1.28</w:t>
            </w:r>
          </w:p>
        </w:tc>
        <w:tc>
          <w:tcPr>
            <w:tcW w:w="353" w:type="pct"/>
            <w:noWrap/>
            <w:vAlign w:val="center"/>
          </w:tcPr>
          <w:p w14:paraId="0469FE76" w14:textId="77777777" w:rsidR="00494F85" w:rsidRPr="00487A6D" w:rsidRDefault="00494F85" w:rsidP="003606B9">
            <w:pPr>
              <w:pStyle w:val="0-"/>
              <w:rPr>
                <w:szCs w:val="18"/>
              </w:rPr>
            </w:pPr>
            <w:r w:rsidRPr="00487A6D">
              <w:rPr>
                <w:szCs w:val="18"/>
              </w:rPr>
              <w:t>7.31</w:t>
            </w:r>
          </w:p>
        </w:tc>
        <w:tc>
          <w:tcPr>
            <w:tcW w:w="353" w:type="pct"/>
            <w:noWrap/>
            <w:vAlign w:val="center"/>
          </w:tcPr>
          <w:p w14:paraId="71539DB3" w14:textId="77777777" w:rsidR="00494F85" w:rsidRPr="00487A6D" w:rsidRDefault="00494F85" w:rsidP="003606B9">
            <w:pPr>
              <w:pStyle w:val="0-"/>
              <w:rPr>
                <w:szCs w:val="18"/>
              </w:rPr>
            </w:pPr>
            <w:r w:rsidRPr="00487A6D">
              <w:rPr>
                <w:szCs w:val="18"/>
              </w:rPr>
              <w:t>16.54</w:t>
            </w:r>
          </w:p>
        </w:tc>
        <w:tc>
          <w:tcPr>
            <w:tcW w:w="353" w:type="pct"/>
            <w:noWrap/>
            <w:vAlign w:val="center"/>
          </w:tcPr>
          <w:p w14:paraId="2FD5DC02" w14:textId="77777777" w:rsidR="00494F85" w:rsidRPr="00487A6D" w:rsidRDefault="00494F85" w:rsidP="003606B9">
            <w:pPr>
              <w:pStyle w:val="0-"/>
              <w:rPr>
                <w:szCs w:val="18"/>
              </w:rPr>
            </w:pPr>
            <w:r w:rsidRPr="00487A6D">
              <w:rPr>
                <w:szCs w:val="18"/>
              </w:rPr>
              <w:t>33.71</w:t>
            </w:r>
          </w:p>
        </w:tc>
        <w:tc>
          <w:tcPr>
            <w:tcW w:w="353" w:type="pct"/>
            <w:noWrap/>
            <w:vAlign w:val="center"/>
          </w:tcPr>
          <w:p w14:paraId="3A65F57E" w14:textId="77777777" w:rsidR="00494F85" w:rsidRPr="00487A6D" w:rsidRDefault="00494F85" w:rsidP="003606B9">
            <w:pPr>
              <w:pStyle w:val="0-"/>
              <w:rPr>
                <w:szCs w:val="18"/>
              </w:rPr>
            </w:pPr>
            <w:r w:rsidRPr="00487A6D">
              <w:rPr>
                <w:szCs w:val="18"/>
              </w:rPr>
              <w:t>50.04</w:t>
            </w:r>
          </w:p>
        </w:tc>
        <w:tc>
          <w:tcPr>
            <w:tcW w:w="353" w:type="pct"/>
            <w:noWrap/>
            <w:vAlign w:val="center"/>
          </w:tcPr>
          <w:p w14:paraId="7487C886" w14:textId="77777777" w:rsidR="00494F85" w:rsidRPr="00487A6D" w:rsidRDefault="00494F85" w:rsidP="003606B9">
            <w:pPr>
              <w:pStyle w:val="0-"/>
              <w:rPr>
                <w:szCs w:val="18"/>
              </w:rPr>
            </w:pPr>
            <w:r w:rsidRPr="00487A6D">
              <w:rPr>
                <w:szCs w:val="18"/>
              </w:rPr>
              <w:t>49.47</w:t>
            </w:r>
          </w:p>
        </w:tc>
        <w:tc>
          <w:tcPr>
            <w:tcW w:w="353" w:type="pct"/>
            <w:noWrap/>
            <w:vAlign w:val="center"/>
          </w:tcPr>
          <w:p w14:paraId="1824B026" w14:textId="77777777" w:rsidR="00494F85" w:rsidRPr="00487A6D" w:rsidRDefault="00494F85" w:rsidP="003606B9">
            <w:pPr>
              <w:pStyle w:val="0-"/>
              <w:rPr>
                <w:szCs w:val="18"/>
              </w:rPr>
            </w:pPr>
            <w:r w:rsidRPr="00487A6D">
              <w:rPr>
                <w:szCs w:val="18"/>
              </w:rPr>
              <w:t>36.35</w:t>
            </w:r>
          </w:p>
        </w:tc>
        <w:tc>
          <w:tcPr>
            <w:tcW w:w="353" w:type="pct"/>
            <w:noWrap/>
            <w:vAlign w:val="center"/>
          </w:tcPr>
          <w:p w14:paraId="528651D5" w14:textId="77777777" w:rsidR="00494F85" w:rsidRPr="00487A6D" w:rsidRDefault="00494F85" w:rsidP="003606B9">
            <w:pPr>
              <w:pStyle w:val="0-"/>
              <w:rPr>
                <w:szCs w:val="18"/>
              </w:rPr>
            </w:pPr>
            <w:r w:rsidRPr="00487A6D">
              <w:rPr>
                <w:szCs w:val="18"/>
              </w:rPr>
              <w:t>34.01</w:t>
            </w:r>
          </w:p>
        </w:tc>
        <w:tc>
          <w:tcPr>
            <w:tcW w:w="353" w:type="pct"/>
            <w:noWrap/>
            <w:vAlign w:val="center"/>
          </w:tcPr>
          <w:p w14:paraId="05FE42C8" w14:textId="77777777" w:rsidR="00494F85" w:rsidRPr="00487A6D" w:rsidRDefault="00494F85" w:rsidP="003606B9">
            <w:pPr>
              <w:pStyle w:val="0-"/>
              <w:rPr>
                <w:szCs w:val="18"/>
              </w:rPr>
            </w:pPr>
            <w:r w:rsidRPr="00487A6D">
              <w:rPr>
                <w:szCs w:val="18"/>
              </w:rPr>
              <w:t>25.98</w:t>
            </w:r>
          </w:p>
        </w:tc>
        <w:tc>
          <w:tcPr>
            <w:tcW w:w="353" w:type="pct"/>
            <w:noWrap/>
            <w:vAlign w:val="center"/>
          </w:tcPr>
          <w:p w14:paraId="0654A370" w14:textId="77777777" w:rsidR="00494F85" w:rsidRPr="00487A6D" w:rsidRDefault="00494F85" w:rsidP="003606B9">
            <w:pPr>
              <w:pStyle w:val="0-"/>
              <w:rPr>
                <w:szCs w:val="18"/>
              </w:rPr>
            </w:pPr>
            <w:r w:rsidRPr="00487A6D">
              <w:rPr>
                <w:szCs w:val="18"/>
              </w:rPr>
              <w:t>1.32</w:t>
            </w:r>
          </w:p>
        </w:tc>
        <w:tc>
          <w:tcPr>
            <w:tcW w:w="353" w:type="pct"/>
            <w:noWrap/>
            <w:vAlign w:val="center"/>
          </w:tcPr>
          <w:p w14:paraId="780EBCAD" w14:textId="77777777" w:rsidR="00494F85" w:rsidRPr="00487A6D" w:rsidRDefault="00494F85" w:rsidP="003606B9">
            <w:pPr>
              <w:pStyle w:val="0-"/>
              <w:rPr>
                <w:szCs w:val="18"/>
              </w:rPr>
            </w:pPr>
            <w:r w:rsidRPr="00487A6D">
              <w:rPr>
                <w:szCs w:val="18"/>
              </w:rPr>
              <w:t>-0.75</w:t>
            </w:r>
          </w:p>
        </w:tc>
        <w:tc>
          <w:tcPr>
            <w:tcW w:w="353" w:type="pct"/>
            <w:noWrap/>
            <w:vAlign w:val="center"/>
          </w:tcPr>
          <w:p w14:paraId="68693381" w14:textId="77777777" w:rsidR="00494F85" w:rsidRPr="00487A6D" w:rsidRDefault="00494F85" w:rsidP="003606B9">
            <w:pPr>
              <w:pStyle w:val="0-"/>
              <w:rPr>
                <w:szCs w:val="18"/>
              </w:rPr>
            </w:pPr>
            <w:r w:rsidRPr="00487A6D">
              <w:rPr>
                <w:szCs w:val="18"/>
              </w:rPr>
              <w:t>-1.01</w:t>
            </w:r>
          </w:p>
        </w:tc>
      </w:tr>
    </w:tbl>
    <w:p w14:paraId="70EC350A" w14:textId="77777777" w:rsidR="00494F85" w:rsidRDefault="00494F85" w:rsidP="00494F85">
      <w:pPr>
        <w:pStyle w:val="0-"/>
      </w:pPr>
    </w:p>
    <w:p w14:paraId="30BBBBBE" w14:textId="4BED81A2" w:rsidR="00494F85" w:rsidRDefault="00494F85" w:rsidP="00494F85">
      <w:pPr>
        <w:ind w:firstLine="480"/>
      </w:pPr>
      <w:r w:rsidRPr="00F376B3">
        <w:rPr>
          <w:rFonts w:hint="eastAsia"/>
        </w:rPr>
        <w:t>分析高峰年逐月用水量与来水量，上、下水库均有部分月份来水量不能满足用水量要求。因此，考虑结合导流及围堰布置，贮存能够满足月调节容量的水量，以满足高峰期施工用水需求。并且上水库左右支沟</w:t>
      </w:r>
      <w:r w:rsidRPr="00F376B3">
        <w:rPr>
          <w:rFonts w:hint="eastAsia"/>
        </w:rPr>
        <w:t>P=75%</w:t>
      </w:r>
      <w:r w:rsidRPr="00F376B3">
        <w:rPr>
          <w:rFonts w:hint="eastAsia"/>
        </w:rPr>
        <w:t>保证率下的年径流量尚不能满足上水库高峰年施工用水需要，高峰年的用水与来水的缺口为</w:t>
      </w:r>
      <w:r w:rsidRPr="00F376B3">
        <w:rPr>
          <w:rFonts w:hint="eastAsia"/>
        </w:rPr>
        <w:t>7.3</w:t>
      </w:r>
      <w:r w:rsidRPr="00F376B3">
        <w:rPr>
          <w:rFonts w:hint="eastAsia"/>
        </w:rPr>
        <w:t>万</w:t>
      </w:r>
      <w:r w:rsidR="00657BBB">
        <w:rPr>
          <w:rFonts w:hint="eastAsia"/>
        </w:rPr>
        <w:t>m</w:t>
      </w:r>
      <w:r w:rsidR="00657BBB" w:rsidRPr="00657BBB">
        <w:rPr>
          <w:rFonts w:hint="eastAsia"/>
          <w:vertAlign w:val="superscript"/>
        </w:rPr>
        <w:t>3</w:t>
      </w:r>
      <w:r w:rsidRPr="00F376B3">
        <w:rPr>
          <w:rFonts w:hint="eastAsia"/>
        </w:rPr>
        <w:t>，因此上库在施工高峰年到来之前需要提前进行蓄水以满足施工供水要求。上水库左支沟导流洞进口高程以下库容</w:t>
      </w:r>
      <w:r w:rsidRPr="00F376B3">
        <w:rPr>
          <w:rFonts w:hint="eastAsia"/>
        </w:rPr>
        <w:t>6.90</w:t>
      </w:r>
      <w:r w:rsidRPr="00F376B3">
        <w:rPr>
          <w:rFonts w:hint="eastAsia"/>
        </w:rPr>
        <w:t>万</w:t>
      </w:r>
      <w:r w:rsidR="00657BBB">
        <w:rPr>
          <w:rFonts w:hint="eastAsia"/>
        </w:rPr>
        <w:t>m</w:t>
      </w:r>
      <w:r w:rsidR="00657BBB" w:rsidRPr="00657BBB">
        <w:rPr>
          <w:rFonts w:hint="eastAsia"/>
          <w:vertAlign w:val="superscript"/>
        </w:rPr>
        <w:t>3</w:t>
      </w:r>
      <w:r w:rsidRPr="00F376B3">
        <w:rPr>
          <w:rFonts w:hint="eastAsia"/>
        </w:rPr>
        <w:t>，右支沟导流洞进口高程以下库容</w:t>
      </w:r>
      <w:r w:rsidRPr="00F376B3">
        <w:rPr>
          <w:rFonts w:hint="eastAsia"/>
        </w:rPr>
        <w:t>2.60</w:t>
      </w:r>
      <w:r w:rsidRPr="00F376B3">
        <w:rPr>
          <w:rFonts w:hint="eastAsia"/>
        </w:rPr>
        <w:t>万</w:t>
      </w:r>
      <w:r w:rsidR="00657BBB">
        <w:rPr>
          <w:rFonts w:hint="eastAsia"/>
        </w:rPr>
        <w:t>m</w:t>
      </w:r>
      <w:r w:rsidR="00657BBB" w:rsidRPr="00657BBB">
        <w:rPr>
          <w:rFonts w:hint="eastAsia"/>
          <w:vertAlign w:val="superscript"/>
        </w:rPr>
        <w:t>3</w:t>
      </w:r>
      <w:r w:rsidRPr="00F376B3">
        <w:rPr>
          <w:rFonts w:hint="eastAsia"/>
        </w:rPr>
        <w:t>，总计</w:t>
      </w:r>
      <w:r w:rsidRPr="00F376B3">
        <w:rPr>
          <w:rFonts w:hint="eastAsia"/>
        </w:rPr>
        <w:t>9.50</w:t>
      </w:r>
      <w:r w:rsidRPr="00F376B3">
        <w:rPr>
          <w:rFonts w:hint="eastAsia"/>
        </w:rPr>
        <w:t>万</w:t>
      </w:r>
      <w:r w:rsidR="00657BBB">
        <w:rPr>
          <w:rFonts w:hint="eastAsia"/>
        </w:rPr>
        <w:t>m</w:t>
      </w:r>
      <w:r w:rsidR="00657BBB" w:rsidRPr="00657BBB">
        <w:rPr>
          <w:rFonts w:hint="eastAsia"/>
          <w:vertAlign w:val="superscript"/>
        </w:rPr>
        <w:t>3</w:t>
      </w:r>
      <w:r w:rsidRPr="00F376B3">
        <w:rPr>
          <w:rFonts w:hint="eastAsia"/>
        </w:rPr>
        <w:t>，可满足上水库施工供水调蓄需要。下水库导流洞进口高程以下库容</w:t>
      </w:r>
      <w:r w:rsidRPr="00F376B3">
        <w:rPr>
          <w:rFonts w:hint="eastAsia"/>
        </w:rPr>
        <w:t>2.50</w:t>
      </w:r>
      <w:r w:rsidRPr="00F376B3">
        <w:rPr>
          <w:rFonts w:hint="eastAsia"/>
        </w:rPr>
        <w:t>万</w:t>
      </w:r>
      <w:r w:rsidR="00657BBB">
        <w:rPr>
          <w:rFonts w:hint="eastAsia"/>
        </w:rPr>
        <w:t>m</w:t>
      </w:r>
      <w:r w:rsidR="00657BBB" w:rsidRPr="00657BBB">
        <w:rPr>
          <w:rFonts w:hint="eastAsia"/>
          <w:vertAlign w:val="superscript"/>
        </w:rPr>
        <w:t>3</w:t>
      </w:r>
      <w:r w:rsidRPr="00F376B3">
        <w:rPr>
          <w:rFonts w:hint="eastAsia"/>
        </w:rPr>
        <w:t>，可满足下水库施工供水调蓄需要。</w:t>
      </w:r>
    </w:p>
    <w:p w14:paraId="2D1E2C49" w14:textId="0D763996" w:rsidR="00494F85" w:rsidRDefault="00494F85" w:rsidP="00494F85">
      <w:pPr>
        <w:ind w:firstLine="480"/>
      </w:pPr>
      <w:r>
        <w:rPr>
          <w:rFonts w:hint="eastAsia"/>
        </w:rPr>
        <w:lastRenderedPageBreak/>
        <w:t>由于取水点所在的新招河水量较少，施工用水首先保证取水断面保障其下泄多年平均流量的</w:t>
      </w:r>
      <w:r>
        <w:rPr>
          <w:rFonts w:hint="eastAsia"/>
        </w:rPr>
        <w:t>10%</w:t>
      </w:r>
      <w:r>
        <w:rPr>
          <w:rFonts w:hint="eastAsia"/>
        </w:rPr>
        <w:t>作为生态流量，才考虑施工用水。因此工程施工对取水点下游河段水文情势存在一定影响，但是通过保证下泄最小生态流量起到一定缓解作用。</w:t>
      </w:r>
    </w:p>
    <w:p w14:paraId="7995B233" w14:textId="77777777" w:rsidR="00494F85" w:rsidRDefault="00494F85" w:rsidP="00494F85">
      <w:pPr>
        <w:pStyle w:val="3"/>
      </w:pPr>
      <w:r w:rsidRPr="00FE4649">
        <w:rPr>
          <w:rFonts w:hint="eastAsia"/>
        </w:rPr>
        <w:t>初期蓄水影响分析</w:t>
      </w:r>
    </w:p>
    <w:p w14:paraId="7EE24BE1" w14:textId="77777777" w:rsidR="00494F85" w:rsidRDefault="00494F85" w:rsidP="00494F85">
      <w:pPr>
        <w:pStyle w:val="4"/>
      </w:pPr>
      <w:r>
        <w:rPr>
          <w:rFonts w:hint="eastAsia"/>
        </w:rPr>
        <w:t>初期蓄水计划</w:t>
      </w:r>
    </w:p>
    <w:p w14:paraId="4A85F298" w14:textId="6344F1ED" w:rsidR="00494F85" w:rsidRDefault="00494F85" w:rsidP="00494F85">
      <w:pPr>
        <w:ind w:firstLine="480"/>
      </w:pPr>
      <w:r>
        <w:rPr>
          <w:rFonts w:hint="eastAsia"/>
        </w:rPr>
        <w:t>根据施工进度安排，</w:t>
      </w:r>
      <w:r w:rsidRPr="00EB0592">
        <w:rPr>
          <w:rFonts w:hint="eastAsia"/>
        </w:rPr>
        <w:t>肇庆浪江抽水蓄能电站上、下水库导流洞下闸蓄水时间为第</w:t>
      </w:r>
      <w:r w:rsidRPr="00EB0592">
        <w:rPr>
          <w:rFonts w:hint="eastAsia"/>
        </w:rPr>
        <w:t>4</w:t>
      </w:r>
      <w:r w:rsidRPr="00EB0592">
        <w:rPr>
          <w:rFonts w:hint="eastAsia"/>
        </w:rPr>
        <w:t>年</w:t>
      </w:r>
      <w:r w:rsidRPr="00EB0592">
        <w:rPr>
          <w:rFonts w:hint="eastAsia"/>
        </w:rPr>
        <w:t>6</w:t>
      </w:r>
      <w:r w:rsidRPr="00EB0592">
        <w:rPr>
          <w:rFonts w:hint="eastAsia"/>
        </w:rPr>
        <w:t>月初，第</w:t>
      </w:r>
      <w:r w:rsidRPr="00EB0592">
        <w:rPr>
          <w:rFonts w:hint="eastAsia"/>
        </w:rPr>
        <w:t>1</w:t>
      </w:r>
      <w:r w:rsidRPr="00EB0592">
        <w:rPr>
          <w:rFonts w:hint="eastAsia"/>
        </w:rPr>
        <w:t>台机组正式投产时间为第</w:t>
      </w:r>
      <w:r w:rsidRPr="00EB0592">
        <w:rPr>
          <w:rFonts w:hint="eastAsia"/>
        </w:rPr>
        <w:t>5</w:t>
      </w:r>
      <w:r w:rsidRPr="00EB0592">
        <w:rPr>
          <w:rFonts w:hint="eastAsia"/>
        </w:rPr>
        <w:t>年</w:t>
      </w:r>
      <w:r w:rsidRPr="00EB0592">
        <w:rPr>
          <w:rFonts w:hint="eastAsia"/>
        </w:rPr>
        <w:t>9</w:t>
      </w:r>
      <w:r w:rsidRPr="00EB0592">
        <w:rPr>
          <w:rFonts w:hint="eastAsia"/>
        </w:rPr>
        <w:t>月底，以后每</w:t>
      </w:r>
      <w:r w:rsidRPr="00EB0592">
        <w:rPr>
          <w:rFonts w:hint="eastAsia"/>
        </w:rPr>
        <w:t>4</w:t>
      </w:r>
      <w:r w:rsidRPr="00EB0592">
        <w:rPr>
          <w:rFonts w:hint="eastAsia"/>
        </w:rPr>
        <w:t>个月投产</w:t>
      </w:r>
      <w:r w:rsidRPr="00EB0592">
        <w:rPr>
          <w:rFonts w:hint="eastAsia"/>
        </w:rPr>
        <w:t>1</w:t>
      </w:r>
      <w:r w:rsidRPr="00EB0592">
        <w:rPr>
          <w:rFonts w:hint="eastAsia"/>
        </w:rPr>
        <w:t>台机组，到第</w:t>
      </w:r>
      <w:r w:rsidRPr="00EB0592">
        <w:rPr>
          <w:rFonts w:hint="eastAsia"/>
        </w:rPr>
        <w:t>6</w:t>
      </w:r>
      <w:r w:rsidRPr="00EB0592">
        <w:rPr>
          <w:rFonts w:hint="eastAsia"/>
        </w:rPr>
        <w:t>年</w:t>
      </w:r>
      <w:r w:rsidRPr="00EB0592">
        <w:rPr>
          <w:rFonts w:hint="eastAsia"/>
        </w:rPr>
        <w:t>6</w:t>
      </w:r>
      <w:r w:rsidRPr="00EB0592">
        <w:rPr>
          <w:rFonts w:hint="eastAsia"/>
        </w:rPr>
        <w:t>月底所有机组投产发电。</w:t>
      </w:r>
      <w:r>
        <w:rPr>
          <w:rFonts w:hint="eastAsia"/>
        </w:rPr>
        <w:t>施工进度计划见表</w:t>
      </w:r>
      <w:r>
        <w:t>5.1</w:t>
      </w:r>
      <w:r w:rsidR="00942ACD">
        <w:t>.</w:t>
      </w:r>
      <w:r>
        <w:t>4</w:t>
      </w:r>
      <w:r w:rsidR="00942ACD">
        <w:t>-1</w:t>
      </w:r>
      <w:r>
        <w:rPr>
          <w:rFonts w:hint="eastAsia"/>
        </w:rPr>
        <w:t>。</w:t>
      </w:r>
    </w:p>
    <w:p w14:paraId="0FB894CD" w14:textId="3D075188" w:rsidR="00494F85" w:rsidRDefault="00494F85" w:rsidP="00494F85">
      <w:pPr>
        <w:pStyle w:val="0-1"/>
      </w:pPr>
      <w:r>
        <w:rPr>
          <w:rFonts w:hint="eastAsia"/>
        </w:rPr>
        <w:t>表</w:t>
      </w:r>
      <w:r w:rsidR="00942ACD">
        <w:t>5.1.4-1</w:t>
      </w:r>
      <w:r w:rsidR="009B16D0">
        <w:t xml:space="preserve">  </w:t>
      </w:r>
      <w:r>
        <w:rPr>
          <w:rFonts w:hint="eastAsia"/>
        </w:rPr>
        <w:t>肇庆浪江抽水蓄能电站施工进度计划表</w:t>
      </w:r>
    </w:p>
    <w:tbl>
      <w:tblPr>
        <w:tblW w:w="48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10"/>
        <w:gridCol w:w="3879"/>
      </w:tblGrid>
      <w:tr w:rsidR="00494F85" w:rsidRPr="00EB0592" w14:paraId="4F896541" w14:textId="77777777" w:rsidTr="009B16D0">
        <w:trPr>
          <w:trHeight w:val="482"/>
          <w:jc w:val="center"/>
        </w:trPr>
        <w:tc>
          <w:tcPr>
            <w:tcW w:w="2742" w:type="pct"/>
            <w:noWrap/>
            <w:vAlign w:val="center"/>
          </w:tcPr>
          <w:p w14:paraId="37313F4F" w14:textId="77777777" w:rsidR="00494F85" w:rsidRPr="00EB0592" w:rsidRDefault="00494F85" w:rsidP="003606B9">
            <w:pPr>
              <w:pStyle w:val="0-"/>
              <w:rPr>
                <w:szCs w:val="18"/>
              </w:rPr>
            </w:pPr>
            <w:r w:rsidRPr="00EB0592">
              <w:rPr>
                <w:szCs w:val="18"/>
              </w:rPr>
              <w:t>项目</w:t>
            </w:r>
          </w:p>
        </w:tc>
        <w:tc>
          <w:tcPr>
            <w:tcW w:w="2258" w:type="pct"/>
            <w:noWrap/>
            <w:vAlign w:val="center"/>
          </w:tcPr>
          <w:p w14:paraId="7756946F" w14:textId="77777777" w:rsidR="00494F85" w:rsidRPr="00EB0592" w:rsidRDefault="00494F85" w:rsidP="003606B9">
            <w:pPr>
              <w:pStyle w:val="0-"/>
              <w:rPr>
                <w:szCs w:val="18"/>
              </w:rPr>
            </w:pPr>
            <w:r w:rsidRPr="00EB0592">
              <w:rPr>
                <w:szCs w:val="18"/>
              </w:rPr>
              <w:t>投产时间</w:t>
            </w:r>
          </w:p>
        </w:tc>
      </w:tr>
      <w:tr w:rsidR="00494F85" w:rsidRPr="00EB0592" w14:paraId="35B63492" w14:textId="77777777" w:rsidTr="009B16D0">
        <w:trPr>
          <w:trHeight w:val="482"/>
          <w:jc w:val="center"/>
        </w:trPr>
        <w:tc>
          <w:tcPr>
            <w:tcW w:w="2742" w:type="pct"/>
            <w:noWrap/>
            <w:vAlign w:val="center"/>
          </w:tcPr>
          <w:p w14:paraId="64FE3D10" w14:textId="77777777" w:rsidR="00494F85" w:rsidRPr="00EB0592" w:rsidRDefault="00494F85" w:rsidP="003606B9">
            <w:pPr>
              <w:pStyle w:val="0-"/>
              <w:rPr>
                <w:szCs w:val="18"/>
              </w:rPr>
            </w:pPr>
            <w:r w:rsidRPr="00EB0592">
              <w:rPr>
                <w:szCs w:val="18"/>
              </w:rPr>
              <w:t>上水库下闸蓄水</w:t>
            </w:r>
          </w:p>
        </w:tc>
        <w:tc>
          <w:tcPr>
            <w:tcW w:w="2258" w:type="pct"/>
            <w:noWrap/>
            <w:vAlign w:val="center"/>
          </w:tcPr>
          <w:p w14:paraId="08796F79" w14:textId="77777777" w:rsidR="00494F85" w:rsidRPr="00EB0592" w:rsidRDefault="00494F85" w:rsidP="003606B9">
            <w:pPr>
              <w:pStyle w:val="0-"/>
              <w:rPr>
                <w:szCs w:val="18"/>
              </w:rPr>
            </w:pPr>
            <w:r w:rsidRPr="00EB0592">
              <w:rPr>
                <w:szCs w:val="18"/>
              </w:rPr>
              <w:t>第</w:t>
            </w:r>
            <w:r w:rsidRPr="00EB0592">
              <w:rPr>
                <w:szCs w:val="18"/>
              </w:rPr>
              <w:t>4</w:t>
            </w:r>
            <w:r w:rsidRPr="00EB0592">
              <w:rPr>
                <w:szCs w:val="18"/>
              </w:rPr>
              <w:t>年</w:t>
            </w:r>
            <w:r w:rsidRPr="00EB0592">
              <w:rPr>
                <w:szCs w:val="18"/>
              </w:rPr>
              <w:t>5</w:t>
            </w:r>
            <w:r w:rsidRPr="00EB0592">
              <w:rPr>
                <w:szCs w:val="18"/>
              </w:rPr>
              <w:t>月底</w:t>
            </w:r>
          </w:p>
        </w:tc>
      </w:tr>
      <w:tr w:rsidR="00494F85" w:rsidRPr="00EB0592" w14:paraId="501A7E9E" w14:textId="77777777" w:rsidTr="009B16D0">
        <w:trPr>
          <w:trHeight w:val="482"/>
          <w:jc w:val="center"/>
        </w:trPr>
        <w:tc>
          <w:tcPr>
            <w:tcW w:w="2742" w:type="pct"/>
            <w:noWrap/>
            <w:vAlign w:val="center"/>
          </w:tcPr>
          <w:p w14:paraId="2A0BA70C" w14:textId="77777777" w:rsidR="00494F85" w:rsidRPr="00EB0592" w:rsidRDefault="00494F85" w:rsidP="003606B9">
            <w:pPr>
              <w:pStyle w:val="0-"/>
              <w:rPr>
                <w:szCs w:val="18"/>
              </w:rPr>
            </w:pPr>
            <w:r w:rsidRPr="00EB0592">
              <w:rPr>
                <w:szCs w:val="18"/>
              </w:rPr>
              <w:t>下水库下闸蓄水</w:t>
            </w:r>
          </w:p>
        </w:tc>
        <w:tc>
          <w:tcPr>
            <w:tcW w:w="2258" w:type="pct"/>
            <w:noWrap/>
            <w:vAlign w:val="center"/>
          </w:tcPr>
          <w:p w14:paraId="1C144151" w14:textId="77777777" w:rsidR="00494F85" w:rsidRPr="00EB0592" w:rsidRDefault="00494F85" w:rsidP="003606B9">
            <w:pPr>
              <w:pStyle w:val="0-"/>
              <w:rPr>
                <w:szCs w:val="18"/>
              </w:rPr>
            </w:pPr>
            <w:r w:rsidRPr="00EB0592">
              <w:rPr>
                <w:szCs w:val="18"/>
              </w:rPr>
              <w:t>第</w:t>
            </w:r>
            <w:r w:rsidRPr="00EB0592">
              <w:rPr>
                <w:szCs w:val="18"/>
              </w:rPr>
              <w:t>4</w:t>
            </w:r>
            <w:r w:rsidRPr="00EB0592">
              <w:rPr>
                <w:szCs w:val="18"/>
              </w:rPr>
              <w:t>年</w:t>
            </w:r>
            <w:r w:rsidRPr="00EB0592">
              <w:rPr>
                <w:szCs w:val="18"/>
              </w:rPr>
              <w:t>5</w:t>
            </w:r>
            <w:r w:rsidRPr="00EB0592">
              <w:rPr>
                <w:szCs w:val="18"/>
              </w:rPr>
              <w:t>月底</w:t>
            </w:r>
          </w:p>
        </w:tc>
      </w:tr>
      <w:tr w:rsidR="00494F85" w:rsidRPr="00EB0592" w14:paraId="4443C41C" w14:textId="77777777" w:rsidTr="009B16D0">
        <w:trPr>
          <w:trHeight w:val="482"/>
          <w:jc w:val="center"/>
        </w:trPr>
        <w:tc>
          <w:tcPr>
            <w:tcW w:w="2742" w:type="pct"/>
            <w:noWrap/>
            <w:vAlign w:val="center"/>
          </w:tcPr>
          <w:p w14:paraId="23784419" w14:textId="77777777" w:rsidR="00494F85" w:rsidRPr="00EB0592" w:rsidRDefault="00494F85" w:rsidP="003606B9">
            <w:pPr>
              <w:pStyle w:val="0-"/>
              <w:rPr>
                <w:szCs w:val="18"/>
              </w:rPr>
            </w:pPr>
            <w:proofErr w:type="gramStart"/>
            <w:r w:rsidRPr="00EB0592">
              <w:rPr>
                <w:szCs w:val="18"/>
              </w:rPr>
              <w:t>首台机试运行</w:t>
            </w:r>
            <w:proofErr w:type="gramEnd"/>
          </w:p>
        </w:tc>
        <w:tc>
          <w:tcPr>
            <w:tcW w:w="2258" w:type="pct"/>
            <w:noWrap/>
            <w:vAlign w:val="center"/>
          </w:tcPr>
          <w:p w14:paraId="57D93E9C" w14:textId="77777777" w:rsidR="00494F85" w:rsidRPr="00EB0592" w:rsidRDefault="00494F85" w:rsidP="003606B9">
            <w:pPr>
              <w:pStyle w:val="0-"/>
              <w:rPr>
                <w:szCs w:val="18"/>
              </w:rPr>
            </w:pPr>
            <w:r w:rsidRPr="00EB0592">
              <w:rPr>
                <w:szCs w:val="18"/>
              </w:rPr>
              <w:t>第</w:t>
            </w:r>
            <w:r w:rsidRPr="00EB0592">
              <w:rPr>
                <w:szCs w:val="18"/>
              </w:rPr>
              <w:t>5</w:t>
            </w:r>
            <w:r w:rsidRPr="00EB0592">
              <w:rPr>
                <w:szCs w:val="18"/>
              </w:rPr>
              <w:t>年</w:t>
            </w:r>
            <w:r w:rsidRPr="00EB0592">
              <w:rPr>
                <w:szCs w:val="18"/>
              </w:rPr>
              <w:t>9</w:t>
            </w:r>
            <w:r w:rsidRPr="00EB0592">
              <w:rPr>
                <w:szCs w:val="18"/>
              </w:rPr>
              <w:t>月底</w:t>
            </w:r>
          </w:p>
        </w:tc>
      </w:tr>
      <w:tr w:rsidR="00494F85" w:rsidRPr="00EB0592" w14:paraId="082E5FF8" w14:textId="77777777" w:rsidTr="009B16D0">
        <w:trPr>
          <w:trHeight w:val="482"/>
          <w:jc w:val="center"/>
        </w:trPr>
        <w:tc>
          <w:tcPr>
            <w:tcW w:w="2742" w:type="pct"/>
            <w:noWrap/>
            <w:vAlign w:val="center"/>
          </w:tcPr>
          <w:p w14:paraId="76C72D0D" w14:textId="77777777" w:rsidR="00494F85" w:rsidRPr="00EB0592" w:rsidRDefault="00494F85" w:rsidP="003606B9">
            <w:pPr>
              <w:pStyle w:val="0-"/>
              <w:rPr>
                <w:szCs w:val="18"/>
              </w:rPr>
            </w:pPr>
            <w:r w:rsidRPr="00EB0592">
              <w:rPr>
                <w:rStyle w:val="font21"/>
                <w:sz w:val="18"/>
                <w:szCs w:val="18"/>
              </w:rPr>
              <w:t>第</w:t>
            </w:r>
            <w:r w:rsidRPr="00EB0592">
              <w:rPr>
                <w:rStyle w:val="font31"/>
                <w:sz w:val="18"/>
                <w:szCs w:val="18"/>
              </w:rPr>
              <w:t>1</w:t>
            </w:r>
            <w:r w:rsidRPr="00EB0592">
              <w:rPr>
                <w:rStyle w:val="font21"/>
                <w:sz w:val="18"/>
                <w:szCs w:val="18"/>
              </w:rPr>
              <w:t>台机组投产</w:t>
            </w:r>
          </w:p>
        </w:tc>
        <w:tc>
          <w:tcPr>
            <w:tcW w:w="2258" w:type="pct"/>
            <w:noWrap/>
            <w:vAlign w:val="center"/>
          </w:tcPr>
          <w:p w14:paraId="5218457B" w14:textId="77777777" w:rsidR="00494F85" w:rsidRPr="00EB0592" w:rsidRDefault="00494F85" w:rsidP="003606B9">
            <w:pPr>
              <w:pStyle w:val="0-"/>
              <w:rPr>
                <w:szCs w:val="18"/>
              </w:rPr>
            </w:pPr>
            <w:r w:rsidRPr="00EB0592">
              <w:rPr>
                <w:szCs w:val="18"/>
              </w:rPr>
              <w:t>第</w:t>
            </w:r>
            <w:r w:rsidRPr="00EB0592">
              <w:rPr>
                <w:szCs w:val="18"/>
              </w:rPr>
              <w:t>5</w:t>
            </w:r>
            <w:r w:rsidRPr="00EB0592">
              <w:rPr>
                <w:szCs w:val="18"/>
              </w:rPr>
              <w:t>年</w:t>
            </w:r>
            <w:r w:rsidRPr="00EB0592">
              <w:rPr>
                <w:szCs w:val="18"/>
              </w:rPr>
              <w:t>12</w:t>
            </w:r>
            <w:r w:rsidRPr="00EB0592">
              <w:rPr>
                <w:szCs w:val="18"/>
              </w:rPr>
              <w:t>月底</w:t>
            </w:r>
          </w:p>
        </w:tc>
      </w:tr>
      <w:tr w:rsidR="00494F85" w:rsidRPr="00EB0592" w14:paraId="621A9CBA" w14:textId="77777777" w:rsidTr="009B16D0">
        <w:trPr>
          <w:trHeight w:val="482"/>
          <w:jc w:val="center"/>
        </w:trPr>
        <w:tc>
          <w:tcPr>
            <w:tcW w:w="2742" w:type="pct"/>
            <w:noWrap/>
            <w:vAlign w:val="center"/>
          </w:tcPr>
          <w:p w14:paraId="7624703A" w14:textId="77777777" w:rsidR="00494F85" w:rsidRPr="00EB0592" w:rsidRDefault="00494F85" w:rsidP="003606B9">
            <w:pPr>
              <w:pStyle w:val="0-"/>
              <w:rPr>
                <w:szCs w:val="18"/>
              </w:rPr>
            </w:pPr>
            <w:r w:rsidRPr="00EB0592">
              <w:rPr>
                <w:rStyle w:val="font21"/>
                <w:sz w:val="18"/>
                <w:szCs w:val="18"/>
              </w:rPr>
              <w:t>第</w:t>
            </w:r>
            <w:r w:rsidRPr="00EB0592">
              <w:rPr>
                <w:rStyle w:val="font31"/>
                <w:sz w:val="18"/>
                <w:szCs w:val="18"/>
              </w:rPr>
              <w:t>2</w:t>
            </w:r>
            <w:r w:rsidRPr="00EB0592">
              <w:rPr>
                <w:rStyle w:val="font21"/>
                <w:sz w:val="18"/>
                <w:szCs w:val="18"/>
              </w:rPr>
              <w:t>台机组投产</w:t>
            </w:r>
          </w:p>
        </w:tc>
        <w:tc>
          <w:tcPr>
            <w:tcW w:w="2258" w:type="pct"/>
            <w:noWrap/>
            <w:vAlign w:val="center"/>
          </w:tcPr>
          <w:p w14:paraId="6EF257AE" w14:textId="77777777" w:rsidR="00494F85" w:rsidRPr="00EB0592" w:rsidRDefault="00494F85" w:rsidP="003606B9">
            <w:pPr>
              <w:pStyle w:val="0-"/>
              <w:rPr>
                <w:szCs w:val="18"/>
              </w:rPr>
            </w:pPr>
            <w:r w:rsidRPr="00EB0592">
              <w:rPr>
                <w:szCs w:val="18"/>
              </w:rPr>
              <w:t>第</w:t>
            </w:r>
            <w:r w:rsidRPr="00EB0592">
              <w:rPr>
                <w:szCs w:val="18"/>
              </w:rPr>
              <w:t>6</w:t>
            </w:r>
            <w:r w:rsidRPr="00EB0592">
              <w:rPr>
                <w:szCs w:val="18"/>
              </w:rPr>
              <w:t>年</w:t>
            </w:r>
            <w:r w:rsidRPr="00EB0592">
              <w:rPr>
                <w:szCs w:val="18"/>
              </w:rPr>
              <w:t>4</w:t>
            </w:r>
            <w:r w:rsidRPr="00EB0592">
              <w:rPr>
                <w:szCs w:val="18"/>
              </w:rPr>
              <w:t>月底</w:t>
            </w:r>
          </w:p>
        </w:tc>
      </w:tr>
      <w:tr w:rsidR="00494F85" w:rsidRPr="00EB0592" w14:paraId="363FEDB6" w14:textId="77777777" w:rsidTr="009B16D0">
        <w:trPr>
          <w:trHeight w:val="482"/>
          <w:jc w:val="center"/>
        </w:trPr>
        <w:tc>
          <w:tcPr>
            <w:tcW w:w="2742" w:type="pct"/>
            <w:noWrap/>
            <w:vAlign w:val="center"/>
          </w:tcPr>
          <w:p w14:paraId="31FB88C7" w14:textId="77777777" w:rsidR="00494F85" w:rsidRPr="00EB0592" w:rsidRDefault="00494F85" w:rsidP="003606B9">
            <w:pPr>
              <w:pStyle w:val="0-"/>
              <w:rPr>
                <w:szCs w:val="18"/>
              </w:rPr>
            </w:pPr>
            <w:r w:rsidRPr="00EB0592">
              <w:rPr>
                <w:rStyle w:val="font21"/>
                <w:sz w:val="18"/>
                <w:szCs w:val="18"/>
              </w:rPr>
              <w:t>第</w:t>
            </w:r>
            <w:r w:rsidRPr="00EB0592">
              <w:rPr>
                <w:rStyle w:val="font31"/>
                <w:sz w:val="18"/>
                <w:szCs w:val="18"/>
              </w:rPr>
              <w:t>3</w:t>
            </w:r>
            <w:r w:rsidRPr="00EB0592">
              <w:rPr>
                <w:rStyle w:val="font21"/>
                <w:sz w:val="18"/>
                <w:szCs w:val="18"/>
              </w:rPr>
              <w:t>台机组投产</w:t>
            </w:r>
          </w:p>
        </w:tc>
        <w:tc>
          <w:tcPr>
            <w:tcW w:w="2258" w:type="pct"/>
            <w:noWrap/>
            <w:vAlign w:val="center"/>
          </w:tcPr>
          <w:p w14:paraId="19BB01C7" w14:textId="77777777" w:rsidR="00494F85" w:rsidRPr="00EB0592" w:rsidRDefault="00494F85" w:rsidP="003606B9">
            <w:pPr>
              <w:pStyle w:val="0-"/>
              <w:rPr>
                <w:szCs w:val="18"/>
              </w:rPr>
            </w:pPr>
            <w:r w:rsidRPr="00EB0592">
              <w:rPr>
                <w:szCs w:val="18"/>
              </w:rPr>
              <w:t>第</w:t>
            </w:r>
            <w:r w:rsidRPr="00EB0592">
              <w:rPr>
                <w:szCs w:val="18"/>
              </w:rPr>
              <w:t>6</w:t>
            </w:r>
            <w:r w:rsidRPr="00EB0592">
              <w:rPr>
                <w:szCs w:val="18"/>
              </w:rPr>
              <w:t>年</w:t>
            </w:r>
            <w:r w:rsidRPr="00EB0592">
              <w:rPr>
                <w:szCs w:val="18"/>
              </w:rPr>
              <w:t>8</w:t>
            </w:r>
            <w:r w:rsidRPr="00EB0592">
              <w:rPr>
                <w:szCs w:val="18"/>
              </w:rPr>
              <w:t>月底</w:t>
            </w:r>
          </w:p>
        </w:tc>
      </w:tr>
      <w:tr w:rsidR="00494F85" w:rsidRPr="00EB0592" w14:paraId="547B4F0D" w14:textId="77777777" w:rsidTr="009B16D0">
        <w:trPr>
          <w:trHeight w:val="482"/>
          <w:jc w:val="center"/>
        </w:trPr>
        <w:tc>
          <w:tcPr>
            <w:tcW w:w="2742" w:type="pct"/>
            <w:noWrap/>
            <w:vAlign w:val="center"/>
          </w:tcPr>
          <w:p w14:paraId="4D8F1E5B" w14:textId="77777777" w:rsidR="00494F85" w:rsidRPr="00EB0592" w:rsidRDefault="00494F85" w:rsidP="003606B9">
            <w:pPr>
              <w:pStyle w:val="0-"/>
              <w:rPr>
                <w:szCs w:val="18"/>
              </w:rPr>
            </w:pPr>
            <w:r w:rsidRPr="00EB0592">
              <w:rPr>
                <w:rStyle w:val="font21"/>
                <w:sz w:val="18"/>
                <w:szCs w:val="18"/>
              </w:rPr>
              <w:t>第</w:t>
            </w:r>
            <w:r w:rsidRPr="00EB0592">
              <w:rPr>
                <w:rStyle w:val="font31"/>
                <w:sz w:val="18"/>
                <w:szCs w:val="18"/>
              </w:rPr>
              <w:t>4</w:t>
            </w:r>
            <w:r w:rsidRPr="00EB0592">
              <w:rPr>
                <w:rStyle w:val="font21"/>
                <w:sz w:val="18"/>
                <w:szCs w:val="18"/>
              </w:rPr>
              <w:t>台机组投产</w:t>
            </w:r>
          </w:p>
        </w:tc>
        <w:tc>
          <w:tcPr>
            <w:tcW w:w="2258" w:type="pct"/>
            <w:noWrap/>
            <w:vAlign w:val="center"/>
          </w:tcPr>
          <w:p w14:paraId="068C6E97" w14:textId="77777777" w:rsidR="00494F85" w:rsidRPr="00EB0592" w:rsidRDefault="00494F85" w:rsidP="003606B9">
            <w:pPr>
              <w:pStyle w:val="0-"/>
              <w:rPr>
                <w:szCs w:val="18"/>
              </w:rPr>
            </w:pPr>
            <w:r w:rsidRPr="00EB0592">
              <w:rPr>
                <w:szCs w:val="18"/>
              </w:rPr>
              <w:t>第</w:t>
            </w:r>
            <w:r w:rsidRPr="00EB0592">
              <w:rPr>
                <w:szCs w:val="18"/>
              </w:rPr>
              <w:t>6</w:t>
            </w:r>
            <w:r w:rsidRPr="00EB0592">
              <w:rPr>
                <w:szCs w:val="18"/>
              </w:rPr>
              <w:t>年</w:t>
            </w:r>
            <w:r w:rsidRPr="00EB0592">
              <w:rPr>
                <w:szCs w:val="18"/>
              </w:rPr>
              <w:t>12</w:t>
            </w:r>
            <w:r w:rsidRPr="00EB0592">
              <w:rPr>
                <w:szCs w:val="18"/>
              </w:rPr>
              <w:t>月底</w:t>
            </w:r>
          </w:p>
        </w:tc>
      </w:tr>
    </w:tbl>
    <w:p w14:paraId="19948868" w14:textId="77777777" w:rsidR="00494F85" w:rsidRDefault="00494F85" w:rsidP="00494F85">
      <w:pPr>
        <w:pStyle w:val="0-"/>
      </w:pPr>
    </w:p>
    <w:p w14:paraId="7241B9B9" w14:textId="30CD4D72" w:rsidR="00494F85" w:rsidRDefault="00494F85" w:rsidP="00494F85">
      <w:pPr>
        <w:ind w:firstLine="480"/>
      </w:pPr>
      <w:r>
        <w:rPr>
          <w:rFonts w:hint="eastAsia"/>
        </w:rPr>
        <w:t>由于肇庆浪江抽水蓄能电站上水库集水面积较小，坝址多年平均年径流量仅</w:t>
      </w:r>
      <w:r>
        <w:rPr>
          <w:rFonts w:hint="eastAsia"/>
        </w:rPr>
        <w:t>98.92</w:t>
      </w:r>
      <w:r>
        <w:rPr>
          <w:rFonts w:hint="eastAsia"/>
        </w:rPr>
        <w:t>万</w:t>
      </w:r>
      <w:r w:rsidR="00657BBB">
        <w:rPr>
          <w:rFonts w:hint="eastAsia"/>
        </w:rPr>
        <w:t>m</w:t>
      </w:r>
      <w:r w:rsidR="00657BBB" w:rsidRPr="00657BBB">
        <w:rPr>
          <w:rFonts w:hint="eastAsia"/>
          <w:vertAlign w:val="superscript"/>
        </w:rPr>
        <w:t>3</w:t>
      </w:r>
      <w:r>
        <w:rPr>
          <w:rFonts w:hint="eastAsia"/>
        </w:rPr>
        <w:t>，按照施工组织安排，经分析计算，上水库来水量扣除蒸发、渗漏损失、生态流量和下游用水后，水库蓄水量无法满足</w:t>
      </w:r>
      <w:proofErr w:type="gramStart"/>
      <w:r>
        <w:rPr>
          <w:rFonts w:hint="eastAsia"/>
        </w:rPr>
        <w:t>蓄</w:t>
      </w:r>
      <w:proofErr w:type="gramEnd"/>
      <w:r>
        <w:rPr>
          <w:rFonts w:hint="eastAsia"/>
        </w:rPr>
        <w:t>至死库容的要求，初步判断，一般情况下，肇庆浪江抽水蓄能电站首台机组调试运行无法从发电工况启动，建议按抽水工况启动。</w:t>
      </w:r>
    </w:p>
    <w:p w14:paraId="5E7ED408" w14:textId="0BAA94F2" w:rsidR="00494F85" w:rsidRDefault="00494F85" w:rsidP="00494F85">
      <w:pPr>
        <w:ind w:firstLine="480"/>
      </w:pPr>
      <w:r>
        <w:rPr>
          <w:rFonts w:hint="eastAsia"/>
        </w:rPr>
        <w:t>以抽水工况启动时，上水库蓄水需完全充填单条引水道，并蓄水至进</w:t>
      </w:r>
      <w:r>
        <w:rPr>
          <w:rFonts w:hint="eastAsia"/>
        </w:rPr>
        <w:t>/</w:t>
      </w:r>
      <w:r>
        <w:rPr>
          <w:rFonts w:hint="eastAsia"/>
        </w:rPr>
        <w:t>出水口底板高程，相应蓄水量为</w:t>
      </w:r>
      <w:r>
        <w:rPr>
          <w:rFonts w:hint="eastAsia"/>
        </w:rPr>
        <w:t>24.00</w:t>
      </w:r>
      <w:r>
        <w:rPr>
          <w:rFonts w:hint="eastAsia"/>
        </w:rPr>
        <w:t>万</w:t>
      </w:r>
      <w:r w:rsidR="00657BBB">
        <w:rPr>
          <w:rFonts w:hint="eastAsia"/>
        </w:rPr>
        <w:t>m</w:t>
      </w:r>
      <w:r w:rsidR="00657BBB" w:rsidRPr="00657BBB">
        <w:rPr>
          <w:rFonts w:hint="eastAsia"/>
          <w:vertAlign w:val="superscript"/>
        </w:rPr>
        <w:t>3</w:t>
      </w:r>
      <w:r>
        <w:rPr>
          <w:rFonts w:hint="eastAsia"/>
        </w:rPr>
        <w:t>，上、下水库总蓄水量需满足上水库死库容、下水库死库容、单条引水隧洞充填水量、单条尾水隧洞充填水量和首台机调试</w:t>
      </w:r>
      <w:r>
        <w:rPr>
          <w:rFonts w:hint="eastAsia"/>
        </w:rPr>
        <w:t>4h</w:t>
      </w:r>
      <w:r>
        <w:rPr>
          <w:rFonts w:hint="eastAsia"/>
        </w:rPr>
        <w:t>所需水量，共需蓄水</w:t>
      </w:r>
      <w:r>
        <w:rPr>
          <w:rFonts w:hint="eastAsia"/>
        </w:rPr>
        <w:t>395.00</w:t>
      </w:r>
      <w:r>
        <w:rPr>
          <w:rFonts w:hint="eastAsia"/>
        </w:rPr>
        <w:t>万</w:t>
      </w:r>
      <w:r w:rsidR="00657BBB">
        <w:rPr>
          <w:rFonts w:hint="eastAsia"/>
        </w:rPr>
        <w:t>m</w:t>
      </w:r>
      <w:r w:rsidR="00657BBB" w:rsidRPr="00657BBB">
        <w:rPr>
          <w:rFonts w:hint="eastAsia"/>
          <w:vertAlign w:val="superscript"/>
        </w:rPr>
        <w:t>3</w:t>
      </w:r>
      <w:r>
        <w:rPr>
          <w:rFonts w:hint="eastAsia"/>
        </w:rPr>
        <w:t>。</w:t>
      </w:r>
    </w:p>
    <w:p w14:paraId="4299316A" w14:textId="21293662" w:rsidR="00494F85" w:rsidRDefault="00494F85" w:rsidP="00494F85">
      <w:pPr>
        <w:ind w:firstLine="480"/>
      </w:pPr>
      <w:r>
        <w:rPr>
          <w:rFonts w:hint="eastAsia"/>
        </w:rPr>
        <w:t>首台机调试运行后，各台机组正式投产运行所需蓄水量应满足投产机组容量日满</w:t>
      </w:r>
      <w:proofErr w:type="gramStart"/>
      <w:r>
        <w:rPr>
          <w:rFonts w:hint="eastAsia"/>
        </w:rPr>
        <w:t>发利用</w:t>
      </w:r>
      <w:proofErr w:type="gramEnd"/>
      <w:r>
        <w:rPr>
          <w:rFonts w:hint="eastAsia"/>
        </w:rPr>
        <w:t>小时数</w:t>
      </w:r>
      <w:r>
        <w:rPr>
          <w:rFonts w:hint="eastAsia"/>
        </w:rPr>
        <w:t>6h</w:t>
      </w:r>
      <w:r>
        <w:rPr>
          <w:rFonts w:hint="eastAsia"/>
        </w:rPr>
        <w:t>要求所需水量。根据上述蓄水要求，肇庆浪江抽水蓄能电站初期蓄</w:t>
      </w:r>
      <w:r>
        <w:rPr>
          <w:rFonts w:hint="eastAsia"/>
        </w:rPr>
        <w:lastRenderedPageBreak/>
        <w:t>水各阶段所需水量成果见表</w:t>
      </w:r>
      <w:r w:rsidR="00942ACD">
        <w:t>5.1.4-2</w:t>
      </w:r>
      <w:r>
        <w:rPr>
          <w:rFonts w:hint="eastAsia"/>
        </w:rPr>
        <w:t>。</w:t>
      </w:r>
    </w:p>
    <w:p w14:paraId="0A0988AD" w14:textId="47739DF6" w:rsidR="00494F85" w:rsidRPr="00893CDF" w:rsidRDefault="00494F85" w:rsidP="009B16D0">
      <w:pPr>
        <w:pStyle w:val="0-1"/>
        <w:jc w:val="right"/>
      </w:pPr>
      <w:r w:rsidRPr="00893CDF">
        <w:t>表</w:t>
      </w:r>
      <w:r w:rsidR="00942ACD">
        <w:t>5.1.4-2</w:t>
      </w:r>
      <w:r w:rsidR="009B16D0">
        <w:t xml:space="preserve">  </w:t>
      </w:r>
      <w:r w:rsidRPr="00893CDF">
        <w:t>初期蓄水期各阶段总需水量</w:t>
      </w:r>
      <w:r w:rsidR="009B16D0">
        <w:rPr>
          <w:rFonts w:hint="eastAsia"/>
        </w:rPr>
        <w:t xml:space="preserve"> </w:t>
      </w:r>
      <w:r w:rsidR="009B16D0">
        <w:t xml:space="preserve">         </w:t>
      </w:r>
      <w:r w:rsidRPr="00893CDF">
        <w:rPr>
          <w:szCs w:val="21"/>
        </w:rPr>
        <w:t>单位：万</w:t>
      </w:r>
      <w:r w:rsidR="00657BBB">
        <w:rPr>
          <w:szCs w:val="21"/>
        </w:rPr>
        <w:t>m</w:t>
      </w:r>
      <w:r w:rsidR="00657BBB" w:rsidRPr="00657BBB">
        <w:rPr>
          <w:szCs w:val="21"/>
          <w:vertAlign w:val="superscript"/>
        </w:rPr>
        <w:t>3</w:t>
      </w:r>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9"/>
        <w:gridCol w:w="2059"/>
        <w:gridCol w:w="1780"/>
        <w:gridCol w:w="2308"/>
      </w:tblGrid>
      <w:tr w:rsidR="00494F85" w:rsidRPr="00780EE6" w14:paraId="10F31E3F" w14:textId="77777777" w:rsidTr="009B16D0">
        <w:trPr>
          <w:trHeight w:val="482"/>
          <w:jc w:val="center"/>
        </w:trPr>
        <w:tc>
          <w:tcPr>
            <w:tcW w:w="1408" w:type="pct"/>
            <w:vAlign w:val="center"/>
          </w:tcPr>
          <w:p w14:paraId="2ACD0E2B" w14:textId="77777777" w:rsidR="00494F85" w:rsidRPr="00780EE6" w:rsidRDefault="00494F85" w:rsidP="003606B9">
            <w:pPr>
              <w:pStyle w:val="0-"/>
              <w:rPr>
                <w:snapToGrid w:val="0"/>
              </w:rPr>
            </w:pPr>
            <w:r w:rsidRPr="00780EE6">
              <w:rPr>
                <w:rFonts w:hAnsi="宋体"/>
                <w:snapToGrid w:val="0"/>
              </w:rPr>
              <w:t>项目</w:t>
            </w:r>
          </w:p>
        </w:tc>
        <w:tc>
          <w:tcPr>
            <w:tcW w:w="1203" w:type="pct"/>
            <w:vAlign w:val="center"/>
          </w:tcPr>
          <w:p w14:paraId="17A55FBD" w14:textId="77777777" w:rsidR="00494F85" w:rsidRPr="00780EE6" w:rsidRDefault="00494F85" w:rsidP="003606B9">
            <w:pPr>
              <w:pStyle w:val="0-"/>
              <w:rPr>
                <w:snapToGrid w:val="0"/>
              </w:rPr>
            </w:pPr>
            <w:r w:rsidRPr="00780EE6">
              <w:rPr>
                <w:rFonts w:hAnsi="宋体"/>
                <w:snapToGrid w:val="0"/>
              </w:rPr>
              <w:t>投产时间</w:t>
            </w:r>
          </w:p>
        </w:tc>
        <w:tc>
          <w:tcPr>
            <w:tcW w:w="1040" w:type="pct"/>
            <w:vAlign w:val="center"/>
          </w:tcPr>
          <w:p w14:paraId="3E56A084" w14:textId="77777777" w:rsidR="00494F85" w:rsidRPr="00780EE6" w:rsidRDefault="00494F85" w:rsidP="003606B9">
            <w:pPr>
              <w:pStyle w:val="0-"/>
              <w:rPr>
                <w:snapToGrid w:val="0"/>
              </w:rPr>
            </w:pPr>
            <w:r w:rsidRPr="00780EE6">
              <w:rPr>
                <w:rFonts w:hAnsi="宋体"/>
                <w:snapToGrid w:val="0"/>
              </w:rPr>
              <w:t>累计需水量</w:t>
            </w:r>
          </w:p>
        </w:tc>
        <w:tc>
          <w:tcPr>
            <w:tcW w:w="1349" w:type="pct"/>
            <w:vAlign w:val="center"/>
          </w:tcPr>
          <w:p w14:paraId="1C58AD0A" w14:textId="77777777" w:rsidR="00494F85" w:rsidRPr="00780EE6" w:rsidRDefault="00494F85" w:rsidP="003606B9">
            <w:pPr>
              <w:pStyle w:val="0-"/>
              <w:rPr>
                <w:snapToGrid w:val="0"/>
              </w:rPr>
            </w:pPr>
            <w:r w:rsidRPr="00780EE6">
              <w:rPr>
                <w:rFonts w:hAnsi="宋体"/>
                <w:snapToGrid w:val="0"/>
              </w:rPr>
              <w:t>备注</w:t>
            </w:r>
          </w:p>
        </w:tc>
      </w:tr>
      <w:tr w:rsidR="00494F85" w:rsidRPr="00780EE6" w14:paraId="52F5FA5C" w14:textId="77777777" w:rsidTr="009B16D0">
        <w:trPr>
          <w:trHeight w:val="482"/>
          <w:jc w:val="center"/>
        </w:trPr>
        <w:tc>
          <w:tcPr>
            <w:tcW w:w="1408" w:type="pct"/>
            <w:vAlign w:val="center"/>
          </w:tcPr>
          <w:p w14:paraId="59DC008C" w14:textId="77777777" w:rsidR="00494F85" w:rsidRPr="00780EE6" w:rsidRDefault="00494F85" w:rsidP="003606B9">
            <w:pPr>
              <w:pStyle w:val="0-"/>
              <w:rPr>
                <w:snapToGrid w:val="0"/>
              </w:rPr>
            </w:pPr>
            <w:r w:rsidRPr="00780EE6">
              <w:rPr>
                <w:rFonts w:hAnsi="宋体"/>
                <w:snapToGrid w:val="0"/>
              </w:rPr>
              <w:t>第</w:t>
            </w:r>
            <w:r w:rsidRPr="00780EE6">
              <w:rPr>
                <w:snapToGrid w:val="0"/>
              </w:rPr>
              <w:t>1</w:t>
            </w:r>
            <w:r w:rsidRPr="00780EE6">
              <w:rPr>
                <w:rFonts w:hAnsi="宋体"/>
                <w:snapToGrid w:val="0"/>
              </w:rPr>
              <w:t>台机组调试运行</w:t>
            </w:r>
          </w:p>
        </w:tc>
        <w:tc>
          <w:tcPr>
            <w:tcW w:w="1203" w:type="pct"/>
            <w:vAlign w:val="center"/>
          </w:tcPr>
          <w:p w14:paraId="680DD466" w14:textId="77777777" w:rsidR="00494F85" w:rsidRPr="00780EE6" w:rsidRDefault="00494F85" w:rsidP="003606B9">
            <w:pPr>
              <w:pStyle w:val="0-"/>
              <w:rPr>
                <w:color w:val="000000"/>
              </w:rPr>
            </w:pPr>
            <w:r w:rsidRPr="00780EE6">
              <w:rPr>
                <w:rFonts w:hAnsi="宋体"/>
                <w:color w:val="000000"/>
              </w:rPr>
              <w:t>第</w:t>
            </w:r>
            <w:r w:rsidRPr="00780EE6">
              <w:rPr>
                <w:color w:val="000000"/>
              </w:rPr>
              <w:t>5</w:t>
            </w:r>
            <w:r w:rsidRPr="00780EE6">
              <w:rPr>
                <w:rFonts w:hAnsi="宋体"/>
                <w:color w:val="000000"/>
              </w:rPr>
              <w:t>年</w:t>
            </w:r>
            <w:r w:rsidRPr="00780EE6">
              <w:rPr>
                <w:color w:val="000000"/>
              </w:rPr>
              <w:t>9</w:t>
            </w:r>
            <w:r w:rsidRPr="00780EE6">
              <w:rPr>
                <w:rFonts w:hAnsi="宋体"/>
                <w:color w:val="000000"/>
              </w:rPr>
              <w:t>月底</w:t>
            </w:r>
          </w:p>
        </w:tc>
        <w:tc>
          <w:tcPr>
            <w:tcW w:w="1826" w:type="dxa"/>
            <w:vAlign w:val="center"/>
          </w:tcPr>
          <w:p w14:paraId="759A2937" w14:textId="77777777" w:rsidR="00494F85" w:rsidRPr="00780EE6" w:rsidRDefault="00494F85" w:rsidP="003606B9">
            <w:pPr>
              <w:pStyle w:val="0-"/>
              <w:rPr>
                <w:color w:val="000000"/>
              </w:rPr>
            </w:pPr>
            <w:r w:rsidRPr="00780EE6">
              <w:rPr>
                <w:color w:val="000000"/>
              </w:rPr>
              <w:t xml:space="preserve">395 </w:t>
            </w:r>
          </w:p>
        </w:tc>
        <w:tc>
          <w:tcPr>
            <w:tcW w:w="1349" w:type="pct"/>
            <w:vAlign w:val="center"/>
          </w:tcPr>
          <w:p w14:paraId="362C0CDB" w14:textId="091D9A35" w:rsidR="00494F85" w:rsidRPr="00780EE6" w:rsidRDefault="00494F85" w:rsidP="003606B9">
            <w:pPr>
              <w:pStyle w:val="0-"/>
              <w:rPr>
                <w:snapToGrid w:val="0"/>
              </w:rPr>
            </w:pPr>
            <w:r w:rsidRPr="00780EE6">
              <w:rPr>
                <w:rFonts w:hAnsi="宋体"/>
                <w:snapToGrid w:val="0"/>
              </w:rPr>
              <w:t>其中上水库</w:t>
            </w:r>
            <w:r w:rsidRPr="00780EE6">
              <w:rPr>
                <w:snapToGrid w:val="0"/>
              </w:rPr>
              <w:t>24</w:t>
            </w:r>
            <w:r w:rsidRPr="00780EE6">
              <w:rPr>
                <w:rFonts w:hAnsi="宋体"/>
                <w:snapToGrid w:val="0"/>
              </w:rPr>
              <w:t>万</w:t>
            </w:r>
            <w:r w:rsidR="00657BBB">
              <w:rPr>
                <w:snapToGrid w:val="0"/>
              </w:rPr>
              <w:t>m</w:t>
            </w:r>
            <w:r w:rsidR="00657BBB" w:rsidRPr="00657BBB">
              <w:rPr>
                <w:snapToGrid w:val="0"/>
                <w:vertAlign w:val="superscript"/>
              </w:rPr>
              <w:t>3</w:t>
            </w:r>
            <w:r w:rsidRPr="00780EE6">
              <w:rPr>
                <w:rFonts w:hAnsi="宋体"/>
                <w:snapToGrid w:val="0"/>
              </w:rPr>
              <w:t>，下水库</w:t>
            </w:r>
            <w:r w:rsidRPr="00780EE6">
              <w:rPr>
                <w:snapToGrid w:val="0"/>
              </w:rPr>
              <w:t>371</w:t>
            </w:r>
            <w:r w:rsidRPr="00780EE6">
              <w:rPr>
                <w:rFonts w:hAnsi="宋体"/>
                <w:snapToGrid w:val="0"/>
              </w:rPr>
              <w:t>万</w:t>
            </w:r>
            <w:r w:rsidR="00657BBB">
              <w:rPr>
                <w:snapToGrid w:val="0"/>
              </w:rPr>
              <w:t>m</w:t>
            </w:r>
            <w:r w:rsidR="00657BBB" w:rsidRPr="00657BBB">
              <w:rPr>
                <w:snapToGrid w:val="0"/>
                <w:vertAlign w:val="superscript"/>
              </w:rPr>
              <w:t>3</w:t>
            </w:r>
          </w:p>
        </w:tc>
      </w:tr>
      <w:tr w:rsidR="00494F85" w:rsidRPr="00780EE6" w14:paraId="10623CB8" w14:textId="77777777" w:rsidTr="009B16D0">
        <w:trPr>
          <w:trHeight w:val="482"/>
          <w:jc w:val="center"/>
        </w:trPr>
        <w:tc>
          <w:tcPr>
            <w:tcW w:w="1408" w:type="pct"/>
            <w:vAlign w:val="center"/>
          </w:tcPr>
          <w:p w14:paraId="41927C3B" w14:textId="77777777" w:rsidR="00494F85" w:rsidRPr="00780EE6" w:rsidRDefault="00494F85" w:rsidP="003606B9">
            <w:pPr>
              <w:pStyle w:val="0-"/>
              <w:rPr>
                <w:snapToGrid w:val="0"/>
              </w:rPr>
            </w:pPr>
            <w:r w:rsidRPr="00780EE6">
              <w:rPr>
                <w:rFonts w:hAnsi="宋体"/>
                <w:snapToGrid w:val="0"/>
              </w:rPr>
              <w:t>第</w:t>
            </w:r>
            <w:r w:rsidRPr="00780EE6">
              <w:rPr>
                <w:snapToGrid w:val="0"/>
              </w:rPr>
              <w:t>1</w:t>
            </w:r>
            <w:r w:rsidRPr="00780EE6">
              <w:rPr>
                <w:rFonts w:hAnsi="宋体"/>
                <w:snapToGrid w:val="0"/>
              </w:rPr>
              <w:t>台机组正式投产</w:t>
            </w:r>
          </w:p>
        </w:tc>
        <w:tc>
          <w:tcPr>
            <w:tcW w:w="1203" w:type="pct"/>
            <w:vAlign w:val="center"/>
          </w:tcPr>
          <w:p w14:paraId="2BB4B0FC" w14:textId="77777777" w:rsidR="00494F85" w:rsidRPr="00780EE6" w:rsidRDefault="00494F85" w:rsidP="003606B9">
            <w:pPr>
              <w:pStyle w:val="0-"/>
              <w:rPr>
                <w:color w:val="000000"/>
              </w:rPr>
            </w:pPr>
            <w:r w:rsidRPr="00780EE6">
              <w:rPr>
                <w:rFonts w:hAnsi="宋体"/>
                <w:color w:val="000000"/>
              </w:rPr>
              <w:t>第</w:t>
            </w:r>
            <w:r w:rsidRPr="00780EE6">
              <w:rPr>
                <w:color w:val="000000"/>
              </w:rPr>
              <w:t>5</w:t>
            </w:r>
            <w:r w:rsidRPr="00780EE6">
              <w:rPr>
                <w:rFonts w:hAnsi="宋体"/>
                <w:color w:val="000000"/>
              </w:rPr>
              <w:t>年</w:t>
            </w:r>
            <w:r w:rsidRPr="00780EE6">
              <w:rPr>
                <w:color w:val="000000"/>
              </w:rPr>
              <w:t>12</w:t>
            </w:r>
            <w:r w:rsidRPr="00780EE6">
              <w:rPr>
                <w:rFonts w:hAnsi="宋体"/>
                <w:color w:val="000000"/>
              </w:rPr>
              <w:t>月底</w:t>
            </w:r>
          </w:p>
        </w:tc>
        <w:tc>
          <w:tcPr>
            <w:tcW w:w="1826" w:type="dxa"/>
            <w:vAlign w:val="center"/>
          </w:tcPr>
          <w:p w14:paraId="4DF68D4F" w14:textId="77777777" w:rsidR="00494F85" w:rsidRPr="00780EE6" w:rsidRDefault="00494F85" w:rsidP="003606B9">
            <w:pPr>
              <w:pStyle w:val="0-"/>
              <w:rPr>
                <w:color w:val="000000"/>
              </w:rPr>
            </w:pPr>
            <w:r w:rsidRPr="00780EE6">
              <w:rPr>
                <w:color w:val="000000"/>
              </w:rPr>
              <w:t xml:space="preserve">457 </w:t>
            </w:r>
          </w:p>
        </w:tc>
        <w:tc>
          <w:tcPr>
            <w:tcW w:w="1349" w:type="pct"/>
            <w:vMerge w:val="restart"/>
            <w:vAlign w:val="center"/>
          </w:tcPr>
          <w:p w14:paraId="069800C5" w14:textId="77777777" w:rsidR="00494F85" w:rsidRPr="00780EE6" w:rsidRDefault="00494F85" w:rsidP="003606B9">
            <w:pPr>
              <w:pStyle w:val="0-"/>
              <w:rPr>
                <w:snapToGrid w:val="0"/>
              </w:rPr>
            </w:pPr>
            <w:r w:rsidRPr="00780EE6">
              <w:rPr>
                <w:rFonts w:hAnsi="宋体"/>
              </w:rPr>
              <w:t>水量可交换，上、下水库总水量满足要求即可</w:t>
            </w:r>
          </w:p>
        </w:tc>
      </w:tr>
      <w:tr w:rsidR="00494F85" w:rsidRPr="00780EE6" w14:paraId="163BA69B" w14:textId="77777777" w:rsidTr="009B16D0">
        <w:trPr>
          <w:trHeight w:val="482"/>
          <w:jc w:val="center"/>
        </w:trPr>
        <w:tc>
          <w:tcPr>
            <w:tcW w:w="1408" w:type="pct"/>
            <w:vAlign w:val="center"/>
          </w:tcPr>
          <w:p w14:paraId="23C00655" w14:textId="77777777" w:rsidR="00494F85" w:rsidRPr="00780EE6" w:rsidRDefault="00494F85" w:rsidP="003606B9">
            <w:pPr>
              <w:pStyle w:val="0-"/>
              <w:rPr>
                <w:snapToGrid w:val="0"/>
              </w:rPr>
            </w:pPr>
            <w:r w:rsidRPr="00780EE6">
              <w:rPr>
                <w:rFonts w:hAnsi="宋体"/>
                <w:snapToGrid w:val="0"/>
              </w:rPr>
              <w:t>第</w:t>
            </w:r>
            <w:r w:rsidRPr="00780EE6">
              <w:rPr>
                <w:snapToGrid w:val="0"/>
              </w:rPr>
              <w:t>2</w:t>
            </w:r>
            <w:r w:rsidRPr="00780EE6">
              <w:rPr>
                <w:rFonts w:hAnsi="宋体"/>
                <w:snapToGrid w:val="0"/>
              </w:rPr>
              <w:t>台机组正式投产</w:t>
            </w:r>
          </w:p>
        </w:tc>
        <w:tc>
          <w:tcPr>
            <w:tcW w:w="1203" w:type="pct"/>
            <w:vAlign w:val="center"/>
          </w:tcPr>
          <w:p w14:paraId="18BFBA28" w14:textId="77777777" w:rsidR="00494F85" w:rsidRPr="00780EE6" w:rsidRDefault="00494F85" w:rsidP="003606B9">
            <w:pPr>
              <w:pStyle w:val="0-"/>
              <w:rPr>
                <w:color w:val="000000"/>
              </w:rPr>
            </w:pPr>
            <w:r w:rsidRPr="00780EE6">
              <w:rPr>
                <w:rFonts w:hAnsi="宋体"/>
                <w:color w:val="000000"/>
              </w:rPr>
              <w:t>第</w:t>
            </w:r>
            <w:r w:rsidRPr="00780EE6">
              <w:rPr>
                <w:color w:val="000000"/>
              </w:rPr>
              <w:t>6</w:t>
            </w:r>
            <w:r w:rsidRPr="00780EE6">
              <w:rPr>
                <w:rFonts w:hAnsi="宋体"/>
                <w:color w:val="000000"/>
              </w:rPr>
              <w:t>年</w:t>
            </w:r>
            <w:r w:rsidRPr="00780EE6">
              <w:rPr>
                <w:color w:val="000000"/>
              </w:rPr>
              <w:t>4</w:t>
            </w:r>
            <w:r w:rsidRPr="00780EE6">
              <w:rPr>
                <w:rFonts w:hAnsi="宋体"/>
                <w:color w:val="000000"/>
              </w:rPr>
              <w:t>月底</w:t>
            </w:r>
          </w:p>
        </w:tc>
        <w:tc>
          <w:tcPr>
            <w:tcW w:w="1826" w:type="dxa"/>
            <w:vAlign w:val="center"/>
          </w:tcPr>
          <w:p w14:paraId="0E554AC1" w14:textId="77777777" w:rsidR="00494F85" w:rsidRPr="00780EE6" w:rsidRDefault="00494F85" w:rsidP="003606B9">
            <w:pPr>
              <w:pStyle w:val="0-"/>
              <w:rPr>
                <w:color w:val="000000"/>
              </w:rPr>
            </w:pPr>
            <w:r w:rsidRPr="00780EE6">
              <w:rPr>
                <w:color w:val="000000"/>
              </w:rPr>
              <w:t xml:space="preserve">629 </w:t>
            </w:r>
          </w:p>
        </w:tc>
        <w:tc>
          <w:tcPr>
            <w:tcW w:w="1349" w:type="pct"/>
            <w:vMerge/>
            <w:vAlign w:val="center"/>
          </w:tcPr>
          <w:p w14:paraId="792186C2" w14:textId="77777777" w:rsidR="00494F85" w:rsidRPr="00780EE6" w:rsidRDefault="00494F85" w:rsidP="003606B9">
            <w:pPr>
              <w:pStyle w:val="0-"/>
              <w:rPr>
                <w:snapToGrid w:val="0"/>
              </w:rPr>
            </w:pPr>
          </w:p>
        </w:tc>
      </w:tr>
      <w:tr w:rsidR="00494F85" w:rsidRPr="00780EE6" w14:paraId="140F0205" w14:textId="77777777" w:rsidTr="009B16D0">
        <w:trPr>
          <w:trHeight w:val="482"/>
          <w:jc w:val="center"/>
        </w:trPr>
        <w:tc>
          <w:tcPr>
            <w:tcW w:w="1408" w:type="pct"/>
            <w:vAlign w:val="center"/>
          </w:tcPr>
          <w:p w14:paraId="097351F7" w14:textId="77777777" w:rsidR="00494F85" w:rsidRPr="00780EE6" w:rsidRDefault="00494F85" w:rsidP="003606B9">
            <w:pPr>
              <w:pStyle w:val="0-"/>
              <w:rPr>
                <w:snapToGrid w:val="0"/>
              </w:rPr>
            </w:pPr>
            <w:r w:rsidRPr="00780EE6">
              <w:rPr>
                <w:rFonts w:hAnsi="宋体"/>
                <w:snapToGrid w:val="0"/>
              </w:rPr>
              <w:t>第</w:t>
            </w:r>
            <w:r w:rsidRPr="00780EE6">
              <w:rPr>
                <w:snapToGrid w:val="0"/>
              </w:rPr>
              <w:t>3</w:t>
            </w:r>
            <w:r w:rsidRPr="00780EE6">
              <w:rPr>
                <w:rFonts w:hAnsi="宋体"/>
                <w:snapToGrid w:val="0"/>
              </w:rPr>
              <w:t>台机组正式投产</w:t>
            </w:r>
          </w:p>
        </w:tc>
        <w:tc>
          <w:tcPr>
            <w:tcW w:w="1203" w:type="pct"/>
            <w:vAlign w:val="center"/>
          </w:tcPr>
          <w:p w14:paraId="281C396A" w14:textId="77777777" w:rsidR="00494F85" w:rsidRPr="00780EE6" w:rsidRDefault="00494F85" w:rsidP="003606B9">
            <w:pPr>
              <w:pStyle w:val="0-"/>
              <w:rPr>
                <w:color w:val="000000"/>
              </w:rPr>
            </w:pPr>
            <w:r w:rsidRPr="00780EE6">
              <w:rPr>
                <w:rFonts w:hAnsi="宋体"/>
                <w:color w:val="000000"/>
              </w:rPr>
              <w:t>第</w:t>
            </w:r>
            <w:r w:rsidRPr="00780EE6">
              <w:rPr>
                <w:color w:val="000000"/>
              </w:rPr>
              <w:t>6</w:t>
            </w:r>
            <w:r w:rsidRPr="00780EE6">
              <w:rPr>
                <w:rFonts w:hAnsi="宋体"/>
                <w:color w:val="000000"/>
              </w:rPr>
              <w:t>年</w:t>
            </w:r>
            <w:r w:rsidRPr="00780EE6">
              <w:rPr>
                <w:color w:val="000000"/>
              </w:rPr>
              <w:t>8</w:t>
            </w:r>
            <w:r w:rsidRPr="00780EE6">
              <w:rPr>
                <w:rFonts w:hAnsi="宋体"/>
                <w:color w:val="000000"/>
              </w:rPr>
              <w:t>月底</w:t>
            </w:r>
          </w:p>
        </w:tc>
        <w:tc>
          <w:tcPr>
            <w:tcW w:w="1826" w:type="dxa"/>
            <w:vAlign w:val="center"/>
          </w:tcPr>
          <w:p w14:paraId="5DD35253" w14:textId="77777777" w:rsidR="00494F85" w:rsidRPr="00780EE6" w:rsidRDefault="00494F85" w:rsidP="003606B9">
            <w:pPr>
              <w:pStyle w:val="0-"/>
              <w:rPr>
                <w:color w:val="000000"/>
              </w:rPr>
            </w:pPr>
            <w:r w:rsidRPr="00780EE6">
              <w:rPr>
                <w:color w:val="000000"/>
              </w:rPr>
              <w:t xml:space="preserve">801 </w:t>
            </w:r>
          </w:p>
        </w:tc>
        <w:tc>
          <w:tcPr>
            <w:tcW w:w="1349" w:type="pct"/>
            <w:vMerge/>
            <w:vAlign w:val="center"/>
          </w:tcPr>
          <w:p w14:paraId="0F0A2A8C" w14:textId="77777777" w:rsidR="00494F85" w:rsidRPr="00780EE6" w:rsidRDefault="00494F85" w:rsidP="003606B9">
            <w:pPr>
              <w:pStyle w:val="0-"/>
              <w:rPr>
                <w:snapToGrid w:val="0"/>
              </w:rPr>
            </w:pPr>
          </w:p>
        </w:tc>
      </w:tr>
      <w:tr w:rsidR="00494F85" w:rsidRPr="00780EE6" w14:paraId="56694A8A" w14:textId="77777777" w:rsidTr="009B16D0">
        <w:trPr>
          <w:trHeight w:val="482"/>
          <w:jc w:val="center"/>
        </w:trPr>
        <w:tc>
          <w:tcPr>
            <w:tcW w:w="1408" w:type="pct"/>
            <w:vAlign w:val="center"/>
          </w:tcPr>
          <w:p w14:paraId="1ECD4665" w14:textId="77777777" w:rsidR="00494F85" w:rsidRPr="00780EE6" w:rsidRDefault="00494F85" w:rsidP="003606B9">
            <w:pPr>
              <w:pStyle w:val="0-"/>
              <w:rPr>
                <w:snapToGrid w:val="0"/>
              </w:rPr>
            </w:pPr>
            <w:r w:rsidRPr="00780EE6">
              <w:rPr>
                <w:rFonts w:hAnsi="宋体"/>
                <w:snapToGrid w:val="0"/>
              </w:rPr>
              <w:t>第</w:t>
            </w:r>
            <w:r w:rsidRPr="00780EE6">
              <w:rPr>
                <w:snapToGrid w:val="0"/>
              </w:rPr>
              <w:t>4</w:t>
            </w:r>
            <w:r w:rsidRPr="00780EE6">
              <w:rPr>
                <w:rFonts w:hAnsi="宋体"/>
                <w:snapToGrid w:val="0"/>
              </w:rPr>
              <w:t>台机组正式投产</w:t>
            </w:r>
          </w:p>
        </w:tc>
        <w:tc>
          <w:tcPr>
            <w:tcW w:w="1203" w:type="pct"/>
            <w:vAlign w:val="center"/>
          </w:tcPr>
          <w:p w14:paraId="44125C98" w14:textId="77777777" w:rsidR="00494F85" w:rsidRPr="00780EE6" w:rsidRDefault="00494F85" w:rsidP="003606B9">
            <w:pPr>
              <w:pStyle w:val="0-"/>
              <w:rPr>
                <w:color w:val="000000"/>
              </w:rPr>
            </w:pPr>
            <w:r w:rsidRPr="00780EE6">
              <w:rPr>
                <w:rFonts w:hAnsi="宋体"/>
                <w:color w:val="000000"/>
              </w:rPr>
              <w:t>第</w:t>
            </w:r>
            <w:r w:rsidRPr="00780EE6">
              <w:rPr>
                <w:color w:val="000000"/>
              </w:rPr>
              <w:t>6</w:t>
            </w:r>
            <w:r w:rsidRPr="00780EE6">
              <w:rPr>
                <w:rFonts w:hAnsi="宋体"/>
                <w:color w:val="000000"/>
              </w:rPr>
              <w:t>年</w:t>
            </w:r>
            <w:r w:rsidRPr="00780EE6">
              <w:rPr>
                <w:color w:val="000000"/>
              </w:rPr>
              <w:t>12</w:t>
            </w:r>
            <w:r w:rsidRPr="00780EE6">
              <w:rPr>
                <w:rFonts w:hAnsi="宋体"/>
                <w:color w:val="000000"/>
              </w:rPr>
              <w:t>月底</w:t>
            </w:r>
          </w:p>
        </w:tc>
        <w:tc>
          <w:tcPr>
            <w:tcW w:w="1826" w:type="dxa"/>
            <w:vAlign w:val="center"/>
          </w:tcPr>
          <w:p w14:paraId="0F770D23" w14:textId="77777777" w:rsidR="00494F85" w:rsidRPr="00780EE6" w:rsidRDefault="00494F85" w:rsidP="003606B9">
            <w:pPr>
              <w:pStyle w:val="0-"/>
              <w:rPr>
                <w:color w:val="000000"/>
              </w:rPr>
            </w:pPr>
            <w:r w:rsidRPr="00780EE6">
              <w:rPr>
                <w:color w:val="000000"/>
              </w:rPr>
              <w:t xml:space="preserve">1057 </w:t>
            </w:r>
          </w:p>
        </w:tc>
        <w:tc>
          <w:tcPr>
            <w:tcW w:w="1349" w:type="pct"/>
            <w:vMerge/>
            <w:vAlign w:val="center"/>
          </w:tcPr>
          <w:p w14:paraId="653FA9FD" w14:textId="77777777" w:rsidR="00494F85" w:rsidRPr="00780EE6" w:rsidRDefault="00494F85" w:rsidP="003606B9">
            <w:pPr>
              <w:pStyle w:val="0-"/>
              <w:rPr>
                <w:snapToGrid w:val="0"/>
              </w:rPr>
            </w:pPr>
          </w:p>
        </w:tc>
      </w:tr>
    </w:tbl>
    <w:p w14:paraId="205D8519" w14:textId="77777777" w:rsidR="00494F85" w:rsidRDefault="00494F85" w:rsidP="00494F85">
      <w:pPr>
        <w:pStyle w:val="4"/>
      </w:pPr>
      <w:r>
        <w:rPr>
          <w:rFonts w:hint="eastAsia"/>
        </w:rPr>
        <w:t>蓄水期水量平衡分析</w:t>
      </w:r>
    </w:p>
    <w:p w14:paraId="3EC7D850" w14:textId="2352676F" w:rsidR="00494F85" w:rsidRDefault="00494F85" w:rsidP="00494F85">
      <w:pPr>
        <w:ind w:firstLine="480"/>
      </w:pPr>
      <w:r w:rsidRPr="00A90A95">
        <w:rPr>
          <w:rFonts w:hint="eastAsia"/>
        </w:rPr>
        <w:t>根据上、下水库坝址</w:t>
      </w:r>
      <w:proofErr w:type="gramStart"/>
      <w:r w:rsidRPr="00A90A95">
        <w:rPr>
          <w:rFonts w:hint="eastAsia"/>
        </w:rPr>
        <w:t>长系列月径流</w:t>
      </w:r>
      <w:proofErr w:type="gramEnd"/>
      <w:r w:rsidRPr="00A90A95">
        <w:rPr>
          <w:rFonts w:hint="eastAsia"/>
        </w:rPr>
        <w:t>资料，从</w:t>
      </w:r>
      <w:proofErr w:type="gramStart"/>
      <w:r w:rsidRPr="00A90A95">
        <w:rPr>
          <w:rFonts w:hint="eastAsia"/>
        </w:rPr>
        <w:t>起蓄到各</w:t>
      </w:r>
      <w:proofErr w:type="gramEnd"/>
      <w:r w:rsidRPr="00A90A95">
        <w:rPr>
          <w:rFonts w:hint="eastAsia"/>
        </w:rPr>
        <w:t>机组投产阶段的不同蓄水历时，对上、下水库天然径流量进行蓄水时段组合滑动排频，选取</w:t>
      </w:r>
      <w:r w:rsidRPr="00A90A95">
        <w:rPr>
          <w:rFonts w:hint="eastAsia"/>
        </w:rPr>
        <w:t>75%</w:t>
      </w:r>
      <w:r w:rsidRPr="00A90A95">
        <w:rPr>
          <w:rFonts w:hint="eastAsia"/>
        </w:rPr>
        <w:t>保证率相应的来水时段，考虑蒸发、渗漏损失及下游用水要求，计算初期蓄水期间上、下水库可蓄水量，成果见</w:t>
      </w:r>
      <w:r>
        <w:rPr>
          <w:rFonts w:hint="eastAsia"/>
        </w:rPr>
        <w:t>表</w:t>
      </w:r>
      <w:r w:rsidR="00942ACD">
        <w:t>5.1.4-3</w:t>
      </w:r>
      <w:r>
        <w:rPr>
          <w:rFonts w:hint="eastAsia"/>
        </w:rPr>
        <w:t>。</w:t>
      </w:r>
    </w:p>
    <w:p w14:paraId="13C252CD" w14:textId="6B6BF00B" w:rsidR="00494F85" w:rsidRPr="00E27CE6" w:rsidRDefault="00494F85" w:rsidP="00494F85">
      <w:pPr>
        <w:pStyle w:val="0-1"/>
        <w:jc w:val="right"/>
      </w:pPr>
      <w:r>
        <w:rPr>
          <w:rFonts w:hint="eastAsia"/>
        </w:rPr>
        <w:t>表</w:t>
      </w:r>
      <w:r w:rsidR="00942ACD">
        <w:t>5.1.4-3</w:t>
      </w:r>
      <w:r w:rsidR="009B16D0">
        <w:t xml:space="preserve">  </w:t>
      </w:r>
      <w:r w:rsidRPr="00A90A95">
        <w:rPr>
          <w:rFonts w:hint="eastAsia"/>
        </w:rPr>
        <w:t>初期蓄水计算成果表</w:t>
      </w:r>
      <w:r w:rsidRPr="00A90A95">
        <w:rPr>
          <w:rFonts w:hint="eastAsia"/>
        </w:rPr>
        <w:t>(75%</w:t>
      </w:r>
      <w:r w:rsidRPr="00A90A95">
        <w:rPr>
          <w:rFonts w:hint="eastAsia"/>
        </w:rPr>
        <w:t>保证率来水</w:t>
      </w:r>
      <w:r w:rsidRPr="00A90A95">
        <w:rPr>
          <w:rFonts w:hint="eastAsia"/>
        </w:rPr>
        <w:t>)</w:t>
      </w:r>
      <w:r w:rsidR="009B16D0">
        <w:t xml:space="preserve">      </w:t>
      </w:r>
      <w:r w:rsidRPr="00E27CE6">
        <w:rPr>
          <w:rFonts w:hint="eastAsia"/>
        </w:rPr>
        <w:t>单位：万</w:t>
      </w:r>
      <w:r w:rsidR="00657BBB">
        <w:rPr>
          <w:rFonts w:hint="eastAsia"/>
        </w:rPr>
        <w:t>m</w:t>
      </w:r>
      <w:r w:rsidR="00657BBB" w:rsidRPr="00657BBB">
        <w:rPr>
          <w:rFonts w:hint="eastAsia"/>
          <w:vertAlign w:val="superscript"/>
        </w:rPr>
        <w:t>3</w:t>
      </w:r>
    </w:p>
    <w:tbl>
      <w:tblPr>
        <w:tblW w:w="48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82"/>
        <w:gridCol w:w="1477"/>
        <w:gridCol w:w="890"/>
        <w:gridCol w:w="1183"/>
        <w:gridCol w:w="889"/>
        <w:gridCol w:w="1183"/>
        <w:gridCol w:w="1765"/>
      </w:tblGrid>
      <w:tr w:rsidR="00494F85" w:rsidRPr="00780EE6" w14:paraId="20E90F5C" w14:textId="77777777" w:rsidTr="009B16D0">
        <w:trPr>
          <w:trHeight w:val="482"/>
          <w:jc w:val="center"/>
        </w:trPr>
        <w:tc>
          <w:tcPr>
            <w:tcW w:w="689" w:type="pct"/>
            <w:vMerge w:val="restart"/>
            <w:vAlign w:val="center"/>
          </w:tcPr>
          <w:p w14:paraId="20EF3EDE" w14:textId="77777777" w:rsidR="00494F85" w:rsidRPr="00780EE6" w:rsidRDefault="00494F85" w:rsidP="003606B9">
            <w:pPr>
              <w:pStyle w:val="0-"/>
            </w:pPr>
            <w:r w:rsidRPr="00780EE6">
              <w:t>投产台数</w:t>
            </w:r>
          </w:p>
        </w:tc>
        <w:tc>
          <w:tcPr>
            <w:tcW w:w="861" w:type="pct"/>
            <w:vMerge w:val="restart"/>
            <w:vAlign w:val="center"/>
          </w:tcPr>
          <w:p w14:paraId="154B8D90" w14:textId="77777777" w:rsidR="00494F85" w:rsidRPr="00780EE6" w:rsidRDefault="00494F85" w:rsidP="003606B9">
            <w:pPr>
              <w:pStyle w:val="0-"/>
            </w:pPr>
            <w:r w:rsidRPr="00780EE6">
              <w:t>总需蓄水量</w:t>
            </w:r>
          </w:p>
        </w:tc>
        <w:tc>
          <w:tcPr>
            <w:tcW w:w="1209" w:type="pct"/>
            <w:gridSpan w:val="2"/>
            <w:vAlign w:val="center"/>
          </w:tcPr>
          <w:p w14:paraId="0E8288A9" w14:textId="77777777" w:rsidR="00494F85" w:rsidRPr="00780EE6" w:rsidRDefault="00494F85" w:rsidP="003606B9">
            <w:pPr>
              <w:pStyle w:val="0-"/>
            </w:pPr>
            <w:r w:rsidRPr="00780EE6">
              <w:t>上水库</w:t>
            </w:r>
          </w:p>
        </w:tc>
        <w:tc>
          <w:tcPr>
            <w:tcW w:w="1209" w:type="pct"/>
            <w:gridSpan w:val="2"/>
            <w:vAlign w:val="center"/>
          </w:tcPr>
          <w:p w14:paraId="40C1697A" w14:textId="77777777" w:rsidR="00494F85" w:rsidRPr="00780EE6" w:rsidRDefault="00494F85" w:rsidP="003606B9">
            <w:pPr>
              <w:pStyle w:val="0-"/>
            </w:pPr>
            <w:r w:rsidRPr="00780EE6">
              <w:t>下水库</w:t>
            </w:r>
          </w:p>
        </w:tc>
        <w:tc>
          <w:tcPr>
            <w:tcW w:w="1030" w:type="pct"/>
            <w:vMerge w:val="restart"/>
            <w:vAlign w:val="center"/>
          </w:tcPr>
          <w:p w14:paraId="56F83BFE" w14:textId="77777777" w:rsidR="00494F85" w:rsidRPr="00780EE6" w:rsidRDefault="00494F85" w:rsidP="003606B9">
            <w:pPr>
              <w:pStyle w:val="0-"/>
            </w:pPr>
            <w:r w:rsidRPr="00780EE6">
              <w:t>上、下水库</w:t>
            </w:r>
          </w:p>
          <w:p w14:paraId="0C2274D7" w14:textId="77777777" w:rsidR="00494F85" w:rsidRPr="00780EE6" w:rsidRDefault="00494F85" w:rsidP="003606B9">
            <w:pPr>
              <w:pStyle w:val="0-"/>
            </w:pPr>
            <w:r w:rsidRPr="00780EE6">
              <w:t>可蓄水量合计</w:t>
            </w:r>
          </w:p>
        </w:tc>
      </w:tr>
      <w:tr w:rsidR="00494F85" w:rsidRPr="00780EE6" w14:paraId="791A6F1B" w14:textId="77777777" w:rsidTr="009B16D0">
        <w:trPr>
          <w:trHeight w:val="482"/>
          <w:jc w:val="center"/>
        </w:trPr>
        <w:tc>
          <w:tcPr>
            <w:tcW w:w="689" w:type="pct"/>
            <w:vMerge/>
            <w:vAlign w:val="center"/>
          </w:tcPr>
          <w:p w14:paraId="27FEF931" w14:textId="77777777" w:rsidR="00494F85" w:rsidRPr="00780EE6" w:rsidRDefault="00494F85" w:rsidP="003606B9">
            <w:pPr>
              <w:pStyle w:val="0-"/>
            </w:pPr>
          </w:p>
        </w:tc>
        <w:tc>
          <w:tcPr>
            <w:tcW w:w="861" w:type="pct"/>
            <w:vMerge/>
            <w:vAlign w:val="center"/>
          </w:tcPr>
          <w:p w14:paraId="7BAA8C30" w14:textId="77777777" w:rsidR="00494F85" w:rsidRPr="00780EE6" w:rsidRDefault="00494F85" w:rsidP="003606B9">
            <w:pPr>
              <w:pStyle w:val="0-"/>
            </w:pPr>
          </w:p>
        </w:tc>
        <w:tc>
          <w:tcPr>
            <w:tcW w:w="519" w:type="pct"/>
            <w:vAlign w:val="center"/>
          </w:tcPr>
          <w:p w14:paraId="58D100E7" w14:textId="77777777" w:rsidR="00494F85" w:rsidRPr="00780EE6" w:rsidRDefault="00494F85" w:rsidP="003606B9">
            <w:pPr>
              <w:pStyle w:val="0-"/>
            </w:pPr>
            <w:r w:rsidRPr="00780EE6">
              <w:t>径流量</w:t>
            </w:r>
          </w:p>
        </w:tc>
        <w:tc>
          <w:tcPr>
            <w:tcW w:w="689" w:type="pct"/>
            <w:vAlign w:val="center"/>
          </w:tcPr>
          <w:p w14:paraId="651C744F" w14:textId="77777777" w:rsidR="00494F85" w:rsidRPr="00780EE6" w:rsidRDefault="00494F85" w:rsidP="003606B9">
            <w:pPr>
              <w:pStyle w:val="0-"/>
            </w:pPr>
            <w:r w:rsidRPr="00780EE6">
              <w:t>可蓄水量</w:t>
            </w:r>
          </w:p>
        </w:tc>
        <w:tc>
          <w:tcPr>
            <w:tcW w:w="519" w:type="pct"/>
            <w:vAlign w:val="center"/>
          </w:tcPr>
          <w:p w14:paraId="0FA6E51A" w14:textId="77777777" w:rsidR="00494F85" w:rsidRPr="00780EE6" w:rsidRDefault="00494F85" w:rsidP="003606B9">
            <w:pPr>
              <w:pStyle w:val="0-"/>
            </w:pPr>
            <w:r w:rsidRPr="00780EE6">
              <w:t>径流量</w:t>
            </w:r>
          </w:p>
        </w:tc>
        <w:tc>
          <w:tcPr>
            <w:tcW w:w="689" w:type="pct"/>
            <w:vAlign w:val="center"/>
          </w:tcPr>
          <w:p w14:paraId="10AFC73A" w14:textId="77777777" w:rsidR="00494F85" w:rsidRPr="00780EE6" w:rsidRDefault="00494F85" w:rsidP="003606B9">
            <w:pPr>
              <w:pStyle w:val="0-"/>
            </w:pPr>
            <w:r w:rsidRPr="00780EE6">
              <w:t>可蓄水量</w:t>
            </w:r>
          </w:p>
        </w:tc>
        <w:tc>
          <w:tcPr>
            <w:tcW w:w="1030" w:type="pct"/>
            <w:vMerge/>
            <w:vAlign w:val="center"/>
          </w:tcPr>
          <w:p w14:paraId="427AB910" w14:textId="77777777" w:rsidR="00494F85" w:rsidRPr="00780EE6" w:rsidRDefault="00494F85" w:rsidP="003606B9">
            <w:pPr>
              <w:pStyle w:val="0-"/>
            </w:pPr>
          </w:p>
        </w:tc>
      </w:tr>
      <w:tr w:rsidR="00494F85" w:rsidRPr="00780EE6" w14:paraId="264F9C6A" w14:textId="77777777" w:rsidTr="009B16D0">
        <w:trPr>
          <w:trHeight w:val="482"/>
          <w:jc w:val="center"/>
        </w:trPr>
        <w:tc>
          <w:tcPr>
            <w:tcW w:w="689" w:type="pct"/>
            <w:vAlign w:val="center"/>
          </w:tcPr>
          <w:p w14:paraId="062545EA" w14:textId="77777777" w:rsidR="00494F85" w:rsidRPr="00780EE6" w:rsidRDefault="00494F85" w:rsidP="003606B9">
            <w:pPr>
              <w:pStyle w:val="0-"/>
            </w:pPr>
            <w:r w:rsidRPr="00780EE6">
              <w:t>首台调试</w:t>
            </w:r>
          </w:p>
        </w:tc>
        <w:tc>
          <w:tcPr>
            <w:tcW w:w="861" w:type="pct"/>
            <w:vAlign w:val="center"/>
          </w:tcPr>
          <w:p w14:paraId="5EF7D316" w14:textId="77777777" w:rsidR="00494F85" w:rsidRPr="00780EE6" w:rsidRDefault="00494F85" w:rsidP="003606B9">
            <w:pPr>
              <w:pStyle w:val="0-"/>
              <w:rPr>
                <w:color w:val="000000"/>
              </w:rPr>
            </w:pPr>
            <w:r w:rsidRPr="00780EE6">
              <w:rPr>
                <w:color w:val="000000"/>
              </w:rPr>
              <w:t xml:space="preserve">399 </w:t>
            </w:r>
          </w:p>
        </w:tc>
        <w:tc>
          <w:tcPr>
            <w:tcW w:w="519" w:type="pct"/>
            <w:vAlign w:val="center"/>
          </w:tcPr>
          <w:p w14:paraId="6469CBDB" w14:textId="77777777" w:rsidR="00494F85" w:rsidRPr="00780EE6" w:rsidRDefault="00494F85" w:rsidP="003606B9">
            <w:pPr>
              <w:pStyle w:val="0-"/>
              <w:rPr>
                <w:color w:val="000000"/>
              </w:rPr>
            </w:pPr>
            <w:r w:rsidRPr="00780EE6">
              <w:rPr>
                <w:color w:val="000000"/>
              </w:rPr>
              <w:t xml:space="preserve">126 </w:t>
            </w:r>
          </w:p>
        </w:tc>
        <w:tc>
          <w:tcPr>
            <w:tcW w:w="689" w:type="pct"/>
            <w:vAlign w:val="center"/>
          </w:tcPr>
          <w:p w14:paraId="49BE7ABB" w14:textId="77777777" w:rsidR="00494F85" w:rsidRPr="00780EE6" w:rsidRDefault="00494F85" w:rsidP="003606B9">
            <w:pPr>
              <w:pStyle w:val="0-"/>
            </w:pPr>
            <w:r w:rsidRPr="00780EE6">
              <w:rPr>
                <w:color w:val="000000"/>
              </w:rPr>
              <w:t xml:space="preserve">107 </w:t>
            </w:r>
          </w:p>
        </w:tc>
        <w:tc>
          <w:tcPr>
            <w:tcW w:w="519" w:type="pct"/>
            <w:vAlign w:val="center"/>
          </w:tcPr>
          <w:p w14:paraId="2B774089" w14:textId="77777777" w:rsidR="00494F85" w:rsidRPr="00780EE6" w:rsidRDefault="00494F85" w:rsidP="003606B9">
            <w:pPr>
              <w:pStyle w:val="0-"/>
            </w:pPr>
            <w:r w:rsidRPr="00780EE6">
              <w:rPr>
                <w:color w:val="000000"/>
              </w:rPr>
              <w:t xml:space="preserve">756 </w:t>
            </w:r>
          </w:p>
        </w:tc>
        <w:tc>
          <w:tcPr>
            <w:tcW w:w="1216" w:type="dxa"/>
            <w:vAlign w:val="center"/>
          </w:tcPr>
          <w:p w14:paraId="18F39121" w14:textId="77777777" w:rsidR="00494F85" w:rsidRPr="00780EE6" w:rsidRDefault="00494F85" w:rsidP="003606B9">
            <w:pPr>
              <w:pStyle w:val="0-"/>
            </w:pPr>
            <w:r w:rsidRPr="00780EE6">
              <w:rPr>
                <w:color w:val="000000"/>
              </w:rPr>
              <w:t xml:space="preserve">646 </w:t>
            </w:r>
          </w:p>
        </w:tc>
        <w:tc>
          <w:tcPr>
            <w:tcW w:w="1816" w:type="dxa"/>
            <w:vAlign w:val="center"/>
          </w:tcPr>
          <w:p w14:paraId="53134BCB" w14:textId="77777777" w:rsidR="00494F85" w:rsidRPr="00780EE6" w:rsidRDefault="00494F85" w:rsidP="003606B9">
            <w:pPr>
              <w:pStyle w:val="0-"/>
              <w:rPr>
                <w:color w:val="000000"/>
              </w:rPr>
            </w:pPr>
            <w:r w:rsidRPr="00780EE6">
              <w:rPr>
                <w:color w:val="000000"/>
              </w:rPr>
              <w:t xml:space="preserve">753 </w:t>
            </w:r>
          </w:p>
        </w:tc>
      </w:tr>
      <w:tr w:rsidR="00494F85" w:rsidRPr="00780EE6" w14:paraId="30B8D936" w14:textId="77777777" w:rsidTr="009B16D0">
        <w:trPr>
          <w:trHeight w:val="482"/>
          <w:jc w:val="center"/>
        </w:trPr>
        <w:tc>
          <w:tcPr>
            <w:tcW w:w="689" w:type="pct"/>
            <w:vAlign w:val="center"/>
          </w:tcPr>
          <w:p w14:paraId="5730570A" w14:textId="77777777" w:rsidR="00494F85" w:rsidRPr="00780EE6" w:rsidRDefault="00494F85" w:rsidP="003606B9">
            <w:pPr>
              <w:pStyle w:val="0-"/>
            </w:pPr>
            <w:r w:rsidRPr="00780EE6">
              <w:t>1</w:t>
            </w:r>
          </w:p>
        </w:tc>
        <w:tc>
          <w:tcPr>
            <w:tcW w:w="861" w:type="pct"/>
            <w:vAlign w:val="center"/>
          </w:tcPr>
          <w:p w14:paraId="7487EDE0" w14:textId="77777777" w:rsidR="00494F85" w:rsidRPr="00780EE6" w:rsidRDefault="00494F85" w:rsidP="003606B9">
            <w:pPr>
              <w:pStyle w:val="0-"/>
              <w:rPr>
                <w:color w:val="000000"/>
              </w:rPr>
            </w:pPr>
            <w:r w:rsidRPr="00780EE6">
              <w:rPr>
                <w:color w:val="000000"/>
              </w:rPr>
              <w:t xml:space="preserve">457 </w:t>
            </w:r>
          </w:p>
        </w:tc>
        <w:tc>
          <w:tcPr>
            <w:tcW w:w="519" w:type="pct"/>
            <w:vAlign w:val="center"/>
          </w:tcPr>
          <w:p w14:paraId="1DBDA303" w14:textId="77777777" w:rsidR="00494F85" w:rsidRPr="00780EE6" w:rsidRDefault="00494F85" w:rsidP="003606B9">
            <w:pPr>
              <w:pStyle w:val="0-"/>
              <w:rPr>
                <w:color w:val="000000"/>
              </w:rPr>
            </w:pPr>
            <w:r w:rsidRPr="00780EE6">
              <w:rPr>
                <w:color w:val="000000"/>
              </w:rPr>
              <w:t xml:space="preserve">134 </w:t>
            </w:r>
          </w:p>
        </w:tc>
        <w:tc>
          <w:tcPr>
            <w:tcW w:w="689" w:type="pct"/>
            <w:vAlign w:val="center"/>
          </w:tcPr>
          <w:p w14:paraId="0F236EA7" w14:textId="77777777" w:rsidR="00494F85" w:rsidRPr="00780EE6" w:rsidRDefault="00494F85" w:rsidP="003606B9">
            <w:pPr>
              <w:pStyle w:val="0-"/>
            </w:pPr>
            <w:r w:rsidRPr="00780EE6">
              <w:rPr>
                <w:color w:val="000000"/>
              </w:rPr>
              <w:t xml:space="preserve">110 </w:t>
            </w:r>
          </w:p>
        </w:tc>
        <w:tc>
          <w:tcPr>
            <w:tcW w:w="519" w:type="pct"/>
            <w:vAlign w:val="center"/>
          </w:tcPr>
          <w:p w14:paraId="5D58B7DC" w14:textId="77777777" w:rsidR="00494F85" w:rsidRPr="00780EE6" w:rsidRDefault="00494F85" w:rsidP="003606B9">
            <w:pPr>
              <w:pStyle w:val="0-"/>
            </w:pPr>
            <w:r w:rsidRPr="00780EE6">
              <w:rPr>
                <w:color w:val="000000"/>
              </w:rPr>
              <w:t xml:space="preserve">807 </w:t>
            </w:r>
          </w:p>
        </w:tc>
        <w:tc>
          <w:tcPr>
            <w:tcW w:w="1216" w:type="dxa"/>
            <w:vAlign w:val="center"/>
          </w:tcPr>
          <w:p w14:paraId="2F925FCB" w14:textId="77777777" w:rsidR="00494F85" w:rsidRPr="00780EE6" w:rsidRDefault="00494F85" w:rsidP="003606B9">
            <w:pPr>
              <w:pStyle w:val="0-"/>
            </w:pPr>
            <w:r w:rsidRPr="00780EE6">
              <w:rPr>
                <w:color w:val="000000"/>
              </w:rPr>
              <w:t xml:space="preserve">667 </w:t>
            </w:r>
          </w:p>
        </w:tc>
        <w:tc>
          <w:tcPr>
            <w:tcW w:w="1816" w:type="dxa"/>
            <w:vAlign w:val="center"/>
          </w:tcPr>
          <w:p w14:paraId="1D71C5AA" w14:textId="77777777" w:rsidR="00494F85" w:rsidRPr="00780EE6" w:rsidRDefault="00494F85" w:rsidP="003606B9">
            <w:pPr>
              <w:pStyle w:val="0-"/>
              <w:rPr>
                <w:color w:val="000000"/>
              </w:rPr>
            </w:pPr>
            <w:r w:rsidRPr="00780EE6">
              <w:rPr>
                <w:color w:val="000000"/>
              </w:rPr>
              <w:t xml:space="preserve">777 </w:t>
            </w:r>
          </w:p>
        </w:tc>
      </w:tr>
      <w:tr w:rsidR="00494F85" w:rsidRPr="00780EE6" w14:paraId="1C3F0F40" w14:textId="77777777" w:rsidTr="009B16D0">
        <w:trPr>
          <w:trHeight w:val="482"/>
          <w:jc w:val="center"/>
        </w:trPr>
        <w:tc>
          <w:tcPr>
            <w:tcW w:w="689" w:type="pct"/>
            <w:vAlign w:val="center"/>
          </w:tcPr>
          <w:p w14:paraId="3E71A6E9" w14:textId="77777777" w:rsidR="00494F85" w:rsidRPr="00780EE6" w:rsidRDefault="00494F85" w:rsidP="003606B9">
            <w:pPr>
              <w:pStyle w:val="0-"/>
            </w:pPr>
            <w:r w:rsidRPr="00780EE6">
              <w:t>2</w:t>
            </w:r>
          </w:p>
        </w:tc>
        <w:tc>
          <w:tcPr>
            <w:tcW w:w="861" w:type="pct"/>
            <w:vAlign w:val="center"/>
          </w:tcPr>
          <w:p w14:paraId="291D1EA0" w14:textId="77777777" w:rsidR="00494F85" w:rsidRPr="00780EE6" w:rsidRDefault="00494F85" w:rsidP="003606B9">
            <w:pPr>
              <w:pStyle w:val="0-"/>
              <w:rPr>
                <w:color w:val="000000"/>
              </w:rPr>
            </w:pPr>
            <w:r w:rsidRPr="00780EE6">
              <w:rPr>
                <w:color w:val="000000"/>
              </w:rPr>
              <w:t xml:space="preserve">629 </w:t>
            </w:r>
          </w:p>
        </w:tc>
        <w:tc>
          <w:tcPr>
            <w:tcW w:w="519" w:type="pct"/>
            <w:vAlign w:val="center"/>
          </w:tcPr>
          <w:p w14:paraId="5D2C9BC4" w14:textId="77777777" w:rsidR="00494F85" w:rsidRPr="00780EE6" w:rsidRDefault="00494F85" w:rsidP="003606B9">
            <w:pPr>
              <w:pStyle w:val="0-"/>
              <w:rPr>
                <w:color w:val="000000"/>
              </w:rPr>
            </w:pPr>
            <w:r w:rsidRPr="00780EE6">
              <w:rPr>
                <w:color w:val="000000"/>
              </w:rPr>
              <w:t xml:space="preserve">158 </w:t>
            </w:r>
          </w:p>
        </w:tc>
        <w:tc>
          <w:tcPr>
            <w:tcW w:w="689" w:type="pct"/>
            <w:vAlign w:val="center"/>
          </w:tcPr>
          <w:p w14:paraId="13609E86" w14:textId="77777777" w:rsidR="00494F85" w:rsidRPr="00780EE6" w:rsidRDefault="00494F85" w:rsidP="003606B9">
            <w:pPr>
              <w:pStyle w:val="0-"/>
            </w:pPr>
            <w:r w:rsidRPr="00780EE6">
              <w:rPr>
                <w:color w:val="000000"/>
              </w:rPr>
              <w:t xml:space="preserve">127 </w:t>
            </w:r>
          </w:p>
        </w:tc>
        <w:tc>
          <w:tcPr>
            <w:tcW w:w="519" w:type="pct"/>
            <w:vAlign w:val="center"/>
          </w:tcPr>
          <w:p w14:paraId="7CAE38DE" w14:textId="77777777" w:rsidR="00494F85" w:rsidRPr="00780EE6" w:rsidRDefault="00494F85" w:rsidP="003606B9">
            <w:pPr>
              <w:pStyle w:val="0-"/>
            </w:pPr>
            <w:r w:rsidRPr="00780EE6">
              <w:rPr>
                <w:color w:val="000000"/>
              </w:rPr>
              <w:t xml:space="preserve">948 </w:t>
            </w:r>
          </w:p>
        </w:tc>
        <w:tc>
          <w:tcPr>
            <w:tcW w:w="1216" w:type="dxa"/>
            <w:vAlign w:val="center"/>
          </w:tcPr>
          <w:p w14:paraId="42C893B6" w14:textId="77777777" w:rsidR="00494F85" w:rsidRPr="00780EE6" w:rsidRDefault="00494F85" w:rsidP="003606B9">
            <w:pPr>
              <w:pStyle w:val="0-"/>
            </w:pPr>
            <w:r w:rsidRPr="00780EE6">
              <w:rPr>
                <w:color w:val="000000"/>
              </w:rPr>
              <w:t xml:space="preserve">769 </w:t>
            </w:r>
          </w:p>
        </w:tc>
        <w:tc>
          <w:tcPr>
            <w:tcW w:w="1816" w:type="dxa"/>
            <w:vAlign w:val="center"/>
          </w:tcPr>
          <w:p w14:paraId="23D778B9" w14:textId="77777777" w:rsidR="00494F85" w:rsidRPr="00780EE6" w:rsidRDefault="00494F85" w:rsidP="003606B9">
            <w:pPr>
              <w:pStyle w:val="0-"/>
              <w:rPr>
                <w:color w:val="000000"/>
              </w:rPr>
            </w:pPr>
            <w:r w:rsidRPr="00780EE6">
              <w:rPr>
                <w:color w:val="000000"/>
              </w:rPr>
              <w:t xml:space="preserve">896 </w:t>
            </w:r>
          </w:p>
        </w:tc>
      </w:tr>
      <w:tr w:rsidR="00494F85" w:rsidRPr="00780EE6" w14:paraId="3AC56913" w14:textId="77777777" w:rsidTr="009B16D0">
        <w:trPr>
          <w:trHeight w:val="482"/>
          <w:jc w:val="center"/>
        </w:trPr>
        <w:tc>
          <w:tcPr>
            <w:tcW w:w="689" w:type="pct"/>
            <w:vAlign w:val="center"/>
          </w:tcPr>
          <w:p w14:paraId="3A38CD03" w14:textId="77777777" w:rsidR="00494F85" w:rsidRPr="00780EE6" w:rsidRDefault="00494F85" w:rsidP="003606B9">
            <w:pPr>
              <w:pStyle w:val="0-"/>
            </w:pPr>
            <w:r w:rsidRPr="00780EE6">
              <w:t>3</w:t>
            </w:r>
          </w:p>
        </w:tc>
        <w:tc>
          <w:tcPr>
            <w:tcW w:w="861" w:type="pct"/>
            <w:vAlign w:val="center"/>
          </w:tcPr>
          <w:p w14:paraId="301DBFDC" w14:textId="77777777" w:rsidR="00494F85" w:rsidRPr="00780EE6" w:rsidRDefault="00494F85" w:rsidP="003606B9">
            <w:pPr>
              <w:pStyle w:val="0-"/>
              <w:rPr>
                <w:color w:val="000000"/>
              </w:rPr>
            </w:pPr>
            <w:r w:rsidRPr="00780EE6">
              <w:rPr>
                <w:color w:val="000000"/>
              </w:rPr>
              <w:t xml:space="preserve">801 </w:t>
            </w:r>
          </w:p>
        </w:tc>
        <w:tc>
          <w:tcPr>
            <w:tcW w:w="519" w:type="pct"/>
            <w:vAlign w:val="center"/>
          </w:tcPr>
          <w:p w14:paraId="0056379D" w14:textId="77777777" w:rsidR="00494F85" w:rsidRPr="00780EE6" w:rsidRDefault="00494F85" w:rsidP="003606B9">
            <w:pPr>
              <w:pStyle w:val="0-"/>
              <w:rPr>
                <w:color w:val="000000"/>
              </w:rPr>
            </w:pPr>
            <w:r w:rsidRPr="00780EE6">
              <w:rPr>
                <w:color w:val="000000"/>
              </w:rPr>
              <w:t xml:space="preserve">211 </w:t>
            </w:r>
          </w:p>
        </w:tc>
        <w:tc>
          <w:tcPr>
            <w:tcW w:w="689" w:type="pct"/>
            <w:vAlign w:val="center"/>
          </w:tcPr>
          <w:p w14:paraId="06A0299A" w14:textId="77777777" w:rsidR="00494F85" w:rsidRPr="00780EE6" w:rsidRDefault="00494F85" w:rsidP="003606B9">
            <w:pPr>
              <w:pStyle w:val="0-"/>
            </w:pPr>
            <w:r w:rsidRPr="00780EE6">
              <w:rPr>
                <w:color w:val="000000"/>
              </w:rPr>
              <w:t xml:space="preserve">170 </w:t>
            </w:r>
          </w:p>
        </w:tc>
        <w:tc>
          <w:tcPr>
            <w:tcW w:w="519" w:type="pct"/>
            <w:vAlign w:val="center"/>
          </w:tcPr>
          <w:p w14:paraId="4968A8D3" w14:textId="77777777" w:rsidR="00494F85" w:rsidRPr="00780EE6" w:rsidRDefault="00494F85" w:rsidP="003606B9">
            <w:pPr>
              <w:pStyle w:val="0-"/>
              <w:rPr>
                <w:color w:val="000000"/>
              </w:rPr>
            </w:pPr>
            <w:r w:rsidRPr="00780EE6">
              <w:rPr>
                <w:color w:val="000000"/>
              </w:rPr>
              <w:t xml:space="preserve">1268 </w:t>
            </w:r>
          </w:p>
        </w:tc>
        <w:tc>
          <w:tcPr>
            <w:tcW w:w="1216" w:type="dxa"/>
            <w:vAlign w:val="center"/>
          </w:tcPr>
          <w:p w14:paraId="4F21917C" w14:textId="77777777" w:rsidR="00494F85" w:rsidRPr="00780EE6" w:rsidRDefault="00494F85" w:rsidP="003606B9">
            <w:pPr>
              <w:pStyle w:val="0-"/>
            </w:pPr>
            <w:r w:rsidRPr="00780EE6">
              <w:rPr>
                <w:color w:val="000000"/>
              </w:rPr>
              <w:t xml:space="preserve">1042 </w:t>
            </w:r>
          </w:p>
        </w:tc>
        <w:tc>
          <w:tcPr>
            <w:tcW w:w="1816" w:type="dxa"/>
            <w:vAlign w:val="center"/>
          </w:tcPr>
          <w:p w14:paraId="55D72C25" w14:textId="77777777" w:rsidR="00494F85" w:rsidRPr="00780EE6" w:rsidRDefault="00494F85" w:rsidP="003606B9">
            <w:pPr>
              <w:pStyle w:val="0-"/>
              <w:rPr>
                <w:color w:val="000000"/>
              </w:rPr>
            </w:pPr>
            <w:r w:rsidRPr="00780EE6">
              <w:rPr>
                <w:color w:val="000000"/>
              </w:rPr>
              <w:t xml:space="preserve">1213 </w:t>
            </w:r>
          </w:p>
        </w:tc>
      </w:tr>
      <w:tr w:rsidR="00494F85" w:rsidRPr="00780EE6" w14:paraId="5E070DAE" w14:textId="77777777" w:rsidTr="009B16D0">
        <w:trPr>
          <w:trHeight w:val="482"/>
          <w:jc w:val="center"/>
        </w:trPr>
        <w:tc>
          <w:tcPr>
            <w:tcW w:w="689" w:type="pct"/>
            <w:vAlign w:val="center"/>
          </w:tcPr>
          <w:p w14:paraId="425CCB61" w14:textId="77777777" w:rsidR="00494F85" w:rsidRPr="00780EE6" w:rsidRDefault="00494F85" w:rsidP="003606B9">
            <w:pPr>
              <w:pStyle w:val="0-"/>
            </w:pPr>
            <w:r w:rsidRPr="00780EE6">
              <w:t>4</w:t>
            </w:r>
          </w:p>
        </w:tc>
        <w:tc>
          <w:tcPr>
            <w:tcW w:w="861" w:type="pct"/>
            <w:vAlign w:val="center"/>
          </w:tcPr>
          <w:p w14:paraId="7CF31B08" w14:textId="77777777" w:rsidR="00494F85" w:rsidRPr="00780EE6" w:rsidRDefault="00494F85" w:rsidP="003606B9">
            <w:pPr>
              <w:pStyle w:val="0-"/>
              <w:rPr>
                <w:color w:val="000000"/>
              </w:rPr>
            </w:pPr>
            <w:r w:rsidRPr="00780EE6">
              <w:rPr>
                <w:color w:val="000000"/>
              </w:rPr>
              <w:t xml:space="preserve">1057 </w:t>
            </w:r>
          </w:p>
        </w:tc>
        <w:tc>
          <w:tcPr>
            <w:tcW w:w="519" w:type="pct"/>
            <w:vAlign w:val="center"/>
          </w:tcPr>
          <w:p w14:paraId="1560F719" w14:textId="77777777" w:rsidR="00494F85" w:rsidRPr="00780EE6" w:rsidRDefault="00494F85" w:rsidP="003606B9">
            <w:pPr>
              <w:pStyle w:val="0-"/>
            </w:pPr>
            <w:r w:rsidRPr="00780EE6">
              <w:rPr>
                <w:color w:val="000000"/>
              </w:rPr>
              <w:t xml:space="preserve">227 </w:t>
            </w:r>
          </w:p>
        </w:tc>
        <w:tc>
          <w:tcPr>
            <w:tcW w:w="689" w:type="pct"/>
            <w:vAlign w:val="center"/>
          </w:tcPr>
          <w:p w14:paraId="43F430DB" w14:textId="77777777" w:rsidR="00494F85" w:rsidRPr="00780EE6" w:rsidRDefault="00494F85" w:rsidP="003606B9">
            <w:pPr>
              <w:pStyle w:val="0-"/>
            </w:pPr>
            <w:r w:rsidRPr="00780EE6">
              <w:rPr>
                <w:color w:val="000000"/>
              </w:rPr>
              <w:t xml:space="preserve">179 </w:t>
            </w:r>
          </w:p>
        </w:tc>
        <w:tc>
          <w:tcPr>
            <w:tcW w:w="519" w:type="pct"/>
            <w:vAlign w:val="center"/>
          </w:tcPr>
          <w:p w14:paraId="0A0312EF" w14:textId="77777777" w:rsidR="00494F85" w:rsidRPr="00780EE6" w:rsidRDefault="00494F85" w:rsidP="003606B9">
            <w:pPr>
              <w:pStyle w:val="0-"/>
            </w:pPr>
            <w:r w:rsidRPr="00780EE6">
              <w:rPr>
                <w:color w:val="000000"/>
              </w:rPr>
              <w:t xml:space="preserve">1366 </w:t>
            </w:r>
          </w:p>
        </w:tc>
        <w:tc>
          <w:tcPr>
            <w:tcW w:w="1216" w:type="dxa"/>
            <w:vAlign w:val="center"/>
          </w:tcPr>
          <w:p w14:paraId="32FA1857" w14:textId="77777777" w:rsidR="00494F85" w:rsidRPr="00780EE6" w:rsidRDefault="00494F85" w:rsidP="003606B9">
            <w:pPr>
              <w:pStyle w:val="0-"/>
            </w:pPr>
            <w:r w:rsidRPr="00780EE6">
              <w:rPr>
                <w:color w:val="000000"/>
              </w:rPr>
              <w:t xml:space="preserve">1101 </w:t>
            </w:r>
          </w:p>
        </w:tc>
        <w:tc>
          <w:tcPr>
            <w:tcW w:w="1816" w:type="dxa"/>
            <w:vAlign w:val="center"/>
          </w:tcPr>
          <w:p w14:paraId="3F84A051" w14:textId="77777777" w:rsidR="00494F85" w:rsidRPr="00780EE6" w:rsidRDefault="00494F85" w:rsidP="003606B9">
            <w:pPr>
              <w:pStyle w:val="0-"/>
              <w:rPr>
                <w:color w:val="000000"/>
              </w:rPr>
            </w:pPr>
            <w:r w:rsidRPr="00780EE6">
              <w:rPr>
                <w:color w:val="000000"/>
              </w:rPr>
              <w:t xml:space="preserve">1280 </w:t>
            </w:r>
          </w:p>
        </w:tc>
      </w:tr>
    </w:tbl>
    <w:p w14:paraId="4FA4A646" w14:textId="77777777" w:rsidR="00494F85" w:rsidRDefault="00494F85" w:rsidP="00494F85">
      <w:pPr>
        <w:pStyle w:val="0-"/>
      </w:pPr>
    </w:p>
    <w:p w14:paraId="7A8BB201" w14:textId="77777777" w:rsidR="00494F85" w:rsidRDefault="00494F85" w:rsidP="00494F85">
      <w:pPr>
        <w:ind w:firstLine="480"/>
      </w:pPr>
      <w:r>
        <w:rPr>
          <w:rFonts w:hint="eastAsia"/>
        </w:rPr>
        <w:t>从上表可见，</w:t>
      </w:r>
      <w:r w:rsidRPr="00101858">
        <w:rPr>
          <w:rFonts w:hint="eastAsia"/>
        </w:rPr>
        <w:t>对于</w:t>
      </w:r>
      <w:r w:rsidRPr="00101858">
        <w:rPr>
          <w:rFonts w:hint="eastAsia"/>
        </w:rPr>
        <w:t>75%</w:t>
      </w:r>
      <w:r w:rsidRPr="00101858">
        <w:rPr>
          <w:rFonts w:hint="eastAsia"/>
        </w:rPr>
        <w:t>保证率来水时段，上、下水库总蓄水量均可满足首台机组调试和</w:t>
      </w:r>
      <w:r w:rsidRPr="00101858">
        <w:rPr>
          <w:rFonts w:hint="eastAsia"/>
        </w:rPr>
        <w:t>4</w:t>
      </w:r>
      <w:r w:rsidRPr="00101858">
        <w:rPr>
          <w:rFonts w:hint="eastAsia"/>
        </w:rPr>
        <w:t>台机组投产的需水要求。因此，在</w:t>
      </w:r>
      <w:r w:rsidRPr="00101858">
        <w:rPr>
          <w:rFonts w:hint="eastAsia"/>
        </w:rPr>
        <w:t>75%</w:t>
      </w:r>
      <w:r w:rsidRPr="00101858">
        <w:rPr>
          <w:rFonts w:hint="eastAsia"/>
        </w:rPr>
        <w:t>保证率来水情况下，电站初期蓄水计划可满足电站初期运行的水量要求</w:t>
      </w:r>
      <w:r>
        <w:rPr>
          <w:rFonts w:hint="eastAsia"/>
        </w:rPr>
        <w:t>。</w:t>
      </w:r>
    </w:p>
    <w:p w14:paraId="5C38C3C0" w14:textId="77777777" w:rsidR="00494F85" w:rsidRPr="005D08A6" w:rsidRDefault="00494F85" w:rsidP="00494F85">
      <w:pPr>
        <w:pStyle w:val="4"/>
      </w:pPr>
      <w:r w:rsidRPr="005D08A6">
        <w:rPr>
          <w:rFonts w:hint="eastAsia"/>
        </w:rPr>
        <w:t>坝下水文情势变化</w:t>
      </w:r>
    </w:p>
    <w:p w14:paraId="08BA9277" w14:textId="77777777" w:rsidR="00494F85" w:rsidRDefault="00494F85" w:rsidP="00494F85">
      <w:pPr>
        <w:ind w:firstLine="480"/>
      </w:pPr>
      <w:r>
        <w:rPr>
          <w:rFonts w:hint="eastAsia"/>
        </w:rPr>
        <w:t>水库蓄水对下游水文情势存在一定影响，但由于每月都考虑了下泄生态流量，对枯水期影响起到一定减缓作用。本工程上、下库均位于</w:t>
      </w:r>
      <w:proofErr w:type="gramStart"/>
      <w:r>
        <w:rPr>
          <w:rFonts w:hint="eastAsia"/>
        </w:rPr>
        <w:t>新招河</w:t>
      </w:r>
      <w:proofErr w:type="gramEnd"/>
      <w:r>
        <w:rPr>
          <w:rFonts w:hint="eastAsia"/>
        </w:rPr>
        <w:t>支流，蓄水取水区域所占流域面积较小，加之上库坝址下泄</w:t>
      </w:r>
      <w:r>
        <w:rPr>
          <w:rFonts w:hint="eastAsia"/>
        </w:rPr>
        <w:t>10%</w:t>
      </w:r>
      <w:r>
        <w:rPr>
          <w:rFonts w:hint="eastAsia"/>
        </w:rPr>
        <w:t>的生态流量，以及蒸发渗漏损耗中的渗漏水</w:t>
      </w:r>
      <w:r>
        <w:rPr>
          <w:rFonts w:hint="eastAsia"/>
        </w:rPr>
        <w:lastRenderedPageBreak/>
        <w:t>量最终也将回归至坝址下游，可减缓对上水库坝下新招</w:t>
      </w:r>
      <w:proofErr w:type="gramStart"/>
      <w:r>
        <w:rPr>
          <w:rFonts w:hint="eastAsia"/>
        </w:rPr>
        <w:t>河</w:t>
      </w:r>
      <w:proofErr w:type="gramEnd"/>
      <w:r>
        <w:rPr>
          <w:rFonts w:hint="eastAsia"/>
        </w:rPr>
        <w:t>河段水文情势的影响。</w:t>
      </w:r>
    </w:p>
    <w:p w14:paraId="7891A06A" w14:textId="77777777" w:rsidR="00E90F43" w:rsidRDefault="00E90F43" w:rsidP="00E90F43">
      <w:pPr>
        <w:pStyle w:val="3"/>
      </w:pPr>
      <w:r>
        <w:rPr>
          <w:rFonts w:hint="eastAsia"/>
        </w:rPr>
        <w:t>运行</w:t>
      </w:r>
      <w:proofErr w:type="gramStart"/>
      <w:r>
        <w:rPr>
          <w:rFonts w:hint="eastAsia"/>
        </w:rPr>
        <w:t>期影响</w:t>
      </w:r>
      <w:proofErr w:type="gramEnd"/>
      <w:r>
        <w:rPr>
          <w:rFonts w:hint="eastAsia"/>
        </w:rPr>
        <w:t>分析</w:t>
      </w:r>
    </w:p>
    <w:p w14:paraId="05C403C3" w14:textId="77777777" w:rsidR="00E90F43" w:rsidRDefault="00E90F43" w:rsidP="00C45C8E">
      <w:pPr>
        <w:pStyle w:val="4"/>
      </w:pPr>
      <w:r>
        <w:rPr>
          <w:rFonts w:hint="eastAsia"/>
        </w:rPr>
        <w:t>水库区</w:t>
      </w:r>
    </w:p>
    <w:p w14:paraId="4BD1100E" w14:textId="4C3618AF" w:rsidR="00E90F43" w:rsidRDefault="00E90F43" w:rsidP="00E90F43">
      <w:pPr>
        <w:ind w:firstLine="480"/>
      </w:pPr>
      <w:r w:rsidRPr="0054219D">
        <w:rPr>
          <w:rFonts w:hint="eastAsia"/>
        </w:rPr>
        <w:t>工程建成后上水库为中型水库，正常蓄水位</w:t>
      </w:r>
      <w:r w:rsidR="00147E7C" w:rsidRPr="0054219D">
        <w:t>645.00</w:t>
      </w:r>
      <w:r w:rsidRPr="0054219D">
        <w:rPr>
          <w:rFonts w:hint="eastAsia"/>
        </w:rPr>
        <w:t>m</w:t>
      </w:r>
      <w:r w:rsidR="00831695" w:rsidRPr="0054219D">
        <w:rPr>
          <w:rFonts w:hint="eastAsia"/>
        </w:rPr>
        <w:t>，</w:t>
      </w:r>
      <w:r w:rsidR="0054219D" w:rsidRPr="0054219D">
        <w:rPr>
          <w:rFonts w:hint="eastAsia"/>
        </w:rPr>
        <w:t>有效库容</w:t>
      </w:r>
      <w:r w:rsidR="0054219D" w:rsidRPr="0054219D">
        <w:rPr>
          <w:rFonts w:hint="eastAsia"/>
        </w:rPr>
        <w:t>777.80</w:t>
      </w:r>
      <w:r w:rsidR="00831695" w:rsidRPr="0054219D">
        <w:rPr>
          <w:rFonts w:hint="eastAsia"/>
        </w:rPr>
        <w:t>万</w:t>
      </w:r>
      <w:r w:rsidR="00657BBB">
        <w:t>m</w:t>
      </w:r>
      <w:r w:rsidR="00657BBB" w:rsidRPr="00657BBB">
        <w:rPr>
          <w:vertAlign w:val="superscript"/>
        </w:rPr>
        <w:t>3</w:t>
      </w:r>
      <w:r w:rsidRPr="0054219D">
        <w:rPr>
          <w:rFonts w:hint="eastAsia"/>
        </w:rPr>
        <w:t>。下水库也是中型水库，正常蓄水位为</w:t>
      </w:r>
      <w:r w:rsidR="00147E7C" w:rsidRPr="0054219D">
        <w:t>202.00</w:t>
      </w:r>
      <w:r w:rsidRPr="0054219D">
        <w:rPr>
          <w:rFonts w:hint="eastAsia"/>
        </w:rPr>
        <w:t>m</w:t>
      </w:r>
      <w:r w:rsidR="00831695" w:rsidRPr="0054219D">
        <w:rPr>
          <w:rFonts w:hint="eastAsia"/>
        </w:rPr>
        <w:t>，</w:t>
      </w:r>
      <w:r w:rsidR="0054219D" w:rsidRPr="0054219D">
        <w:rPr>
          <w:rFonts w:hint="eastAsia"/>
        </w:rPr>
        <w:t>有效库容</w:t>
      </w:r>
      <w:r w:rsidR="00831695" w:rsidRPr="0054219D">
        <w:rPr>
          <w:rFonts w:hint="eastAsia"/>
        </w:rPr>
        <w:t>为</w:t>
      </w:r>
      <w:r w:rsidR="0054219D" w:rsidRPr="0054219D">
        <w:t>778.06</w:t>
      </w:r>
      <w:r w:rsidR="00831695" w:rsidRPr="0054219D">
        <w:rPr>
          <w:rFonts w:hint="eastAsia"/>
        </w:rPr>
        <w:t>万</w:t>
      </w:r>
      <w:r w:rsidR="00657BBB">
        <w:t>m</w:t>
      </w:r>
      <w:r w:rsidR="00657BBB" w:rsidRPr="00657BBB">
        <w:rPr>
          <w:vertAlign w:val="superscript"/>
        </w:rPr>
        <w:t>3</w:t>
      </w:r>
      <w:r w:rsidRPr="0054219D">
        <w:rPr>
          <w:rFonts w:hint="eastAsia"/>
        </w:rPr>
        <w:t>。上、下水库库区的水文情势较原来天然河道发生了变化，水位大幅升高，水深加大，水域面积增加，水面蒸发量增大。正常运行期耗水量大部分为蒸发、渗</w:t>
      </w:r>
      <w:r>
        <w:rPr>
          <w:rFonts w:hint="eastAsia"/>
        </w:rPr>
        <w:t>漏损失</w:t>
      </w:r>
      <w:r w:rsidR="007C08DC">
        <w:rPr>
          <w:rFonts w:hint="eastAsia"/>
        </w:rPr>
        <w:t>以及生态用水</w:t>
      </w:r>
      <w:r>
        <w:rPr>
          <w:rFonts w:hint="eastAsia"/>
        </w:rPr>
        <w:t>，</w:t>
      </w:r>
      <w:r w:rsidR="007C08DC" w:rsidRPr="007C08DC">
        <w:rPr>
          <w:rFonts w:hint="eastAsia"/>
        </w:rPr>
        <w:t>上、下水库多年平均蒸发、渗漏损失和生态用水共计</w:t>
      </w:r>
      <w:r w:rsidR="007C08DC" w:rsidRPr="007C08DC">
        <w:rPr>
          <w:rFonts w:hint="eastAsia"/>
        </w:rPr>
        <w:t>137.4</w:t>
      </w:r>
      <w:r w:rsidR="007C08DC" w:rsidRPr="007C08DC">
        <w:rPr>
          <w:rFonts w:hint="eastAsia"/>
        </w:rPr>
        <w:t>万</w:t>
      </w:r>
      <w:r w:rsidR="00657BBB">
        <w:rPr>
          <w:rFonts w:hint="eastAsia"/>
        </w:rPr>
        <w:t>m</w:t>
      </w:r>
      <w:r w:rsidR="00657BBB" w:rsidRPr="00657BBB">
        <w:rPr>
          <w:rFonts w:hint="eastAsia"/>
          <w:vertAlign w:val="superscript"/>
        </w:rPr>
        <w:t>3</w:t>
      </w:r>
      <w:r w:rsidR="007C08DC">
        <w:rPr>
          <w:rFonts w:hint="eastAsia"/>
        </w:rPr>
        <w:t>，</w:t>
      </w:r>
      <w:r>
        <w:rPr>
          <w:rFonts w:hint="eastAsia"/>
        </w:rPr>
        <w:t>且电站所占集水面积较小（上水库集水面积</w:t>
      </w:r>
      <w:r w:rsidR="007C08DC">
        <w:rPr>
          <w:rFonts w:hint="eastAsia"/>
        </w:rPr>
        <w:t>1</w:t>
      </w:r>
      <w:r w:rsidR="007C08DC">
        <w:t>.0</w:t>
      </w:r>
      <w:r w:rsidR="007C08DC">
        <w:rPr>
          <w:rFonts w:hint="eastAsia"/>
        </w:rPr>
        <w:t>k</w:t>
      </w:r>
      <w:r w:rsidR="00657BBB" w:rsidRPr="00657BBB">
        <w:rPr>
          <w:rFonts w:hint="eastAsia"/>
        </w:rPr>
        <w:t>m</w:t>
      </w:r>
      <w:r w:rsidR="00657BBB" w:rsidRPr="00657BBB">
        <w:rPr>
          <w:rFonts w:hint="eastAsia"/>
          <w:vertAlign w:val="superscript"/>
        </w:rPr>
        <w:t>2</w:t>
      </w:r>
      <w:r w:rsidR="007C08DC">
        <w:rPr>
          <w:rFonts w:hint="eastAsia"/>
        </w:rPr>
        <w:t>，</w:t>
      </w:r>
      <w:r>
        <w:rPr>
          <w:rFonts w:hint="eastAsia"/>
        </w:rPr>
        <w:t>下水库集水面</w:t>
      </w:r>
      <w:r w:rsidR="009D6252">
        <w:rPr>
          <w:rFonts w:hint="eastAsia"/>
        </w:rPr>
        <w:t>积</w:t>
      </w:r>
      <w:r w:rsidR="007C08DC">
        <w:t>6.02</w:t>
      </w:r>
      <w:r w:rsidR="007C08DC">
        <w:rPr>
          <w:rFonts w:hint="eastAsia"/>
        </w:rPr>
        <w:t>k</w:t>
      </w:r>
      <w:r w:rsidR="00657BBB" w:rsidRPr="00657BBB">
        <w:rPr>
          <w:rFonts w:hint="eastAsia"/>
        </w:rPr>
        <w:t>m</w:t>
      </w:r>
      <w:r w:rsidR="00657BBB" w:rsidRPr="00657BBB">
        <w:rPr>
          <w:rFonts w:hint="eastAsia"/>
          <w:vertAlign w:val="superscript"/>
        </w:rPr>
        <w:t>2</w:t>
      </w:r>
      <w:r>
        <w:rPr>
          <w:rFonts w:hint="eastAsia"/>
        </w:rPr>
        <w:t>），综合可以看出工程建成后对区域水资源量影响较小。</w:t>
      </w:r>
    </w:p>
    <w:p w14:paraId="2E61B61D" w14:textId="77777777" w:rsidR="00E90F43" w:rsidRDefault="002508CD" w:rsidP="00E90F43">
      <w:pPr>
        <w:ind w:firstLine="480"/>
      </w:pPr>
      <w:proofErr w:type="gramStart"/>
      <w:r>
        <w:rPr>
          <w:rFonts w:hint="eastAsia"/>
        </w:rPr>
        <w:t>浪江抽水</w:t>
      </w:r>
      <w:proofErr w:type="gramEnd"/>
      <w:r>
        <w:rPr>
          <w:rFonts w:hint="eastAsia"/>
        </w:rPr>
        <w:t>蓄能电站</w:t>
      </w:r>
      <w:r w:rsidR="00E90F43">
        <w:rPr>
          <w:rFonts w:hint="eastAsia"/>
        </w:rPr>
        <w:t>为日调节电站，根据电站运行调度方式，一般白天放水发电，晚上抽水</w:t>
      </w:r>
      <w:r w:rsidR="00E90F43" w:rsidRPr="00903EF0">
        <w:rPr>
          <w:rFonts w:hint="eastAsia"/>
        </w:rPr>
        <w:t>蓄能，平均每天抽水工况运行</w:t>
      </w:r>
      <w:r w:rsidR="00E90F43" w:rsidRPr="00903EF0">
        <w:rPr>
          <w:rFonts w:hint="eastAsia"/>
        </w:rPr>
        <w:t>8h</w:t>
      </w:r>
      <w:r w:rsidR="00E90F43" w:rsidRPr="00903EF0">
        <w:rPr>
          <w:rFonts w:hint="eastAsia"/>
        </w:rPr>
        <w:t>，发电工况运行</w:t>
      </w:r>
      <w:r w:rsidR="00E90F43" w:rsidRPr="00903EF0">
        <w:rPr>
          <w:rFonts w:hint="eastAsia"/>
        </w:rPr>
        <w:t>6h</w:t>
      </w:r>
      <w:r w:rsidR="00E90F43" w:rsidRPr="00903EF0">
        <w:rPr>
          <w:rFonts w:hint="eastAsia"/>
        </w:rPr>
        <w:t>。调节</w:t>
      </w:r>
      <w:r w:rsidR="00E90F43">
        <w:rPr>
          <w:rFonts w:hint="eastAsia"/>
        </w:rPr>
        <w:t>水量在上、下库中循环使用，除蒸发渗漏损失外，水量损耗较小。电站处于发电工况和抽水工况时，上、下库水位和库容均相应产生变化，每一时段库水位的变化随该时段发电量的大小而定，同时也与水库当时的蓄水量有关。</w:t>
      </w:r>
    </w:p>
    <w:p w14:paraId="759445E2" w14:textId="77777777" w:rsidR="00E90F43" w:rsidRDefault="00E90F43" w:rsidP="00E90F43">
      <w:pPr>
        <w:ind w:firstLine="480"/>
      </w:pPr>
      <w:r>
        <w:rPr>
          <w:rFonts w:hint="eastAsia"/>
        </w:rPr>
        <w:t>抽水蓄能电站的运行对上、下水库的水位将会产生一定的影响，电站抽水时，上水库水位抬高、水域面积增大，相应的下水库水位下降、水域面积减少，发电时则相反。上水库</w:t>
      </w:r>
      <w:bookmarkStart w:id="72" w:name="_Hlk89358550"/>
      <w:r>
        <w:rPr>
          <w:rFonts w:hint="eastAsia"/>
        </w:rPr>
        <w:t>运行水</w:t>
      </w:r>
      <w:r w:rsidRPr="0003232F">
        <w:rPr>
          <w:rFonts w:hint="eastAsia"/>
        </w:rPr>
        <w:t>位</w:t>
      </w:r>
      <w:bookmarkEnd w:id="72"/>
      <w:r w:rsidRPr="0003232F">
        <w:rPr>
          <w:rFonts w:hint="eastAsia"/>
        </w:rPr>
        <w:t>在</w:t>
      </w:r>
      <w:r w:rsidR="0003232F" w:rsidRPr="0003232F">
        <w:t>613</w:t>
      </w:r>
      <w:r w:rsidR="00D33E1C">
        <w:rPr>
          <w:rFonts w:hint="eastAsia"/>
        </w:rPr>
        <w:t>m</w:t>
      </w:r>
      <w:r w:rsidRPr="0003232F">
        <w:rPr>
          <w:rFonts w:hint="eastAsia"/>
        </w:rPr>
        <w:t>～</w:t>
      </w:r>
      <w:r w:rsidR="0003232F" w:rsidRPr="0003232F">
        <w:t>645</w:t>
      </w:r>
      <w:r w:rsidRPr="0003232F">
        <w:rPr>
          <w:rFonts w:hint="eastAsia"/>
        </w:rPr>
        <w:t>m</w:t>
      </w:r>
      <w:r w:rsidRPr="0003232F">
        <w:rPr>
          <w:rFonts w:hint="eastAsia"/>
        </w:rPr>
        <w:t>之间变化，</w:t>
      </w:r>
      <w:r w:rsidR="00D03B82" w:rsidRPr="00D03B82">
        <w:rPr>
          <w:rFonts w:hint="eastAsia"/>
        </w:rPr>
        <w:t>日最大变幅</w:t>
      </w:r>
      <w:r w:rsidR="00D03B82">
        <w:t>32</w:t>
      </w:r>
      <w:r w:rsidR="00D03B82" w:rsidRPr="00D03B82">
        <w:rPr>
          <w:rFonts w:hint="eastAsia"/>
        </w:rPr>
        <w:t>m</w:t>
      </w:r>
      <w:r w:rsidR="00D03B82" w:rsidRPr="00D03B82">
        <w:rPr>
          <w:rFonts w:hint="eastAsia"/>
        </w:rPr>
        <w:t>；</w:t>
      </w:r>
      <w:r w:rsidRPr="0003232F">
        <w:rPr>
          <w:rFonts w:hint="eastAsia"/>
        </w:rPr>
        <w:t>下水库运行水位在</w:t>
      </w:r>
      <w:r w:rsidR="009E7456" w:rsidRPr="0003232F">
        <w:t>174</w:t>
      </w:r>
      <w:r w:rsidR="00D33E1C">
        <w:rPr>
          <w:rFonts w:hint="eastAsia"/>
        </w:rPr>
        <w:t>m</w:t>
      </w:r>
      <w:r w:rsidRPr="0003232F">
        <w:rPr>
          <w:rFonts w:hint="eastAsia"/>
        </w:rPr>
        <w:t>～</w:t>
      </w:r>
      <w:r w:rsidR="009E7456" w:rsidRPr="0003232F">
        <w:t>202</w:t>
      </w:r>
      <w:r w:rsidRPr="0003232F">
        <w:rPr>
          <w:rFonts w:hint="eastAsia"/>
        </w:rPr>
        <w:t>m</w:t>
      </w:r>
      <w:r w:rsidRPr="0003232F">
        <w:rPr>
          <w:rFonts w:hint="eastAsia"/>
        </w:rPr>
        <w:t>之间变化</w:t>
      </w:r>
      <w:r w:rsidR="00D03B82">
        <w:rPr>
          <w:rFonts w:hint="eastAsia"/>
        </w:rPr>
        <w:t>，</w:t>
      </w:r>
      <w:r w:rsidR="00D03B82">
        <w:rPr>
          <w:rFonts w:hint="eastAsia"/>
          <w:color w:val="000000"/>
        </w:rPr>
        <w:t>日最大变幅</w:t>
      </w:r>
      <w:r w:rsidR="00D03B82">
        <w:rPr>
          <w:color w:val="000000"/>
        </w:rPr>
        <w:t>28.00m</w:t>
      </w:r>
      <w:r w:rsidRPr="0003232F">
        <w:rPr>
          <w:rFonts w:hint="eastAsia"/>
        </w:rPr>
        <w:t>。</w:t>
      </w:r>
    </w:p>
    <w:p w14:paraId="5449D6A7" w14:textId="77777777" w:rsidR="00E90F43" w:rsidRDefault="00E90F43" w:rsidP="00C45C8E">
      <w:pPr>
        <w:pStyle w:val="4"/>
      </w:pPr>
      <w:r>
        <w:rPr>
          <w:rFonts w:hint="eastAsia"/>
        </w:rPr>
        <w:t>坝下河道</w:t>
      </w:r>
    </w:p>
    <w:p w14:paraId="2FBC9FB5" w14:textId="77777777" w:rsidR="00E90F43" w:rsidRDefault="00A42744" w:rsidP="00A42744">
      <w:pPr>
        <w:ind w:firstLine="480"/>
      </w:pPr>
      <w:r>
        <w:rPr>
          <w:rFonts w:hint="eastAsia"/>
        </w:rPr>
        <w:t>由于上下库来水只补充库区的蒸发、渗漏损失量及生态用水，其余来水通过导流洞及溢流坝向下游排泄，对水资源年内及月内分配上影响较小，坝下不会出现减水河段，工程运行期对下游河段的水文情势改变较小。</w:t>
      </w:r>
    </w:p>
    <w:p w14:paraId="7247B0D4" w14:textId="77777777" w:rsidR="00E90F43" w:rsidRDefault="00E90F43" w:rsidP="00C45C8E">
      <w:pPr>
        <w:pStyle w:val="4"/>
      </w:pPr>
      <w:r>
        <w:rPr>
          <w:rFonts w:hint="eastAsia"/>
        </w:rPr>
        <w:t>上、下库水位削落变化</w:t>
      </w:r>
    </w:p>
    <w:p w14:paraId="43579932" w14:textId="77777777" w:rsidR="00E90F43" w:rsidRDefault="00E90F43" w:rsidP="00E90F43">
      <w:pPr>
        <w:ind w:firstLine="480"/>
      </w:pPr>
      <w:r>
        <w:rPr>
          <w:rFonts w:hint="eastAsia"/>
        </w:rPr>
        <w:t>由于抽水蓄能电站的水量是在上、下水库中循环使用的，各时段水库水位随电站在该时段发电量的大小而变化，但上、下水库水位维持一个固定的关系。上水库水位</w:t>
      </w:r>
      <w:r w:rsidR="00A42744" w:rsidRPr="0003232F">
        <w:rPr>
          <w:rFonts w:hint="eastAsia"/>
        </w:rPr>
        <w:t>在</w:t>
      </w:r>
      <w:r w:rsidR="00A42744" w:rsidRPr="0003232F">
        <w:t>613</w:t>
      </w:r>
      <w:r w:rsidR="00D33E1C">
        <w:rPr>
          <w:rFonts w:hint="eastAsia"/>
        </w:rPr>
        <w:t>m</w:t>
      </w:r>
      <w:r w:rsidR="00A42744" w:rsidRPr="0003232F">
        <w:rPr>
          <w:rFonts w:hint="eastAsia"/>
        </w:rPr>
        <w:t>～</w:t>
      </w:r>
      <w:r w:rsidR="00A42744" w:rsidRPr="0003232F">
        <w:t>645</w:t>
      </w:r>
      <w:r w:rsidR="00A42744" w:rsidRPr="0003232F">
        <w:rPr>
          <w:rFonts w:hint="eastAsia"/>
        </w:rPr>
        <w:t>m</w:t>
      </w:r>
      <w:r w:rsidR="00A42744" w:rsidRPr="0003232F">
        <w:rPr>
          <w:rFonts w:hint="eastAsia"/>
        </w:rPr>
        <w:t>之间变化，下水库运行水位在</w:t>
      </w:r>
      <w:r w:rsidR="00A42744" w:rsidRPr="0003232F">
        <w:t>174</w:t>
      </w:r>
      <w:r w:rsidR="00D33E1C">
        <w:rPr>
          <w:rFonts w:hint="eastAsia"/>
        </w:rPr>
        <w:t>m</w:t>
      </w:r>
      <w:r w:rsidR="00A42744" w:rsidRPr="0003232F">
        <w:rPr>
          <w:rFonts w:hint="eastAsia"/>
        </w:rPr>
        <w:t>～</w:t>
      </w:r>
      <w:r w:rsidR="00A42744" w:rsidRPr="0003232F">
        <w:t>202</w:t>
      </w:r>
      <w:r w:rsidR="00A42744" w:rsidRPr="0003232F">
        <w:rPr>
          <w:rFonts w:hint="eastAsia"/>
        </w:rPr>
        <w:t>m</w:t>
      </w:r>
      <w:r w:rsidR="00A42744" w:rsidRPr="0003232F">
        <w:rPr>
          <w:rFonts w:hint="eastAsia"/>
        </w:rPr>
        <w:t>之间变化</w:t>
      </w:r>
      <w:r>
        <w:rPr>
          <w:rFonts w:hint="eastAsia"/>
        </w:rPr>
        <w:t>。当</w:t>
      </w:r>
      <w:r w:rsidR="00A42744">
        <w:rPr>
          <w:rFonts w:hint="eastAsia"/>
        </w:rPr>
        <w:t>有</w:t>
      </w:r>
      <w:r>
        <w:rPr>
          <w:rFonts w:hint="eastAsia"/>
        </w:rPr>
        <w:t>洪水入库，水库需按洪水调度原则进行水库和发电调度；当遭遇极端枯水年份，天然径流不能弥补水库蒸发渗漏损失等水量损耗，可利用次年汛期补足。</w:t>
      </w:r>
    </w:p>
    <w:p w14:paraId="129CE776" w14:textId="77777777" w:rsidR="00E90F43" w:rsidRDefault="00E62E3F" w:rsidP="00E90F43">
      <w:pPr>
        <w:pStyle w:val="2"/>
      </w:pPr>
      <w:bookmarkStart w:id="73" w:name="_Toc91860512"/>
      <w:r>
        <w:rPr>
          <w:rFonts w:hint="eastAsia"/>
        </w:rPr>
        <w:lastRenderedPageBreak/>
        <w:t>地表</w:t>
      </w:r>
      <w:r w:rsidR="00E90F43">
        <w:rPr>
          <w:rFonts w:hint="eastAsia"/>
        </w:rPr>
        <w:t>水环境影响预测评价</w:t>
      </w:r>
      <w:bookmarkEnd w:id="73"/>
    </w:p>
    <w:p w14:paraId="28685A9B" w14:textId="77777777" w:rsidR="00DD5039" w:rsidRDefault="00DD5039" w:rsidP="00DD5039">
      <w:pPr>
        <w:pStyle w:val="3"/>
      </w:pPr>
      <w:r>
        <w:rPr>
          <w:rFonts w:hint="eastAsia"/>
        </w:rPr>
        <w:t>库区水质影响分析</w:t>
      </w:r>
    </w:p>
    <w:p w14:paraId="4668C3C0" w14:textId="77777777" w:rsidR="00DD5039" w:rsidRPr="00DD10C5" w:rsidRDefault="00DD5039" w:rsidP="00DD5039">
      <w:pPr>
        <w:pStyle w:val="4"/>
      </w:pPr>
      <w:r>
        <w:rPr>
          <w:rFonts w:hint="eastAsia"/>
        </w:rPr>
        <w:t>水库水质影响</w:t>
      </w:r>
    </w:p>
    <w:p w14:paraId="3C2A759E" w14:textId="77777777" w:rsidR="00DD5039" w:rsidRDefault="00DD5039" w:rsidP="00DD5039">
      <w:pPr>
        <w:ind w:firstLine="480"/>
      </w:pPr>
      <w:r>
        <w:rPr>
          <w:rFonts w:hint="eastAsia"/>
        </w:rPr>
        <w:t>根据调查，现状上、下水库库区及上游没有工业污染源。工程位于山区，植被覆盖率高，生产安置后库区农田污染源消失；库区内居民全部搬迁，生活污染源较建库之前减少。电站运行期水库库区水质主要受上游来水水质影响。</w:t>
      </w:r>
    </w:p>
    <w:p w14:paraId="43EEF235" w14:textId="77777777" w:rsidR="00DD5039" w:rsidRDefault="00DD5039" w:rsidP="00DD5039">
      <w:pPr>
        <w:ind w:firstLine="480"/>
      </w:pPr>
      <w:r>
        <w:rPr>
          <w:rFonts w:hint="eastAsia"/>
        </w:rPr>
        <w:t>水库蓄水初期，上、下水库淹没区残留的腐烂物质（如杂草、树木和枝叶等）、土壤均会分解释放出有机质，有机质分解使水体中</w:t>
      </w:r>
      <w:r>
        <w:rPr>
          <w:rFonts w:hint="eastAsia"/>
        </w:rPr>
        <w:t>BOD</w:t>
      </w:r>
      <w:r w:rsidRPr="00D30715">
        <w:rPr>
          <w:rFonts w:hint="eastAsia"/>
          <w:vertAlign w:val="subscript"/>
        </w:rPr>
        <w:t>5</w:t>
      </w:r>
      <w:r>
        <w:rPr>
          <w:rFonts w:hint="eastAsia"/>
        </w:rPr>
        <w:t>、</w:t>
      </w:r>
      <w:r>
        <w:rPr>
          <w:rFonts w:hint="eastAsia"/>
        </w:rPr>
        <w:t>COD</w:t>
      </w:r>
      <w:r>
        <w:rPr>
          <w:rFonts w:hint="eastAsia"/>
        </w:rPr>
        <w:t>、氮和磷等浓度增加，溶解氧降低。根据以往水库蓄水经验，初期蓄水的水质一般相对较差，尤其是库底清理不彻底，库底浸出物较多的情况下，水质会更差。随着电站的正常运行，反复的抽水和发电放水，促进了水体交换，水体的循环混合加强有利于促进污染物质的降解，增强其自净能力，有利于水库水质的改善。</w:t>
      </w:r>
    </w:p>
    <w:p w14:paraId="40CEC3DB" w14:textId="77777777" w:rsidR="00DD5039" w:rsidRDefault="00DD5039" w:rsidP="00DD5039">
      <w:pPr>
        <w:ind w:firstLine="480"/>
      </w:pPr>
      <w:r>
        <w:rPr>
          <w:rFonts w:hint="eastAsia"/>
        </w:rPr>
        <w:t>电站抽水和发电时，进</w:t>
      </w:r>
      <w:r>
        <w:rPr>
          <w:rFonts w:hint="eastAsia"/>
        </w:rPr>
        <w:t>/</w:t>
      </w:r>
      <w:r>
        <w:rPr>
          <w:rFonts w:hint="eastAsia"/>
        </w:rPr>
        <w:t>出水口的流态为辐射状，抽水和发电时，局部水位有所</w:t>
      </w:r>
      <w:proofErr w:type="gramStart"/>
      <w:r>
        <w:rPr>
          <w:rFonts w:hint="eastAsia"/>
        </w:rPr>
        <w:t>壅</w:t>
      </w:r>
      <w:proofErr w:type="gramEnd"/>
      <w:r>
        <w:rPr>
          <w:rFonts w:hint="eastAsia"/>
        </w:rPr>
        <w:t>高或降低，但上、下库进</w:t>
      </w:r>
      <w:r>
        <w:rPr>
          <w:rFonts w:hint="eastAsia"/>
        </w:rPr>
        <w:t>/</w:t>
      </w:r>
      <w:r>
        <w:rPr>
          <w:rFonts w:hint="eastAsia"/>
        </w:rPr>
        <w:t>出水口水流分布基本均匀，引水渠</w:t>
      </w:r>
      <w:r>
        <w:rPr>
          <w:rFonts w:hint="eastAsia"/>
        </w:rPr>
        <w:t>(</w:t>
      </w:r>
      <w:r>
        <w:rPr>
          <w:rFonts w:hint="eastAsia"/>
        </w:rPr>
        <w:t>或护坦</w:t>
      </w:r>
      <w:r>
        <w:rPr>
          <w:rFonts w:hint="eastAsia"/>
        </w:rPr>
        <w:t>)</w:t>
      </w:r>
      <w:r>
        <w:rPr>
          <w:rFonts w:hint="eastAsia"/>
        </w:rPr>
        <w:t>内流速已较为平缓，对库区水流流态影响范围很小，对库底没有冲刷影响，不会造成库区水体浑浊。</w:t>
      </w:r>
    </w:p>
    <w:p w14:paraId="573C71EA" w14:textId="77777777" w:rsidR="00DD5039" w:rsidRPr="00A95FBC" w:rsidRDefault="00DD5039" w:rsidP="00DD5039">
      <w:pPr>
        <w:ind w:firstLine="480"/>
      </w:pPr>
      <w:r>
        <w:rPr>
          <w:rFonts w:hint="eastAsia"/>
        </w:rPr>
        <w:t>根据水文情势分析，电站运行期水库水质主要受上游来水影响，根据地表水环境现状监测</w:t>
      </w:r>
      <w:r w:rsidRPr="00A95FBC">
        <w:rPr>
          <w:rFonts w:hint="eastAsia"/>
        </w:rPr>
        <w:t>结果，工程库区除总氮和粪大肠菌群有超标外，其他指标基本满足《地表水环境质量标准》（</w:t>
      </w:r>
      <w:r w:rsidRPr="00A95FBC">
        <w:rPr>
          <w:rFonts w:hint="eastAsia"/>
        </w:rPr>
        <w:t>GB3838-2002</w:t>
      </w:r>
      <w:r w:rsidRPr="00A95FBC">
        <w:rPr>
          <w:rFonts w:hint="eastAsia"/>
        </w:rPr>
        <w:t>）</w:t>
      </w:r>
      <w:r w:rsidRPr="00A95FBC">
        <w:rPr>
          <w:rFonts w:hint="eastAsia"/>
        </w:rPr>
        <w:t>I</w:t>
      </w:r>
      <w:r w:rsidRPr="00A95FBC">
        <w:t>I</w:t>
      </w:r>
      <w:r w:rsidRPr="00A95FBC">
        <w:rPr>
          <w:rFonts w:hint="eastAsia"/>
        </w:rPr>
        <w:t>类标准要求，在减少居民点生活污染后，水质总体良好。</w:t>
      </w:r>
    </w:p>
    <w:p w14:paraId="44EAF12E" w14:textId="77777777" w:rsidR="00DD5039" w:rsidRDefault="00DD5039" w:rsidP="00DD5039">
      <w:pPr>
        <w:ind w:firstLine="480"/>
      </w:pPr>
      <w:r w:rsidRPr="00A95FBC">
        <w:rPr>
          <w:rFonts w:hint="eastAsia"/>
        </w:rPr>
        <w:t>上、下水库</w:t>
      </w:r>
      <w:r>
        <w:rPr>
          <w:rFonts w:hint="eastAsia"/>
        </w:rPr>
        <w:t>水体在</w:t>
      </w:r>
      <w:proofErr w:type="gramStart"/>
      <w:r>
        <w:rPr>
          <w:rFonts w:hint="eastAsia"/>
        </w:rPr>
        <w:t>上下库间循环往复</w:t>
      </w:r>
      <w:proofErr w:type="gramEnd"/>
      <w:r>
        <w:rPr>
          <w:rFonts w:hint="eastAsia"/>
        </w:rPr>
        <w:t>，互相影响，因此上下库水体水质具有相同变化趋势。工程位于山区，植被覆盖率高，水库淹没区内的居民点搬迁后，上游生活、农田污染减少，且无工企业污染，除林地地表径流携带部分营养物质入库外，无其它污染源。生活办公区的生活污水经处理后回用于办公区绿化，对水库水质无影响。</w:t>
      </w:r>
    </w:p>
    <w:p w14:paraId="04333D05" w14:textId="77777777" w:rsidR="00DD5039" w:rsidRDefault="00DD5039" w:rsidP="00DD5039">
      <w:pPr>
        <w:ind w:firstLine="480"/>
      </w:pPr>
      <w:r>
        <w:rPr>
          <w:rFonts w:hint="eastAsia"/>
        </w:rPr>
        <w:t>一般情况水库建成后水流流速减缓，污染物易在库区沉积。但由于抽水蓄能电站的运行特点，上下水库间水量交换频繁，有效改善库区静水状态，从而有利于有机物的降解，增大污染物降解速度。</w:t>
      </w:r>
    </w:p>
    <w:p w14:paraId="3CB88AFC" w14:textId="77777777" w:rsidR="00DD5039" w:rsidRDefault="00DD5039" w:rsidP="00DD5039">
      <w:pPr>
        <w:ind w:firstLine="480"/>
      </w:pPr>
      <w:r>
        <w:rPr>
          <w:rFonts w:hint="eastAsia"/>
        </w:rPr>
        <w:t>工程位于山区，上水库及坝址上游汇水范围内无工业企业分布，现状周边主要为林地，因此，上水库现状主要污染源为林地的面源污染。下水库坝址上游及汇水范围内无工业企业分布，现状主要污染源为高岭村的生活污水和周边林地、农田面源污染。</w:t>
      </w:r>
      <w:r>
        <w:rPr>
          <w:rFonts w:hint="eastAsia"/>
        </w:rPr>
        <w:lastRenderedPageBreak/>
        <w:t>电站建设后，水库淹没高岭村部分居民点及部分土地，库区内居民将搬迁，生活污染源和农业面源污染将减少，库周也无工业污染源，</w:t>
      </w:r>
      <w:proofErr w:type="gramStart"/>
      <w:r>
        <w:rPr>
          <w:rFonts w:hint="eastAsia"/>
        </w:rPr>
        <w:t>蓄水期库周</w:t>
      </w:r>
      <w:proofErr w:type="gramEnd"/>
      <w:r>
        <w:rPr>
          <w:rFonts w:hint="eastAsia"/>
        </w:rPr>
        <w:t>来水水质将好于现状监测结果，因此只要蓄水前清库彻底，预计蓄水初期上、下水库水质相对较好。</w:t>
      </w:r>
    </w:p>
    <w:p w14:paraId="0EB8B8CC" w14:textId="77777777" w:rsidR="00DD5039" w:rsidRPr="008861AB" w:rsidRDefault="00DD5039" w:rsidP="00DD5039">
      <w:pPr>
        <w:ind w:firstLine="480"/>
      </w:pPr>
      <w:r w:rsidRPr="008861AB">
        <w:rPr>
          <w:rFonts w:hint="eastAsia"/>
        </w:rPr>
        <w:t>根据类比已建仙居</w:t>
      </w:r>
      <w:proofErr w:type="gramStart"/>
      <w:r w:rsidRPr="008861AB">
        <w:rPr>
          <w:rFonts w:hint="eastAsia"/>
        </w:rPr>
        <w:t>抽蓄工程</w:t>
      </w:r>
      <w:proofErr w:type="gramEnd"/>
      <w:r w:rsidRPr="008861AB">
        <w:rPr>
          <w:rFonts w:hint="eastAsia"/>
        </w:rPr>
        <w:t>的历年水质监测成果可知，仙居</w:t>
      </w:r>
      <w:proofErr w:type="gramStart"/>
      <w:r w:rsidRPr="008861AB">
        <w:rPr>
          <w:rFonts w:hint="eastAsia"/>
        </w:rPr>
        <w:t>抽蓄工程</w:t>
      </w:r>
      <w:proofErr w:type="gramEnd"/>
      <w:r w:rsidRPr="008861AB">
        <w:rPr>
          <w:rFonts w:hint="eastAsia"/>
        </w:rPr>
        <w:t>建设前上、下水库坝址处总磷、总氮超标（总磷超出</w:t>
      </w:r>
      <w:r w:rsidRPr="008861AB">
        <w:rPr>
          <w:rFonts w:hint="eastAsia"/>
        </w:rPr>
        <w:t>I</w:t>
      </w:r>
      <w:r w:rsidRPr="008861AB">
        <w:t>I</w:t>
      </w:r>
      <w:r w:rsidRPr="008861AB">
        <w:rPr>
          <w:rFonts w:hint="eastAsia"/>
        </w:rPr>
        <w:t>类水质标准，总氮超出</w:t>
      </w:r>
      <w:r w:rsidRPr="008861AB">
        <w:rPr>
          <w:rFonts w:hint="eastAsia"/>
        </w:rPr>
        <w:t>I</w:t>
      </w:r>
      <w:r w:rsidRPr="008861AB">
        <w:t>II</w:t>
      </w:r>
      <w:r w:rsidRPr="008861AB">
        <w:rPr>
          <w:rFonts w:hint="eastAsia"/>
        </w:rPr>
        <w:t>类水质标准），总体水质较好。施工期、竣工验收期</w:t>
      </w:r>
      <w:r w:rsidRPr="008861AB">
        <w:rPr>
          <w:rFonts w:hint="eastAsia"/>
        </w:rPr>
        <w:t>pH</w:t>
      </w:r>
      <w:r w:rsidRPr="008861AB">
        <w:rPr>
          <w:rFonts w:hint="eastAsia"/>
        </w:rPr>
        <w:t>值、生化需氧量有所增加，化学需氧量、石油类有所降低，但均满足《地表水环境质量标准》</w:t>
      </w:r>
      <w:r w:rsidRPr="008861AB">
        <w:rPr>
          <w:rFonts w:hint="eastAsia"/>
        </w:rPr>
        <w:t>(GB3838-2002)I</w:t>
      </w:r>
      <w:r w:rsidRPr="008861AB">
        <w:rPr>
          <w:rFonts w:hint="eastAsia"/>
        </w:rPr>
        <w:t>类标准，未改变现状水质类别；验收期总磷指标有所降低，总氮指标有所增加，上、下水库总磷指标均满足《地表水环境质量标准》（</w:t>
      </w:r>
      <w:r w:rsidRPr="008861AB">
        <w:rPr>
          <w:rFonts w:hint="eastAsia"/>
        </w:rPr>
        <w:t>GB 3838-2002</w:t>
      </w:r>
      <w:r w:rsidRPr="008861AB">
        <w:rPr>
          <w:rFonts w:hint="eastAsia"/>
        </w:rPr>
        <w:t>）</w:t>
      </w:r>
      <w:r w:rsidRPr="008861AB">
        <w:rPr>
          <w:rFonts w:hint="eastAsia"/>
        </w:rPr>
        <w:t>I</w:t>
      </w:r>
      <w:r w:rsidRPr="008861AB">
        <w:t>I</w:t>
      </w:r>
      <w:r w:rsidRPr="008861AB">
        <w:rPr>
          <w:rFonts w:hint="eastAsia"/>
        </w:rPr>
        <w:t>类标准；上、下水库总氮指标超出Ⅲ类水质标准，上库超标</w:t>
      </w:r>
      <w:r w:rsidRPr="008861AB">
        <w:rPr>
          <w:rFonts w:hint="eastAsia"/>
        </w:rPr>
        <w:t>2.18</w:t>
      </w:r>
      <w:r w:rsidRPr="008861AB">
        <w:rPr>
          <w:rFonts w:hint="eastAsia"/>
        </w:rPr>
        <w:t>倍，下水库超标</w:t>
      </w:r>
      <w:r w:rsidRPr="008861AB">
        <w:rPr>
          <w:rFonts w:hint="eastAsia"/>
        </w:rPr>
        <w:t>1.8</w:t>
      </w:r>
      <w:r w:rsidRPr="008861AB">
        <w:rPr>
          <w:rFonts w:hint="eastAsia"/>
        </w:rPr>
        <w:t>倍，但基本未改变现状水质。超标的主要原因是上游来水水质总氮的本底值较高，且工程建设前河段总氮浓度较高。可见，仙居抽蓄在工程建设前上、下库水质状况良好，在试运行期阶段可能会对水质有一定影响，在工程验收运行后，水质将逐步趋好。</w:t>
      </w:r>
    </w:p>
    <w:p w14:paraId="5F961604" w14:textId="77777777" w:rsidR="00DD5039" w:rsidRPr="008861AB" w:rsidRDefault="00DD5039" w:rsidP="00DD5039">
      <w:pPr>
        <w:pStyle w:val="0-1"/>
      </w:pPr>
      <w:r w:rsidRPr="008861AB">
        <w:rPr>
          <w:rFonts w:hint="eastAsia"/>
        </w:rPr>
        <w:t>表</w:t>
      </w:r>
      <w:r w:rsidRPr="008861AB">
        <w:rPr>
          <w:rFonts w:hint="eastAsia"/>
        </w:rPr>
        <w:t>5</w:t>
      </w:r>
      <w:r w:rsidRPr="008861AB">
        <w:t xml:space="preserve">.2-1  </w:t>
      </w:r>
      <w:proofErr w:type="gramStart"/>
      <w:r w:rsidRPr="008861AB">
        <w:rPr>
          <w:rFonts w:hint="eastAsia"/>
        </w:rPr>
        <w:t>仙居抽蓄上</w:t>
      </w:r>
      <w:proofErr w:type="gramEnd"/>
      <w:r w:rsidRPr="008861AB">
        <w:rPr>
          <w:rFonts w:hint="eastAsia"/>
        </w:rPr>
        <w:t>、下水库建设前、施工期及验收阶段库区水质监测结果对比表</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107"/>
        <w:gridCol w:w="756"/>
        <w:gridCol w:w="758"/>
        <w:gridCol w:w="1194"/>
        <w:gridCol w:w="1182"/>
        <w:gridCol w:w="789"/>
        <w:gridCol w:w="788"/>
        <w:gridCol w:w="1051"/>
        <w:gridCol w:w="1145"/>
      </w:tblGrid>
      <w:tr w:rsidR="00DD5039" w:rsidRPr="008861AB" w14:paraId="5143FC4B" w14:textId="77777777" w:rsidTr="00E1370C">
        <w:trPr>
          <w:trHeight w:val="482"/>
          <w:jc w:val="center"/>
        </w:trPr>
        <w:tc>
          <w:tcPr>
            <w:tcW w:w="631" w:type="pct"/>
            <w:vMerge w:val="restart"/>
            <w:tcBorders>
              <w:top w:val="single" w:sz="2" w:space="0" w:color="000000"/>
              <w:left w:val="single" w:sz="2" w:space="0" w:color="000000"/>
              <w:bottom w:val="nil"/>
              <w:right w:val="single" w:sz="2" w:space="0" w:color="000000"/>
            </w:tcBorders>
            <w:vAlign w:val="center"/>
            <w:hideMark/>
          </w:tcPr>
          <w:p w14:paraId="1BD7823A" w14:textId="77777777" w:rsidR="00DD5039" w:rsidRPr="008861AB" w:rsidRDefault="00DD5039" w:rsidP="003606B9">
            <w:pPr>
              <w:pStyle w:val="0-"/>
            </w:pPr>
            <w:proofErr w:type="spellStart"/>
            <w:r w:rsidRPr="008861AB">
              <w:rPr>
                <w:rFonts w:hint="eastAsia"/>
              </w:rPr>
              <w:t>水质指标</w:t>
            </w:r>
            <w:proofErr w:type="spellEnd"/>
          </w:p>
        </w:tc>
        <w:tc>
          <w:tcPr>
            <w:tcW w:w="863" w:type="pct"/>
            <w:gridSpan w:val="2"/>
            <w:tcBorders>
              <w:top w:val="single" w:sz="2" w:space="0" w:color="000000"/>
              <w:left w:val="nil"/>
              <w:bottom w:val="single" w:sz="2" w:space="0" w:color="000000"/>
              <w:right w:val="single" w:sz="2" w:space="0" w:color="000000"/>
            </w:tcBorders>
            <w:vAlign w:val="center"/>
            <w:hideMark/>
          </w:tcPr>
          <w:p w14:paraId="35ABBEB1" w14:textId="77777777" w:rsidR="00DD5039" w:rsidRPr="008861AB" w:rsidRDefault="00DD5039" w:rsidP="003606B9">
            <w:pPr>
              <w:pStyle w:val="0-"/>
            </w:pPr>
            <w:proofErr w:type="spellStart"/>
            <w:r w:rsidRPr="008861AB">
              <w:rPr>
                <w:rFonts w:hint="eastAsia"/>
                <w:spacing w:val="5"/>
              </w:rPr>
              <w:t>建设前</w:t>
            </w:r>
            <w:proofErr w:type="spellEnd"/>
          </w:p>
        </w:tc>
        <w:tc>
          <w:tcPr>
            <w:tcW w:w="1355" w:type="pct"/>
            <w:gridSpan w:val="2"/>
            <w:tcBorders>
              <w:top w:val="single" w:sz="2" w:space="0" w:color="000000"/>
              <w:left w:val="nil"/>
              <w:bottom w:val="single" w:sz="2" w:space="0" w:color="000000"/>
              <w:right w:val="single" w:sz="2" w:space="0" w:color="000000"/>
            </w:tcBorders>
            <w:vAlign w:val="center"/>
            <w:hideMark/>
          </w:tcPr>
          <w:p w14:paraId="18BF5B0E" w14:textId="77777777" w:rsidR="00DD5039" w:rsidRPr="008861AB" w:rsidRDefault="00DD5039" w:rsidP="003606B9">
            <w:pPr>
              <w:pStyle w:val="0-"/>
            </w:pPr>
            <w:proofErr w:type="spellStart"/>
            <w:r w:rsidRPr="008861AB">
              <w:rPr>
                <w:rFonts w:hint="eastAsia"/>
              </w:rPr>
              <w:t>施工期</w:t>
            </w:r>
            <w:proofErr w:type="spellEnd"/>
          </w:p>
        </w:tc>
        <w:tc>
          <w:tcPr>
            <w:tcW w:w="899" w:type="pct"/>
            <w:gridSpan w:val="2"/>
            <w:tcBorders>
              <w:top w:val="single" w:sz="2" w:space="0" w:color="000000"/>
              <w:left w:val="nil"/>
              <w:bottom w:val="single" w:sz="2" w:space="0" w:color="000000"/>
              <w:right w:val="single" w:sz="2" w:space="0" w:color="000000"/>
            </w:tcBorders>
            <w:vAlign w:val="center"/>
            <w:hideMark/>
          </w:tcPr>
          <w:p w14:paraId="0014D7E5" w14:textId="77777777" w:rsidR="00DD5039" w:rsidRPr="008861AB" w:rsidRDefault="00DD5039" w:rsidP="003606B9">
            <w:pPr>
              <w:pStyle w:val="0-"/>
            </w:pPr>
            <w:proofErr w:type="spellStart"/>
            <w:r w:rsidRPr="008861AB">
              <w:rPr>
                <w:rFonts w:hint="eastAsia"/>
                <w:spacing w:val="7"/>
              </w:rPr>
              <w:t>竣工验收</w:t>
            </w:r>
            <w:proofErr w:type="spellEnd"/>
          </w:p>
        </w:tc>
        <w:tc>
          <w:tcPr>
            <w:tcW w:w="1252" w:type="pct"/>
            <w:gridSpan w:val="2"/>
            <w:tcBorders>
              <w:top w:val="single" w:sz="2" w:space="0" w:color="000000"/>
              <w:left w:val="nil"/>
              <w:bottom w:val="single" w:sz="2" w:space="0" w:color="000000"/>
              <w:right w:val="single" w:sz="2" w:space="0" w:color="000000"/>
            </w:tcBorders>
            <w:vAlign w:val="center"/>
            <w:hideMark/>
          </w:tcPr>
          <w:p w14:paraId="3AAB1B52" w14:textId="77777777" w:rsidR="00DD5039" w:rsidRPr="008861AB" w:rsidRDefault="00DD5039" w:rsidP="003606B9">
            <w:pPr>
              <w:pStyle w:val="0-"/>
            </w:pPr>
            <w:proofErr w:type="spellStart"/>
            <w:r w:rsidRPr="008861AB">
              <w:rPr>
                <w:rFonts w:hint="eastAsia"/>
              </w:rPr>
              <w:t>水质标准</w:t>
            </w:r>
            <w:proofErr w:type="spellEnd"/>
          </w:p>
        </w:tc>
      </w:tr>
      <w:tr w:rsidR="00DD5039" w:rsidRPr="008861AB" w14:paraId="168BDA31" w14:textId="77777777" w:rsidTr="00E1370C">
        <w:trPr>
          <w:trHeight w:val="482"/>
          <w:jc w:val="center"/>
        </w:trPr>
        <w:tc>
          <w:tcPr>
            <w:tcW w:w="631" w:type="pct"/>
            <w:vMerge/>
            <w:tcBorders>
              <w:top w:val="single" w:sz="2" w:space="0" w:color="000000"/>
              <w:left w:val="single" w:sz="2" w:space="0" w:color="000000"/>
              <w:bottom w:val="nil"/>
              <w:right w:val="single" w:sz="2" w:space="0" w:color="000000"/>
            </w:tcBorders>
            <w:vAlign w:val="center"/>
            <w:hideMark/>
          </w:tcPr>
          <w:p w14:paraId="3832B91D" w14:textId="77777777" w:rsidR="00DD5039" w:rsidRPr="008861AB" w:rsidRDefault="00DD5039" w:rsidP="003606B9">
            <w:pPr>
              <w:pStyle w:val="0-"/>
              <w:rPr>
                <w:rFonts w:cs="Arial"/>
                <w:color w:val="000000"/>
              </w:rPr>
            </w:pPr>
          </w:p>
        </w:tc>
        <w:tc>
          <w:tcPr>
            <w:tcW w:w="431" w:type="pct"/>
            <w:tcBorders>
              <w:top w:val="single" w:sz="2" w:space="0" w:color="000000"/>
              <w:left w:val="nil"/>
              <w:bottom w:val="single" w:sz="2" w:space="0" w:color="000000"/>
              <w:right w:val="single" w:sz="2" w:space="0" w:color="000000"/>
            </w:tcBorders>
            <w:vAlign w:val="center"/>
            <w:hideMark/>
          </w:tcPr>
          <w:p w14:paraId="0CF46EA5" w14:textId="77777777" w:rsidR="00DD5039" w:rsidRPr="008861AB" w:rsidRDefault="00DD5039" w:rsidP="003606B9">
            <w:pPr>
              <w:pStyle w:val="0-"/>
            </w:pPr>
            <w:proofErr w:type="spellStart"/>
            <w:r w:rsidRPr="008861AB">
              <w:rPr>
                <w:rFonts w:hint="eastAsia"/>
              </w:rPr>
              <w:t>上水库</w:t>
            </w:r>
            <w:proofErr w:type="spellEnd"/>
          </w:p>
        </w:tc>
        <w:tc>
          <w:tcPr>
            <w:tcW w:w="432" w:type="pct"/>
            <w:tcBorders>
              <w:top w:val="single" w:sz="2" w:space="0" w:color="000000"/>
              <w:left w:val="nil"/>
              <w:bottom w:val="single" w:sz="2" w:space="0" w:color="000000"/>
              <w:right w:val="single" w:sz="2" w:space="0" w:color="000000"/>
            </w:tcBorders>
            <w:vAlign w:val="center"/>
            <w:hideMark/>
          </w:tcPr>
          <w:p w14:paraId="18457301" w14:textId="77777777" w:rsidR="00DD5039" w:rsidRPr="008861AB" w:rsidRDefault="00DD5039" w:rsidP="003606B9">
            <w:pPr>
              <w:pStyle w:val="0-"/>
            </w:pPr>
            <w:proofErr w:type="spellStart"/>
            <w:r w:rsidRPr="008861AB">
              <w:rPr>
                <w:rFonts w:hint="eastAsia"/>
                <w:spacing w:val="4"/>
              </w:rPr>
              <w:t>下水库</w:t>
            </w:r>
            <w:proofErr w:type="spellEnd"/>
          </w:p>
        </w:tc>
        <w:tc>
          <w:tcPr>
            <w:tcW w:w="681" w:type="pct"/>
            <w:tcBorders>
              <w:top w:val="single" w:sz="2" w:space="0" w:color="000000"/>
              <w:left w:val="nil"/>
              <w:bottom w:val="single" w:sz="2" w:space="0" w:color="000000"/>
              <w:right w:val="single" w:sz="2" w:space="0" w:color="000000"/>
            </w:tcBorders>
            <w:vAlign w:val="center"/>
            <w:hideMark/>
          </w:tcPr>
          <w:p w14:paraId="3B59B6A5" w14:textId="77777777" w:rsidR="00DD5039" w:rsidRPr="008861AB" w:rsidRDefault="00DD5039" w:rsidP="003606B9">
            <w:pPr>
              <w:pStyle w:val="0-"/>
            </w:pPr>
            <w:proofErr w:type="spellStart"/>
            <w:r w:rsidRPr="008861AB">
              <w:rPr>
                <w:rFonts w:hint="eastAsia"/>
              </w:rPr>
              <w:t>上水库</w:t>
            </w:r>
            <w:proofErr w:type="spellEnd"/>
          </w:p>
        </w:tc>
        <w:tc>
          <w:tcPr>
            <w:tcW w:w="674" w:type="pct"/>
            <w:tcBorders>
              <w:top w:val="single" w:sz="2" w:space="0" w:color="000000"/>
              <w:left w:val="nil"/>
              <w:bottom w:val="single" w:sz="2" w:space="0" w:color="000000"/>
              <w:right w:val="single" w:sz="2" w:space="0" w:color="000000"/>
            </w:tcBorders>
            <w:vAlign w:val="center"/>
            <w:hideMark/>
          </w:tcPr>
          <w:p w14:paraId="7BC0A424" w14:textId="77777777" w:rsidR="00DD5039" w:rsidRPr="008861AB" w:rsidRDefault="00DD5039" w:rsidP="003606B9">
            <w:pPr>
              <w:pStyle w:val="0-"/>
            </w:pPr>
            <w:proofErr w:type="spellStart"/>
            <w:r w:rsidRPr="008861AB">
              <w:rPr>
                <w:rFonts w:hint="eastAsia"/>
                <w:spacing w:val="4"/>
              </w:rPr>
              <w:t>下水库</w:t>
            </w:r>
            <w:proofErr w:type="spellEnd"/>
          </w:p>
        </w:tc>
        <w:tc>
          <w:tcPr>
            <w:tcW w:w="450" w:type="pct"/>
            <w:tcBorders>
              <w:top w:val="single" w:sz="2" w:space="0" w:color="000000"/>
              <w:left w:val="nil"/>
              <w:bottom w:val="single" w:sz="2" w:space="0" w:color="000000"/>
              <w:right w:val="single" w:sz="2" w:space="0" w:color="000000"/>
            </w:tcBorders>
            <w:vAlign w:val="center"/>
            <w:hideMark/>
          </w:tcPr>
          <w:p w14:paraId="2865EEDE" w14:textId="77777777" w:rsidR="00DD5039" w:rsidRPr="008861AB" w:rsidRDefault="00DD5039" w:rsidP="003606B9">
            <w:pPr>
              <w:pStyle w:val="0-"/>
            </w:pPr>
            <w:proofErr w:type="spellStart"/>
            <w:r w:rsidRPr="008861AB">
              <w:rPr>
                <w:rFonts w:hint="eastAsia"/>
              </w:rPr>
              <w:t>上水库</w:t>
            </w:r>
            <w:proofErr w:type="spellEnd"/>
          </w:p>
        </w:tc>
        <w:tc>
          <w:tcPr>
            <w:tcW w:w="449" w:type="pct"/>
            <w:tcBorders>
              <w:top w:val="single" w:sz="2" w:space="0" w:color="000000"/>
              <w:left w:val="nil"/>
              <w:bottom w:val="single" w:sz="2" w:space="0" w:color="000000"/>
              <w:right w:val="single" w:sz="2" w:space="0" w:color="000000"/>
            </w:tcBorders>
            <w:vAlign w:val="center"/>
            <w:hideMark/>
          </w:tcPr>
          <w:p w14:paraId="698982CD" w14:textId="77777777" w:rsidR="00DD5039" w:rsidRPr="008861AB" w:rsidRDefault="00DD5039" w:rsidP="003606B9">
            <w:pPr>
              <w:pStyle w:val="0-"/>
            </w:pPr>
            <w:proofErr w:type="spellStart"/>
            <w:r w:rsidRPr="008861AB">
              <w:rPr>
                <w:rFonts w:hint="eastAsia"/>
                <w:spacing w:val="4"/>
              </w:rPr>
              <w:t>下水库</w:t>
            </w:r>
            <w:proofErr w:type="spellEnd"/>
          </w:p>
        </w:tc>
        <w:tc>
          <w:tcPr>
            <w:tcW w:w="599" w:type="pct"/>
            <w:tcBorders>
              <w:top w:val="single" w:sz="2" w:space="0" w:color="000000"/>
              <w:left w:val="nil"/>
              <w:bottom w:val="single" w:sz="2" w:space="0" w:color="000000"/>
              <w:right w:val="single" w:sz="2" w:space="0" w:color="000000"/>
            </w:tcBorders>
            <w:vAlign w:val="center"/>
            <w:hideMark/>
          </w:tcPr>
          <w:p w14:paraId="5B6BEF9A" w14:textId="77777777" w:rsidR="00DD5039" w:rsidRPr="008861AB" w:rsidRDefault="00DD5039" w:rsidP="003606B9">
            <w:pPr>
              <w:pStyle w:val="0-"/>
            </w:pPr>
            <w:proofErr w:type="spellStart"/>
            <w:r w:rsidRPr="008861AB">
              <w:rPr>
                <w:rFonts w:hint="eastAsia"/>
                <w:spacing w:val="-18"/>
              </w:rPr>
              <w:t>Ⅰ类</w:t>
            </w:r>
            <w:proofErr w:type="spellEnd"/>
          </w:p>
        </w:tc>
        <w:tc>
          <w:tcPr>
            <w:tcW w:w="652" w:type="pct"/>
            <w:tcBorders>
              <w:top w:val="single" w:sz="2" w:space="0" w:color="000000"/>
              <w:left w:val="nil"/>
              <w:bottom w:val="single" w:sz="2" w:space="0" w:color="000000"/>
              <w:right w:val="single" w:sz="2" w:space="0" w:color="000000"/>
            </w:tcBorders>
            <w:vAlign w:val="center"/>
            <w:hideMark/>
          </w:tcPr>
          <w:p w14:paraId="56D3CDD2" w14:textId="77777777" w:rsidR="00DD5039" w:rsidRPr="008861AB" w:rsidRDefault="00DD5039" w:rsidP="003606B9">
            <w:pPr>
              <w:pStyle w:val="0-"/>
            </w:pPr>
            <w:proofErr w:type="spellStart"/>
            <w:r w:rsidRPr="008861AB">
              <w:rPr>
                <w:rFonts w:hint="eastAsia"/>
                <w:spacing w:val="-12"/>
              </w:rPr>
              <w:t>Ⅱ类</w:t>
            </w:r>
            <w:proofErr w:type="spellEnd"/>
          </w:p>
        </w:tc>
      </w:tr>
      <w:tr w:rsidR="00DD5039" w:rsidRPr="008861AB" w14:paraId="35F93A7F"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0E3E48AB" w14:textId="77777777" w:rsidR="00DD5039" w:rsidRPr="008861AB" w:rsidRDefault="00DD5039" w:rsidP="003606B9">
            <w:pPr>
              <w:pStyle w:val="0-"/>
            </w:pPr>
            <w:r w:rsidRPr="008861AB">
              <w:t>pH</w:t>
            </w:r>
          </w:p>
        </w:tc>
        <w:tc>
          <w:tcPr>
            <w:tcW w:w="431" w:type="pct"/>
            <w:tcBorders>
              <w:top w:val="single" w:sz="2" w:space="0" w:color="000000"/>
              <w:left w:val="nil"/>
              <w:bottom w:val="single" w:sz="2" w:space="0" w:color="000000"/>
              <w:right w:val="single" w:sz="2" w:space="0" w:color="000000"/>
            </w:tcBorders>
            <w:vAlign w:val="center"/>
            <w:hideMark/>
          </w:tcPr>
          <w:p w14:paraId="06768AD0" w14:textId="77777777" w:rsidR="00DD5039" w:rsidRPr="008861AB" w:rsidRDefault="00DD5039" w:rsidP="003606B9">
            <w:pPr>
              <w:pStyle w:val="0-"/>
            </w:pPr>
            <w:r w:rsidRPr="008861AB">
              <w:rPr>
                <w:spacing w:val="2"/>
              </w:rPr>
              <w:t>6.52</w:t>
            </w:r>
          </w:p>
        </w:tc>
        <w:tc>
          <w:tcPr>
            <w:tcW w:w="432" w:type="pct"/>
            <w:tcBorders>
              <w:top w:val="single" w:sz="2" w:space="0" w:color="000000"/>
              <w:left w:val="nil"/>
              <w:bottom w:val="single" w:sz="2" w:space="0" w:color="000000"/>
              <w:right w:val="single" w:sz="2" w:space="0" w:color="000000"/>
            </w:tcBorders>
            <w:vAlign w:val="center"/>
            <w:hideMark/>
          </w:tcPr>
          <w:p w14:paraId="0CB7F401" w14:textId="77777777" w:rsidR="00DD5039" w:rsidRPr="008861AB" w:rsidRDefault="00DD5039" w:rsidP="003606B9">
            <w:pPr>
              <w:pStyle w:val="0-"/>
            </w:pPr>
            <w:r w:rsidRPr="008861AB">
              <w:rPr>
                <w:spacing w:val="2"/>
              </w:rPr>
              <w:t>6.23</w:t>
            </w:r>
          </w:p>
        </w:tc>
        <w:tc>
          <w:tcPr>
            <w:tcW w:w="681" w:type="pct"/>
            <w:tcBorders>
              <w:top w:val="single" w:sz="2" w:space="0" w:color="000000"/>
              <w:left w:val="nil"/>
              <w:bottom w:val="single" w:sz="2" w:space="0" w:color="000000"/>
              <w:right w:val="single" w:sz="2" w:space="0" w:color="000000"/>
            </w:tcBorders>
            <w:vAlign w:val="center"/>
            <w:hideMark/>
          </w:tcPr>
          <w:p w14:paraId="081884D0" w14:textId="77777777" w:rsidR="00DD5039" w:rsidRPr="008861AB" w:rsidRDefault="00DD5039" w:rsidP="003606B9">
            <w:pPr>
              <w:pStyle w:val="0-"/>
            </w:pPr>
            <w:r w:rsidRPr="008861AB">
              <w:rPr>
                <w:spacing w:val="4"/>
              </w:rPr>
              <w:t>7.04</w:t>
            </w:r>
            <w:r w:rsidRPr="008861AB">
              <w:rPr>
                <w:rFonts w:hint="eastAsia"/>
                <w:spacing w:val="4"/>
              </w:rPr>
              <w:t>～</w:t>
            </w:r>
            <w:r w:rsidRPr="008861AB">
              <w:rPr>
                <w:spacing w:val="4"/>
              </w:rPr>
              <w:t>9.4</w:t>
            </w:r>
          </w:p>
        </w:tc>
        <w:tc>
          <w:tcPr>
            <w:tcW w:w="674" w:type="pct"/>
            <w:tcBorders>
              <w:top w:val="single" w:sz="2" w:space="0" w:color="000000"/>
              <w:left w:val="nil"/>
              <w:bottom w:val="single" w:sz="2" w:space="0" w:color="000000"/>
              <w:right w:val="single" w:sz="2" w:space="0" w:color="000000"/>
            </w:tcBorders>
            <w:vAlign w:val="center"/>
            <w:hideMark/>
          </w:tcPr>
          <w:p w14:paraId="2FABC6C0" w14:textId="77777777" w:rsidR="00DD5039" w:rsidRPr="008861AB" w:rsidRDefault="00DD5039" w:rsidP="003606B9">
            <w:pPr>
              <w:pStyle w:val="0-"/>
            </w:pPr>
            <w:r w:rsidRPr="008861AB">
              <w:rPr>
                <w:spacing w:val="4"/>
              </w:rPr>
              <w:t>6.97</w:t>
            </w:r>
            <w:r w:rsidRPr="008861AB">
              <w:rPr>
                <w:rFonts w:hint="eastAsia"/>
                <w:spacing w:val="4"/>
              </w:rPr>
              <w:t>～</w:t>
            </w:r>
            <w:r w:rsidRPr="008861AB">
              <w:rPr>
                <w:spacing w:val="4"/>
              </w:rPr>
              <w:t>10.28</w:t>
            </w:r>
          </w:p>
        </w:tc>
        <w:tc>
          <w:tcPr>
            <w:tcW w:w="450" w:type="pct"/>
            <w:tcBorders>
              <w:top w:val="single" w:sz="2" w:space="0" w:color="000000"/>
              <w:left w:val="nil"/>
              <w:bottom w:val="single" w:sz="2" w:space="0" w:color="000000"/>
              <w:right w:val="single" w:sz="2" w:space="0" w:color="000000"/>
            </w:tcBorders>
            <w:vAlign w:val="center"/>
            <w:hideMark/>
          </w:tcPr>
          <w:p w14:paraId="6BF48D83" w14:textId="77777777" w:rsidR="00DD5039" w:rsidRPr="008861AB" w:rsidRDefault="00DD5039" w:rsidP="003606B9">
            <w:pPr>
              <w:pStyle w:val="0-"/>
            </w:pPr>
            <w:r w:rsidRPr="008861AB">
              <w:rPr>
                <w:spacing w:val="2"/>
              </w:rPr>
              <w:t>7.16</w:t>
            </w:r>
          </w:p>
        </w:tc>
        <w:tc>
          <w:tcPr>
            <w:tcW w:w="449" w:type="pct"/>
            <w:tcBorders>
              <w:top w:val="single" w:sz="2" w:space="0" w:color="000000"/>
              <w:left w:val="nil"/>
              <w:bottom w:val="single" w:sz="2" w:space="0" w:color="000000"/>
              <w:right w:val="single" w:sz="2" w:space="0" w:color="000000"/>
            </w:tcBorders>
            <w:vAlign w:val="center"/>
            <w:hideMark/>
          </w:tcPr>
          <w:p w14:paraId="1FE5CBA9" w14:textId="77777777" w:rsidR="00DD5039" w:rsidRPr="008861AB" w:rsidRDefault="00DD5039" w:rsidP="003606B9">
            <w:pPr>
              <w:pStyle w:val="0-"/>
            </w:pPr>
            <w:r w:rsidRPr="008861AB">
              <w:rPr>
                <w:spacing w:val="1"/>
              </w:rPr>
              <w:t>8.14</w:t>
            </w:r>
          </w:p>
        </w:tc>
        <w:tc>
          <w:tcPr>
            <w:tcW w:w="599" w:type="pct"/>
            <w:tcBorders>
              <w:top w:val="single" w:sz="2" w:space="0" w:color="000000"/>
              <w:left w:val="nil"/>
              <w:bottom w:val="single" w:sz="2" w:space="0" w:color="000000"/>
              <w:right w:val="single" w:sz="2" w:space="0" w:color="000000"/>
            </w:tcBorders>
            <w:vAlign w:val="center"/>
            <w:hideMark/>
          </w:tcPr>
          <w:p w14:paraId="4DC2C99E" w14:textId="77777777" w:rsidR="00DD5039" w:rsidRPr="008861AB" w:rsidRDefault="00DD5039" w:rsidP="003606B9">
            <w:pPr>
              <w:pStyle w:val="0-"/>
            </w:pPr>
            <w:r w:rsidRPr="008861AB">
              <w:rPr>
                <w:spacing w:val="4"/>
              </w:rPr>
              <w:t>6</w:t>
            </w:r>
            <w:r w:rsidRPr="008861AB">
              <w:rPr>
                <w:rFonts w:hint="eastAsia"/>
                <w:spacing w:val="4"/>
              </w:rPr>
              <w:t>～</w:t>
            </w:r>
            <w:r w:rsidRPr="008861AB">
              <w:rPr>
                <w:spacing w:val="4"/>
              </w:rPr>
              <w:t>9</w:t>
            </w:r>
          </w:p>
        </w:tc>
        <w:tc>
          <w:tcPr>
            <w:tcW w:w="652" w:type="pct"/>
            <w:tcBorders>
              <w:top w:val="single" w:sz="2" w:space="0" w:color="000000"/>
              <w:left w:val="nil"/>
              <w:bottom w:val="single" w:sz="2" w:space="0" w:color="000000"/>
              <w:right w:val="single" w:sz="2" w:space="0" w:color="000000"/>
            </w:tcBorders>
            <w:vAlign w:val="center"/>
            <w:hideMark/>
          </w:tcPr>
          <w:p w14:paraId="44BD8738" w14:textId="77777777" w:rsidR="00DD5039" w:rsidRPr="008861AB" w:rsidRDefault="00DD5039" w:rsidP="003606B9">
            <w:pPr>
              <w:pStyle w:val="0-"/>
            </w:pPr>
            <w:r w:rsidRPr="008861AB">
              <w:rPr>
                <w:spacing w:val="4"/>
              </w:rPr>
              <w:t>6</w:t>
            </w:r>
            <w:r w:rsidRPr="008861AB">
              <w:rPr>
                <w:rFonts w:hint="eastAsia"/>
                <w:spacing w:val="4"/>
              </w:rPr>
              <w:t>～</w:t>
            </w:r>
            <w:r w:rsidRPr="008861AB">
              <w:rPr>
                <w:spacing w:val="4"/>
              </w:rPr>
              <w:t>9</w:t>
            </w:r>
          </w:p>
        </w:tc>
      </w:tr>
      <w:tr w:rsidR="00DD5039" w14:paraId="29F1C6E9"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3545FB18" w14:textId="77777777" w:rsidR="00DD5039" w:rsidRPr="008861AB" w:rsidRDefault="00DD5039" w:rsidP="003606B9">
            <w:pPr>
              <w:pStyle w:val="0-"/>
              <w:rPr>
                <w:sz w:val="12"/>
                <w:szCs w:val="12"/>
              </w:rPr>
            </w:pPr>
            <w:r w:rsidRPr="008861AB">
              <w:rPr>
                <w:spacing w:val="4"/>
              </w:rPr>
              <w:t>COD</w:t>
            </w:r>
            <w:r w:rsidRPr="008861AB">
              <w:rPr>
                <w:spacing w:val="4"/>
                <w:position w:val="-1"/>
                <w:szCs w:val="18"/>
                <w:vertAlign w:val="subscript"/>
              </w:rPr>
              <w:t>C</w:t>
            </w:r>
            <w:r w:rsidRPr="008861AB">
              <w:rPr>
                <w:rFonts w:hint="eastAsia"/>
                <w:spacing w:val="4"/>
                <w:position w:val="-1"/>
                <w:szCs w:val="18"/>
                <w:vertAlign w:val="subscript"/>
                <w:lang w:eastAsia="zh-CN"/>
              </w:rPr>
              <w:t>r</w:t>
            </w:r>
          </w:p>
        </w:tc>
        <w:tc>
          <w:tcPr>
            <w:tcW w:w="431" w:type="pct"/>
            <w:tcBorders>
              <w:top w:val="single" w:sz="2" w:space="0" w:color="000000"/>
              <w:left w:val="nil"/>
              <w:bottom w:val="single" w:sz="2" w:space="0" w:color="000000"/>
              <w:right w:val="single" w:sz="2" w:space="0" w:color="000000"/>
            </w:tcBorders>
            <w:vAlign w:val="center"/>
            <w:hideMark/>
          </w:tcPr>
          <w:p w14:paraId="58BEA334" w14:textId="77777777" w:rsidR="00DD5039" w:rsidRPr="008861AB" w:rsidRDefault="00DD5039" w:rsidP="003606B9">
            <w:pPr>
              <w:pStyle w:val="0-"/>
            </w:pPr>
            <w:r w:rsidRPr="008861AB">
              <w:rPr>
                <w:spacing w:val="-2"/>
              </w:rPr>
              <w:t>10.6</w:t>
            </w:r>
          </w:p>
        </w:tc>
        <w:tc>
          <w:tcPr>
            <w:tcW w:w="432" w:type="pct"/>
            <w:tcBorders>
              <w:top w:val="single" w:sz="2" w:space="0" w:color="000000"/>
              <w:left w:val="nil"/>
              <w:bottom w:val="single" w:sz="2" w:space="0" w:color="000000"/>
              <w:right w:val="single" w:sz="2" w:space="0" w:color="000000"/>
            </w:tcBorders>
            <w:vAlign w:val="center"/>
            <w:hideMark/>
          </w:tcPr>
          <w:p w14:paraId="2487F9C7" w14:textId="77777777" w:rsidR="00DD5039" w:rsidRPr="008861AB" w:rsidRDefault="00DD5039" w:rsidP="003606B9">
            <w:pPr>
              <w:pStyle w:val="0-"/>
            </w:pPr>
            <w:r w:rsidRPr="008861AB">
              <w:t>8.6</w:t>
            </w:r>
          </w:p>
        </w:tc>
        <w:tc>
          <w:tcPr>
            <w:tcW w:w="681" w:type="pct"/>
            <w:tcBorders>
              <w:top w:val="single" w:sz="2" w:space="0" w:color="000000"/>
              <w:left w:val="nil"/>
              <w:bottom w:val="single" w:sz="2" w:space="0" w:color="000000"/>
              <w:right w:val="single" w:sz="2" w:space="0" w:color="000000"/>
            </w:tcBorders>
            <w:vAlign w:val="center"/>
            <w:hideMark/>
          </w:tcPr>
          <w:p w14:paraId="0F8612C0" w14:textId="77777777" w:rsidR="00DD5039" w:rsidRPr="008861AB" w:rsidRDefault="00DD5039" w:rsidP="003606B9">
            <w:pPr>
              <w:pStyle w:val="0-"/>
            </w:pPr>
            <w:r w:rsidRPr="008861AB">
              <w:rPr>
                <w:spacing w:val="2"/>
              </w:rPr>
              <w:t>10</w:t>
            </w:r>
            <w:r w:rsidRPr="008861AB">
              <w:rPr>
                <w:rFonts w:hint="eastAsia"/>
                <w:spacing w:val="2"/>
              </w:rPr>
              <w:t>～</w:t>
            </w:r>
            <w:r w:rsidRPr="008861AB">
              <w:rPr>
                <w:spacing w:val="2"/>
              </w:rPr>
              <w:t>18.4</w:t>
            </w:r>
          </w:p>
        </w:tc>
        <w:tc>
          <w:tcPr>
            <w:tcW w:w="674" w:type="pct"/>
            <w:tcBorders>
              <w:top w:val="single" w:sz="2" w:space="0" w:color="000000"/>
              <w:left w:val="nil"/>
              <w:bottom w:val="single" w:sz="2" w:space="0" w:color="000000"/>
              <w:right w:val="single" w:sz="2" w:space="0" w:color="000000"/>
            </w:tcBorders>
            <w:vAlign w:val="center"/>
            <w:hideMark/>
          </w:tcPr>
          <w:p w14:paraId="2589FFDB" w14:textId="77777777" w:rsidR="00DD5039" w:rsidRPr="008861AB" w:rsidRDefault="00DD5039" w:rsidP="003606B9">
            <w:pPr>
              <w:pStyle w:val="0-"/>
            </w:pPr>
            <w:r w:rsidRPr="008861AB">
              <w:rPr>
                <w:spacing w:val="2"/>
              </w:rPr>
              <w:t>10</w:t>
            </w:r>
            <w:r w:rsidRPr="008861AB">
              <w:rPr>
                <w:rFonts w:hint="eastAsia"/>
                <w:spacing w:val="2"/>
              </w:rPr>
              <w:t>～</w:t>
            </w:r>
            <w:r w:rsidRPr="008861AB">
              <w:rPr>
                <w:spacing w:val="2"/>
              </w:rPr>
              <w:t>36.5</w:t>
            </w:r>
          </w:p>
        </w:tc>
        <w:tc>
          <w:tcPr>
            <w:tcW w:w="450" w:type="pct"/>
            <w:tcBorders>
              <w:top w:val="single" w:sz="2" w:space="0" w:color="000000"/>
              <w:left w:val="nil"/>
              <w:bottom w:val="single" w:sz="2" w:space="0" w:color="000000"/>
              <w:right w:val="single" w:sz="2" w:space="0" w:color="000000"/>
            </w:tcBorders>
            <w:vAlign w:val="center"/>
            <w:hideMark/>
          </w:tcPr>
          <w:p w14:paraId="3A293F90" w14:textId="77777777" w:rsidR="00DD5039" w:rsidRPr="008861AB" w:rsidRDefault="00DD5039" w:rsidP="003606B9">
            <w:pPr>
              <w:pStyle w:val="0-"/>
            </w:pPr>
            <w:r w:rsidRPr="008861AB">
              <w:rPr>
                <w:spacing w:val="3"/>
              </w:rPr>
              <w:t>4.33</w:t>
            </w:r>
          </w:p>
        </w:tc>
        <w:tc>
          <w:tcPr>
            <w:tcW w:w="449" w:type="pct"/>
            <w:tcBorders>
              <w:top w:val="single" w:sz="2" w:space="0" w:color="000000"/>
              <w:left w:val="nil"/>
              <w:bottom w:val="single" w:sz="2" w:space="0" w:color="000000"/>
              <w:right w:val="single" w:sz="2" w:space="0" w:color="000000"/>
            </w:tcBorders>
            <w:vAlign w:val="center"/>
            <w:hideMark/>
          </w:tcPr>
          <w:p w14:paraId="5B784A55" w14:textId="77777777" w:rsidR="00DD5039" w:rsidRPr="008861AB" w:rsidRDefault="00DD5039" w:rsidP="003606B9">
            <w:pPr>
              <w:pStyle w:val="0-"/>
            </w:pPr>
            <w:r w:rsidRPr="008861AB">
              <w:rPr>
                <w:spacing w:val="-4"/>
              </w:rPr>
              <w:t>1.7</w:t>
            </w:r>
          </w:p>
        </w:tc>
        <w:tc>
          <w:tcPr>
            <w:tcW w:w="599" w:type="pct"/>
            <w:tcBorders>
              <w:top w:val="single" w:sz="2" w:space="0" w:color="000000"/>
              <w:left w:val="nil"/>
              <w:bottom w:val="single" w:sz="2" w:space="0" w:color="000000"/>
              <w:right w:val="single" w:sz="2" w:space="0" w:color="000000"/>
            </w:tcBorders>
            <w:vAlign w:val="center"/>
            <w:hideMark/>
          </w:tcPr>
          <w:p w14:paraId="30C8829C" w14:textId="77777777" w:rsidR="00DD5039" w:rsidRPr="008861AB" w:rsidRDefault="00DD5039" w:rsidP="003606B9">
            <w:pPr>
              <w:pStyle w:val="0-"/>
            </w:pPr>
            <w:r w:rsidRPr="008861AB">
              <w:rPr>
                <w:spacing w:val="-4"/>
              </w:rPr>
              <w:t>15</w:t>
            </w:r>
          </w:p>
        </w:tc>
        <w:tc>
          <w:tcPr>
            <w:tcW w:w="652" w:type="pct"/>
            <w:tcBorders>
              <w:top w:val="single" w:sz="2" w:space="0" w:color="000000"/>
              <w:left w:val="nil"/>
              <w:bottom w:val="single" w:sz="2" w:space="0" w:color="000000"/>
              <w:right w:val="single" w:sz="2" w:space="0" w:color="000000"/>
            </w:tcBorders>
            <w:vAlign w:val="center"/>
            <w:hideMark/>
          </w:tcPr>
          <w:p w14:paraId="17476B73" w14:textId="77777777" w:rsidR="00DD5039" w:rsidRDefault="00DD5039" w:rsidP="003606B9">
            <w:pPr>
              <w:pStyle w:val="0-"/>
            </w:pPr>
            <w:r w:rsidRPr="008861AB">
              <w:rPr>
                <w:spacing w:val="-4"/>
              </w:rPr>
              <w:t>15</w:t>
            </w:r>
          </w:p>
        </w:tc>
      </w:tr>
      <w:tr w:rsidR="00DD5039" w14:paraId="038883E6"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3B68B1F6" w14:textId="77777777" w:rsidR="00DD5039" w:rsidRDefault="00DD5039" w:rsidP="003606B9">
            <w:pPr>
              <w:pStyle w:val="0-"/>
              <w:rPr>
                <w:sz w:val="12"/>
                <w:szCs w:val="12"/>
              </w:rPr>
            </w:pPr>
            <w:r>
              <w:rPr>
                <w:spacing w:val="5"/>
              </w:rPr>
              <w:t>BOD</w:t>
            </w:r>
            <w:r w:rsidRPr="00D37C72">
              <w:rPr>
                <w:spacing w:val="4"/>
                <w:position w:val="-1"/>
                <w:szCs w:val="18"/>
                <w:vertAlign w:val="subscript"/>
              </w:rPr>
              <w:t>5</w:t>
            </w:r>
          </w:p>
        </w:tc>
        <w:tc>
          <w:tcPr>
            <w:tcW w:w="431" w:type="pct"/>
            <w:tcBorders>
              <w:top w:val="single" w:sz="2" w:space="0" w:color="000000"/>
              <w:left w:val="nil"/>
              <w:bottom w:val="single" w:sz="2" w:space="0" w:color="000000"/>
              <w:right w:val="single" w:sz="2" w:space="0" w:color="000000"/>
            </w:tcBorders>
            <w:vAlign w:val="center"/>
            <w:hideMark/>
          </w:tcPr>
          <w:p w14:paraId="3A7FF1A0" w14:textId="77777777" w:rsidR="00DD5039" w:rsidRDefault="00DD5039" w:rsidP="003606B9">
            <w:pPr>
              <w:pStyle w:val="0-"/>
            </w:pPr>
            <w:r>
              <w:rPr>
                <w:spacing w:val="2"/>
              </w:rPr>
              <w:t>0.64</w:t>
            </w:r>
          </w:p>
        </w:tc>
        <w:tc>
          <w:tcPr>
            <w:tcW w:w="432" w:type="pct"/>
            <w:tcBorders>
              <w:top w:val="single" w:sz="2" w:space="0" w:color="000000"/>
              <w:left w:val="nil"/>
              <w:bottom w:val="single" w:sz="2" w:space="0" w:color="000000"/>
              <w:right w:val="single" w:sz="2" w:space="0" w:color="000000"/>
            </w:tcBorders>
            <w:vAlign w:val="center"/>
            <w:hideMark/>
          </w:tcPr>
          <w:p w14:paraId="596556FF" w14:textId="77777777" w:rsidR="00DD5039" w:rsidRDefault="00DD5039" w:rsidP="003606B9">
            <w:pPr>
              <w:pStyle w:val="0-"/>
            </w:pPr>
            <w:r>
              <w:rPr>
                <w:spacing w:val="-2"/>
              </w:rPr>
              <w:t>1.36</w:t>
            </w:r>
          </w:p>
        </w:tc>
        <w:tc>
          <w:tcPr>
            <w:tcW w:w="681" w:type="pct"/>
            <w:tcBorders>
              <w:top w:val="single" w:sz="2" w:space="0" w:color="000000"/>
              <w:left w:val="nil"/>
              <w:bottom w:val="single" w:sz="2" w:space="0" w:color="000000"/>
              <w:right w:val="single" w:sz="2" w:space="0" w:color="000000"/>
            </w:tcBorders>
            <w:vAlign w:val="center"/>
            <w:hideMark/>
          </w:tcPr>
          <w:p w14:paraId="1FC7669B" w14:textId="77777777" w:rsidR="00DD5039" w:rsidRDefault="00DD5039" w:rsidP="003606B9">
            <w:pPr>
              <w:pStyle w:val="0-"/>
            </w:pPr>
            <w:r>
              <w:rPr>
                <w:spacing w:val="4"/>
              </w:rPr>
              <w:t>0.5</w:t>
            </w:r>
            <w:r>
              <w:rPr>
                <w:rFonts w:hint="eastAsia"/>
                <w:spacing w:val="4"/>
              </w:rPr>
              <w:t>～</w:t>
            </w:r>
            <w:r>
              <w:rPr>
                <w:spacing w:val="4"/>
              </w:rPr>
              <w:t>2.3</w:t>
            </w:r>
          </w:p>
        </w:tc>
        <w:tc>
          <w:tcPr>
            <w:tcW w:w="674" w:type="pct"/>
            <w:tcBorders>
              <w:top w:val="single" w:sz="2" w:space="0" w:color="000000"/>
              <w:left w:val="nil"/>
              <w:bottom w:val="single" w:sz="2" w:space="0" w:color="000000"/>
              <w:right w:val="single" w:sz="2" w:space="0" w:color="000000"/>
            </w:tcBorders>
            <w:vAlign w:val="center"/>
            <w:hideMark/>
          </w:tcPr>
          <w:p w14:paraId="3FB80659" w14:textId="77777777" w:rsidR="00DD5039" w:rsidRDefault="00DD5039" w:rsidP="003606B9">
            <w:pPr>
              <w:pStyle w:val="0-"/>
            </w:pPr>
            <w:r>
              <w:rPr>
                <w:spacing w:val="4"/>
              </w:rPr>
              <w:t>0.5</w:t>
            </w:r>
            <w:r>
              <w:rPr>
                <w:rFonts w:hint="eastAsia"/>
                <w:spacing w:val="4"/>
              </w:rPr>
              <w:t>～</w:t>
            </w:r>
            <w:r>
              <w:rPr>
                <w:spacing w:val="4"/>
              </w:rPr>
              <w:t>2</w:t>
            </w:r>
          </w:p>
        </w:tc>
        <w:tc>
          <w:tcPr>
            <w:tcW w:w="450" w:type="pct"/>
            <w:tcBorders>
              <w:top w:val="single" w:sz="2" w:space="0" w:color="000000"/>
              <w:left w:val="nil"/>
              <w:bottom w:val="single" w:sz="2" w:space="0" w:color="000000"/>
              <w:right w:val="single" w:sz="2" w:space="0" w:color="000000"/>
            </w:tcBorders>
            <w:vAlign w:val="center"/>
            <w:hideMark/>
          </w:tcPr>
          <w:p w14:paraId="11D86D76" w14:textId="77777777" w:rsidR="00DD5039" w:rsidRDefault="00DD5039" w:rsidP="003606B9">
            <w:pPr>
              <w:pStyle w:val="0-"/>
            </w:pPr>
            <w:r>
              <w:rPr>
                <w:spacing w:val="-2"/>
              </w:rPr>
              <w:t>1.47</w:t>
            </w:r>
          </w:p>
        </w:tc>
        <w:tc>
          <w:tcPr>
            <w:tcW w:w="449" w:type="pct"/>
            <w:tcBorders>
              <w:top w:val="single" w:sz="2" w:space="0" w:color="000000"/>
              <w:left w:val="nil"/>
              <w:bottom w:val="single" w:sz="2" w:space="0" w:color="000000"/>
              <w:right w:val="single" w:sz="2" w:space="0" w:color="000000"/>
            </w:tcBorders>
            <w:vAlign w:val="center"/>
            <w:hideMark/>
          </w:tcPr>
          <w:p w14:paraId="36EBF546" w14:textId="77777777" w:rsidR="00DD5039" w:rsidRDefault="00DD5039" w:rsidP="003606B9">
            <w:pPr>
              <w:pStyle w:val="0-"/>
            </w:pPr>
            <w:r>
              <w:rPr>
                <w:b/>
                <w:bCs/>
              </w:rPr>
              <w:t>7</w:t>
            </w:r>
          </w:p>
        </w:tc>
        <w:tc>
          <w:tcPr>
            <w:tcW w:w="599" w:type="pct"/>
            <w:tcBorders>
              <w:top w:val="single" w:sz="2" w:space="0" w:color="000000"/>
              <w:left w:val="nil"/>
              <w:bottom w:val="single" w:sz="2" w:space="0" w:color="000000"/>
              <w:right w:val="single" w:sz="2" w:space="0" w:color="000000"/>
            </w:tcBorders>
            <w:vAlign w:val="center"/>
            <w:hideMark/>
          </w:tcPr>
          <w:p w14:paraId="152D5B1E" w14:textId="77777777" w:rsidR="00DD5039" w:rsidRDefault="00DD5039" w:rsidP="003606B9">
            <w:pPr>
              <w:pStyle w:val="0-"/>
            </w:pPr>
            <w:r>
              <w:t>3</w:t>
            </w:r>
          </w:p>
        </w:tc>
        <w:tc>
          <w:tcPr>
            <w:tcW w:w="652" w:type="pct"/>
            <w:tcBorders>
              <w:top w:val="single" w:sz="2" w:space="0" w:color="000000"/>
              <w:left w:val="nil"/>
              <w:bottom w:val="single" w:sz="2" w:space="0" w:color="000000"/>
              <w:right w:val="single" w:sz="2" w:space="0" w:color="000000"/>
            </w:tcBorders>
            <w:vAlign w:val="center"/>
            <w:hideMark/>
          </w:tcPr>
          <w:p w14:paraId="080D5BD4" w14:textId="77777777" w:rsidR="00DD5039" w:rsidRDefault="00DD5039" w:rsidP="003606B9">
            <w:pPr>
              <w:pStyle w:val="0-"/>
            </w:pPr>
            <w:r>
              <w:t>3</w:t>
            </w:r>
          </w:p>
        </w:tc>
      </w:tr>
      <w:tr w:rsidR="00DD5039" w14:paraId="136EC739"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2738C4A8" w14:textId="77777777" w:rsidR="00DD5039" w:rsidRDefault="00DD5039" w:rsidP="003606B9">
            <w:pPr>
              <w:pStyle w:val="0-"/>
              <w:rPr>
                <w:rFonts w:cs="Arial"/>
              </w:rPr>
            </w:pPr>
            <w:proofErr w:type="spellStart"/>
            <w:r>
              <w:rPr>
                <w:rFonts w:hint="eastAsia"/>
              </w:rPr>
              <w:t>石油类</w:t>
            </w:r>
            <w:proofErr w:type="spellEnd"/>
          </w:p>
        </w:tc>
        <w:tc>
          <w:tcPr>
            <w:tcW w:w="431" w:type="pct"/>
            <w:tcBorders>
              <w:top w:val="single" w:sz="2" w:space="0" w:color="000000"/>
              <w:left w:val="nil"/>
              <w:bottom w:val="single" w:sz="2" w:space="0" w:color="000000"/>
              <w:right w:val="single" w:sz="2" w:space="0" w:color="000000"/>
            </w:tcBorders>
            <w:vAlign w:val="center"/>
            <w:hideMark/>
          </w:tcPr>
          <w:p w14:paraId="47DD1A0D" w14:textId="77777777" w:rsidR="00DD5039" w:rsidRDefault="00DD5039" w:rsidP="003606B9">
            <w:pPr>
              <w:pStyle w:val="0-"/>
            </w:pPr>
            <w:r>
              <w:rPr>
                <w:spacing w:val="4"/>
              </w:rPr>
              <w:t>&lt;0.02</w:t>
            </w:r>
          </w:p>
        </w:tc>
        <w:tc>
          <w:tcPr>
            <w:tcW w:w="432" w:type="pct"/>
            <w:tcBorders>
              <w:top w:val="single" w:sz="2" w:space="0" w:color="000000"/>
              <w:left w:val="nil"/>
              <w:bottom w:val="single" w:sz="2" w:space="0" w:color="000000"/>
              <w:right w:val="single" w:sz="2" w:space="0" w:color="000000"/>
            </w:tcBorders>
            <w:vAlign w:val="center"/>
            <w:hideMark/>
          </w:tcPr>
          <w:p w14:paraId="083D4755" w14:textId="77777777" w:rsidR="00DD5039" w:rsidRDefault="00DD5039" w:rsidP="003606B9">
            <w:pPr>
              <w:pStyle w:val="0-"/>
            </w:pPr>
            <w:r>
              <w:rPr>
                <w:spacing w:val="4"/>
              </w:rPr>
              <w:t>&lt;0.02</w:t>
            </w:r>
          </w:p>
        </w:tc>
        <w:tc>
          <w:tcPr>
            <w:tcW w:w="681" w:type="pct"/>
            <w:tcBorders>
              <w:top w:val="single" w:sz="2" w:space="0" w:color="000000"/>
              <w:left w:val="nil"/>
              <w:bottom w:val="single" w:sz="2" w:space="0" w:color="000000"/>
              <w:right w:val="single" w:sz="2" w:space="0" w:color="000000"/>
            </w:tcBorders>
            <w:vAlign w:val="center"/>
            <w:hideMark/>
          </w:tcPr>
          <w:p w14:paraId="31E63CDB" w14:textId="77777777" w:rsidR="00DD5039" w:rsidRDefault="00DD5039" w:rsidP="003606B9">
            <w:pPr>
              <w:pStyle w:val="0-"/>
            </w:pPr>
            <w:r>
              <w:rPr>
                <w:spacing w:val="4"/>
              </w:rPr>
              <w:t>0.01</w:t>
            </w:r>
            <w:r>
              <w:rPr>
                <w:rFonts w:hint="eastAsia"/>
                <w:spacing w:val="4"/>
              </w:rPr>
              <w:t>～</w:t>
            </w:r>
            <w:r>
              <w:rPr>
                <w:spacing w:val="4"/>
              </w:rPr>
              <w:t>0.05</w:t>
            </w:r>
          </w:p>
        </w:tc>
        <w:tc>
          <w:tcPr>
            <w:tcW w:w="674" w:type="pct"/>
            <w:tcBorders>
              <w:top w:val="single" w:sz="2" w:space="0" w:color="000000"/>
              <w:left w:val="nil"/>
              <w:bottom w:val="single" w:sz="2" w:space="0" w:color="000000"/>
              <w:right w:val="single" w:sz="2" w:space="0" w:color="000000"/>
            </w:tcBorders>
            <w:vAlign w:val="center"/>
            <w:hideMark/>
          </w:tcPr>
          <w:p w14:paraId="68B96124" w14:textId="77777777" w:rsidR="00DD5039" w:rsidRDefault="00DD5039" w:rsidP="003606B9">
            <w:pPr>
              <w:pStyle w:val="0-"/>
            </w:pPr>
            <w:r>
              <w:rPr>
                <w:spacing w:val="4"/>
              </w:rPr>
              <w:t>0.01</w:t>
            </w:r>
            <w:r>
              <w:rPr>
                <w:rFonts w:hint="eastAsia"/>
                <w:spacing w:val="4"/>
              </w:rPr>
              <w:t>～</w:t>
            </w:r>
            <w:r>
              <w:rPr>
                <w:spacing w:val="4"/>
              </w:rPr>
              <w:t>0.05</w:t>
            </w:r>
          </w:p>
        </w:tc>
        <w:tc>
          <w:tcPr>
            <w:tcW w:w="450" w:type="pct"/>
            <w:tcBorders>
              <w:top w:val="single" w:sz="2" w:space="0" w:color="000000"/>
              <w:left w:val="nil"/>
              <w:bottom w:val="single" w:sz="2" w:space="0" w:color="000000"/>
              <w:right w:val="single" w:sz="2" w:space="0" w:color="000000"/>
            </w:tcBorders>
            <w:vAlign w:val="center"/>
            <w:hideMark/>
          </w:tcPr>
          <w:p w14:paraId="2AD09C23" w14:textId="77777777" w:rsidR="00DD5039" w:rsidRDefault="00DD5039" w:rsidP="003606B9">
            <w:pPr>
              <w:pStyle w:val="0-"/>
            </w:pPr>
            <w:r>
              <w:rPr>
                <w:spacing w:val="7"/>
              </w:rPr>
              <w:t>ND</w:t>
            </w:r>
          </w:p>
        </w:tc>
        <w:tc>
          <w:tcPr>
            <w:tcW w:w="449" w:type="pct"/>
            <w:tcBorders>
              <w:top w:val="single" w:sz="2" w:space="0" w:color="000000"/>
              <w:left w:val="nil"/>
              <w:bottom w:val="single" w:sz="2" w:space="0" w:color="000000"/>
              <w:right w:val="single" w:sz="2" w:space="0" w:color="000000"/>
            </w:tcBorders>
            <w:vAlign w:val="center"/>
            <w:hideMark/>
          </w:tcPr>
          <w:p w14:paraId="2002C06F" w14:textId="77777777" w:rsidR="00DD5039" w:rsidRDefault="00DD5039" w:rsidP="003606B9">
            <w:pPr>
              <w:pStyle w:val="0-"/>
              <w:rPr>
                <w:sz w:val="12"/>
                <w:szCs w:val="12"/>
              </w:rPr>
            </w:pPr>
            <w:r>
              <w:rPr>
                <w:spacing w:val="3"/>
              </w:rPr>
              <w:t>6×10</w:t>
            </w:r>
            <w:r w:rsidRPr="00D37C72">
              <w:rPr>
                <w:spacing w:val="3"/>
                <w:position w:val="6"/>
                <w:szCs w:val="18"/>
                <w:vertAlign w:val="superscript"/>
              </w:rPr>
              <w:t>-4</w:t>
            </w:r>
          </w:p>
        </w:tc>
        <w:tc>
          <w:tcPr>
            <w:tcW w:w="599" w:type="pct"/>
            <w:tcBorders>
              <w:top w:val="single" w:sz="2" w:space="0" w:color="000000"/>
              <w:left w:val="nil"/>
              <w:bottom w:val="single" w:sz="2" w:space="0" w:color="000000"/>
              <w:right w:val="single" w:sz="2" w:space="0" w:color="000000"/>
            </w:tcBorders>
            <w:vAlign w:val="center"/>
            <w:hideMark/>
          </w:tcPr>
          <w:p w14:paraId="249D345F" w14:textId="77777777" w:rsidR="00DD5039" w:rsidRDefault="00DD5039" w:rsidP="003606B9">
            <w:pPr>
              <w:pStyle w:val="0-"/>
            </w:pPr>
            <w:r>
              <w:rPr>
                <w:spacing w:val="2"/>
              </w:rPr>
              <w:t>0.05</w:t>
            </w:r>
          </w:p>
        </w:tc>
        <w:tc>
          <w:tcPr>
            <w:tcW w:w="652" w:type="pct"/>
            <w:tcBorders>
              <w:top w:val="single" w:sz="2" w:space="0" w:color="000000"/>
              <w:left w:val="nil"/>
              <w:bottom w:val="single" w:sz="2" w:space="0" w:color="000000"/>
              <w:right w:val="single" w:sz="2" w:space="0" w:color="000000"/>
            </w:tcBorders>
            <w:vAlign w:val="center"/>
            <w:hideMark/>
          </w:tcPr>
          <w:p w14:paraId="3DEEF661" w14:textId="77777777" w:rsidR="00DD5039" w:rsidRDefault="00DD5039" w:rsidP="003606B9">
            <w:pPr>
              <w:pStyle w:val="0-"/>
            </w:pPr>
            <w:r>
              <w:rPr>
                <w:spacing w:val="2"/>
              </w:rPr>
              <w:t>0.05</w:t>
            </w:r>
          </w:p>
        </w:tc>
      </w:tr>
      <w:tr w:rsidR="00DD5039" w14:paraId="74A8FA8A"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1BDDA356" w14:textId="77777777" w:rsidR="00DD5039" w:rsidRDefault="00DD5039" w:rsidP="003606B9">
            <w:pPr>
              <w:pStyle w:val="0-"/>
              <w:rPr>
                <w:rFonts w:cs="Arial"/>
              </w:rPr>
            </w:pPr>
            <w:proofErr w:type="spellStart"/>
            <w:r>
              <w:rPr>
                <w:rFonts w:hint="eastAsia"/>
                <w:spacing w:val="4"/>
              </w:rPr>
              <w:t>总磷</w:t>
            </w:r>
            <w:proofErr w:type="spellEnd"/>
          </w:p>
        </w:tc>
        <w:tc>
          <w:tcPr>
            <w:tcW w:w="431" w:type="pct"/>
            <w:tcBorders>
              <w:top w:val="single" w:sz="2" w:space="0" w:color="000000"/>
              <w:left w:val="nil"/>
              <w:bottom w:val="single" w:sz="2" w:space="0" w:color="000000"/>
              <w:right w:val="single" w:sz="2" w:space="0" w:color="000000"/>
            </w:tcBorders>
            <w:vAlign w:val="center"/>
            <w:hideMark/>
          </w:tcPr>
          <w:p w14:paraId="20CFD49D" w14:textId="77777777" w:rsidR="00DD5039" w:rsidRDefault="00DD5039" w:rsidP="003606B9">
            <w:pPr>
              <w:pStyle w:val="0-"/>
            </w:pPr>
            <w:r>
              <w:rPr>
                <w:b/>
                <w:bCs/>
                <w:spacing w:val="3"/>
              </w:rPr>
              <w:t>0.026</w:t>
            </w:r>
          </w:p>
        </w:tc>
        <w:tc>
          <w:tcPr>
            <w:tcW w:w="432" w:type="pct"/>
            <w:tcBorders>
              <w:top w:val="single" w:sz="2" w:space="0" w:color="000000"/>
              <w:left w:val="nil"/>
              <w:bottom w:val="single" w:sz="2" w:space="0" w:color="000000"/>
              <w:right w:val="single" w:sz="2" w:space="0" w:color="000000"/>
            </w:tcBorders>
            <w:vAlign w:val="center"/>
            <w:hideMark/>
          </w:tcPr>
          <w:p w14:paraId="601C519E" w14:textId="77777777" w:rsidR="00DD5039" w:rsidRDefault="00DD5039" w:rsidP="003606B9">
            <w:pPr>
              <w:pStyle w:val="0-"/>
            </w:pPr>
            <w:r>
              <w:rPr>
                <w:b/>
                <w:bCs/>
                <w:spacing w:val="3"/>
              </w:rPr>
              <w:t>0.029</w:t>
            </w:r>
          </w:p>
        </w:tc>
        <w:tc>
          <w:tcPr>
            <w:tcW w:w="681" w:type="pct"/>
            <w:tcBorders>
              <w:top w:val="single" w:sz="2" w:space="0" w:color="000000"/>
              <w:left w:val="nil"/>
              <w:bottom w:val="single" w:sz="2" w:space="0" w:color="000000"/>
              <w:right w:val="single" w:sz="2" w:space="0" w:color="000000"/>
            </w:tcBorders>
            <w:vAlign w:val="center"/>
            <w:hideMark/>
          </w:tcPr>
          <w:p w14:paraId="3973F849" w14:textId="77777777" w:rsidR="00DD5039" w:rsidRDefault="00DD5039" w:rsidP="003606B9">
            <w:pPr>
              <w:pStyle w:val="0-"/>
            </w:pPr>
            <w:r>
              <w:rPr>
                <w:b/>
                <w:bCs/>
                <w:spacing w:val="4"/>
              </w:rPr>
              <w:t>0.01</w:t>
            </w:r>
            <w:r>
              <w:rPr>
                <w:rFonts w:hint="eastAsia"/>
                <w:spacing w:val="4"/>
              </w:rPr>
              <w:t>～</w:t>
            </w:r>
            <w:r>
              <w:rPr>
                <w:b/>
                <w:bCs/>
                <w:spacing w:val="4"/>
              </w:rPr>
              <w:t>0.203</w:t>
            </w:r>
          </w:p>
        </w:tc>
        <w:tc>
          <w:tcPr>
            <w:tcW w:w="674" w:type="pct"/>
            <w:tcBorders>
              <w:top w:val="single" w:sz="2" w:space="0" w:color="000000"/>
              <w:left w:val="nil"/>
              <w:bottom w:val="single" w:sz="2" w:space="0" w:color="000000"/>
              <w:right w:val="single" w:sz="2" w:space="0" w:color="000000"/>
            </w:tcBorders>
            <w:vAlign w:val="center"/>
            <w:hideMark/>
          </w:tcPr>
          <w:p w14:paraId="3108D2DA" w14:textId="77777777" w:rsidR="00DD5039" w:rsidRDefault="00DD5039" w:rsidP="003606B9">
            <w:pPr>
              <w:pStyle w:val="0-"/>
            </w:pPr>
            <w:r>
              <w:rPr>
                <w:b/>
                <w:bCs/>
                <w:spacing w:val="4"/>
              </w:rPr>
              <w:t>0.01</w:t>
            </w:r>
            <w:r>
              <w:rPr>
                <w:rFonts w:hint="eastAsia"/>
                <w:spacing w:val="4"/>
              </w:rPr>
              <w:t>～</w:t>
            </w:r>
            <w:r>
              <w:rPr>
                <w:b/>
                <w:bCs/>
                <w:spacing w:val="4"/>
              </w:rPr>
              <w:t>0.105</w:t>
            </w:r>
          </w:p>
        </w:tc>
        <w:tc>
          <w:tcPr>
            <w:tcW w:w="450" w:type="pct"/>
            <w:tcBorders>
              <w:top w:val="single" w:sz="2" w:space="0" w:color="000000"/>
              <w:left w:val="nil"/>
              <w:bottom w:val="single" w:sz="2" w:space="0" w:color="000000"/>
              <w:right w:val="single" w:sz="2" w:space="0" w:color="000000"/>
            </w:tcBorders>
            <w:vAlign w:val="center"/>
            <w:hideMark/>
          </w:tcPr>
          <w:p w14:paraId="3A8DAFDD" w14:textId="77777777" w:rsidR="00DD5039" w:rsidRDefault="00DD5039" w:rsidP="003606B9">
            <w:pPr>
              <w:pStyle w:val="0-"/>
            </w:pPr>
            <w:r>
              <w:rPr>
                <w:spacing w:val="3"/>
              </w:rPr>
              <w:t>0.020</w:t>
            </w:r>
          </w:p>
        </w:tc>
        <w:tc>
          <w:tcPr>
            <w:tcW w:w="449" w:type="pct"/>
            <w:tcBorders>
              <w:top w:val="single" w:sz="2" w:space="0" w:color="000000"/>
              <w:left w:val="nil"/>
              <w:bottom w:val="single" w:sz="2" w:space="0" w:color="000000"/>
              <w:right w:val="single" w:sz="2" w:space="0" w:color="000000"/>
            </w:tcBorders>
            <w:vAlign w:val="center"/>
            <w:hideMark/>
          </w:tcPr>
          <w:p w14:paraId="68A093BD" w14:textId="77777777" w:rsidR="00DD5039" w:rsidRDefault="00DD5039" w:rsidP="003606B9">
            <w:pPr>
              <w:pStyle w:val="0-"/>
            </w:pPr>
            <w:r>
              <w:rPr>
                <w:spacing w:val="2"/>
              </w:rPr>
              <w:t>0.02</w:t>
            </w:r>
          </w:p>
        </w:tc>
        <w:tc>
          <w:tcPr>
            <w:tcW w:w="599" w:type="pct"/>
            <w:tcBorders>
              <w:top w:val="single" w:sz="2" w:space="0" w:color="000000"/>
              <w:left w:val="nil"/>
              <w:bottom w:val="single" w:sz="2" w:space="0" w:color="000000"/>
              <w:right w:val="single" w:sz="2" w:space="0" w:color="000000"/>
            </w:tcBorders>
            <w:vAlign w:val="center"/>
            <w:hideMark/>
          </w:tcPr>
          <w:p w14:paraId="7350AD6C" w14:textId="77777777" w:rsidR="00DD5039" w:rsidRDefault="00DD5039" w:rsidP="003606B9">
            <w:pPr>
              <w:pStyle w:val="0-"/>
            </w:pPr>
            <w:r>
              <w:rPr>
                <w:spacing w:val="2"/>
              </w:rPr>
              <w:t>0.02</w:t>
            </w:r>
            <w:r>
              <w:rPr>
                <w:spacing w:val="3"/>
              </w:rPr>
              <w:t>(</w:t>
            </w:r>
            <w:proofErr w:type="spellStart"/>
            <w:r>
              <w:rPr>
                <w:rFonts w:hint="eastAsia"/>
                <w:spacing w:val="3"/>
              </w:rPr>
              <w:t>湖库</w:t>
            </w:r>
            <w:proofErr w:type="spellEnd"/>
            <w:r>
              <w:rPr>
                <w:rFonts w:hint="eastAsia"/>
                <w:spacing w:val="-46"/>
              </w:rPr>
              <w:t> </w:t>
            </w:r>
            <w:r>
              <w:rPr>
                <w:spacing w:val="3"/>
              </w:rPr>
              <w:t>0.01)</w:t>
            </w:r>
          </w:p>
        </w:tc>
        <w:tc>
          <w:tcPr>
            <w:tcW w:w="652" w:type="pct"/>
            <w:tcBorders>
              <w:top w:val="single" w:sz="2" w:space="0" w:color="000000"/>
              <w:left w:val="nil"/>
              <w:bottom w:val="single" w:sz="2" w:space="0" w:color="000000"/>
              <w:right w:val="single" w:sz="2" w:space="0" w:color="000000"/>
            </w:tcBorders>
            <w:vAlign w:val="center"/>
            <w:hideMark/>
          </w:tcPr>
          <w:p w14:paraId="7919FA6C" w14:textId="77777777" w:rsidR="00DD5039" w:rsidRDefault="00DD5039" w:rsidP="003606B9">
            <w:pPr>
              <w:pStyle w:val="0-"/>
            </w:pPr>
            <w:r>
              <w:rPr>
                <w:spacing w:val="1"/>
              </w:rPr>
              <w:t>0.1</w:t>
            </w:r>
            <w:r>
              <w:rPr>
                <w:spacing w:val="3"/>
              </w:rPr>
              <w:t>(</w:t>
            </w:r>
            <w:proofErr w:type="spellStart"/>
            <w:r>
              <w:rPr>
                <w:rFonts w:hint="eastAsia"/>
                <w:spacing w:val="3"/>
              </w:rPr>
              <w:t>湖库</w:t>
            </w:r>
            <w:proofErr w:type="spellEnd"/>
            <w:r>
              <w:rPr>
                <w:rFonts w:hint="eastAsia"/>
                <w:spacing w:val="-49"/>
              </w:rPr>
              <w:t> </w:t>
            </w:r>
            <w:r>
              <w:rPr>
                <w:spacing w:val="3"/>
              </w:rPr>
              <w:t>0.025)</w:t>
            </w:r>
          </w:p>
        </w:tc>
      </w:tr>
      <w:tr w:rsidR="00DD5039" w14:paraId="0F23BB6B" w14:textId="77777777" w:rsidTr="00E1370C">
        <w:trPr>
          <w:trHeight w:val="482"/>
          <w:jc w:val="center"/>
        </w:trPr>
        <w:tc>
          <w:tcPr>
            <w:tcW w:w="631" w:type="pct"/>
            <w:tcBorders>
              <w:top w:val="single" w:sz="2" w:space="0" w:color="000000"/>
              <w:left w:val="single" w:sz="2" w:space="0" w:color="000000"/>
              <w:bottom w:val="single" w:sz="2" w:space="0" w:color="000000"/>
              <w:right w:val="single" w:sz="2" w:space="0" w:color="000000"/>
            </w:tcBorders>
            <w:vAlign w:val="center"/>
            <w:hideMark/>
          </w:tcPr>
          <w:p w14:paraId="11A08356" w14:textId="77777777" w:rsidR="00DD5039" w:rsidRDefault="00DD5039" w:rsidP="003606B9">
            <w:pPr>
              <w:pStyle w:val="0-"/>
              <w:rPr>
                <w:rFonts w:cs="Arial"/>
              </w:rPr>
            </w:pPr>
            <w:proofErr w:type="spellStart"/>
            <w:r>
              <w:rPr>
                <w:rFonts w:hint="eastAsia"/>
                <w:spacing w:val="4"/>
              </w:rPr>
              <w:t>总氮</w:t>
            </w:r>
            <w:proofErr w:type="spellEnd"/>
          </w:p>
        </w:tc>
        <w:tc>
          <w:tcPr>
            <w:tcW w:w="431" w:type="pct"/>
            <w:tcBorders>
              <w:top w:val="single" w:sz="2" w:space="0" w:color="000000"/>
              <w:left w:val="nil"/>
              <w:bottom w:val="single" w:sz="2" w:space="0" w:color="000000"/>
              <w:right w:val="single" w:sz="2" w:space="0" w:color="000000"/>
            </w:tcBorders>
            <w:vAlign w:val="center"/>
            <w:hideMark/>
          </w:tcPr>
          <w:p w14:paraId="55DB2FD1" w14:textId="77777777" w:rsidR="00DD5039" w:rsidRDefault="00DD5039" w:rsidP="003606B9">
            <w:pPr>
              <w:pStyle w:val="0-"/>
            </w:pPr>
            <w:r>
              <w:rPr>
                <w:b/>
                <w:bCs/>
                <w:spacing w:val="2"/>
              </w:rPr>
              <w:t>0.62</w:t>
            </w:r>
          </w:p>
        </w:tc>
        <w:tc>
          <w:tcPr>
            <w:tcW w:w="432" w:type="pct"/>
            <w:tcBorders>
              <w:top w:val="single" w:sz="2" w:space="0" w:color="000000"/>
              <w:left w:val="nil"/>
              <w:bottom w:val="single" w:sz="2" w:space="0" w:color="000000"/>
              <w:right w:val="single" w:sz="2" w:space="0" w:color="000000"/>
            </w:tcBorders>
            <w:vAlign w:val="center"/>
            <w:hideMark/>
          </w:tcPr>
          <w:p w14:paraId="54C639E5" w14:textId="77777777" w:rsidR="00DD5039" w:rsidRDefault="00DD5039" w:rsidP="003606B9">
            <w:pPr>
              <w:pStyle w:val="0-"/>
            </w:pPr>
            <w:r>
              <w:rPr>
                <w:b/>
                <w:bCs/>
                <w:spacing w:val="-1"/>
              </w:rPr>
              <w:t>1.1</w:t>
            </w:r>
          </w:p>
        </w:tc>
        <w:tc>
          <w:tcPr>
            <w:tcW w:w="681" w:type="pct"/>
            <w:tcBorders>
              <w:top w:val="single" w:sz="2" w:space="0" w:color="000000"/>
              <w:left w:val="nil"/>
              <w:bottom w:val="single" w:sz="2" w:space="0" w:color="000000"/>
              <w:right w:val="single" w:sz="2" w:space="0" w:color="000000"/>
            </w:tcBorders>
            <w:vAlign w:val="center"/>
            <w:hideMark/>
          </w:tcPr>
          <w:p w14:paraId="53A7DF48" w14:textId="77777777" w:rsidR="00DD5039" w:rsidRDefault="00DD5039" w:rsidP="003606B9">
            <w:pPr>
              <w:pStyle w:val="0-"/>
            </w:pPr>
            <w:r>
              <w:rPr>
                <w:b/>
                <w:bCs/>
                <w:spacing w:val="4"/>
              </w:rPr>
              <w:t>0.338</w:t>
            </w:r>
            <w:r>
              <w:rPr>
                <w:rFonts w:hint="eastAsia"/>
                <w:spacing w:val="4"/>
              </w:rPr>
              <w:t>～</w:t>
            </w:r>
            <w:r>
              <w:rPr>
                <w:b/>
                <w:bCs/>
                <w:spacing w:val="4"/>
              </w:rPr>
              <w:t>2.75</w:t>
            </w:r>
          </w:p>
        </w:tc>
        <w:tc>
          <w:tcPr>
            <w:tcW w:w="674" w:type="pct"/>
            <w:tcBorders>
              <w:top w:val="single" w:sz="2" w:space="0" w:color="000000"/>
              <w:left w:val="nil"/>
              <w:bottom w:val="single" w:sz="2" w:space="0" w:color="000000"/>
              <w:right w:val="single" w:sz="2" w:space="0" w:color="000000"/>
            </w:tcBorders>
            <w:vAlign w:val="center"/>
            <w:hideMark/>
          </w:tcPr>
          <w:p w14:paraId="6A2DA5DE" w14:textId="77777777" w:rsidR="00DD5039" w:rsidRDefault="00DD5039" w:rsidP="003606B9">
            <w:pPr>
              <w:pStyle w:val="0-"/>
            </w:pPr>
            <w:r>
              <w:rPr>
                <w:b/>
                <w:bCs/>
                <w:spacing w:val="4"/>
              </w:rPr>
              <w:t>0.302</w:t>
            </w:r>
            <w:r>
              <w:rPr>
                <w:rFonts w:hint="eastAsia"/>
                <w:spacing w:val="4"/>
              </w:rPr>
              <w:t>～</w:t>
            </w:r>
            <w:r>
              <w:rPr>
                <w:b/>
                <w:bCs/>
                <w:spacing w:val="4"/>
              </w:rPr>
              <w:t>1.97</w:t>
            </w:r>
          </w:p>
        </w:tc>
        <w:tc>
          <w:tcPr>
            <w:tcW w:w="450" w:type="pct"/>
            <w:tcBorders>
              <w:top w:val="single" w:sz="2" w:space="0" w:color="000000"/>
              <w:left w:val="nil"/>
              <w:bottom w:val="single" w:sz="2" w:space="0" w:color="000000"/>
              <w:right w:val="single" w:sz="2" w:space="0" w:color="000000"/>
            </w:tcBorders>
            <w:vAlign w:val="center"/>
            <w:hideMark/>
          </w:tcPr>
          <w:p w14:paraId="7441383F" w14:textId="77777777" w:rsidR="00DD5039" w:rsidRDefault="00DD5039" w:rsidP="003606B9">
            <w:pPr>
              <w:pStyle w:val="0-"/>
            </w:pPr>
            <w:r>
              <w:rPr>
                <w:b/>
                <w:bCs/>
                <w:spacing w:val="1"/>
              </w:rPr>
              <w:t>1.09</w:t>
            </w:r>
          </w:p>
        </w:tc>
        <w:tc>
          <w:tcPr>
            <w:tcW w:w="449" w:type="pct"/>
            <w:tcBorders>
              <w:top w:val="single" w:sz="2" w:space="0" w:color="000000"/>
              <w:left w:val="nil"/>
              <w:bottom w:val="single" w:sz="2" w:space="0" w:color="000000"/>
              <w:right w:val="single" w:sz="2" w:space="0" w:color="000000"/>
            </w:tcBorders>
            <w:vAlign w:val="center"/>
            <w:hideMark/>
          </w:tcPr>
          <w:p w14:paraId="0517B9BC" w14:textId="77777777" w:rsidR="00DD5039" w:rsidRDefault="00DD5039" w:rsidP="003606B9">
            <w:pPr>
              <w:pStyle w:val="0-"/>
            </w:pPr>
            <w:r>
              <w:rPr>
                <w:b/>
                <w:bCs/>
                <w:spacing w:val="2"/>
              </w:rPr>
              <w:t>0.90</w:t>
            </w:r>
          </w:p>
        </w:tc>
        <w:tc>
          <w:tcPr>
            <w:tcW w:w="599" w:type="pct"/>
            <w:tcBorders>
              <w:top w:val="single" w:sz="2" w:space="0" w:color="000000"/>
              <w:left w:val="nil"/>
              <w:bottom w:val="single" w:sz="2" w:space="0" w:color="000000"/>
              <w:right w:val="single" w:sz="2" w:space="0" w:color="000000"/>
            </w:tcBorders>
            <w:vAlign w:val="center"/>
            <w:hideMark/>
          </w:tcPr>
          <w:p w14:paraId="7A3D03B0" w14:textId="77777777" w:rsidR="00DD5039" w:rsidRDefault="00DD5039" w:rsidP="003606B9">
            <w:pPr>
              <w:pStyle w:val="0-"/>
            </w:pPr>
            <w:proofErr w:type="spellStart"/>
            <w:r>
              <w:rPr>
                <w:rFonts w:hint="eastAsia"/>
                <w:spacing w:val="3"/>
              </w:rPr>
              <w:t>湖库</w:t>
            </w:r>
            <w:proofErr w:type="spellEnd"/>
            <w:r>
              <w:rPr>
                <w:rFonts w:hint="eastAsia"/>
                <w:spacing w:val="-36"/>
              </w:rPr>
              <w:t> </w:t>
            </w:r>
            <w:r>
              <w:rPr>
                <w:spacing w:val="3"/>
              </w:rPr>
              <w:t>0.2</w:t>
            </w:r>
          </w:p>
        </w:tc>
        <w:tc>
          <w:tcPr>
            <w:tcW w:w="652" w:type="pct"/>
            <w:tcBorders>
              <w:top w:val="single" w:sz="2" w:space="0" w:color="000000"/>
              <w:left w:val="nil"/>
              <w:bottom w:val="single" w:sz="2" w:space="0" w:color="000000"/>
              <w:right w:val="single" w:sz="2" w:space="0" w:color="000000"/>
            </w:tcBorders>
            <w:vAlign w:val="center"/>
            <w:hideMark/>
          </w:tcPr>
          <w:p w14:paraId="11C35F17" w14:textId="77777777" w:rsidR="00DD5039" w:rsidRDefault="00DD5039" w:rsidP="003606B9">
            <w:pPr>
              <w:pStyle w:val="0-"/>
            </w:pPr>
            <w:proofErr w:type="spellStart"/>
            <w:r>
              <w:rPr>
                <w:rFonts w:hint="eastAsia"/>
                <w:spacing w:val="3"/>
              </w:rPr>
              <w:t>湖库</w:t>
            </w:r>
            <w:proofErr w:type="spellEnd"/>
            <w:r>
              <w:rPr>
                <w:rFonts w:hint="eastAsia"/>
                <w:spacing w:val="-36"/>
              </w:rPr>
              <w:t> </w:t>
            </w:r>
            <w:r>
              <w:rPr>
                <w:spacing w:val="3"/>
              </w:rPr>
              <w:t>0.5</w:t>
            </w:r>
          </w:p>
        </w:tc>
      </w:tr>
    </w:tbl>
    <w:p w14:paraId="68D9A4FA" w14:textId="77777777" w:rsidR="00DD5039" w:rsidRDefault="00DD5039" w:rsidP="00DD5039">
      <w:pPr>
        <w:pStyle w:val="0-"/>
      </w:pPr>
    </w:p>
    <w:p w14:paraId="009AF200" w14:textId="77777777" w:rsidR="00DD5039" w:rsidRDefault="00DD5039" w:rsidP="00DD5039">
      <w:pPr>
        <w:ind w:firstLine="480"/>
      </w:pPr>
      <w:r w:rsidRPr="00F439A2">
        <w:rPr>
          <w:rFonts w:hint="eastAsia"/>
        </w:rPr>
        <w:t>可见抽水蓄能电站建成运行后，对库区水质影响不大，水质主要受上游来水制约。因此，本工程建成运行后对库区水质影响不大。</w:t>
      </w:r>
    </w:p>
    <w:p w14:paraId="5342A20C" w14:textId="77777777" w:rsidR="00DD5039" w:rsidRDefault="00DD5039" w:rsidP="00DD5039">
      <w:pPr>
        <w:pStyle w:val="4"/>
      </w:pPr>
      <w:r>
        <w:rPr>
          <w:rFonts w:hint="eastAsia"/>
        </w:rPr>
        <w:t>水库富营养化影响分析</w:t>
      </w:r>
    </w:p>
    <w:p w14:paraId="3E4F7B1B" w14:textId="77777777" w:rsidR="00DD5039" w:rsidRDefault="00DD5039" w:rsidP="00DD5039">
      <w:pPr>
        <w:ind w:firstLine="480"/>
      </w:pPr>
      <w:r>
        <w:rPr>
          <w:rFonts w:hint="eastAsia"/>
        </w:rPr>
        <w:t>水库蓄水期，淹没水下的土壤有机质及一些清理残存的植被将分解释放出氮、磷，形成水库的内源污染，但是释放为短期影响且数量有限；运行期水库氮、磷污染主要来自下水库上游来水，本电站下库上游无工农业污染源。污染源主要是附近居民的生</w:t>
      </w:r>
      <w:r>
        <w:rPr>
          <w:rFonts w:hint="eastAsia"/>
        </w:rPr>
        <w:lastRenderedPageBreak/>
        <w:t>活</w:t>
      </w:r>
      <w:proofErr w:type="gramStart"/>
      <w:r>
        <w:rPr>
          <w:rFonts w:hint="eastAsia"/>
        </w:rPr>
        <w:t>污</w:t>
      </w:r>
      <w:proofErr w:type="gramEnd"/>
      <w:r>
        <w:rPr>
          <w:rFonts w:hint="eastAsia"/>
        </w:rPr>
        <w:t>废水和农田面源污染。</w:t>
      </w:r>
    </w:p>
    <w:p w14:paraId="0A328A76" w14:textId="77777777" w:rsidR="00DD5039" w:rsidRDefault="00DD5039" w:rsidP="00DD5039">
      <w:pPr>
        <w:ind w:firstLine="480"/>
      </w:pPr>
      <w:r>
        <w:rPr>
          <w:rFonts w:hint="eastAsia"/>
        </w:rPr>
        <w:t>抽水蓄能电站下水库的建成，改变了原有流水状态，但蓄能电站属于日调节运行，水体在上、下库间循环往复运动，增加了溶解氧含量，从而促进了有机物的降解，对库区水质有机物含量影响较小；水动力作用也能抑止水库的富营养化，减小“水华”发生的可能性。</w:t>
      </w:r>
    </w:p>
    <w:p w14:paraId="4FF68790" w14:textId="77777777" w:rsidR="00170488" w:rsidRDefault="00170488" w:rsidP="00170488">
      <w:pPr>
        <w:pStyle w:val="3"/>
      </w:pPr>
      <w:r>
        <w:rPr>
          <w:rFonts w:hint="eastAsia"/>
        </w:rPr>
        <w:t>坝下河段水质影响</w:t>
      </w:r>
    </w:p>
    <w:p w14:paraId="3FBB9014" w14:textId="77777777" w:rsidR="00592C9E" w:rsidRPr="00592C9E" w:rsidRDefault="00592C9E" w:rsidP="00C45C8E">
      <w:pPr>
        <w:pStyle w:val="4"/>
      </w:pPr>
      <w:r>
        <w:rPr>
          <w:rFonts w:hint="eastAsia"/>
        </w:rPr>
        <w:t>上水库坝下水质</w:t>
      </w:r>
    </w:p>
    <w:p w14:paraId="19933745" w14:textId="74CA023C" w:rsidR="00170488" w:rsidRDefault="00170488" w:rsidP="00170488">
      <w:pPr>
        <w:ind w:firstLine="480"/>
      </w:pPr>
      <w:r>
        <w:rPr>
          <w:rFonts w:hint="eastAsia"/>
        </w:rPr>
        <w:t>本工程上水库坝址位于</w:t>
      </w:r>
      <w:proofErr w:type="gramStart"/>
      <w:r w:rsidR="00A00260">
        <w:rPr>
          <w:rFonts w:hint="eastAsia"/>
        </w:rPr>
        <w:t>新招河</w:t>
      </w:r>
      <w:proofErr w:type="gramEnd"/>
      <w:r w:rsidR="00A00260">
        <w:rPr>
          <w:rFonts w:hint="eastAsia"/>
        </w:rPr>
        <w:t>支流</w:t>
      </w:r>
      <w:r>
        <w:rPr>
          <w:rFonts w:hint="eastAsia"/>
        </w:rPr>
        <w:t>，水库利用现有地形筑坝开挖形成，库周内无河流汇入，径流主要来自降水，水库集水面积</w:t>
      </w:r>
      <w:r w:rsidR="00A00260">
        <w:t>1.0</w:t>
      </w:r>
      <w:r>
        <w:rPr>
          <w:rFonts w:hint="eastAsia"/>
        </w:rPr>
        <w:t>k</w:t>
      </w:r>
      <w:r w:rsidR="00657BBB" w:rsidRPr="00657BBB">
        <w:rPr>
          <w:rFonts w:hint="eastAsia"/>
        </w:rPr>
        <w:t>m</w:t>
      </w:r>
      <w:r w:rsidR="00657BBB" w:rsidRPr="00657BBB">
        <w:rPr>
          <w:rFonts w:hint="eastAsia"/>
          <w:vertAlign w:val="superscript"/>
        </w:rPr>
        <w:t>2</w:t>
      </w:r>
      <w:r>
        <w:rPr>
          <w:rFonts w:hint="eastAsia"/>
        </w:rPr>
        <w:t>，多年平均流量为</w:t>
      </w:r>
      <w:r>
        <w:rPr>
          <w:rFonts w:hint="eastAsia"/>
        </w:rPr>
        <w:t>0.0</w:t>
      </w:r>
      <w:r w:rsidR="00A00260">
        <w:t>31</w:t>
      </w:r>
      <w:r w:rsidR="00657BBB">
        <w:rPr>
          <w:rFonts w:hint="eastAsia"/>
        </w:rPr>
        <w:t>m</w:t>
      </w:r>
      <w:r w:rsidR="00657BBB" w:rsidRPr="00657BBB">
        <w:rPr>
          <w:rFonts w:hint="eastAsia"/>
          <w:vertAlign w:val="superscript"/>
        </w:rPr>
        <w:t>3</w:t>
      </w:r>
      <w:r>
        <w:rPr>
          <w:rFonts w:hint="eastAsia"/>
        </w:rPr>
        <w:t>/s</w:t>
      </w:r>
      <w:r>
        <w:rPr>
          <w:rFonts w:hint="eastAsia"/>
        </w:rPr>
        <w:t>。</w:t>
      </w:r>
    </w:p>
    <w:p w14:paraId="3FBC0A0A" w14:textId="7264C0AA" w:rsidR="00170488" w:rsidRDefault="00170488" w:rsidP="00170488">
      <w:pPr>
        <w:ind w:firstLine="480"/>
      </w:pPr>
      <w:r>
        <w:rPr>
          <w:rFonts w:hint="eastAsia"/>
        </w:rPr>
        <w:t>工程建成后，上水库坝址仅考虑下泄一定的生态流量，上水库坝址下游河段流量有所减少，但该河段</w:t>
      </w:r>
      <w:proofErr w:type="gramStart"/>
      <w:r>
        <w:rPr>
          <w:rFonts w:hint="eastAsia"/>
        </w:rPr>
        <w:t>沿程无工矿企业</w:t>
      </w:r>
      <w:proofErr w:type="gramEnd"/>
      <w:r>
        <w:rPr>
          <w:rFonts w:hint="eastAsia"/>
        </w:rPr>
        <w:t>、农业面源和农村生活污染源，与现状情况相比，工程上水库建库后对坝址下游河段水质影响不大。</w:t>
      </w:r>
    </w:p>
    <w:p w14:paraId="2BD9EF69" w14:textId="77777777" w:rsidR="00170488" w:rsidRDefault="00170488" w:rsidP="00C45C8E">
      <w:pPr>
        <w:pStyle w:val="4"/>
      </w:pPr>
      <w:r>
        <w:rPr>
          <w:rFonts w:hint="eastAsia"/>
        </w:rPr>
        <w:t>下水库坝下水质</w:t>
      </w:r>
    </w:p>
    <w:p w14:paraId="62C25773" w14:textId="09580F3D" w:rsidR="00170488" w:rsidRDefault="00170488" w:rsidP="00170488">
      <w:pPr>
        <w:ind w:firstLine="480"/>
      </w:pPr>
      <w:r>
        <w:rPr>
          <w:rFonts w:hint="eastAsia"/>
        </w:rPr>
        <w:t>工程下水库位于</w:t>
      </w:r>
      <w:proofErr w:type="gramStart"/>
      <w:r w:rsidR="00592C9E">
        <w:rPr>
          <w:rFonts w:hint="eastAsia"/>
        </w:rPr>
        <w:t>新招河</w:t>
      </w:r>
      <w:proofErr w:type="gramEnd"/>
      <w:r w:rsidR="00592C9E">
        <w:rPr>
          <w:rFonts w:hint="eastAsia"/>
        </w:rPr>
        <w:t>支流</w:t>
      </w:r>
      <w:r>
        <w:rPr>
          <w:rFonts w:hint="eastAsia"/>
        </w:rPr>
        <w:t>，坝址以上集水面积</w:t>
      </w:r>
      <w:r w:rsidR="00592C9E">
        <w:t>6.02</w:t>
      </w:r>
      <w:r>
        <w:rPr>
          <w:rFonts w:hint="eastAsia"/>
        </w:rPr>
        <w:t>k</w:t>
      </w:r>
      <w:r w:rsidR="00657BBB" w:rsidRPr="00657BBB">
        <w:rPr>
          <w:rFonts w:hint="eastAsia"/>
        </w:rPr>
        <w:t>m</w:t>
      </w:r>
      <w:r w:rsidR="00657BBB" w:rsidRPr="00657BBB">
        <w:rPr>
          <w:rFonts w:hint="eastAsia"/>
          <w:vertAlign w:val="superscript"/>
        </w:rPr>
        <w:t>2</w:t>
      </w:r>
      <w:r>
        <w:rPr>
          <w:rFonts w:hint="eastAsia"/>
        </w:rPr>
        <w:t>，多年平均流量为</w:t>
      </w:r>
      <w:r>
        <w:rPr>
          <w:rFonts w:hint="eastAsia"/>
        </w:rPr>
        <w:t>0.</w:t>
      </w:r>
      <w:r w:rsidR="00592C9E">
        <w:t>189</w:t>
      </w:r>
      <w:r w:rsidR="00657BBB">
        <w:rPr>
          <w:rFonts w:hint="eastAsia"/>
        </w:rPr>
        <w:t>m</w:t>
      </w:r>
      <w:r w:rsidR="00657BBB" w:rsidRPr="00657BBB">
        <w:rPr>
          <w:rFonts w:hint="eastAsia"/>
          <w:vertAlign w:val="superscript"/>
        </w:rPr>
        <w:t>3</w:t>
      </w:r>
      <w:r>
        <w:rPr>
          <w:rFonts w:hint="eastAsia"/>
        </w:rPr>
        <w:t>/s</w:t>
      </w:r>
      <w:r>
        <w:rPr>
          <w:rFonts w:hint="eastAsia"/>
        </w:rPr>
        <w:t>。</w:t>
      </w:r>
    </w:p>
    <w:p w14:paraId="54A1BB7B" w14:textId="77777777" w:rsidR="00170488" w:rsidRDefault="00170488" w:rsidP="00170488">
      <w:pPr>
        <w:ind w:firstLine="480"/>
      </w:pPr>
      <w:r>
        <w:rPr>
          <w:rFonts w:hint="eastAsia"/>
        </w:rPr>
        <w:t>工程蓄水期，下水库坝址仅考虑下泄一定的生态流量，下水库坝址下游河段流量有所减少，考虑到库区移民搬迁，因此下库坝址上游来水水质有变好趋势，且该河段</w:t>
      </w:r>
      <w:proofErr w:type="gramStart"/>
      <w:r>
        <w:rPr>
          <w:rFonts w:hint="eastAsia"/>
        </w:rPr>
        <w:t>沿程无工矿企业</w:t>
      </w:r>
      <w:proofErr w:type="gramEnd"/>
      <w:r>
        <w:rPr>
          <w:rFonts w:hint="eastAsia"/>
        </w:rPr>
        <w:t>、农业面源等，与现状情况相比，工程下水库建库后蓄水阶段对坝址下游河段水质影响不大，不会改变现状水质类别。</w:t>
      </w:r>
    </w:p>
    <w:p w14:paraId="5BA23C51" w14:textId="77777777" w:rsidR="00170488" w:rsidRDefault="00170488" w:rsidP="00170488">
      <w:pPr>
        <w:ind w:firstLine="480"/>
      </w:pPr>
      <w:r>
        <w:rPr>
          <w:rFonts w:hint="eastAsia"/>
        </w:rPr>
        <w:t>工程运行期，抽水蓄能电站在正常运行期间本身并不消耗水量，水量损失主要为水库蒸发损失、水库渗漏损失。上水库仅下泄生态流量，上、下水库天然来水量扣除水库蒸发、渗漏损耗水量外，多余水量全部通过下水库溢洪道下泄至下游河道。</w:t>
      </w:r>
    </w:p>
    <w:p w14:paraId="79F0D912" w14:textId="77777777" w:rsidR="00170488" w:rsidRDefault="00170488" w:rsidP="00170488">
      <w:pPr>
        <w:pStyle w:val="3"/>
      </w:pPr>
      <w:r>
        <w:rPr>
          <w:rFonts w:hint="eastAsia"/>
        </w:rPr>
        <w:t>施工期水环境影响</w:t>
      </w:r>
    </w:p>
    <w:p w14:paraId="27C48C17" w14:textId="77777777" w:rsidR="00170488" w:rsidRDefault="00170488" w:rsidP="00C45C8E">
      <w:pPr>
        <w:pStyle w:val="4"/>
      </w:pPr>
      <w:r>
        <w:rPr>
          <w:rFonts w:hint="eastAsia"/>
        </w:rPr>
        <w:t>施工</w:t>
      </w:r>
      <w:proofErr w:type="gramStart"/>
      <w:r>
        <w:rPr>
          <w:rFonts w:hint="eastAsia"/>
        </w:rPr>
        <w:t>污</w:t>
      </w:r>
      <w:proofErr w:type="gramEnd"/>
      <w:r>
        <w:rPr>
          <w:rFonts w:hint="eastAsia"/>
        </w:rPr>
        <w:t>废水排放的环境影响</w:t>
      </w:r>
    </w:p>
    <w:p w14:paraId="3A3F0E45" w14:textId="77777777" w:rsidR="00170488" w:rsidRDefault="00170488" w:rsidP="00170488">
      <w:pPr>
        <w:ind w:firstLine="480"/>
      </w:pPr>
      <w:r>
        <w:rPr>
          <w:rFonts w:hint="eastAsia"/>
        </w:rPr>
        <w:t>本工程施工</w:t>
      </w:r>
      <w:proofErr w:type="gramStart"/>
      <w:r>
        <w:rPr>
          <w:rFonts w:hint="eastAsia"/>
        </w:rPr>
        <w:t>污</w:t>
      </w:r>
      <w:proofErr w:type="gramEnd"/>
      <w:r>
        <w:rPr>
          <w:rFonts w:hint="eastAsia"/>
        </w:rPr>
        <w:t>废水主要包括施工人员生活污水和施工生产废水等。其中砂石料系统和混凝土系统冲洗废水一并处理后回用于本系统生产和冲洗，施工区生活污水回用于绿化和洒水，隧洞排水处理后回用于工程施工或林灌。因此，本工程施工期正常情况下不会对</w:t>
      </w:r>
      <w:r w:rsidR="00E62E3F">
        <w:rPr>
          <w:rFonts w:hint="eastAsia"/>
        </w:rPr>
        <w:t>新招河</w:t>
      </w:r>
      <w:r>
        <w:rPr>
          <w:rFonts w:hint="eastAsia"/>
        </w:rPr>
        <w:t>水体水质造成污染。</w:t>
      </w:r>
    </w:p>
    <w:p w14:paraId="20134496" w14:textId="77777777" w:rsidR="00170488" w:rsidRDefault="00170488" w:rsidP="00C45C8E">
      <w:pPr>
        <w:pStyle w:val="4"/>
      </w:pPr>
      <w:r>
        <w:rPr>
          <w:rFonts w:hint="eastAsia"/>
        </w:rPr>
        <w:lastRenderedPageBreak/>
        <w:t>渣料堆场的排水影响</w:t>
      </w:r>
    </w:p>
    <w:p w14:paraId="1E3AE7F7" w14:textId="77777777" w:rsidR="00170488" w:rsidRDefault="00170488" w:rsidP="00170488">
      <w:pPr>
        <w:ind w:firstLine="480"/>
      </w:pPr>
      <w:r>
        <w:rPr>
          <w:rFonts w:hint="eastAsia"/>
        </w:rPr>
        <w:t>本工程弃渣场、中转料场及表土</w:t>
      </w:r>
      <w:proofErr w:type="gramStart"/>
      <w:r>
        <w:rPr>
          <w:rFonts w:hint="eastAsia"/>
        </w:rPr>
        <w:t>堆存场</w:t>
      </w:r>
      <w:proofErr w:type="gramEnd"/>
      <w:r>
        <w:rPr>
          <w:rFonts w:hint="eastAsia"/>
        </w:rPr>
        <w:t>设置挡墙等拦挡设施和截水沟、盲沟及马道排水沟等截排水设施，截排水沟末端设置沉沙池，</w:t>
      </w:r>
      <w:proofErr w:type="gramStart"/>
      <w:r>
        <w:rPr>
          <w:rFonts w:hint="eastAsia"/>
        </w:rPr>
        <w:t>沉沙池兼作</w:t>
      </w:r>
      <w:proofErr w:type="gramEnd"/>
      <w:r>
        <w:rPr>
          <w:rFonts w:hint="eastAsia"/>
        </w:rPr>
        <w:t>蓄水池，先沉沙后蓄水，蓄积天然降水、截排水工程引排的地表径流等，作为灌溉水源，用于弃渣场植被恢复的后期养护管理，可有效降低施工新增水土流失量，不会明显增加周边水体的浊度和悬浮物浓度，不会对地表水体产生较大影响。</w:t>
      </w:r>
    </w:p>
    <w:p w14:paraId="54E1AE6B" w14:textId="77777777" w:rsidR="00170488" w:rsidRDefault="00170488" w:rsidP="00170488">
      <w:pPr>
        <w:pStyle w:val="2"/>
      </w:pPr>
      <w:bookmarkStart w:id="74" w:name="_Toc91860513"/>
      <w:r>
        <w:rPr>
          <w:rFonts w:hint="eastAsia"/>
        </w:rPr>
        <w:t>地下水环境影响分析</w:t>
      </w:r>
      <w:bookmarkEnd w:id="74"/>
    </w:p>
    <w:p w14:paraId="70ED27D8" w14:textId="77777777" w:rsidR="00170488" w:rsidRDefault="00170488" w:rsidP="00170488">
      <w:pPr>
        <w:pStyle w:val="3"/>
      </w:pPr>
      <w:r>
        <w:rPr>
          <w:rFonts w:hint="eastAsia"/>
        </w:rPr>
        <w:t>地下水水质影响</w:t>
      </w:r>
    </w:p>
    <w:p w14:paraId="551E75AA" w14:textId="2CFA48A6" w:rsidR="00170488" w:rsidRDefault="00170488" w:rsidP="00170488">
      <w:pPr>
        <w:ind w:firstLine="480"/>
      </w:pPr>
      <w:r>
        <w:rPr>
          <w:rFonts w:hint="eastAsia"/>
        </w:rPr>
        <w:t>工程水污染来源主要包括砂石料冲洗废水、混凝土系统冲洗废水、洗车废水、隧洞排水等生产废水和施工人员的生活污水。工程施工期对</w:t>
      </w:r>
      <w:proofErr w:type="gramStart"/>
      <w:r>
        <w:rPr>
          <w:rFonts w:hint="eastAsia"/>
        </w:rPr>
        <w:t>各类污废水</w:t>
      </w:r>
      <w:proofErr w:type="gramEnd"/>
      <w:r>
        <w:rPr>
          <w:rFonts w:hint="eastAsia"/>
        </w:rPr>
        <w:t>进行处理后</w:t>
      </w:r>
      <w:r w:rsidR="00C45C8E">
        <w:rPr>
          <w:rFonts w:hint="eastAsia"/>
        </w:rPr>
        <w:t>全部</w:t>
      </w:r>
      <w:r>
        <w:rPr>
          <w:rFonts w:hint="eastAsia"/>
        </w:rPr>
        <w:t>回用</w:t>
      </w:r>
      <w:r w:rsidR="00C45C8E">
        <w:rPr>
          <w:rFonts w:hint="eastAsia"/>
        </w:rPr>
        <w:t>，</w:t>
      </w:r>
      <w:r>
        <w:rPr>
          <w:rFonts w:hint="eastAsia"/>
        </w:rPr>
        <w:t>不会对地下水水质产生的明显的影响。</w:t>
      </w:r>
    </w:p>
    <w:p w14:paraId="0C94DFB1" w14:textId="77777777" w:rsidR="00170488" w:rsidRPr="00AB2055" w:rsidRDefault="00170488" w:rsidP="00170488">
      <w:pPr>
        <w:pStyle w:val="3"/>
      </w:pPr>
      <w:r w:rsidRPr="00AB2055">
        <w:rPr>
          <w:rFonts w:hint="eastAsia"/>
        </w:rPr>
        <w:t>地下水位影响</w:t>
      </w:r>
    </w:p>
    <w:p w14:paraId="4656301D" w14:textId="77777777" w:rsidR="00170488" w:rsidRDefault="00170488" w:rsidP="00170488">
      <w:pPr>
        <w:ind w:firstLine="480"/>
      </w:pPr>
      <w:r w:rsidRPr="00AB2055">
        <w:rPr>
          <w:rFonts w:hint="eastAsia"/>
        </w:rPr>
        <w:t>本工程对地下水影响主要为工程施工期间可能造成地下水水位发生变化，主要为输水发电系统（包括输水发电系统和地下厂房）、上水库、下水库等工程。</w:t>
      </w:r>
    </w:p>
    <w:p w14:paraId="7380A5D1" w14:textId="77777777" w:rsidR="00170488" w:rsidRDefault="00170488" w:rsidP="00C45C8E">
      <w:pPr>
        <w:pStyle w:val="4"/>
      </w:pPr>
      <w:r>
        <w:rPr>
          <w:rFonts w:hint="eastAsia"/>
        </w:rPr>
        <w:t>输水发电系统</w:t>
      </w:r>
    </w:p>
    <w:p w14:paraId="29664899" w14:textId="77777777" w:rsidR="00170488" w:rsidRDefault="00170488" w:rsidP="00BC0B4A">
      <w:pPr>
        <w:pStyle w:val="5"/>
        <w:ind w:firstLine="480"/>
      </w:pPr>
      <w:r>
        <w:rPr>
          <w:rFonts w:hint="eastAsia"/>
        </w:rPr>
        <w:t>输水发电系统和地下厂房布置方案</w:t>
      </w:r>
    </w:p>
    <w:p w14:paraId="53FBF138" w14:textId="77777777" w:rsidR="00170488" w:rsidRDefault="00170488" w:rsidP="00BC0B4A">
      <w:pPr>
        <w:pStyle w:val="6"/>
        <w:ind w:firstLine="480"/>
      </w:pPr>
      <w:r>
        <w:rPr>
          <w:rFonts w:hint="eastAsia"/>
        </w:rPr>
        <w:t>输水发电系统</w:t>
      </w:r>
    </w:p>
    <w:p w14:paraId="0361D0CE" w14:textId="77777777" w:rsidR="00170488" w:rsidRDefault="00751599" w:rsidP="00170488">
      <w:pPr>
        <w:ind w:firstLine="480"/>
      </w:pPr>
      <w:r w:rsidRPr="00751599">
        <w:rPr>
          <w:rFonts w:hint="eastAsia"/>
        </w:rPr>
        <w:t>输水系统建筑物包括上水库进</w:t>
      </w:r>
      <w:r w:rsidRPr="00751599">
        <w:rPr>
          <w:rFonts w:hint="eastAsia"/>
        </w:rPr>
        <w:t>/</w:t>
      </w:r>
      <w:r w:rsidRPr="00751599">
        <w:rPr>
          <w:rFonts w:hint="eastAsia"/>
        </w:rPr>
        <w:t>出水口、引水主洞</w:t>
      </w:r>
      <w:r w:rsidRPr="00751599">
        <w:rPr>
          <w:rFonts w:hint="eastAsia"/>
        </w:rPr>
        <w:t>(</w:t>
      </w:r>
      <w:r w:rsidRPr="00751599">
        <w:rPr>
          <w:rFonts w:hint="eastAsia"/>
        </w:rPr>
        <w:t>包括上平段、竖井段、下平段</w:t>
      </w:r>
      <w:r w:rsidRPr="00751599">
        <w:rPr>
          <w:rFonts w:hint="eastAsia"/>
        </w:rPr>
        <w:t>)</w:t>
      </w:r>
      <w:r w:rsidRPr="00751599">
        <w:rPr>
          <w:rFonts w:hint="eastAsia"/>
        </w:rPr>
        <w:t>、上游调压室、引水高压钢筋混凝土岔管、引水支洞、尾水支洞、尾闸室、尾水钢筋混凝土岔洞、尾水主洞、下游调压室和下水库进</w:t>
      </w:r>
      <w:r w:rsidRPr="00751599">
        <w:rPr>
          <w:rFonts w:hint="eastAsia"/>
        </w:rPr>
        <w:t>/</w:t>
      </w:r>
      <w:r w:rsidRPr="00751599">
        <w:rPr>
          <w:rFonts w:hint="eastAsia"/>
        </w:rPr>
        <w:t>出水口等。上水库进</w:t>
      </w:r>
      <w:r w:rsidRPr="00751599">
        <w:rPr>
          <w:rFonts w:hint="eastAsia"/>
        </w:rPr>
        <w:t>/</w:t>
      </w:r>
      <w:r w:rsidRPr="00751599">
        <w:rPr>
          <w:rFonts w:hint="eastAsia"/>
        </w:rPr>
        <w:t>出水口位于坝址左岸距离坝轴线约</w:t>
      </w:r>
      <w:r w:rsidRPr="00751599">
        <w:rPr>
          <w:rFonts w:hint="eastAsia"/>
        </w:rPr>
        <w:t>140.00m</w:t>
      </w:r>
      <w:r w:rsidRPr="00751599">
        <w:rPr>
          <w:rFonts w:hint="eastAsia"/>
        </w:rPr>
        <w:t>的扩库开挖区，下水库进</w:t>
      </w:r>
      <w:r w:rsidRPr="00751599">
        <w:rPr>
          <w:rFonts w:hint="eastAsia"/>
        </w:rPr>
        <w:t>/</w:t>
      </w:r>
      <w:r w:rsidRPr="00751599">
        <w:rPr>
          <w:rFonts w:hint="eastAsia"/>
        </w:rPr>
        <w:t>出水口位于下水库西侧距离坝轴线约</w:t>
      </w:r>
      <w:r w:rsidRPr="00751599">
        <w:rPr>
          <w:rFonts w:hint="eastAsia"/>
        </w:rPr>
        <w:t>640.00m</w:t>
      </w:r>
      <w:r w:rsidRPr="00751599">
        <w:rPr>
          <w:rFonts w:hint="eastAsia"/>
        </w:rPr>
        <w:t>的下水库扩库开挖区。上、下水库进</w:t>
      </w:r>
      <w:r w:rsidRPr="00751599">
        <w:rPr>
          <w:rFonts w:hint="eastAsia"/>
        </w:rPr>
        <w:t>/</w:t>
      </w:r>
      <w:r w:rsidRPr="00751599">
        <w:rPr>
          <w:rFonts w:hint="eastAsia"/>
        </w:rPr>
        <w:t>出水口之间的直线距离为</w:t>
      </w:r>
      <w:r w:rsidRPr="00751599">
        <w:rPr>
          <w:rFonts w:hint="eastAsia"/>
        </w:rPr>
        <w:t>2448m</w:t>
      </w:r>
      <w:r w:rsidRPr="00751599">
        <w:rPr>
          <w:rFonts w:hint="eastAsia"/>
        </w:rPr>
        <w:t>，距高比约为</w:t>
      </w:r>
      <w:r w:rsidRPr="00751599">
        <w:rPr>
          <w:rFonts w:hint="eastAsia"/>
        </w:rPr>
        <w:t>5.6</w:t>
      </w:r>
      <w:r w:rsidRPr="00751599">
        <w:rPr>
          <w:rFonts w:hint="eastAsia"/>
        </w:rPr>
        <w:t>。引水、尾水系统均按</w:t>
      </w:r>
      <w:proofErr w:type="gramStart"/>
      <w:r w:rsidRPr="00751599">
        <w:rPr>
          <w:rFonts w:hint="eastAsia"/>
        </w:rPr>
        <w:t>一洞四</w:t>
      </w:r>
      <w:proofErr w:type="gramEnd"/>
      <w:r w:rsidRPr="00751599">
        <w:rPr>
          <w:rFonts w:hint="eastAsia"/>
        </w:rPr>
        <w:t>机布置，设置上游、</w:t>
      </w:r>
      <w:proofErr w:type="gramStart"/>
      <w:r w:rsidRPr="00751599">
        <w:rPr>
          <w:rFonts w:hint="eastAsia"/>
        </w:rPr>
        <w:t>下游双</w:t>
      </w:r>
      <w:proofErr w:type="gramEnd"/>
      <w:r w:rsidRPr="00751599">
        <w:rPr>
          <w:rFonts w:hint="eastAsia"/>
        </w:rPr>
        <w:t>调压室，水流进</w:t>
      </w:r>
      <w:r w:rsidRPr="00751599">
        <w:rPr>
          <w:rFonts w:hint="eastAsia"/>
        </w:rPr>
        <w:t>/</w:t>
      </w:r>
      <w:r w:rsidRPr="00751599">
        <w:rPr>
          <w:rFonts w:hint="eastAsia"/>
        </w:rPr>
        <w:t>出厂房方式采用正进正出。</w:t>
      </w:r>
    </w:p>
    <w:p w14:paraId="5A94320C" w14:textId="77777777" w:rsidR="00170488" w:rsidRDefault="00170488" w:rsidP="00BC0B4A">
      <w:pPr>
        <w:pStyle w:val="6"/>
        <w:ind w:firstLine="480"/>
      </w:pPr>
      <w:r>
        <w:rPr>
          <w:rFonts w:hint="eastAsia"/>
        </w:rPr>
        <w:t>地下厂房</w:t>
      </w:r>
    </w:p>
    <w:p w14:paraId="0250CD94" w14:textId="77777777" w:rsidR="009960E4" w:rsidRDefault="009960E4" w:rsidP="00170488">
      <w:pPr>
        <w:ind w:firstLine="480"/>
      </w:pPr>
      <w:r w:rsidRPr="009960E4">
        <w:rPr>
          <w:rFonts w:hint="eastAsia"/>
        </w:rPr>
        <w:t>地下厂房采用</w:t>
      </w:r>
      <w:proofErr w:type="gramStart"/>
      <w:r w:rsidRPr="009960E4">
        <w:rPr>
          <w:rFonts w:hint="eastAsia"/>
        </w:rPr>
        <w:t>中部式</w:t>
      </w:r>
      <w:proofErr w:type="gramEnd"/>
      <w:r w:rsidRPr="009960E4">
        <w:rPr>
          <w:rFonts w:hint="eastAsia"/>
        </w:rPr>
        <w:t>开发方案，距上水库进水口平面直线距离约</w:t>
      </w:r>
      <w:r w:rsidRPr="009960E4">
        <w:rPr>
          <w:rFonts w:hint="eastAsia"/>
        </w:rPr>
        <w:t>800.00m</w:t>
      </w:r>
      <w:r w:rsidRPr="009960E4">
        <w:rPr>
          <w:rFonts w:hint="eastAsia"/>
        </w:rPr>
        <w:t>，距下水库出水口约</w:t>
      </w:r>
      <w:r w:rsidRPr="009960E4">
        <w:rPr>
          <w:rFonts w:hint="eastAsia"/>
        </w:rPr>
        <w:t>1600.00m</w:t>
      </w:r>
      <w:r w:rsidRPr="009960E4">
        <w:rPr>
          <w:rFonts w:hint="eastAsia"/>
        </w:rPr>
        <w:t>。</w:t>
      </w:r>
      <w:r w:rsidR="00653C7F" w:rsidRPr="00653C7F">
        <w:rPr>
          <w:rFonts w:hint="eastAsia"/>
        </w:rPr>
        <w:t>主副厂房洞开挖尺寸为</w:t>
      </w:r>
      <w:r w:rsidR="00653C7F" w:rsidRPr="00653C7F">
        <w:rPr>
          <w:rFonts w:hint="eastAsia"/>
        </w:rPr>
        <w:t>174.65m</w:t>
      </w:r>
      <w:r w:rsidR="00653C7F" w:rsidRPr="00653C7F">
        <w:rPr>
          <w:rFonts w:hint="eastAsia"/>
        </w:rPr>
        <w:t>×</w:t>
      </w:r>
      <w:r w:rsidR="00653C7F" w:rsidRPr="00653C7F">
        <w:rPr>
          <w:rFonts w:hint="eastAsia"/>
        </w:rPr>
        <w:t>26.0m</w:t>
      </w:r>
      <w:r w:rsidR="00653C7F" w:rsidRPr="00653C7F">
        <w:rPr>
          <w:rFonts w:hint="eastAsia"/>
        </w:rPr>
        <w:t>×</w:t>
      </w:r>
      <w:r w:rsidR="00653C7F" w:rsidRPr="00653C7F">
        <w:rPr>
          <w:rFonts w:hint="eastAsia"/>
        </w:rPr>
        <w:t>58.30m(</w:t>
      </w:r>
      <w:r w:rsidR="00653C7F" w:rsidRPr="00653C7F">
        <w:rPr>
          <w:rFonts w:hint="eastAsia"/>
        </w:rPr>
        <w:t>长×宽×高</w:t>
      </w:r>
      <w:r w:rsidR="00653C7F" w:rsidRPr="00653C7F">
        <w:rPr>
          <w:rFonts w:hint="eastAsia"/>
        </w:rPr>
        <w:t>)</w:t>
      </w:r>
      <w:r w:rsidR="00653C7F" w:rsidRPr="00653C7F">
        <w:rPr>
          <w:rFonts w:hint="eastAsia"/>
        </w:rPr>
        <w:t>，主变洞开挖尺寸为</w:t>
      </w:r>
      <w:r w:rsidR="00653C7F" w:rsidRPr="00653C7F">
        <w:rPr>
          <w:rFonts w:hint="eastAsia"/>
        </w:rPr>
        <w:t>170.00m</w:t>
      </w:r>
      <w:r w:rsidR="00653C7F" w:rsidRPr="00653C7F">
        <w:rPr>
          <w:rFonts w:hint="eastAsia"/>
        </w:rPr>
        <w:t>×</w:t>
      </w:r>
      <w:r w:rsidR="00653C7F" w:rsidRPr="00653C7F">
        <w:rPr>
          <w:rFonts w:hint="eastAsia"/>
        </w:rPr>
        <w:t>20.00m</w:t>
      </w:r>
      <w:r w:rsidR="00653C7F" w:rsidRPr="00653C7F">
        <w:rPr>
          <w:rFonts w:hint="eastAsia"/>
        </w:rPr>
        <w:t>×</w:t>
      </w:r>
      <w:r w:rsidR="00653C7F" w:rsidRPr="00653C7F">
        <w:rPr>
          <w:rFonts w:hint="eastAsia"/>
        </w:rPr>
        <w:t>22.70m(</w:t>
      </w:r>
      <w:r w:rsidR="00653C7F" w:rsidRPr="00653C7F">
        <w:rPr>
          <w:rFonts w:hint="eastAsia"/>
        </w:rPr>
        <w:t>长×宽×高</w:t>
      </w:r>
      <w:r w:rsidR="00653C7F" w:rsidRPr="00653C7F">
        <w:rPr>
          <w:rFonts w:hint="eastAsia"/>
        </w:rPr>
        <w:t>)</w:t>
      </w:r>
      <w:r w:rsidR="00653C7F" w:rsidRPr="00653C7F">
        <w:rPr>
          <w:rFonts w:hint="eastAsia"/>
        </w:rPr>
        <w:t>。</w:t>
      </w:r>
    </w:p>
    <w:p w14:paraId="70EB6AB9" w14:textId="77777777" w:rsidR="00170488" w:rsidRDefault="00170488" w:rsidP="00BC0B4A">
      <w:pPr>
        <w:pStyle w:val="5"/>
        <w:ind w:firstLine="480"/>
      </w:pPr>
      <w:r>
        <w:rPr>
          <w:rFonts w:hint="eastAsia"/>
        </w:rPr>
        <w:lastRenderedPageBreak/>
        <w:t>地下水影响预测评价</w:t>
      </w:r>
    </w:p>
    <w:p w14:paraId="126A31C0" w14:textId="77777777" w:rsidR="00170488" w:rsidRDefault="00170488" w:rsidP="00BC0B4A">
      <w:pPr>
        <w:pStyle w:val="6"/>
        <w:ind w:firstLine="480"/>
      </w:pPr>
      <w:r>
        <w:rPr>
          <w:rFonts w:hint="eastAsia"/>
        </w:rPr>
        <w:t>地下水观测成果</w:t>
      </w:r>
    </w:p>
    <w:p w14:paraId="0F034495" w14:textId="77777777" w:rsidR="00170488" w:rsidRDefault="00170488" w:rsidP="00170488">
      <w:pPr>
        <w:ind w:firstLine="480"/>
      </w:pPr>
      <w:r>
        <w:rPr>
          <w:rFonts w:hint="eastAsia"/>
        </w:rPr>
        <w:t>工程施工期对地下水影响主要为输水发电系统在施工过程中对沿线地下水水位的影响，施工对地下水的影响利用地下水长期观测成果进行预测评价。</w:t>
      </w:r>
    </w:p>
    <w:p w14:paraId="0B6AB397" w14:textId="77777777" w:rsidR="00170488" w:rsidRDefault="00085AC9" w:rsidP="00170488">
      <w:pPr>
        <w:ind w:firstLine="480"/>
      </w:pPr>
      <w:r w:rsidRPr="00085AC9">
        <w:rPr>
          <w:rFonts w:hint="eastAsia"/>
        </w:rPr>
        <w:t>沿线山体完整，地下水主要有基岩裂隙水和孔隙水两种。山坡表层的坡积层、全风化带、</w:t>
      </w:r>
      <w:proofErr w:type="gramStart"/>
      <w:r w:rsidRPr="00085AC9">
        <w:rPr>
          <w:rFonts w:hint="eastAsia"/>
        </w:rPr>
        <w:t>强风化带和</w:t>
      </w:r>
      <w:proofErr w:type="gramEnd"/>
      <w:r w:rsidRPr="00085AC9">
        <w:rPr>
          <w:rFonts w:hint="eastAsia"/>
        </w:rPr>
        <w:t>弱风化上带是地下水的主要储集和活动空间，属孔隙性和裂隙性潜水。其特点是岩体裂隙密集发育，岩体破碎并</w:t>
      </w:r>
      <w:proofErr w:type="gramStart"/>
      <w:r w:rsidRPr="00085AC9">
        <w:rPr>
          <w:rFonts w:hint="eastAsia"/>
        </w:rPr>
        <w:t>有卸荷松动</w:t>
      </w:r>
      <w:proofErr w:type="gramEnd"/>
      <w:r w:rsidRPr="00085AC9">
        <w:rPr>
          <w:rFonts w:hint="eastAsia"/>
        </w:rPr>
        <w:t>现象，地下水水力联系密切，形成具有自由水面的地下含水层。水位变化受季节降雨的影响，地下水的补给直接来自降雨，由地表垂直入渗，顺山坡渗流，向沟谷和小溪排泄。</w:t>
      </w:r>
    </w:p>
    <w:p w14:paraId="177868D2" w14:textId="77777777" w:rsidR="00085AC9" w:rsidRDefault="00085AC9" w:rsidP="00170488">
      <w:pPr>
        <w:ind w:firstLine="480"/>
      </w:pPr>
      <w:r w:rsidRPr="00085AC9">
        <w:rPr>
          <w:rFonts w:hint="eastAsia"/>
        </w:rPr>
        <w:t>在输水发电系统</w:t>
      </w:r>
      <w:proofErr w:type="gramStart"/>
      <w:r w:rsidRPr="00085AC9">
        <w:rPr>
          <w:rFonts w:hint="eastAsia"/>
        </w:rPr>
        <w:t>上下库进</w:t>
      </w:r>
      <w:proofErr w:type="gramEnd"/>
      <w:r w:rsidRPr="00085AC9">
        <w:rPr>
          <w:rFonts w:hint="eastAsia"/>
        </w:rPr>
        <w:t>/</w:t>
      </w:r>
      <w:r w:rsidRPr="00085AC9">
        <w:rPr>
          <w:rFonts w:hint="eastAsia"/>
        </w:rPr>
        <w:t>出水口、厂房深孔进行地下水位长期观测，水位观测成果显示，输水发电系统山脊地下水位埋深较大，沟谷处埋深较浅，根据地下水位</w:t>
      </w:r>
      <w:proofErr w:type="gramStart"/>
      <w:r w:rsidRPr="00085AC9">
        <w:rPr>
          <w:rFonts w:hint="eastAsia"/>
        </w:rPr>
        <w:t>长观孔资料</w:t>
      </w:r>
      <w:proofErr w:type="gramEnd"/>
      <w:r w:rsidRPr="00085AC9">
        <w:rPr>
          <w:rFonts w:hint="eastAsia"/>
        </w:rPr>
        <w:t>统计表明，地下水位变幅小，地下水补排活动弱。</w:t>
      </w:r>
    </w:p>
    <w:p w14:paraId="015A0647" w14:textId="77777777" w:rsidR="00903EF0" w:rsidRDefault="00903EF0">
      <w:pPr>
        <w:widowControl/>
        <w:adjustRightInd/>
        <w:snapToGrid/>
        <w:spacing w:line="240" w:lineRule="auto"/>
        <w:ind w:firstLineChars="0" w:firstLine="0"/>
        <w:jc w:val="left"/>
        <w:rPr>
          <w:rFonts w:eastAsia="黑体"/>
        </w:rPr>
      </w:pPr>
      <w:r>
        <w:br w:type="page"/>
      </w:r>
    </w:p>
    <w:p w14:paraId="75AF77EE" w14:textId="6CB27CA2" w:rsidR="00482C0E" w:rsidRPr="0039524A" w:rsidRDefault="00170488" w:rsidP="0039524A">
      <w:pPr>
        <w:pStyle w:val="0-1"/>
      </w:pPr>
      <w:r w:rsidRPr="0039524A">
        <w:rPr>
          <w:rFonts w:hint="eastAsia"/>
        </w:rPr>
        <w:lastRenderedPageBreak/>
        <w:t>表</w:t>
      </w:r>
      <w:r w:rsidR="00DD5039">
        <w:rPr>
          <w:rFonts w:hint="eastAsia"/>
        </w:rPr>
        <w:t>5.3</w:t>
      </w:r>
      <w:r w:rsidR="00A51883">
        <w:t>.2</w:t>
      </w:r>
      <w:r w:rsidRPr="0039524A">
        <w:rPr>
          <w:rFonts w:hint="eastAsia"/>
        </w:rPr>
        <w:t xml:space="preserve">-1  </w:t>
      </w:r>
      <w:r w:rsidRPr="0039524A">
        <w:rPr>
          <w:rFonts w:hint="eastAsia"/>
        </w:rPr>
        <w:t>输水发电系统钻孔地下水位一览表</w:t>
      </w:r>
    </w:p>
    <w:tbl>
      <w:tblPr>
        <w:tblW w:w="5000" w:type="pct"/>
        <w:tblLook w:val="04A0" w:firstRow="1" w:lastRow="0" w:firstColumn="1" w:lastColumn="0" w:noHBand="0" w:noVBand="1"/>
      </w:tblPr>
      <w:tblGrid>
        <w:gridCol w:w="508"/>
        <w:gridCol w:w="1416"/>
        <w:gridCol w:w="766"/>
        <w:gridCol w:w="979"/>
        <w:gridCol w:w="984"/>
        <w:gridCol w:w="842"/>
        <w:gridCol w:w="816"/>
        <w:gridCol w:w="1679"/>
        <w:gridCol w:w="756"/>
      </w:tblGrid>
      <w:tr w:rsidR="0039524A" w:rsidRPr="0039524A" w14:paraId="37946A6C" w14:textId="77777777" w:rsidTr="00E1370C">
        <w:trPr>
          <w:trHeight w:val="482"/>
        </w:trPr>
        <w:tc>
          <w:tcPr>
            <w:tcW w:w="1107" w:type="pct"/>
            <w:gridSpan w:val="2"/>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14:paraId="6798D0C2" w14:textId="77777777" w:rsidR="0039524A" w:rsidRPr="0039524A" w:rsidRDefault="0039524A" w:rsidP="0039524A">
            <w:pPr>
              <w:pStyle w:val="0-"/>
            </w:pPr>
            <w:r w:rsidRPr="0039524A">
              <w:rPr>
                <w:rFonts w:hint="eastAsia"/>
              </w:rPr>
              <w:t>部位</w:t>
            </w:r>
          </w:p>
        </w:tc>
        <w:tc>
          <w:tcPr>
            <w:tcW w:w="426"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6C8D8C0C" w14:textId="77777777" w:rsidR="0039524A" w:rsidRPr="0039524A" w:rsidRDefault="0039524A" w:rsidP="0039524A">
            <w:pPr>
              <w:pStyle w:val="0-"/>
            </w:pPr>
            <w:proofErr w:type="gramStart"/>
            <w:r w:rsidRPr="0039524A">
              <w:rPr>
                <w:rFonts w:hint="eastAsia"/>
              </w:rPr>
              <w:t>孔号</w:t>
            </w:r>
            <w:proofErr w:type="gramEnd"/>
          </w:p>
        </w:tc>
        <w:tc>
          <w:tcPr>
            <w:tcW w:w="563"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0D42A5F1" w14:textId="77777777" w:rsidR="0039524A" w:rsidRPr="0039524A" w:rsidRDefault="0039524A" w:rsidP="0039524A">
            <w:pPr>
              <w:pStyle w:val="0-"/>
            </w:pPr>
            <w:r w:rsidRPr="0039524A">
              <w:rPr>
                <w:rFonts w:hint="eastAsia"/>
              </w:rPr>
              <w:t>孔口高程</w:t>
            </w:r>
            <w:r w:rsidRPr="0039524A">
              <w:rPr>
                <w:rFonts w:hint="eastAsia"/>
              </w:rPr>
              <w:t>(m)</w:t>
            </w:r>
          </w:p>
        </w:tc>
        <w:tc>
          <w:tcPr>
            <w:tcW w:w="566" w:type="pct"/>
            <w:vMerge w:val="restart"/>
            <w:tcBorders>
              <w:top w:val="single" w:sz="12" w:space="0" w:color="auto"/>
              <w:left w:val="single" w:sz="4" w:space="0" w:color="auto"/>
              <w:bottom w:val="single" w:sz="4" w:space="0" w:color="auto"/>
              <w:right w:val="single" w:sz="4" w:space="0" w:color="auto"/>
            </w:tcBorders>
            <w:shd w:val="clear" w:color="auto" w:fill="auto"/>
            <w:vAlign w:val="center"/>
            <w:hideMark/>
          </w:tcPr>
          <w:p w14:paraId="50E4D283" w14:textId="77777777" w:rsidR="0039524A" w:rsidRPr="0039524A" w:rsidRDefault="0039524A" w:rsidP="0039524A">
            <w:pPr>
              <w:pStyle w:val="0-"/>
            </w:pPr>
            <w:proofErr w:type="gramStart"/>
            <w:r w:rsidRPr="0039524A">
              <w:rPr>
                <w:rFonts w:hint="eastAsia"/>
              </w:rPr>
              <w:t>实际孔深</w:t>
            </w:r>
            <w:proofErr w:type="gramEnd"/>
            <w:r w:rsidRPr="0039524A">
              <w:rPr>
                <w:rFonts w:hint="eastAsia"/>
              </w:rPr>
              <w:t>(m)</w:t>
            </w:r>
          </w:p>
        </w:tc>
        <w:tc>
          <w:tcPr>
            <w:tcW w:w="1918" w:type="pct"/>
            <w:gridSpan w:val="3"/>
            <w:tcBorders>
              <w:top w:val="single" w:sz="12" w:space="0" w:color="auto"/>
              <w:left w:val="nil"/>
              <w:bottom w:val="single" w:sz="4" w:space="0" w:color="auto"/>
              <w:right w:val="single" w:sz="4" w:space="0" w:color="auto"/>
            </w:tcBorders>
            <w:shd w:val="clear" w:color="auto" w:fill="auto"/>
            <w:vAlign w:val="center"/>
            <w:hideMark/>
          </w:tcPr>
          <w:p w14:paraId="756CBBC3" w14:textId="77777777" w:rsidR="0039524A" w:rsidRPr="0039524A" w:rsidRDefault="0039524A" w:rsidP="0039524A">
            <w:pPr>
              <w:pStyle w:val="0-"/>
            </w:pPr>
            <w:r w:rsidRPr="0039524A">
              <w:rPr>
                <w:rFonts w:hint="eastAsia"/>
              </w:rPr>
              <w:t>地下水位</w:t>
            </w:r>
          </w:p>
        </w:tc>
        <w:tc>
          <w:tcPr>
            <w:tcW w:w="420" w:type="pct"/>
            <w:vMerge w:val="restart"/>
            <w:tcBorders>
              <w:top w:val="single" w:sz="12" w:space="0" w:color="auto"/>
              <w:left w:val="single" w:sz="4" w:space="0" w:color="auto"/>
              <w:bottom w:val="single" w:sz="4" w:space="0" w:color="auto"/>
              <w:right w:val="single" w:sz="12" w:space="0" w:color="auto"/>
            </w:tcBorders>
            <w:shd w:val="clear" w:color="auto" w:fill="auto"/>
            <w:vAlign w:val="center"/>
            <w:hideMark/>
          </w:tcPr>
          <w:p w14:paraId="676C0F50" w14:textId="77777777" w:rsidR="0039524A" w:rsidRPr="0039524A" w:rsidRDefault="0039524A" w:rsidP="0039524A">
            <w:pPr>
              <w:pStyle w:val="0-"/>
            </w:pPr>
            <w:r w:rsidRPr="0039524A">
              <w:rPr>
                <w:rFonts w:hint="eastAsia"/>
              </w:rPr>
              <w:t>备注</w:t>
            </w:r>
          </w:p>
        </w:tc>
      </w:tr>
      <w:tr w:rsidR="0039524A" w:rsidRPr="0039524A" w14:paraId="313538CC" w14:textId="77777777" w:rsidTr="00E1370C">
        <w:trPr>
          <w:trHeight w:val="482"/>
        </w:trPr>
        <w:tc>
          <w:tcPr>
            <w:tcW w:w="1107" w:type="pct"/>
            <w:gridSpan w:val="2"/>
            <w:vMerge/>
            <w:tcBorders>
              <w:top w:val="single" w:sz="4" w:space="0" w:color="auto"/>
              <w:left w:val="single" w:sz="12" w:space="0" w:color="auto"/>
              <w:bottom w:val="single" w:sz="4" w:space="0" w:color="auto"/>
              <w:right w:val="single" w:sz="4" w:space="0" w:color="auto"/>
            </w:tcBorders>
            <w:vAlign w:val="center"/>
            <w:hideMark/>
          </w:tcPr>
          <w:p w14:paraId="53C37C76" w14:textId="77777777" w:rsidR="0039524A" w:rsidRPr="0039524A" w:rsidRDefault="0039524A" w:rsidP="0039524A">
            <w:pPr>
              <w:pStyle w:val="0-"/>
            </w:pPr>
          </w:p>
        </w:tc>
        <w:tc>
          <w:tcPr>
            <w:tcW w:w="426" w:type="pct"/>
            <w:vMerge/>
            <w:tcBorders>
              <w:top w:val="single" w:sz="4" w:space="0" w:color="auto"/>
              <w:left w:val="single" w:sz="4" w:space="0" w:color="auto"/>
              <w:bottom w:val="single" w:sz="4" w:space="0" w:color="auto"/>
              <w:right w:val="single" w:sz="4" w:space="0" w:color="auto"/>
            </w:tcBorders>
            <w:vAlign w:val="center"/>
            <w:hideMark/>
          </w:tcPr>
          <w:p w14:paraId="0D8AA2CC" w14:textId="77777777" w:rsidR="0039524A" w:rsidRPr="0039524A" w:rsidRDefault="0039524A" w:rsidP="0039524A">
            <w:pPr>
              <w:pStyle w:val="0-"/>
            </w:pPr>
          </w:p>
        </w:tc>
        <w:tc>
          <w:tcPr>
            <w:tcW w:w="563" w:type="pct"/>
            <w:vMerge/>
            <w:tcBorders>
              <w:top w:val="single" w:sz="4" w:space="0" w:color="auto"/>
              <w:left w:val="single" w:sz="4" w:space="0" w:color="auto"/>
              <w:bottom w:val="single" w:sz="4" w:space="0" w:color="auto"/>
              <w:right w:val="single" w:sz="4" w:space="0" w:color="auto"/>
            </w:tcBorders>
            <w:vAlign w:val="center"/>
            <w:hideMark/>
          </w:tcPr>
          <w:p w14:paraId="1A941D1D" w14:textId="77777777" w:rsidR="0039524A" w:rsidRPr="0039524A" w:rsidRDefault="0039524A" w:rsidP="0039524A">
            <w:pPr>
              <w:pStyle w:val="0-"/>
            </w:pPr>
          </w:p>
        </w:tc>
        <w:tc>
          <w:tcPr>
            <w:tcW w:w="566" w:type="pct"/>
            <w:vMerge/>
            <w:tcBorders>
              <w:top w:val="single" w:sz="4" w:space="0" w:color="auto"/>
              <w:left w:val="single" w:sz="4" w:space="0" w:color="auto"/>
              <w:bottom w:val="single" w:sz="4" w:space="0" w:color="auto"/>
              <w:right w:val="single" w:sz="4" w:space="0" w:color="auto"/>
            </w:tcBorders>
            <w:vAlign w:val="center"/>
            <w:hideMark/>
          </w:tcPr>
          <w:p w14:paraId="3F2DB36F" w14:textId="77777777" w:rsidR="0039524A" w:rsidRPr="0039524A" w:rsidRDefault="0039524A" w:rsidP="0039524A">
            <w:pPr>
              <w:pStyle w:val="0-"/>
            </w:pPr>
          </w:p>
        </w:tc>
        <w:tc>
          <w:tcPr>
            <w:tcW w:w="485" w:type="pct"/>
            <w:tcBorders>
              <w:top w:val="nil"/>
              <w:left w:val="nil"/>
              <w:bottom w:val="single" w:sz="4" w:space="0" w:color="auto"/>
              <w:right w:val="single" w:sz="4" w:space="0" w:color="auto"/>
            </w:tcBorders>
            <w:shd w:val="clear" w:color="auto" w:fill="auto"/>
            <w:vAlign w:val="center"/>
            <w:hideMark/>
          </w:tcPr>
          <w:p w14:paraId="57497141" w14:textId="77777777" w:rsidR="0039524A" w:rsidRPr="0039524A" w:rsidRDefault="0039524A" w:rsidP="0039524A">
            <w:pPr>
              <w:pStyle w:val="0-"/>
            </w:pPr>
            <w:r w:rsidRPr="0039524A">
              <w:rPr>
                <w:rFonts w:hint="eastAsia"/>
              </w:rPr>
              <w:t>埋深</w:t>
            </w:r>
            <w:r w:rsidRPr="0039524A">
              <w:rPr>
                <w:rFonts w:hint="eastAsia"/>
              </w:rPr>
              <w:t>(m)</w:t>
            </w:r>
          </w:p>
        </w:tc>
        <w:tc>
          <w:tcPr>
            <w:tcW w:w="470" w:type="pct"/>
            <w:tcBorders>
              <w:top w:val="nil"/>
              <w:left w:val="nil"/>
              <w:bottom w:val="single" w:sz="4" w:space="0" w:color="auto"/>
              <w:right w:val="single" w:sz="4" w:space="0" w:color="auto"/>
            </w:tcBorders>
            <w:shd w:val="clear" w:color="auto" w:fill="auto"/>
            <w:vAlign w:val="center"/>
            <w:hideMark/>
          </w:tcPr>
          <w:p w14:paraId="378AB2D7" w14:textId="77777777" w:rsidR="0039524A" w:rsidRPr="0039524A" w:rsidRDefault="0039524A" w:rsidP="0039524A">
            <w:pPr>
              <w:pStyle w:val="0-"/>
            </w:pPr>
            <w:r w:rsidRPr="0039524A">
              <w:rPr>
                <w:rFonts w:hint="eastAsia"/>
              </w:rPr>
              <w:t>标高</w:t>
            </w:r>
            <w:r w:rsidRPr="0039524A">
              <w:rPr>
                <w:rFonts w:hint="eastAsia"/>
              </w:rPr>
              <w:t>(m)</w:t>
            </w:r>
          </w:p>
        </w:tc>
        <w:tc>
          <w:tcPr>
            <w:tcW w:w="963" w:type="pct"/>
            <w:tcBorders>
              <w:top w:val="nil"/>
              <w:left w:val="nil"/>
              <w:bottom w:val="single" w:sz="4" w:space="0" w:color="auto"/>
              <w:right w:val="single" w:sz="4" w:space="0" w:color="auto"/>
            </w:tcBorders>
            <w:shd w:val="clear" w:color="auto" w:fill="auto"/>
            <w:vAlign w:val="center"/>
            <w:hideMark/>
          </w:tcPr>
          <w:p w14:paraId="5EFBAEFB" w14:textId="77777777" w:rsidR="0039524A" w:rsidRPr="0039524A" w:rsidRDefault="0039524A" w:rsidP="0039524A">
            <w:pPr>
              <w:pStyle w:val="0-"/>
            </w:pPr>
            <w:r w:rsidRPr="0039524A">
              <w:rPr>
                <w:rFonts w:hint="eastAsia"/>
              </w:rPr>
              <w:t>观测日期</w:t>
            </w:r>
          </w:p>
        </w:tc>
        <w:tc>
          <w:tcPr>
            <w:tcW w:w="420" w:type="pct"/>
            <w:vMerge/>
            <w:tcBorders>
              <w:top w:val="single" w:sz="4" w:space="0" w:color="auto"/>
              <w:left w:val="single" w:sz="4" w:space="0" w:color="auto"/>
              <w:bottom w:val="single" w:sz="4" w:space="0" w:color="auto"/>
              <w:right w:val="single" w:sz="12" w:space="0" w:color="auto"/>
            </w:tcBorders>
            <w:vAlign w:val="center"/>
            <w:hideMark/>
          </w:tcPr>
          <w:p w14:paraId="7874BAF5" w14:textId="77777777" w:rsidR="0039524A" w:rsidRPr="0039524A" w:rsidRDefault="0039524A" w:rsidP="0039524A">
            <w:pPr>
              <w:pStyle w:val="0-"/>
            </w:pPr>
          </w:p>
        </w:tc>
      </w:tr>
      <w:tr w:rsidR="0039524A" w:rsidRPr="0039524A" w14:paraId="71867C3A" w14:textId="77777777" w:rsidTr="00E1370C">
        <w:trPr>
          <w:trHeight w:val="482"/>
        </w:trPr>
        <w:tc>
          <w:tcPr>
            <w:tcW w:w="294" w:type="pct"/>
            <w:vMerge w:val="restart"/>
            <w:tcBorders>
              <w:top w:val="nil"/>
              <w:left w:val="single" w:sz="12" w:space="0" w:color="auto"/>
              <w:bottom w:val="single" w:sz="4" w:space="0" w:color="auto"/>
              <w:right w:val="single" w:sz="4" w:space="0" w:color="auto"/>
            </w:tcBorders>
            <w:shd w:val="clear" w:color="auto" w:fill="auto"/>
            <w:vAlign w:val="center"/>
            <w:hideMark/>
          </w:tcPr>
          <w:p w14:paraId="61D0C43F" w14:textId="77777777" w:rsidR="0039524A" w:rsidRPr="0039524A" w:rsidRDefault="0039524A" w:rsidP="0039524A">
            <w:pPr>
              <w:pStyle w:val="0-"/>
            </w:pPr>
            <w:r w:rsidRPr="0039524A">
              <w:rPr>
                <w:rFonts w:hint="eastAsia"/>
              </w:rPr>
              <w:t>输水发电系统</w:t>
            </w:r>
          </w:p>
        </w:tc>
        <w:tc>
          <w:tcPr>
            <w:tcW w:w="813" w:type="pct"/>
            <w:vMerge w:val="restart"/>
            <w:tcBorders>
              <w:top w:val="nil"/>
              <w:left w:val="single" w:sz="4" w:space="0" w:color="auto"/>
              <w:bottom w:val="single" w:sz="4" w:space="0" w:color="auto"/>
              <w:right w:val="single" w:sz="4" w:space="0" w:color="auto"/>
            </w:tcBorders>
            <w:shd w:val="clear" w:color="auto" w:fill="auto"/>
            <w:vAlign w:val="center"/>
            <w:hideMark/>
          </w:tcPr>
          <w:p w14:paraId="2105926F" w14:textId="77777777" w:rsidR="0039524A" w:rsidRPr="0039524A" w:rsidRDefault="0039524A" w:rsidP="0039524A">
            <w:pPr>
              <w:pStyle w:val="0-"/>
            </w:pPr>
            <w:r w:rsidRPr="0039524A">
              <w:rPr>
                <w:rFonts w:hint="eastAsia"/>
              </w:rPr>
              <w:t>上库进出水口</w:t>
            </w:r>
          </w:p>
        </w:tc>
        <w:tc>
          <w:tcPr>
            <w:tcW w:w="426" w:type="pct"/>
            <w:tcBorders>
              <w:top w:val="nil"/>
              <w:left w:val="nil"/>
              <w:bottom w:val="single" w:sz="4" w:space="0" w:color="auto"/>
              <w:right w:val="single" w:sz="4" w:space="0" w:color="auto"/>
            </w:tcBorders>
            <w:shd w:val="clear" w:color="auto" w:fill="auto"/>
            <w:noWrap/>
            <w:vAlign w:val="center"/>
            <w:hideMark/>
          </w:tcPr>
          <w:p w14:paraId="6DCF753A" w14:textId="77777777" w:rsidR="0039524A" w:rsidRPr="0039524A" w:rsidRDefault="0039524A" w:rsidP="0039524A">
            <w:pPr>
              <w:pStyle w:val="0-"/>
            </w:pPr>
            <w:r w:rsidRPr="0039524A">
              <w:rPr>
                <w:rFonts w:hint="eastAsia"/>
              </w:rPr>
              <w:t>SZK33</w:t>
            </w:r>
          </w:p>
        </w:tc>
        <w:tc>
          <w:tcPr>
            <w:tcW w:w="563" w:type="pct"/>
            <w:tcBorders>
              <w:top w:val="nil"/>
              <w:left w:val="nil"/>
              <w:bottom w:val="single" w:sz="4" w:space="0" w:color="auto"/>
              <w:right w:val="single" w:sz="4" w:space="0" w:color="auto"/>
            </w:tcBorders>
            <w:shd w:val="clear" w:color="auto" w:fill="auto"/>
            <w:noWrap/>
            <w:vAlign w:val="center"/>
            <w:hideMark/>
          </w:tcPr>
          <w:p w14:paraId="4AD12828" w14:textId="77777777" w:rsidR="0039524A" w:rsidRPr="0039524A" w:rsidRDefault="0039524A" w:rsidP="0039524A">
            <w:pPr>
              <w:pStyle w:val="0-"/>
            </w:pPr>
            <w:r w:rsidRPr="0039524A">
              <w:rPr>
                <w:rFonts w:hint="eastAsia"/>
              </w:rPr>
              <w:t xml:space="preserve">629.550 </w:t>
            </w:r>
          </w:p>
        </w:tc>
        <w:tc>
          <w:tcPr>
            <w:tcW w:w="566" w:type="pct"/>
            <w:tcBorders>
              <w:top w:val="nil"/>
              <w:left w:val="nil"/>
              <w:bottom w:val="single" w:sz="4" w:space="0" w:color="auto"/>
              <w:right w:val="single" w:sz="4" w:space="0" w:color="auto"/>
            </w:tcBorders>
            <w:shd w:val="clear" w:color="auto" w:fill="auto"/>
            <w:noWrap/>
            <w:vAlign w:val="center"/>
            <w:hideMark/>
          </w:tcPr>
          <w:p w14:paraId="54FE6A8F" w14:textId="77777777" w:rsidR="0039524A" w:rsidRPr="0039524A" w:rsidRDefault="0039524A" w:rsidP="0039524A">
            <w:pPr>
              <w:pStyle w:val="0-"/>
            </w:pPr>
            <w:r w:rsidRPr="0039524A">
              <w:rPr>
                <w:rFonts w:hint="eastAsia"/>
              </w:rPr>
              <w:t xml:space="preserve">15.50 </w:t>
            </w:r>
          </w:p>
        </w:tc>
        <w:tc>
          <w:tcPr>
            <w:tcW w:w="485" w:type="pct"/>
            <w:tcBorders>
              <w:top w:val="nil"/>
              <w:left w:val="nil"/>
              <w:bottom w:val="single" w:sz="4" w:space="0" w:color="auto"/>
              <w:right w:val="single" w:sz="4" w:space="0" w:color="auto"/>
            </w:tcBorders>
            <w:shd w:val="clear" w:color="auto" w:fill="auto"/>
            <w:noWrap/>
            <w:vAlign w:val="center"/>
            <w:hideMark/>
          </w:tcPr>
          <w:p w14:paraId="3F4ADC98" w14:textId="77777777" w:rsidR="0039524A" w:rsidRPr="0039524A" w:rsidRDefault="0039524A" w:rsidP="0039524A">
            <w:pPr>
              <w:pStyle w:val="0-"/>
            </w:pPr>
            <w:r w:rsidRPr="0039524A">
              <w:rPr>
                <w:rFonts w:hint="eastAsia"/>
              </w:rPr>
              <w:t xml:space="preserve">12.66 </w:t>
            </w:r>
          </w:p>
        </w:tc>
        <w:tc>
          <w:tcPr>
            <w:tcW w:w="470" w:type="pct"/>
            <w:tcBorders>
              <w:top w:val="nil"/>
              <w:left w:val="nil"/>
              <w:bottom w:val="single" w:sz="4" w:space="0" w:color="auto"/>
              <w:right w:val="single" w:sz="4" w:space="0" w:color="auto"/>
            </w:tcBorders>
            <w:shd w:val="clear" w:color="auto" w:fill="auto"/>
            <w:noWrap/>
            <w:vAlign w:val="center"/>
            <w:hideMark/>
          </w:tcPr>
          <w:p w14:paraId="35FD9B98" w14:textId="77777777" w:rsidR="0039524A" w:rsidRPr="0039524A" w:rsidRDefault="0039524A" w:rsidP="0039524A">
            <w:pPr>
              <w:pStyle w:val="0-"/>
            </w:pPr>
            <w:r w:rsidRPr="0039524A">
              <w:rPr>
                <w:rFonts w:hint="eastAsia"/>
              </w:rPr>
              <w:t xml:space="preserve">616.89 </w:t>
            </w:r>
          </w:p>
        </w:tc>
        <w:tc>
          <w:tcPr>
            <w:tcW w:w="963" w:type="pct"/>
            <w:tcBorders>
              <w:top w:val="nil"/>
              <w:left w:val="nil"/>
              <w:bottom w:val="single" w:sz="4" w:space="0" w:color="auto"/>
              <w:right w:val="single" w:sz="4" w:space="0" w:color="auto"/>
            </w:tcBorders>
            <w:shd w:val="clear" w:color="auto" w:fill="auto"/>
            <w:noWrap/>
            <w:vAlign w:val="center"/>
            <w:hideMark/>
          </w:tcPr>
          <w:p w14:paraId="5D46F108" w14:textId="77777777" w:rsidR="0039524A" w:rsidRPr="0039524A" w:rsidRDefault="0039524A" w:rsidP="0039524A">
            <w:pPr>
              <w:pStyle w:val="0-"/>
            </w:pPr>
            <w:r w:rsidRPr="0039524A">
              <w:rPr>
                <w:rFonts w:hint="eastAsia"/>
              </w:rPr>
              <w:t>2020.12</w:t>
            </w:r>
          </w:p>
        </w:tc>
        <w:tc>
          <w:tcPr>
            <w:tcW w:w="420" w:type="pct"/>
            <w:tcBorders>
              <w:top w:val="nil"/>
              <w:left w:val="nil"/>
              <w:bottom w:val="single" w:sz="4" w:space="0" w:color="auto"/>
              <w:right w:val="single" w:sz="12" w:space="0" w:color="auto"/>
            </w:tcBorders>
            <w:shd w:val="clear" w:color="auto" w:fill="auto"/>
            <w:noWrap/>
            <w:vAlign w:val="center"/>
          </w:tcPr>
          <w:p w14:paraId="05999F72" w14:textId="77777777" w:rsidR="0039524A" w:rsidRPr="0039524A" w:rsidRDefault="0039524A" w:rsidP="0039524A">
            <w:pPr>
              <w:pStyle w:val="0-"/>
            </w:pPr>
          </w:p>
        </w:tc>
      </w:tr>
      <w:tr w:rsidR="0039524A" w:rsidRPr="0039524A" w14:paraId="7D19FFA9"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4F58B687"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195F43D2"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76B97C8B" w14:textId="77777777" w:rsidR="0039524A" w:rsidRPr="0039524A" w:rsidRDefault="0039524A" w:rsidP="0039524A">
            <w:pPr>
              <w:pStyle w:val="0-"/>
            </w:pPr>
            <w:r w:rsidRPr="0039524A">
              <w:rPr>
                <w:rFonts w:hint="eastAsia"/>
              </w:rPr>
              <w:t>SZK37</w:t>
            </w:r>
          </w:p>
        </w:tc>
        <w:tc>
          <w:tcPr>
            <w:tcW w:w="563" w:type="pct"/>
            <w:tcBorders>
              <w:top w:val="nil"/>
              <w:left w:val="nil"/>
              <w:bottom w:val="single" w:sz="4" w:space="0" w:color="auto"/>
              <w:right w:val="single" w:sz="4" w:space="0" w:color="auto"/>
            </w:tcBorders>
            <w:shd w:val="clear" w:color="auto" w:fill="auto"/>
            <w:noWrap/>
            <w:vAlign w:val="center"/>
            <w:hideMark/>
          </w:tcPr>
          <w:p w14:paraId="44EBD59C" w14:textId="77777777" w:rsidR="0039524A" w:rsidRPr="0039524A" w:rsidRDefault="0039524A" w:rsidP="0039524A">
            <w:pPr>
              <w:pStyle w:val="0-"/>
            </w:pPr>
            <w:r w:rsidRPr="0039524A">
              <w:rPr>
                <w:rFonts w:hint="eastAsia"/>
              </w:rPr>
              <w:t xml:space="preserve">652.989 </w:t>
            </w:r>
          </w:p>
        </w:tc>
        <w:tc>
          <w:tcPr>
            <w:tcW w:w="566" w:type="pct"/>
            <w:tcBorders>
              <w:top w:val="nil"/>
              <w:left w:val="nil"/>
              <w:bottom w:val="single" w:sz="4" w:space="0" w:color="auto"/>
              <w:right w:val="single" w:sz="4" w:space="0" w:color="auto"/>
            </w:tcBorders>
            <w:shd w:val="clear" w:color="auto" w:fill="auto"/>
            <w:noWrap/>
            <w:vAlign w:val="center"/>
            <w:hideMark/>
          </w:tcPr>
          <w:p w14:paraId="266E97EB" w14:textId="77777777" w:rsidR="0039524A" w:rsidRPr="0039524A" w:rsidRDefault="0039524A" w:rsidP="0039524A">
            <w:pPr>
              <w:pStyle w:val="0-"/>
            </w:pPr>
            <w:r w:rsidRPr="0039524A">
              <w:rPr>
                <w:rFonts w:hint="eastAsia"/>
              </w:rPr>
              <w:t xml:space="preserve">40.00 </w:t>
            </w:r>
          </w:p>
        </w:tc>
        <w:tc>
          <w:tcPr>
            <w:tcW w:w="485" w:type="pct"/>
            <w:tcBorders>
              <w:top w:val="nil"/>
              <w:left w:val="nil"/>
              <w:bottom w:val="single" w:sz="4" w:space="0" w:color="auto"/>
              <w:right w:val="single" w:sz="4" w:space="0" w:color="auto"/>
            </w:tcBorders>
            <w:shd w:val="clear" w:color="auto" w:fill="auto"/>
            <w:noWrap/>
            <w:vAlign w:val="center"/>
            <w:hideMark/>
          </w:tcPr>
          <w:p w14:paraId="7BC6C877" w14:textId="77777777" w:rsidR="0039524A" w:rsidRPr="0039524A" w:rsidRDefault="0039524A" w:rsidP="0039524A">
            <w:pPr>
              <w:pStyle w:val="0-"/>
            </w:pPr>
            <w:r w:rsidRPr="0039524A">
              <w:rPr>
                <w:rFonts w:hint="eastAsia"/>
              </w:rPr>
              <w:t xml:space="preserve">11.55 </w:t>
            </w:r>
          </w:p>
        </w:tc>
        <w:tc>
          <w:tcPr>
            <w:tcW w:w="470" w:type="pct"/>
            <w:tcBorders>
              <w:top w:val="nil"/>
              <w:left w:val="nil"/>
              <w:bottom w:val="single" w:sz="4" w:space="0" w:color="auto"/>
              <w:right w:val="single" w:sz="4" w:space="0" w:color="auto"/>
            </w:tcBorders>
            <w:shd w:val="clear" w:color="auto" w:fill="auto"/>
            <w:noWrap/>
            <w:vAlign w:val="center"/>
            <w:hideMark/>
          </w:tcPr>
          <w:p w14:paraId="140582FB" w14:textId="77777777" w:rsidR="0039524A" w:rsidRPr="0039524A" w:rsidRDefault="0039524A" w:rsidP="0039524A">
            <w:pPr>
              <w:pStyle w:val="0-"/>
            </w:pPr>
            <w:r w:rsidRPr="0039524A">
              <w:rPr>
                <w:rFonts w:hint="eastAsia"/>
              </w:rPr>
              <w:t xml:space="preserve">641.44 </w:t>
            </w:r>
          </w:p>
        </w:tc>
        <w:tc>
          <w:tcPr>
            <w:tcW w:w="963" w:type="pct"/>
            <w:tcBorders>
              <w:top w:val="nil"/>
              <w:left w:val="nil"/>
              <w:bottom w:val="single" w:sz="4" w:space="0" w:color="auto"/>
              <w:right w:val="single" w:sz="4" w:space="0" w:color="auto"/>
            </w:tcBorders>
            <w:shd w:val="clear" w:color="auto" w:fill="auto"/>
            <w:noWrap/>
            <w:vAlign w:val="center"/>
            <w:hideMark/>
          </w:tcPr>
          <w:p w14:paraId="327E9381" w14:textId="77777777" w:rsidR="0039524A" w:rsidRPr="0039524A" w:rsidRDefault="0039524A" w:rsidP="0039524A">
            <w:pPr>
              <w:pStyle w:val="0-"/>
            </w:pPr>
            <w:r w:rsidRPr="0039524A">
              <w:rPr>
                <w:rFonts w:hint="eastAsia"/>
              </w:rPr>
              <w:t>2020.12</w:t>
            </w:r>
          </w:p>
        </w:tc>
        <w:tc>
          <w:tcPr>
            <w:tcW w:w="420" w:type="pct"/>
            <w:tcBorders>
              <w:top w:val="nil"/>
              <w:left w:val="nil"/>
              <w:bottom w:val="single" w:sz="4" w:space="0" w:color="auto"/>
              <w:right w:val="single" w:sz="12" w:space="0" w:color="auto"/>
            </w:tcBorders>
            <w:shd w:val="clear" w:color="auto" w:fill="auto"/>
            <w:noWrap/>
            <w:vAlign w:val="center"/>
          </w:tcPr>
          <w:p w14:paraId="3CED77CE" w14:textId="77777777" w:rsidR="0039524A" w:rsidRPr="0039524A" w:rsidRDefault="0039524A" w:rsidP="0039524A">
            <w:pPr>
              <w:pStyle w:val="0-"/>
            </w:pPr>
          </w:p>
        </w:tc>
      </w:tr>
      <w:tr w:rsidR="0039524A" w:rsidRPr="0039524A" w14:paraId="591EE05F"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6971F0D3"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5330C75C"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115D062B" w14:textId="77777777" w:rsidR="0039524A" w:rsidRPr="0039524A" w:rsidRDefault="0039524A" w:rsidP="0039524A">
            <w:pPr>
              <w:pStyle w:val="0-"/>
            </w:pPr>
            <w:r w:rsidRPr="0039524A">
              <w:rPr>
                <w:rFonts w:hint="eastAsia"/>
              </w:rPr>
              <w:t>ZKY02</w:t>
            </w:r>
          </w:p>
        </w:tc>
        <w:tc>
          <w:tcPr>
            <w:tcW w:w="563" w:type="pct"/>
            <w:tcBorders>
              <w:top w:val="nil"/>
              <w:left w:val="nil"/>
              <w:bottom w:val="single" w:sz="4" w:space="0" w:color="auto"/>
              <w:right w:val="single" w:sz="4" w:space="0" w:color="auto"/>
            </w:tcBorders>
            <w:shd w:val="clear" w:color="auto" w:fill="auto"/>
            <w:noWrap/>
            <w:vAlign w:val="center"/>
            <w:hideMark/>
          </w:tcPr>
          <w:p w14:paraId="38C248C2" w14:textId="77777777" w:rsidR="0039524A" w:rsidRPr="0039524A" w:rsidRDefault="0039524A" w:rsidP="0039524A">
            <w:pPr>
              <w:pStyle w:val="0-"/>
            </w:pPr>
            <w:r w:rsidRPr="0039524A">
              <w:rPr>
                <w:rFonts w:hint="eastAsia"/>
              </w:rPr>
              <w:t xml:space="preserve">670.060 </w:t>
            </w:r>
          </w:p>
        </w:tc>
        <w:tc>
          <w:tcPr>
            <w:tcW w:w="566" w:type="pct"/>
            <w:tcBorders>
              <w:top w:val="nil"/>
              <w:left w:val="nil"/>
              <w:bottom w:val="single" w:sz="4" w:space="0" w:color="auto"/>
              <w:right w:val="single" w:sz="4" w:space="0" w:color="auto"/>
            </w:tcBorders>
            <w:shd w:val="clear" w:color="auto" w:fill="auto"/>
            <w:noWrap/>
            <w:vAlign w:val="center"/>
            <w:hideMark/>
          </w:tcPr>
          <w:p w14:paraId="106E099B" w14:textId="77777777" w:rsidR="0039524A" w:rsidRPr="0039524A" w:rsidRDefault="0039524A" w:rsidP="0039524A">
            <w:pPr>
              <w:pStyle w:val="0-"/>
            </w:pPr>
            <w:r w:rsidRPr="0039524A">
              <w:rPr>
                <w:rFonts w:hint="eastAsia"/>
              </w:rPr>
              <w:t xml:space="preserve">85.10 </w:t>
            </w:r>
          </w:p>
        </w:tc>
        <w:tc>
          <w:tcPr>
            <w:tcW w:w="485" w:type="pct"/>
            <w:tcBorders>
              <w:top w:val="nil"/>
              <w:left w:val="nil"/>
              <w:bottom w:val="single" w:sz="4" w:space="0" w:color="auto"/>
              <w:right w:val="single" w:sz="4" w:space="0" w:color="auto"/>
            </w:tcBorders>
            <w:shd w:val="clear" w:color="auto" w:fill="auto"/>
            <w:noWrap/>
            <w:vAlign w:val="center"/>
            <w:hideMark/>
          </w:tcPr>
          <w:p w14:paraId="68732B97" w14:textId="77777777" w:rsidR="0039524A" w:rsidRPr="0039524A" w:rsidRDefault="0039524A" w:rsidP="0039524A">
            <w:pPr>
              <w:pStyle w:val="0-"/>
            </w:pPr>
            <w:r w:rsidRPr="0039524A">
              <w:rPr>
                <w:rFonts w:hint="eastAsia"/>
              </w:rPr>
              <w:t xml:space="preserve">1.60 </w:t>
            </w:r>
          </w:p>
        </w:tc>
        <w:tc>
          <w:tcPr>
            <w:tcW w:w="470" w:type="pct"/>
            <w:tcBorders>
              <w:top w:val="nil"/>
              <w:left w:val="nil"/>
              <w:bottom w:val="single" w:sz="4" w:space="0" w:color="auto"/>
              <w:right w:val="single" w:sz="4" w:space="0" w:color="auto"/>
            </w:tcBorders>
            <w:shd w:val="clear" w:color="auto" w:fill="auto"/>
            <w:noWrap/>
            <w:vAlign w:val="center"/>
            <w:hideMark/>
          </w:tcPr>
          <w:p w14:paraId="255C271C" w14:textId="77777777" w:rsidR="0039524A" w:rsidRPr="0039524A" w:rsidRDefault="0039524A" w:rsidP="0039524A">
            <w:pPr>
              <w:pStyle w:val="0-"/>
            </w:pPr>
            <w:r w:rsidRPr="0039524A">
              <w:rPr>
                <w:rFonts w:hint="eastAsia"/>
              </w:rPr>
              <w:t xml:space="preserve">668.46 </w:t>
            </w:r>
          </w:p>
        </w:tc>
        <w:tc>
          <w:tcPr>
            <w:tcW w:w="963" w:type="pct"/>
            <w:tcBorders>
              <w:top w:val="nil"/>
              <w:left w:val="nil"/>
              <w:bottom w:val="single" w:sz="4" w:space="0" w:color="auto"/>
              <w:right w:val="single" w:sz="4" w:space="0" w:color="auto"/>
            </w:tcBorders>
            <w:shd w:val="clear" w:color="auto" w:fill="auto"/>
            <w:noWrap/>
            <w:vAlign w:val="center"/>
            <w:hideMark/>
          </w:tcPr>
          <w:p w14:paraId="5B551C2F" w14:textId="77777777" w:rsidR="0039524A" w:rsidRPr="0039524A" w:rsidRDefault="0039524A" w:rsidP="0039524A">
            <w:pPr>
              <w:pStyle w:val="0-"/>
            </w:pPr>
            <w:r w:rsidRPr="0039524A">
              <w:rPr>
                <w:rFonts w:hint="eastAsia"/>
              </w:rPr>
              <w:t>2021.3</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6B272E0F"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1ED9E9E7"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10927E26"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5EFE1EEA"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55F4F02A" w14:textId="77777777" w:rsidR="0039524A" w:rsidRPr="0039524A" w:rsidRDefault="0039524A" w:rsidP="0039524A">
            <w:pPr>
              <w:pStyle w:val="0-"/>
            </w:pPr>
            <w:r w:rsidRPr="0039524A">
              <w:rPr>
                <w:rFonts w:hint="eastAsia"/>
              </w:rPr>
              <w:t>YZK02</w:t>
            </w:r>
          </w:p>
        </w:tc>
        <w:tc>
          <w:tcPr>
            <w:tcW w:w="563" w:type="pct"/>
            <w:tcBorders>
              <w:top w:val="nil"/>
              <w:left w:val="nil"/>
              <w:bottom w:val="single" w:sz="4" w:space="0" w:color="auto"/>
              <w:right w:val="single" w:sz="4" w:space="0" w:color="auto"/>
            </w:tcBorders>
            <w:shd w:val="clear" w:color="auto" w:fill="auto"/>
            <w:noWrap/>
            <w:vAlign w:val="center"/>
            <w:hideMark/>
          </w:tcPr>
          <w:p w14:paraId="30AE7072" w14:textId="77777777" w:rsidR="0039524A" w:rsidRPr="0039524A" w:rsidRDefault="0039524A" w:rsidP="0039524A">
            <w:pPr>
              <w:pStyle w:val="0-"/>
            </w:pPr>
            <w:r w:rsidRPr="0039524A">
              <w:rPr>
                <w:rFonts w:hint="eastAsia"/>
              </w:rPr>
              <w:t xml:space="preserve">670.330 </w:t>
            </w:r>
          </w:p>
        </w:tc>
        <w:tc>
          <w:tcPr>
            <w:tcW w:w="566" w:type="pct"/>
            <w:tcBorders>
              <w:top w:val="nil"/>
              <w:left w:val="nil"/>
              <w:bottom w:val="single" w:sz="4" w:space="0" w:color="auto"/>
              <w:right w:val="single" w:sz="4" w:space="0" w:color="auto"/>
            </w:tcBorders>
            <w:shd w:val="clear" w:color="auto" w:fill="auto"/>
            <w:noWrap/>
            <w:vAlign w:val="center"/>
            <w:hideMark/>
          </w:tcPr>
          <w:p w14:paraId="2F1CA28D" w14:textId="77777777" w:rsidR="0039524A" w:rsidRPr="0039524A" w:rsidRDefault="0039524A" w:rsidP="0039524A">
            <w:pPr>
              <w:pStyle w:val="0-"/>
            </w:pPr>
            <w:r w:rsidRPr="0039524A">
              <w:rPr>
                <w:rFonts w:hint="eastAsia"/>
              </w:rPr>
              <w:t xml:space="preserve">82.50 </w:t>
            </w:r>
          </w:p>
        </w:tc>
        <w:tc>
          <w:tcPr>
            <w:tcW w:w="485" w:type="pct"/>
            <w:tcBorders>
              <w:top w:val="nil"/>
              <w:left w:val="nil"/>
              <w:bottom w:val="single" w:sz="4" w:space="0" w:color="auto"/>
              <w:right w:val="single" w:sz="4" w:space="0" w:color="auto"/>
            </w:tcBorders>
            <w:shd w:val="clear" w:color="auto" w:fill="auto"/>
            <w:noWrap/>
            <w:vAlign w:val="center"/>
            <w:hideMark/>
          </w:tcPr>
          <w:p w14:paraId="7894CC97" w14:textId="77777777" w:rsidR="0039524A" w:rsidRPr="0039524A" w:rsidRDefault="0039524A" w:rsidP="0039524A">
            <w:pPr>
              <w:pStyle w:val="0-"/>
            </w:pPr>
            <w:r w:rsidRPr="0039524A">
              <w:rPr>
                <w:rFonts w:hint="eastAsia"/>
              </w:rPr>
              <w:t xml:space="preserve">12.80 </w:t>
            </w:r>
          </w:p>
        </w:tc>
        <w:tc>
          <w:tcPr>
            <w:tcW w:w="470" w:type="pct"/>
            <w:tcBorders>
              <w:top w:val="nil"/>
              <w:left w:val="nil"/>
              <w:bottom w:val="single" w:sz="4" w:space="0" w:color="auto"/>
              <w:right w:val="single" w:sz="4" w:space="0" w:color="auto"/>
            </w:tcBorders>
            <w:shd w:val="clear" w:color="auto" w:fill="auto"/>
            <w:noWrap/>
            <w:vAlign w:val="center"/>
            <w:hideMark/>
          </w:tcPr>
          <w:p w14:paraId="7F79C718" w14:textId="77777777" w:rsidR="0039524A" w:rsidRPr="0039524A" w:rsidRDefault="0039524A" w:rsidP="0039524A">
            <w:pPr>
              <w:pStyle w:val="0-"/>
            </w:pPr>
            <w:r w:rsidRPr="0039524A">
              <w:rPr>
                <w:rFonts w:hint="eastAsia"/>
              </w:rPr>
              <w:t xml:space="preserve">657.53 </w:t>
            </w:r>
          </w:p>
        </w:tc>
        <w:tc>
          <w:tcPr>
            <w:tcW w:w="963" w:type="pct"/>
            <w:tcBorders>
              <w:top w:val="nil"/>
              <w:left w:val="nil"/>
              <w:bottom w:val="single" w:sz="4" w:space="0" w:color="auto"/>
              <w:right w:val="single" w:sz="4" w:space="0" w:color="auto"/>
            </w:tcBorders>
            <w:shd w:val="clear" w:color="auto" w:fill="auto"/>
            <w:noWrap/>
            <w:vAlign w:val="center"/>
            <w:hideMark/>
          </w:tcPr>
          <w:p w14:paraId="7DD7E8DD" w14:textId="77777777" w:rsidR="0039524A" w:rsidRPr="0039524A" w:rsidRDefault="0039524A" w:rsidP="0039524A">
            <w:pPr>
              <w:pStyle w:val="0-"/>
            </w:pPr>
            <w:r w:rsidRPr="0039524A">
              <w:rPr>
                <w:rFonts w:hint="eastAsia"/>
              </w:rPr>
              <w:t>2021.3</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5F0D5DF2"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6EE6EA5C"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28EF065B" w14:textId="77777777" w:rsidR="0039524A" w:rsidRPr="0039524A" w:rsidRDefault="0039524A" w:rsidP="0039524A">
            <w:pPr>
              <w:pStyle w:val="0-"/>
            </w:pPr>
          </w:p>
        </w:tc>
        <w:tc>
          <w:tcPr>
            <w:tcW w:w="813" w:type="pct"/>
            <w:vMerge w:val="restart"/>
            <w:tcBorders>
              <w:top w:val="nil"/>
              <w:left w:val="single" w:sz="4" w:space="0" w:color="auto"/>
              <w:bottom w:val="single" w:sz="4" w:space="0" w:color="auto"/>
              <w:right w:val="single" w:sz="4" w:space="0" w:color="auto"/>
            </w:tcBorders>
            <w:shd w:val="clear" w:color="auto" w:fill="auto"/>
            <w:vAlign w:val="center"/>
            <w:hideMark/>
          </w:tcPr>
          <w:p w14:paraId="74D396D0" w14:textId="77777777" w:rsidR="0039524A" w:rsidRPr="0039524A" w:rsidRDefault="0039524A" w:rsidP="0039524A">
            <w:pPr>
              <w:pStyle w:val="0-"/>
            </w:pPr>
            <w:r w:rsidRPr="0039524A">
              <w:rPr>
                <w:rFonts w:hint="eastAsia"/>
              </w:rPr>
              <w:t>引水上平段</w:t>
            </w:r>
          </w:p>
        </w:tc>
        <w:tc>
          <w:tcPr>
            <w:tcW w:w="426" w:type="pct"/>
            <w:tcBorders>
              <w:top w:val="nil"/>
              <w:left w:val="nil"/>
              <w:bottom w:val="single" w:sz="4" w:space="0" w:color="auto"/>
              <w:right w:val="single" w:sz="4" w:space="0" w:color="auto"/>
            </w:tcBorders>
            <w:shd w:val="clear" w:color="auto" w:fill="auto"/>
            <w:noWrap/>
            <w:vAlign w:val="center"/>
            <w:hideMark/>
          </w:tcPr>
          <w:p w14:paraId="744DADE2" w14:textId="77777777" w:rsidR="0039524A" w:rsidRPr="0039524A" w:rsidRDefault="0039524A" w:rsidP="0039524A">
            <w:pPr>
              <w:pStyle w:val="0-"/>
            </w:pPr>
            <w:r w:rsidRPr="0039524A">
              <w:rPr>
                <w:rFonts w:hint="eastAsia"/>
              </w:rPr>
              <w:t>ZKS01</w:t>
            </w:r>
          </w:p>
        </w:tc>
        <w:tc>
          <w:tcPr>
            <w:tcW w:w="563" w:type="pct"/>
            <w:tcBorders>
              <w:top w:val="nil"/>
              <w:left w:val="nil"/>
              <w:bottom w:val="single" w:sz="4" w:space="0" w:color="auto"/>
              <w:right w:val="single" w:sz="4" w:space="0" w:color="auto"/>
            </w:tcBorders>
            <w:shd w:val="clear" w:color="auto" w:fill="auto"/>
            <w:noWrap/>
            <w:vAlign w:val="center"/>
            <w:hideMark/>
          </w:tcPr>
          <w:p w14:paraId="6314AEE9" w14:textId="77777777" w:rsidR="0039524A" w:rsidRPr="0039524A" w:rsidRDefault="0039524A" w:rsidP="0039524A">
            <w:pPr>
              <w:pStyle w:val="0-"/>
            </w:pPr>
            <w:r w:rsidRPr="0039524A">
              <w:rPr>
                <w:rFonts w:hint="eastAsia"/>
              </w:rPr>
              <w:t xml:space="preserve">685.300 </w:t>
            </w:r>
          </w:p>
        </w:tc>
        <w:tc>
          <w:tcPr>
            <w:tcW w:w="566" w:type="pct"/>
            <w:tcBorders>
              <w:top w:val="nil"/>
              <w:left w:val="nil"/>
              <w:bottom w:val="single" w:sz="4" w:space="0" w:color="auto"/>
              <w:right w:val="single" w:sz="4" w:space="0" w:color="auto"/>
            </w:tcBorders>
            <w:shd w:val="clear" w:color="auto" w:fill="auto"/>
            <w:noWrap/>
            <w:vAlign w:val="center"/>
            <w:hideMark/>
          </w:tcPr>
          <w:p w14:paraId="2B870B92" w14:textId="77777777" w:rsidR="0039524A" w:rsidRPr="0039524A" w:rsidRDefault="0039524A" w:rsidP="0039524A">
            <w:pPr>
              <w:pStyle w:val="0-"/>
            </w:pPr>
            <w:r w:rsidRPr="0039524A">
              <w:rPr>
                <w:rFonts w:hint="eastAsia"/>
              </w:rPr>
              <w:t xml:space="preserve">38.00 </w:t>
            </w:r>
          </w:p>
        </w:tc>
        <w:tc>
          <w:tcPr>
            <w:tcW w:w="485" w:type="pct"/>
            <w:tcBorders>
              <w:top w:val="nil"/>
              <w:left w:val="nil"/>
              <w:bottom w:val="single" w:sz="4" w:space="0" w:color="auto"/>
              <w:right w:val="single" w:sz="4" w:space="0" w:color="auto"/>
            </w:tcBorders>
            <w:shd w:val="clear" w:color="auto" w:fill="auto"/>
            <w:noWrap/>
            <w:vAlign w:val="center"/>
            <w:hideMark/>
          </w:tcPr>
          <w:p w14:paraId="76D39B3B" w14:textId="77777777" w:rsidR="0039524A" w:rsidRPr="0039524A" w:rsidRDefault="0039524A" w:rsidP="0039524A">
            <w:pPr>
              <w:pStyle w:val="0-"/>
            </w:pPr>
            <w:r w:rsidRPr="0039524A">
              <w:rPr>
                <w:rFonts w:hint="eastAsia"/>
              </w:rPr>
              <w:t xml:space="preserve">10.75 </w:t>
            </w:r>
          </w:p>
        </w:tc>
        <w:tc>
          <w:tcPr>
            <w:tcW w:w="470" w:type="pct"/>
            <w:tcBorders>
              <w:top w:val="nil"/>
              <w:left w:val="nil"/>
              <w:bottom w:val="single" w:sz="4" w:space="0" w:color="auto"/>
              <w:right w:val="single" w:sz="4" w:space="0" w:color="auto"/>
            </w:tcBorders>
            <w:shd w:val="clear" w:color="auto" w:fill="auto"/>
            <w:noWrap/>
            <w:vAlign w:val="center"/>
            <w:hideMark/>
          </w:tcPr>
          <w:p w14:paraId="2EF7134E" w14:textId="77777777" w:rsidR="0039524A" w:rsidRPr="0039524A" w:rsidRDefault="0039524A" w:rsidP="0039524A">
            <w:pPr>
              <w:pStyle w:val="0-"/>
            </w:pPr>
            <w:r w:rsidRPr="0039524A">
              <w:rPr>
                <w:rFonts w:hint="eastAsia"/>
              </w:rPr>
              <w:t xml:space="preserve">674.55 </w:t>
            </w:r>
          </w:p>
        </w:tc>
        <w:tc>
          <w:tcPr>
            <w:tcW w:w="963" w:type="pct"/>
            <w:tcBorders>
              <w:top w:val="nil"/>
              <w:left w:val="nil"/>
              <w:bottom w:val="single" w:sz="4" w:space="0" w:color="auto"/>
              <w:right w:val="single" w:sz="4" w:space="0" w:color="auto"/>
            </w:tcBorders>
            <w:shd w:val="clear" w:color="auto" w:fill="auto"/>
            <w:noWrap/>
            <w:vAlign w:val="center"/>
            <w:hideMark/>
          </w:tcPr>
          <w:p w14:paraId="57AC6E54" w14:textId="77777777" w:rsidR="0039524A" w:rsidRPr="0039524A" w:rsidRDefault="0039524A" w:rsidP="0039524A">
            <w:pPr>
              <w:pStyle w:val="0-"/>
            </w:pPr>
            <w:r w:rsidRPr="0039524A">
              <w:rPr>
                <w:rFonts w:hint="eastAsia"/>
              </w:rPr>
              <w:t>2021.2</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0D1161F0"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516D4D95"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2BB9B1C7"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0DE5D791"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458B98F6" w14:textId="77777777" w:rsidR="0039524A" w:rsidRPr="0039524A" w:rsidRDefault="0039524A" w:rsidP="0039524A">
            <w:pPr>
              <w:pStyle w:val="0-"/>
            </w:pPr>
            <w:r w:rsidRPr="0039524A">
              <w:rPr>
                <w:rFonts w:hint="eastAsia"/>
              </w:rPr>
              <w:t>SZK01</w:t>
            </w:r>
          </w:p>
        </w:tc>
        <w:tc>
          <w:tcPr>
            <w:tcW w:w="563" w:type="pct"/>
            <w:tcBorders>
              <w:top w:val="nil"/>
              <w:left w:val="nil"/>
              <w:bottom w:val="single" w:sz="4" w:space="0" w:color="auto"/>
              <w:right w:val="single" w:sz="4" w:space="0" w:color="auto"/>
            </w:tcBorders>
            <w:shd w:val="clear" w:color="auto" w:fill="auto"/>
            <w:noWrap/>
            <w:vAlign w:val="center"/>
            <w:hideMark/>
          </w:tcPr>
          <w:p w14:paraId="1777F38E" w14:textId="77777777" w:rsidR="0039524A" w:rsidRPr="0039524A" w:rsidRDefault="0039524A" w:rsidP="0039524A">
            <w:pPr>
              <w:pStyle w:val="0-"/>
            </w:pPr>
            <w:r w:rsidRPr="0039524A">
              <w:rPr>
                <w:rFonts w:hint="eastAsia"/>
              </w:rPr>
              <w:t xml:space="preserve">671.900 </w:t>
            </w:r>
          </w:p>
        </w:tc>
        <w:tc>
          <w:tcPr>
            <w:tcW w:w="566" w:type="pct"/>
            <w:tcBorders>
              <w:top w:val="nil"/>
              <w:left w:val="nil"/>
              <w:bottom w:val="single" w:sz="4" w:space="0" w:color="auto"/>
              <w:right w:val="single" w:sz="4" w:space="0" w:color="auto"/>
            </w:tcBorders>
            <w:shd w:val="clear" w:color="auto" w:fill="auto"/>
            <w:noWrap/>
            <w:vAlign w:val="center"/>
            <w:hideMark/>
          </w:tcPr>
          <w:p w14:paraId="6FC74E6C" w14:textId="77777777" w:rsidR="0039524A" w:rsidRPr="0039524A" w:rsidRDefault="0039524A" w:rsidP="0039524A">
            <w:pPr>
              <w:pStyle w:val="0-"/>
            </w:pPr>
            <w:r w:rsidRPr="0039524A">
              <w:rPr>
                <w:rFonts w:hint="eastAsia"/>
              </w:rPr>
              <w:t xml:space="preserve">60.10 </w:t>
            </w:r>
          </w:p>
        </w:tc>
        <w:tc>
          <w:tcPr>
            <w:tcW w:w="485" w:type="pct"/>
            <w:tcBorders>
              <w:top w:val="nil"/>
              <w:left w:val="nil"/>
              <w:bottom w:val="single" w:sz="4" w:space="0" w:color="auto"/>
              <w:right w:val="single" w:sz="4" w:space="0" w:color="auto"/>
            </w:tcBorders>
            <w:shd w:val="clear" w:color="auto" w:fill="auto"/>
            <w:noWrap/>
            <w:vAlign w:val="center"/>
            <w:hideMark/>
          </w:tcPr>
          <w:p w14:paraId="4C187C25" w14:textId="77777777" w:rsidR="0039524A" w:rsidRPr="0039524A" w:rsidRDefault="0039524A" w:rsidP="0039524A">
            <w:pPr>
              <w:pStyle w:val="0-"/>
            </w:pPr>
            <w:r w:rsidRPr="0039524A">
              <w:rPr>
                <w:rFonts w:hint="eastAsia"/>
              </w:rPr>
              <w:t xml:space="preserve">9.10 </w:t>
            </w:r>
          </w:p>
        </w:tc>
        <w:tc>
          <w:tcPr>
            <w:tcW w:w="470" w:type="pct"/>
            <w:tcBorders>
              <w:top w:val="nil"/>
              <w:left w:val="nil"/>
              <w:bottom w:val="single" w:sz="4" w:space="0" w:color="auto"/>
              <w:right w:val="single" w:sz="4" w:space="0" w:color="auto"/>
            </w:tcBorders>
            <w:shd w:val="clear" w:color="auto" w:fill="auto"/>
            <w:noWrap/>
            <w:vAlign w:val="center"/>
            <w:hideMark/>
          </w:tcPr>
          <w:p w14:paraId="625F7B78" w14:textId="77777777" w:rsidR="0039524A" w:rsidRPr="0039524A" w:rsidRDefault="0039524A" w:rsidP="0039524A">
            <w:pPr>
              <w:pStyle w:val="0-"/>
            </w:pPr>
            <w:r w:rsidRPr="0039524A">
              <w:rPr>
                <w:rFonts w:hint="eastAsia"/>
              </w:rPr>
              <w:t xml:space="preserve">662.80 </w:t>
            </w:r>
          </w:p>
        </w:tc>
        <w:tc>
          <w:tcPr>
            <w:tcW w:w="963" w:type="pct"/>
            <w:tcBorders>
              <w:top w:val="nil"/>
              <w:left w:val="nil"/>
              <w:bottom w:val="single" w:sz="4" w:space="0" w:color="auto"/>
              <w:right w:val="single" w:sz="4" w:space="0" w:color="auto"/>
            </w:tcBorders>
            <w:shd w:val="clear" w:color="auto" w:fill="auto"/>
            <w:noWrap/>
            <w:vAlign w:val="center"/>
            <w:hideMark/>
          </w:tcPr>
          <w:p w14:paraId="0410973E" w14:textId="77777777" w:rsidR="0039524A" w:rsidRPr="0039524A" w:rsidRDefault="0039524A" w:rsidP="0039524A">
            <w:pPr>
              <w:pStyle w:val="0-"/>
            </w:pPr>
            <w:r w:rsidRPr="0039524A">
              <w:rPr>
                <w:rFonts w:hint="eastAsia"/>
              </w:rPr>
              <w:t>2021.3</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0B86E78A"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070C2746"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69462CA9"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442C3FF0"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709DAD48" w14:textId="77777777" w:rsidR="0039524A" w:rsidRPr="0039524A" w:rsidRDefault="0039524A" w:rsidP="0039524A">
            <w:pPr>
              <w:pStyle w:val="0-"/>
            </w:pPr>
            <w:r w:rsidRPr="0039524A">
              <w:rPr>
                <w:rFonts w:hint="eastAsia"/>
              </w:rPr>
              <w:t>YZK03</w:t>
            </w:r>
          </w:p>
        </w:tc>
        <w:tc>
          <w:tcPr>
            <w:tcW w:w="563" w:type="pct"/>
            <w:tcBorders>
              <w:top w:val="nil"/>
              <w:left w:val="nil"/>
              <w:bottom w:val="single" w:sz="4" w:space="0" w:color="auto"/>
              <w:right w:val="single" w:sz="4" w:space="0" w:color="auto"/>
            </w:tcBorders>
            <w:shd w:val="clear" w:color="auto" w:fill="auto"/>
            <w:noWrap/>
            <w:vAlign w:val="center"/>
            <w:hideMark/>
          </w:tcPr>
          <w:p w14:paraId="6C0D8DDA" w14:textId="77777777" w:rsidR="0039524A" w:rsidRPr="0039524A" w:rsidRDefault="0039524A" w:rsidP="0039524A">
            <w:pPr>
              <w:pStyle w:val="0-"/>
            </w:pPr>
            <w:r w:rsidRPr="0039524A">
              <w:rPr>
                <w:rFonts w:hint="eastAsia"/>
              </w:rPr>
              <w:t xml:space="preserve">660.830 </w:t>
            </w:r>
          </w:p>
        </w:tc>
        <w:tc>
          <w:tcPr>
            <w:tcW w:w="566" w:type="pct"/>
            <w:tcBorders>
              <w:top w:val="nil"/>
              <w:left w:val="nil"/>
              <w:bottom w:val="single" w:sz="4" w:space="0" w:color="auto"/>
              <w:right w:val="single" w:sz="4" w:space="0" w:color="auto"/>
            </w:tcBorders>
            <w:shd w:val="clear" w:color="auto" w:fill="auto"/>
            <w:noWrap/>
            <w:vAlign w:val="center"/>
            <w:hideMark/>
          </w:tcPr>
          <w:p w14:paraId="5F07D735" w14:textId="77777777" w:rsidR="0039524A" w:rsidRPr="0039524A" w:rsidRDefault="0039524A" w:rsidP="0039524A">
            <w:pPr>
              <w:pStyle w:val="0-"/>
            </w:pPr>
            <w:r w:rsidRPr="0039524A">
              <w:rPr>
                <w:rFonts w:hint="eastAsia"/>
              </w:rPr>
              <w:t xml:space="preserve">83.30 </w:t>
            </w:r>
          </w:p>
        </w:tc>
        <w:tc>
          <w:tcPr>
            <w:tcW w:w="485" w:type="pct"/>
            <w:tcBorders>
              <w:top w:val="nil"/>
              <w:left w:val="nil"/>
              <w:bottom w:val="single" w:sz="4" w:space="0" w:color="auto"/>
              <w:right w:val="single" w:sz="4" w:space="0" w:color="auto"/>
            </w:tcBorders>
            <w:shd w:val="clear" w:color="auto" w:fill="auto"/>
            <w:noWrap/>
            <w:vAlign w:val="center"/>
            <w:hideMark/>
          </w:tcPr>
          <w:p w14:paraId="4AD80590" w14:textId="77777777" w:rsidR="0039524A" w:rsidRPr="0039524A" w:rsidRDefault="0039524A" w:rsidP="0039524A">
            <w:pPr>
              <w:pStyle w:val="0-"/>
            </w:pPr>
            <w:r w:rsidRPr="0039524A">
              <w:rPr>
                <w:rFonts w:hint="eastAsia"/>
              </w:rPr>
              <w:t xml:space="preserve">0.30 </w:t>
            </w:r>
          </w:p>
        </w:tc>
        <w:tc>
          <w:tcPr>
            <w:tcW w:w="470" w:type="pct"/>
            <w:tcBorders>
              <w:top w:val="nil"/>
              <w:left w:val="nil"/>
              <w:bottom w:val="single" w:sz="4" w:space="0" w:color="auto"/>
              <w:right w:val="single" w:sz="4" w:space="0" w:color="auto"/>
            </w:tcBorders>
            <w:shd w:val="clear" w:color="auto" w:fill="auto"/>
            <w:noWrap/>
            <w:vAlign w:val="center"/>
            <w:hideMark/>
          </w:tcPr>
          <w:p w14:paraId="5C5A4213" w14:textId="77777777" w:rsidR="0039524A" w:rsidRPr="0039524A" w:rsidRDefault="0039524A" w:rsidP="0039524A">
            <w:pPr>
              <w:pStyle w:val="0-"/>
            </w:pPr>
            <w:r w:rsidRPr="0039524A">
              <w:rPr>
                <w:rFonts w:hint="eastAsia"/>
              </w:rPr>
              <w:t xml:space="preserve">660.53 </w:t>
            </w:r>
          </w:p>
        </w:tc>
        <w:tc>
          <w:tcPr>
            <w:tcW w:w="963" w:type="pct"/>
            <w:tcBorders>
              <w:top w:val="nil"/>
              <w:left w:val="nil"/>
              <w:bottom w:val="single" w:sz="4" w:space="0" w:color="auto"/>
              <w:right w:val="single" w:sz="4" w:space="0" w:color="auto"/>
            </w:tcBorders>
            <w:shd w:val="clear" w:color="auto" w:fill="auto"/>
            <w:noWrap/>
            <w:vAlign w:val="center"/>
            <w:hideMark/>
          </w:tcPr>
          <w:p w14:paraId="0DA5A7CD" w14:textId="77777777" w:rsidR="0039524A" w:rsidRPr="0039524A" w:rsidRDefault="0039524A" w:rsidP="0039524A">
            <w:pPr>
              <w:pStyle w:val="0-"/>
            </w:pPr>
            <w:r w:rsidRPr="0039524A">
              <w:rPr>
                <w:rFonts w:hint="eastAsia"/>
              </w:rPr>
              <w:t>2021.3</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27230F3C"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44134313"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784B5DED" w14:textId="77777777" w:rsidR="0039524A" w:rsidRPr="0039524A" w:rsidRDefault="0039524A" w:rsidP="0039524A">
            <w:pPr>
              <w:pStyle w:val="0-"/>
            </w:pPr>
          </w:p>
        </w:tc>
        <w:tc>
          <w:tcPr>
            <w:tcW w:w="813" w:type="pct"/>
            <w:tcBorders>
              <w:top w:val="nil"/>
              <w:left w:val="nil"/>
              <w:bottom w:val="single" w:sz="4" w:space="0" w:color="auto"/>
              <w:right w:val="single" w:sz="4" w:space="0" w:color="auto"/>
            </w:tcBorders>
            <w:shd w:val="clear" w:color="auto" w:fill="auto"/>
            <w:vAlign w:val="center"/>
            <w:hideMark/>
          </w:tcPr>
          <w:p w14:paraId="7E5F4175" w14:textId="77777777" w:rsidR="0039524A" w:rsidRPr="0039524A" w:rsidRDefault="0039524A" w:rsidP="0039524A">
            <w:pPr>
              <w:pStyle w:val="0-"/>
            </w:pPr>
            <w:r w:rsidRPr="0039524A">
              <w:rPr>
                <w:rFonts w:hint="eastAsia"/>
              </w:rPr>
              <w:t>上游调压井</w:t>
            </w:r>
          </w:p>
        </w:tc>
        <w:tc>
          <w:tcPr>
            <w:tcW w:w="426" w:type="pct"/>
            <w:tcBorders>
              <w:top w:val="nil"/>
              <w:left w:val="nil"/>
              <w:bottom w:val="single" w:sz="4" w:space="0" w:color="auto"/>
              <w:right w:val="single" w:sz="4" w:space="0" w:color="auto"/>
            </w:tcBorders>
            <w:shd w:val="clear" w:color="auto" w:fill="auto"/>
            <w:noWrap/>
            <w:vAlign w:val="center"/>
            <w:hideMark/>
          </w:tcPr>
          <w:p w14:paraId="275F2928" w14:textId="77777777" w:rsidR="0039524A" w:rsidRPr="0039524A" w:rsidRDefault="0039524A" w:rsidP="0039524A">
            <w:pPr>
              <w:pStyle w:val="0-"/>
            </w:pPr>
            <w:r w:rsidRPr="0039524A">
              <w:rPr>
                <w:rFonts w:hint="eastAsia"/>
              </w:rPr>
              <w:t>YZK40</w:t>
            </w:r>
          </w:p>
        </w:tc>
        <w:tc>
          <w:tcPr>
            <w:tcW w:w="563" w:type="pct"/>
            <w:tcBorders>
              <w:top w:val="nil"/>
              <w:left w:val="nil"/>
              <w:bottom w:val="single" w:sz="4" w:space="0" w:color="auto"/>
              <w:right w:val="single" w:sz="4" w:space="0" w:color="auto"/>
            </w:tcBorders>
            <w:shd w:val="clear" w:color="auto" w:fill="auto"/>
            <w:noWrap/>
            <w:vAlign w:val="center"/>
            <w:hideMark/>
          </w:tcPr>
          <w:p w14:paraId="08BA9C8E" w14:textId="77777777" w:rsidR="0039524A" w:rsidRPr="0039524A" w:rsidRDefault="0039524A" w:rsidP="0039524A">
            <w:pPr>
              <w:pStyle w:val="0-"/>
            </w:pPr>
            <w:r w:rsidRPr="0039524A">
              <w:rPr>
                <w:rFonts w:hint="eastAsia"/>
              </w:rPr>
              <w:t xml:space="preserve">668.167 </w:t>
            </w:r>
          </w:p>
        </w:tc>
        <w:tc>
          <w:tcPr>
            <w:tcW w:w="566" w:type="pct"/>
            <w:tcBorders>
              <w:top w:val="nil"/>
              <w:left w:val="nil"/>
              <w:bottom w:val="single" w:sz="4" w:space="0" w:color="auto"/>
              <w:right w:val="single" w:sz="4" w:space="0" w:color="auto"/>
            </w:tcBorders>
            <w:shd w:val="clear" w:color="auto" w:fill="auto"/>
            <w:noWrap/>
            <w:vAlign w:val="center"/>
            <w:hideMark/>
          </w:tcPr>
          <w:p w14:paraId="7A14AFD3" w14:textId="77777777" w:rsidR="0039524A" w:rsidRPr="0039524A" w:rsidRDefault="0039524A" w:rsidP="0039524A">
            <w:pPr>
              <w:pStyle w:val="0-"/>
            </w:pPr>
            <w:r w:rsidRPr="0039524A">
              <w:rPr>
                <w:rFonts w:hint="eastAsia"/>
              </w:rPr>
              <w:t xml:space="preserve">164.10 </w:t>
            </w:r>
          </w:p>
        </w:tc>
        <w:tc>
          <w:tcPr>
            <w:tcW w:w="485" w:type="pct"/>
            <w:tcBorders>
              <w:top w:val="nil"/>
              <w:left w:val="nil"/>
              <w:bottom w:val="single" w:sz="4" w:space="0" w:color="auto"/>
              <w:right w:val="single" w:sz="4" w:space="0" w:color="auto"/>
            </w:tcBorders>
            <w:shd w:val="clear" w:color="auto" w:fill="auto"/>
            <w:noWrap/>
            <w:vAlign w:val="center"/>
            <w:hideMark/>
          </w:tcPr>
          <w:p w14:paraId="06AA335B" w14:textId="77777777" w:rsidR="0039524A" w:rsidRPr="0039524A" w:rsidRDefault="0039524A" w:rsidP="0039524A">
            <w:pPr>
              <w:pStyle w:val="0-"/>
            </w:pPr>
            <w:r w:rsidRPr="0039524A">
              <w:rPr>
                <w:rFonts w:hint="eastAsia"/>
              </w:rPr>
              <w:t xml:space="preserve">26.20 </w:t>
            </w:r>
          </w:p>
        </w:tc>
        <w:tc>
          <w:tcPr>
            <w:tcW w:w="470" w:type="pct"/>
            <w:tcBorders>
              <w:top w:val="nil"/>
              <w:left w:val="nil"/>
              <w:bottom w:val="single" w:sz="4" w:space="0" w:color="auto"/>
              <w:right w:val="single" w:sz="4" w:space="0" w:color="auto"/>
            </w:tcBorders>
            <w:shd w:val="clear" w:color="auto" w:fill="auto"/>
            <w:noWrap/>
            <w:vAlign w:val="center"/>
            <w:hideMark/>
          </w:tcPr>
          <w:p w14:paraId="4A80EDB8" w14:textId="77777777" w:rsidR="0039524A" w:rsidRPr="0039524A" w:rsidRDefault="0039524A" w:rsidP="0039524A">
            <w:pPr>
              <w:pStyle w:val="0-"/>
            </w:pPr>
            <w:r w:rsidRPr="0039524A">
              <w:rPr>
                <w:rFonts w:hint="eastAsia"/>
              </w:rPr>
              <w:t xml:space="preserve">641.97 </w:t>
            </w:r>
          </w:p>
        </w:tc>
        <w:tc>
          <w:tcPr>
            <w:tcW w:w="963" w:type="pct"/>
            <w:tcBorders>
              <w:top w:val="nil"/>
              <w:left w:val="nil"/>
              <w:bottom w:val="single" w:sz="4" w:space="0" w:color="auto"/>
              <w:right w:val="single" w:sz="4" w:space="0" w:color="auto"/>
            </w:tcBorders>
            <w:shd w:val="clear" w:color="auto" w:fill="auto"/>
            <w:noWrap/>
            <w:vAlign w:val="center"/>
            <w:hideMark/>
          </w:tcPr>
          <w:p w14:paraId="4F2C8682" w14:textId="77777777" w:rsidR="0039524A" w:rsidRPr="0039524A" w:rsidRDefault="0039524A" w:rsidP="0039524A">
            <w:pPr>
              <w:pStyle w:val="0-"/>
            </w:pPr>
            <w:r w:rsidRPr="0039524A">
              <w:rPr>
                <w:rFonts w:hint="eastAsia"/>
              </w:rPr>
              <w:t>2021.8</w:t>
            </w:r>
          </w:p>
        </w:tc>
        <w:tc>
          <w:tcPr>
            <w:tcW w:w="420" w:type="pct"/>
            <w:tcBorders>
              <w:top w:val="nil"/>
              <w:left w:val="nil"/>
              <w:bottom w:val="single" w:sz="4" w:space="0" w:color="auto"/>
              <w:right w:val="single" w:sz="12" w:space="0" w:color="auto"/>
            </w:tcBorders>
            <w:shd w:val="clear" w:color="auto" w:fill="auto"/>
            <w:noWrap/>
            <w:vAlign w:val="center"/>
          </w:tcPr>
          <w:p w14:paraId="7A30FAD2" w14:textId="77777777" w:rsidR="0039524A" w:rsidRPr="0039524A" w:rsidRDefault="0039524A" w:rsidP="0039524A">
            <w:pPr>
              <w:pStyle w:val="0-"/>
            </w:pPr>
          </w:p>
        </w:tc>
      </w:tr>
      <w:tr w:rsidR="0039524A" w:rsidRPr="0039524A" w14:paraId="13D89AD9"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32010240" w14:textId="77777777" w:rsidR="0039524A" w:rsidRPr="0039524A" w:rsidRDefault="0039524A" w:rsidP="0039524A">
            <w:pPr>
              <w:pStyle w:val="0-"/>
            </w:pPr>
          </w:p>
        </w:tc>
        <w:tc>
          <w:tcPr>
            <w:tcW w:w="813" w:type="pct"/>
            <w:tcBorders>
              <w:top w:val="nil"/>
              <w:left w:val="nil"/>
              <w:bottom w:val="single" w:sz="4" w:space="0" w:color="auto"/>
              <w:right w:val="single" w:sz="4" w:space="0" w:color="auto"/>
            </w:tcBorders>
            <w:shd w:val="clear" w:color="auto" w:fill="auto"/>
            <w:vAlign w:val="center"/>
            <w:hideMark/>
          </w:tcPr>
          <w:p w14:paraId="6BC01CA0" w14:textId="77777777" w:rsidR="0039524A" w:rsidRPr="0039524A" w:rsidRDefault="0039524A" w:rsidP="0039524A">
            <w:pPr>
              <w:pStyle w:val="0-"/>
            </w:pPr>
            <w:r w:rsidRPr="0039524A">
              <w:rPr>
                <w:rFonts w:hint="eastAsia"/>
              </w:rPr>
              <w:t>地下发电厂房</w:t>
            </w:r>
          </w:p>
        </w:tc>
        <w:tc>
          <w:tcPr>
            <w:tcW w:w="426" w:type="pct"/>
            <w:tcBorders>
              <w:top w:val="nil"/>
              <w:left w:val="nil"/>
              <w:bottom w:val="single" w:sz="4" w:space="0" w:color="auto"/>
              <w:right w:val="single" w:sz="4" w:space="0" w:color="auto"/>
            </w:tcBorders>
            <w:shd w:val="clear" w:color="auto" w:fill="auto"/>
            <w:noWrap/>
            <w:vAlign w:val="center"/>
            <w:hideMark/>
          </w:tcPr>
          <w:p w14:paraId="44171BFD" w14:textId="77777777" w:rsidR="0039524A" w:rsidRPr="0039524A" w:rsidRDefault="0039524A" w:rsidP="0039524A">
            <w:pPr>
              <w:pStyle w:val="0-"/>
            </w:pPr>
            <w:r w:rsidRPr="0039524A">
              <w:rPr>
                <w:rFonts w:hint="eastAsia"/>
              </w:rPr>
              <w:t>CZK05</w:t>
            </w:r>
          </w:p>
        </w:tc>
        <w:tc>
          <w:tcPr>
            <w:tcW w:w="563" w:type="pct"/>
            <w:tcBorders>
              <w:top w:val="nil"/>
              <w:left w:val="nil"/>
              <w:bottom w:val="single" w:sz="4" w:space="0" w:color="auto"/>
              <w:right w:val="single" w:sz="4" w:space="0" w:color="auto"/>
            </w:tcBorders>
            <w:shd w:val="clear" w:color="auto" w:fill="auto"/>
            <w:noWrap/>
            <w:vAlign w:val="center"/>
            <w:hideMark/>
          </w:tcPr>
          <w:p w14:paraId="4599881C" w14:textId="77777777" w:rsidR="0039524A" w:rsidRPr="0039524A" w:rsidRDefault="0039524A" w:rsidP="0039524A">
            <w:pPr>
              <w:pStyle w:val="0-"/>
            </w:pPr>
            <w:r w:rsidRPr="0039524A">
              <w:rPr>
                <w:rFonts w:hint="eastAsia"/>
              </w:rPr>
              <w:t xml:space="preserve">548.871 </w:t>
            </w:r>
          </w:p>
        </w:tc>
        <w:tc>
          <w:tcPr>
            <w:tcW w:w="566" w:type="pct"/>
            <w:tcBorders>
              <w:top w:val="nil"/>
              <w:left w:val="nil"/>
              <w:bottom w:val="single" w:sz="4" w:space="0" w:color="auto"/>
              <w:right w:val="single" w:sz="4" w:space="0" w:color="auto"/>
            </w:tcBorders>
            <w:shd w:val="clear" w:color="auto" w:fill="auto"/>
            <w:noWrap/>
            <w:vAlign w:val="center"/>
            <w:hideMark/>
          </w:tcPr>
          <w:p w14:paraId="2E0773CA" w14:textId="77777777" w:rsidR="0039524A" w:rsidRPr="0039524A" w:rsidRDefault="0039524A" w:rsidP="0039524A">
            <w:pPr>
              <w:pStyle w:val="0-"/>
            </w:pPr>
            <w:r w:rsidRPr="0039524A">
              <w:rPr>
                <w:rFonts w:hint="eastAsia"/>
              </w:rPr>
              <w:t xml:space="preserve">417.40 </w:t>
            </w:r>
          </w:p>
        </w:tc>
        <w:tc>
          <w:tcPr>
            <w:tcW w:w="485" w:type="pct"/>
            <w:tcBorders>
              <w:top w:val="nil"/>
              <w:left w:val="nil"/>
              <w:bottom w:val="single" w:sz="4" w:space="0" w:color="auto"/>
              <w:right w:val="single" w:sz="4" w:space="0" w:color="auto"/>
            </w:tcBorders>
            <w:shd w:val="clear" w:color="auto" w:fill="auto"/>
            <w:noWrap/>
            <w:vAlign w:val="center"/>
            <w:hideMark/>
          </w:tcPr>
          <w:p w14:paraId="6EF1C926" w14:textId="77777777" w:rsidR="0039524A" w:rsidRPr="0039524A" w:rsidRDefault="0039524A" w:rsidP="0039524A">
            <w:pPr>
              <w:pStyle w:val="0-"/>
            </w:pPr>
            <w:r w:rsidRPr="0039524A">
              <w:rPr>
                <w:rFonts w:hint="eastAsia"/>
              </w:rPr>
              <w:t xml:space="preserve">13.70 </w:t>
            </w:r>
          </w:p>
        </w:tc>
        <w:tc>
          <w:tcPr>
            <w:tcW w:w="470" w:type="pct"/>
            <w:tcBorders>
              <w:top w:val="nil"/>
              <w:left w:val="nil"/>
              <w:bottom w:val="single" w:sz="4" w:space="0" w:color="auto"/>
              <w:right w:val="single" w:sz="4" w:space="0" w:color="auto"/>
            </w:tcBorders>
            <w:shd w:val="clear" w:color="auto" w:fill="auto"/>
            <w:noWrap/>
            <w:vAlign w:val="center"/>
            <w:hideMark/>
          </w:tcPr>
          <w:p w14:paraId="4CBE9C8F" w14:textId="77777777" w:rsidR="0039524A" w:rsidRPr="0039524A" w:rsidRDefault="0039524A" w:rsidP="0039524A">
            <w:pPr>
              <w:pStyle w:val="0-"/>
            </w:pPr>
            <w:r w:rsidRPr="0039524A">
              <w:rPr>
                <w:rFonts w:hint="eastAsia"/>
              </w:rPr>
              <w:t xml:space="preserve">535.17 </w:t>
            </w:r>
          </w:p>
        </w:tc>
        <w:tc>
          <w:tcPr>
            <w:tcW w:w="963" w:type="pct"/>
            <w:tcBorders>
              <w:top w:val="nil"/>
              <w:left w:val="nil"/>
              <w:bottom w:val="single" w:sz="4" w:space="0" w:color="auto"/>
              <w:right w:val="single" w:sz="4" w:space="0" w:color="auto"/>
            </w:tcBorders>
            <w:shd w:val="clear" w:color="auto" w:fill="auto"/>
            <w:noWrap/>
            <w:vAlign w:val="center"/>
            <w:hideMark/>
          </w:tcPr>
          <w:p w14:paraId="4788E733" w14:textId="77777777" w:rsidR="0039524A" w:rsidRPr="0039524A" w:rsidRDefault="0039524A" w:rsidP="0039524A">
            <w:pPr>
              <w:pStyle w:val="0-"/>
            </w:pPr>
            <w:r w:rsidRPr="0039524A">
              <w:rPr>
                <w:rFonts w:hint="eastAsia"/>
              </w:rPr>
              <w:t>2021.3</w:t>
            </w:r>
          </w:p>
        </w:tc>
        <w:tc>
          <w:tcPr>
            <w:tcW w:w="420" w:type="pct"/>
            <w:tcBorders>
              <w:top w:val="nil"/>
              <w:left w:val="nil"/>
              <w:bottom w:val="single" w:sz="4" w:space="0" w:color="auto"/>
              <w:right w:val="single" w:sz="12" w:space="0" w:color="auto"/>
            </w:tcBorders>
            <w:shd w:val="clear" w:color="auto" w:fill="auto"/>
            <w:noWrap/>
            <w:vAlign w:val="center"/>
          </w:tcPr>
          <w:p w14:paraId="6A1A73C7" w14:textId="77777777" w:rsidR="0039524A" w:rsidRPr="0039524A" w:rsidRDefault="0039524A" w:rsidP="0039524A">
            <w:pPr>
              <w:pStyle w:val="0-"/>
            </w:pPr>
          </w:p>
        </w:tc>
      </w:tr>
      <w:tr w:rsidR="0039524A" w:rsidRPr="0039524A" w14:paraId="1341BBF7"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77B92C7A" w14:textId="77777777" w:rsidR="0039524A" w:rsidRPr="0039524A" w:rsidRDefault="0039524A" w:rsidP="0039524A">
            <w:pPr>
              <w:pStyle w:val="0-"/>
            </w:pPr>
          </w:p>
        </w:tc>
        <w:tc>
          <w:tcPr>
            <w:tcW w:w="813" w:type="pct"/>
            <w:tcBorders>
              <w:top w:val="nil"/>
              <w:left w:val="nil"/>
              <w:bottom w:val="single" w:sz="4" w:space="0" w:color="auto"/>
              <w:right w:val="single" w:sz="4" w:space="0" w:color="auto"/>
            </w:tcBorders>
            <w:shd w:val="clear" w:color="auto" w:fill="auto"/>
            <w:vAlign w:val="center"/>
            <w:hideMark/>
          </w:tcPr>
          <w:p w14:paraId="15EC46A0" w14:textId="77777777" w:rsidR="0039524A" w:rsidRPr="0039524A" w:rsidRDefault="0039524A" w:rsidP="0039524A">
            <w:pPr>
              <w:pStyle w:val="0-"/>
            </w:pPr>
            <w:r w:rsidRPr="0039524A">
              <w:rPr>
                <w:rFonts w:hint="eastAsia"/>
              </w:rPr>
              <w:t>尾水主洞</w:t>
            </w:r>
          </w:p>
        </w:tc>
        <w:tc>
          <w:tcPr>
            <w:tcW w:w="426" w:type="pct"/>
            <w:tcBorders>
              <w:top w:val="nil"/>
              <w:left w:val="nil"/>
              <w:bottom w:val="single" w:sz="4" w:space="0" w:color="auto"/>
              <w:right w:val="single" w:sz="4" w:space="0" w:color="auto"/>
            </w:tcBorders>
            <w:shd w:val="clear" w:color="auto" w:fill="auto"/>
            <w:noWrap/>
            <w:vAlign w:val="center"/>
            <w:hideMark/>
          </w:tcPr>
          <w:p w14:paraId="245E16CF" w14:textId="77777777" w:rsidR="0039524A" w:rsidRPr="0039524A" w:rsidRDefault="0039524A" w:rsidP="0039524A">
            <w:pPr>
              <w:pStyle w:val="0-"/>
            </w:pPr>
            <w:r w:rsidRPr="0039524A">
              <w:rPr>
                <w:rFonts w:hint="eastAsia"/>
              </w:rPr>
              <w:t>YZK09</w:t>
            </w:r>
          </w:p>
        </w:tc>
        <w:tc>
          <w:tcPr>
            <w:tcW w:w="563" w:type="pct"/>
            <w:tcBorders>
              <w:top w:val="nil"/>
              <w:left w:val="nil"/>
              <w:bottom w:val="single" w:sz="4" w:space="0" w:color="auto"/>
              <w:right w:val="single" w:sz="4" w:space="0" w:color="auto"/>
            </w:tcBorders>
            <w:shd w:val="clear" w:color="auto" w:fill="auto"/>
            <w:noWrap/>
            <w:vAlign w:val="center"/>
            <w:hideMark/>
          </w:tcPr>
          <w:p w14:paraId="489DBCE5" w14:textId="77777777" w:rsidR="0039524A" w:rsidRPr="0039524A" w:rsidRDefault="0039524A" w:rsidP="0039524A">
            <w:pPr>
              <w:pStyle w:val="0-"/>
            </w:pPr>
            <w:r w:rsidRPr="0039524A">
              <w:rPr>
                <w:rFonts w:hint="eastAsia"/>
              </w:rPr>
              <w:t xml:space="preserve">263.285 </w:t>
            </w:r>
          </w:p>
        </w:tc>
        <w:tc>
          <w:tcPr>
            <w:tcW w:w="566" w:type="pct"/>
            <w:tcBorders>
              <w:top w:val="nil"/>
              <w:left w:val="nil"/>
              <w:bottom w:val="single" w:sz="4" w:space="0" w:color="auto"/>
              <w:right w:val="single" w:sz="4" w:space="0" w:color="auto"/>
            </w:tcBorders>
            <w:shd w:val="clear" w:color="auto" w:fill="auto"/>
            <w:noWrap/>
            <w:vAlign w:val="center"/>
            <w:hideMark/>
          </w:tcPr>
          <w:p w14:paraId="666471C9" w14:textId="77777777" w:rsidR="0039524A" w:rsidRPr="0039524A" w:rsidRDefault="0039524A" w:rsidP="0039524A">
            <w:pPr>
              <w:pStyle w:val="0-"/>
            </w:pPr>
            <w:r w:rsidRPr="0039524A">
              <w:rPr>
                <w:rFonts w:hint="eastAsia"/>
              </w:rPr>
              <w:t xml:space="preserve">50.60 </w:t>
            </w:r>
          </w:p>
        </w:tc>
        <w:tc>
          <w:tcPr>
            <w:tcW w:w="485" w:type="pct"/>
            <w:tcBorders>
              <w:top w:val="nil"/>
              <w:left w:val="nil"/>
              <w:bottom w:val="single" w:sz="4" w:space="0" w:color="auto"/>
              <w:right w:val="single" w:sz="4" w:space="0" w:color="auto"/>
            </w:tcBorders>
            <w:shd w:val="clear" w:color="auto" w:fill="auto"/>
            <w:noWrap/>
            <w:vAlign w:val="center"/>
            <w:hideMark/>
          </w:tcPr>
          <w:p w14:paraId="366E08A2" w14:textId="77777777" w:rsidR="0039524A" w:rsidRPr="0039524A" w:rsidRDefault="0039524A" w:rsidP="0039524A">
            <w:pPr>
              <w:pStyle w:val="0-"/>
            </w:pPr>
            <w:r w:rsidRPr="0039524A">
              <w:rPr>
                <w:rFonts w:hint="eastAsia"/>
              </w:rPr>
              <w:t xml:space="preserve">12.20 </w:t>
            </w:r>
          </w:p>
        </w:tc>
        <w:tc>
          <w:tcPr>
            <w:tcW w:w="470" w:type="pct"/>
            <w:tcBorders>
              <w:top w:val="nil"/>
              <w:left w:val="nil"/>
              <w:bottom w:val="single" w:sz="4" w:space="0" w:color="auto"/>
              <w:right w:val="single" w:sz="4" w:space="0" w:color="auto"/>
            </w:tcBorders>
            <w:shd w:val="clear" w:color="auto" w:fill="auto"/>
            <w:noWrap/>
            <w:vAlign w:val="center"/>
            <w:hideMark/>
          </w:tcPr>
          <w:p w14:paraId="364DF5CF" w14:textId="77777777" w:rsidR="0039524A" w:rsidRPr="0039524A" w:rsidRDefault="0039524A" w:rsidP="0039524A">
            <w:pPr>
              <w:pStyle w:val="0-"/>
            </w:pPr>
            <w:r w:rsidRPr="0039524A">
              <w:rPr>
                <w:rFonts w:hint="eastAsia"/>
              </w:rPr>
              <w:t xml:space="preserve">251.09 </w:t>
            </w:r>
          </w:p>
        </w:tc>
        <w:tc>
          <w:tcPr>
            <w:tcW w:w="963" w:type="pct"/>
            <w:tcBorders>
              <w:top w:val="nil"/>
              <w:left w:val="nil"/>
              <w:bottom w:val="single" w:sz="4" w:space="0" w:color="auto"/>
              <w:right w:val="single" w:sz="4" w:space="0" w:color="auto"/>
            </w:tcBorders>
            <w:shd w:val="clear" w:color="auto" w:fill="auto"/>
            <w:noWrap/>
            <w:vAlign w:val="center"/>
            <w:hideMark/>
          </w:tcPr>
          <w:p w14:paraId="67DBE090" w14:textId="77777777" w:rsidR="0039524A" w:rsidRPr="0039524A" w:rsidRDefault="0039524A" w:rsidP="0039524A">
            <w:pPr>
              <w:pStyle w:val="0-"/>
            </w:pPr>
            <w:r w:rsidRPr="0039524A">
              <w:rPr>
                <w:rFonts w:hint="eastAsia"/>
              </w:rPr>
              <w:t>2021.3</w:t>
            </w:r>
          </w:p>
        </w:tc>
        <w:tc>
          <w:tcPr>
            <w:tcW w:w="420" w:type="pct"/>
            <w:tcBorders>
              <w:top w:val="nil"/>
              <w:left w:val="nil"/>
              <w:bottom w:val="single" w:sz="4" w:space="0" w:color="auto"/>
              <w:right w:val="single" w:sz="12" w:space="0" w:color="auto"/>
            </w:tcBorders>
            <w:shd w:val="clear" w:color="auto" w:fill="auto"/>
            <w:noWrap/>
            <w:vAlign w:val="center"/>
          </w:tcPr>
          <w:p w14:paraId="7942D065" w14:textId="77777777" w:rsidR="0039524A" w:rsidRPr="0039524A" w:rsidRDefault="0039524A" w:rsidP="0039524A">
            <w:pPr>
              <w:pStyle w:val="0-"/>
            </w:pPr>
          </w:p>
        </w:tc>
      </w:tr>
      <w:tr w:rsidR="0039524A" w:rsidRPr="0039524A" w14:paraId="11A21B82"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5BD49D37" w14:textId="77777777" w:rsidR="0039524A" w:rsidRPr="0039524A" w:rsidRDefault="0039524A" w:rsidP="0039524A">
            <w:pPr>
              <w:pStyle w:val="0-"/>
            </w:pPr>
          </w:p>
        </w:tc>
        <w:tc>
          <w:tcPr>
            <w:tcW w:w="813" w:type="pct"/>
            <w:vMerge w:val="restart"/>
            <w:tcBorders>
              <w:top w:val="nil"/>
              <w:left w:val="single" w:sz="4" w:space="0" w:color="auto"/>
              <w:bottom w:val="single" w:sz="4" w:space="0" w:color="auto"/>
              <w:right w:val="single" w:sz="4" w:space="0" w:color="auto"/>
            </w:tcBorders>
            <w:shd w:val="clear" w:color="auto" w:fill="auto"/>
            <w:vAlign w:val="center"/>
            <w:hideMark/>
          </w:tcPr>
          <w:p w14:paraId="06A02073" w14:textId="77777777" w:rsidR="0039524A" w:rsidRPr="0039524A" w:rsidRDefault="0039524A" w:rsidP="0039524A">
            <w:pPr>
              <w:pStyle w:val="0-"/>
            </w:pPr>
            <w:r w:rsidRPr="0039524A">
              <w:rPr>
                <w:rFonts w:hint="eastAsia"/>
              </w:rPr>
              <w:t>下库进出水口</w:t>
            </w:r>
          </w:p>
        </w:tc>
        <w:tc>
          <w:tcPr>
            <w:tcW w:w="426" w:type="pct"/>
            <w:tcBorders>
              <w:top w:val="nil"/>
              <w:left w:val="nil"/>
              <w:bottom w:val="single" w:sz="4" w:space="0" w:color="auto"/>
              <w:right w:val="single" w:sz="4" w:space="0" w:color="auto"/>
            </w:tcBorders>
            <w:shd w:val="clear" w:color="auto" w:fill="auto"/>
            <w:noWrap/>
            <w:vAlign w:val="center"/>
            <w:hideMark/>
          </w:tcPr>
          <w:p w14:paraId="48098A9B" w14:textId="77777777" w:rsidR="0039524A" w:rsidRPr="0039524A" w:rsidRDefault="0039524A" w:rsidP="0039524A">
            <w:pPr>
              <w:pStyle w:val="0-"/>
            </w:pPr>
            <w:r w:rsidRPr="0039524A">
              <w:rPr>
                <w:rFonts w:hint="eastAsia"/>
              </w:rPr>
              <w:t>YZK10</w:t>
            </w:r>
          </w:p>
        </w:tc>
        <w:tc>
          <w:tcPr>
            <w:tcW w:w="563" w:type="pct"/>
            <w:tcBorders>
              <w:top w:val="nil"/>
              <w:left w:val="nil"/>
              <w:bottom w:val="single" w:sz="4" w:space="0" w:color="auto"/>
              <w:right w:val="single" w:sz="4" w:space="0" w:color="auto"/>
            </w:tcBorders>
            <w:shd w:val="clear" w:color="auto" w:fill="auto"/>
            <w:noWrap/>
            <w:vAlign w:val="center"/>
            <w:hideMark/>
          </w:tcPr>
          <w:p w14:paraId="31174A4E" w14:textId="77777777" w:rsidR="0039524A" w:rsidRPr="0039524A" w:rsidRDefault="0039524A" w:rsidP="0039524A">
            <w:pPr>
              <w:pStyle w:val="0-"/>
            </w:pPr>
            <w:r w:rsidRPr="0039524A">
              <w:rPr>
                <w:rFonts w:hint="eastAsia"/>
              </w:rPr>
              <w:t xml:space="preserve">226.950 </w:t>
            </w:r>
          </w:p>
        </w:tc>
        <w:tc>
          <w:tcPr>
            <w:tcW w:w="566" w:type="pct"/>
            <w:tcBorders>
              <w:top w:val="nil"/>
              <w:left w:val="nil"/>
              <w:bottom w:val="single" w:sz="4" w:space="0" w:color="auto"/>
              <w:right w:val="single" w:sz="4" w:space="0" w:color="auto"/>
            </w:tcBorders>
            <w:shd w:val="clear" w:color="auto" w:fill="auto"/>
            <w:noWrap/>
            <w:vAlign w:val="center"/>
            <w:hideMark/>
          </w:tcPr>
          <w:p w14:paraId="658A5EB0" w14:textId="77777777" w:rsidR="0039524A" w:rsidRPr="0039524A" w:rsidRDefault="0039524A" w:rsidP="0039524A">
            <w:pPr>
              <w:pStyle w:val="0-"/>
            </w:pPr>
            <w:r w:rsidRPr="0039524A">
              <w:rPr>
                <w:rFonts w:hint="eastAsia"/>
              </w:rPr>
              <w:t xml:space="preserve">70.00 </w:t>
            </w:r>
          </w:p>
        </w:tc>
        <w:tc>
          <w:tcPr>
            <w:tcW w:w="485" w:type="pct"/>
            <w:tcBorders>
              <w:top w:val="nil"/>
              <w:left w:val="nil"/>
              <w:bottom w:val="single" w:sz="4" w:space="0" w:color="auto"/>
              <w:right w:val="single" w:sz="4" w:space="0" w:color="auto"/>
            </w:tcBorders>
            <w:shd w:val="clear" w:color="auto" w:fill="auto"/>
            <w:noWrap/>
            <w:vAlign w:val="center"/>
            <w:hideMark/>
          </w:tcPr>
          <w:p w14:paraId="085F634D" w14:textId="77777777" w:rsidR="0039524A" w:rsidRPr="0039524A" w:rsidRDefault="0039524A" w:rsidP="0039524A">
            <w:pPr>
              <w:pStyle w:val="0-"/>
            </w:pPr>
            <w:r w:rsidRPr="0039524A">
              <w:rPr>
                <w:rFonts w:hint="eastAsia"/>
              </w:rPr>
              <w:t xml:space="preserve">4.15 </w:t>
            </w:r>
          </w:p>
        </w:tc>
        <w:tc>
          <w:tcPr>
            <w:tcW w:w="470" w:type="pct"/>
            <w:tcBorders>
              <w:top w:val="nil"/>
              <w:left w:val="nil"/>
              <w:bottom w:val="single" w:sz="4" w:space="0" w:color="auto"/>
              <w:right w:val="single" w:sz="4" w:space="0" w:color="auto"/>
            </w:tcBorders>
            <w:shd w:val="clear" w:color="auto" w:fill="auto"/>
            <w:noWrap/>
            <w:vAlign w:val="center"/>
            <w:hideMark/>
          </w:tcPr>
          <w:p w14:paraId="4E7140E3" w14:textId="77777777" w:rsidR="0039524A" w:rsidRPr="0039524A" w:rsidRDefault="0039524A" w:rsidP="0039524A">
            <w:pPr>
              <w:pStyle w:val="0-"/>
            </w:pPr>
            <w:r w:rsidRPr="0039524A">
              <w:rPr>
                <w:rFonts w:hint="eastAsia"/>
              </w:rPr>
              <w:t xml:space="preserve">222.80 </w:t>
            </w:r>
          </w:p>
        </w:tc>
        <w:tc>
          <w:tcPr>
            <w:tcW w:w="963" w:type="pct"/>
            <w:tcBorders>
              <w:top w:val="nil"/>
              <w:left w:val="nil"/>
              <w:bottom w:val="single" w:sz="4" w:space="0" w:color="auto"/>
              <w:right w:val="single" w:sz="4" w:space="0" w:color="auto"/>
            </w:tcBorders>
            <w:shd w:val="clear" w:color="auto" w:fill="auto"/>
            <w:noWrap/>
            <w:vAlign w:val="center"/>
            <w:hideMark/>
          </w:tcPr>
          <w:p w14:paraId="69D31BFB" w14:textId="77777777" w:rsidR="0039524A" w:rsidRPr="0039524A" w:rsidRDefault="0039524A" w:rsidP="0039524A">
            <w:pPr>
              <w:pStyle w:val="0-"/>
            </w:pPr>
            <w:r w:rsidRPr="0039524A">
              <w:rPr>
                <w:rFonts w:hint="eastAsia"/>
              </w:rPr>
              <w:t>2021.3</w:t>
            </w:r>
            <w:r w:rsidRPr="0039524A">
              <w:rPr>
                <w:rFonts w:hint="eastAsia"/>
              </w:rPr>
              <w:t>～</w:t>
            </w:r>
            <w:r w:rsidRPr="0039524A">
              <w:rPr>
                <w:rFonts w:hint="eastAsia"/>
              </w:rPr>
              <w:t>2021.10</w:t>
            </w:r>
          </w:p>
        </w:tc>
        <w:tc>
          <w:tcPr>
            <w:tcW w:w="420" w:type="pct"/>
            <w:tcBorders>
              <w:top w:val="nil"/>
              <w:left w:val="nil"/>
              <w:bottom w:val="single" w:sz="4" w:space="0" w:color="auto"/>
              <w:right w:val="single" w:sz="12" w:space="0" w:color="auto"/>
            </w:tcBorders>
            <w:shd w:val="clear" w:color="auto" w:fill="auto"/>
            <w:noWrap/>
            <w:vAlign w:val="center"/>
            <w:hideMark/>
          </w:tcPr>
          <w:p w14:paraId="62E54C04" w14:textId="77777777" w:rsidR="0039524A" w:rsidRPr="0039524A" w:rsidRDefault="0039524A" w:rsidP="0039524A">
            <w:pPr>
              <w:pStyle w:val="0-"/>
            </w:pPr>
            <w:proofErr w:type="gramStart"/>
            <w:r w:rsidRPr="0039524A">
              <w:rPr>
                <w:rFonts w:hint="eastAsia"/>
              </w:rPr>
              <w:t>长观孔</w:t>
            </w:r>
            <w:proofErr w:type="gramEnd"/>
          </w:p>
        </w:tc>
      </w:tr>
      <w:tr w:rsidR="0039524A" w:rsidRPr="0039524A" w14:paraId="34AAFAE3" w14:textId="77777777" w:rsidTr="00E1370C">
        <w:trPr>
          <w:trHeight w:val="482"/>
        </w:trPr>
        <w:tc>
          <w:tcPr>
            <w:tcW w:w="294" w:type="pct"/>
            <w:vMerge/>
            <w:tcBorders>
              <w:top w:val="nil"/>
              <w:left w:val="single" w:sz="12" w:space="0" w:color="auto"/>
              <w:bottom w:val="single" w:sz="4" w:space="0" w:color="auto"/>
              <w:right w:val="single" w:sz="4" w:space="0" w:color="auto"/>
            </w:tcBorders>
            <w:vAlign w:val="center"/>
            <w:hideMark/>
          </w:tcPr>
          <w:p w14:paraId="13060CD7" w14:textId="77777777" w:rsidR="0039524A" w:rsidRPr="0039524A" w:rsidRDefault="0039524A" w:rsidP="0039524A">
            <w:pPr>
              <w:pStyle w:val="0-"/>
            </w:pPr>
          </w:p>
        </w:tc>
        <w:tc>
          <w:tcPr>
            <w:tcW w:w="813" w:type="pct"/>
            <w:vMerge/>
            <w:tcBorders>
              <w:top w:val="nil"/>
              <w:left w:val="single" w:sz="4" w:space="0" w:color="auto"/>
              <w:bottom w:val="single" w:sz="4" w:space="0" w:color="auto"/>
              <w:right w:val="single" w:sz="4" w:space="0" w:color="auto"/>
            </w:tcBorders>
            <w:vAlign w:val="center"/>
            <w:hideMark/>
          </w:tcPr>
          <w:p w14:paraId="6A2759F0" w14:textId="77777777" w:rsidR="0039524A" w:rsidRPr="0039524A" w:rsidRDefault="0039524A" w:rsidP="0039524A">
            <w:pPr>
              <w:pStyle w:val="0-"/>
            </w:pPr>
          </w:p>
        </w:tc>
        <w:tc>
          <w:tcPr>
            <w:tcW w:w="426" w:type="pct"/>
            <w:tcBorders>
              <w:top w:val="nil"/>
              <w:left w:val="nil"/>
              <w:bottom w:val="single" w:sz="4" w:space="0" w:color="auto"/>
              <w:right w:val="single" w:sz="4" w:space="0" w:color="auto"/>
            </w:tcBorders>
            <w:shd w:val="clear" w:color="auto" w:fill="auto"/>
            <w:noWrap/>
            <w:vAlign w:val="center"/>
            <w:hideMark/>
          </w:tcPr>
          <w:p w14:paraId="02B2311F" w14:textId="77777777" w:rsidR="0039524A" w:rsidRPr="0039524A" w:rsidRDefault="0039524A" w:rsidP="0039524A">
            <w:pPr>
              <w:pStyle w:val="0-"/>
            </w:pPr>
            <w:r w:rsidRPr="0039524A">
              <w:rPr>
                <w:rFonts w:hint="eastAsia"/>
              </w:rPr>
              <w:t>YZK11</w:t>
            </w:r>
          </w:p>
        </w:tc>
        <w:tc>
          <w:tcPr>
            <w:tcW w:w="563" w:type="pct"/>
            <w:tcBorders>
              <w:top w:val="nil"/>
              <w:left w:val="nil"/>
              <w:bottom w:val="single" w:sz="4" w:space="0" w:color="auto"/>
              <w:right w:val="single" w:sz="4" w:space="0" w:color="auto"/>
            </w:tcBorders>
            <w:shd w:val="clear" w:color="auto" w:fill="auto"/>
            <w:noWrap/>
            <w:vAlign w:val="center"/>
            <w:hideMark/>
          </w:tcPr>
          <w:p w14:paraId="09131914" w14:textId="77777777" w:rsidR="0039524A" w:rsidRPr="0039524A" w:rsidRDefault="0039524A" w:rsidP="0039524A">
            <w:pPr>
              <w:pStyle w:val="0-"/>
            </w:pPr>
            <w:r w:rsidRPr="0039524A">
              <w:rPr>
                <w:rFonts w:hint="eastAsia"/>
              </w:rPr>
              <w:t xml:space="preserve">224.730 </w:t>
            </w:r>
          </w:p>
        </w:tc>
        <w:tc>
          <w:tcPr>
            <w:tcW w:w="566" w:type="pct"/>
            <w:tcBorders>
              <w:top w:val="nil"/>
              <w:left w:val="nil"/>
              <w:bottom w:val="single" w:sz="4" w:space="0" w:color="auto"/>
              <w:right w:val="single" w:sz="4" w:space="0" w:color="auto"/>
            </w:tcBorders>
            <w:shd w:val="clear" w:color="auto" w:fill="auto"/>
            <w:noWrap/>
            <w:vAlign w:val="center"/>
            <w:hideMark/>
          </w:tcPr>
          <w:p w14:paraId="3CB5CB31" w14:textId="77777777" w:rsidR="0039524A" w:rsidRPr="0039524A" w:rsidRDefault="0039524A" w:rsidP="0039524A">
            <w:pPr>
              <w:pStyle w:val="0-"/>
            </w:pPr>
            <w:r w:rsidRPr="0039524A">
              <w:rPr>
                <w:rFonts w:hint="eastAsia"/>
              </w:rPr>
              <w:t xml:space="preserve">60.30 </w:t>
            </w:r>
          </w:p>
        </w:tc>
        <w:tc>
          <w:tcPr>
            <w:tcW w:w="485" w:type="pct"/>
            <w:tcBorders>
              <w:top w:val="nil"/>
              <w:left w:val="nil"/>
              <w:bottom w:val="single" w:sz="4" w:space="0" w:color="auto"/>
              <w:right w:val="single" w:sz="4" w:space="0" w:color="auto"/>
            </w:tcBorders>
            <w:shd w:val="clear" w:color="auto" w:fill="auto"/>
            <w:noWrap/>
            <w:vAlign w:val="center"/>
            <w:hideMark/>
          </w:tcPr>
          <w:p w14:paraId="2540E6BE" w14:textId="77777777" w:rsidR="0039524A" w:rsidRPr="0039524A" w:rsidRDefault="0039524A" w:rsidP="0039524A">
            <w:pPr>
              <w:pStyle w:val="0-"/>
            </w:pPr>
            <w:r w:rsidRPr="0039524A">
              <w:rPr>
                <w:rFonts w:hint="eastAsia"/>
              </w:rPr>
              <w:t xml:space="preserve">19.10 </w:t>
            </w:r>
          </w:p>
        </w:tc>
        <w:tc>
          <w:tcPr>
            <w:tcW w:w="470" w:type="pct"/>
            <w:tcBorders>
              <w:top w:val="nil"/>
              <w:left w:val="nil"/>
              <w:bottom w:val="single" w:sz="4" w:space="0" w:color="auto"/>
              <w:right w:val="single" w:sz="4" w:space="0" w:color="auto"/>
            </w:tcBorders>
            <w:shd w:val="clear" w:color="auto" w:fill="auto"/>
            <w:noWrap/>
            <w:vAlign w:val="center"/>
            <w:hideMark/>
          </w:tcPr>
          <w:p w14:paraId="45E0CA4F" w14:textId="77777777" w:rsidR="0039524A" w:rsidRPr="0039524A" w:rsidRDefault="0039524A" w:rsidP="0039524A">
            <w:pPr>
              <w:pStyle w:val="0-"/>
            </w:pPr>
            <w:r w:rsidRPr="0039524A">
              <w:rPr>
                <w:rFonts w:hint="eastAsia"/>
              </w:rPr>
              <w:t xml:space="preserve">205.63 </w:t>
            </w:r>
          </w:p>
        </w:tc>
        <w:tc>
          <w:tcPr>
            <w:tcW w:w="963" w:type="pct"/>
            <w:tcBorders>
              <w:top w:val="nil"/>
              <w:left w:val="nil"/>
              <w:bottom w:val="single" w:sz="4" w:space="0" w:color="auto"/>
              <w:right w:val="single" w:sz="4" w:space="0" w:color="auto"/>
            </w:tcBorders>
            <w:shd w:val="clear" w:color="auto" w:fill="auto"/>
            <w:noWrap/>
            <w:vAlign w:val="center"/>
            <w:hideMark/>
          </w:tcPr>
          <w:p w14:paraId="5BBE16E2" w14:textId="77777777" w:rsidR="0039524A" w:rsidRPr="0039524A" w:rsidRDefault="0039524A" w:rsidP="0039524A">
            <w:pPr>
              <w:pStyle w:val="0-"/>
            </w:pPr>
            <w:r w:rsidRPr="0039524A">
              <w:rPr>
                <w:rFonts w:hint="eastAsia"/>
              </w:rPr>
              <w:t>2021.1</w:t>
            </w:r>
          </w:p>
        </w:tc>
        <w:tc>
          <w:tcPr>
            <w:tcW w:w="420" w:type="pct"/>
            <w:tcBorders>
              <w:top w:val="nil"/>
              <w:left w:val="nil"/>
              <w:bottom w:val="single" w:sz="4" w:space="0" w:color="auto"/>
              <w:right w:val="single" w:sz="12" w:space="0" w:color="auto"/>
            </w:tcBorders>
            <w:shd w:val="clear" w:color="auto" w:fill="auto"/>
            <w:noWrap/>
            <w:vAlign w:val="center"/>
          </w:tcPr>
          <w:p w14:paraId="2680C24E" w14:textId="77777777" w:rsidR="0039524A" w:rsidRPr="0039524A" w:rsidRDefault="0039524A" w:rsidP="0039524A">
            <w:pPr>
              <w:pStyle w:val="0-"/>
            </w:pPr>
          </w:p>
        </w:tc>
      </w:tr>
      <w:tr w:rsidR="0039524A" w:rsidRPr="0039524A" w14:paraId="3CFDDE84" w14:textId="77777777" w:rsidTr="00E1370C">
        <w:trPr>
          <w:trHeight w:val="482"/>
        </w:trPr>
        <w:tc>
          <w:tcPr>
            <w:tcW w:w="294" w:type="pct"/>
            <w:vMerge/>
            <w:tcBorders>
              <w:top w:val="nil"/>
              <w:left w:val="single" w:sz="12" w:space="0" w:color="auto"/>
              <w:bottom w:val="single" w:sz="12" w:space="0" w:color="auto"/>
              <w:right w:val="single" w:sz="4" w:space="0" w:color="auto"/>
            </w:tcBorders>
            <w:vAlign w:val="center"/>
            <w:hideMark/>
          </w:tcPr>
          <w:p w14:paraId="1E67940F" w14:textId="77777777" w:rsidR="0039524A" w:rsidRPr="0039524A" w:rsidRDefault="0039524A" w:rsidP="0039524A">
            <w:pPr>
              <w:pStyle w:val="0-"/>
            </w:pPr>
          </w:p>
        </w:tc>
        <w:tc>
          <w:tcPr>
            <w:tcW w:w="813" w:type="pct"/>
            <w:vMerge/>
            <w:tcBorders>
              <w:top w:val="nil"/>
              <w:left w:val="single" w:sz="4" w:space="0" w:color="auto"/>
              <w:bottom w:val="single" w:sz="12" w:space="0" w:color="auto"/>
              <w:right w:val="single" w:sz="4" w:space="0" w:color="auto"/>
            </w:tcBorders>
            <w:vAlign w:val="center"/>
            <w:hideMark/>
          </w:tcPr>
          <w:p w14:paraId="06A7C2C4" w14:textId="77777777" w:rsidR="0039524A" w:rsidRPr="0039524A" w:rsidRDefault="0039524A" w:rsidP="0039524A">
            <w:pPr>
              <w:pStyle w:val="0-"/>
            </w:pPr>
          </w:p>
        </w:tc>
        <w:tc>
          <w:tcPr>
            <w:tcW w:w="426" w:type="pct"/>
            <w:tcBorders>
              <w:top w:val="nil"/>
              <w:left w:val="nil"/>
              <w:bottom w:val="single" w:sz="12" w:space="0" w:color="auto"/>
              <w:right w:val="single" w:sz="4" w:space="0" w:color="auto"/>
            </w:tcBorders>
            <w:shd w:val="clear" w:color="auto" w:fill="auto"/>
            <w:noWrap/>
            <w:vAlign w:val="center"/>
            <w:hideMark/>
          </w:tcPr>
          <w:p w14:paraId="6CE79F55" w14:textId="77777777" w:rsidR="0039524A" w:rsidRPr="0039524A" w:rsidRDefault="0039524A" w:rsidP="0039524A">
            <w:pPr>
              <w:pStyle w:val="0-"/>
            </w:pPr>
            <w:r w:rsidRPr="0039524A">
              <w:rPr>
                <w:rFonts w:hint="eastAsia"/>
              </w:rPr>
              <w:t>YZK12</w:t>
            </w:r>
          </w:p>
        </w:tc>
        <w:tc>
          <w:tcPr>
            <w:tcW w:w="563" w:type="pct"/>
            <w:tcBorders>
              <w:top w:val="nil"/>
              <w:left w:val="nil"/>
              <w:bottom w:val="single" w:sz="12" w:space="0" w:color="auto"/>
              <w:right w:val="single" w:sz="4" w:space="0" w:color="auto"/>
            </w:tcBorders>
            <w:shd w:val="clear" w:color="auto" w:fill="auto"/>
            <w:noWrap/>
            <w:vAlign w:val="center"/>
            <w:hideMark/>
          </w:tcPr>
          <w:p w14:paraId="0CD880AF" w14:textId="77777777" w:rsidR="0039524A" w:rsidRPr="0039524A" w:rsidRDefault="0039524A" w:rsidP="0039524A">
            <w:pPr>
              <w:pStyle w:val="0-"/>
            </w:pPr>
            <w:r w:rsidRPr="0039524A">
              <w:rPr>
                <w:rFonts w:hint="eastAsia"/>
              </w:rPr>
              <w:t xml:space="preserve">191.540 </w:t>
            </w:r>
          </w:p>
        </w:tc>
        <w:tc>
          <w:tcPr>
            <w:tcW w:w="566" w:type="pct"/>
            <w:tcBorders>
              <w:top w:val="nil"/>
              <w:left w:val="nil"/>
              <w:bottom w:val="single" w:sz="12" w:space="0" w:color="auto"/>
              <w:right w:val="single" w:sz="4" w:space="0" w:color="auto"/>
            </w:tcBorders>
            <w:shd w:val="clear" w:color="auto" w:fill="auto"/>
            <w:noWrap/>
            <w:vAlign w:val="center"/>
            <w:hideMark/>
          </w:tcPr>
          <w:p w14:paraId="68CD7657" w14:textId="77777777" w:rsidR="0039524A" w:rsidRPr="0039524A" w:rsidRDefault="0039524A" w:rsidP="0039524A">
            <w:pPr>
              <w:pStyle w:val="0-"/>
            </w:pPr>
            <w:r w:rsidRPr="0039524A">
              <w:rPr>
                <w:rFonts w:hint="eastAsia"/>
              </w:rPr>
              <w:t xml:space="preserve">30.59 </w:t>
            </w:r>
          </w:p>
        </w:tc>
        <w:tc>
          <w:tcPr>
            <w:tcW w:w="485" w:type="pct"/>
            <w:tcBorders>
              <w:top w:val="nil"/>
              <w:left w:val="nil"/>
              <w:bottom w:val="single" w:sz="12" w:space="0" w:color="auto"/>
              <w:right w:val="single" w:sz="4" w:space="0" w:color="auto"/>
            </w:tcBorders>
            <w:shd w:val="clear" w:color="auto" w:fill="auto"/>
            <w:noWrap/>
            <w:vAlign w:val="center"/>
            <w:hideMark/>
          </w:tcPr>
          <w:p w14:paraId="2D41CD5C" w14:textId="77777777" w:rsidR="0039524A" w:rsidRPr="0039524A" w:rsidRDefault="0039524A" w:rsidP="0039524A">
            <w:pPr>
              <w:pStyle w:val="0-"/>
            </w:pPr>
            <w:r w:rsidRPr="0039524A">
              <w:rPr>
                <w:rFonts w:hint="eastAsia"/>
              </w:rPr>
              <w:t xml:space="preserve">17.10 </w:t>
            </w:r>
          </w:p>
        </w:tc>
        <w:tc>
          <w:tcPr>
            <w:tcW w:w="470" w:type="pct"/>
            <w:tcBorders>
              <w:top w:val="nil"/>
              <w:left w:val="nil"/>
              <w:bottom w:val="single" w:sz="12" w:space="0" w:color="auto"/>
              <w:right w:val="single" w:sz="4" w:space="0" w:color="auto"/>
            </w:tcBorders>
            <w:shd w:val="clear" w:color="auto" w:fill="auto"/>
            <w:noWrap/>
            <w:vAlign w:val="center"/>
            <w:hideMark/>
          </w:tcPr>
          <w:p w14:paraId="50700F86" w14:textId="77777777" w:rsidR="0039524A" w:rsidRPr="0039524A" w:rsidRDefault="0039524A" w:rsidP="0039524A">
            <w:pPr>
              <w:pStyle w:val="0-"/>
            </w:pPr>
            <w:r w:rsidRPr="0039524A">
              <w:rPr>
                <w:rFonts w:hint="eastAsia"/>
              </w:rPr>
              <w:t xml:space="preserve">174.44 </w:t>
            </w:r>
          </w:p>
        </w:tc>
        <w:tc>
          <w:tcPr>
            <w:tcW w:w="963" w:type="pct"/>
            <w:tcBorders>
              <w:top w:val="nil"/>
              <w:left w:val="nil"/>
              <w:bottom w:val="single" w:sz="12" w:space="0" w:color="auto"/>
              <w:right w:val="single" w:sz="4" w:space="0" w:color="auto"/>
            </w:tcBorders>
            <w:shd w:val="clear" w:color="auto" w:fill="auto"/>
            <w:noWrap/>
            <w:vAlign w:val="center"/>
            <w:hideMark/>
          </w:tcPr>
          <w:p w14:paraId="76105DFE" w14:textId="77777777" w:rsidR="0039524A" w:rsidRPr="0039524A" w:rsidRDefault="0039524A" w:rsidP="0039524A">
            <w:pPr>
              <w:pStyle w:val="0-"/>
            </w:pPr>
            <w:r w:rsidRPr="0039524A">
              <w:rPr>
                <w:rFonts w:hint="eastAsia"/>
              </w:rPr>
              <w:t>2021.3</w:t>
            </w:r>
          </w:p>
        </w:tc>
        <w:tc>
          <w:tcPr>
            <w:tcW w:w="420" w:type="pct"/>
            <w:tcBorders>
              <w:top w:val="nil"/>
              <w:left w:val="nil"/>
              <w:bottom w:val="single" w:sz="12" w:space="0" w:color="auto"/>
              <w:right w:val="single" w:sz="12" w:space="0" w:color="auto"/>
            </w:tcBorders>
            <w:shd w:val="clear" w:color="auto" w:fill="auto"/>
            <w:noWrap/>
            <w:vAlign w:val="center"/>
          </w:tcPr>
          <w:p w14:paraId="6CF2E310" w14:textId="77777777" w:rsidR="0039524A" w:rsidRPr="0039524A" w:rsidRDefault="0039524A" w:rsidP="0039524A">
            <w:pPr>
              <w:pStyle w:val="0-"/>
            </w:pPr>
          </w:p>
        </w:tc>
      </w:tr>
    </w:tbl>
    <w:p w14:paraId="724E319C" w14:textId="77777777" w:rsidR="00170488" w:rsidRDefault="00170488" w:rsidP="0039524A">
      <w:pPr>
        <w:pStyle w:val="0-"/>
      </w:pPr>
    </w:p>
    <w:p w14:paraId="3CD22EB3" w14:textId="77777777" w:rsidR="00170488" w:rsidRDefault="00170488" w:rsidP="00BC0B4A">
      <w:pPr>
        <w:pStyle w:val="6"/>
        <w:ind w:firstLine="480"/>
      </w:pPr>
      <w:r>
        <w:rPr>
          <w:rFonts w:hint="eastAsia"/>
        </w:rPr>
        <w:t>岩体透水性</w:t>
      </w:r>
    </w:p>
    <w:p w14:paraId="66565AC6" w14:textId="77777777" w:rsidR="00BD2ECD" w:rsidRDefault="00BD2ECD" w:rsidP="00170488">
      <w:pPr>
        <w:ind w:firstLine="480"/>
      </w:pPr>
      <w:r w:rsidRPr="00BD2ECD">
        <w:rPr>
          <w:rFonts w:hint="eastAsia"/>
        </w:rPr>
        <w:t>岩体透水性</w:t>
      </w:r>
      <w:proofErr w:type="gramStart"/>
      <w:r w:rsidRPr="00BD2ECD">
        <w:rPr>
          <w:rFonts w:hint="eastAsia"/>
        </w:rPr>
        <w:t>不仅与岩性</w:t>
      </w:r>
      <w:proofErr w:type="gramEnd"/>
      <w:r w:rsidRPr="00BD2ECD">
        <w:rPr>
          <w:rFonts w:hint="eastAsia"/>
        </w:rPr>
        <w:t>条件、构造发育程度和风化</w:t>
      </w:r>
      <w:proofErr w:type="gramStart"/>
      <w:r w:rsidRPr="00BD2ECD">
        <w:rPr>
          <w:rFonts w:hint="eastAsia"/>
        </w:rPr>
        <w:t>卸荷状况</w:t>
      </w:r>
      <w:proofErr w:type="gramEnd"/>
      <w:r w:rsidRPr="00BD2ECD">
        <w:rPr>
          <w:rFonts w:hint="eastAsia"/>
        </w:rPr>
        <w:t>等因素关系密切，同时也受围压大小的影响，一般来说，浅部受风化、构造影响较大的部位岩体透水性较大，深部新鲜、完整的岩石透水性小。</w:t>
      </w:r>
    </w:p>
    <w:p w14:paraId="19E53E4A" w14:textId="1E499A7F" w:rsidR="00BD2ECD" w:rsidRPr="00D84540" w:rsidRDefault="00BD2ECD" w:rsidP="00BD2ECD">
      <w:pPr>
        <w:spacing w:line="500" w:lineRule="atLeast"/>
        <w:ind w:firstLine="480"/>
        <w:jc w:val="center"/>
        <w:rPr>
          <w:kern w:val="24"/>
        </w:rPr>
      </w:pPr>
      <w:r w:rsidRPr="004B5CC2">
        <w:rPr>
          <w:rFonts w:ascii="黑体" w:eastAsia="黑体" w:hAnsi="黑体"/>
        </w:rPr>
        <w:t>表</w:t>
      </w:r>
      <w:r w:rsidR="00DD5039">
        <w:rPr>
          <w:rFonts w:eastAsia="黑体"/>
        </w:rPr>
        <w:t>5.3</w:t>
      </w:r>
      <w:r w:rsidR="00A51883">
        <w:rPr>
          <w:rFonts w:eastAsia="黑体"/>
        </w:rPr>
        <w:t>.2</w:t>
      </w:r>
      <w:r>
        <w:rPr>
          <w:rFonts w:eastAsia="黑体"/>
        </w:rPr>
        <w:t>-2</w:t>
      </w:r>
      <w:r w:rsidR="00E1370C">
        <w:rPr>
          <w:rFonts w:eastAsia="黑体"/>
        </w:rPr>
        <w:t xml:space="preserve">  </w:t>
      </w:r>
      <w:r w:rsidRPr="00BD2ECD">
        <w:rPr>
          <w:rFonts w:ascii="黑体" w:eastAsia="黑体" w:hAnsi="黑体" w:hint="eastAsia"/>
        </w:rPr>
        <w:t>输水发电系统</w:t>
      </w:r>
      <w:r w:rsidRPr="004B5CC2">
        <w:rPr>
          <w:rFonts w:ascii="黑体" w:eastAsia="黑体" w:hAnsi="黑体" w:hint="eastAsia"/>
        </w:rPr>
        <w:t>钻孔</w:t>
      </w:r>
      <w:r>
        <w:rPr>
          <w:rFonts w:ascii="黑体" w:eastAsia="黑体" w:hAnsi="黑体" w:hint="eastAsia"/>
        </w:rPr>
        <w:t>压</w:t>
      </w:r>
      <w:r w:rsidRPr="004B5CC2">
        <w:rPr>
          <w:rFonts w:ascii="黑体" w:eastAsia="黑体" w:hAnsi="黑体" w:hint="eastAsia"/>
        </w:rPr>
        <w:t>水试验</w:t>
      </w:r>
      <w:r>
        <w:rPr>
          <w:rFonts w:ascii="黑体" w:eastAsia="黑体" w:hAnsi="黑体" w:hint="eastAsia"/>
        </w:rPr>
        <w:t>统计</w:t>
      </w:r>
      <w:r w:rsidRPr="004B5CC2">
        <w:rPr>
          <w:rFonts w:ascii="黑体" w:eastAsia="黑体" w:hAnsi="黑体" w:hint="eastAsia"/>
        </w:rPr>
        <w:t>表</w:t>
      </w:r>
    </w:p>
    <w:tbl>
      <w:tblPr>
        <w:tblW w:w="49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41"/>
        <w:gridCol w:w="977"/>
        <w:gridCol w:w="849"/>
        <w:gridCol w:w="1128"/>
        <w:gridCol w:w="969"/>
        <w:gridCol w:w="983"/>
        <w:gridCol w:w="1262"/>
        <w:gridCol w:w="852"/>
        <w:gridCol w:w="710"/>
      </w:tblGrid>
      <w:tr w:rsidR="00BD2ECD" w:rsidRPr="00643047" w14:paraId="39EBD7EC" w14:textId="77777777" w:rsidTr="00E1370C">
        <w:trPr>
          <w:trHeight w:val="482"/>
          <w:jc w:val="center"/>
        </w:trPr>
        <w:tc>
          <w:tcPr>
            <w:tcW w:w="868" w:type="dxa"/>
            <w:vMerge w:val="restart"/>
            <w:shd w:val="clear" w:color="auto" w:fill="auto"/>
            <w:vAlign w:val="center"/>
          </w:tcPr>
          <w:p w14:paraId="0A9366FE" w14:textId="77777777" w:rsidR="00BD2ECD" w:rsidRPr="00643047" w:rsidRDefault="00BD2ECD" w:rsidP="00BD2ECD">
            <w:pPr>
              <w:pStyle w:val="0-"/>
            </w:pPr>
            <w:r w:rsidRPr="00643047">
              <w:t>位置</w:t>
            </w:r>
          </w:p>
        </w:tc>
        <w:tc>
          <w:tcPr>
            <w:tcW w:w="1012" w:type="dxa"/>
            <w:vMerge w:val="restart"/>
            <w:shd w:val="clear" w:color="auto" w:fill="auto"/>
            <w:vAlign w:val="center"/>
          </w:tcPr>
          <w:p w14:paraId="53E2C409" w14:textId="77777777" w:rsidR="00BD2ECD" w:rsidRPr="00643047" w:rsidRDefault="00BD2ECD" w:rsidP="00BD2ECD">
            <w:pPr>
              <w:pStyle w:val="0-"/>
            </w:pPr>
            <w:r w:rsidRPr="00643047">
              <w:t>统计</w:t>
            </w:r>
          </w:p>
          <w:p w14:paraId="3D877C17" w14:textId="77777777" w:rsidR="00BD2ECD" w:rsidRPr="00643047" w:rsidRDefault="00BD2ECD" w:rsidP="00BD2ECD">
            <w:pPr>
              <w:pStyle w:val="0-"/>
            </w:pPr>
            <w:r w:rsidRPr="00643047">
              <w:t>段数</w:t>
            </w:r>
          </w:p>
        </w:tc>
        <w:tc>
          <w:tcPr>
            <w:tcW w:w="6208" w:type="dxa"/>
            <w:gridSpan w:val="6"/>
            <w:shd w:val="clear" w:color="auto" w:fill="auto"/>
            <w:vAlign w:val="center"/>
          </w:tcPr>
          <w:p w14:paraId="11B04AA3" w14:textId="77777777" w:rsidR="00BD2ECD" w:rsidRPr="00643047" w:rsidRDefault="00BD2ECD" w:rsidP="00BD2ECD">
            <w:pPr>
              <w:pStyle w:val="0-"/>
            </w:pPr>
            <w:proofErr w:type="gramStart"/>
            <w:r w:rsidRPr="00643047">
              <w:t>透水率</w:t>
            </w:r>
            <w:proofErr w:type="gramEnd"/>
            <w:r w:rsidRPr="00643047">
              <w:t>分级</w:t>
            </w:r>
            <w:r w:rsidRPr="00643047">
              <w:t xml:space="preserve"> Lu</w:t>
            </w:r>
          </w:p>
        </w:tc>
        <w:tc>
          <w:tcPr>
            <w:tcW w:w="724" w:type="dxa"/>
            <w:vMerge w:val="restart"/>
            <w:shd w:val="clear" w:color="auto" w:fill="auto"/>
            <w:vAlign w:val="center"/>
          </w:tcPr>
          <w:p w14:paraId="332BFF3F" w14:textId="77777777" w:rsidR="00BD2ECD" w:rsidRPr="00643047" w:rsidRDefault="00BD2ECD" w:rsidP="00BD2ECD">
            <w:pPr>
              <w:pStyle w:val="0-"/>
            </w:pPr>
            <w:r w:rsidRPr="00643047">
              <w:t>合计</w:t>
            </w:r>
          </w:p>
        </w:tc>
      </w:tr>
      <w:tr w:rsidR="00BD2ECD" w:rsidRPr="00643047" w14:paraId="79D52DE8" w14:textId="77777777" w:rsidTr="00E1370C">
        <w:trPr>
          <w:trHeight w:val="482"/>
          <w:jc w:val="center"/>
        </w:trPr>
        <w:tc>
          <w:tcPr>
            <w:tcW w:w="868" w:type="dxa"/>
            <w:vMerge/>
            <w:vAlign w:val="center"/>
          </w:tcPr>
          <w:p w14:paraId="27C74FE1" w14:textId="77777777" w:rsidR="00BD2ECD" w:rsidRPr="00643047" w:rsidRDefault="00BD2ECD" w:rsidP="00BD2ECD">
            <w:pPr>
              <w:pStyle w:val="0-"/>
            </w:pPr>
          </w:p>
        </w:tc>
        <w:tc>
          <w:tcPr>
            <w:tcW w:w="1012" w:type="dxa"/>
            <w:vMerge/>
            <w:shd w:val="clear" w:color="auto" w:fill="auto"/>
            <w:vAlign w:val="center"/>
          </w:tcPr>
          <w:p w14:paraId="245027BB" w14:textId="77777777" w:rsidR="00BD2ECD" w:rsidRPr="00643047" w:rsidRDefault="00BD2ECD" w:rsidP="00BD2ECD">
            <w:pPr>
              <w:pStyle w:val="0-"/>
            </w:pPr>
          </w:p>
        </w:tc>
        <w:tc>
          <w:tcPr>
            <w:tcW w:w="868" w:type="dxa"/>
            <w:vMerge w:val="restart"/>
            <w:shd w:val="clear" w:color="auto" w:fill="auto"/>
            <w:vAlign w:val="center"/>
          </w:tcPr>
          <w:p w14:paraId="3211053B" w14:textId="77777777" w:rsidR="00BD2ECD" w:rsidRPr="00643047" w:rsidRDefault="00BD2ECD" w:rsidP="00BD2ECD">
            <w:pPr>
              <w:pStyle w:val="0-"/>
            </w:pPr>
            <w:r w:rsidRPr="00643047">
              <w:t>极微</w:t>
            </w:r>
          </w:p>
          <w:p w14:paraId="5202692C" w14:textId="77777777" w:rsidR="00BD2ECD" w:rsidRPr="00643047" w:rsidRDefault="00BD2ECD" w:rsidP="00BD2ECD">
            <w:pPr>
              <w:pStyle w:val="0-"/>
            </w:pPr>
            <w:r w:rsidRPr="00643047">
              <w:t>透水</w:t>
            </w:r>
          </w:p>
        </w:tc>
        <w:tc>
          <w:tcPr>
            <w:tcW w:w="1158" w:type="dxa"/>
            <w:vMerge w:val="restart"/>
            <w:shd w:val="clear" w:color="auto" w:fill="auto"/>
            <w:vAlign w:val="center"/>
          </w:tcPr>
          <w:p w14:paraId="4189946D" w14:textId="77777777" w:rsidR="00BD2ECD" w:rsidRPr="00643047" w:rsidRDefault="00BD2ECD" w:rsidP="00BD2ECD">
            <w:pPr>
              <w:pStyle w:val="0-"/>
            </w:pPr>
            <w:r w:rsidRPr="00643047">
              <w:t>微透水</w:t>
            </w:r>
          </w:p>
        </w:tc>
        <w:tc>
          <w:tcPr>
            <w:tcW w:w="2011" w:type="dxa"/>
            <w:gridSpan w:val="2"/>
            <w:shd w:val="clear" w:color="auto" w:fill="auto"/>
            <w:vAlign w:val="center"/>
          </w:tcPr>
          <w:p w14:paraId="560FF276" w14:textId="77777777" w:rsidR="00BD2ECD" w:rsidRPr="00643047" w:rsidRDefault="00BD2ECD" w:rsidP="00BD2ECD">
            <w:pPr>
              <w:pStyle w:val="0-"/>
            </w:pPr>
            <w:r w:rsidRPr="00643047">
              <w:t>弱透水</w:t>
            </w:r>
          </w:p>
        </w:tc>
        <w:tc>
          <w:tcPr>
            <w:tcW w:w="1303" w:type="dxa"/>
            <w:vMerge w:val="restart"/>
            <w:shd w:val="clear" w:color="auto" w:fill="auto"/>
            <w:vAlign w:val="center"/>
          </w:tcPr>
          <w:p w14:paraId="3CD5830B" w14:textId="77777777" w:rsidR="00BD2ECD" w:rsidRPr="00643047" w:rsidRDefault="00BD2ECD" w:rsidP="00BD2ECD">
            <w:pPr>
              <w:pStyle w:val="0-"/>
            </w:pPr>
            <w:r w:rsidRPr="00643047">
              <w:t>中等</w:t>
            </w:r>
          </w:p>
          <w:p w14:paraId="6610FF3B" w14:textId="77777777" w:rsidR="00BD2ECD" w:rsidRPr="00643047" w:rsidRDefault="00BD2ECD" w:rsidP="00BD2ECD">
            <w:pPr>
              <w:pStyle w:val="0-"/>
            </w:pPr>
            <w:r w:rsidRPr="00643047">
              <w:t>透水</w:t>
            </w:r>
          </w:p>
        </w:tc>
        <w:tc>
          <w:tcPr>
            <w:tcW w:w="868" w:type="dxa"/>
            <w:vMerge w:val="restart"/>
            <w:shd w:val="clear" w:color="auto" w:fill="auto"/>
            <w:vAlign w:val="center"/>
          </w:tcPr>
          <w:p w14:paraId="351C6A27" w14:textId="77777777" w:rsidR="00BD2ECD" w:rsidRPr="00643047" w:rsidRDefault="00BD2ECD" w:rsidP="00BD2ECD">
            <w:pPr>
              <w:pStyle w:val="0-"/>
            </w:pPr>
            <w:r w:rsidRPr="00643047">
              <w:t>强透水</w:t>
            </w:r>
          </w:p>
        </w:tc>
        <w:tc>
          <w:tcPr>
            <w:tcW w:w="724" w:type="dxa"/>
            <w:vMerge/>
            <w:vAlign w:val="center"/>
          </w:tcPr>
          <w:p w14:paraId="1E212D57" w14:textId="77777777" w:rsidR="00BD2ECD" w:rsidRPr="00643047" w:rsidRDefault="00BD2ECD" w:rsidP="00BD2ECD">
            <w:pPr>
              <w:pStyle w:val="0-"/>
            </w:pPr>
          </w:p>
        </w:tc>
      </w:tr>
      <w:tr w:rsidR="00BD2ECD" w:rsidRPr="00643047" w14:paraId="26C083BB" w14:textId="77777777" w:rsidTr="00E1370C">
        <w:trPr>
          <w:trHeight w:val="482"/>
          <w:jc w:val="center"/>
        </w:trPr>
        <w:tc>
          <w:tcPr>
            <w:tcW w:w="868" w:type="dxa"/>
            <w:vMerge/>
            <w:vAlign w:val="center"/>
          </w:tcPr>
          <w:p w14:paraId="024F0C2E" w14:textId="77777777" w:rsidR="00BD2ECD" w:rsidRPr="00643047" w:rsidRDefault="00BD2ECD" w:rsidP="00BD2ECD">
            <w:pPr>
              <w:pStyle w:val="0-"/>
            </w:pPr>
          </w:p>
        </w:tc>
        <w:tc>
          <w:tcPr>
            <w:tcW w:w="1012" w:type="dxa"/>
            <w:vMerge/>
            <w:shd w:val="clear" w:color="auto" w:fill="auto"/>
            <w:vAlign w:val="center"/>
          </w:tcPr>
          <w:p w14:paraId="2D92ED98" w14:textId="77777777" w:rsidR="00BD2ECD" w:rsidRPr="00643047" w:rsidRDefault="00BD2ECD" w:rsidP="00BD2ECD">
            <w:pPr>
              <w:pStyle w:val="0-"/>
            </w:pPr>
          </w:p>
        </w:tc>
        <w:tc>
          <w:tcPr>
            <w:tcW w:w="868" w:type="dxa"/>
            <w:vMerge/>
            <w:shd w:val="clear" w:color="auto" w:fill="auto"/>
            <w:vAlign w:val="center"/>
          </w:tcPr>
          <w:p w14:paraId="78B1B27D" w14:textId="77777777" w:rsidR="00BD2ECD" w:rsidRPr="00643047" w:rsidRDefault="00BD2ECD" w:rsidP="00BD2ECD">
            <w:pPr>
              <w:pStyle w:val="0-"/>
            </w:pPr>
          </w:p>
        </w:tc>
        <w:tc>
          <w:tcPr>
            <w:tcW w:w="1158" w:type="dxa"/>
            <w:vMerge/>
            <w:shd w:val="clear" w:color="auto" w:fill="auto"/>
            <w:vAlign w:val="center"/>
          </w:tcPr>
          <w:p w14:paraId="5419672F" w14:textId="77777777" w:rsidR="00BD2ECD" w:rsidRPr="00643047" w:rsidRDefault="00BD2ECD" w:rsidP="00BD2ECD">
            <w:pPr>
              <w:pStyle w:val="0-"/>
            </w:pPr>
          </w:p>
        </w:tc>
        <w:tc>
          <w:tcPr>
            <w:tcW w:w="998" w:type="dxa"/>
            <w:shd w:val="clear" w:color="auto" w:fill="auto"/>
            <w:vAlign w:val="center"/>
          </w:tcPr>
          <w:p w14:paraId="6D9866FD" w14:textId="77777777" w:rsidR="00BD2ECD" w:rsidRPr="00643047" w:rsidRDefault="00BD2ECD" w:rsidP="00BD2ECD">
            <w:pPr>
              <w:pStyle w:val="0-"/>
            </w:pPr>
            <w:r w:rsidRPr="00643047">
              <w:t>弱偏</w:t>
            </w:r>
          </w:p>
          <w:p w14:paraId="0AB3EDDA" w14:textId="77777777" w:rsidR="00BD2ECD" w:rsidRPr="00643047" w:rsidRDefault="00BD2ECD" w:rsidP="00BD2ECD">
            <w:pPr>
              <w:pStyle w:val="0-"/>
            </w:pPr>
            <w:r w:rsidRPr="00643047">
              <w:t>微透水</w:t>
            </w:r>
          </w:p>
        </w:tc>
        <w:tc>
          <w:tcPr>
            <w:tcW w:w="1013" w:type="dxa"/>
            <w:shd w:val="clear" w:color="auto" w:fill="auto"/>
            <w:vAlign w:val="center"/>
          </w:tcPr>
          <w:p w14:paraId="33B87413" w14:textId="77777777" w:rsidR="00BD2ECD" w:rsidRPr="00643047" w:rsidRDefault="00BD2ECD" w:rsidP="00BD2ECD">
            <w:pPr>
              <w:pStyle w:val="0-"/>
            </w:pPr>
            <w:proofErr w:type="gramStart"/>
            <w:r w:rsidRPr="00643047">
              <w:t>弱偏中</w:t>
            </w:r>
            <w:proofErr w:type="gramEnd"/>
          </w:p>
          <w:p w14:paraId="4649D95D" w14:textId="77777777" w:rsidR="00BD2ECD" w:rsidRPr="00643047" w:rsidRDefault="00BD2ECD" w:rsidP="00BD2ECD">
            <w:pPr>
              <w:pStyle w:val="0-"/>
            </w:pPr>
            <w:r w:rsidRPr="00643047">
              <w:t>等透水</w:t>
            </w:r>
          </w:p>
        </w:tc>
        <w:tc>
          <w:tcPr>
            <w:tcW w:w="1303" w:type="dxa"/>
            <w:vMerge/>
            <w:vAlign w:val="center"/>
          </w:tcPr>
          <w:p w14:paraId="1A24A42C" w14:textId="77777777" w:rsidR="00BD2ECD" w:rsidRPr="00643047" w:rsidRDefault="00BD2ECD" w:rsidP="00BD2ECD">
            <w:pPr>
              <w:pStyle w:val="0-"/>
            </w:pPr>
          </w:p>
        </w:tc>
        <w:tc>
          <w:tcPr>
            <w:tcW w:w="868" w:type="dxa"/>
            <w:vMerge/>
            <w:vAlign w:val="center"/>
          </w:tcPr>
          <w:p w14:paraId="0ABAE83B" w14:textId="77777777" w:rsidR="00BD2ECD" w:rsidRPr="00643047" w:rsidRDefault="00BD2ECD" w:rsidP="00BD2ECD">
            <w:pPr>
              <w:pStyle w:val="0-"/>
            </w:pPr>
          </w:p>
        </w:tc>
        <w:tc>
          <w:tcPr>
            <w:tcW w:w="724" w:type="dxa"/>
            <w:vMerge/>
            <w:vAlign w:val="center"/>
          </w:tcPr>
          <w:p w14:paraId="3F6BD469" w14:textId="77777777" w:rsidR="00BD2ECD" w:rsidRPr="00643047" w:rsidRDefault="00BD2ECD" w:rsidP="00BD2ECD">
            <w:pPr>
              <w:pStyle w:val="0-"/>
            </w:pPr>
          </w:p>
        </w:tc>
      </w:tr>
      <w:tr w:rsidR="00BD2ECD" w:rsidRPr="00643047" w14:paraId="1ED49556" w14:textId="77777777" w:rsidTr="00E1370C">
        <w:trPr>
          <w:trHeight w:val="482"/>
          <w:jc w:val="center"/>
        </w:trPr>
        <w:tc>
          <w:tcPr>
            <w:tcW w:w="868" w:type="dxa"/>
            <w:vMerge/>
            <w:vAlign w:val="center"/>
          </w:tcPr>
          <w:p w14:paraId="428A70A1" w14:textId="77777777" w:rsidR="00BD2ECD" w:rsidRPr="00643047" w:rsidRDefault="00BD2ECD" w:rsidP="00BD2ECD">
            <w:pPr>
              <w:pStyle w:val="0-"/>
            </w:pPr>
          </w:p>
        </w:tc>
        <w:tc>
          <w:tcPr>
            <w:tcW w:w="1012" w:type="dxa"/>
            <w:vMerge/>
            <w:shd w:val="clear" w:color="auto" w:fill="auto"/>
            <w:vAlign w:val="center"/>
          </w:tcPr>
          <w:p w14:paraId="540FA635" w14:textId="77777777" w:rsidR="00BD2ECD" w:rsidRPr="00643047" w:rsidRDefault="00BD2ECD" w:rsidP="00BD2ECD">
            <w:pPr>
              <w:pStyle w:val="0-"/>
            </w:pPr>
          </w:p>
        </w:tc>
        <w:tc>
          <w:tcPr>
            <w:tcW w:w="868" w:type="dxa"/>
            <w:shd w:val="clear" w:color="auto" w:fill="auto"/>
            <w:vAlign w:val="center"/>
          </w:tcPr>
          <w:p w14:paraId="7768114C" w14:textId="77777777" w:rsidR="00BD2ECD" w:rsidRPr="00643047" w:rsidRDefault="00BD2ECD" w:rsidP="00BD2ECD">
            <w:pPr>
              <w:pStyle w:val="0-"/>
            </w:pPr>
            <w:r w:rsidRPr="00643047">
              <w:t>＜</w:t>
            </w:r>
            <w:r w:rsidRPr="00643047">
              <w:t>0.1</w:t>
            </w:r>
          </w:p>
        </w:tc>
        <w:tc>
          <w:tcPr>
            <w:tcW w:w="1158" w:type="dxa"/>
            <w:shd w:val="clear" w:color="auto" w:fill="auto"/>
            <w:vAlign w:val="center"/>
          </w:tcPr>
          <w:p w14:paraId="6E6C8CD7" w14:textId="77777777" w:rsidR="00BD2ECD" w:rsidRPr="00643047" w:rsidRDefault="00BD2ECD" w:rsidP="00BD2ECD">
            <w:pPr>
              <w:pStyle w:val="0-"/>
            </w:pPr>
            <w:r w:rsidRPr="00643047">
              <w:t>0.1≤q</w:t>
            </w:r>
            <w:r w:rsidRPr="00643047">
              <w:t>＜</w:t>
            </w:r>
            <w:r w:rsidRPr="00643047">
              <w:t>1</w:t>
            </w:r>
          </w:p>
        </w:tc>
        <w:tc>
          <w:tcPr>
            <w:tcW w:w="998" w:type="dxa"/>
            <w:shd w:val="clear" w:color="auto" w:fill="auto"/>
            <w:vAlign w:val="center"/>
          </w:tcPr>
          <w:p w14:paraId="5563F43D" w14:textId="77777777" w:rsidR="00BD2ECD" w:rsidRPr="00643047" w:rsidRDefault="00BD2ECD" w:rsidP="00BD2ECD">
            <w:pPr>
              <w:pStyle w:val="0-"/>
            </w:pPr>
            <w:r w:rsidRPr="00643047">
              <w:t>1≤q</w:t>
            </w:r>
            <w:r w:rsidRPr="00643047">
              <w:t>＜</w:t>
            </w:r>
            <w:r w:rsidRPr="00643047">
              <w:t>3</w:t>
            </w:r>
          </w:p>
        </w:tc>
        <w:tc>
          <w:tcPr>
            <w:tcW w:w="1013" w:type="dxa"/>
            <w:shd w:val="clear" w:color="auto" w:fill="auto"/>
            <w:vAlign w:val="center"/>
          </w:tcPr>
          <w:p w14:paraId="769DA3CB" w14:textId="77777777" w:rsidR="00BD2ECD" w:rsidRPr="00643047" w:rsidRDefault="00BD2ECD" w:rsidP="00BD2ECD">
            <w:pPr>
              <w:pStyle w:val="0-"/>
            </w:pPr>
            <w:r w:rsidRPr="00643047">
              <w:t>3≤q</w:t>
            </w:r>
            <w:r w:rsidRPr="00643047">
              <w:t>＜</w:t>
            </w:r>
            <w:r w:rsidRPr="00643047">
              <w:t>10</w:t>
            </w:r>
          </w:p>
        </w:tc>
        <w:tc>
          <w:tcPr>
            <w:tcW w:w="1303" w:type="dxa"/>
            <w:shd w:val="clear" w:color="auto" w:fill="auto"/>
            <w:vAlign w:val="center"/>
          </w:tcPr>
          <w:p w14:paraId="18A1A892" w14:textId="77777777" w:rsidR="00BD2ECD" w:rsidRPr="00643047" w:rsidRDefault="00BD2ECD" w:rsidP="00BD2ECD">
            <w:pPr>
              <w:pStyle w:val="0-"/>
            </w:pPr>
            <w:r w:rsidRPr="00643047">
              <w:t>10≤q</w:t>
            </w:r>
            <w:r w:rsidRPr="00643047">
              <w:t>＜</w:t>
            </w:r>
            <w:r w:rsidRPr="00643047">
              <w:t>100</w:t>
            </w:r>
          </w:p>
        </w:tc>
        <w:tc>
          <w:tcPr>
            <w:tcW w:w="868" w:type="dxa"/>
            <w:shd w:val="clear" w:color="auto" w:fill="auto"/>
            <w:vAlign w:val="center"/>
          </w:tcPr>
          <w:p w14:paraId="0CCCAC67" w14:textId="77777777" w:rsidR="00BD2ECD" w:rsidRPr="00643047" w:rsidRDefault="00BD2ECD" w:rsidP="00BD2ECD">
            <w:pPr>
              <w:pStyle w:val="0-"/>
            </w:pPr>
            <w:r w:rsidRPr="00643047">
              <w:t>≥100</w:t>
            </w:r>
          </w:p>
        </w:tc>
        <w:tc>
          <w:tcPr>
            <w:tcW w:w="724" w:type="dxa"/>
            <w:vMerge/>
            <w:vAlign w:val="center"/>
          </w:tcPr>
          <w:p w14:paraId="22FEAA36" w14:textId="77777777" w:rsidR="00BD2ECD" w:rsidRPr="00643047" w:rsidRDefault="00BD2ECD" w:rsidP="00BD2ECD">
            <w:pPr>
              <w:pStyle w:val="0-"/>
            </w:pPr>
          </w:p>
        </w:tc>
      </w:tr>
      <w:tr w:rsidR="00BD2ECD" w:rsidRPr="00643047" w14:paraId="0A0F305C" w14:textId="77777777" w:rsidTr="00E1370C">
        <w:trPr>
          <w:trHeight w:val="482"/>
          <w:jc w:val="center"/>
        </w:trPr>
        <w:tc>
          <w:tcPr>
            <w:tcW w:w="868" w:type="dxa"/>
            <w:vMerge w:val="restart"/>
            <w:shd w:val="clear" w:color="auto" w:fill="auto"/>
            <w:vAlign w:val="center"/>
          </w:tcPr>
          <w:p w14:paraId="5C71D52A" w14:textId="77777777" w:rsidR="00BD2ECD" w:rsidRPr="00643047" w:rsidRDefault="00BD2ECD" w:rsidP="00BD2ECD">
            <w:pPr>
              <w:pStyle w:val="0-"/>
            </w:pPr>
            <w:bookmarkStart w:id="75" w:name="_Hlk89849176"/>
            <w:r w:rsidRPr="00643047">
              <w:t>输水发电系统</w:t>
            </w:r>
          </w:p>
        </w:tc>
        <w:tc>
          <w:tcPr>
            <w:tcW w:w="1012" w:type="dxa"/>
            <w:shd w:val="clear" w:color="auto" w:fill="auto"/>
            <w:vAlign w:val="center"/>
          </w:tcPr>
          <w:p w14:paraId="160B8CB2" w14:textId="77777777" w:rsidR="00BD2ECD" w:rsidRPr="00643047" w:rsidRDefault="00BD2ECD" w:rsidP="00BD2ECD">
            <w:pPr>
              <w:pStyle w:val="0-"/>
            </w:pPr>
            <w:r w:rsidRPr="00643047">
              <w:t>段数</w:t>
            </w:r>
          </w:p>
        </w:tc>
        <w:tc>
          <w:tcPr>
            <w:tcW w:w="868" w:type="dxa"/>
            <w:shd w:val="clear" w:color="auto" w:fill="auto"/>
            <w:vAlign w:val="center"/>
          </w:tcPr>
          <w:p w14:paraId="5421335F" w14:textId="77777777" w:rsidR="00BD2ECD" w:rsidRPr="00643047" w:rsidRDefault="00BD2ECD" w:rsidP="00BD2ECD">
            <w:pPr>
              <w:pStyle w:val="0-"/>
            </w:pPr>
            <w:r w:rsidRPr="00643047">
              <w:t>17</w:t>
            </w:r>
          </w:p>
        </w:tc>
        <w:tc>
          <w:tcPr>
            <w:tcW w:w="1158" w:type="dxa"/>
            <w:shd w:val="clear" w:color="auto" w:fill="auto"/>
            <w:vAlign w:val="center"/>
          </w:tcPr>
          <w:p w14:paraId="18BCB1E2" w14:textId="77777777" w:rsidR="00BD2ECD" w:rsidRPr="00643047" w:rsidRDefault="00BD2ECD" w:rsidP="00BD2ECD">
            <w:pPr>
              <w:pStyle w:val="0-"/>
            </w:pPr>
            <w:r w:rsidRPr="00643047">
              <w:t>3</w:t>
            </w:r>
          </w:p>
        </w:tc>
        <w:tc>
          <w:tcPr>
            <w:tcW w:w="998" w:type="dxa"/>
            <w:shd w:val="clear" w:color="auto" w:fill="auto"/>
            <w:vAlign w:val="center"/>
          </w:tcPr>
          <w:p w14:paraId="1A00F3EF" w14:textId="77777777" w:rsidR="00BD2ECD" w:rsidRPr="00643047" w:rsidRDefault="00BD2ECD" w:rsidP="00BD2ECD">
            <w:pPr>
              <w:pStyle w:val="0-"/>
            </w:pPr>
            <w:r w:rsidRPr="00643047">
              <w:t>0</w:t>
            </w:r>
          </w:p>
        </w:tc>
        <w:tc>
          <w:tcPr>
            <w:tcW w:w="1013" w:type="dxa"/>
            <w:shd w:val="clear" w:color="auto" w:fill="auto"/>
            <w:vAlign w:val="center"/>
          </w:tcPr>
          <w:p w14:paraId="319AE095" w14:textId="77777777" w:rsidR="00BD2ECD" w:rsidRPr="00643047" w:rsidRDefault="00BD2ECD" w:rsidP="00BD2ECD">
            <w:pPr>
              <w:pStyle w:val="0-"/>
            </w:pPr>
            <w:r w:rsidRPr="00643047">
              <w:t>0</w:t>
            </w:r>
          </w:p>
        </w:tc>
        <w:tc>
          <w:tcPr>
            <w:tcW w:w="1303" w:type="dxa"/>
            <w:shd w:val="clear" w:color="auto" w:fill="auto"/>
            <w:vAlign w:val="center"/>
          </w:tcPr>
          <w:p w14:paraId="1DA675EB" w14:textId="77777777" w:rsidR="00BD2ECD" w:rsidRPr="00643047" w:rsidRDefault="00BD2ECD" w:rsidP="00BD2ECD">
            <w:pPr>
              <w:pStyle w:val="0-"/>
            </w:pPr>
            <w:r w:rsidRPr="00643047">
              <w:t>0</w:t>
            </w:r>
          </w:p>
        </w:tc>
        <w:tc>
          <w:tcPr>
            <w:tcW w:w="868" w:type="dxa"/>
            <w:shd w:val="clear" w:color="auto" w:fill="auto"/>
            <w:vAlign w:val="center"/>
          </w:tcPr>
          <w:p w14:paraId="16067E48" w14:textId="77777777" w:rsidR="00BD2ECD" w:rsidRPr="00643047" w:rsidRDefault="00BD2ECD" w:rsidP="00BD2ECD">
            <w:pPr>
              <w:pStyle w:val="0-"/>
            </w:pPr>
            <w:r w:rsidRPr="00643047">
              <w:t>0</w:t>
            </w:r>
          </w:p>
        </w:tc>
        <w:tc>
          <w:tcPr>
            <w:tcW w:w="724" w:type="dxa"/>
            <w:shd w:val="clear" w:color="auto" w:fill="auto"/>
            <w:vAlign w:val="center"/>
          </w:tcPr>
          <w:p w14:paraId="122755B1" w14:textId="77777777" w:rsidR="00BD2ECD" w:rsidRPr="00643047" w:rsidRDefault="00BD2ECD" w:rsidP="00BD2ECD">
            <w:pPr>
              <w:pStyle w:val="0-"/>
            </w:pPr>
            <w:r w:rsidRPr="00643047">
              <w:t>20</w:t>
            </w:r>
          </w:p>
        </w:tc>
      </w:tr>
      <w:bookmarkEnd w:id="75"/>
      <w:tr w:rsidR="00BD2ECD" w:rsidRPr="00643047" w14:paraId="6330F047" w14:textId="77777777" w:rsidTr="00E1370C">
        <w:trPr>
          <w:trHeight w:val="482"/>
          <w:jc w:val="center"/>
        </w:trPr>
        <w:tc>
          <w:tcPr>
            <w:tcW w:w="868" w:type="dxa"/>
            <w:vMerge/>
            <w:vAlign w:val="center"/>
          </w:tcPr>
          <w:p w14:paraId="03BEF0B9" w14:textId="77777777" w:rsidR="00BD2ECD" w:rsidRPr="00643047" w:rsidRDefault="00BD2ECD" w:rsidP="00BD2ECD">
            <w:pPr>
              <w:pStyle w:val="0-"/>
            </w:pPr>
          </w:p>
        </w:tc>
        <w:tc>
          <w:tcPr>
            <w:tcW w:w="1012" w:type="dxa"/>
            <w:shd w:val="clear" w:color="auto" w:fill="auto"/>
            <w:vAlign w:val="center"/>
          </w:tcPr>
          <w:p w14:paraId="4F259EA1" w14:textId="77777777" w:rsidR="00BD2ECD" w:rsidRPr="00643047" w:rsidRDefault="00BD2ECD" w:rsidP="00BD2ECD">
            <w:pPr>
              <w:pStyle w:val="0-"/>
            </w:pPr>
            <w:r w:rsidRPr="00643047">
              <w:t>百分比</w:t>
            </w:r>
          </w:p>
        </w:tc>
        <w:tc>
          <w:tcPr>
            <w:tcW w:w="868" w:type="dxa"/>
            <w:shd w:val="clear" w:color="auto" w:fill="auto"/>
            <w:vAlign w:val="center"/>
          </w:tcPr>
          <w:p w14:paraId="714373E2" w14:textId="77777777" w:rsidR="00BD2ECD" w:rsidRPr="00643047" w:rsidRDefault="00BD2ECD" w:rsidP="00BD2ECD">
            <w:pPr>
              <w:pStyle w:val="0-"/>
            </w:pPr>
            <w:r w:rsidRPr="00643047">
              <w:t xml:space="preserve">85.0 </w:t>
            </w:r>
          </w:p>
        </w:tc>
        <w:tc>
          <w:tcPr>
            <w:tcW w:w="1158" w:type="dxa"/>
            <w:shd w:val="clear" w:color="auto" w:fill="auto"/>
            <w:vAlign w:val="center"/>
          </w:tcPr>
          <w:p w14:paraId="43C1866F" w14:textId="77777777" w:rsidR="00BD2ECD" w:rsidRPr="00643047" w:rsidRDefault="00BD2ECD" w:rsidP="00BD2ECD">
            <w:pPr>
              <w:pStyle w:val="0-"/>
            </w:pPr>
            <w:r w:rsidRPr="00643047">
              <w:t xml:space="preserve">15.0 </w:t>
            </w:r>
          </w:p>
        </w:tc>
        <w:tc>
          <w:tcPr>
            <w:tcW w:w="998" w:type="dxa"/>
            <w:shd w:val="clear" w:color="auto" w:fill="auto"/>
            <w:vAlign w:val="center"/>
          </w:tcPr>
          <w:p w14:paraId="724F285D" w14:textId="77777777" w:rsidR="00BD2ECD" w:rsidRPr="00643047" w:rsidRDefault="00BD2ECD" w:rsidP="00BD2ECD">
            <w:pPr>
              <w:pStyle w:val="0-"/>
            </w:pPr>
            <w:r w:rsidRPr="00643047">
              <w:t>0</w:t>
            </w:r>
          </w:p>
        </w:tc>
        <w:tc>
          <w:tcPr>
            <w:tcW w:w="1013" w:type="dxa"/>
            <w:shd w:val="clear" w:color="auto" w:fill="auto"/>
            <w:vAlign w:val="center"/>
          </w:tcPr>
          <w:p w14:paraId="61CC6208" w14:textId="77777777" w:rsidR="00BD2ECD" w:rsidRPr="00643047" w:rsidRDefault="00BD2ECD" w:rsidP="00BD2ECD">
            <w:pPr>
              <w:pStyle w:val="0-"/>
            </w:pPr>
            <w:r w:rsidRPr="00643047">
              <w:t>0</w:t>
            </w:r>
          </w:p>
        </w:tc>
        <w:tc>
          <w:tcPr>
            <w:tcW w:w="1303" w:type="dxa"/>
            <w:shd w:val="clear" w:color="auto" w:fill="auto"/>
            <w:vAlign w:val="center"/>
          </w:tcPr>
          <w:p w14:paraId="78D9BC9F" w14:textId="77777777" w:rsidR="00BD2ECD" w:rsidRPr="00643047" w:rsidRDefault="00BD2ECD" w:rsidP="00BD2ECD">
            <w:pPr>
              <w:pStyle w:val="0-"/>
            </w:pPr>
            <w:r w:rsidRPr="00643047">
              <w:t>0</w:t>
            </w:r>
          </w:p>
        </w:tc>
        <w:tc>
          <w:tcPr>
            <w:tcW w:w="868" w:type="dxa"/>
            <w:shd w:val="clear" w:color="auto" w:fill="auto"/>
            <w:vAlign w:val="center"/>
          </w:tcPr>
          <w:p w14:paraId="5426194B" w14:textId="77777777" w:rsidR="00BD2ECD" w:rsidRPr="00643047" w:rsidRDefault="00BD2ECD" w:rsidP="00BD2ECD">
            <w:pPr>
              <w:pStyle w:val="0-"/>
            </w:pPr>
            <w:r w:rsidRPr="00643047">
              <w:t>0</w:t>
            </w:r>
          </w:p>
        </w:tc>
        <w:tc>
          <w:tcPr>
            <w:tcW w:w="724" w:type="dxa"/>
            <w:shd w:val="clear" w:color="auto" w:fill="auto"/>
            <w:vAlign w:val="center"/>
          </w:tcPr>
          <w:p w14:paraId="54A54410" w14:textId="77777777" w:rsidR="00BD2ECD" w:rsidRPr="00643047" w:rsidRDefault="00BD2ECD" w:rsidP="00BD2ECD">
            <w:pPr>
              <w:pStyle w:val="0-"/>
            </w:pPr>
            <w:r w:rsidRPr="00643047">
              <w:t>100</w:t>
            </w:r>
          </w:p>
        </w:tc>
      </w:tr>
    </w:tbl>
    <w:p w14:paraId="677EC528" w14:textId="77777777" w:rsidR="00BD2ECD" w:rsidRDefault="00BD2ECD" w:rsidP="00BD2ECD">
      <w:pPr>
        <w:pStyle w:val="0-"/>
      </w:pPr>
    </w:p>
    <w:p w14:paraId="055E88EB" w14:textId="77777777" w:rsidR="00BD2ECD" w:rsidRPr="0039524A" w:rsidRDefault="0039524A" w:rsidP="009B301B">
      <w:pPr>
        <w:ind w:firstLine="480"/>
      </w:pPr>
      <w:r w:rsidRPr="00085AC9">
        <w:rPr>
          <w:rFonts w:hint="eastAsia"/>
        </w:rPr>
        <w:lastRenderedPageBreak/>
        <w:t>在弱风化</w:t>
      </w:r>
      <w:proofErr w:type="gramStart"/>
      <w:r w:rsidRPr="00085AC9">
        <w:rPr>
          <w:rFonts w:hint="eastAsia"/>
        </w:rPr>
        <w:t>及微新岩体</w:t>
      </w:r>
      <w:proofErr w:type="gramEnd"/>
      <w:r w:rsidRPr="00085AC9">
        <w:rPr>
          <w:rFonts w:hint="eastAsia"/>
        </w:rPr>
        <w:t>中进行钻孔常规压水试验，</w:t>
      </w:r>
      <w:r w:rsidRPr="00C00A32">
        <w:rPr>
          <w:rFonts w:hint="eastAsia"/>
        </w:rPr>
        <w:t>输水发电系统进行了</w:t>
      </w:r>
      <w:r w:rsidRPr="00C00A32">
        <w:rPr>
          <w:rFonts w:hint="eastAsia"/>
        </w:rPr>
        <w:t>20</w:t>
      </w:r>
      <w:r w:rsidRPr="00C00A32">
        <w:rPr>
          <w:rFonts w:hint="eastAsia"/>
        </w:rPr>
        <w:t>段压水试验，中等透水以上的</w:t>
      </w:r>
      <w:r w:rsidRPr="00C00A32">
        <w:rPr>
          <w:rFonts w:hint="eastAsia"/>
        </w:rPr>
        <w:t>0</w:t>
      </w:r>
      <w:r w:rsidRPr="00C00A32">
        <w:rPr>
          <w:rFonts w:hint="eastAsia"/>
        </w:rPr>
        <w:t>段，占</w:t>
      </w:r>
      <w:r w:rsidRPr="00C00A32">
        <w:rPr>
          <w:rFonts w:hint="eastAsia"/>
        </w:rPr>
        <w:t>0%</w:t>
      </w:r>
      <w:r w:rsidRPr="00C00A32">
        <w:rPr>
          <w:rFonts w:hint="eastAsia"/>
        </w:rPr>
        <w:t>，</w:t>
      </w:r>
      <w:r w:rsidRPr="00C00A32">
        <w:rPr>
          <w:rFonts w:hint="eastAsia"/>
        </w:rPr>
        <w:t>0.1Lu</w:t>
      </w:r>
      <w:r w:rsidRPr="00C00A32">
        <w:rPr>
          <w:rFonts w:hint="eastAsia"/>
        </w:rPr>
        <w:t>≤</w:t>
      </w:r>
      <w:r w:rsidRPr="00C00A32">
        <w:rPr>
          <w:rFonts w:hint="eastAsia"/>
        </w:rPr>
        <w:t>q&lt;1Lu</w:t>
      </w:r>
      <w:r w:rsidRPr="00C00A32">
        <w:rPr>
          <w:rFonts w:hint="eastAsia"/>
        </w:rPr>
        <w:t>的</w:t>
      </w:r>
      <w:r w:rsidRPr="00C00A32">
        <w:rPr>
          <w:rFonts w:hint="eastAsia"/>
        </w:rPr>
        <w:t>3</w:t>
      </w:r>
      <w:r w:rsidRPr="00C00A32">
        <w:rPr>
          <w:rFonts w:hint="eastAsia"/>
        </w:rPr>
        <w:t>段，占</w:t>
      </w:r>
      <w:r w:rsidRPr="00C00A32">
        <w:rPr>
          <w:rFonts w:hint="eastAsia"/>
        </w:rPr>
        <w:t>15.0%</w:t>
      </w:r>
      <w:r w:rsidRPr="00C00A32">
        <w:rPr>
          <w:rFonts w:hint="eastAsia"/>
        </w:rPr>
        <w:t>，</w:t>
      </w:r>
      <w:r w:rsidRPr="00C00A32">
        <w:rPr>
          <w:rFonts w:hint="eastAsia"/>
        </w:rPr>
        <w:t>q&lt;0.1Lu</w:t>
      </w:r>
      <w:r w:rsidRPr="00C00A32">
        <w:rPr>
          <w:rFonts w:hint="eastAsia"/>
        </w:rPr>
        <w:t>的</w:t>
      </w:r>
      <w:r w:rsidRPr="00C00A32">
        <w:rPr>
          <w:rFonts w:hint="eastAsia"/>
        </w:rPr>
        <w:t>17</w:t>
      </w:r>
      <w:r w:rsidRPr="00C00A32">
        <w:rPr>
          <w:rFonts w:hint="eastAsia"/>
        </w:rPr>
        <w:t>段，占比</w:t>
      </w:r>
      <w:r w:rsidRPr="00C00A32">
        <w:rPr>
          <w:rFonts w:hint="eastAsia"/>
        </w:rPr>
        <w:t>85.0%</w:t>
      </w:r>
      <w:r w:rsidRPr="00C00A32">
        <w:rPr>
          <w:rFonts w:hint="eastAsia"/>
        </w:rPr>
        <w:t>。</w:t>
      </w:r>
      <w:r w:rsidRPr="00085AC9">
        <w:rPr>
          <w:rFonts w:hint="eastAsia"/>
        </w:rPr>
        <w:t>压水试验成果表明输水发电系统弱风化</w:t>
      </w:r>
      <w:proofErr w:type="gramStart"/>
      <w:r w:rsidRPr="00085AC9">
        <w:rPr>
          <w:rFonts w:hint="eastAsia"/>
        </w:rPr>
        <w:t>及微新岩体</w:t>
      </w:r>
      <w:proofErr w:type="gramEnd"/>
      <w:r w:rsidRPr="00085AC9">
        <w:rPr>
          <w:rFonts w:hint="eastAsia"/>
        </w:rPr>
        <w:t>属微透水～极微透水。</w:t>
      </w:r>
    </w:p>
    <w:p w14:paraId="16B75CBD" w14:textId="77777777" w:rsidR="00170488" w:rsidRDefault="00170488" w:rsidP="00BC0B4A">
      <w:pPr>
        <w:pStyle w:val="6"/>
        <w:ind w:firstLine="480"/>
      </w:pPr>
      <w:r>
        <w:rPr>
          <w:rFonts w:hint="eastAsia"/>
        </w:rPr>
        <w:t>对地下水影响分析</w:t>
      </w:r>
    </w:p>
    <w:p w14:paraId="136D8F70" w14:textId="77777777" w:rsidR="006F4A9A" w:rsidRDefault="006F4A9A" w:rsidP="00170488">
      <w:pPr>
        <w:ind w:firstLine="480"/>
      </w:pPr>
      <w:r w:rsidRPr="006F4A9A">
        <w:rPr>
          <w:rFonts w:hint="eastAsia"/>
        </w:rPr>
        <w:t>输水发电线路布置在上、下水库坝址连线的北面山体，</w:t>
      </w:r>
      <w:r w:rsidR="00716C9E" w:rsidRPr="00716C9E">
        <w:rPr>
          <w:rFonts w:hint="eastAsia"/>
        </w:rPr>
        <w:t>沿线山体雄厚，</w:t>
      </w:r>
      <w:r w:rsidR="00393DC6" w:rsidRPr="00393DC6">
        <w:rPr>
          <w:rFonts w:hint="eastAsia"/>
        </w:rPr>
        <w:t>地层为燕山三期花岗岩及寒武系八</w:t>
      </w:r>
      <w:proofErr w:type="gramStart"/>
      <w:r w:rsidR="00393DC6" w:rsidRPr="00393DC6">
        <w:rPr>
          <w:rFonts w:hint="eastAsia"/>
        </w:rPr>
        <w:t>村群第</w:t>
      </w:r>
      <w:proofErr w:type="gramEnd"/>
      <w:r w:rsidR="00393DC6" w:rsidRPr="00393DC6">
        <w:rPr>
          <w:rFonts w:hint="eastAsia"/>
        </w:rPr>
        <w:t>三亚群砂岩，地表分布有第四系坡积层。</w:t>
      </w:r>
      <w:r w:rsidR="00586340" w:rsidRPr="00586340">
        <w:rPr>
          <w:rFonts w:hint="eastAsia"/>
        </w:rPr>
        <w:t>沿线发育</w:t>
      </w:r>
      <w:r w:rsidR="00586340" w:rsidRPr="00586340">
        <w:rPr>
          <w:rFonts w:hint="eastAsia"/>
        </w:rPr>
        <w:t>3</w:t>
      </w:r>
      <w:r w:rsidR="00586340" w:rsidRPr="00586340">
        <w:rPr>
          <w:rFonts w:hint="eastAsia"/>
        </w:rPr>
        <w:t>条断层，</w:t>
      </w:r>
      <w:r w:rsidR="00586340" w:rsidRPr="00586340">
        <w:rPr>
          <w:rFonts w:hint="eastAsia"/>
        </w:rPr>
        <w:t xml:space="preserve"> F13</w:t>
      </w:r>
      <w:r w:rsidR="00586340" w:rsidRPr="00586340">
        <w:rPr>
          <w:rFonts w:hint="eastAsia"/>
        </w:rPr>
        <w:t>为北西走向，倾向南西，倾角</w:t>
      </w:r>
      <w:r w:rsidR="00586340" w:rsidRPr="00586340">
        <w:rPr>
          <w:rFonts w:hint="eastAsia"/>
        </w:rPr>
        <w:t>65</w:t>
      </w:r>
      <w:r w:rsidR="00586340" w:rsidRPr="00586340">
        <w:rPr>
          <w:rFonts w:hint="eastAsia"/>
        </w:rPr>
        <w:t>°～</w:t>
      </w:r>
      <w:r w:rsidR="00586340" w:rsidRPr="00586340">
        <w:rPr>
          <w:rFonts w:hint="eastAsia"/>
        </w:rPr>
        <w:t>75</w:t>
      </w:r>
      <w:r w:rsidR="00586340" w:rsidRPr="00586340">
        <w:rPr>
          <w:rFonts w:hint="eastAsia"/>
        </w:rPr>
        <w:t>°；</w:t>
      </w:r>
      <w:r w:rsidR="00586340" w:rsidRPr="00586340">
        <w:rPr>
          <w:rFonts w:hint="eastAsia"/>
        </w:rPr>
        <w:t>F7</w:t>
      </w:r>
      <w:r w:rsidR="00586340" w:rsidRPr="00586340">
        <w:rPr>
          <w:rFonts w:hint="eastAsia"/>
        </w:rPr>
        <w:t>、</w:t>
      </w:r>
      <w:r w:rsidR="00586340" w:rsidRPr="00586340">
        <w:rPr>
          <w:rFonts w:hint="eastAsia"/>
        </w:rPr>
        <w:t>F6</w:t>
      </w:r>
      <w:r w:rsidR="00586340" w:rsidRPr="00586340">
        <w:rPr>
          <w:rFonts w:hint="eastAsia"/>
        </w:rPr>
        <w:t>为北东走向，倾向北西，倾角</w:t>
      </w:r>
      <w:r w:rsidR="00586340" w:rsidRPr="00586340">
        <w:rPr>
          <w:rFonts w:hint="eastAsia"/>
        </w:rPr>
        <w:t>50</w:t>
      </w:r>
      <w:r w:rsidR="00586340" w:rsidRPr="00586340">
        <w:rPr>
          <w:rFonts w:hint="eastAsia"/>
        </w:rPr>
        <w:t>°～</w:t>
      </w:r>
      <w:r w:rsidR="00586340" w:rsidRPr="00586340">
        <w:rPr>
          <w:rFonts w:hint="eastAsia"/>
        </w:rPr>
        <w:t>80</w:t>
      </w:r>
      <w:r w:rsidR="00586340" w:rsidRPr="00586340">
        <w:rPr>
          <w:rFonts w:hint="eastAsia"/>
        </w:rPr>
        <w:t>°。</w:t>
      </w:r>
      <w:proofErr w:type="gramStart"/>
      <w:r w:rsidR="00586340" w:rsidRPr="00586340">
        <w:rPr>
          <w:rFonts w:hint="eastAsia"/>
        </w:rPr>
        <w:t>裂隙以陡倾角</w:t>
      </w:r>
      <w:proofErr w:type="gramEnd"/>
      <w:r w:rsidR="00586340" w:rsidRPr="00586340">
        <w:rPr>
          <w:rFonts w:hint="eastAsia"/>
        </w:rPr>
        <w:t>为主，中缓倾角不发育。地表第四系覆盖和全风化带较厚，裂隙出露少。</w:t>
      </w:r>
      <w:r w:rsidR="00CC29E1" w:rsidRPr="00CC29E1">
        <w:rPr>
          <w:rFonts w:hint="eastAsia"/>
        </w:rPr>
        <w:t>洞室围岩多呈微风化状，岩体较完整，以弱～微透水性为主，围岩以Ⅱ类～Ⅲ类为主，局部裂隙密集带、断层破碎带及全、强风化岩体为Ⅳ类、Ⅴ类。隧洞位于地下水位以下，地下水活动总体微弱，地下水沿断层带及裂隙密集带出露，局部可能有暂时性的承压和涌水现象。</w:t>
      </w:r>
    </w:p>
    <w:p w14:paraId="6D2467D1" w14:textId="77777777" w:rsidR="00CC29E1" w:rsidRDefault="00B61CFC" w:rsidP="00170488">
      <w:pPr>
        <w:ind w:firstLine="480"/>
      </w:pPr>
      <w:r w:rsidRPr="00B61CFC">
        <w:rPr>
          <w:rFonts w:hint="eastAsia"/>
        </w:rPr>
        <w:t>地下厂房洞室埋深</w:t>
      </w:r>
      <w:r w:rsidRPr="00B61CFC">
        <w:rPr>
          <w:rFonts w:hint="eastAsia"/>
        </w:rPr>
        <w:t>424m</w:t>
      </w:r>
      <w:r w:rsidRPr="00B61CFC">
        <w:rPr>
          <w:rFonts w:hint="eastAsia"/>
        </w:rPr>
        <w:t>～</w:t>
      </w:r>
      <w:r w:rsidRPr="00B61CFC">
        <w:rPr>
          <w:rFonts w:hint="eastAsia"/>
        </w:rPr>
        <w:t>474m</w:t>
      </w:r>
      <w:r w:rsidRPr="00B61CFC">
        <w:rPr>
          <w:rFonts w:hint="eastAsia"/>
        </w:rPr>
        <w:t>，上覆弱风化至新鲜岩体厚</w:t>
      </w:r>
      <w:r w:rsidRPr="00B61CFC">
        <w:rPr>
          <w:rFonts w:hint="eastAsia"/>
        </w:rPr>
        <w:t>405m</w:t>
      </w:r>
      <w:r w:rsidRPr="00B61CFC">
        <w:rPr>
          <w:rFonts w:hint="eastAsia"/>
        </w:rPr>
        <w:t>～</w:t>
      </w:r>
      <w:r w:rsidRPr="00B61CFC">
        <w:rPr>
          <w:rFonts w:hint="eastAsia"/>
        </w:rPr>
        <w:t>450m</w:t>
      </w:r>
      <w:r w:rsidRPr="00B61CFC">
        <w:rPr>
          <w:rFonts w:hint="eastAsia"/>
        </w:rPr>
        <w:t>；</w:t>
      </w:r>
      <w:proofErr w:type="gramStart"/>
      <w:r w:rsidRPr="00B61CFC">
        <w:rPr>
          <w:rFonts w:hint="eastAsia"/>
        </w:rPr>
        <w:t>主变室洞室</w:t>
      </w:r>
      <w:proofErr w:type="gramEnd"/>
      <w:r w:rsidRPr="00B61CFC">
        <w:rPr>
          <w:rFonts w:hint="eastAsia"/>
        </w:rPr>
        <w:t>埋深</w:t>
      </w:r>
      <w:r w:rsidRPr="00B61CFC">
        <w:rPr>
          <w:rFonts w:hint="eastAsia"/>
        </w:rPr>
        <w:t>390m</w:t>
      </w:r>
      <w:r w:rsidRPr="00B61CFC">
        <w:rPr>
          <w:rFonts w:hint="eastAsia"/>
        </w:rPr>
        <w:t>～</w:t>
      </w:r>
      <w:r w:rsidRPr="00B61CFC">
        <w:rPr>
          <w:rFonts w:hint="eastAsia"/>
        </w:rPr>
        <w:t>455m</w:t>
      </w:r>
      <w:r w:rsidRPr="00B61CFC">
        <w:rPr>
          <w:rFonts w:hint="eastAsia"/>
        </w:rPr>
        <w:t>，上覆弱风化至新鲜岩体厚</w:t>
      </w:r>
      <w:r w:rsidRPr="00B61CFC">
        <w:rPr>
          <w:rFonts w:hint="eastAsia"/>
        </w:rPr>
        <w:t>365m</w:t>
      </w:r>
      <w:r w:rsidRPr="00B61CFC">
        <w:rPr>
          <w:rFonts w:hint="eastAsia"/>
        </w:rPr>
        <w:t>～</w:t>
      </w:r>
      <w:r w:rsidRPr="00B61CFC">
        <w:rPr>
          <w:rFonts w:hint="eastAsia"/>
        </w:rPr>
        <w:t>430m</w:t>
      </w:r>
      <w:r w:rsidRPr="00B61CFC">
        <w:rPr>
          <w:rFonts w:hint="eastAsia"/>
        </w:rPr>
        <w:t>。地下厂房和</w:t>
      </w:r>
      <w:proofErr w:type="gramStart"/>
      <w:r w:rsidRPr="00B61CFC">
        <w:rPr>
          <w:rFonts w:hint="eastAsia"/>
        </w:rPr>
        <w:t>主变室围岩</w:t>
      </w:r>
      <w:proofErr w:type="gramEnd"/>
      <w:r w:rsidRPr="00B61CFC">
        <w:rPr>
          <w:rFonts w:hint="eastAsia"/>
        </w:rPr>
        <w:t>以</w:t>
      </w:r>
      <w:proofErr w:type="gramStart"/>
      <w:r w:rsidRPr="00B61CFC">
        <w:rPr>
          <w:rFonts w:hint="eastAsia"/>
        </w:rPr>
        <w:t>中硬至坚硬</w:t>
      </w:r>
      <w:proofErr w:type="gramEnd"/>
      <w:r w:rsidRPr="00B61CFC">
        <w:rPr>
          <w:rFonts w:hint="eastAsia"/>
        </w:rPr>
        <w:t>岩为主，地质构造不发育，厂区围岩以Ⅱ类～Ⅲ类为主，局部蚀变带节理裂隙发育洞段，属Ⅳ类围岩。地下厂房和</w:t>
      </w:r>
      <w:proofErr w:type="gramStart"/>
      <w:r w:rsidRPr="00B61CFC">
        <w:rPr>
          <w:rFonts w:hint="eastAsia"/>
        </w:rPr>
        <w:t>主变室洞室</w:t>
      </w:r>
      <w:proofErr w:type="gramEnd"/>
      <w:r w:rsidRPr="00B61CFC">
        <w:rPr>
          <w:rFonts w:hint="eastAsia"/>
        </w:rPr>
        <w:t>整体稳定性较好</w:t>
      </w:r>
      <w:r>
        <w:rPr>
          <w:rFonts w:hint="eastAsia"/>
        </w:rPr>
        <w:t>。</w:t>
      </w:r>
    </w:p>
    <w:p w14:paraId="28AFBC9B" w14:textId="77777777" w:rsidR="00170488" w:rsidRDefault="00170488" w:rsidP="00170488">
      <w:pPr>
        <w:ind w:firstLine="480"/>
      </w:pPr>
      <w:r>
        <w:rPr>
          <w:rFonts w:hint="eastAsia"/>
        </w:rPr>
        <w:t>输水发电系统地表水和地下水主要来源于大气降水，沿线地表</w:t>
      </w:r>
      <w:proofErr w:type="gramStart"/>
      <w:r>
        <w:rPr>
          <w:rFonts w:hint="eastAsia"/>
        </w:rPr>
        <w:t>沟谷较</w:t>
      </w:r>
      <w:proofErr w:type="gramEnd"/>
      <w:r>
        <w:rPr>
          <w:rFonts w:hint="eastAsia"/>
        </w:rPr>
        <w:t>发育，多为切割较浅的冲沟。地下水位观测孔水位观测资料表明，地下水与地表水体及上水库水系的水力联系弱。综上分析，输水发电系统沿线山体内的隧洞和洞室群围岩体为隔水岩体，水文地质条件总体较简单，与地表水水力联系弱，地下水渗水或涌水的现象具有局部性、短暂性、流量较小的特征，对地下水影响小。</w:t>
      </w:r>
    </w:p>
    <w:p w14:paraId="78E34D90" w14:textId="77777777" w:rsidR="00170488" w:rsidRDefault="003F3D6D" w:rsidP="00170488">
      <w:pPr>
        <w:ind w:firstLine="480"/>
      </w:pPr>
      <w:r w:rsidRPr="003F3D6D">
        <w:rPr>
          <w:rFonts w:hint="eastAsia"/>
        </w:rPr>
        <w:t>在弱风化</w:t>
      </w:r>
      <w:proofErr w:type="gramStart"/>
      <w:r w:rsidRPr="003F3D6D">
        <w:rPr>
          <w:rFonts w:hint="eastAsia"/>
        </w:rPr>
        <w:t>及微新岩体</w:t>
      </w:r>
      <w:proofErr w:type="gramEnd"/>
      <w:r w:rsidRPr="003F3D6D">
        <w:rPr>
          <w:rFonts w:hint="eastAsia"/>
        </w:rPr>
        <w:t>中进行钻孔常规压水试验，压水试验成果表明输水发电系统弱风化</w:t>
      </w:r>
      <w:proofErr w:type="gramStart"/>
      <w:r w:rsidRPr="003F3D6D">
        <w:rPr>
          <w:rFonts w:hint="eastAsia"/>
        </w:rPr>
        <w:t>及微新岩体</w:t>
      </w:r>
      <w:proofErr w:type="gramEnd"/>
      <w:r w:rsidRPr="003F3D6D">
        <w:rPr>
          <w:rFonts w:hint="eastAsia"/>
        </w:rPr>
        <w:t>属微透水～极微透水。</w:t>
      </w:r>
      <w:r w:rsidR="00170488" w:rsidRPr="00E20035">
        <w:rPr>
          <w:rFonts w:hint="eastAsia"/>
        </w:rPr>
        <w:t>主要洞室位于地下水位线以下，围岩以微风化</w:t>
      </w:r>
      <w:r w:rsidR="00170488" w:rsidRPr="00E20035">
        <w:rPr>
          <w:rFonts w:hint="eastAsia"/>
        </w:rPr>
        <w:t>~</w:t>
      </w:r>
      <w:r w:rsidR="00170488" w:rsidRPr="00E20035">
        <w:rPr>
          <w:rFonts w:hint="eastAsia"/>
        </w:rPr>
        <w:t>新鲜岩体为主，透水性微弱，均为相对隔水岩体。</w:t>
      </w:r>
    </w:p>
    <w:p w14:paraId="4323838D" w14:textId="77777777" w:rsidR="00170488" w:rsidRDefault="00170488" w:rsidP="00170488">
      <w:pPr>
        <w:ind w:firstLine="480"/>
      </w:pPr>
      <w:r>
        <w:rPr>
          <w:rFonts w:hint="eastAsia"/>
        </w:rPr>
        <w:t>施工过程中局部沿断层及部分节理（裂隙）有渗流水现象，局部可能出现短暂性涌水现象，但涌水量总体较小，时间短，流量随时间延长而减小，建议采取抽排水措施处理。地下洞室开挖后，可能引起沿线局部地下水位的下降，并在洞室附近范围内形成一个以开挖底板为新的地下水排泄基准面。由于洞室围岩岩体透水性微弱，为隔</w:t>
      </w:r>
      <w:r>
        <w:rPr>
          <w:rFonts w:hint="eastAsia"/>
        </w:rPr>
        <w:lastRenderedPageBreak/>
        <w:t>水层，出水量小，因此，地下洞室的开挖不会引起沿线地下水位的大幅下降和对工程区地下水环境产生较大影响。</w:t>
      </w:r>
    </w:p>
    <w:p w14:paraId="447A83FA" w14:textId="77777777" w:rsidR="00170488" w:rsidRDefault="00170488" w:rsidP="00170488">
      <w:pPr>
        <w:ind w:firstLine="480"/>
      </w:pPr>
      <w:r>
        <w:rPr>
          <w:rFonts w:hint="eastAsia"/>
        </w:rPr>
        <w:t>为了减小工程运行期间隧洞的内水外渗、地下水的渗入量，工程上将对隧洞围岩采取衬砌措施，地下厂房四周设置防渗帷幕，以阻止运行期间地下水向地下厂房的渗入，因此，本工程建设基本不会改变输水线路原有的水文地质条件。</w:t>
      </w:r>
    </w:p>
    <w:p w14:paraId="2B25D9CD" w14:textId="77777777" w:rsidR="00170488" w:rsidRDefault="00170488" w:rsidP="00C45C8E">
      <w:pPr>
        <w:pStyle w:val="4"/>
      </w:pPr>
      <w:r>
        <w:rPr>
          <w:rFonts w:hint="eastAsia"/>
        </w:rPr>
        <w:t>上水库</w:t>
      </w:r>
    </w:p>
    <w:p w14:paraId="662147FD" w14:textId="37F35AE2" w:rsidR="0070786A" w:rsidRDefault="0070786A" w:rsidP="00170488">
      <w:pPr>
        <w:ind w:firstLine="480"/>
      </w:pPr>
      <w:r w:rsidRPr="0070786A">
        <w:rPr>
          <w:rFonts w:hint="eastAsia"/>
        </w:rPr>
        <w:t>上水库位于围寨顶</w:t>
      </w:r>
      <w:r w:rsidRPr="0070786A">
        <w:rPr>
          <w:rFonts w:hint="eastAsia"/>
        </w:rPr>
        <w:t>(</w:t>
      </w:r>
      <w:r w:rsidRPr="0070786A">
        <w:rPr>
          <w:rFonts w:hint="eastAsia"/>
        </w:rPr>
        <w:t>高程</w:t>
      </w:r>
      <w:r w:rsidRPr="0070786A">
        <w:rPr>
          <w:rFonts w:hint="eastAsia"/>
        </w:rPr>
        <w:t>738m)</w:t>
      </w:r>
      <w:r w:rsidRPr="0070786A">
        <w:rPr>
          <w:rFonts w:hint="eastAsia"/>
        </w:rPr>
        <w:t>北面</w:t>
      </w:r>
      <w:proofErr w:type="gramStart"/>
      <w:r w:rsidRPr="0070786A">
        <w:rPr>
          <w:rFonts w:hint="eastAsia"/>
        </w:rPr>
        <w:t>一</w:t>
      </w:r>
      <w:proofErr w:type="gramEnd"/>
      <w:r w:rsidRPr="0070786A">
        <w:rPr>
          <w:rFonts w:hint="eastAsia"/>
        </w:rPr>
        <w:t>扇形山坳，</w:t>
      </w:r>
      <w:r w:rsidR="0030738F" w:rsidRPr="0030738F">
        <w:rPr>
          <w:rFonts w:hint="eastAsia"/>
        </w:rPr>
        <w:t>集雨面积约</w:t>
      </w:r>
      <w:r w:rsidR="0030738F" w:rsidRPr="0030738F">
        <w:rPr>
          <w:rFonts w:hint="eastAsia"/>
        </w:rPr>
        <w:t>1.00k</w:t>
      </w:r>
      <w:r w:rsidR="00657BBB" w:rsidRPr="00657BBB">
        <w:rPr>
          <w:rFonts w:hint="eastAsia"/>
        </w:rPr>
        <w:t>m</w:t>
      </w:r>
      <w:r w:rsidR="00657BBB" w:rsidRPr="00657BBB">
        <w:rPr>
          <w:rFonts w:hint="eastAsia"/>
          <w:vertAlign w:val="superscript"/>
        </w:rPr>
        <w:t>2</w:t>
      </w:r>
      <w:r w:rsidR="0030738F" w:rsidRPr="0030738F">
        <w:rPr>
          <w:rFonts w:hint="eastAsia"/>
        </w:rPr>
        <w:t>。正常蓄水位为</w:t>
      </w:r>
      <w:r w:rsidR="0030738F" w:rsidRPr="0030738F">
        <w:rPr>
          <w:rFonts w:hint="eastAsia"/>
        </w:rPr>
        <w:t>645.00m</w:t>
      </w:r>
      <w:r w:rsidR="0030738F" w:rsidRPr="0030738F">
        <w:rPr>
          <w:rFonts w:hint="eastAsia"/>
        </w:rPr>
        <w:t>，死水位</w:t>
      </w:r>
      <w:r w:rsidR="0030738F" w:rsidRPr="0030738F">
        <w:rPr>
          <w:rFonts w:hint="eastAsia"/>
        </w:rPr>
        <w:t>613.00m</w:t>
      </w:r>
      <w:r w:rsidR="0030738F" w:rsidRPr="0030738F">
        <w:rPr>
          <w:rFonts w:hint="eastAsia"/>
        </w:rPr>
        <w:t>，正常蓄水位时库容</w:t>
      </w:r>
      <w:r w:rsidR="0030738F" w:rsidRPr="0030738F">
        <w:rPr>
          <w:rFonts w:hint="eastAsia"/>
        </w:rPr>
        <w:t>907.6</w:t>
      </w:r>
      <w:r w:rsidR="0030738F" w:rsidRPr="0030738F">
        <w:rPr>
          <w:rFonts w:hint="eastAsia"/>
        </w:rPr>
        <w:t>万</w:t>
      </w:r>
      <w:r w:rsidR="00657BBB">
        <w:rPr>
          <w:rFonts w:hint="eastAsia"/>
        </w:rPr>
        <w:t>m</w:t>
      </w:r>
      <w:r w:rsidR="00657BBB" w:rsidRPr="00657BBB">
        <w:rPr>
          <w:rFonts w:hint="eastAsia"/>
          <w:vertAlign w:val="superscript"/>
        </w:rPr>
        <w:t>3</w:t>
      </w:r>
      <w:r w:rsidR="0030738F" w:rsidRPr="0030738F">
        <w:rPr>
          <w:rFonts w:hint="eastAsia"/>
        </w:rPr>
        <w:t>，</w:t>
      </w:r>
      <w:proofErr w:type="gramStart"/>
      <w:r w:rsidR="0030738F" w:rsidRPr="0030738F">
        <w:rPr>
          <w:rFonts w:hint="eastAsia"/>
        </w:rPr>
        <w:t>需扩挖</w:t>
      </w:r>
      <w:proofErr w:type="gramEnd"/>
      <w:r w:rsidR="0030738F" w:rsidRPr="0030738F">
        <w:rPr>
          <w:rFonts w:hint="eastAsia"/>
        </w:rPr>
        <w:t>库容</w:t>
      </w:r>
      <w:r w:rsidR="0030738F" w:rsidRPr="0030738F">
        <w:rPr>
          <w:rFonts w:hint="eastAsia"/>
        </w:rPr>
        <w:t>104.0</w:t>
      </w:r>
      <w:r w:rsidR="0030738F" w:rsidRPr="0030738F">
        <w:rPr>
          <w:rFonts w:hint="eastAsia"/>
        </w:rPr>
        <w:t>万</w:t>
      </w:r>
      <w:r w:rsidR="00657BBB">
        <w:rPr>
          <w:rFonts w:hint="eastAsia"/>
        </w:rPr>
        <w:t>m</w:t>
      </w:r>
      <w:r w:rsidR="00657BBB" w:rsidRPr="00657BBB">
        <w:rPr>
          <w:rFonts w:hint="eastAsia"/>
          <w:vertAlign w:val="superscript"/>
        </w:rPr>
        <w:t>3</w:t>
      </w:r>
      <w:r w:rsidR="0030738F" w:rsidRPr="0030738F">
        <w:rPr>
          <w:rFonts w:hint="eastAsia"/>
        </w:rPr>
        <w:t>。上水库</w:t>
      </w:r>
      <w:proofErr w:type="gramStart"/>
      <w:r w:rsidR="0030738F" w:rsidRPr="0030738F">
        <w:rPr>
          <w:rFonts w:hint="eastAsia"/>
        </w:rPr>
        <w:t>大坝初</w:t>
      </w:r>
      <w:proofErr w:type="gramEnd"/>
      <w:r w:rsidR="0030738F" w:rsidRPr="0030738F">
        <w:rPr>
          <w:rFonts w:hint="eastAsia"/>
        </w:rPr>
        <w:t>拟坝型为面板堆石坝，最大坝高</w:t>
      </w:r>
      <w:r w:rsidR="0030738F" w:rsidRPr="0030738F">
        <w:rPr>
          <w:rFonts w:hint="eastAsia"/>
        </w:rPr>
        <w:t>87.00m</w:t>
      </w:r>
      <w:r w:rsidR="0030738F" w:rsidRPr="0030738F">
        <w:rPr>
          <w:rFonts w:hint="eastAsia"/>
        </w:rPr>
        <w:t>，坝顶长度</w:t>
      </w:r>
      <w:r w:rsidR="0030738F" w:rsidRPr="0030738F">
        <w:rPr>
          <w:rFonts w:hint="eastAsia"/>
        </w:rPr>
        <w:t>540.00m</w:t>
      </w:r>
      <w:r w:rsidR="0030738F" w:rsidRPr="0030738F">
        <w:rPr>
          <w:rFonts w:hint="eastAsia"/>
        </w:rPr>
        <w:t>。</w:t>
      </w:r>
    </w:p>
    <w:p w14:paraId="25D3AFCB" w14:textId="77777777" w:rsidR="0030738F" w:rsidRDefault="000F784E" w:rsidP="00170488">
      <w:pPr>
        <w:ind w:firstLine="480"/>
      </w:pPr>
      <w:r w:rsidRPr="000F784E">
        <w:rPr>
          <w:rFonts w:hint="eastAsia"/>
        </w:rPr>
        <w:t>坝区地下水主要是基岩裂隙水，根据地下水长期观测成果及钻孔压水试验成果，坝区地下水及岩体透水性受地形条件、地质构造的影响明显。左岸下游山脊地形陡峻，地下水位埋藏相对较深，往库内其埋深逐渐变浅；断层破碎带、岩脉接触面及节理密集带部位岩体透水性增强，完整岩体透水性微弱。坝区左岸地下水位埋深</w:t>
      </w:r>
      <w:r w:rsidRPr="000F784E">
        <w:rPr>
          <w:rFonts w:hint="eastAsia"/>
        </w:rPr>
        <w:t>8.1m</w:t>
      </w:r>
      <w:r w:rsidRPr="000F784E">
        <w:rPr>
          <w:rFonts w:hint="eastAsia"/>
        </w:rPr>
        <w:t>～</w:t>
      </w:r>
      <w:r w:rsidRPr="000F784E">
        <w:rPr>
          <w:rFonts w:hint="eastAsia"/>
        </w:rPr>
        <w:t>30.9m</w:t>
      </w:r>
      <w:r w:rsidRPr="000F784E">
        <w:rPr>
          <w:rFonts w:hint="eastAsia"/>
        </w:rPr>
        <w:t>，右岸地下水位埋深</w:t>
      </w:r>
      <w:r w:rsidRPr="000F784E">
        <w:rPr>
          <w:rFonts w:hint="eastAsia"/>
        </w:rPr>
        <w:t>4.9m</w:t>
      </w:r>
      <w:r w:rsidRPr="000F784E">
        <w:rPr>
          <w:rFonts w:hint="eastAsia"/>
        </w:rPr>
        <w:t>～</w:t>
      </w:r>
      <w:r w:rsidRPr="000F784E">
        <w:rPr>
          <w:rFonts w:hint="eastAsia"/>
        </w:rPr>
        <w:t>31.9m</w:t>
      </w:r>
      <w:r w:rsidRPr="000F784E">
        <w:rPr>
          <w:rFonts w:hint="eastAsia"/>
        </w:rPr>
        <w:t>。岩体透水性不均</w:t>
      </w:r>
      <w:proofErr w:type="gramStart"/>
      <w:r w:rsidRPr="000F784E">
        <w:rPr>
          <w:rFonts w:hint="eastAsia"/>
        </w:rPr>
        <w:t>一</w:t>
      </w:r>
      <w:proofErr w:type="gramEnd"/>
      <w:r w:rsidRPr="000F784E">
        <w:rPr>
          <w:rFonts w:hint="eastAsia"/>
        </w:rPr>
        <w:t>，两岸相对不透水层</w:t>
      </w:r>
      <w:r w:rsidRPr="000F784E">
        <w:rPr>
          <w:rFonts w:hint="eastAsia"/>
        </w:rPr>
        <w:t>(q</w:t>
      </w:r>
      <w:r w:rsidRPr="000F784E">
        <w:rPr>
          <w:rFonts w:hint="eastAsia"/>
        </w:rPr>
        <w:t>＜</w:t>
      </w:r>
      <w:r w:rsidRPr="000F784E">
        <w:rPr>
          <w:rFonts w:hint="eastAsia"/>
        </w:rPr>
        <w:t>1.0Lu)</w:t>
      </w:r>
      <w:r w:rsidRPr="000F784E">
        <w:rPr>
          <w:rFonts w:hint="eastAsia"/>
        </w:rPr>
        <w:t>的顶板埋深</w:t>
      </w:r>
      <w:r w:rsidRPr="000F784E">
        <w:rPr>
          <w:rFonts w:hint="eastAsia"/>
        </w:rPr>
        <w:t>20.0m</w:t>
      </w:r>
      <w:r w:rsidRPr="000F784E">
        <w:rPr>
          <w:rFonts w:hint="eastAsia"/>
        </w:rPr>
        <w:t>～</w:t>
      </w:r>
      <w:r w:rsidRPr="000F784E">
        <w:rPr>
          <w:rFonts w:hint="eastAsia"/>
        </w:rPr>
        <w:t>45.8m</w:t>
      </w:r>
      <w:r w:rsidRPr="000F784E">
        <w:rPr>
          <w:rFonts w:hint="eastAsia"/>
        </w:rPr>
        <w:t>，河床部位相对不透水层</w:t>
      </w:r>
      <w:r w:rsidRPr="000F784E">
        <w:rPr>
          <w:rFonts w:hint="eastAsia"/>
        </w:rPr>
        <w:t>(q</w:t>
      </w:r>
      <w:r w:rsidRPr="000F784E">
        <w:rPr>
          <w:rFonts w:hint="eastAsia"/>
        </w:rPr>
        <w:t>＜</w:t>
      </w:r>
      <w:r w:rsidRPr="000F784E">
        <w:rPr>
          <w:rFonts w:hint="eastAsia"/>
        </w:rPr>
        <w:t>1.0Lu)</w:t>
      </w:r>
      <w:r w:rsidRPr="000F784E">
        <w:rPr>
          <w:rFonts w:hint="eastAsia"/>
        </w:rPr>
        <w:t>的顶板埋深</w:t>
      </w:r>
      <w:r w:rsidRPr="000F784E">
        <w:rPr>
          <w:rFonts w:hint="eastAsia"/>
        </w:rPr>
        <w:t>16.8m</w:t>
      </w:r>
      <w:r w:rsidRPr="000F784E">
        <w:rPr>
          <w:rFonts w:hint="eastAsia"/>
        </w:rPr>
        <w:t>。</w:t>
      </w:r>
    </w:p>
    <w:p w14:paraId="450BD464" w14:textId="77777777" w:rsidR="000F784E" w:rsidRDefault="000F784E" w:rsidP="000F784E">
      <w:pPr>
        <w:ind w:firstLine="480"/>
      </w:pPr>
      <w:r>
        <w:rPr>
          <w:rFonts w:hint="eastAsia"/>
        </w:rPr>
        <w:t>上水库</w:t>
      </w:r>
      <w:proofErr w:type="gramStart"/>
      <w:r>
        <w:rPr>
          <w:rFonts w:hint="eastAsia"/>
        </w:rPr>
        <w:t>库</w:t>
      </w:r>
      <w:proofErr w:type="gramEnd"/>
      <w:r>
        <w:rPr>
          <w:rFonts w:hint="eastAsia"/>
        </w:rPr>
        <w:t>周由花岗岩山体组成，山体雄厚，除穿过坝址的冲沟外，没有其它通向库外的冲沟，地形封闭条件较好。库区基底由弱～微风化花岗岩组成，为非可溶岩，弱、微风化岩体为弱～微透水，库底地下水位较高，库区不存在垂直渗漏的可能性。</w:t>
      </w:r>
    </w:p>
    <w:p w14:paraId="71DFCB67" w14:textId="77777777" w:rsidR="0030738F" w:rsidRDefault="000F784E" w:rsidP="000F784E">
      <w:pPr>
        <w:ind w:firstLine="480"/>
      </w:pPr>
      <w:r>
        <w:rPr>
          <w:rFonts w:hint="eastAsia"/>
        </w:rPr>
        <w:t>上水库除坝址位置外，库周分水岭均无低于正常蓄水位的低矮垭口，地形封闭条件好。正常蓄水位</w:t>
      </w:r>
      <w:r>
        <w:rPr>
          <w:rFonts w:hint="eastAsia"/>
        </w:rPr>
        <w:t>645.0m</w:t>
      </w:r>
      <w:r>
        <w:rPr>
          <w:rFonts w:hint="eastAsia"/>
        </w:rPr>
        <w:t>高程时，库盆北西侧山体分水岭厚度大于</w:t>
      </w:r>
      <w:r>
        <w:rPr>
          <w:rFonts w:hint="eastAsia"/>
        </w:rPr>
        <w:t>500m</w:t>
      </w:r>
      <w:r>
        <w:rPr>
          <w:rFonts w:hint="eastAsia"/>
        </w:rPr>
        <w:t>，库盆南侧分水岭山体相对较低，在库区南侧存在相对低矮的地形垭口，山体最小厚度约</w:t>
      </w:r>
      <w:r>
        <w:rPr>
          <w:rFonts w:hint="eastAsia"/>
        </w:rPr>
        <w:t>107m</w:t>
      </w:r>
      <w:r>
        <w:rPr>
          <w:rFonts w:hint="eastAsia"/>
        </w:rPr>
        <w:t>，实测最低地下水位高程为</w:t>
      </w:r>
      <w:r>
        <w:rPr>
          <w:rFonts w:hint="eastAsia"/>
        </w:rPr>
        <w:t>647.05m(ZKSF02</w:t>
      </w:r>
      <w:r>
        <w:rPr>
          <w:rFonts w:hint="eastAsia"/>
        </w:rPr>
        <w:t>钻孔</w:t>
      </w:r>
      <w:r>
        <w:rPr>
          <w:rFonts w:hint="eastAsia"/>
        </w:rPr>
        <w:t>)</w:t>
      </w:r>
      <w:r>
        <w:rPr>
          <w:rFonts w:hint="eastAsia"/>
        </w:rPr>
        <w:t>，比正常蓄水位略高。</w:t>
      </w:r>
      <w:r>
        <w:rPr>
          <w:rFonts w:hint="eastAsia"/>
        </w:rPr>
        <w:t>ZKSF02</w:t>
      </w:r>
      <w:r>
        <w:rPr>
          <w:rFonts w:hint="eastAsia"/>
        </w:rPr>
        <w:t>钻孔内高程</w:t>
      </w:r>
      <w:r>
        <w:rPr>
          <w:rFonts w:hint="eastAsia"/>
        </w:rPr>
        <w:t>647m</w:t>
      </w:r>
      <w:r>
        <w:rPr>
          <w:rFonts w:hint="eastAsia"/>
        </w:rPr>
        <w:t>以下岩体为弱风化花岗岩，压水试验成果表明，岩体</w:t>
      </w:r>
      <w:proofErr w:type="gramStart"/>
      <w:r>
        <w:rPr>
          <w:rFonts w:hint="eastAsia"/>
        </w:rPr>
        <w:t>透水率</w:t>
      </w:r>
      <w:proofErr w:type="gramEnd"/>
      <w:r>
        <w:rPr>
          <w:rFonts w:hint="eastAsia"/>
        </w:rPr>
        <w:t>1.0Lu</w:t>
      </w:r>
      <w:r>
        <w:rPr>
          <w:rFonts w:hint="eastAsia"/>
        </w:rPr>
        <w:t>＜</w:t>
      </w:r>
      <w:r>
        <w:rPr>
          <w:rFonts w:hint="eastAsia"/>
        </w:rPr>
        <w:t>q</w:t>
      </w:r>
      <w:r>
        <w:rPr>
          <w:rFonts w:hint="eastAsia"/>
        </w:rPr>
        <w:t>＜</w:t>
      </w:r>
      <w:r>
        <w:rPr>
          <w:rFonts w:hint="eastAsia"/>
        </w:rPr>
        <w:t>3.0Lu</w:t>
      </w:r>
      <w:r>
        <w:rPr>
          <w:rFonts w:hint="eastAsia"/>
        </w:rPr>
        <w:t>，属弱偏微透水。因枯水期实测最低地下水位仅高于正常蓄水位</w:t>
      </w:r>
      <w:r>
        <w:rPr>
          <w:rFonts w:hint="eastAsia"/>
        </w:rPr>
        <w:t>2m</w:t>
      </w:r>
      <w:r>
        <w:rPr>
          <w:rFonts w:hint="eastAsia"/>
        </w:rPr>
        <w:t>，建议该处持续观测，根据地下水位观测成果对该垭口进行适当的防渗设计。</w:t>
      </w:r>
    </w:p>
    <w:p w14:paraId="318B2EC5" w14:textId="77777777" w:rsidR="000F784E" w:rsidRDefault="000F784E" w:rsidP="000F784E">
      <w:pPr>
        <w:ind w:firstLine="480"/>
      </w:pPr>
      <w:r w:rsidRPr="000F784E">
        <w:rPr>
          <w:rFonts w:hint="eastAsia"/>
        </w:rPr>
        <w:t>上水库存在</w:t>
      </w:r>
      <w:r w:rsidRPr="000F784E">
        <w:rPr>
          <w:rFonts w:hint="eastAsia"/>
        </w:rPr>
        <w:t>2</w:t>
      </w:r>
      <w:r w:rsidRPr="000F784E">
        <w:rPr>
          <w:rFonts w:hint="eastAsia"/>
        </w:rPr>
        <w:t>条贯穿库区的断层</w:t>
      </w:r>
      <w:r w:rsidRPr="000F784E">
        <w:rPr>
          <w:rFonts w:hint="eastAsia"/>
        </w:rPr>
        <w:t>F1</w:t>
      </w:r>
      <w:r w:rsidRPr="000F784E">
        <w:rPr>
          <w:rFonts w:hint="eastAsia"/>
        </w:rPr>
        <w:t>及</w:t>
      </w:r>
      <w:r w:rsidRPr="000F784E">
        <w:rPr>
          <w:rFonts w:hint="eastAsia"/>
        </w:rPr>
        <w:t>F10</w:t>
      </w:r>
      <w:r w:rsidRPr="000F784E">
        <w:rPr>
          <w:rFonts w:hint="eastAsia"/>
        </w:rPr>
        <w:t>。</w:t>
      </w:r>
      <w:r w:rsidRPr="000F784E">
        <w:rPr>
          <w:rFonts w:hint="eastAsia"/>
        </w:rPr>
        <w:t>F1</w:t>
      </w:r>
      <w:r w:rsidRPr="000F784E">
        <w:rPr>
          <w:rFonts w:hint="eastAsia"/>
        </w:rPr>
        <w:t>产状</w:t>
      </w:r>
      <w:r w:rsidRPr="000F784E">
        <w:rPr>
          <w:rFonts w:hint="eastAsia"/>
        </w:rPr>
        <w:t>N50</w:t>
      </w:r>
      <w:r w:rsidRPr="000F784E">
        <w:rPr>
          <w:rFonts w:hint="eastAsia"/>
        </w:rPr>
        <w:t>°～</w:t>
      </w:r>
      <w:r w:rsidRPr="000F784E">
        <w:rPr>
          <w:rFonts w:hint="eastAsia"/>
        </w:rPr>
        <w:t>70</w:t>
      </w:r>
      <w:r w:rsidRPr="000F784E">
        <w:rPr>
          <w:rFonts w:hint="eastAsia"/>
        </w:rPr>
        <w:t>°</w:t>
      </w:r>
      <w:r w:rsidRPr="000F784E">
        <w:rPr>
          <w:rFonts w:hint="eastAsia"/>
        </w:rPr>
        <w:t>E/SE</w:t>
      </w:r>
      <w:r w:rsidRPr="000F784E">
        <w:rPr>
          <w:rFonts w:hint="eastAsia"/>
        </w:rPr>
        <w:t>∠</w:t>
      </w:r>
      <w:r w:rsidRPr="000F784E">
        <w:rPr>
          <w:rFonts w:hint="eastAsia"/>
        </w:rPr>
        <w:t>65</w:t>
      </w:r>
      <w:r w:rsidRPr="000F784E">
        <w:rPr>
          <w:rFonts w:hint="eastAsia"/>
        </w:rPr>
        <w:t>°～</w:t>
      </w:r>
      <w:r w:rsidRPr="000F784E">
        <w:rPr>
          <w:rFonts w:hint="eastAsia"/>
        </w:rPr>
        <w:t>85</w:t>
      </w:r>
      <w:r w:rsidRPr="000F784E">
        <w:rPr>
          <w:rFonts w:hint="eastAsia"/>
        </w:rPr>
        <w:t>°，宽</w:t>
      </w:r>
      <w:r w:rsidRPr="000F784E">
        <w:rPr>
          <w:rFonts w:hint="eastAsia"/>
        </w:rPr>
        <w:t>1.5m</w:t>
      </w:r>
      <w:r w:rsidRPr="000F784E">
        <w:rPr>
          <w:rFonts w:hint="eastAsia"/>
        </w:rPr>
        <w:t>～</w:t>
      </w:r>
      <w:r w:rsidRPr="000F784E">
        <w:rPr>
          <w:rFonts w:hint="eastAsia"/>
        </w:rPr>
        <w:t>2.0m</w:t>
      </w:r>
      <w:r w:rsidRPr="000F784E">
        <w:rPr>
          <w:rFonts w:hint="eastAsia"/>
        </w:rPr>
        <w:t>，</w:t>
      </w:r>
      <w:proofErr w:type="gramStart"/>
      <w:r w:rsidRPr="000F784E">
        <w:rPr>
          <w:rFonts w:hint="eastAsia"/>
        </w:rPr>
        <w:t>顺北东</w:t>
      </w:r>
      <w:proofErr w:type="gramEnd"/>
      <w:r w:rsidRPr="000F784E">
        <w:rPr>
          <w:rFonts w:hint="eastAsia"/>
        </w:rPr>
        <w:t>向冲沟发育，延伸长，从上库坝址沟底通过，贯穿上库库区。断层带主要为碎裂岩、糜棱岩、硅化岩，胶结较差，强～弱风化状，较坚硬，压水试验平均值</w:t>
      </w:r>
      <w:r w:rsidRPr="000F784E">
        <w:rPr>
          <w:rFonts w:hint="eastAsia"/>
        </w:rPr>
        <w:t>Q=2.45Lu</w:t>
      </w:r>
      <w:r w:rsidRPr="000F784E">
        <w:rPr>
          <w:rFonts w:hint="eastAsia"/>
        </w:rPr>
        <w:t>，为弱偏微透水性。由压水试验成果推测，沿</w:t>
      </w:r>
      <w:r w:rsidRPr="000F784E">
        <w:rPr>
          <w:rFonts w:hint="eastAsia"/>
        </w:rPr>
        <w:t>F1</w:t>
      </w:r>
      <w:r w:rsidRPr="000F784E">
        <w:rPr>
          <w:rFonts w:hint="eastAsia"/>
        </w:rPr>
        <w:t>向库外可</w:t>
      </w:r>
      <w:r w:rsidRPr="000F784E">
        <w:rPr>
          <w:rFonts w:hint="eastAsia"/>
        </w:rPr>
        <w:lastRenderedPageBreak/>
        <w:t>能存在少量渗漏，需考虑必要的防渗工程量，建议结合</w:t>
      </w:r>
      <w:r w:rsidRPr="000F784E">
        <w:rPr>
          <w:rFonts w:hint="eastAsia"/>
        </w:rPr>
        <w:t>1Lu</w:t>
      </w:r>
      <w:r w:rsidRPr="000F784E">
        <w:rPr>
          <w:rFonts w:hint="eastAsia"/>
        </w:rPr>
        <w:t>防渗标准，防渗深度应进入</w:t>
      </w:r>
      <w:r w:rsidRPr="000F784E">
        <w:rPr>
          <w:rFonts w:hint="eastAsia"/>
        </w:rPr>
        <w:t>1Lu</w:t>
      </w:r>
      <w:r w:rsidRPr="000F784E">
        <w:rPr>
          <w:rFonts w:hint="eastAsia"/>
        </w:rPr>
        <w:t>线以下</w:t>
      </w:r>
      <w:r w:rsidRPr="000F784E">
        <w:rPr>
          <w:rFonts w:hint="eastAsia"/>
        </w:rPr>
        <w:t>5m</w:t>
      </w:r>
      <w:r w:rsidRPr="000F784E">
        <w:rPr>
          <w:rFonts w:hint="eastAsia"/>
        </w:rPr>
        <w:t>。</w:t>
      </w:r>
      <w:r w:rsidRPr="000F784E">
        <w:rPr>
          <w:rFonts w:hint="eastAsia"/>
        </w:rPr>
        <w:t>F10</w:t>
      </w:r>
      <w:r w:rsidRPr="000F784E">
        <w:rPr>
          <w:rFonts w:hint="eastAsia"/>
        </w:rPr>
        <w:t>断层</w:t>
      </w:r>
      <w:proofErr w:type="gramStart"/>
      <w:r w:rsidRPr="000F784E">
        <w:rPr>
          <w:rFonts w:hint="eastAsia"/>
        </w:rPr>
        <w:t>带附近</w:t>
      </w:r>
      <w:proofErr w:type="gramEnd"/>
      <w:r w:rsidRPr="000F784E">
        <w:rPr>
          <w:rFonts w:hint="eastAsia"/>
        </w:rPr>
        <w:t>钻孔显示，地下水位均高于正常蓄水位</w:t>
      </w:r>
      <w:r w:rsidRPr="000F784E">
        <w:rPr>
          <w:rFonts w:hint="eastAsia"/>
        </w:rPr>
        <w:t>645.00m</w:t>
      </w:r>
      <w:r w:rsidRPr="000F784E">
        <w:rPr>
          <w:rFonts w:hint="eastAsia"/>
        </w:rPr>
        <w:t>，见表</w:t>
      </w:r>
      <w:r w:rsidRPr="000F784E">
        <w:rPr>
          <w:rFonts w:hint="eastAsia"/>
        </w:rPr>
        <w:t>4.6-1</w:t>
      </w:r>
      <w:r w:rsidRPr="000F784E">
        <w:rPr>
          <w:rFonts w:hint="eastAsia"/>
        </w:rPr>
        <w:t>。根据地下水位判断，沿</w:t>
      </w:r>
      <w:r w:rsidRPr="000F784E">
        <w:rPr>
          <w:rFonts w:hint="eastAsia"/>
        </w:rPr>
        <w:t>F10</w:t>
      </w:r>
      <w:r w:rsidRPr="000F784E">
        <w:rPr>
          <w:rFonts w:hint="eastAsia"/>
        </w:rPr>
        <w:t>断层带渗漏的可能性较小。但上水库扩库开挖后，渗流路径变短，改变了该区域内的初始水文地质条件，</w:t>
      </w:r>
      <w:r w:rsidRPr="000F784E">
        <w:rPr>
          <w:rFonts w:hint="eastAsia"/>
        </w:rPr>
        <w:t>F10</w:t>
      </w:r>
      <w:r w:rsidRPr="000F784E">
        <w:rPr>
          <w:rFonts w:hint="eastAsia"/>
        </w:rPr>
        <w:t>断层</w:t>
      </w:r>
      <w:proofErr w:type="gramStart"/>
      <w:r w:rsidRPr="000F784E">
        <w:rPr>
          <w:rFonts w:hint="eastAsia"/>
        </w:rPr>
        <w:t>带可能</w:t>
      </w:r>
      <w:proofErr w:type="gramEnd"/>
      <w:r w:rsidRPr="000F784E">
        <w:rPr>
          <w:rFonts w:hint="eastAsia"/>
        </w:rPr>
        <w:t>变为潜在的渗漏通道。建议在扩库开挖后对地下水位进行观测，必要时进行施工详图阶段勘察，重新评估</w:t>
      </w:r>
      <w:r w:rsidRPr="000F784E">
        <w:rPr>
          <w:rFonts w:hint="eastAsia"/>
        </w:rPr>
        <w:t>F10</w:t>
      </w:r>
      <w:r w:rsidRPr="000F784E">
        <w:rPr>
          <w:rFonts w:hint="eastAsia"/>
        </w:rPr>
        <w:t>断层带的渗透性，并根据实际情况决定是否采取防渗措施。</w:t>
      </w:r>
    </w:p>
    <w:p w14:paraId="438E1B40" w14:textId="77777777" w:rsidR="000464BF" w:rsidRDefault="000464BF" w:rsidP="000464BF">
      <w:pPr>
        <w:ind w:firstLine="480"/>
      </w:pPr>
      <w:r>
        <w:rPr>
          <w:rFonts w:hint="eastAsia"/>
        </w:rPr>
        <w:t>主冲沟部位坝址两岸山顶高程均高于正常</w:t>
      </w:r>
      <w:proofErr w:type="gramStart"/>
      <w:r>
        <w:rPr>
          <w:rFonts w:hint="eastAsia"/>
        </w:rPr>
        <w:t>蓄水位超</w:t>
      </w:r>
      <w:proofErr w:type="gramEnd"/>
      <w:r>
        <w:rPr>
          <w:rFonts w:hint="eastAsia"/>
        </w:rPr>
        <w:t>40m</w:t>
      </w:r>
      <w:r>
        <w:rPr>
          <w:rFonts w:hint="eastAsia"/>
        </w:rPr>
        <w:t>，两岸均有高出正常蓄水位的地下水位衔接。大坝坝基及两岸坝肩表层岩体透水性较强，左右坝肩部位地下水位埋深均低于正常蓄水位，两岸相对不透水层</w:t>
      </w:r>
      <w:r>
        <w:rPr>
          <w:rFonts w:hint="eastAsia"/>
        </w:rPr>
        <w:t>(q</w:t>
      </w:r>
      <w:r>
        <w:rPr>
          <w:rFonts w:hint="eastAsia"/>
        </w:rPr>
        <w:t>＜</w:t>
      </w:r>
      <w:r>
        <w:rPr>
          <w:rFonts w:hint="eastAsia"/>
        </w:rPr>
        <w:t>1.0Lu)</w:t>
      </w:r>
      <w:r>
        <w:rPr>
          <w:rFonts w:hint="eastAsia"/>
        </w:rPr>
        <w:t>顶板埋深</w:t>
      </w:r>
      <w:r>
        <w:rPr>
          <w:rFonts w:hint="eastAsia"/>
        </w:rPr>
        <w:t>25m</w:t>
      </w:r>
      <w:r>
        <w:rPr>
          <w:rFonts w:hint="eastAsia"/>
        </w:rPr>
        <w:t>～</w:t>
      </w:r>
      <w:r>
        <w:rPr>
          <w:rFonts w:hint="eastAsia"/>
        </w:rPr>
        <w:t>41m</w:t>
      </w:r>
      <w:r>
        <w:rPr>
          <w:rFonts w:hint="eastAsia"/>
        </w:rPr>
        <w:t>，坝基</w:t>
      </w:r>
      <w:proofErr w:type="gramStart"/>
      <w:r>
        <w:rPr>
          <w:rFonts w:hint="eastAsia"/>
        </w:rPr>
        <w:t>与坝肩均</w:t>
      </w:r>
      <w:proofErr w:type="gramEnd"/>
      <w:r>
        <w:rPr>
          <w:rFonts w:hint="eastAsia"/>
        </w:rPr>
        <w:t>存在渗漏问题。另外引水隧洞开挖后会形成地下水降落漏斗，改变原始水文地质条件，存在库水通过分水岭向库外渗漏的可能。坝基垂直防渗帷幕建议深入相对不透水层</w:t>
      </w:r>
      <w:r>
        <w:rPr>
          <w:rFonts w:hint="eastAsia"/>
        </w:rPr>
        <w:t>(q</w:t>
      </w:r>
      <w:r>
        <w:rPr>
          <w:rFonts w:hint="eastAsia"/>
        </w:rPr>
        <w:t>＜</w:t>
      </w:r>
      <w:r>
        <w:rPr>
          <w:rFonts w:hint="eastAsia"/>
        </w:rPr>
        <w:t>1.0Lu)</w:t>
      </w:r>
      <w:r>
        <w:rPr>
          <w:rFonts w:hint="eastAsia"/>
        </w:rPr>
        <w:t>顶板以下</w:t>
      </w:r>
      <w:r>
        <w:rPr>
          <w:rFonts w:hint="eastAsia"/>
        </w:rPr>
        <w:t>5m</w:t>
      </w:r>
      <w:r>
        <w:rPr>
          <w:rFonts w:hint="eastAsia"/>
        </w:rPr>
        <w:t>，右岸坝肩帷幕向山脊延伸至长期稳定地下水位，左岸坝肩帷幕向山脊延伸至长期稳定地下水位</w:t>
      </w:r>
      <w:proofErr w:type="gramStart"/>
      <w:r>
        <w:rPr>
          <w:rFonts w:hint="eastAsia"/>
        </w:rPr>
        <w:t>且接相对</w:t>
      </w:r>
      <w:proofErr w:type="gramEnd"/>
      <w:r>
        <w:rPr>
          <w:rFonts w:hint="eastAsia"/>
        </w:rPr>
        <w:t>不透水层，并适当加深。</w:t>
      </w:r>
    </w:p>
    <w:p w14:paraId="3DB83E5E" w14:textId="77777777" w:rsidR="00170488" w:rsidRDefault="000464BF" w:rsidP="000464BF">
      <w:pPr>
        <w:ind w:firstLine="480"/>
      </w:pPr>
      <w:proofErr w:type="gramStart"/>
      <w:r>
        <w:rPr>
          <w:rFonts w:hint="eastAsia"/>
        </w:rPr>
        <w:t>趾板基础</w:t>
      </w:r>
      <w:proofErr w:type="gramEnd"/>
      <w:r>
        <w:rPr>
          <w:rFonts w:hint="eastAsia"/>
        </w:rPr>
        <w:t>弱风化及以下岩体具块状结构，除表部全～强风化岩体和断层破碎带外，不存在</w:t>
      </w:r>
      <w:proofErr w:type="gramStart"/>
      <w:r>
        <w:rPr>
          <w:rFonts w:hint="eastAsia"/>
        </w:rPr>
        <w:t>软弱岩</w:t>
      </w:r>
      <w:proofErr w:type="gramEnd"/>
      <w:r>
        <w:rPr>
          <w:rFonts w:hint="eastAsia"/>
        </w:rPr>
        <w:t>带，因此，可能产生渗透破坏的部位主要在浅部全～强风化岩体和破碎带，建议对沟底破碎带风化较深的部位适当加强防渗处理。</w:t>
      </w:r>
    </w:p>
    <w:p w14:paraId="603D6700" w14:textId="77777777" w:rsidR="000464BF" w:rsidRPr="0030738F" w:rsidRDefault="000464BF" w:rsidP="000464BF">
      <w:pPr>
        <w:ind w:firstLine="480"/>
      </w:pPr>
      <w:r w:rsidRPr="000F784E">
        <w:rPr>
          <w:rFonts w:hint="eastAsia"/>
        </w:rPr>
        <w:t>总体上，库区岩体透水性弱，除库区西南侧垭口相对较单薄，其余分水岭高大雄厚，库周地下水位均高于正常蓄水位，水库不存在大的渗漏问题。</w:t>
      </w:r>
    </w:p>
    <w:p w14:paraId="2EA55673" w14:textId="08B8CD50" w:rsidR="00170488" w:rsidRDefault="00170488" w:rsidP="00170488">
      <w:pPr>
        <w:ind w:firstLine="480"/>
      </w:pPr>
      <w:r>
        <w:rPr>
          <w:rFonts w:hint="eastAsia"/>
        </w:rPr>
        <w:t>水库建设期间，除库盆开挖范围较大，其它岸坡不存在大范围的开挖，库</w:t>
      </w:r>
      <w:proofErr w:type="gramStart"/>
      <w:r>
        <w:rPr>
          <w:rFonts w:hint="eastAsia"/>
        </w:rPr>
        <w:t>岸基岩以弱</w:t>
      </w:r>
      <w:proofErr w:type="gramEnd"/>
      <w:r>
        <w:rPr>
          <w:rFonts w:hint="eastAsia"/>
        </w:rPr>
        <w:t>～微透水性为主，山体雄厚，地表水丰富，开挖范围位于库内侧山梁，对山体地下水影响小，因此，水库建设期间对库岸山体的地下水位基本无影响。</w:t>
      </w:r>
    </w:p>
    <w:p w14:paraId="17F23F63" w14:textId="77777777" w:rsidR="00170488" w:rsidRDefault="00170488" w:rsidP="00170488">
      <w:pPr>
        <w:ind w:firstLine="480"/>
      </w:pPr>
      <w:r>
        <w:rPr>
          <w:rFonts w:hint="eastAsia"/>
        </w:rPr>
        <w:t>水库建成蓄水后，随水库水位的升高，山体地下水位线将由陡变缓，水力坡度将变小，库</w:t>
      </w:r>
      <w:proofErr w:type="gramStart"/>
      <w:r>
        <w:rPr>
          <w:rFonts w:hint="eastAsia"/>
        </w:rPr>
        <w:t>岸一定</w:t>
      </w:r>
      <w:proofErr w:type="gramEnd"/>
      <w:r>
        <w:rPr>
          <w:rFonts w:hint="eastAsia"/>
        </w:rPr>
        <w:t>范围内的地下水位将升高，最终形成以库水位为基准新的地下水排泄基准面。地下水位的上升，不会出现水库渗漏、水库浸没问题，对库岸边坡稳定影响不大。</w:t>
      </w:r>
    </w:p>
    <w:p w14:paraId="437688FD" w14:textId="77777777" w:rsidR="00170488" w:rsidRDefault="00170488" w:rsidP="00170488">
      <w:pPr>
        <w:ind w:firstLine="480"/>
      </w:pPr>
      <w:r>
        <w:rPr>
          <w:rFonts w:hint="eastAsia"/>
        </w:rPr>
        <w:t>综上所述，</w:t>
      </w:r>
      <w:proofErr w:type="gramStart"/>
      <w:r w:rsidR="002508CD">
        <w:rPr>
          <w:rFonts w:hint="eastAsia"/>
        </w:rPr>
        <w:t>浪江抽水</w:t>
      </w:r>
      <w:proofErr w:type="gramEnd"/>
      <w:r w:rsidR="002508CD">
        <w:rPr>
          <w:rFonts w:hint="eastAsia"/>
        </w:rPr>
        <w:t>蓄能电站</w:t>
      </w:r>
      <w:r>
        <w:rPr>
          <w:rFonts w:hint="eastAsia"/>
        </w:rPr>
        <w:t>上水库工程在项目建设、生产运行的各个过程中，基本不涉及地下水环境问题，对区域地下水环境不会产生影响，局部地下水位的上升对库</w:t>
      </w:r>
      <w:proofErr w:type="gramStart"/>
      <w:r>
        <w:rPr>
          <w:rFonts w:hint="eastAsia"/>
        </w:rPr>
        <w:t>岸稳定</w:t>
      </w:r>
      <w:proofErr w:type="gramEnd"/>
      <w:r>
        <w:rPr>
          <w:rFonts w:hint="eastAsia"/>
        </w:rPr>
        <w:t>影响不大，无水库浸没问题，不会引发或加剧水库区地质灾害。</w:t>
      </w:r>
    </w:p>
    <w:p w14:paraId="35722B73" w14:textId="77777777" w:rsidR="00170488" w:rsidRDefault="00170488" w:rsidP="00C45C8E">
      <w:pPr>
        <w:pStyle w:val="4"/>
      </w:pPr>
      <w:r>
        <w:rPr>
          <w:rFonts w:hint="eastAsia"/>
        </w:rPr>
        <w:lastRenderedPageBreak/>
        <w:t>下水库</w:t>
      </w:r>
    </w:p>
    <w:p w14:paraId="77F9B6F0" w14:textId="77777777" w:rsidR="000464BF" w:rsidRDefault="000464BF" w:rsidP="00170488">
      <w:pPr>
        <w:ind w:firstLine="480"/>
      </w:pPr>
      <w:r w:rsidRPr="000464BF">
        <w:rPr>
          <w:rFonts w:hint="eastAsia"/>
        </w:rPr>
        <w:t>下水库位于上水库东面约</w:t>
      </w:r>
      <w:r w:rsidRPr="000464BF">
        <w:rPr>
          <w:rFonts w:hint="eastAsia"/>
        </w:rPr>
        <w:t>3km</w:t>
      </w:r>
      <w:r w:rsidRPr="000464BF">
        <w:rPr>
          <w:rFonts w:hint="eastAsia"/>
        </w:rPr>
        <w:t>处的高岭村，主要为近南北向冲沟和近东西向冲沟组成，地形较开阔平坦，库底高程</w:t>
      </w:r>
      <w:r w:rsidRPr="000464BF">
        <w:rPr>
          <w:rFonts w:hint="eastAsia"/>
        </w:rPr>
        <w:t>142.0m</w:t>
      </w:r>
      <w:r w:rsidRPr="000464BF">
        <w:rPr>
          <w:rFonts w:hint="eastAsia"/>
        </w:rPr>
        <w:t>～</w:t>
      </w:r>
      <w:r w:rsidRPr="000464BF">
        <w:rPr>
          <w:rFonts w:hint="eastAsia"/>
        </w:rPr>
        <w:t>150.0m</w:t>
      </w:r>
      <w:r w:rsidRPr="000464BF">
        <w:rPr>
          <w:rFonts w:hint="eastAsia"/>
        </w:rPr>
        <w:t>。库区东南面为冲沟，坝址右岸为条形山，在正常蓄水位</w:t>
      </w:r>
      <w:r w:rsidRPr="000464BF">
        <w:rPr>
          <w:rFonts w:hint="eastAsia"/>
        </w:rPr>
        <w:t>202.0m</w:t>
      </w:r>
      <w:r w:rsidRPr="000464BF">
        <w:rPr>
          <w:rFonts w:hint="eastAsia"/>
        </w:rPr>
        <w:t>高程时，对应山体厚度</w:t>
      </w:r>
      <w:r w:rsidRPr="000464BF">
        <w:rPr>
          <w:rFonts w:hint="eastAsia"/>
        </w:rPr>
        <w:t>108m</w:t>
      </w:r>
      <w:r w:rsidRPr="000464BF">
        <w:rPr>
          <w:rFonts w:hint="eastAsia"/>
        </w:rPr>
        <w:t>～</w:t>
      </w:r>
      <w:r w:rsidRPr="000464BF">
        <w:rPr>
          <w:rFonts w:hint="eastAsia"/>
        </w:rPr>
        <w:t>292m</w:t>
      </w:r>
      <w:r w:rsidRPr="000464BF">
        <w:rPr>
          <w:rFonts w:hint="eastAsia"/>
        </w:rPr>
        <w:t>，山体相对单薄；其余三面库周山体雄厚，分水岭高程大于</w:t>
      </w:r>
      <w:r w:rsidRPr="000464BF">
        <w:rPr>
          <w:rFonts w:hint="eastAsia"/>
        </w:rPr>
        <w:t>240.0m</w:t>
      </w:r>
      <w:r w:rsidRPr="000464BF">
        <w:rPr>
          <w:rFonts w:hint="eastAsia"/>
        </w:rPr>
        <w:t>。库周山坡坡度一般为</w:t>
      </w:r>
      <w:r w:rsidRPr="000464BF">
        <w:rPr>
          <w:rFonts w:hint="eastAsia"/>
        </w:rPr>
        <w:t>25</w:t>
      </w:r>
      <w:r w:rsidRPr="000464BF">
        <w:rPr>
          <w:rFonts w:hint="eastAsia"/>
        </w:rPr>
        <w:t>°～</w:t>
      </w:r>
      <w:r w:rsidRPr="000464BF">
        <w:rPr>
          <w:rFonts w:hint="eastAsia"/>
        </w:rPr>
        <w:t>35</w:t>
      </w:r>
      <w:r w:rsidRPr="000464BF">
        <w:rPr>
          <w:rFonts w:hint="eastAsia"/>
        </w:rPr>
        <w:t>°，局部大于</w:t>
      </w:r>
      <w:r w:rsidRPr="000464BF">
        <w:rPr>
          <w:rFonts w:hint="eastAsia"/>
        </w:rPr>
        <w:t>45</w:t>
      </w:r>
      <w:r w:rsidRPr="000464BF">
        <w:rPr>
          <w:rFonts w:hint="eastAsia"/>
        </w:rPr>
        <w:t>°，库内未发现库岸失稳现象。库区分布村庄、耕地，植被发育。</w:t>
      </w:r>
    </w:p>
    <w:p w14:paraId="41EBFF10" w14:textId="256D1008" w:rsidR="000464BF" w:rsidRDefault="000464BF" w:rsidP="000464BF">
      <w:pPr>
        <w:ind w:firstLine="480"/>
      </w:pPr>
      <w:r>
        <w:rPr>
          <w:rFonts w:hint="eastAsia"/>
        </w:rPr>
        <w:t>下水库主要由近南北向和近东西向冲沟组成，两岸冲沟发育，沟水均汇入下水库溪沟，在下水库坝址下游处汇入宾亨河。下水库</w:t>
      </w:r>
      <w:proofErr w:type="gramStart"/>
      <w:r>
        <w:rPr>
          <w:rFonts w:hint="eastAsia"/>
        </w:rPr>
        <w:t>库</w:t>
      </w:r>
      <w:proofErr w:type="gramEnd"/>
      <w:r>
        <w:rPr>
          <w:rFonts w:hint="eastAsia"/>
        </w:rPr>
        <w:t>周分水岭高程</w:t>
      </w:r>
      <w:r>
        <w:rPr>
          <w:rFonts w:hint="eastAsia"/>
        </w:rPr>
        <w:t>240m</w:t>
      </w:r>
      <w:r>
        <w:rPr>
          <w:rFonts w:hint="eastAsia"/>
        </w:rPr>
        <w:t>～</w:t>
      </w:r>
      <w:r>
        <w:rPr>
          <w:rFonts w:hint="eastAsia"/>
        </w:rPr>
        <w:t>390m</w:t>
      </w:r>
      <w:r>
        <w:rPr>
          <w:rFonts w:hint="eastAsia"/>
        </w:rPr>
        <w:t>，</w:t>
      </w:r>
      <w:proofErr w:type="gramStart"/>
      <w:r>
        <w:rPr>
          <w:rFonts w:hint="eastAsia"/>
        </w:rPr>
        <w:t>除近南北</w:t>
      </w:r>
      <w:proofErr w:type="gramEnd"/>
      <w:r>
        <w:rPr>
          <w:rFonts w:hint="eastAsia"/>
        </w:rPr>
        <w:t>向冲沟流出库外，没有其它通向库外的冲沟，南部分水岭相对单薄，高程</w:t>
      </w:r>
      <w:r>
        <w:rPr>
          <w:rFonts w:hint="eastAsia"/>
        </w:rPr>
        <w:t>235m</w:t>
      </w:r>
      <w:r>
        <w:rPr>
          <w:rFonts w:hint="eastAsia"/>
        </w:rPr>
        <w:t>～</w:t>
      </w:r>
      <w:r>
        <w:rPr>
          <w:rFonts w:hint="eastAsia"/>
        </w:rPr>
        <w:t>275m</w:t>
      </w:r>
      <w:r>
        <w:rPr>
          <w:rFonts w:hint="eastAsia"/>
        </w:rPr>
        <w:t>。库区地形显凌乱，集雨面积约</w:t>
      </w:r>
      <w:r>
        <w:rPr>
          <w:rFonts w:hint="eastAsia"/>
        </w:rPr>
        <w:t>6.02k</w:t>
      </w:r>
      <w:r w:rsidR="00657BBB" w:rsidRPr="00657BBB">
        <w:rPr>
          <w:rFonts w:hint="eastAsia"/>
        </w:rPr>
        <w:t>m</w:t>
      </w:r>
      <w:r w:rsidR="00657BBB" w:rsidRPr="00657BBB">
        <w:rPr>
          <w:rFonts w:hint="eastAsia"/>
          <w:vertAlign w:val="superscript"/>
        </w:rPr>
        <w:t>2</w:t>
      </w:r>
      <w:r>
        <w:rPr>
          <w:rFonts w:hint="eastAsia"/>
        </w:rPr>
        <w:t>，坝址处沟谷地表多年平均流量</w:t>
      </w:r>
      <w:r>
        <w:rPr>
          <w:rFonts w:hint="eastAsia"/>
        </w:rPr>
        <w:t>0.189</w:t>
      </w:r>
      <w:r w:rsidR="00657BBB">
        <w:rPr>
          <w:rFonts w:hint="eastAsia"/>
        </w:rPr>
        <w:t>m</w:t>
      </w:r>
      <w:r w:rsidR="00657BBB" w:rsidRPr="00657BBB">
        <w:rPr>
          <w:rFonts w:hint="eastAsia"/>
          <w:vertAlign w:val="superscript"/>
        </w:rPr>
        <w:t>3</w:t>
      </w:r>
      <w:r>
        <w:rPr>
          <w:rFonts w:hint="eastAsia"/>
        </w:rPr>
        <w:t>/s</w:t>
      </w:r>
      <w:r>
        <w:rPr>
          <w:rFonts w:hint="eastAsia"/>
        </w:rPr>
        <w:t>。地下水以渗流形式向库内冲沟汇集，流量随降雨情况变化，丰水期流量略大，枯水期流量减小。</w:t>
      </w:r>
    </w:p>
    <w:p w14:paraId="15A4D59E" w14:textId="77777777" w:rsidR="000464BF" w:rsidRDefault="000464BF" w:rsidP="000464BF">
      <w:pPr>
        <w:ind w:firstLine="480"/>
      </w:pPr>
      <w:r>
        <w:rPr>
          <w:rFonts w:hint="eastAsia"/>
        </w:rPr>
        <w:t>下水库</w:t>
      </w:r>
      <w:proofErr w:type="gramStart"/>
      <w:r>
        <w:rPr>
          <w:rFonts w:hint="eastAsia"/>
        </w:rPr>
        <w:t>库</w:t>
      </w:r>
      <w:proofErr w:type="gramEnd"/>
      <w:r>
        <w:rPr>
          <w:rFonts w:hint="eastAsia"/>
        </w:rPr>
        <w:t>周除右岸单薄分水岭之外，其余部位地形雄厚。下水库正常蓄水位高程</w:t>
      </w:r>
      <w:r>
        <w:rPr>
          <w:rFonts w:hint="eastAsia"/>
        </w:rPr>
        <w:t>202.00m</w:t>
      </w:r>
      <w:r>
        <w:rPr>
          <w:rFonts w:hint="eastAsia"/>
        </w:rPr>
        <w:t>，下库右岸单薄分水岭地下水位相对较低，孔口高程</w:t>
      </w:r>
      <w:r>
        <w:rPr>
          <w:rFonts w:hint="eastAsia"/>
        </w:rPr>
        <w:t>238.02m</w:t>
      </w:r>
      <w:r>
        <w:rPr>
          <w:rFonts w:hint="eastAsia"/>
        </w:rPr>
        <w:t>处的</w:t>
      </w:r>
      <w:r>
        <w:rPr>
          <w:rFonts w:hint="eastAsia"/>
        </w:rPr>
        <w:t>ZKSF01</w:t>
      </w:r>
      <w:r>
        <w:rPr>
          <w:rFonts w:hint="eastAsia"/>
        </w:rPr>
        <w:t>钻孔内枯水期最低地下水位为</w:t>
      </w:r>
      <w:r>
        <w:rPr>
          <w:rFonts w:hint="eastAsia"/>
        </w:rPr>
        <w:t>197.97m</w:t>
      </w:r>
      <w:r>
        <w:rPr>
          <w:rFonts w:hint="eastAsia"/>
        </w:rPr>
        <w:t>，低于正常蓄水位</w:t>
      </w:r>
      <w:r>
        <w:rPr>
          <w:rFonts w:hint="eastAsia"/>
        </w:rPr>
        <w:t>4.03m</w:t>
      </w:r>
      <w:r>
        <w:rPr>
          <w:rFonts w:hint="eastAsia"/>
        </w:rPr>
        <w:t>。从地下水位长期观测成果看出，下水库左右坝肩及右岸分水岭部位地下水位变幅较小，</w:t>
      </w:r>
      <w:proofErr w:type="gramStart"/>
      <w:r>
        <w:rPr>
          <w:rFonts w:hint="eastAsia"/>
        </w:rPr>
        <w:t>长观孔最大</w:t>
      </w:r>
      <w:proofErr w:type="gramEnd"/>
      <w:r>
        <w:rPr>
          <w:rFonts w:hint="eastAsia"/>
        </w:rPr>
        <w:t>水位变幅</w:t>
      </w:r>
      <w:r>
        <w:rPr>
          <w:rFonts w:hint="eastAsia"/>
        </w:rPr>
        <w:t>3.87m</w:t>
      </w:r>
      <w:r>
        <w:rPr>
          <w:rFonts w:hint="eastAsia"/>
        </w:rPr>
        <w:t>，地下水补排活动相对较弱。</w:t>
      </w:r>
    </w:p>
    <w:p w14:paraId="6FA3C8D7" w14:textId="77777777" w:rsidR="000464BF" w:rsidRDefault="000464BF" w:rsidP="000464BF">
      <w:pPr>
        <w:ind w:firstLine="480"/>
      </w:pPr>
      <w:r>
        <w:rPr>
          <w:rFonts w:hint="eastAsia"/>
        </w:rPr>
        <w:t>下水库库盆表层多为坡积物和全风化土所覆盖，坝前台地及主河沟多分布冲洪积物。库区基岩由弱～微风化的砂岩组成，进</w:t>
      </w:r>
      <w:r>
        <w:rPr>
          <w:rFonts w:hint="eastAsia"/>
        </w:rPr>
        <w:t>/</w:t>
      </w:r>
      <w:r>
        <w:rPr>
          <w:rFonts w:hint="eastAsia"/>
        </w:rPr>
        <w:t>出水库附近侵入花岗岩，均为非可溶性岩石。根据地质测绘，库区未发现通向库外的较大断裂，不存在沿断层产生库水渗漏的条件。库区基底岩体均为弱～微透水，库周地下水位较高，库区不存在垂直渗漏的可能性，不需考虑库盆底渗漏问题。</w:t>
      </w:r>
    </w:p>
    <w:p w14:paraId="795CD404" w14:textId="77777777" w:rsidR="000464BF" w:rsidRDefault="000464BF" w:rsidP="000464BF">
      <w:pPr>
        <w:ind w:firstLine="480"/>
      </w:pPr>
      <w:r>
        <w:rPr>
          <w:rFonts w:hint="eastAsia"/>
        </w:rPr>
        <w:t>库区南侧分水岭较单薄，单薄分水岭长度约</w:t>
      </w:r>
      <w:r>
        <w:rPr>
          <w:rFonts w:hint="eastAsia"/>
        </w:rPr>
        <w:t>400m</w:t>
      </w:r>
      <w:r>
        <w:rPr>
          <w:rFonts w:hint="eastAsia"/>
        </w:rPr>
        <w:t>，正常蓄水位</w:t>
      </w:r>
      <w:r>
        <w:rPr>
          <w:rFonts w:hint="eastAsia"/>
        </w:rPr>
        <w:t>202.00m</w:t>
      </w:r>
      <w:r>
        <w:rPr>
          <w:rFonts w:hint="eastAsia"/>
        </w:rPr>
        <w:t>时，对应山体厚度为</w:t>
      </w:r>
      <w:r>
        <w:rPr>
          <w:rFonts w:hint="eastAsia"/>
        </w:rPr>
        <w:t>100m</w:t>
      </w:r>
      <w:r>
        <w:rPr>
          <w:rFonts w:hint="eastAsia"/>
        </w:rPr>
        <w:t>～</w:t>
      </w:r>
      <w:r>
        <w:rPr>
          <w:rFonts w:hint="eastAsia"/>
        </w:rPr>
        <w:t>180m</w:t>
      </w:r>
      <w:r>
        <w:rPr>
          <w:rFonts w:hint="eastAsia"/>
        </w:rPr>
        <w:t>，全风化下限埋深</w:t>
      </w:r>
      <w:r>
        <w:rPr>
          <w:rFonts w:hint="eastAsia"/>
        </w:rPr>
        <w:t>24.0m</w:t>
      </w:r>
      <w:r>
        <w:rPr>
          <w:rFonts w:hint="eastAsia"/>
        </w:rPr>
        <w:t>～</w:t>
      </w:r>
      <w:r>
        <w:rPr>
          <w:rFonts w:hint="eastAsia"/>
        </w:rPr>
        <w:t>41.4m</w:t>
      </w:r>
      <w:r>
        <w:rPr>
          <w:rFonts w:hint="eastAsia"/>
        </w:rPr>
        <w:t>。中部存在一小垭口，鞍部高程约</w:t>
      </w:r>
      <w:r>
        <w:rPr>
          <w:rFonts w:hint="eastAsia"/>
        </w:rPr>
        <w:t>238m</w:t>
      </w:r>
      <w:r>
        <w:rPr>
          <w:rFonts w:hint="eastAsia"/>
        </w:rPr>
        <w:t>，正常蓄水位</w:t>
      </w:r>
      <w:r>
        <w:rPr>
          <w:rFonts w:hint="eastAsia"/>
        </w:rPr>
        <w:t>202.00m</w:t>
      </w:r>
      <w:r>
        <w:rPr>
          <w:rFonts w:hint="eastAsia"/>
        </w:rPr>
        <w:t>时，山体厚度约</w:t>
      </w:r>
      <w:r>
        <w:rPr>
          <w:rFonts w:hint="eastAsia"/>
        </w:rPr>
        <w:t>100m</w:t>
      </w:r>
      <w:r>
        <w:rPr>
          <w:rFonts w:hint="eastAsia"/>
        </w:rPr>
        <w:t>。</w:t>
      </w:r>
      <w:proofErr w:type="gramStart"/>
      <w:r>
        <w:rPr>
          <w:rFonts w:hint="eastAsia"/>
        </w:rPr>
        <w:t>鞍部长观孔</w:t>
      </w:r>
      <w:proofErr w:type="gramEnd"/>
      <w:r>
        <w:rPr>
          <w:rFonts w:hint="eastAsia"/>
        </w:rPr>
        <w:t>ZKXF01</w:t>
      </w:r>
      <w:r>
        <w:rPr>
          <w:rFonts w:hint="eastAsia"/>
        </w:rPr>
        <w:t>在观测期内实测最低地下水位高程</w:t>
      </w:r>
      <w:r>
        <w:rPr>
          <w:rFonts w:hint="eastAsia"/>
        </w:rPr>
        <w:t>197.97m</w:t>
      </w:r>
      <w:r>
        <w:rPr>
          <w:rFonts w:hint="eastAsia"/>
        </w:rPr>
        <w:t>，比正常</w:t>
      </w:r>
      <w:proofErr w:type="gramStart"/>
      <w:r>
        <w:rPr>
          <w:rFonts w:hint="eastAsia"/>
        </w:rPr>
        <w:t>蓄水位底</w:t>
      </w:r>
      <w:proofErr w:type="gramEnd"/>
      <w:r>
        <w:rPr>
          <w:rFonts w:hint="eastAsia"/>
        </w:rPr>
        <w:t>4.03m</w:t>
      </w:r>
      <w:r>
        <w:rPr>
          <w:rFonts w:hint="eastAsia"/>
        </w:rPr>
        <w:t>，</w:t>
      </w:r>
      <w:proofErr w:type="gramStart"/>
      <w:r>
        <w:rPr>
          <w:rFonts w:hint="eastAsia"/>
        </w:rPr>
        <w:t>透水率</w:t>
      </w:r>
      <w:proofErr w:type="gramEnd"/>
      <w:r>
        <w:rPr>
          <w:rFonts w:hint="eastAsia"/>
        </w:rPr>
        <w:t>q</w:t>
      </w:r>
      <w:r>
        <w:rPr>
          <w:rFonts w:hint="eastAsia"/>
        </w:rPr>
        <w:t>≤</w:t>
      </w:r>
      <w:r>
        <w:rPr>
          <w:rFonts w:hint="eastAsia"/>
        </w:rPr>
        <w:t>3.0Lu</w:t>
      </w:r>
      <w:r>
        <w:rPr>
          <w:rFonts w:hint="eastAsia"/>
        </w:rPr>
        <w:t>的相对不透水层顶板埋深</w:t>
      </w:r>
      <w:r>
        <w:rPr>
          <w:rFonts w:hint="eastAsia"/>
        </w:rPr>
        <w:t>42.7m(</w:t>
      </w:r>
      <w:r>
        <w:rPr>
          <w:rFonts w:hint="eastAsia"/>
        </w:rPr>
        <w:t>高程</w:t>
      </w:r>
      <w:r>
        <w:rPr>
          <w:rFonts w:hint="eastAsia"/>
        </w:rPr>
        <w:t>194.91m)</w:t>
      </w:r>
      <w:r>
        <w:rPr>
          <w:rFonts w:hint="eastAsia"/>
        </w:rPr>
        <w:t>，比正常蓄水位低</w:t>
      </w:r>
      <w:r>
        <w:rPr>
          <w:rFonts w:hint="eastAsia"/>
        </w:rPr>
        <w:t>7.09m</w:t>
      </w:r>
      <w:r>
        <w:rPr>
          <w:rFonts w:hint="eastAsia"/>
        </w:rPr>
        <w:t>。</w:t>
      </w:r>
      <w:proofErr w:type="gramStart"/>
      <w:r>
        <w:rPr>
          <w:rFonts w:hint="eastAsia"/>
        </w:rPr>
        <w:t>从右坝肩</w:t>
      </w:r>
      <w:proofErr w:type="gramEnd"/>
      <w:r>
        <w:rPr>
          <w:rFonts w:hint="eastAsia"/>
        </w:rPr>
        <w:t>至鞍部段地下水位及</w:t>
      </w:r>
      <w:proofErr w:type="gramStart"/>
      <w:r>
        <w:rPr>
          <w:rFonts w:hint="eastAsia"/>
        </w:rPr>
        <w:t>透水率</w:t>
      </w:r>
      <w:proofErr w:type="gramEnd"/>
      <w:r>
        <w:rPr>
          <w:rFonts w:hint="eastAsia"/>
        </w:rPr>
        <w:t>q</w:t>
      </w:r>
      <w:r>
        <w:rPr>
          <w:rFonts w:hint="eastAsia"/>
        </w:rPr>
        <w:t>≤</w:t>
      </w:r>
      <w:r>
        <w:rPr>
          <w:rFonts w:hint="eastAsia"/>
        </w:rPr>
        <w:t>3.0Lu</w:t>
      </w:r>
      <w:r>
        <w:rPr>
          <w:rFonts w:hint="eastAsia"/>
        </w:rPr>
        <w:t>的相对不透水层顶板高程均低于正常蓄水位，该段存在水库渗漏问题，建议下部防渗帷幕在垂直方向应进入相对不透水层顶板以下</w:t>
      </w:r>
      <w:r>
        <w:rPr>
          <w:rFonts w:hint="eastAsia"/>
        </w:rPr>
        <w:lastRenderedPageBreak/>
        <w:t>5m</w:t>
      </w:r>
      <w:r>
        <w:rPr>
          <w:rFonts w:hint="eastAsia"/>
        </w:rPr>
        <w:t>，并于上部防渗墙相连，在水平方向，应延伸至枯水期最低地下水位高于正常蓄水位或相对不透水层顶板以下</w:t>
      </w:r>
      <w:r>
        <w:rPr>
          <w:rFonts w:hint="eastAsia"/>
        </w:rPr>
        <w:t>5m</w:t>
      </w:r>
      <w:r>
        <w:rPr>
          <w:rFonts w:hint="eastAsia"/>
        </w:rPr>
        <w:t>处。</w:t>
      </w:r>
    </w:p>
    <w:p w14:paraId="793E9DA7" w14:textId="77777777" w:rsidR="000464BF" w:rsidRDefault="000464BF" w:rsidP="000464BF">
      <w:pPr>
        <w:ind w:firstLine="480"/>
      </w:pPr>
      <w:r>
        <w:rPr>
          <w:rFonts w:hint="eastAsia"/>
        </w:rPr>
        <w:t>总体上，库区岩体透水性弱，除右岸单薄分水岭存在水库渗漏现象外，其余分水岭高大雄厚，库周地下水位均高于正常蓄水位，水库不存在大的渗漏问题。</w:t>
      </w:r>
    </w:p>
    <w:p w14:paraId="723307C6" w14:textId="77777777" w:rsidR="000464BF" w:rsidRDefault="00FF00F1" w:rsidP="00170488">
      <w:pPr>
        <w:ind w:firstLine="480"/>
      </w:pPr>
      <w:r w:rsidRPr="00FF00F1">
        <w:rPr>
          <w:rFonts w:hint="eastAsia"/>
        </w:rPr>
        <w:t>坝址区地下水主要是基岩裂隙水，因两岸地形条件、风化程度及构造等存在差异，水文地质条件亦存在较大差异。</w:t>
      </w:r>
      <w:proofErr w:type="gramStart"/>
      <w:r w:rsidRPr="00FF00F1">
        <w:rPr>
          <w:rFonts w:hint="eastAsia"/>
        </w:rPr>
        <w:t>长观孔</w:t>
      </w:r>
      <w:proofErr w:type="gramEnd"/>
      <w:r w:rsidRPr="00FF00F1">
        <w:rPr>
          <w:rFonts w:hint="eastAsia"/>
        </w:rPr>
        <w:t>水位观测成果表明：左岸地下水位埋深</w:t>
      </w:r>
      <w:r w:rsidRPr="00FF00F1">
        <w:rPr>
          <w:rFonts w:hint="eastAsia"/>
        </w:rPr>
        <w:t>14.83m</w:t>
      </w:r>
      <w:r w:rsidRPr="00FF00F1">
        <w:rPr>
          <w:rFonts w:hint="eastAsia"/>
        </w:rPr>
        <w:t>～</w:t>
      </w:r>
      <w:r w:rsidRPr="00FF00F1">
        <w:rPr>
          <w:rFonts w:hint="eastAsia"/>
        </w:rPr>
        <w:t>24.80m</w:t>
      </w:r>
      <w:r w:rsidRPr="00FF00F1">
        <w:rPr>
          <w:rFonts w:hint="eastAsia"/>
        </w:rPr>
        <w:t>，右岸地下水位埋深</w:t>
      </w:r>
      <w:r w:rsidRPr="00FF00F1">
        <w:rPr>
          <w:rFonts w:hint="eastAsia"/>
        </w:rPr>
        <w:t>26.3m</w:t>
      </w:r>
      <w:r w:rsidRPr="00FF00F1">
        <w:rPr>
          <w:rFonts w:hint="eastAsia"/>
        </w:rPr>
        <w:t>～</w:t>
      </w:r>
      <w:r w:rsidRPr="00FF00F1">
        <w:rPr>
          <w:rFonts w:hint="eastAsia"/>
        </w:rPr>
        <w:t>33.95m</w:t>
      </w:r>
      <w:r w:rsidRPr="00FF00F1">
        <w:rPr>
          <w:rFonts w:hint="eastAsia"/>
        </w:rPr>
        <w:t>，右岸普遍比左岸地下水位埋深大、高程低。根据地下水长期观测及钻孔压水试验成果，岩体透水性不均</w:t>
      </w:r>
      <w:proofErr w:type="gramStart"/>
      <w:r w:rsidRPr="00FF00F1">
        <w:rPr>
          <w:rFonts w:hint="eastAsia"/>
        </w:rPr>
        <w:t>一</w:t>
      </w:r>
      <w:proofErr w:type="gramEnd"/>
      <w:r w:rsidRPr="00FF00F1">
        <w:rPr>
          <w:rFonts w:hint="eastAsia"/>
        </w:rPr>
        <w:t>，左岸山体雄厚，风化较浅，岩体完整性较好，岩体透水性较弱，相对不透水层</w:t>
      </w:r>
      <w:r w:rsidRPr="00FF00F1">
        <w:rPr>
          <w:rFonts w:hint="eastAsia"/>
        </w:rPr>
        <w:t>(q</w:t>
      </w:r>
      <w:r w:rsidRPr="00FF00F1">
        <w:rPr>
          <w:rFonts w:hint="eastAsia"/>
        </w:rPr>
        <w:t>＜</w:t>
      </w:r>
      <w:r w:rsidRPr="00FF00F1">
        <w:rPr>
          <w:rFonts w:hint="eastAsia"/>
        </w:rPr>
        <w:t>3.0Lu)</w:t>
      </w:r>
      <w:r w:rsidRPr="00FF00F1">
        <w:rPr>
          <w:rFonts w:hint="eastAsia"/>
        </w:rPr>
        <w:t>的顶板埋深较小，一般为</w:t>
      </w:r>
      <w:r w:rsidRPr="00FF00F1">
        <w:rPr>
          <w:rFonts w:hint="eastAsia"/>
        </w:rPr>
        <w:t>18.1m</w:t>
      </w:r>
      <w:r w:rsidRPr="00FF00F1">
        <w:rPr>
          <w:rFonts w:hint="eastAsia"/>
        </w:rPr>
        <w:t>～</w:t>
      </w:r>
      <w:r w:rsidRPr="00FF00F1">
        <w:rPr>
          <w:rFonts w:hint="eastAsia"/>
        </w:rPr>
        <w:t>32.4m</w:t>
      </w:r>
      <w:r w:rsidRPr="00FF00F1">
        <w:rPr>
          <w:rFonts w:hint="eastAsia"/>
        </w:rPr>
        <w:t>；右岸条形山脊单薄，风化较深，岩体完整性较差，岩体透水性较强，相对不透水层</w:t>
      </w:r>
      <w:r w:rsidRPr="00FF00F1">
        <w:rPr>
          <w:rFonts w:hint="eastAsia"/>
        </w:rPr>
        <w:t>(q</w:t>
      </w:r>
      <w:r w:rsidRPr="00FF00F1">
        <w:rPr>
          <w:rFonts w:hint="eastAsia"/>
        </w:rPr>
        <w:t>＜</w:t>
      </w:r>
      <w:r w:rsidRPr="00FF00F1">
        <w:rPr>
          <w:rFonts w:hint="eastAsia"/>
        </w:rPr>
        <w:t>3.0Lu)</w:t>
      </w:r>
      <w:r w:rsidRPr="00FF00F1">
        <w:rPr>
          <w:rFonts w:hint="eastAsia"/>
        </w:rPr>
        <w:t>的顶板埋深较大，一般为</w:t>
      </w:r>
      <w:r w:rsidRPr="00FF00F1">
        <w:rPr>
          <w:rFonts w:hint="eastAsia"/>
        </w:rPr>
        <w:t>35.2m</w:t>
      </w:r>
      <w:r w:rsidRPr="00FF00F1">
        <w:rPr>
          <w:rFonts w:hint="eastAsia"/>
        </w:rPr>
        <w:t>～</w:t>
      </w:r>
      <w:r w:rsidRPr="00FF00F1">
        <w:rPr>
          <w:rFonts w:hint="eastAsia"/>
        </w:rPr>
        <w:t>61.4m</w:t>
      </w:r>
      <w:r w:rsidRPr="00FF00F1">
        <w:rPr>
          <w:rFonts w:hint="eastAsia"/>
        </w:rPr>
        <w:t>；河床部位地形平缓，相对不透水层</w:t>
      </w:r>
      <w:r w:rsidRPr="00FF00F1">
        <w:rPr>
          <w:rFonts w:hint="eastAsia"/>
        </w:rPr>
        <w:t>(q</w:t>
      </w:r>
      <w:r w:rsidRPr="00FF00F1">
        <w:rPr>
          <w:rFonts w:hint="eastAsia"/>
        </w:rPr>
        <w:t>＜</w:t>
      </w:r>
      <w:r w:rsidRPr="00FF00F1">
        <w:rPr>
          <w:rFonts w:hint="eastAsia"/>
        </w:rPr>
        <w:t>3.0Lu)</w:t>
      </w:r>
      <w:r w:rsidRPr="00FF00F1">
        <w:rPr>
          <w:rFonts w:hint="eastAsia"/>
        </w:rPr>
        <w:t>的顶板埋深一般为</w:t>
      </w:r>
      <w:r w:rsidRPr="00FF00F1">
        <w:rPr>
          <w:rFonts w:hint="eastAsia"/>
        </w:rPr>
        <w:t>21.9m</w:t>
      </w:r>
      <w:r w:rsidRPr="00FF00F1">
        <w:rPr>
          <w:rFonts w:hint="eastAsia"/>
        </w:rPr>
        <w:t>～</w:t>
      </w:r>
      <w:r w:rsidRPr="00FF00F1">
        <w:rPr>
          <w:rFonts w:hint="eastAsia"/>
        </w:rPr>
        <w:t>27.3m</w:t>
      </w:r>
      <w:r w:rsidRPr="00FF00F1">
        <w:rPr>
          <w:rFonts w:hint="eastAsia"/>
        </w:rPr>
        <w:t>。</w:t>
      </w:r>
    </w:p>
    <w:p w14:paraId="2ABE3DBA" w14:textId="77777777" w:rsidR="000464BF" w:rsidRDefault="00FF00F1" w:rsidP="00FF00F1">
      <w:pPr>
        <w:ind w:firstLine="480"/>
      </w:pPr>
      <w:r>
        <w:rPr>
          <w:rFonts w:hint="eastAsia"/>
        </w:rPr>
        <w:t>两岸坝头地下水位低于正常蓄水位，存在绕坝渗漏问题。左坝头地下水位埋深</w:t>
      </w:r>
      <w:r>
        <w:rPr>
          <w:rFonts w:hint="eastAsia"/>
        </w:rPr>
        <w:t>23.3m</w:t>
      </w:r>
      <w:r>
        <w:rPr>
          <w:rFonts w:hint="eastAsia"/>
        </w:rPr>
        <w:t>，相对不透水层顶板</w:t>
      </w:r>
      <w:r>
        <w:rPr>
          <w:rFonts w:hint="eastAsia"/>
        </w:rPr>
        <w:t>(q</w:t>
      </w:r>
      <w:r>
        <w:rPr>
          <w:rFonts w:hint="eastAsia"/>
        </w:rPr>
        <w:t>≤</w:t>
      </w:r>
      <w:r>
        <w:rPr>
          <w:rFonts w:hint="eastAsia"/>
        </w:rPr>
        <w:t>3Lu)</w:t>
      </w:r>
      <w:r>
        <w:rPr>
          <w:rFonts w:hint="eastAsia"/>
        </w:rPr>
        <w:t>埋深</w:t>
      </w:r>
      <w:r>
        <w:rPr>
          <w:rFonts w:hint="eastAsia"/>
        </w:rPr>
        <w:t>31.6m</w:t>
      </w:r>
      <w:r>
        <w:rPr>
          <w:rFonts w:hint="eastAsia"/>
        </w:rPr>
        <w:t>，右坝头地下水位埋深</w:t>
      </w:r>
      <w:r>
        <w:rPr>
          <w:rFonts w:hint="eastAsia"/>
        </w:rPr>
        <w:t>41.9m</w:t>
      </w:r>
      <w:r>
        <w:rPr>
          <w:rFonts w:hint="eastAsia"/>
        </w:rPr>
        <w:t>，相对不透水层顶板</w:t>
      </w:r>
      <w:r>
        <w:rPr>
          <w:rFonts w:hint="eastAsia"/>
        </w:rPr>
        <w:t>(q</w:t>
      </w:r>
      <w:r>
        <w:rPr>
          <w:rFonts w:hint="eastAsia"/>
        </w:rPr>
        <w:t>≤</w:t>
      </w:r>
      <w:r>
        <w:rPr>
          <w:rFonts w:hint="eastAsia"/>
        </w:rPr>
        <w:t>3Lu)</w:t>
      </w:r>
      <w:r>
        <w:rPr>
          <w:rFonts w:hint="eastAsia"/>
        </w:rPr>
        <w:t>埋深</w:t>
      </w:r>
      <w:r>
        <w:rPr>
          <w:rFonts w:hint="eastAsia"/>
        </w:rPr>
        <w:t>54.3m</w:t>
      </w:r>
      <w:r>
        <w:rPr>
          <w:rFonts w:hint="eastAsia"/>
        </w:rPr>
        <w:t>，建议防渗帷幕</w:t>
      </w:r>
      <w:proofErr w:type="gramStart"/>
      <w:r>
        <w:rPr>
          <w:rFonts w:hint="eastAsia"/>
        </w:rPr>
        <w:t>往两岸</w:t>
      </w:r>
      <w:proofErr w:type="gramEnd"/>
      <w:r>
        <w:rPr>
          <w:rFonts w:hint="eastAsia"/>
        </w:rPr>
        <w:t>延伸，并延伸至地下水位高于正常蓄水位处或</w:t>
      </w:r>
      <w:proofErr w:type="gramStart"/>
      <w:r>
        <w:rPr>
          <w:rFonts w:hint="eastAsia"/>
        </w:rPr>
        <w:t>接相对</w:t>
      </w:r>
      <w:proofErr w:type="gramEnd"/>
      <w:r>
        <w:rPr>
          <w:rFonts w:hint="eastAsia"/>
        </w:rPr>
        <w:t>不透水层顶板以下</w:t>
      </w:r>
      <w:r>
        <w:rPr>
          <w:rFonts w:hint="eastAsia"/>
        </w:rPr>
        <w:t>5m</w:t>
      </w:r>
      <w:r>
        <w:rPr>
          <w:rFonts w:hint="eastAsia"/>
        </w:rPr>
        <w:t>控制。右岸防渗与低矮垭口防渗需连成一体。坝体河床部位地基为透水性强～极强</w:t>
      </w:r>
      <w:proofErr w:type="gramStart"/>
      <w:r>
        <w:rPr>
          <w:rFonts w:hint="eastAsia"/>
        </w:rPr>
        <w:t>的砂卵砾石</w:t>
      </w:r>
      <w:proofErr w:type="gramEnd"/>
      <w:r>
        <w:rPr>
          <w:rFonts w:hint="eastAsia"/>
        </w:rPr>
        <w:t>层，为发生渗透破坏的主要部位。下部防渗帷幕应达到可靠深度，并与沥青混凝土心</w:t>
      </w:r>
      <w:proofErr w:type="gramStart"/>
      <w:r>
        <w:rPr>
          <w:rFonts w:hint="eastAsia"/>
        </w:rPr>
        <w:t>墙有效</w:t>
      </w:r>
      <w:proofErr w:type="gramEnd"/>
      <w:r>
        <w:rPr>
          <w:rFonts w:hint="eastAsia"/>
        </w:rPr>
        <w:t>搭接确保防渗质量，减小甚至阻断心墙上下游的水力联系。</w:t>
      </w:r>
    </w:p>
    <w:p w14:paraId="5F52D9B7" w14:textId="77777777" w:rsidR="00170488" w:rsidRDefault="00170488" w:rsidP="00170488">
      <w:pPr>
        <w:ind w:firstLine="480"/>
      </w:pPr>
      <w:r>
        <w:rPr>
          <w:rFonts w:hint="eastAsia"/>
        </w:rPr>
        <w:t>水库建成蓄水后，随水库水位的升高，山体地下水位线将由陡变缓，水力坡度将变小，两岸一定范围内的地下水位将升高，最终形成以库水位为新的地下水排泄基准面。库周蓄水位附近的耕地、农田很少，多为山坡、林地，仅库尾有少量农田，且为水田，不存在浸没问题。</w:t>
      </w:r>
    </w:p>
    <w:p w14:paraId="087736D2" w14:textId="77777777" w:rsidR="00170488" w:rsidRDefault="00170488" w:rsidP="00170488">
      <w:pPr>
        <w:ind w:firstLine="480"/>
      </w:pPr>
      <w:r>
        <w:rPr>
          <w:rFonts w:hint="eastAsia"/>
        </w:rPr>
        <w:t>综上所述，</w:t>
      </w:r>
      <w:proofErr w:type="gramStart"/>
      <w:r w:rsidR="002508CD">
        <w:rPr>
          <w:rFonts w:hint="eastAsia"/>
        </w:rPr>
        <w:t>浪江抽水</w:t>
      </w:r>
      <w:proofErr w:type="gramEnd"/>
      <w:r w:rsidR="002508CD">
        <w:rPr>
          <w:rFonts w:hint="eastAsia"/>
        </w:rPr>
        <w:t>蓄能电站</w:t>
      </w:r>
      <w:r>
        <w:rPr>
          <w:rFonts w:hint="eastAsia"/>
        </w:rPr>
        <w:t>下水库工程在项目建设、生产运行的各个过程中，基本不涉及地下水环境问题，对区域地下水环境不会产生影响，局部地下水位的下降或上升对库岸的稳定性影响不大，不会引发或加剧水库区地质灾害。</w:t>
      </w:r>
    </w:p>
    <w:p w14:paraId="607EDAFF" w14:textId="77777777" w:rsidR="00170488" w:rsidRDefault="00E74A23" w:rsidP="00170488">
      <w:pPr>
        <w:pStyle w:val="3"/>
      </w:pPr>
      <w:r>
        <w:rPr>
          <w:rFonts w:hint="eastAsia"/>
        </w:rPr>
        <w:t>地下水位变化对</w:t>
      </w:r>
      <w:r w:rsidR="00170488">
        <w:rPr>
          <w:rFonts w:hint="eastAsia"/>
        </w:rPr>
        <w:t>周边环境</w:t>
      </w:r>
      <w:r>
        <w:rPr>
          <w:rFonts w:hint="eastAsia"/>
        </w:rPr>
        <w:t>的</w:t>
      </w:r>
      <w:r w:rsidR="00170488">
        <w:rPr>
          <w:rFonts w:hint="eastAsia"/>
        </w:rPr>
        <w:t>影响</w:t>
      </w:r>
    </w:p>
    <w:p w14:paraId="7DA45820" w14:textId="77777777" w:rsidR="00170488" w:rsidRDefault="00170488" w:rsidP="00170488">
      <w:pPr>
        <w:ind w:firstLine="480"/>
      </w:pPr>
      <w:r>
        <w:rPr>
          <w:rFonts w:hint="eastAsia"/>
        </w:rPr>
        <w:t>根据调查，本工程地下水影响范围内无集中利用地下水要求，工程区居民生活取用水均为山泉水，工程施工期间造成局部地下水位变化不会对周边居民点取用水产生</w:t>
      </w:r>
      <w:r>
        <w:rPr>
          <w:rFonts w:hint="eastAsia"/>
        </w:rPr>
        <w:lastRenderedPageBreak/>
        <w:t>影响。</w:t>
      </w:r>
    </w:p>
    <w:p w14:paraId="24D5CE9E" w14:textId="77777777" w:rsidR="00B64FD3" w:rsidRDefault="00B64FD3" w:rsidP="00B64FD3">
      <w:pPr>
        <w:ind w:firstLine="480"/>
      </w:pPr>
      <w:r>
        <w:rPr>
          <w:rFonts w:hint="eastAsia"/>
        </w:rPr>
        <w:t>地下水变化对植被的影响主要为间接影响，这种影响取决于土层中水文地质条件、天然地下水位的高度和上层滞水等。植物根系</w:t>
      </w:r>
      <w:proofErr w:type="gramStart"/>
      <w:r>
        <w:rPr>
          <w:rFonts w:hint="eastAsia"/>
        </w:rPr>
        <w:t>生长既</w:t>
      </w:r>
      <w:proofErr w:type="gramEnd"/>
      <w:r>
        <w:rPr>
          <w:rFonts w:hint="eastAsia"/>
        </w:rPr>
        <w:t>需要水分又需要氧气，往往在浅层中扩展，因而土壤结构的特征与水分的多少更重要，土壤水分是决定植被分布和植物生长的一个重要控制生态因子。由于本区在自然状态下地下水位埋深都较高，大气降水是其主要的补给途径；并且工程区岩土体基本都为弱透水。工程施工以及运行期间开挖虽然会在一定范围内降低或提高地下水位，但对表层土壤中的孔隙水潜水面的影响较小，即不致影响地表土壤中的水分；根据地下水位监测结果，大部分钻孔观测的地下水位受降水影响不明显，主要是地形坡度陡，且多为基岩裸露，雨水入渗条件差所致。根据调查，输水隧洞和工程区各洞室上方植被均为当地常见植被，未发现有珍稀保护植物和古树名木。因此工程施工及运行期开挖对地表植被的生长影响较小。</w:t>
      </w:r>
    </w:p>
    <w:p w14:paraId="39645B24" w14:textId="77777777" w:rsidR="00170488" w:rsidRDefault="00B64FD3" w:rsidP="00B64FD3">
      <w:pPr>
        <w:ind w:firstLine="480"/>
      </w:pPr>
      <w:r>
        <w:rPr>
          <w:rFonts w:hint="eastAsia"/>
        </w:rPr>
        <w:t>山区支沟和泉水是两栖类动物的主要栖息区域和陆生动物重要的水源，经调查，本工程影响范围内无泉眼分布。地下水主要通过大气降水下渗补给，地下水位的变化不会对地表水系产生较大影响。本工程建设对支沟地表水的</w:t>
      </w:r>
      <w:proofErr w:type="gramStart"/>
      <w:r>
        <w:rPr>
          <w:rFonts w:hint="eastAsia"/>
        </w:rPr>
        <w:t>的</w:t>
      </w:r>
      <w:proofErr w:type="gramEnd"/>
      <w:r>
        <w:rPr>
          <w:rFonts w:hint="eastAsia"/>
        </w:rPr>
        <w:t>影响有限，且两栖类和陆生动物主要依靠天然降水和地表径流形成的坑塘和水潭，因此地下水变化对两栖类和陆生动物影响较小。</w:t>
      </w:r>
    </w:p>
    <w:p w14:paraId="5A094274" w14:textId="77777777" w:rsidR="00170488" w:rsidRDefault="00170488" w:rsidP="00170488">
      <w:pPr>
        <w:pStyle w:val="2"/>
      </w:pPr>
      <w:bookmarkStart w:id="76" w:name="_Toc91860514"/>
      <w:r>
        <w:rPr>
          <w:rFonts w:hint="eastAsia"/>
        </w:rPr>
        <w:t>生态环境影响评价</w:t>
      </w:r>
      <w:bookmarkEnd w:id="76"/>
    </w:p>
    <w:p w14:paraId="304735D5" w14:textId="77777777" w:rsidR="00170488" w:rsidRDefault="00170488" w:rsidP="00170488">
      <w:pPr>
        <w:pStyle w:val="3"/>
      </w:pPr>
      <w:proofErr w:type="gramStart"/>
      <w:r>
        <w:rPr>
          <w:rFonts w:hint="eastAsia"/>
        </w:rPr>
        <w:t>评价区</w:t>
      </w:r>
      <w:proofErr w:type="gramEnd"/>
      <w:r>
        <w:rPr>
          <w:rFonts w:hint="eastAsia"/>
        </w:rPr>
        <w:t>土地利用变化</w:t>
      </w:r>
    </w:p>
    <w:p w14:paraId="36E8F01D" w14:textId="3AD813F6" w:rsidR="00170488" w:rsidRDefault="008E1703" w:rsidP="00170488">
      <w:pPr>
        <w:ind w:firstLine="480"/>
      </w:pPr>
      <w:r w:rsidRPr="008E1703">
        <w:rPr>
          <w:rFonts w:hint="eastAsia"/>
        </w:rPr>
        <w:t>广东</w:t>
      </w:r>
      <w:r w:rsidR="00DB25C2">
        <w:rPr>
          <w:rFonts w:hint="eastAsia"/>
        </w:rPr>
        <w:t>肇庆浪江抽水蓄能</w:t>
      </w:r>
      <w:r w:rsidRPr="008E1703">
        <w:rPr>
          <w:rFonts w:hint="eastAsia"/>
        </w:rPr>
        <w:t>电站工程建设前后，评价区内土地利用格局发生变化，主要表现为由于工程建设使得区域林地、耕地、河流水域等的拼块数量和面积有所减少，蓄水后水域面积增加，以及修建工程实施使得建设用地拼块有所增加。工程永久、临时占地土地利用类型和工程建设前后</w:t>
      </w:r>
      <w:proofErr w:type="gramStart"/>
      <w:r w:rsidRPr="008E1703">
        <w:rPr>
          <w:rFonts w:hint="eastAsia"/>
        </w:rPr>
        <w:t>评价区</w:t>
      </w:r>
      <w:proofErr w:type="gramEnd"/>
      <w:r w:rsidRPr="008E1703">
        <w:rPr>
          <w:rFonts w:hint="eastAsia"/>
        </w:rPr>
        <w:t>各类拼块数量以及面积的变化具体见表</w:t>
      </w:r>
      <w:r w:rsidR="00DD5039">
        <w:t>5.4</w:t>
      </w:r>
      <w:r w:rsidR="00A51883">
        <w:t>.1</w:t>
      </w:r>
      <w:r w:rsidRPr="008E1703">
        <w:rPr>
          <w:rFonts w:hint="eastAsia"/>
        </w:rPr>
        <w:t>-1</w:t>
      </w:r>
      <w:r w:rsidRPr="008E1703">
        <w:rPr>
          <w:rFonts w:hint="eastAsia"/>
        </w:rPr>
        <w:t>、</w:t>
      </w:r>
      <w:r w:rsidR="00DD5039">
        <w:t>5.4</w:t>
      </w:r>
      <w:r w:rsidR="00A51883">
        <w:t>.1</w:t>
      </w:r>
      <w:r w:rsidRPr="008E1703">
        <w:rPr>
          <w:rFonts w:hint="eastAsia"/>
        </w:rPr>
        <w:t>-2</w:t>
      </w:r>
      <w:r w:rsidRPr="008E1703">
        <w:rPr>
          <w:rFonts w:hint="eastAsia"/>
        </w:rPr>
        <w:t>。</w:t>
      </w:r>
    </w:p>
    <w:p w14:paraId="5029DDE4" w14:textId="77777777" w:rsidR="00E1370C" w:rsidRDefault="00E1370C">
      <w:pPr>
        <w:widowControl/>
        <w:adjustRightInd/>
        <w:snapToGrid/>
        <w:spacing w:line="240" w:lineRule="auto"/>
        <w:ind w:firstLineChars="0" w:firstLine="0"/>
        <w:jc w:val="left"/>
        <w:rPr>
          <w:rFonts w:eastAsia="黑体"/>
        </w:rPr>
      </w:pPr>
      <w:r>
        <w:br w:type="page"/>
      </w:r>
    </w:p>
    <w:p w14:paraId="21506A2B" w14:textId="40C60DEA" w:rsidR="008E1703" w:rsidRDefault="008E1703" w:rsidP="008E1703">
      <w:pPr>
        <w:pStyle w:val="0-1"/>
        <w:rPr>
          <w:sz w:val="21"/>
        </w:rPr>
      </w:pPr>
      <w:r>
        <w:rPr>
          <w:rFonts w:hint="eastAsia"/>
        </w:rPr>
        <w:lastRenderedPageBreak/>
        <w:t>表</w:t>
      </w:r>
      <w:r w:rsidR="00DD5039">
        <w:t>5.4</w:t>
      </w:r>
      <w:r w:rsidR="00A51883">
        <w:t>.1</w:t>
      </w:r>
      <w:r>
        <w:t>-1</w:t>
      </w:r>
      <w:r w:rsidR="00E1370C">
        <w:t xml:space="preserve">  </w:t>
      </w:r>
      <w:r>
        <w:rPr>
          <w:rFonts w:hint="eastAsia"/>
        </w:rPr>
        <w:t>工程永久、临时占地土地利用类型表</w:t>
      </w:r>
    </w:p>
    <w:tbl>
      <w:tblPr>
        <w:tblStyle w:val="ab"/>
        <w:tblW w:w="5000" w:type="pct"/>
        <w:tblLook w:val="04A0" w:firstRow="1" w:lastRow="0" w:firstColumn="1" w:lastColumn="0" w:noHBand="0" w:noVBand="1"/>
      </w:tblPr>
      <w:tblGrid>
        <w:gridCol w:w="2062"/>
        <w:gridCol w:w="1648"/>
        <w:gridCol w:w="1550"/>
        <w:gridCol w:w="1753"/>
        <w:gridCol w:w="1753"/>
      </w:tblGrid>
      <w:tr w:rsidR="008E1703" w14:paraId="57E0BD72" w14:textId="77777777" w:rsidTr="00E1370C">
        <w:trPr>
          <w:trHeight w:val="482"/>
        </w:trPr>
        <w:tc>
          <w:tcPr>
            <w:tcW w:w="1176" w:type="pct"/>
            <w:vMerge w:val="restart"/>
            <w:tcBorders>
              <w:top w:val="single" w:sz="4" w:space="0" w:color="auto"/>
              <w:left w:val="single" w:sz="4" w:space="0" w:color="auto"/>
              <w:bottom w:val="single" w:sz="4" w:space="0" w:color="auto"/>
              <w:right w:val="single" w:sz="4" w:space="0" w:color="auto"/>
            </w:tcBorders>
            <w:vAlign w:val="center"/>
            <w:hideMark/>
          </w:tcPr>
          <w:p w14:paraId="2505C119" w14:textId="77777777" w:rsidR="008E1703" w:rsidRDefault="008E1703" w:rsidP="008E1703">
            <w:pPr>
              <w:pStyle w:val="0-"/>
              <w:rPr>
                <w:rFonts w:eastAsiaTheme="minorEastAsia" w:cstheme="minorBidi"/>
              </w:rPr>
            </w:pPr>
            <w:r>
              <w:rPr>
                <w:rFonts w:hint="eastAsia"/>
              </w:rPr>
              <w:t>拼块类型</w:t>
            </w:r>
          </w:p>
        </w:tc>
        <w:tc>
          <w:tcPr>
            <w:tcW w:w="1824" w:type="pct"/>
            <w:gridSpan w:val="2"/>
            <w:tcBorders>
              <w:top w:val="single" w:sz="4" w:space="0" w:color="auto"/>
              <w:left w:val="single" w:sz="4" w:space="0" w:color="auto"/>
              <w:bottom w:val="single" w:sz="4" w:space="0" w:color="auto"/>
              <w:right w:val="single" w:sz="4" w:space="0" w:color="auto"/>
            </w:tcBorders>
            <w:vAlign w:val="center"/>
            <w:hideMark/>
          </w:tcPr>
          <w:p w14:paraId="68CDAEE0" w14:textId="573939B6" w:rsidR="008E1703" w:rsidRDefault="008E1703" w:rsidP="008E1703">
            <w:pPr>
              <w:pStyle w:val="0-"/>
            </w:pPr>
            <w:r>
              <w:rPr>
                <w:rFonts w:hint="eastAsia"/>
              </w:rPr>
              <w:t>水库淹没区（</w:t>
            </w:r>
            <w:r>
              <w:t>h</w:t>
            </w:r>
            <w:r w:rsidR="00657BBB" w:rsidRPr="00657BBB">
              <w:t>m</w:t>
            </w:r>
            <w:r w:rsidR="00657BBB" w:rsidRPr="00657BBB">
              <w:rPr>
                <w:vertAlign w:val="superscript"/>
              </w:rPr>
              <w:t>2</w:t>
            </w:r>
            <w:r>
              <w:rPr>
                <w:rFonts w:hint="eastAsia"/>
              </w:rPr>
              <w:t>）</w:t>
            </w:r>
          </w:p>
        </w:tc>
        <w:tc>
          <w:tcPr>
            <w:tcW w:w="2000" w:type="pct"/>
            <w:gridSpan w:val="2"/>
            <w:tcBorders>
              <w:top w:val="single" w:sz="4" w:space="0" w:color="auto"/>
              <w:left w:val="single" w:sz="4" w:space="0" w:color="auto"/>
              <w:bottom w:val="single" w:sz="4" w:space="0" w:color="auto"/>
              <w:right w:val="single" w:sz="4" w:space="0" w:color="auto"/>
            </w:tcBorders>
            <w:vAlign w:val="center"/>
            <w:hideMark/>
          </w:tcPr>
          <w:p w14:paraId="35BABC90" w14:textId="3180D43C" w:rsidR="008E1703" w:rsidRDefault="008E1703" w:rsidP="008E1703">
            <w:pPr>
              <w:pStyle w:val="0-"/>
            </w:pPr>
            <w:r>
              <w:rPr>
                <w:rFonts w:hint="eastAsia"/>
              </w:rPr>
              <w:t>枢纽工程区（</w:t>
            </w:r>
            <w:r>
              <w:t>h</w:t>
            </w:r>
            <w:r w:rsidR="00657BBB" w:rsidRPr="00657BBB">
              <w:t>m</w:t>
            </w:r>
            <w:r w:rsidR="00657BBB" w:rsidRPr="00657BBB">
              <w:rPr>
                <w:vertAlign w:val="superscript"/>
              </w:rPr>
              <w:t>2</w:t>
            </w:r>
            <w:r>
              <w:rPr>
                <w:rFonts w:hint="eastAsia"/>
              </w:rPr>
              <w:t>）</w:t>
            </w:r>
          </w:p>
        </w:tc>
      </w:tr>
      <w:tr w:rsidR="008E1703" w14:paraId="49DBCCCC" w14:textId="77777777" w:rsidTr="00E1370C">
        <w:trPr>
          <w:trHeight w:val="482"/>
        </w:trPr>
        <w:tc>
          <w:tcPr>
            <w:tcW w:w="1176" w:type="pct"/>
            <w:vMerge/>
            <w:tcBorders>
              <w:top w:val="single" w:sz="4" w:space="0" w:color="auto"/>
              <w:left w:val="single" w:sz="4" w:space="0" w:color="auto"/>
              <w:bottom w:val="single" w:sz="4" w:space="0" w:color="auto"/>
              <w:right w:val="single" w:sz="4" w:space="0" w:color="auto"/>
            </w:tcBorders>
            <w:vAlign w:val="center"/>
            <w:hideMark/>
          </w:tcPr>
          <w:p w14:paraId="63D0B626" w14:textId="77777777" w:rsidR="008E1703" w:rsidRDefault="008E1703" w:rsidP="008E1703">
            <w:pPr>
              <w:pStyle w:val="0-"/>
              <w:rPr>
                <w:rFonts w:eastAsiaTheme="minorEastAsia"/>
              </w:rPr>
            </w:pPr>
          </w:p>
        </w:tc>
        <w:tc>
          <w:tcPr>
            <w:tcW w:w="940" w:type="pct"/>
            <w:tcBorders>
              <w:top w:val="single" w:sz="4" w:space="0" w:color="auto"/>
              <w:left w:val="single" w:sz="4" w:space="0" w:color="auto"/>
              <w:bottom w:val="single" w:sz="4" w:space="0" w:color="auto"/>
              <w:right w:val="single" w:sz="4" w:space="0" w:color="auto"/>
            </w:tcBorders>
            <w:vAlign w:val="center"/>
            <w:hideMark/>
          </w:tcPr>
          <w:p w14:paraId="58E8B3AF" w14:textId="77777777" w:rsidR="008E1703" w:rsidRDefault="008E1703" w:rsidP="008E1703">
            <w:pPr>
              <w:pStyle w:val="0-"/>
            </w:pPr>
            <w:r>
              <w:rPr>
                <w:rFonts w:hint="eastAsia"/>
              </w:rPr>
              <w:t>永久占地</w:t>
            </w:r>
          </w:p>
        </w:tc>
        <w:tc>
          <w:tcPr>
            <w:tcW w:w="884" w:type="pct"/>
            <w:tcBorders>
              <w:top w:val="single" w:sz="4" w:space="0" w:color="auto"/>
              <w:left w:val="single" w:sz="4" w:space="0" w:color="auto"/>
              <w:bottom w:val="single" w:sz="4" w:space="0" w:color="auto"/>
              <w:right w:val="single" w:sz="4" w:space="0" w:color="auto"/>
            </w:tcBorders>
            <w:vAlign w:val="center"/>
            <w:hideMark/>
          </w:tcPr>
          <w:p w14:paraId="72421F48" w14:textId="77777777" w:rsidR="008E1703" w:rsidRDefault="008E1703" w:rsidP="008E1703">
            <w:pPr>
              <w:pStyle w:val="0-"/>
            </w:pPr>
            <w:r>
              <w:rPr>
                <w:rFonts w:hint="eastAsia"/>
              </w:rPr>
              <w:t>临时占地</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DB6FDC5" w14:textId="77777777" w:rsidR="008E1703" w:rsidRDefault="008E1703" w:rsidP="008E1703">
            <w:pPr>
              <w:pStyle w:val="0-"/>
            </w:pPr>
            <w:r>
              <w:rPr>
                <w:rFonts w:hint="eastAsia"/>
              </w:rPr>
              <w:t>永久占地</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0326F12" w14:textId="77777777" w:rsidR="008E1703" w:rsidRDefault="008E1703" w:rsidP="008E1703">
            <w:pPr>
              <w:pStyle w:val="0-"/>
            </w:pPr>
            <w:r>
              <w:rPr>
                <w:rFonts w:hint="eastAsia"/>
              </w:rPr>
              <w:t>临时占地</w:t>
            </w:r>
          </w:p>
        </w:tc>
      </w:tr>
      <w:tr w:rsidR="008E1703" w14:paraId="2515826A"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104C7DFC" w14:textId="77777777" w:rsidR="008E1703" w:rsidRDefault="008E1703" w:rsidP="008E1703">
            <w:pPr>
              <w:pStyle w:val="0-"/>
            </w:pPr>
            <w:r>
              <w:rPr>
                <w:rFonts w:hint="eastAsia"/>
              </w:rPr>
              <w:t>林地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6189F826" w14:textId="77777777" w:rsidR="008E1703" w:rsidRDefault="008E1703" w:rsidP="008E1703">
            <w:pPr>
              <w:pStyle w:val="0-"/>
              <w:rPr>
                <w:rFonts w:eastAsiaTheme="minorEastAsia" w:cstheme="minorBidi"/>
              </w:rPr>
            </w:pPr>
            <w:r>
              <w:rPr>
                <w:color w:val="000000"/>
              </w:rPr>
              <w:t>19.75</w:t>
            </w:r>
          </w:p>
        </w:tc>
        <w:tc>
          <w:tcPr>
            <w:tcW w:w="884" w:type="pct"/>
            <w:tcBorders>
              <w:top w:val="single" w:sz="4" w:space="0" w:color="auto"/>
              <w:left w:val="single" w:sz="4" w:space="0" w:color="auto"/>
              <w:bottom w:val="single" w:sz="4" w:space="0" w:color="auto"/>
              <w:right w:val="single" w:sz="4" w:space="0" w:color="auto"/>
            </w:tcBorders>
            <w:vAlign w:val="center"/>
            <w:hideMark/>
          </w:tcPr>
          <w:p w14:paraId="0501AE36"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C851061" w14:textId="77777777" w:rsidR="008E1703" w:rsidRDefault="008E1703" w:rsidP="008E1703">
            <w:pPr>
              <w:pStyle w:val="0-"/>
            </w:pPr>
            <w:r>
              <w:rPr>
                <w:color w:val="000000"/>
              </w:rPr>
              <w:t>127.01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7D22D03" w14:textId="77777777" w:rsidR="008E1703" w:rsidRDefault="008E1703" w:rsidP="008E1703">
            <w:pPr>
              <w:pStyle w:val="0-"/>
            </w:pPr>
            <w:r>
              <w:t>67.23</w:t>
            </w:r>
          </w:p>
        </w:tc>
      </w:tr>
      <w:tr w:rsidR="008E1703" w14:paraId="59FBD346"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4538EA6F" w14:textId="77777777" w:rsidR="008E1703" w:rsidRDefault="008E1703" w:rsidP="008E1703">
            <w:pPr>
              <w:pStyle w:val="0-"/>
            </w:pPr>
            <w:r>
              <w:rPr>
                <w:rFonts w:hint="eastAsia"/>
              </w:rPr>
              <w:t>园地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33867A91" w14:textId="77777777" w:rsidR="008E1703" w:rsidRDefault="008E1703" w:rsidP="008E1703">
            <w:pPr>
              <w:pStyle w:val="0-"/>
              <w:rPr>
                <w:rFonts w:eastAsiaTheme="minorEastAsia" w:cstheme="minorBidi"/>
              </w:rPr>
            </w:pPr>
            <w:r>
              <w:rPr>
                <w:color w:val="000000"/>
              </w:rPr>
              <w:t>33.43</w:t>
            </w:r>
          </w:p>
        </w:tc>
        <w:tc>
          <w:tcPr>
            <w:tcW w:w="884" w:type="pct"/>
            <w:tcBorders>
              <w:top w:val="single" w:sz="4" w:space="0" w:color="auto"/>
              <w:left w:val="single" w:sz="4" w:space="0" w:color="auto"/>
              <w:bottom w:val="single" w:sz="4" w:space="0" w:color="auto"/>
              <w:right w:val="single" w:sz="4" w:space="0" w:color="auto"/>
            </w:tcBorders>
            <w:vAlign w:val="center"/>
            <w:hideMark/>
          </w:tcPr>
          <w:p w14:paraId="4918E923"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BB4C319" w14:textId="77777777" w:rsidR="008E1703" w:rsidRDefault="008E1703" w:rsidP="008E1703">
            <w:pPr>
              <w:pStyle w:val="0-"/>
            </w:pPr>
            <w:r>
              <w:rPr>
                <w:color w:val="000000"/>
              </w:rPr>
              <w:t>47.63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0AD78B0" w14:textId="77777777" w:rsidR="008E1703" w:rsidRDefault="008E1703" w:rsidP="008E1703">
            <w:pPr>
              <w:pStyle w:val="0-"/>
            </w:pPr>
            <w:r>
              <w:t>0.57</w:t>
            </w:r>
          </w:p>
        </w:tc>
      </w:tr>
      <w:tr w:rsidR="008E1703" w14:paraId="3DDE37C5"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2CE50E61" w14:textId="77777777" w:rsidR="008E1703" w:rsidRDefault="008E1703" w:rsidP="008E1703">
            <w:pPr>
              <w:pStyle w:val="0-"/>
            </w:pPr>
            <w:r>
              <w:rPr>
                <w:rFonts w:hint="eastAsia"/>
              </w:rPr>
              <w:t>草地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6A6572EE" w14:textId="77777777" w:rsidR="008E1703" w:rsidRDefault="008E1703" w:rsidP="008E1703">
            <w:pPr>
              <w:pStyle w:val="0-"/>
              <w:rPr>
                <w:rFonts w:eastAsiaTheme="minorEastAsia" w:cstheme="minorBidi"/>
              </w:rPr>
            </w:pPr>
            <w:r>
              <w:rPr>
                <w:color w:val="000000"/>
              </w:rPr>
              <w:t>4.22</w:t>
            </w:r>
          </w:p>
        </w:tc>
        <w:tc>
          <w:tcPr>
            <w:tcW w:w="884" w:type="pct"/>
            <w:tcBorders>
              <w:top w:val="single" w:sz="4" w:space="0" w:color="auto"/>
              <w:left w:val="single" w:sz="4" w:space="0" w:color="auto"/>
              <w:bottom w:val="single" w:sz="4" w:space="0" w:color="auto"/>
              <w:right w:val="single" w:sz="4" w:space="0" w:color="auto"/>
            </w:tcBorders>
            <w:vAlign w:val="center"/>
            <w:hideMark/>
          </w:tcPr>
          <w:p w14:paraId="50F7108B"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142768B" w14:textId="77777777" w:rsidR="008E1703" w:rsidRDefault="008E1703" w:rsidP="008E1703">
            <w:pPr>
              <w:pStyle w:val="0-"/>
            </w:pPr>
            <w:r>
              <w:rPr>
                <w:color w:val="000000"/>
              </w:rPr>
              <w:t>2.5</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DCA885D" w14:textId="77777777" w:rsidR="008E1703" w:rsidRDefault="008E1703" w:rsidP="008E1703">
            <w:pPr>
              <w:pStyle w:val="0-"/>
            </w:pPr>
            <w:r>
              <w:t>0</w:t>
            </w:r>
          </w:p>
        </w:tc>
      </w:tr>
      <w:tr w:rsidR="008E1703" w14:paraId="502A4151"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110E4E32" w14:textId="77777777" w:rsidR="008E1703" w:rsidRDefault="008E1703" w:rsidP="008E1703">
            <w:pPr>
              <w:pStyle w:val="0-"/>
            </w:pPr>
            <w:r>
              <w:rPr>
                <w:rFonts w:hint="eastAsia"/>
              </w:rPr>
              <w:t>耕地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6CDA8E88" w14:textId="77777777" w:rsidR="008E1703" w:rsidRDefault="008E1703" w:rsidP="008E1703">
            <w:pPr>
              <w:pStyle w:val="0-"/>
              <w:rPr>
                <w:rFonts w:eastAsiaTheme="minorEastAsia" w:cstheme="minorBidi"/>
              </w:rPr>
            </w:pPr>
            <w:r>
              <w:rPr>
                <w:color w:val="000000"/>
              </w:rPr>
              <w:t>9.3</w:t>
            </w:r>
          </w:p>
        </w:tc>
        <w:tc>
          <w:tcPr>
            <w:tcW w:w="884" w:type="pct"/>
            <w:tcBorders>
              <w:top w:val="single" w:sz="4" w:space="0" w:color="auto"/>
              <w:left w:val="single" w:sz="4" w:space="0" w:color="auto"/>
              <w:bottom w:val="single" w:sz="4" w:space="0" w:color="auto"/>
              <w:right w:val="single" w:sz="4" w:space="0" w:color="auto"/>
            </w:tcBorders>
            <w:vAlign w:val="center"/>
            <w:hideMark/>
          </w:tcPr>
          <w:p w14:paraId="179AE45B"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C372EBB" w14:textId="77777777" w:rsidR="008E1703" w:rsidRDefault="008E1703" w:rsidP="008E1703">
            <w:pPr>
              <w:pStyle w:val="0-"/>
            </w:pPr>
            <w:r>
              <w:rPr>
                <w:color w:val="000000"/>
              </w:rPr>
              <w:t>11.2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C089433" w14:textId="77777777" w:rsidR="008E1703" w:rsidRDefault="008E1703" w:rsidP="008E1703">
            <w:pPr>
              <w:pStyle w:val="0-"/>
            </w:pPr>
            <w:r>
              <w:t>0</w:t>
            </w:r>
          </w:p>
        </w:tc>
      </w:tr>
      <w:tr w:rsidR="008E1703" w14:paraId="63A2A95D"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0018A3A3" w14:textId="77777777" w:rsidR="008E1703" w:rsidRDefault="008E1703" w:rsidP="008E1703">
            <w:pPr>
              <w:pStyle w:val="0-"/>
            </w:pPr>
            <w:r>
              <w:rPr>
                <w:rFonts w:hint="eastAsia"/>
              </w:rPr>
              <w:t>水域及水利设施用地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4C4A4435" w14:textId="77777777" w:rsidR="008E1703" w:rsidRDefault="008E1703" w:rsidP="008E1703">
            <w:pPr>
              <w:pStyle w:val="0-"/>
              <w:rPr>
                <w:rFonts w:eastAsiaTheme="minorEastAsia" w:cstheme="minorBidi"/>
              </w:rPr>
            </w:pPr>
            <w:r>
              <w:rPr>
                <w:color w:val="000000"/>
              </w:rPr>
              <w:t>0</w:t>
            </w:r>
          </w:p>
        </w:tc>
        <w:tc>
          <w:tcPr>
            <w:tcW w:w="884" w:type="pct"/>
            <w:tcBorders>
              <w:top w:val="single" w:sz="4" w:space="0" w:color="auto"/>
              <w:left w:val="single" w:sz="4" w:space="0" w:color="auto"/>
              <w:bottom w:val="single" w:sz="4" w:space="0" w:color="auto"/>
              <w:right w:val="single" w:sz="4" w:space="0" w:color="auto"/>
            </w:tcBorders>
            <w:vAlign w:val="center"/>
            <w:hideMark/>
          </w:tcPr>
          <w:p w14:paraId="58279499"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17C95EA" w14:textId="77777777" w:rsidR="008E1703" w:rsidRDefault="008E1703" w:rsidP="008E1703">
            <w:pPr>
              <w:pStyle w:val="0-"/>
            </w:pPr>
            <w:r>
              <w:rPr>
                <w:color w:val="000000"/>
              </w:rPr>
              <w:t>1.64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38FEDCD" w14:textId="77777777" w:rsidR="008E1703" w:rsidRDefault="008E1703" w:rsidP="008E1703">
            <w:pPr>
              <w:pStyle w:val="0-"/>
            </w:pPr>
            <w:r>
              <w:t>0</w:t>
            </w:r>
          </w:p>
        </w:tc>
      </w:tr>
      <w:tr w:rsidR="008E1703" w14:paraId="3EF491E7"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72483C98" w14:textId="77777777" w:rsidR="008E1703" w:rsidRDefault="008E1703" w:rsidP="008E1703">
            <w:pPr>
              <w:pStyle w:val="0-"/>
            </w:pPr>
            <w:r>
              <w:rPr>
                <w:rFonts w:hint="eastAsia"/>
              </w:rPr>
              <w:t>建设用地和其他用地</w:t>
            </w:r>
          </w:p>
        </w:tc>
        <w:tc>
          <w:tcPr>
            <w:tcW w:w="940" w:type="pct"/>
            <w:tcBorders>
              <w:top w:val="single" w:sz="4" w:space="0" w:color="auto"/>
              <w:left w:val="single" w:sz="4" w:space="0" w:color="auto"/>
              <w:bottom w:val="single" w:sz="4" w:space="0" w:color="auto"/>
              <w:right w:val="single" w:sz="4" w:space="0" w:color="auto"/>
            </w:tcBorders>
            <w:vAlign w:val="center"/>
            <w:hideMark/>
          </w:tcPr>
          <w:p w14:paraId="584999A4" w14:textId="77777777" w:rsidR="008E1703" w:rsidRDefault="008E1703" w:rsidP="008E1703">
            <w:pPr>
              <w:pStyle w:val="0-"/>
              <w:rPr>
                <w:rFonts w:eastAsiaTheme="minorEastAsia" w:cstheme="minorBidi"/>
              </w:rPr>
            </w:pPr>
            <w:r>
              <w:rPr>
                <w:color w:val="000000"/>
              </w:rPr>
              <w:t>0.63</w:t>
            </w:r>
          </w:p>
        </w:tc>
        <w:tc>
          <w:tcPr>
            <w:tcW w:w="884" w:type="pct"/>
            <w:tcBorders>
              <w:top w:val="single" w:sz="4" w:space="0" w:color="auto"/>
              <w:left w:val="single" w:sz="4" w:space="0" w:color="auto"/>
              <w:bottom w:val="single" w:sz="4" w:space="0" w:color="auto"/>
              <w:right w:val="single" w:sz="4" w:space="0" w:color="auto"/>
            </w:tcBorders>
            <w:vAlign w:val="center"/>
            <w:hideMark/>
          </w:tcPr>
          <w:p w14:paraId="1A97FD53"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3DE1D56" w14:textId="77777777" w:rsidR="008E1703" w:rsidRDefault="008E1703" w:rsidP="008E1703">
            <w:pPr>
              <w:pStyle w:val="0-"/>
            </w:pPr>
            <w:r>
              <w:rPr>
                <w:color w:val="000000"/>
              </w:rPr>
              <w:t>1.66</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B185153" w14:textId="77777777" w:rsidR="008E1703" w:rsidRDefault="008E1703" w:rsidP="008E1703">
            <w:pPr>
              <w:pStyle w:val="0-"/>
            </w:pPr>
            <w:r>
              <w:t>0</w:t>
            </w:r>
          </w:p>
        </w:tc>
      </w:tr>
      <w:tr w:rsidR="008E1703" w14:paraId="233DBA99" w14:textId="77777777" w:rsidTr="00E1370C">
        <w:trPr>
          <w:trHeight w:val="482"/>
        </w:trPr>
        <w:tc>
          <w:tcPr>
            <w:tcW w:w="1176" w:type="pct"/>
            <w:tcBorders>
              <w:top w:val="single" w:sz="4" w:space="0" w:color="auto"/>
              <w:left w:val="single" w:sz="4" w:space="0" w:color="auto"/>
              <w:bottom w:val="single" w:sz="4" w:space="0" w:color="auto"/>
              <w:right w:val="single" w:sz="4" w:space="0" w:color="auto"/>
            </w:tcBorders>
            <w:vAlign w:val="center"/>
            <w:hideMark/>
          </w:tcPr>
          <w:p w14:paraId="478E1FF6" w14:textId="77777777" w:rsidR="008E1703" w:rsidRDefault="008E1703" w:rsidP="008E1703">
            <w:pPr>
              <w:pStyle w:val="0-"/>
            </w:pPr>
            <w:r>
              <w:rPr>
                <w:rFonts w:hint="eastAsia"/>
              </w:rPr>
              <w:t>总计</w:t>
            </w:r>
          </w:p>
        </w:tc>
        <w:tc>
          <w:tcPr>
            <w:tcW w:w="940" w:type="pct"/>
            <w:tcBorders>
              <w:top w:val="single" w:sz="4" w:space="0" w:color="auto"/>
              <w:left w:val="single" w:sz="4" w:space="0" w:color="auto"/>
              <w:bottom w:val="single" w:sz="4" w:space="0" w:color="auto"/>
              <w:right w:val="single" w:sz="4" w:space="0" w:color="auto"/>
            </w:tcBorders>
            <w:vAlign w:val="center"/>
            <w:hideMark/>
          </w:tcPr>
          <w:p w14:paraId="326D006D" w14:textId="77777777" w:rsidR="008E1703" w:rsidRDefault="008E1703" w:rsidP="008E1703">
            <w:pPr>
              <w:pStyle w:val="0-"/>
              <w:rPr>
                <w:rFonts w:eastAsiaTheme="minorEastAsia" w:cstheme="minorBidi"/>
              </w:rPr>
            </w:pPr>
            <w:r>
              <w:t>67.33</w:t>
            </w:r>
          </w:p>
        </w:tc>
        <w:tc>
          <w:tcPr>
            <w:tcW w:w="884" w:type="pct"/>
            <w:tcBorders>
              <w:top w:val="single" w:sz="4" w:space="0" w:color="auto"/>
              <w:left w:val="single" w:sz="4" w:space="0" w:color="auto"/>
              <w:bottom w:val="single" w:sz="4" w:space="0" w:color="auto"/>
              <w:right w:val="single" w:sz="4" w:space="0" w:color="auto"/>
            </w:tcBorders>
            <w:vAlign w:val="center"/>
            <w:hideMark/>
          </w:tcPr>
          <w:p w14:paraId="1AB62A32" w14:textId="77777777" w:rsidR="008E1703" w:rsidRDefault="008E1703" w:rsidP="008E1703">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97D7669" w14:textId="77777777" w:rsidR="008E1703" w:rsidRDefault="00831695" w:rsidP="008E1703">
            <w:pPr>
              <w:pStyle w:val="0-"/>
            </w:pPr>
            <w:r>
              <w:fldChar w:fldCharType="begin"/>
            </w:r>
            <w:r w:rsidR="008E1703">
              <w:instrText xml:space="preserve"> =SUM(ABOVE) </w:instrText>
            </w:r>
            <w:r>
              <w:fldChar w:fldCharType="separate"/>
            </w:r>
            <w:r w:rsidR="008E1703">
              <w:rPr>
                <w:noProof/>
              </w:rPr>
              <w:t>191.64</w:t>
            </w:r>
            <w:r>
              <w:fldChar w:fldCharType="end"/>
            </w:r>
          </w:p>
        </w:tc>
        <w:tc>
          <w:tcPr>
            <w:tcW w:w="1000" w:type="pct"/>
            <w:tcBorders>
              <w:top w:val="single" w:sz="4" w:space="0" w:color="auto"/>
              <w:left w:val="single" w:sz="4" w:space="0" w:color="auto"/>
              <w:bottom w:val="single" w:sz="4" w:space="0" w:color="auto"/>
              <w:right w:val="single" w:sz="4" w:space="0" w:color="auto"/>
            </w:tcBorders>
            <w:vAlign w:val="center"/>
            <w:hideMark/>
          </w:tcPr>
          <w:p w14:paraId="3D348777" w14:textId="77777777" w:rsidR="008E1703" w:rsidRDefault="00831695" w:rsidP="008E1703">
            <w:pPr>
              <w:pStyle w:val="0-"/>
            </w:pPr>
            <w:r>
              <w:fldChar w:fldCharType="begin"/>
            </w:r>
            <w:r w:rsidR="008E1703">
              <w:instrText xml:space="preserve"> =SUM(ABOVE) </w:instrText>
            </w:r>
            <w:r>
              <w:fldChar w:fldCharType="separate"/>
            </w:r>
            <w:r w:rsidR="008E1703">
              <w:rPr>
                <w:noProof/>
              </w:rPr>
              <w:t>67.8</w:t>
            </w:r>
            <w:r>
              <w:fldChar w:fldCharType="end"/>
            </w:r>
          </w:p>
        </w:tc>
      </w:tr>
    </w:tbl>
    <w:p w14:paraId="122C354F" w14:textId="77777777" w:rsidR="008E1703" w:rsidRDefault="008E1703" w:rsidP="008E1703">
      <w:pPr>
        <w:pStyle w:val="0-"/>
      </w:pPr>
    </w:p>
    <w:p w14:paraId="4505D43E" w14:textId="77514193" w:rsidR="008E1703" w:rsidRDefault="008E1703" w:rsidP="008E1703">
      <w:pPr>
        <w:pStyle w:val="0-1"/>
      </w:pPr>
      <w:r w:rsidRPr="008E1703">
        <w:rPr>
          <w:rFonts w:hint="eastAsia"/>
        </w:rPr>
        <w:t>表</w:t>
      </w:r>
      <w:r w:rsidR="00A51883">
        <w:t>5.4.1-</w:t>
      </w:r>
      <w:r w:rsidRPr="008E1703">
        <w:rPr>
          <w:rFonts w:hint="eastAsia"/>
        </w:rPr>
        <w:t xml:space="preserve">2 </w:t>
      </w:r>
      <w:r w:rsidR="00E1370C">
        <w:t xml:space="preserve"> </w:t>
      </w:r>
      <w:r w:rsidRPr="008E1703">
        <w:rPr>
          <w:rFonts w:hint="eastAsia"/>
        </w:rPr>
        <w:t>工程实施前后</w:t>
      </w:r>
      <w:proofErr w:type="gramStart"/>
      <w:r w:rsidRPr="008E1703">
        <w:rPr>
          <w:rFonts w:hint="eastAsia"/>
        </w:rPr>
        <w:t>评价区</w:t>
      </w:r>
      <w:proofErr w:type="gramEnd"/>
      <w:r w:rsidRPr="008E1703">
        <w:rPr>
          <w:rFonts w:hint="eastAsia"/>
        </w:rPr>
        <w:t>主要拼块类型数目和面积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104"/>
        <w:gridCol w:w="1213"/>
        <w:gridCol w:w="1103"/>
        <w:gridCol w:w="1213"/>
        <w:gridCol w:w="1103"/>
        <w:gridCol w:w="1213"/>
      </w:tblGrid>
      <w:tr w:rsidR="008E1703" w14:paraId="42D9B958" w14:textId="77777777" w:rsidTr="00E1370C">
        <w:trPr>
          <w:trHeight w:val="482"/>
          <w:tblHeader/>
        </w:trPr>
        <w:tc>
          <w:tcPr>
            <w:tcW w:w="1036" w:type="pct"/>
            <w:vMerge w:val="restart"/>
            <w:tcBorders>
              <w:top w:val="single" w:sz="4" w:space="0" w:color="auto"/>
              <w:left w:val="single" w:sz="4" w:space="0" w:color="auto"/>
              <w:bottom w:val="single" w:sz="4" w:space="0" w:color="auto"/>
              <w:right w:val="single" w:sz="4" w:space="0" w:color="auto"/>
            </w:tcBorders>
            <w:vAlign w:val="center"/>
            <w:hideMark/>
          </w:tcPr>
          <w:p w14:paraId="0BAC1F60" w14:textId="77777777" w:rsidR="008E1703" w:rsidRDefault="008E1703" w:rsidP="008E1703">
            <w:pPr>
              <w:pStyle w:val="0-"/>
              <w:rPr>
                <w:sz w:val="21"/>
              </w:rPr>
            </w:pPr>
            <w:r>
              <w:rPr>
                <w:rFonts w:hint="eastAsia"/>
              </w:rPr>
              <w:t>拼块类型</w:t>
            </w:r>
          </w:p>
        </w:tc>
        <w:tc>
          <w:tcPr>
            <w:tcW w:w="1321" w:type="pct"/>
            <w:gridSpan w:val="2"/>
            <w:tcBorders>
              <w:top w:val="single" w:sz="4" w:space="0" w:color="auto"/>
              <w:left w:val="single" w:sz="4" w:space="0" w:color="auto"/>
              <w:bottom w:val="single" w:sz="4" w:space="0" w:color="auto"/>
              <w:right w:val="single" w:sz="4" w:space="0" w:color="auto"/>
            </w:tcBorders>
            <w:vAlign w:val="center"/>
            <w:hideMark/>
          </w:tcPr>
          <w:p w14:paraId="653C58F9" w14:textId="77777777" w:rsidR="008E1703" w:rsidRDefault="008E1703" w:rsidP="008E1703">
            <w:pPr>
              <w:pStyle w:val="0-"/>
            </w:pPr>
            <w:r>
              <w:rPr>
                <w:rFonts w:hint="eastAsia"/>
              </w:rPr>
              <w:t>建成前</w:t>
            </w:r>
          </w:p>
        </w:tc>
        <w:tc>
          <w:tcPr>
            <w:tcW w:w="1321" w:type="pct"/>
            <w:gridSpan w:val="2"/>
            <w:tcBorders>
              <w:top w:val="single" w:sz="4" w:space="0" w:color="auto"/>
              <w:left w:val="single" w:sz="4" w:space="0" w:color="auto"/>
              <w:bottom w:val="single" w:sz="4" w:space="0" w:color="auto"/>
              <w:right w:val="single" w:sz="4" w:space="0" w:color="auto"/>
            </w:tcBorders>
            <w:vAlign w:val="center"/>
            <w:hideMark/>
          </w:tcPr>
          <w:p w14:paraId="572E4403" w14:textId="77777777" w:rsidR="008E1703" w:rsidRDefault="008E1703" w:rsidP="008E1703">
            <w:pPr>
              <w:pStyle w:val="0-"/>
            </w:pPr>
            <w:r>
              <w:rPr>
                <w:rFonts w:hint="eastAsia"/>
              </w:rPr>
              <w:t>建设后</w:t>
            </w:r>
          </w:p>
        </w:tc>
        <w:tc>
          <w:tcPr>
            <w:tcW w:w="1321" w:type="pct"/>
            <w:gridSpan w:val="2"/>
            <w:tcBorders>
              <w:top w:val="single" w:sz="4" w:space="0" w:color="auto"/>
              <w:left w:val="single" w:sz="4" w:space="0" w:color="auto"/>
              <w:bottom w:val="single" w:sz="4" w:space="0" w:color="auto"/>
              <w:right w:val="single" w:sz="4" w:space="0" w:color="auto"/>
            </w:tcBorders>
            <w:vAlign w:val="center"/>
            <w:hideMark/>
          </w:tcPr>
          <w:p w14:paraId="24F41516" w14:textId="77777777" w:rsidR="008E1703" w:rsidRDefault="008E1703" w:rsidP="008E1703">
            <w:pPr>
              <w:pStyle w:val="0-"/>
            </w:pPr>
            <w:r>
              <w:rPr>
                <w:rFonts w:hint="eastAsia"/>
              </w:rPr>
              <w:t>变化情况</w:t>
            </w:r>
          </w:p>
        </w:tc>
      </w:tr>
      <w:tr w:rsidR="008E1703" w14:paraId="02800047" w14:textId="77777777" w:rsidTr="00E1370C">
        <w:trPr>
          <w:trHeight w:val="482"/>
          <w:tblHeader/>
        </w:trPr>
        <w:tc>
          <w:tcPr>
            <w:tcW w:w="1036" w:type="pct"/>
            <w:vMerge/>
            <w:tcBorders>
              <w:top w:val="single" w:sz="4" w:space="0" w:color="auto"/>
              <w:left w:val="single" w:sz="4" w:space="0" w:color="auto"/>
              <w:bottom w:val="single" w:sz="4" w:space="0" w:color="auto"/>
              <w:right w:val="single" w:sz="4" w:space="0" w:color="auto"/>
            </w:tcBorders>
            <w:vAlign w:val="center"/>
            <w:hideMark/>
          </w:tcPr>
          <w:p w14:paraId="35A84255" w14:textId="77777777" w:rsidR="008E1703" w:rsidRDefault="008E1703" w:rsidP="008E1703">
            <w:pPr>
              <w:pStyle w:val="0-"/>
              <w:rPr>
                <w:sz w:val="21"/>
              </w:rPr>
            </w:pPr>
          </w:p>
        </w:tc>
        <w:tc>
          <w:tcPr>
            <w:tcW w:w="629" w:type="pct"/>
            <w:tcBorders>
              <w:top w:val="single" w:sz="4" w:space="0" w:color="auto"/>
              <w:left w:val="single" w:sz="4" w:space="0" w:color="auto"/>
              <w:bottom w:val="single" w:sz="4" w:space="0" w:color="auto"/>
              <w:right w:val="single" w:sz="4" w:space="0" w:color="auto"/>
            </w:tcBorders>
            <w:vAlign w:val="center"/>
            <w:hideMark/>
          </w:tcPr>
          <w:p w14:paraId="130576CC" w14:textId="77777777" w:rsidR="008E1703" w:rsidRDefault="008E1703" w:rsidP="008E1703">
            <w:pPr>
              <w:pStyle w:val="0-"/>
            </w:pPr>
            <w:r>
              <w:rPr>
                <w:rFonts w:hint="eastAsia"/>
              </w:rPr>
              <w:t>数目（块）</w:t>
            </w:r>
          </w:p>
        </w:tc>
        <w:tc>
          <w:tcPr>
            <w:tcW w:w="692" w:type="pct"/>
            <w:tcBorders>
              <w:top w:val="single" w:sz="4" w:space="0" w:color="auto"/>
              <w:left w:val="single" w:sz="4" w:space="0" w:color="auto"/>
              <w:bottom w:val="single" w:sz="4" w:space="0" w:color="auto"/>
              <w:right w:val="single" w:sz="4" w:space="0" w:color="auto"/>
            </w:tcBorders>
            <w:vAlign w:val="center"/>
            <w:hideMark/>
          </w:tcPr>
          <w:p w14:paraId="53AB2143" w14:textId="54DA02B5" w:rsidR="008E1703" w:rsidRDefault="008E1703" w:rsidP="008E1703">
            <w:pPr>
              <w:pStyle w:val="0-"/>
            </w:pPr>
            <w:r>
              <w:rPr>
                <w:rFonts w:hint="eastAsia"/>
              </w:rPr>
              <w:t>面积（</w:t>
            </w:r>
            <w:r>
              <w:t>h</w:t>
            </w:r>
            <w:r w:rsidR="00657BBB" w:rsidRPr="00657BBB">
              <w:t>m</w:t>
            </w:r>
            <w:r w:rsidR="00657BBB" w:rsidRPr="00657BBB">
              <w:rPr>
                <w:vertAlign w:val="superscript"/>
              </w:rPr>
              <w:t>2</w:t>
            </w:r>
            <w:r>
              <w:rPr>
                <w:rFonts w:hint="eastAsia"/>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6727E72C" w14:textId="77777777" w:rsidR="008E1703" w:rsidRDefault="008E1703" w:rsidP="008E1703">
            <w:pPr>
              <w:pStyle w:val="0-"/>
            </w:pPr>
            <w:r>
              <w:rPr>
                <w:rFonts w:hint="eastAsia"/>
              </w:rPr>
              <w:t>数目（块）</w:t>
            </w:r>
          </w:p>
        </w:tc>
        <w:tc>
          <w:tcPr>
            <w:tcW w:w="692" w:type="pct"/>
            <w:tcBorders>
              <w:top w:val="single" w:sz="4" w:space="0" w:color="auto"/>
              <w:left w:val="single" w:sz="4" w:space="0" w:color="auto"/>
              <w:bottom w:val="single" w:sz="4" w:space="0" w:color="auto"/>
              <w:right w:val="single" w:sz="4" w:space="0" w:color="auto"/>
            </w:tcBorders>
            <w:vAlign w:val="center"/>
            <w:hideMark/>
          </w:tcPr>
          <w:p w14:paraId="00DC690A" w14:textId="79E56D23" w:rsidR="008E1703" w:rsidRDefault="008E1703" w:rsidP="008E1703">
            <w:pPr>
              <w:pStyle w:val="0-"/>
            </w:pPr>
            <w:r>
              <w:rPr>
                <w:rFonts w:hint="eastAsia"/>
              </w:rPr>
              <w:t>面积（</w:t>
            </w:r>
            <w:r>
              <w:t>h</w:t>
            </w:r>
            <w:r w:rsidR="00657BBB" w:rsidRPr="00657BBB">
              <w:t>m</w:t>
            </w:r>
            <w:r w:rsidR="00657BBB" w:rsidRPr="00657BBB">
              <w:rPr>
                <w:vertAlign w:val="superscript"/>
              </w:rPr>
              <w:t>2</w:t>
            </w:r>
            <w:r>
              <w:rPr>
                <w:rFonts w:hint="eastAsia"/>
              </w:rPr>
              <w:t>）</w:t>
            </w:r>
          </w:p>
        </w:tc>
        <w:tc>
          <w:tcPr>
            <w:tcW w:w="629" w:type="pct"/>
            <w:tcBorders>
              <w:top w:val="single" w:sz="4" w:space="0" w:color="auto"/>
              <w:left w:val="single" w:sz="4" w:space="0" w:color="auto"/>
              <w:bottom w:val="single" w:sz="4" w:space="0" w:color="auto"/>
              <w:right w:val="single" w:sz="4" w:space="0" w:color="auto"/>
            </w:tcBorders>
            <w:vAlign w:val="center"/>
            <w:hideMark/>
          </w:tcPr>
          <w:p w14:paraId="22B6673F" w14:textId="77777777" w:rsidR="008E1703" w:rsidRDefault="008E1703" w:rsidP="008E1703">
            <w:pPr>
              <w:pStyle w:val="0-"/>
            </w:pPr>
            <w:r>
              <w:rPr>
                <w:rFonts w:hint="eastAsia"/>
              </w:rPr>
              <w:t>数目（块）</w:t>
            </w:r>
          </w:p>
        </w:tc>
        <w:tc>
          <w:tcPr>
            <w:tcW w:w="692" w:type="pct"/>
            <w:tcBorders>
              <w:top w:val="single" w:sz="4" w:space="0" w:color="auto"/>
              <w:left w:val="single" w:sz="4" w:space="0" w:color="auto"/>
              <w:bottom w:val="single" w:sz="4" w:space="0" w:color="auto"/>
              <w:right w:val="single" w:sz="4" w:space="0" w:color="auto"/>
            </w:tcBorders>
            <w:vAlign w:val="center"/>
            <w:hideMark/>
          </w:tcPr>
          <w:p w14:paraId="4AA3A1B9" w14:textId="0C3EEB20" w:rsidR="008E1703" w:rsidRDefault="008E1703" w:rsidP="008E1703">
            <w:pPr>
              <w:pStyle w:val="0-"/>
            </w:pPr>
            <w:r>
              <w:rPr>
                <w:rFonts w:hint="eastAsia"/>
              </w:rPr>
              <w:t>面积（</w:t>
            </w:r>
            <w:r>
              <w:t>h</w:t>
            </w:r>
            <w:r w:rsidR="00657BBB" w:rsidRPr="00657BBB">
              <w:t>m</w:t>
            </w:r>
            <w:r w:rsidR="00657BBB" w:rsidRPr="00657BBB">
              <w:rPr>
                <w:vertAlign w:val="superscript"/>
              </w:rPr>
              <w:t>2</w:t>
            </w:r>
            <w:r>
              <w:rPr>
                <w:rFonts w:hint="eastAsia"/>
              </w:rPr>
              <w:t>）</w:t>
            </w:r>
          </w:p>
        </w:tc>
      </w:tr>
      <w:tr w:rsidR="008E1703" w14:paraId="0121A18D"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0397594C" w14:textId="77777777" w:rsidR="008E1703" w:rsidRDefault="008E1703" w:rsidP="008E1703">
            <w:pPr>
              <w:pStyle w:val="0-"/>
            </w:pPr>
            <w:r>
              <w:rPr>
                <w:rFonts w:hint="eastAsia"/>
              </w:rPr>
              <w:t>林地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6049603F" w14:textId="77777777" w:rsidR="008E1703" w:rsidRDefault="008E1703" w:rsidP="008E1703">
            <w:pPr>
              <w:pStyle w:val="0-"/>
              <w:rPr>
                <w:color w:val="000000"/>
              </w:rPr>
            </w:pPr>
            <w:r>
              <w:rPr>
                <w:color w:val="000000"/>
              </w:rPr>
              <w:t>206</w:t>
            </w:r>
          </w:p>
        </w:tc>
        <w:tc>
          <w:tcPr>
            <w:tcW w:w="692" w:type="pct"/>
            <w:tcBorders>
              <w:top w:val="single" w:sz="4" w:space="0" w:color="auto"/>
              <w:left w:val="single" w:sz="4" w:space="0" w:color="auto"/>
              <w:bottom w:val="single" w:sz="4" w:space="0" w:color="auto"/>
              <w:right w:val="single" w:sz="4" w:space="0" w:color="auto"/>
            </w:tcBorders>
            <w:vAlign w:val="center"/>
            <w:hideMark/>
          </w:tcPr>
          <w:p w14:paraId="79FE4517" w14:textId="77777777" w:rsidR="008E1703" w:rsidRDefault="008E1703" w:rsidP="008E1703">
            <w:pPr>
              <w:pStyle w:val="0-"/>
              <w:rPr>
                <w:color w:val="000000"/>
              </w:rPr>
            </w:pPr>
            <w:r>
              <w:rPr>
                <w:color w:val="000000"/>
              </w:rPr>
              <w:t>1433.97</w:t>
            </w:r>
          </w:p>
        </w:tc>
        <w:tc>
          <w:tcPr>
            <w:tcW w:w="629" w:type="pct"/>
            <w:tcBorders>
              <w:top w:val="single" w:sz="4" w:space="0" w:color="auto"/>
              <w:left w:val="single" w:sz="4" w:space="0" w:color="auto"/>
              <w:bottom w:val="single" w:sz="4" w:space="0" w:color="auto"/>
              <w:right w:val="single" w:sz="4" w:space="0" w:color="auto"/>
            </w:tcBorders>
            <w:vAlign w:val="center"/>
            <w:hideMark/>
          </w:tcPr>
          <w:p w14:paraId="2AAD69B6" w14:textId="77777777" w:rsidR="008E1703" w:rsidRDefault="008E1703" w:rsidP="008E1703">
            <w:pPr>
              <w:pStyle w:val="0-"/>
            </w:pPr>
            <w:r>
              <w:rPr>
                <w:color w:val="000000"/>
              </w:rPr>
              <w:t>189</w:t>
            </w:r>
          </w:p>
        </w:tc>
        <w:tc>
          <w:tcPr>
            <w:tcW w:w="692" w:type="pct"/>
            <w:tcBorders>
              <w:top w:val="single" w:sz="4" w:space="0" w:color="auto"/>
              <w:left w:val="single" w:sz="4" w:space="0" w:color="auto"/>
              <w:bottom w:val="single" w:sz="4" w:space="0" w:color="auto"/>
              <w:right w:val="single" w:sz="4" w:space="0" w:color="auto"/>
            </w:tcBorders>
            <w:vAlign w:val="center"/>
            <w:hideMark/>
          </w:tcPr>
          <w:p w14:paraId="59BD2363" w14:textId="77777777" w:rsidR="008E1703" w:rsidRDefault="008E1703" w:rsidP="008E1703">
            <w:pPr>
              <w:pStyle w:val="0-"/>
            </w:pPr>
            <w:r>
              <w:rPr>
                <w:color w:val="000000"/>
              </w:rPr>
              <w:t>1287.21</w:t>
            </w:r>
          </w:p>
        </w:tc>
        <w:tc>
          <w:tcPr>
            <w:tcW w:w="629" w:type="pct"/>
            <w:tcBorders>
              <w:top w:val="single" w:sz="4" w:space="0" w:color="auto"/>
              <w:left w:val="single" w:sz="4" w:space="0" w:color="auto"/>
              <w:bottom w:val="single" w:sz="4" w:space="0" w:color="auto"/>
              <w:right w:val="single" w:sz="4" w:space="0" w:color="auto"/>
            </w:tcBorders>
            <w:vAlign w:val="center"/>
            <w:hideMark/>
          </w:tcPr>
          <w:p w14:paraId="4803769D" w14:textId="77777777" w:rsidR="008E1703" w:rsidRDefault="008E1703" w:rsidP="008E1703">
            <w:pPr>
              <w:pStyle w:val="0-"/>
            </w:pPr>
            <w:r>
              <w:rPr>
                <w:color w:val="000000"/>
              </w:rPr>
              <w:t>-17</w:t>
            </w:r>
          </w:p>
        </w:tc>
        <w:tc>
          <w:tcPr>
            <w:tcW w:w="692" w:type="pct"/>
            <w:tcBorders>
              <w:top w:val="single" w:sz="4" w:space="0" w:color="auto"/>
              <w:left w:val="single" w:sz="4" w:space="0" w:color="auto"/>
              <w:bottom w:val="single" w:sz="4" w:space="0" w:color="auto"/>
              <w:right w:val="single" w:sz="4" w:space="0" w:color="auto"/>
            </w:tcBorders>
            <w:vAlign w:val="center"/>
            <w:hideMark/>
          </w:tcPr>
          <w:p w14:paraId="47EA4338" w14:textId="77777777" w:rsidR="008E1703" w:rsidRDefault="008E1703" w:rsidP="008E1703">
            <w:pPr>
              <w:pStyle w:val="0-"/>
            </w:pPr>
            <w:r>
              <w:rPr>
                <w:color w:val="000000"/>
              </w:rPr>
              <w:t>-146.76</w:t>
            </w:r>
          </w:p>
        </w:tc>
      </w:tr>
      <w:tr w:rsidR="008E1703" w14:paraId="35FF9F2B"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023F4869" w14:textId="77777777" w:rsidR="008E1703" w:rsidRDefault="008E1703" w:rsidP="008E1703">
            <w:pPr>
              <w:pStyle w:val="0-"/>
            </w:pPr>
            <w:r>
              <w:rPr>
                <w:rFonts w:hint="eastAsia"/>
              </w:rPr>
              <w:t>园地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50C9A1BC" w14:textId="77777777" w:rsidR="008E1703" w:rsidRDefault="008E1703" w:rsidP="008E1703">
            <w:pPr>
              <w:pStyle w:val="0-"/>
              <w:rPr>
                <w:color w:val="000000"/>
              </w:rPr>
            </w:pPr>
            <w:r>
              <w:rPr>
                <w:color w:val="000000"/>
              </w:rPr>
              <w:t>73</w:t>
            </w:r>
          </w:p>
        </w:tc>
        <w:tc>
          <w:tcPr>
            <w:tcW w:w="692" w:type="pct"/>
            <w:tcBorders>
              <w:top w:val="single" w:sz="4" w:space="0" w:color="auto"/>
              <w:left w:val="single" w:sz="4" w:space="0" w:color="auto"/>
              <w:bottom w:val="single" w:sz="4" w:space="0" w:color="auto"/>
              <w:right w:val="single" w:sz="4" w:space="0" w:color="auto"/>
            </w:tcBorders>
            <w:vAlign w:val="center"/>
            <w:hideMark/>
          </w:tcPr>
          <w:p w14:paraId="624E9A79" w14:textId="77777777" w:rsidR="008E1703" w:rsidRDefault="008E1703" w:rsidP="008E1703">
            <w:pPr>
              <w:pStyle w:val="0-"/>
              <w:rPr>
                <w:color w:val="000000"/>
              </w:rPr>
            </w:pPr>
            <w:r>
              <w:rPr>
                <w:color w:val="000000"/>
              </w:rPr>
              <w:t>114.43</w:t>
            </w:r>
          </w:p>
        </w:tc>
        <w:tc>
          <w:tcPr>
            <w:tcW w:w="629" w:type="pct"/>
            <w:tcBorders>
              <w:top w:val="single" w:sz="4" w:space="0" w:color="auto"/>
              <w:left w:val="single" w:sz="4" w:space="0" w:color="auto"/>
              <w:bottom w:val="single" w:sz="4" w:space="0" w:color="auto"/>
              <w:right w:val="single" w:sz="4" w:space="0" w:color="auto"/>
            </w:tcBorders>
            <w:vAlign w:val="center"/>
            <w:hideMark/>
          </w:tcPr>
          <w:p w14:paraId="7C88F822" w14:textId="77777777" w:rsidR="008E1703" w:rsidRDefault="008E1703" w:rsidP="008E1703">
            <w:pPr>
              <w:pStyle w:val="0-"/>
              <w:rPr>
                <w:color w:val="000000"/>
              </w:rPr>
            </w:pPr>
            <w:r>
              <w:rPr>
                <w:color w:val="000000"/>
              </w:rPr>
              <w:t>13</w:t>
            </w:r>
          </w:p>
        </w:tc>
        <w:tc>
          <w:tcPr>
            <w:tcW w:w="692" w:type="pct"/>
            <w:tcBorders>
              <w:top w:val="single" w:sz="4" w:space="0" w:color="auto"/>
              <w:left w:val="single" w:sz="4" w:space="0" w:color="auto"/>
              <w:bottom w:val="single" w:sz="4" w:space="0" w:color="auto"/>
              <w:right w:val="single" w:sz="4" w:space="0" w:color="auto"/>
            </w:tcBorders>
            <w:vAlign w:val="center"/>
            <w:hideMark/>
          </w:tcPr>
          <w:p w14:paraId="2DA42AF0" w14:textId="77777777" w:rsidR="008E1703" w:rsidRDefault="008E1703" w:rsidP="008E1703">
            <w:pPr>
              <w:pStyle w:val="0-"/>
              <w:rPr>
                <w:color w:val="000000"/>
              </w:rPr>
            </w:pPr>
            <w:r>
              <w:rPr>
                <w:color w:val="000000"/>
              </w:rPr>
              <w:t>33.37</w:t>
            </w:r>
          </w:p>
        </w:tc>
        <w:tc>
          <w:tcPr>
            <w:tcW w:w="629" w:type="pct"/>
            <w:tcBorders>
              <w:top w:val="single" w:sz="4" w:space="0" w:color="auto"/>
              <w:left w:val="single" w:sz="4" w:space="0" w:color="auto"/>
              <w:bottom w:val="single" w:sz="4" w:space="0" w:color="auto"/>
              <w:right w:val="single" w:sz="4" w:space="0" w:color="auto"/>
            </w:tcBorders>
            <w:vAlign w:val="center"/>
            <w:hideMark/>
          </w:tcPr>
          <w:p w14:paraId="0E0FF2F6" w14:textId="77777777" w:rsidR="008E1703" w:rsidRDefault="008E1703" w:rsidP="008E1703">
            <w:pPr>
              <w:pStyle w:val="0-"/>
              <w:rPr>
                <w:color w:val="000000"/>
              </w:rPr>
            </w:pPr>
            <w:r>
              <w:rPr>
                <w:color w:val="000000"/>
              </w:rPr>
              <w:t>-60</w:t>
            </w:r>
          </w:p>
        </w:tc>
        <w:tc>
          <w:tcPr>
            <w:tcW w:w="692" w:type="pct"/>
            <w:tcBorders>
              <w:top w:val="single" w:sz="4" w:space="0" w:color="auto"/>
              <w:left w:val="single" w:sz="4" w:space="0" w:color="auto"/>
              <w:bottom w:val="single" w:sz="4" w:space="0" w:color="auto"/>
              <w:right w:val="single" w:sz="4" w:space="0" w:color="auto"/>
            </w:tcBorders>
            <w:vAlign w:val="center"/>
            <w:hideMark/>
          </w:tcPr>
          <w:p w14:paraId="14E87C92" w14:textId="77777777" w:rsidR="008E1703" w:rsidRDefault="008E1703" w:rsidP="008E1703">
            <w:pPr>
              <w:pStyle w:val="0-"/>
              <w:rPr>
                <w:color w:val="000000"/>
              </w:rPr>
            </w:pPr>
            <w:r>
              <w:rPr>
                <w:color w:val="000000"/>
              </w:rPr>
              <w:t>-81.06</w:t>
            </w:r>
          </w:p>
        </w:tc>
      </w:tr>
      <w:tr w:rsidR="008E1703" w14:paraId="2699EF15"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2A89FBF4" w14:textId="77777777" w:rsidR="008E1703" w:rsidRDefault="008E1703" w:rsidP="008E1703">
            <w:pPr>
              <w:pStyle w:val="0-"/>
            </w:pPr>
            <w:r>
              <w:rPr>
                <w:rFonts w:hint="eastAsia"/>
              </w:rPr>
              <w:t>草地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0A93967C" w14:textId="77777777" w:rsidR="008E1703" w:rsidRDefault="008E1703" w:rsidP="008E1703">
            <w:pPr>
              <w:pStyle w:val="0-"/>
              <w:rPr>
                <w:color w:val="000000"/>
              </w:rPr>
            </w:pPr>
            <w:r>
              <w:rPr>
                <w:color w:val="000000"/>
              </w:rPr>
              <w:t>10</w:t>
            </w:r>
          </w:p>
        </w:tc>
        <w:tc>
          <w:tcPr>
            <w:tcW w:w="692" w:type="pct"/>
            <w:tcBorders>
              <w:top w:val="single" w:sz="4" w:space="0" w:color="auto"/>
              <w:left w:val="single" w:sz="4" w:space="0" w:color="auto"/>
              <w:bottom w:val="single" w:sz="4" w:space="0" w:color="auto"/>
              <w:right w:val="single" w:sz="4" w:space="0" w:color="auto"/>
            </w:tcBorders>
            <w:vAlign w:val="center"/>
            <w:hideMark/>
          </w:tcPr>
          <w:p w14:paraId="5B00DA87" w14:textId="77777777" w:rsidR="008E1703" w:rsidRDefault="008E1703" w:rsidP="008E1703">
            <w:pPr>
              <w:pStyle w:val="0-"/>
              <w:rPr>
                <w:color w:val="000000"/>
              </w:rPr>
            </w:pPr>
            <w:r>
              <w:rPr>
                <w:color w:val="000000"/>
              </w:rPr>
              <w:t>8.65</w:t>
            </w:r>
          </w:p>
        </w:tc>
        <w:tc>
          <w:tcPr>
            <w:tcW w:w="629" w:type="pct"/>
            <w:tcBorders>
              <w:top w:val="single" w:sz="4" w:space="0" w:color="auto"/>
              <w:left w:val="single" w:sz="4" w:space="0" w:color="auto"/>
              <w:bottom w:val="single" w:sz="4" w:space="0" w:color="auto"/>
              <w:right w:val="single" w:sz="4" w:space="0" w:color="auto"/>
            </w:tcBorders>
            <w:vAlign w:val="center"/>
            <w:hideMark/>
          </w:tcPr>
          <w:p w14:paraId="4ACC51D2" w14:textId="77777777" w:rsidR="008E1703" w:rsidRDefault="008E1703" w:rsidP="008E1703">
            <w:pPr>
              <w:pStyle w:val="0-"/>
            </w:pPr>
            <w:r>
              <w:rPr>
                <w:color w:val="000000"/>
              </w:rPr>
              <w:t>3</w:t>
            </w:r>
          </w:p>
        </w:tc>
        <w:tc>
          <w:tcPr>
            <w:tcW w:w="692" w:type="pct"/>
            <w:tcBorders>
              <w:top w:val="single" w:sz="4" w:space="0" w:color="auto"/>
              <w:left w:val="single" w:sz="4" w:space="0" w:color="auto"/>
              <w:bottom w:val="single" w:sz="4" w:space="0" w:color="auto"/>
              <w:right w:val="single" w:sz="4" w:space="0" w:color="auto"/>
            </w:tcBorders>
            <w:vAlign w:val="center"/>
            <w:hideMark/>
          </w:tcPr>
          <w:p w14:paraId="1B6BCAE5" w14:textId="77777777" w:rsidR="008E1703" w:rsidRDefault="008E1703" w:rsidP="008E1703">
            <w:pPr>
              <w:pStyle w:val="0-"/>
            </w:pPr>
            <w:r>
              <w:rPr>
                <w:color w:val="000000"/>
              </w:rPr>
              <w:t>1.93</w:t>
            </w:r>
          </w:p>
        </w:tc>
        <w:tc>
          <w:tcPr>
            <w:tcW w:w="629" w:type="pct"/>
            <w:tcBorders>
              <w:top w:val="single" w:sz="4" w:space="0" w:color="auto"/>
              <w:left w:val="single" w:sz="4" w:space="0" w:color="auto"/>
              <w:bottom w:val="single" w:sz="4" w:space="0" w:color="auto"/>
              <w:right w:val="single" w:sz="4" w:space="0" w:color="auto"/>
            </w:tcBorders>
            <w:vAlign w:val="center"/>
            <w:hideMark/>
          </w:tcPr>
          <w:p w14:paraId="1153725C" w14:textId="77777777" w:rsidR="008E1703" w:rsidRDefault="008E1703" w:rsidP="008E1703">
            <w:pPr>
              <w:pStyle w:val="0-"/>
            </w:pPr>
            <w:r>
              <w:rPr>
                <w:color w:val="000000"/>
              </w:rPr>
              <w:t>-7</w:t>
            </w:r>
          </w:p>
        </w:tc>
        <w:tc>
          <w:tcPr>
            <w:tcW w:w="692" w:type="pct"/>
            <w:tcBorders>
              <w:top w:val="single" w:sz="4" w:space="0" w:color="auto"/>
              <w:left w:val="single" w:sz="4" w:space="0" w:color="auto"/>
              <w:bottom w:val="single" w:sz="4" w:space="0" w:color="auto"/>
              <w:right w:val="single" w:sz="4" w:space="0" w:color="auto"/>
            </w:tcBorders>
            <w:vAlign w:val="center"/>
            <w:hideMark/>
          </w:tcPr>
          <w:p w14:paraId="4956EB9E" w14:textId="77777777" w:rsidR="008E1703" w:rsidRDefault="008E1703" w:rsidP="008E1703">
            <w:pPr>
              <w:pStyle w:val="0-"/>
            </w:pPr>
            <w:r>
              <w:rPr>
                <w:color w:val="000000"/>
              </w:rPr>
              <w:t>-6.72</w:t>
            </w:r>
          </w:p>
        </w:tc>
      </w:tr>
      <w:tr w:rsidR="008E1703" w14:paraId="071DD852"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7A75B491" w14:textId="77777777" w:rsidR="008E1703" w:rsidRDefault="008E1703" w:rsidP="008E1703">
            <w:pPr>
              <w:pStyle w:val="0-"/>
            </w:pPr>
            <w:r>
              <w:rPr>
                <w:rFonts w:hint="eastAsia"/>
              </w:rPr>
              <w:t>耕地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109D2ADF" w14:textId="77777777" w:rsidR="008E1703" w:rsidRDefault="008E1703" w:rsidP="008E1703">
            <w:pPr>
              <w:pStyle w:val="0-"/>
              <w:rPr>
                <w:color w:val="000000"/>
              </w:rPr>
            </w:pPr>
            <w:r>
              <w:rPr>
                <w:color w:val="000000"/>
              </w:rPr>
              <w:t>35</w:t>
            </w:r>
          </w:p>
        </w:tc>
        <w:tc>
          <w:tcPr>
            <w:tcW w:w="692" w:type="pct"/>
            <w:tcBorders>
              <w:top w:val="single" w:sz="4" w:space="0" w:color="auto"/>
              <w:left w:val="single" w:sz="4" w:space="0" w:color="auto"/>
              <w:bottom w:val="single" w:sz="4" w:space="0" w:color="auto"/>
              <w:right w:val="single" w:sz="4" w:space="0" w:color="auto"/>
            </w:tcBorders>
            <w:vAlign w:val="center"/>
            <w:hideMark/>
          </w:tcPr>
          <w:p w14:paraId="78825ACA" w14:textId="77777777" w:rsidR="008E1703" w:rsidRDefault="008E1703" w:rsidP="008E1703">
            <w:pPr>
              <w:pStyle w:val="0-"/>
              <w:rPr>
                <w:color w:val="000000"/>
              </w:rPr>
            </w:pPr>
            <w:r>
              <w:rPr>
                <w:color w:val="000000"/>
              </w:rPr>
              <w:t>148.18</w:t>
            </w:r>
          </w:p>
        </w:tc>
        <w:tc>
          <w:tcPr>
            <w:tcW w:w="629" w:type="pct"/>
            <w:tcBorders>
              <w:top w:val="single" w:sz="4" w:space="0" w:color="auto"/>
              <w:left w:val="single" w:sz="4" w:space="0" w:color="auto"/>
              <w:bottom w:val="single" w:sz="4" w:space="0" w:color="auto"/>
              <w:right w:val="single" w:sz="4" w:space="0" w:color="auto"/>
            </w:tcBorders>
            <w:vAlign w:val="center"/>
            <w:hideMark/>
          </w:tcPr>
          <w:p w14:paraId="3BE1F6E9" w14:textId="77777777" w:rsidR="008E1703" w:rsidRDefault="008E1703" w:rsidP="008E1703">
            <w:pPr>
              <w:pStyle w:val="0-"/>
            </w:pPr>
            <w:r>
              <w:rPr>
                <w:color w:val="000000"/>
              </w:rPr>
              <w:t>23</w:t>
            </w:r>
          </w:p>
        </w:tc>
        <w:tc>
          <w:tcPr>
            <w:tcW w:w="692" w:type="pct"/>
            <w:tcBorders>
              <w:top w:val="single" w:sz="4" w:space="0" w:color="auto"/>
              <w:left w:val="single" w:sz="4" w:space="0" w:color="auto"/>
              <w:bottom w:val="single" w:sz="4" w:space="0" w:color="auto"/>
              <w:right w:val="single" w:sz="4" w:space="0" w:color="auto"/>
            </w:tcBorders>
            <w:vAlign w:val="center"/>
            <w:hideMark/>
          </w:tcPr>
          <w:p w14:paraId="66CA287A" w14:textId="77777777" w:rsidR="008E1703" w:rsidRDefault="008E1703" w:rsidP="008E1703">
            <w:pPr>
              <w:pStyle w:val="0-"/>
            </w:pPr>
            <w:r>
              <w:rPr>
                <w:color w:val="000000"/>
              </w:rPr>
              <w:t>127.68</w:t>
            </w:r>
          </w:p>
        </w:tc>
        <w:tc>
          <w:tcPr>
            <w:tcW w:w="629" w:type="pct"/>
            <w:tcBorders>
              <w:top w:val="single" w:sz="4" w:space="0" w:color="auto"/>
              <w:left w:val="single" w:sz="4" w:space="0" w:color="auto"/>
              <w:bottom w:val="single" w:sz="4" w:space="0" w:color="auto"/>
              <w:right w:val="single" w:sz="4" w:space="0" w:color="auto"/>
            </w:tcBorders>
            <w:vAlign w:val="center"/>
            <w:hideMark/>
          </w:tcPr>
          <w:p w14:paraId="747FB65F" w14:textId="77777777" w:rsidR="008E1703" w:rsidRDefault="008E1703" w:rsidP="008E1703">
            <w:pPr>
              <w:pStyle w:val="0-"/>
            </w:pPr>
            <w:r>
              <w:rPr>
                <w:color w:val="000000"/>
              </w:rPr>
              <w:t>-12</w:t>
            </w:r>
          </w:p>
        </w:tc>
        <w:tc>
          <w:tcPr>
            <w:tcW w:w="692" w:type="pct"/>
            <w:tcBorders>
              <w:top w:val="single" w:sz="4" w:space="0" w:color="auto"/>
              <w:left w:val="single" w:sz="4" w:space="0" w:color="auto"/>
              <w:bottom w:val="single" w:sz="4" w:space="0" w:color="auto"/>
              <w:right w:val="single" w:sz="4" w:space="0" w:color="auto"/>
            </w:tcBorders>
            <w:vAlign w:val="center"/>
            <w:hideMark/>
          </w:tcPr>
          <w:p w14:paraId="6284437C" w14:textId="77777777" w:rsidR="008E1703" w:rsidRDefault="008E1703" w:rsidP="008E1703">
            <w:pPr>
              <w:pStyle w:val="0-"/>
            </w:pPr>
            <w:r>
              <w:rPr>
                <w:color w:val="000000"/>
              </w:rPr>
              <w:t>-20.5</w:t>
            </w:r>
          </w:p>
        </w:tc>
      </w:tr>
      <w:tr w:rsidR="008E1703" w14:paraId="462D4131"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1F008753" w14:textId="77777777" w:rsidR="008E1703" w:rsidRDefault="008E1703" w:rsidP="008E1703">
            <w:pPr>
              <w:pStyle w:val="0-"/>
            </w:pPr>
            <w:r>
              <w:rPr>
                <w:rFonts w:hint="eastAsia"/>
              </w:rPr>
              <w:t>水域及水利设施用地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72544434" w14:textId="77777777" w:rsidR="008E1703" w:rsidRDefault="008E1703" w:rsidP="008E1703">
            <w:pPr>
              <w:pStyle w:val="0-"/>
              <w:rPr>
                <w:color w:val="000000"/>
              </w:rPr>
            </w:pPr>
            <w:r>
              <w:rPr>
                <w:color w:val="000000"/>
              </w:rPr>
              <w:t>16</w:t>
            </w:r>
          </w:p>
        </w:tc>
        <w:tc>
          <w:tcPr>
            <w:tcW w:w="692" w:type="pct"/>
            <w:tcBorders>
              <w:top w:val="single" w:sz="4" w:space="0" w:color="auto"/>
              <w:left w:val="single" w:sz="4" w:space="0" w:color="auto"/>
              <w:bottom w:val="single" w:sz="4" w:space="0" w:color="auto"/>
              <w:right w:val="single" w:sz="4" w:space="0" w:color="auto"/>
            </w:tcBorders>
            <w:vAlign w:val="center"/>
            <w:hideMark/>
          </w:tcPr>
          <w:p w14:paraId="25C982EB" w14:textId="77777777" w:rsidR="008E1703" w:rsidRDefault="008E1703" w:rsidP="008E1703">
            <w:pPr>
              <w:pStyle w:val="0-"/>
              <w:rPr>
                <w:color w:val="000000"/>
              </w:rPr>
            </w:pPr>
            <w:r>
              <w:rPr>
                <w:color w:val="000000"/>
              </w:rPr>
              <w:t>1.84</w:t>
            </w:r>
          </w:p>
        </w:tc>
        <w:tc>
          <w:tcPr>
            <w:tcW w:w="629" w:type="pct"/>
            <w:tcBorders>
              <w:top w:val="single" w:sz="4" w:space="0" w:color="auto"/>
              <w:left w:val="single" w:sz="4" w:space="0" w:color="auto"/>
              <w:bottom w:val="single" w:sz="4" w:space="0" w:color="auto"/>
              <w:right w:val="single" w:sz="4" w:space="0" w:color="auto"/>
            </w:tcBorders>
            <w:vAlign w:val="center"/>
            <w:hideMark/>
          </w:tcPr>
          <w:p w14:paraId="3EB026F2" w14:textId="77777777" w:rsidR="008E1703" w:rsidRDefault="008E1703" w:rsidP="008E1703">
            <w:pPr>
              <w:pStyle w:val="0-"/>
            </w:pPr>
            <w:r>
              <w:rPr>
                <w:color w:val="000000"/>
              </w:rPr>
              <w:t>17</w:t>
            </w:r>
          </w:p>
        </w:tc>
        <w:tc>
          <w:tcPr>
            <w:tcW w:w="692" w:type="pct"/>
            <w:tcBorders>
              <w:top w:val="single" w:sz="4" w:space="0" w:color="auto"/>
              <w:left w:val="single" w:sz="4" w:space="0" w:color="auto"/>
              <w:bottom w:val="single" w:sz="4" w:space="0" w:color="auto"/>
              <w:right w:val="single" w:sz="4" w:space="0" w:color="auto"/>
            </w:tcBorders>
            <w:vAlign w:val="center"/>
            <w:hideMark/>
          </w:tcPr>
          <w:p w14:paraId="06D2E6E3" w14:textId="77777777" w:rsidR="008E1703" w:rsidRDefault="008E1703" w:rsidP="008E1703">
            <w:pPr>
              <w:pStyle w:val="0-"/>
            </w:pPr>
            <w:r>
              <w:rPr>
                <w:color w:val="000000"/>
              </w:rPr>
              <w:t>67.53</w:t>
            </w:r>
          </w:p>
        </w:tc>
        <w:tc>
          <w:tcPr>
            <w:tcW w:w="629" w:type="pct"/>
            <w:tcBorders>
              <w:top w:val="single" w:sz="4" w:space="0" w:color="auto"/>
              <w:left w:val="single" w:sz="4" w:space="0" w:color="auto"/>
              <w:bottom w:val="single" w:sz="4" w:space="0" w:color="auto"/>
              <w:right w:val="single" w:sz="4" w:space="0" w:color="auto"/>
            </w:tcBorders>
            <w:vAlign w:val="center"/>
            <w:hideMark/>
          </w:tcPr>
          <w:p w14:paraId="63F04530" w14:textId="77777777" w:rsidR="008E1703" w:rsidRDefault="008E1703" w:rsidP="008E1703">
            <w:pPr>
              <w:pStyle w:val="0-"/>
            </w:pPr>
            <w:r>
              <w:rPr>
                <w:color w:val="000000"/>
              </w:rPr>
              <w:t>1</w:t>
            </w:r>
          </w:p>
        </w:tc>
        <w:tc>
          <w:tcPr>
            <w:tcW w:w="692" w:type="pct"/>
            <w:tcBorders>
              <w:top w:val="single" w:sz="4" w:space="0" w:color="auto"/>
              <w:left w:val="single" w:sz="4" w:space="0" w:color="auto"/>
              <w:bottom w:val="single" w:sz="4" w:space="0" w:color="auto"/>
              <w:right w:val="single" w:sz="4" w:space="0" w:color="auto"/>
            </w:tcBorders>
            <w:vAlign w:val="center"/>
            <w:hideMark/>
          </w:tcPr>
          <w:p w14:paraId="139B4185" w14:textId="77777777" w:rsidR="008E1703" w:rsidRDefault="008E1703" w:rsidP="008E1703">
            <w:pPr>
              <w:pStyle w:val="0-"/>
            </w:pPr>
            <w:r>
              <w:rPr>
                <w:color w:val="000000"/>
              </w:rPr>
              <w:t>65.69</w:t>
            </w:r>
          </w:p>
        </w:tc>
      </w:tr>
      <w:tr w:rsidR="008E1703" w14:paraId="32AA43A0"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512ABF47" w14:textId="77777777" w:rsidR="008E1703" w:rsidRDefault="008E1703" w:rsidP="008E1703">
            <w:pPr>
              <w:pStyle w:val="0-"/>
            </w:pPr>
            <w:r>
              <w:rPr>
                <w:rFonts w:hint="eastAsia"/>
              </w:rPr>
              <w:t>建设用地和其他用地</w:t>
            </w:r>
          </w:p>
        </w:tc>
        <w:tc>
          <w:tcPr>
            <w:tcW w:w="629" w:type="pct"/>
            <w:tcBorders>
              <w:top w:val="single" w:sz="4" w:space="0" w:color="auto"/>
              <w:left w:val="single" w:sz="4" w:space="0" w:color="auto"/>
              <w:bottom w:val="single" w:sz="4" w:space="0" w:color="auto"/>
              <w:right w:val="single" w:sz="4" w:space="0" w:color="auto"/>
            </w:tcBorders>
            <w:vAlign w:val="center"/>
            <w:hideMark/>
          </w:tcPr>
          <w:p w14:paraId="6FF8F5C2" w14:textId="77777777" w:rsidR="008E1703" w:rsidRDefault="008E1703" w:rsidP="008E1703">
            <w:pPr>
              <w:pStyle w:val="0-"/>
              <w:rPr>
                <w:color w:val="000000"/>
              </w:rPr>
            </w:pPr>
            <w:r>
              <w:rPr>
                <w:color w:val="000000"/>
              </w:rPr>
              <w:t>62</w:t>
            </w:r>
          </w:p>
        </w:tc>
        <w:tc>
          <w:tcPr>
            <w:tcW w:w="692" w:type="pct"/>
            <w:tcBorders>
              <w:top w:val="single" w:sz="4" w:space="0" w:color="auto"/>
              <w:left w:val="single" w:sz="4" w:space="0" w:color="auto"/>
              <w:bottom w:val="single" w:sz="4" w:space="0" w:color="auto"/>
              <w:right w:val="single" w:sz="4" w:space="0" w:color="auto"/>
            </w:tcBorders>
            <w:vAlign w:val="center"/>
            <w:hideMark/>
          </w:tcPr>
          <w:p w14:paraId="3CF9140E" w14:textId="77777777" w:rsidR="008E1703" w:rsidRDefault="008E1703" w:rsidP="008E1703">
            <w:pPr>
              <w:pStyle w:val="0-"/>
              <w:rPr>
                <w:color w:val="000000"/>
              </w:rPr>
            </w:pPr>
            <w:r>
              <w:rPr>
                <w:color w:val="000000"/>
              </w:rPr>
              <w:t>37.79</w:t>
            </w:r>
          </w:p>
        </w:tc>
        <w:tc>
          <w:tcPr>
            <w:tcW w:w="629" w:type="pct"/>
            <w:tcBorders>
              <w:top w:val="single" w:sz="4" w:space="0" w:color="auto"/>
              <w:left w:val="single" w:sz="4" w:space="0" w:color="auto"/>
              <w:bottom w:val="single" w:sz="4" w:space="0" w:color="auto"/>
              <w:right w:val="single" w:sz="4" w:space="0" w:color="auto"/>
            </w:tcBorders>
            <w:vAlign w:val="center"/>
            <w:hideMark/>
          </w:tcPr>
          <w:p w14:paraId="3A832B3D" w14:textId="77777777" w:rsidR="008E1703" w:rsidRDefault="008E1703" w:rsidP="008E1703">
            <w:pPr>
              <w:pStyle w:val="0-"/>
            </w:pPr>
            <w:r>
              <w:rPr>
                <w:color w:val="000000"/>
              </w:rPr>
              <w:t>148</w:t>
            </w:r>
          </w:p>
        </w:tc>
        <w:tc>
          <w:tcPr>
            <w:tcW w:w="692" w:type="pct"/>
            <w:tcBorders>
              <w:top w:val="single" w:sz="4" w:space="0" w:color="auto"/>
              <w:left w:val="single" w:sz="4" w:space="0" w:color="auto"/>
              <w:bottom w:val="single" w:sz="4" w:space="0" w:color="auto"/>
              <w:right w:val="single" w:sz="4" w:space="0" w:color="auto"/>
            </w:tcBorders>
            <w:vAlign w:val="center"/>
            <w:hideMark/>
          </w:tcPr>
          <w:p w14:paraId="551E87F2" w14:textId="77777777" w:rsidR="008E1703" w:rsidRDefault="008E1703" w:rsidP="008E1703">
            <w:pPr>
              <w:pStyle w:val="0-"/>
            </w:pPr>
            <w:r>
              <w:rPr>
                <w:color w:val="000000"/>
              </w:rPr>
              <w:t>227.14</w:t>
            </w:r>
          </w:p>
        </w:tc>
        <w:tc>
          <w:tcPr>
            <w:tcW w:w="629" w:type="pct"/>
            <w:tcBorders>
              <w:top w:val="single" w:sz="4" w:space="0" w:color="auto"/>
              <w:left w:val="single" w:sz="4" w:space="0" w:color="auto"/>
              <w:bottom w:val="single" w:sz="4" w:space="0" w:color="auto"/>
              <w:right w:val="single" w:sz="4" w:space="0" w:color="auto"/>
            </w:tcBorders>
            <w:vAlign w:val="center"/>
            <w:hideMark/>
          </w:tcPr>
          <w:p w14:paraId="0F521F04" w14:textId="77777777" w:rsidR="008E1703" w:rsidRDefault="008E1703" w:rsidP="008E1703">
            <w:pPr>
              <w:pStyle w:val="0-"/>
            </w:pPr>
            <w:r>
              <w:rPr>
                <w:color w:val="000000"/>
              </w:rPr>
              <w:t>86</w:t>
            </w:r>
          </w:p>
        </w:tc>
        <w:tc>
          <w:tcPr>
            <w:tcW w:w="692" w:type="pct"/>
            <w:tcBorders>
              <w:top w:val="single" w:sz="4" w:space="0" w:color="auto"/>
              <w:left w:val="single" w:sz="4" w:space="0" w:color="auto"/>
              <w:bottom w:val="single" w:sz="4" w:space="0" w:color="auto"/>
              <w:right w:val="single" w:sz="4" w:space="0" w:color="auto"/>
            </w:tcBorders>
            <w:vAlign w:val="center"/>
            <w:hideMark/>
          </w:tcPr>
          <w:p w14:paraId="5C7C9699" w14:textId="77777777" w:rsidR="008E1703" w:rsidRDefault="008E1703" w:rsidP="008E1703">
            <w:pPr>
              <w:pStyle w:val="0-"/>
            </w:pPr>
            <w:r>
              <w:rPr>
                <w:color w:val="000000"/>
              </w:rPr>
              <w:t>189.35</w:t>
            </w:r>
          </w:p>
        </w:tc>
      </w:tr>
      <w:tr w:rsidR="008E1703" w14:paraId="638A0232" w14:textId="77777777" w:rsidTr="00E1370C">
        <w:trPr>
          <w:trHeight w:val="482"/>
        </w:trPr>
        <w:tc>
          <w:tcPr>
            <w:tcW w:w="1036" w:type="pct"/>
            <w:tcBorders>
              <w:top w:val="single" w:sz="4" w:space="0" w:color="auto"/>
              <w:left w:val="single" w:sz="4" w:space="0" w:color="auto"/>
              <w:bottom w:val="single" w:sz="4" w:space="0" w:color="auto"/>
              <w:right w:val="single" w:sz="4" w:space="0" w:color="auto"/>
            </w:tcBorders>
            <w:vAlign w:val="center"/>
            <w:hideMark/>
          </w:tcPr>
          <w:p w14:paraId="48F11503" w14:textId="77777777" w:rsidR="008E1703" w:rsidRDefault="008E1703" w:rsidP="008E1703">
            <w:pPr>
              <w:pStyle w:val="0-"/>
            </w:pPr>
            <w:r>
              <w:rPr>
                <w:rFonts w:hint="eastAsia"/>
              </w:rPr>
              <w:t>总计</w:t>
            </w:r>
          </w:p>
        </w:tc>
        <w:tc>
          <w:tcPr>
            <w:tcW w:w="629" w:type="pct"/>
            <w:tcBorders>
              <w:top w:val="single" w:sz="4" w:space="0" w:color="auto"/>
              <w:left w:val="single" w:sz="4" w:space="0" w:color="auto"/>
              <w:bottom w:val="single" w:sz="4" w:space="0" w:color="auto"/>
              <w:right w:val="single" w:sz="4" w:space="0" w:color="auto"/>
            </w:tcBorders>
            <w:vAlign w:val="center"/>
            <w:hideMark/>
          </w:tcPr>
          <w:p w14:paraId="63BFDD4B" w14:textId="77777777" w:rsidR="008E1703" w:rsidRDefault="00831695" w:rsidP="008E1703">
            <w:pPr>
              <w:pStyle w:val="0-"/>
              <w:rPr>
                <w:color w:val="000000"/>
              </w:rPr>
            </w:pPr>
            <w:r>
              <w:rPr>
                <w:color w:val="000000"/>
              </w:rPr>
              <w:fldChar w:fldCharType="begin"/>
            </w:r>
            <w:r w:rsidR="008E1703">
              <w:rPr>
                <w:color w:val="000000"/>
              </w:rPr>
              <w:instrText xml:space="preserve"> =SUM(ABOVE) </w:instrText>
            </w:r>
            <w:r>
              <w:rPr>
                <w:color w:val="000000"/>
              </w:rPr>
              <w:fldChar w:fldCharType="separate"/>
            </w:r>
            <w:r w:rsidR="008E1703">
              <w:rPr>
                <w:noProof/>
                <w:color w:val="000000"/>
              </w:rPr>
              <w:t>402</w:t>
            </w:r>
            <w:r>
              <w:rPr>
                <w:color w:val="000000"/>
              </w:rPr>
              <w:fldChar w:fldCharType="end"/>
            </w:r>
          </w:p>
        </w:tc>
        <w:tc>
          <w:tcPr>
            <w:tcW w:w="692" w:type="pct"/>
            <w:tcBorders>
              <w:top w:val="single" w:sz="4" w:space="0" w:color="auto"/>
              <w:left w:val="single" w:sz="4" w:space="0" w:color="auto"/>
              <w:bottom w:val="single" w:sz="4" w:space="0" w:color="auto"/>
              <w:right w:val="single" w:sz="4" w:space="0" w:color="auto"/>
            </w:tcBorders>
            <w:vAlign w:val="center"/>
            <w:hideMark/>
          </w:tcPr>
          <w:p w14:paraId="529971D8" w14:textId="77777777" w:rsidR="008E1703" w:rsidRDefault="00831695" w:rsidP="008E1703">
            <w:pPr>
              <w:pStyle w:val="0-"/>
              <w:rPr>
                <w:color w:val="000000"/>
              </w:rPr>
            </w:pPr>
            <w:r>
              <w:rPr>
                <w:color w:val="000000"/>
              </w:rPr>
              <w:fldChar w:fldCharType="begin"/>
            </w:r>
            <w:r w:rsidR="008E1703">
              <w:rPr>
                <w:color w:val="000000"/>
              </w:rPr>
              <w:instrText xml:space="preserve"> =SUM(ABOVE) </w:instrText>
            </w:r>
            <w:r>
              <w:rPr>
                <w:color w:val="000000"/>
              </w:rPr>
              <w:fldChar w:fldCharType="separate"/>
            </w:r>
            <w:r w:rsidR="008E1703">
              <w:rPr>
                <w:noProof/>
                <w:color w:val="000000"/>
              </w:rPr>
              <w:t>1744.86</w:t>
            </w:r>
            <w:r>
              <w:rPr>
                <w:color w:val="000000"/>
              </w:rPr>
              <w:fldChar w:fldCharType="end"/>
            </w:r>
          </w:p>
        </w:tc>
        <w:tc>
          <w:tcPr>
            <w:tcW w:w="629" w:type="pct"/>
            <w:tcBorders>
              <w:top w:val="single" w:sz="4" w:space="0" w:color="auto"/>
              <w:left w:val="single" w:sz="4" w:space="0" w:color="auto"/>
              <w:bottom w:val="single" w:sz="4" w:space="0" w:color="auto"/>
              <w:right w:val="single" w:sz="4" w:space="0" w:color="auto"/>
            </w:tcBorders>
            <w:vAlign w:val="center"/>
            <w:hideMark/>
          </w:tcPr>
          <w:p w14:paraId="63B13F03" w14:textId="77777777" w:rsidR="008E1703" w:rsidRDefault="00831695" w:rsidP="008E1703">
            <w:pPr>
              <w:pStyle w:val="0-"/>
            </w:pPr>
            <w:r>
              <w:fldChar w:fldCharType="begin"/>
            </w:r>
            <w:r w:rsidR="008E1703">
              <w:instrText xml:space="preserve"> =SUM(ABOVE) </w:instrText>
            </w:r>
            <w:r>
              <w:fldChar w:fldCharType="separate"/>
            </w:r>
            <w:r w:rsidR="008E1703">
              <w:rPr>
                <w:noProof/>
              </w:rPr>
              <w:t>393</w:t>
            </w:r>
            <w:r>
              <w:fldChar w:fldCharType="end"/>
            </w:r>
          </w:p>
        </w:tc>
        <w:tc>
          <w:tcPr>
            <w:tcW w:w="692" w:type="pct"/>
            <w:tcBorders>
              <w:top w:val="single" w:sz="4" w:space="0" w:color="auto"/>
              <w:left w:val="single" w:sz="4" w:space="0" w:color="auto"/>
              <w:bottom w:val="single" w:sz="4" w:space="0" w:color="auto"/>
              <w:right w:val="single" w:sz="4" w:space="0" w:color="auto"/>
            </w:tcBorders>
            <w:vAlign w:val="center"/>
            <w:hideMark/>
          </w:tcPr>
          <w:p w14:paraId="21CB443D" w14:textId="77777777" w:rsidR="008E1703" w:rsidRDefault="00831695" w:rsidP="008E1703">
            <w:pPr>
              <w:pStyle w:val="0-"/>
            </w:pPr>
            <w:r>
              <w:fldChar w:fldCharType="begin"/>
            </w:r>
            <w:r w:rsidR="008E1703">
              <w:instrText xml:space="preserve"> =SUM(ABOVE) </w:instrText>
            </w:r>
            <w:r>
              <w:fldChar w:fldCharType="separate"/>
            </w:r>
            <w:r w:rsidR="008E1703">
              <w:rPr>
                <w:noProof/>
              </w:rPr>
              <w:t>1744.86</w:t>
            </w:r>
            <w:r>
              <w:fldChar w:fldCharType="end"/>
            </w:r>
          </w:p>
        </w:tc>
        <w:tc>
          <w:tcPr>
            <w:tcW w:w="629" w:type="pct"/>
            <w:tcBorders>
              <w:top w:val="single" w:sz="4" w:space="0" w:color="auto"/>
              <w:left w:val="single" w:sz="4" w:space="0" w:color="auto"/>
              <w:bottom w:val="single" w:sz="4" w:space="0" w:color="auto"/>
              <w:right w:val="single" w:sz="4" w:space="0" w:color="auto"/>
            </w:tcBorders>
            <w:vAlign w:val="center"/>
            <w:hideMark/>
          </w:tcPr>
          <w:p w14:paraId="0E058C17" w14:textId="77777777" w:rsidR="008E1703" w:rsidRDefault="00831695" w:rsidP="008E1703">
            <w:pPr>
              <w:pStyle w:val="0-"/>
            </w:pPr>
            <w:r>
              <w:fldChar w:fldCharType="begin"/>
            </w:r>
            <w:r w:rsidR="008E1703">
              <w:instrText xml:space="preserve"> =SUM(ABOVE) </w:instrText>
            </w:r>
            <w:r>
              <w:fldChar w:fldCharType="separate"/>
            </w:r>
            <w:r w:rsidR="008E1703">
              <w:rPr>
                <w:noProof/>
              </w:rPr>
              <w:t>-9</w:t>
            </w:r>
            <w:r>
              <w:fldChar w:fldCharType="end"/>
            </w:r>
          </w:p>
        </w:tc>
        <w:tc>
          <w:tcPr>
            <w:tcW w:w="692" w:type="pct"/>
            <w:tcBorders>
              <w:top w:val="single" w:sz="4" w:space="0" w:color="auto"/>
              <w:left w:val="single" w:sz="4" w:space="0" w:color="auto"/>
              <w:bottom w:val="single" w:sz="4" w:space="0" w:color="auto"/>
              <w:right w:val="single" w:sz="4" w:space="0" w:color="auto"/>
            </w:tcBorders>
            <w:vAlign w:val="center"/>
            <w:hideMark/>
          </w:tcPr>
          <w:p w14:paraId="05DBFD1D" w14:textId="77777777" w:rsidR="008E1703" w:rsidRDefault="00831695" w:rsidP="008E1703">
            <w:pPr>
              <w:pStyle w:val="0-"/>
            </w:pPr>
            <w:r>
              <w:fldChar w:fldCharType="begin"/>
            </w:r>
            <w:r w:rsidR="008E1703">
              <w:instrText xml:space="preserve"> =SUM(ABOVE) </w:instrText>
            </w:r>
            <w:r>
              <w:fldChar w:fldCharType="separate"/>
            </w:r>
            <w:r w:rsidR="008E1703">
              <w:rPr>
                <w:noProof/>
              </w:rPr>
              <w:t>0.0</w:t>
            </w:r>
            <w:r>
              <w:fldChar w:fldCharType="end"/>
            </w:r>
          </w:p>
        </w:tc>
      </w:tr>
    </w:tbl>
    <w:p w14:paraId="40832F00" w14:textId="77777777" w:rsidR="008E1703" w:rsidRDefault="008E1703" w:rsidP="008E1703">
      <w:pPr>
        <w:pStyle w:val="0-"/>
      </w:pPr>
    </w:p>
    <w:p w14:paraId="03AEEFFD" w14:textId="77777777" w:rsidR="008E1703" w:rsidRDefault="008E1703" w:rsidP="008E1703">
      <w:pPr>
        <w:pStyle w:val="3"/>
      </w:pPr>
      <w:r>
        <w:rPr>
          <w:rFonts w:hint="eastAsia"/>
        </w:rPr>
        <w:t>对生态系统的影响分析</w:t>
      </w:r>
    </w:p>
    <w:p w14:paraId="69398058" w14:textId="77777777" w:rsidR="008E1703" w:rsidRDefault="008E1703" w:rsidP="008E1703">
      <w:pPr>
        <w:ind w:firstLine="480"/>
      </w:pPr>
      <w:r>
        <w:rPr>
          <w:rFonts w:hint="eastAsia"/>
        </w:rPr>
        <w:t>由</w:t>
      </w:r>
      <w:r w:rsidRPr="008E1703">
        <w:rPr>
          <w:rFonts w:hint="eastAsia"/>
        </w:rPr>
        <w:t>表</w:t>
      </w:r>
      <w:r w:rsidRPr="008E1703">
        <w:rPr>
          <w:rFonts w:hint="eastAsia"/>
        </w:rPr>
        <w:t>4.2.3-1</w:t>
      </w:r>
      <w:r>
        <w:rPr>
          <w:rFonts w:hint="eastAsia"/>
        </w:rPr>
        <w:t>可以看出，评价区内以森林生态系统为主，占</w:t>
      </w:r>
      <w:proofErr w:type="gramStart"/>
      <w:r>
        <w:rPr>
          <w:rFonts w:hint="eastAsia"/>
        </w:rPr>
        <w:t>评价区</w:t>
      </w:r>
      <w:proofErr w:type="gramEnd"/>
      <w:r>
        <w:rPr>
          <w:rFonts w:hint="eastAsia"/>
        </w:rPr>
        <w:t>总面积的</w:t>
      </w:r>
      <w:r>
        <w:rPr>
          <w:rFonts w:hint="eastAsia"/>
        </w:rPr>
        <w:t>88.74%</w:t>
      </w:r>
      <w:r>
        <w:rPr>
          <w:rFonts w:hint="eastAsia"/>
        </w:rPr>
        <w:t>，其次是农业生态系统和城镇</w:t>
      </w:r>
      <w:r>
        <w:rPr>
          <w:rFonts w:hint="eastAsia"/>
        </w:rPr>
        <w:t>/</w:t>
      </w:r>
      <w:r>
        <w:rPr>
          <w:rFonts w:hint="eastAsia"/>
        </w:rPr>
        <w:t>村落生态系统和草地生态系统，分别占</w:t>
      </w:r>
      <w:proofErr w:type="gramStart"/>
      <w:r>
        <w:rPr>
          <w:rFonts w:hint="eastAsia"/>
        </w:rPr>
        <w:t>评价区</w:t>
      </w:r>
      <w:proofErr w:type="gramEnd"/>
      <w:r>
        <w:rPr>
          <w:rFonts w:hint="eastAsia"/>
        </w:rPr>
        <w:t>面积的</w:t>
      </w:r>
      <w:r>
        <w:rPr>
          <w:rFonts w:hint="eastAsia"/>
        </w:rPr>
        <w:t>8.49%</w:t>
      </w:r>
      <w:r>
        <w:rPr>
          <w:rFonts w:hint="eastAsia"/>
        </w:rPr>
        <w:t>、</w:t>
      </w:r>
      <w:r>
        <w:rPr>
          <w:rFonts w:hint="eastAsia"/>
        </w:rPr>
        <w:t>2.17%</w:t>
      </w:r>
      <w:r>
        <w:rPr>
          <w:rFonts w:hint="eastAsia"/>
        </w:rPr>
        <w:t>和</w:t>
      </w:r>
      <w:r>
        <w:rPr>
          <w:rFonts w:hint="eastAsia"/>
        </w:rPr>
        <w:t>0.49%</w:t>
      </w:r>
      <w:r>
        <w:rPr>
          <w:rFonts w:hint="eastAsia"/>
        </w:rPr>
        <w:t>，湿地生态系统比例最小，仅占</w:t>
      </w:r>
      <w:proofErr w:type="gramStart"/>
      <w:r>
        <w:rPr>
          <w:rFonts w:hint="eastAsia"/>
        </w:rPr>
        <w:t>评价区</w:t>
      </w:r>
      <w:proofErr w:type="gramEnd"/>
      <w:r>
        <w:rPr>
          <w:rFonts w:hint="eastAsia"/>
        </w:rPr>
        <w:t>总面积的</w:t>
      </w:r>
      <w:r>
        <w:rPr>
          <w:rFonts w:hint="eastAsia"/>
        </w:rPr>
        <w:t>0.11%</w:t>
      </w:r>
      <w:r>
        <w:rPr>
          <w:rFonts w:hint="eastAsia"/>
        </w:rPr>
        <w:t>。而由</w:t>
      </w:r>
      <w:r>
        <w:rPr>
          <w:rFonts w:hint="eastAsia"/>
        </w:rPr>
        <w:t>4.2-1</w:t>
      </w:r>
      <w:r>
        <w:rPr>
          <w:rFonts w:hint="eastAsia"/>
        </w:rPr>
        <w:t>节内容分析可知，工程永久占用土地类型主要为林地，土地利用类型变化幅度最大的为林地和水域面积，工程的实施对这两中土地类型的影响最大，因此本节重点分析工程对森林生态系统和湿地生态系统的影响。</w:t>
      </w:r>
    </w:p>
    <w:p w14:paraId="5DFD9C17" w14:textId="77777777" w:rsidR="008E1703" w:rsidRDefault="008E1703" w:rsidP="008E1703">
      <w:pPr>
        <w:pStyle w:val="4"/>
      </w:pPr>
      <w:r>
        <w:rPr>
          <w:rFonts w:hint="eastAsia"/>
        </w:rPr>
        <w:lastRenderedPageBreak/>
        <w:t>森林生态系统的影响</w:t>
      </w:r>
    </w:p>
    <w:p w14:paraId="6559FC50" w14:textId="77777777" w:rsidR="008E1703" w:rsidRDefault="008E1703" w:rsidP="008E1703">
      <w:pPr>
        <w:ind w:firstLine="480"/>
      </w:pPr>
      <w:r>
        <w:rPr>
          <w:rFonts w:hint="eastAsia"/>
        </w:rPr>
        <w:t>森林生态系统在</w:t>
      </w:r>
      <w:proofErr w:type="gramStart"/>
      <w:r>
        <w:rPr>
          <w:rFonts w:hint="eastAsia"/>
        </w:rPr>
        <w:t>评价区</w:t>
      </w:r>
      <w:proofErr w:type="gramEnd"/>
      <w:r>
        <w:rPr>
          <w:rFonts w:hint="eastAsia"/>
        </w:rPr>
        <w:t>分布广泛、面积较大。本工程建设对</w:t>
      </w:r>
      <w:proofErr w:type="gramStart"/>
      <w:r>
        <w:rPr>
          <w:rFonts w:hint="eastAsia"/>
        </w:rPr>
        <w:t>评价区</w:t>
      </w:r>
      <w:proofErr w:type="gramEnd"/>
      <w:r>
        <w:rPr>
          <w:rFonts w:hint="eastAsia"/>
        </w:rPr>
        <w:t>森林生态系统的影响有不利影响和有利影响两个方面：</w:t>
      </w:r>
    </w:p>
    <w:p w14:paraId="483180B9" w14:textId="77777777" w:rsidR="008E1703" w:rsidRDefault="008E1703" w:rsidP="008E1703">
      <w:pPr>
        <w:pStyle w:val="5"/>
        <w:ind w:firstLine="480"/>
      </w:pPr>
      <w:r>
        <w:rPr>
          <w:rFonts w:hint="eastAsia"/>
        </w:rPr>
        <w:t>不利影响</w:t>
      </w:r>
    </w:p>
    <w:p w14:paraId="2E24161F" w14:textId="77777777" w:rsidR="008E1703" w:rsidRDefault="008E1703" w:rsidP="008E1703">
      <w:pPr>
        <w:ind w:firstLine="480"/>
      </w:pPr>
      <w:r>
        <w:rPr>
          <w:rFonts w:hint="eastAsia"/>
        </w:rPr>
        <w:t>本工程建设对</w:t>
      </w:r>
      <w:proofErr w:type="gramStart"/>
      <w:r>
        <w:rPr>
          <w:rFonts w:hint="eastAsia"/>
        </w:rPr>
        <w:t>评价区</w:t>
      </w:r>
      <w:proofErr w:type="gramEnd"/>
      <w:r>
        <w:rPr>
          <w:rFonts w:hint="eastAsia"/>
        </w:rPr>
        <w:t>森林生态系统的不利影响主要有：①施工占地将占用</w:t>
      </w:r>
      <w:proofErr w:type="gramStart"/>
      <w:r>
        <w:rPr>
          <w:rFonts w:hint="eastAsia"/>
        </w:rPr>
        <w:t>评价区</w:t>
      </w:r>
      <w:proofErr w:type="gramEnd"/>
      <w:r>
        <w:rPr>
          <w:rFonts w:hint="eastAsia"/>
        </w:rPr>
        <w:t>森林生态系统面积，使生产者减少，占地范围及附近区域的非生物环境发生改变，使局部区域能量流动和物质循环能力降低；②施工活动产生的弃渣、扬尘、废气、生活垃圾等带来的污染，会直接或间接影响附近植物生境及动物的栖息环境，会使得工程区附近森林生态系统中生产者生产能力降低，会导致森林生态系统内原有的一些植物及植被受到破坏，某些动物迁移；③施工过程中，如果管理不善，可能会对周围林地造成破坏，特别是对乔木、灌木的随意破坏，造成林地建群种的损失，群落层次缺失，垂直结构发生改变，进而导致生境变化，林下植物种类变化，森林植被发生逆行演替，群落多样性减小，稳定性降低，对环境的抵抗能力下降，使局部森林生态系统对环境的适应能力下降。</w:t>
      </w:r>
    </w:p>
    <w:p w14:paraId="39715FBB" w14:textId="2377C1BE" w:rsidR="008E1703" w:rsidRDefault="008E1703" w:rsidP="008E1703">
      <w:pPr>
        <w:ind w:firstLine="480"/>
      </w:pPr>
      <w:r>
        <w:rPr>
          <w:rFonts w:hint="eastAsia"/>
        </w:rPr>
        <w:t>根据工程布置，本工程将占用森林生态系统总面积为</w:t>
      </w:r>
      <w:r>
        <w:rPr>
          <w:rFonts w:hint="eastAsia"/>
        </w:rPr>
        <w:t>227.82h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森林生态系统总面积的</w:t>
      </w:r>
      <w:r>
        <w:rPr>
          <w:rFonts w:hint="eastAsia"/>
        </w:rPr>
        <w:t>14.71%</w:t>
      </w:r>
      <w:r>
        <w:rPr>
          <w:rFonts w:hint="eastAsia"/>
        </w:rPr>
        <w:t>，其中永久占用森林生态系统面积为</w:t>
      </w:r>
      <w:r>
        <w:rPr>
          <w:rFonts w:hint="eastAsia"/>
        </w:rPr>
        <w:t>146.76h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森林生态系统面积的</w:t>
      </w:r>
      <w:r>
        <w:rPr>
          <w:rFonts w:hint="eastAsia"/>
        </w:rPr>
        <w:t>9.48%</w:t>
      </w:r>
      <w:r>
        <w:rPr>
          <w:rFonts w:hint="eastAsia"/>
        </w:rPr>
        <w:t>，本工程建设占用</w:t>
      </w:r>
      <w:proofErr w:type="gramStart"/>
      <w:r>
        <w:rPr>
          <w:rFonts w:hint="eastAsia"/>
        </w:rPr>
        <w:t>评价区</w:t>
      </w:r>
      <w:proofErr w:type="gramEnd"/>
      <w:r>
        <w:rPr>
          <w:rFonts w:hint="eastAsia"/>
        </w:rPr>
        <w:t>森林生态系统面积相对较小。根据现场调查，上水库人为干扰较大，主要为种植的油茶林。下水库淹没区人为干扰较大，开垦历史较长，人工植被以桉树林为主；自然植被以阔叶林、针叶林、灌丛为主，常见的群系</w:t>
      </w:r>
      <w:proofErr w:type="gramStart"/>
      <w:r>
        <w:rPr>
          <w:rFonts w:hint="eastAsia"/>
        </w:rPr>
        <w:t>有粉单竹林</w:t>
      </w:r>
      <w:proofErr w:type="gramEnd"/>
      <w:r>
        <w:rPr>
          <w:rFonts w:hint="eastAsia"/>
        </w:rPr>
        <w:t>、孝顺林、杉木林、光叶山黄麻灌丛、毛菍灌丛、地菍灌丛等，常见的植物</w:t>
      </w:r>
      <w:proofErr w:type="gramStart"/>
      <w:r>
        <w:rPr>
          <w:rFonts w:hint="eastAsia"/>
        </w:rPr>
        <w:t>有粉单竹</w:t>
      </w:r>
      <w:proofErr w:type="gramEnd"/>
      <w:r>
        <w:rPr>
          <w:rFonts w:hint="eastAsia"/>
        </w:rPr>
        <w:t>、孝顺竹、桉树、杉木等。</w:t>
      </w:r>
    </w:p>
    <w:p w14:paraId="4D7252D0" w14:textId="77777777" w:rsidR="008E1703" w:rsidRDefault="008E1703" w:rsidP="008E1703">
      <w:pPr>
        <w:ind w:firstLine="480"/>
      </w:pPr>
      <w:proofErr w:type="gramStart"/>
      <w:r>
        <w:rPr>
          <w:rFonts w:hint="eastAsia"/>
        </w:rPr>
        <w:t>评价区</w:t>
      </w:r>
      <w:proofErr w:type="gramEnd"/>
      <w:r>
        <w:rPr>
          <w:rFonts w:hint="eastAsia"/>
        </w:rPr>
        <w:t>森林生态系统内受工程影响的植物均为常见种，其对环境适应性强、抗逆性强、具有易恢复等特点，受工程影响的植被均为次生性植被，其为</w:t>
      </w:r>
      <w:proofErr w:type="gramStart"/>
      <w:r>
        <w:rPr>
          <w:rFonts w:hint="eastAsia"/>
        </w:rPr>
        <w:t>评价区</w:t>
      </w:r>
      <w:proofErr w:type="gramEnd"/>
      <w:r>
        <w:rPr>
          <w:rFonts w:hint="eastAsia"/>
        </w:rPr>
        <w:t>广泛分布的类型，本工程施工建设对</w:t>
      </w:r>
      <w:proofErr w:type="gramStart"/>
      <w:r>
        <w:rPr>
          <w:rFonts w:hint="eastAsia"/>
        </w:rPr>
        <w:t>评价区</w:t>
      </w:r>
      <w:proofErr w:type="gramEnd"/>
      <w:r>
        <w:rPr>
          <w:rFonts w:hint="eastAsia"/>
        </w:rPr>
        <w:t>森林生态系统中植物及植被的影响较小。</w:t>
      </w:r>
      <w:proofErr w:type="gramStart"/>
      <w:r>
        <w:rPr>
          <w:rFonts w:hint="eastAsia"/>
        </w:rPr>
        <w:t>且临时</w:t>
      </w:r>
      <w:proofErr w:type="gramEnd"/>
      <w:r>
        <w:rPr>
          <w:rFonts w:hint="eastAsia"/>
        </w:rPr>
        <w:t>占地在施工结束后将采取一定的植被恢复措施，永久占地破坏的植被将采取异地种树或植草的方式进行生态补偿，在相关植被保护措施落实后，本工程建设对</w:t>
      </w:r>
      <w:proofErr w:type="gramStart"/>
      <w:r>
        <w:rPr>
          <w:rFonts w:hint="eastAsia"/>
        </w:rPr>
        <w:t>评价区</w:t>
      </w:r>
      <w:proofErr w:type="gramEnd"/>
      <w:r>
        <w:rPr>
          <w:rFonts w:hint="eastAsia"/>
        </w:rPr>
        <w:t>森林生态系统内植物及植被的影响较小。</w:t>
      </w:r>
    </w:p>
    <w:p w14:paraId="35DFD326" w14:textId="77777777" w:rsidR="008E1703" w:rsidRDefault="008E1703" w:rsidP="008E1703">
      <w:pPr>
        <w:ind w:firstLine="480"/>
      </w:pPr>
      <w:r>
        <w:rPr>
          <w:rFonts w:hint="eastAsia"/>
        </w:rPr>
        <w:t>本工程建设会使</w:t>
      </w:r>
      <w:proofErr w:type="gramStart"/>
      <w:r>
        <w:rPr>
          <w:rFonts w:hint="eastAsia"/>
        </w:rPr>
        <w:t>评价区动物</w:t>
      </w:r>
      <w:proofErr w:type="gramEnd"/>
      <w:r>
        <w:rPr>
          <w:rFonts w:hint="eastAsia"/>
        </w:rPr>
        <w:t>栖息地缩减，但由于施工区附近还有大面积类似生境，可以满足动物栖息需求。施工干扰等会驱使动物向其它地区迁移，导致施工区域附近</w:t>
      </w:r>
      <w:r>
        <w:rPr>
          <w:rFonts w:hint="eastAsia"/>
        </w:rPr>
        <w:lastRenderedPageBreak/>
        <w:t>动物分布的变化，但工程不会造成动物个体死亡，更不会使</w:t>
      </w:r>
      <w:proofErr w:type="gramStart"/>
      <w:r>
        <w:rPr>
          <w:rFonts w:hint="eastAsia"/>
        </w:rPr>
        <w:t>评价区</w:t>
      </w:r>
      <w:proofErr w:type="gramEnd"/>
      <w:r>
        <w:rPr>
          <w:rFonts w:hint="eastAsia"/>
        </w:rPr>
        <w:t>森林生态系统中动物的种类组成和区系发生改变。</w:t>
      </w:r>
    </w:p>
    <w:p w14:paraId="66B42D9F" w14:textId="77777777" w:rsidR="008E1703" w:rsidRDefault="008E1703" w:rsidP="008E1703">
      <w:pPr>
        <w:ind w:firstLine="480"/>
      </w:pPr>
      <w:r>
        <w:rPr>
          <w:rFonts w:hint="eastAsia"/>
        </w:rPr>
        <w:t>综上所述，本工程建设对</w:t>
      </w:r>
      <w:proofErr w:type="gramStart"/>
      <w:r>
        <w:rPr>
          <w:rFonts w:hint="eastAsia"/>
        </w:rPr>
        <w:t>评价区</w:t>
      </w:r>
      <w:proofErr w:type="gramEnd"/>
      <w:r>
        <w:rPr>
          <w:rFonts w:hint="eastAsia"/>
        </w:rPr>
        <w:t>森林生态系统内动植物的影响较小，对森林生态系统结构及功能的影响较小。</w:t>
      </w:r>
    </w:p>
    <w:p w14:paraId="29471E48" w14:textId="77777777" w:rsidR="008E1703" w:rsidRDefault="008E1703" w:rsidP="008E1703">
      <w:pPr>
        <w:pStyle w:val="5"/>
        <w:ind w:firstLine="480"/>
      </w:pPr>
      <w:r>
        <w:rPr>
          <w:rFonts w:hint="eastAsia"/>
        </w:rPr>
        <w:t>有利影响</w:t>
      </w:r>
    </w:p>
    <w:p w14:paraId="28616AC0" w14:textId="77777777" w:rsidR="008E1703" w:rsidRDefault="008E1703" w:rsidP="008E1703">
      <w:pPr>
        <w:ind w:firstLine="480"/>
      </w:pPr>
      <w:r>
        <w:rPr>
          <w:rFonts w:hint="eastAsia"/>
        </w:rPr>
        <w:t>库区水域面积的增加，地下水将得到补充，可促进森林植被的发育及更新。但由于库区内水面积增加不大，地下水变化程度较小，因此，工程对</w:t>
      </w:r>
      <w:proofErr w:type="gramStart"/>
      <w:r>
        <w:rPr>
          <w:rFonts w:hint="eastAsia"/>
        </w:rPr>
        <w:t>评价区</w:t>
      </w:r>
      <w:proofErr w:type="gramEnd"/>
      <w:r>
        <w:rPr>
          <w:rFonts w:hint="eastAsia"/>
        </w:rPr>
        <w:t>森林生态系统的有利影响不甚显著。</w:t>
      </w:r>
    </w:p>
    <w:p w14:paraId="3C49233D" w14:textId="77777777" w:rsidR="008E1703" w:rsidRDefault="008E1703" w:rsidP="008E1703">
      <w:pPr>
        <w:pStyle w:val="4"/>
      </w:pPr>
      <w:r>
        <w:rPr>
          <w:rFonts w:hint="eastAsia"/>
        </w:rPr>
        <w:t>对草地生态系统的影响</w:t>
      </w:r>
    </w:p>
    <w:p w14:paraId="5CD9ACAE" w14:textId="77777777" w:rsidR="008E1703" w:rsidRDefault="008E1703" w:rsidP="008E1703">
      <w:pPr>
        <w:ind w:firstLine="480"/>
      </w:pPr>
      <w:r>
        <w:rPr>
          <w:rFonts w:hint="eastAsia"/>
        </w:rPr>
        <w:t>草地生态系统在评价区内分布较为零散，多分布于下库区。本工程建设对</w:t>
      </w:r>
      <w:proofErr w:type="gramStart"/>
      <w:r>
        <w:rPr>
          <w:rFonts w:hint="eastAsia"/>
        </w:rPr>
        <w:t>评价区</w:t>
      </w:r>
      <w:proofErr w:type="gramEnd"/>
      <w:r>
        <w:rPr>
          <w:rFonts w:hint="eastAsia"/>
        </w:rPr>
        <w:t>草地生态系统的影响有不利影响和有利影响两个方面：</w:t>
      </w:r>
    </w:p>
    <w:p w14:paraId="25C28107" w14:textId="77777777" w:rsidR="008E1703" w:rsidRDefault="008E1703" w:rsidP="008E1703">
      <w:pPr>
        <w:pStyle w:val="5"/>
        <w:ind w:firstLine="480"/>
      </w:pPr>
      <w:r>
        <w:rPr>
          <w:rFonts w:hint="eastAsia"/>
        </w:rPr>
        <w:t>不利影响</w:t>
      </w:r>
    </w:p>
    <w:p w14:paraId="31DCC003" w14:textId="77777777" w:rsidR="008E1703" w:rsidRDefault="008E1703" w:rsidP="008E1703">
      <w:pPr>
        <w:ind w:firstLine="480"/>
      </w:pPr>
      <w:r>
        <w:rPr>
          <w:rFonts w:hint="eastAsia"/>
        </w:rPr>
        <w:t>本工程对评价区内草地生态系统的不利影响主要有：①施工占地：占地区施工将对</w:t>
      </w:r>
      <w:proofErr w:type="gramStart"/>
      <w:r>
        <w:rPr>
          <w:rFonts w:hint="eastAsia"/>
        </w:rPr>
        <w:t>评价区</w:t>
      </w:r>
      <w:proofErr w:type="gramEnd"/>
      <w:r>
        <w:rPr>
          <w:rFonts w:hint="eastAsia"/>
        </w:rPr>
        <w:t>草地生态系统产生直接的破坏；②施工活动：施工活动中机械施工碾压、施工人员踩踏、施工活动产生的扬尘、废水、废气、生活垃圾等会影响草地生态系统内动植物生命活动；③水土流失：水土流失亦会对</w:t>
      </w:r>
      <w:proofErr w:type="gramStart"/>
      <w:r>
        <w:rPr>
          <w:rFonts w:hint="eastAsia"/>
        </w:rPr>
        <w:t>评价区</w:t>
      </w:r>
      <w:proofErr w:type="gramEnd"/>
      <w:r>
        <w:rPr>
          <w:rFonts w:hint="eastAsia"/>
        </w:rPr>
        <w:t>草地生态系统产生影响。</w:t>
      </w:r>
    </w:p>
    <w:p w14:paraId="7CBEFE17" w14:textId="5A034F6F" w:rsidR="008E1703" w:rsidRDefault="008E1703" w:rsidP="008E1703">
      <w:pPr>
        <w:ind w:firstLine="480"/>
      </w:pPr>
      <w:r>
        <w:rPr>
          <w:rFonts w:hint="eastAsia"/>
        </w:rPr>
        <w:t>根据工程布置，本工程建设将永久占用草地生态系统面积</w:t>
      </w:r>
      <w:r>
        <w:rPr>
          <w:rFonts w:hint="eastAsia"/>
        </w:rPr>
        <w:t>6.72h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草地生态系统总面积的</w:t>
      </w:r>
      <w:r>
        <w:rPr>
          <w:rFonts w:hint="eastAsia"/>
        </w:rPr>
        <w:t>77.69%</w:t>
      </w:r>
      <w:r>
        <w:rPr>
          <w:rFonts w:hint="eastAsia"/>
        </w:rPr>
        <w:t>，工程建设占用草地生态系统面积相对较大。根据现场调查，本工程占地区及淹没区草地生态系统内植被以灌草丛为主，分布区域范围较小，主要分布于森林边缘等地，受工程影响的草地生态系统内植被类型较单一，群系结构及种类组成较简单，灌丛生态系统内植物多以芒</w:t>
      </w:r>
      <w:proofErr w:type="gramStart"/>
      <w:r>
        <w:rPr>
          <w:rFonts w:hint="eastAsia"/>
        </w:rPr>
        <w:t>萁</w:t>
      </w:r>
      <w:proofErr w:type="gramEnd"/>
      <w:r>
        <w:rPr>
          <w:rFonts w:hint="eastAsia"/>
        </w:rPr>
        <w:t>灌草丛、狗尾草灌草丛、马唐灌草丛等多年生草本植物为主，其生命力强、生长速度快、适应性范围广、竞争力强，种子产量多，萌发率高；动物种类迁移能力较强，可以迁移周围林地，因此工程占地、施工活动等对</w:t>
      </w:r>
      <w:proofErr w:type="gramStart"/>
      <w:r>
        <w:rPr>
          <w:rFonts w:hint="eastAsia"/>
        </w:rPr>
        <w:t>评价区</w:t>
      </w:r>
      <w:proofErr w:type="gramEnd"/>
      <w:r>
        <w:rPr>
          <w:rFonts w:hint="eastAsia"/>
        </w:rPr>
        <w:t>草地生态系统影响较大。</w:t>
      </w:r>
    </w:p>
    <w:p w14:paraId="4626B1BD" w14:textId="77777777" w:rsidR="008E1703" w:rsidRDefault="008E1703" w:rsidP="008E1703">
      <w:pPr>
        <w:pStyle w:val="5"/>
        <w:ind w:firstLine="480"/>
      </w:pPr>
      <w:r>
        <w:rPr>
          <w:rFonts w:hint="eastAsia"/>
        </w:rPr>
        <w:t>有利影响</w:t>
      </w:r>
    </w:p>
    <w:p w14:paraId="557D8364" w14:textId="77777777" w:rsidR="008E1703" w:rsidRDefault="008E1703" w:rsidP="008E1703">
      <w:pPr>
        <w:ind w:firstLine="480"/>
      </w:pPr>
      <w:r>
        <w:rPr>
          <w:rFonts w:hint="eastAsia"/>
        </w:rPr>
        <w:t>本工程对草地生态系统的有利影响与森林生态系统一致，主要是对分布在库区及周边草地生态系统的有利影响，库区及周边水分条件改善，有利于草地生态系统内植被的发育及更新。但由于库区内水面积增加不大，地下水变化程度较小，因此，工程对</w:t>
      </w:r>
      <w:proofErr w:type="gramStart"/>
      <w:r>
        <w:rPr>
          <w:rFonts w:hint="eastAsia"/>
        </w:rPr>
        <w:t>评价区</w:t>
      </w:r>
      <w:proofErr w:type="gramEnd"/>
      <w:r>
        <w:rPr>
          <w:rFonts w:hint="eastAsia"/>
        </w:rPr>
        <w:t>草地生态系统的有利影响不甚显著。</w:t>
      </w:r>
    </w:p>
    <w:p w14:paraId="4B26641A" w14:textId="77777777" w:rsidR="008E1703" w:rsidRDefault="008E1703" w:rsidP="008E1703">
      <w:pPr>
        <w:pStyle w:val="4"/>
      </w:pPr>
      <w:r>
        <w:rPr>
          <w:rFonts w:hint="eastAsia"/>
        </w:rPr>
        <w:lastRenderedPageBreak/>
        <w:t>对湿地生态系统的影响</w:t>
      </w:r>
    </w:p>
    <w:p w14:paraId="1ADB0BF2" w14:textId="77777777" w:rsidR="008E1703" w:rsidRDefault="008E1703" w:rsidP="008E1703">
      <w:pPr>
        <w:ind w:firstLine="480"/>
      </w:pPr>
      <w:proofErr w:type="gramStart"/>
      <w:r>
        <w:rPr>
          <w:rFonts w:hint="eastAsia"/>
        </w:rPr>
        <w:t>评价区</w:t>
      </w:r>
      <w:proofErr w:type="gramEnd"/>
      <w:r>
        <w:rPr>
          <w:rFonts w:hint="eastAsia"/>
        </w:rPr>
        <w:t>湿地生态系统主要为上水库的山涧溪流、下水库的冲沟溪流以及村落周边的池塘、水田和上下水库溪流汇入口之间的新招水等。本工程施工运营对</w:t>
      </w:r>
      <w:proofErr w:type="gramStart"/>
      <w:r>
        <w:rPr>
          <w:rFonts w:hint="eastAsia"/>
        </w:rPr>
        <w:t>评价区</w:t>
      </w:r>
      <w:proofErr w:type="gramEnd"/>
      <w:r>
        <w:rPr>
          <w:rFonts w:hint="eastAsia"/>
        </w:rPr>
        <w:t>湿地生态系统的影响有不利影响和有利影响两个方面：</w:t>
      </w:r>
    </w:p>
    <w:p w14:paraId="6065F5DD" w14:textId="77777777" w:rsidR="008E1703" w:rsidRDefault="008E1703" w:rsidP="008E1703">
      <w:pPr>
        <w:pStyle w:val="5"/>
        <w:ind w:firstLine="480"/>
      </w:pPr>
      <w:r>
        <w:rPr>
          <w:rFonts w:hint="eastAsia"/>
        </w:rPr>
        <w:t>不利影响</w:t>
      </w:r>
    </w:p>
    <w:p w14:paraId="42960CE8" w14:textId="77777777" w:rsidR="008E1703" w:rsidRDefault="008E1703" w:rsidP="008E1703">
      <w:pPr>
        <w:ind w:firstLine="480"/>
      </w:pPr>
      <w:r>
        <w:rPr>
          <w:rFonts w:hint="eastAsia"/>
        </w:rPr>
        <w:t>本工程对</w:t>
      </w:r>
      <w:proofErr w:type="gramStart"/>
      <w:r>
        <w:rPr>
          <w:rFonts w:hint="eastAsia"/>
        </w:rPr>
        <w:t>评价区</w:t>
      </w:r>
      <w:proofErr w:type="gramEnd"/>
      <w:r>
        <w:rPr>
          <w:rFonts w:hint="eastAsia"/>
        </w:rPr>
        <w:t>湿地生态系统的不利影响主要有：①施工占地及施工活动：枢纽工程区主体施工及占地、占地等会对</w:t>
      </w:r>
      <w:proofErr w:type="gramStart"/>
      <w:r>
        <w:rPr>
          <w:rFonts w:hint="eastAsia"/>
        </w:rPr>
        <w:t>评价区</w:t>
      </w:r>
      <w:proofErr w:type="gramEnd"/>
      <w:r>
        <w:rPr>
          <w:rFonts w:hint="eastAsia"/>
        </w:rPr>
        <w:t>湿地生态系统产生不利影响；②水位变化：库区蓄水，坝下河段减水对湿地生态系统的影响。</w:t>
      </w:r>
    </w:p>
    <w:p w14:paraId="1179F028" w14:textId="77777777" w:rsidR="008E1703" w:rsidRDefault="008E1703" w:rsidP="008E1703">
      <w:pPr>
        <w:pStyle w:val="6"/>
        <w:ind w:firstLine="480"/>
      </w:pPr>
      <w:r>
        <w:rPr>
          <w:rFonts w:hint="eastAsia"/>
        </w:rPr>
        <w:t>施工占地及施工活动的影响</w:t>
      </w:r>
    </w:p>
    <w:p w14:paraId="0DFEFA23" w14:textId="77777777" w:rsidR="008E1703" w:rsidRDefault="008E1703" w:rsidP="008E1703">
      <w:pPr>
        <w:ind w:firstLine="480"/>
      </w:pPr>
      <w:r>
        <w:rPr>
          <w:rFonts w:hint="eastAsia"/>
        </w:rPr>
        <w:t>施工期，枢纽工程区涉水作业工程主要有坝址、围堰、导流隧洞等。工程占地及施工活动对湿地生态系统的影响主要有：</w:t>
      </w:r>
      <w:r>
        <w:rPr>
          <w:rFonts w:hint="eastAsia"/>
        </w:rPr>
        <w:t>A.</w:t>
      </w:r>
      <w:r>
        <w:rPr>
          <w:rFonts w:hint="eastAsia"/>
        </w:rPr>
        <w:t>涉水工程施工时会扰动水体，破坏周边湿地植物及植被，驱散周边动物，使其栖息环境减少；</w:t>
      </w:r>
      <w:r>
        <w:rPr>
          <w:rFonts w:hint="eastAsia"/>
        </w:rPr>
        <w:t>B.</w:t>
      </w:r>
      <w:r>
        <w:rPr>
          <w:rFonts w:hint="eastAsia"/>
        </w:rPr>
        <w:t>涉水工程开挖及回填会产生较多泥浆水，施工区及周边水体悬浮物增加，区域内动植物生命活动受阻；</w:t>
      </w:r>
      <w:r>
        <w:rPr>
          <w:rFonts w:hint="eastAsia"/>
        </w:rPr>
        <w:t>C.</w:t>
      </w:r>
      <w:r>
        <w:rPr>
          <w:rFonts w:hint="eastAsia"/>
        </w:rPr>
        <w:t>施工过程中噪声、振动、灯光等会干扰湿地生态系统内的动物，施工活动产生的弃渣、废水、固废、扬尘等会污染湿地生态系统内水质和湿地环境，从而对湿地生产系统结构及功能产生影响。</w:t>
      </w:r>
    </w:p>
    <w:p w14:paraId="09CECEC2" w14:textId="77777777" w:rsidR="008E1703" w:rsidRDefault="008E1703" w:rsidP="008E1703">
      <w:pPr>
        <w:ind w:firstLine="480"/>
      </w:pPr>
      <w:r>
        <w:rPr>
          <w:rFonts w:hint="eastAsia"/>
        </w:rPr>
        <w:t>结合具体工程布置，根据现场调查，工程占地区湿地生态内植被类型单一，群系结构及动植物种类组成较简单，上水库占地区主要为常见的植物马唐、菖蒲、鸭舌草等；下水库占地区主要为常见植物菖蒲、鸭舌草、香附子等，均为常见种，本工程占地、施工活动等对</w:t>
      </w:r>
      <w:proofErr w:type="gramStart"/>
      <w:r>
        <w:rPr>
          <w:rFonts w:hint="eastAsia"/>
        </w:rPr>
        <w:t>评价区</w:t>
      </w:r>
      <w:proofErr w:type="gramEnd"/>
      <w:r>
        <w:rPr>
          <w:rFonts w:hint="eastAsia"/>
        </w:rPr>
        <w:t>湿地生态系统影响较小。</w:t>
      </w:r>
    </w:p>
    <w:p w14:paraId="5DDEAB3C" w14:textId="77777777" w:rsidR="008E1703" w:rsidRDefault="008E1703" w:rsidP="008E1703">
      <w:pPr>
        <w:pStyle w:val="6"/>
        <w:ind w:firstLine="480"/>
      </w:pPr>
      <w:r>
        <w:rPr>
          <w:rFonts w:hint="eastAsia"/>
        </w:rPr>
        <w:t>水位变化的影响</w:t>
      </w:r>
    </w:p>
    <w:p w14:paraId="425C16EE" w14:textId="77777777" w:rsidR="008E1703" w:rsidRDefault="008E1703" w:rsidP="008E1703">
      <w:pPr>
        <w:ind w:firstLine="480"/>
      </w:pPr>
      <w:r>
        <w:rPr>
          <w:rFonts w:hint="eastAsia"/>
        </w:rPr>
        <w:t>运营期库区蓄水将使坝址上游主要干支流河段水位上升，坝址下游河段水位下降，水位变化对湿地生态系统的影响主要有：①水位上升，处在淹没线以下的植物主要进行无氧呼吸，营养物质消耗增大，有毒物质积累，生理异常；②水位上升，处在淹没线以下的植物在水下获得的光辐射也相应减少，加之水体中低的气体交换速率和低的</w:t>
      </w:r>
      <w:r>
        <w:rPr>
          <w:rFonts w:hint="eastAsia"/>
        </w:rPr>
        <w:t>CO</w:t>
      </w:r>
      <w:r w:rsidRPr="002E3A1E">
        <w:rPr>
          <w:rFonts w:hint="eastAsia"/>
          <w:vertAlign w:val="subscript"/>
        </w:rPr>
        <w:t>2</w:t>
      </w:r>
      <w:r>
        <w:rPr>
          <w:rFonts w:hint="eastAsia"/>
        </w:rPr>
        <w:t>浓度，植物光</w:t>
      </w:r>
      <w:proofErr w:type="gramStart"/>
      <w:r>
        <w:rPr>
          <w:rFonts w:hint="eastAsia"/>
        </w:rPr>
        <w:t>合生产</w:t>
      </w:r>
      <w:proofErr w:type="gramEnd"/>
      <w:r>
        <w:rPr>
          <w:rFonts w:hint="eastAsia"/>
        </w:rPr>
        <w:t>降低，生命活动受阻；③水位下降，滩涂裸露，长期积水区域减少，湿地植物生命活动受阻，分布区域缩减。</w:t>
      </w:r>
    </w:p>
    <w:p w14:paraId="61E88525" w14:textId="77777777" w:rsidR="008E1703" w:rsidRDefault="008E1703" w:rsidP="008E1703">
      <w:pPr>
        <w:ind w:firstLine="480"/>
      </w:pPr>
      <w:r>
        <w:rPr>
          <w:rFonts w:hint="eastAsia"/>
        </w:rPr>
        <w:t>本工程建设后坝址附近水位上涨，本工程建设后库区水域面积增加。根据现场调查，上下水库的溪流水较小，河岸带植物种类组成简单，植被类型单一，常见的植物</w:t>
      </w:r>
      <w:r>
        <w:rPr>
          <w:rFonts w:hint="eastAsia"/>
        </w:rPr>
        <w:lastRenderedPageBreak/>
        <w:t>有马唐、菖蒲、鸭舌草等，上水库的溪流水较小，河岸带植物种类组成简单，常见植物有菖蒲、鸭舌草、香附子等，受本工程淹没区影响的水生植物及植被均会淹没，本工程水位上升对其影响较大。本工程坝址下游河段与新招水交汇</w:t>
      </w:r>
      <w:proofErr w:type="gramStart"/>
      <w:r>
        <w:rPr>
          <w:rFonts w:hint="eastAsia"/>
        </w:rPr>
        <w:t>口距离</w:t>
      </w:r>
      <w:proofErr w:type="gramEnd"/>
      <w:r>
        <w:rPr>
          <w:rFonts w:hint="eastAsia"/>
        </w:rPr>
        <w:t>较远，本工程建设对减水河段影响较小；受本工程减水河段影响的植物及植被在</w:t>
      </w:r>
      <w:proofErr w:type="gramStart"/>
      <w:r>
        <w:rPr>
          <w:rFonts w:hint="eastAsia"/>
        </w:rPr>
        <w:t>评价区</w:t>
      </w:r>
      <w:proofErr w:type="gramEnd"/>
      <w:r>
        <w:rPr>
          <w:rFonts w:hint="eastAsia"/>
        </w:rPr>
        <w:t>均具有广泛分布，本工程水位下降对其影响较小。</w:t>
      </w:r>
    </w:p>
    <w:p w14:paraId="3048D0BB" w14:textId="77777777" w:rsidR="008E1703" w:rsidRDefault="008E1703" w:rsidP="00617945">
      <w:pPr>
        <w:pStyle w:val="5"/>
        <w:ind w:firstLine="480"/>
      </w:pPr>
      <w:r>
        <w:rPr>
          <w:rFonts w:hint="eastAsia"/>
        </w:rPr>
        <w:t>有利影响</w:t>
      </w:r>
    </w:p>
    <w:p w14:paraId="747C6C2C" w14:textId="77777777" w:rsidR="008E1703" w:rsidRDefault="008E1703" w:rsidP="008E1703">
      <w:pPr>
        <w:ind w:firstLine="480"/>
      </w:pPr>
      <w:r>
        <w:rPr>
          <w:rFonts w:hint="eastAsia"/>
        </w:rPr>
        <w:t>本工程的建设，</w:t>
      </w:r>
      <w:proofErr w:type="gramStart"/>
      <w:r>
        <w:rPr>
          <w:rFonts w:hint="eastAsia"/>
        </w:rPr>
        <w:t>评价区</w:t>
      </w:r>
      <w:proofErr w:type="gramEnd"/>
      <w:r>
        <w:rPr>
          <w:rFonts w:hint="eastAsia"/>
        </w:rPr>
        <w:t>水域面积增加，湿地面积变大，在一定程度上有利于湿生植物及植被的恢复，新的库区可为傍水生活的鸟类（如：游禽等）提供了更广阔的栖息空间，也有利于两栖类及爬行类中的部分种类生活及觅食；水量增多将使库区水质得到改善，为部分鱼类、水生植物的栖息提供了有利条件。此外，借助于水库的拦截以及对水资源的合理调配，湿地生态系统的蓄水补水、调蓄洪水的功能将得到加强。</w:t>
      </w:r>
    </w:p>
    <w:p w14:paraId="644ED6CF" w14:textId="77777777" w:rsidR="008E1703" w:rsidRDefault="008E1703" w:rsidP="00617945">
      <w:pPr>
        <w:pStyle w:val="4"/>
      </w:pPr>
      <w:r>
        <w:rPr>
          <w:rFonts w:hint="eastAsia"/>
        </w:rPr>
        <w:t>对农业生态系统的影响</w:t>
      </w:r>
    </w:p>
    <w:p w14:paraId="3F93A2BC" w14:textId="77777777" w:rsidR="008E1703" w:rsidRDefault="008E1703" w:rsidP="008E1703">
      <w:pPr>
        <w:ind w:firstLine="480"/>
      </w:pPr>
      <w:proofErr w:type="gramStart"/>
      <w:r>
        <w:rPr>
          <w:rFonts w:hint="eastAsia"/>
        </w:rPr>
        <w:t>评价区</w:t>
      </w:r>
      <w:proofErr w:type="gramEnd"/>
      <w:r>
        <w:rPr>
          <w:rFonts w:hint="eastAsia"/>
        </w:rPr>
        <w:t>农业生态系统多分布于下水库的白洲村和上水库</w:t>
      </w:r>
      <w:proofErr w:type="gramStart"/>
      <w:r>
        <w:rPr>
          <w:rFonts w:hint="eastAsia"/>
        </w:rPr>
        <w:t>的下源村</w:t>
      </w:r>
      <w:proofErr w:type="gramEnd"/>
      <w:r>
        <w:rPr>
          <w:rFonts w:hint="eastAsia"/>
        </w:rPr>
        <w:t>，工程周边的农业生态系统面积相对较小。</w:t>
      </w:r>
    </w:p>
    <w:p w14:paraId="1DD6D07A" w14:textId="68811D5C" w:rsidR="008E1703" w:rsidRDefault="008E1703" w:rsidP="008E1703">
      <w:pPr>
        <w:ind w:firstLine="480"/>
      </w:pPr>
      <w:r>
        <w:rPr>
          <w:rFonts w:hint="eastAsia"/>
        </w:rPr>
        <w:t>本工程建设对</w:t>
      </w:r>
      <w:proofErr w:type="gramStart"/>
      <w:r>
        <w:rPr>
          <w:rFonts w:hint="eastAsia"/>
        </w:rPr>
        <w:t>评价区</w:t>
      </w:r>
      <w:proofErr w:type="gramEnd"/>
      <w:r>
        <w:rPr>
          <w:rFonts w:hint="eastAsia"/>
        </w:rPr>
        <w:t>农业生态系统的不利影响主要有为本工程施工占用耕地、库区蓄水淹没耕地会使</w:t>
      </w:r>
      <w:proofErr w:type="gramStart"/>
      <w:r>
        <w:rPr>
          <w:rFonts w:hint="eastAsia"/>
        </w:rPr>
        <w:t>评价区</w:t>
      </w:r>
      <w:proofErr w:type="gramEnd"/>
      <w:r>
        <w:rPr>
          <w:rFonts w:hint="eastAsia"/>
        </w:rPr>
        <w:t>农业生态系统面积减少，农作物种植面积减少，农作物产量降低，对其中生存的动物也会有所影响。</w:t>
      </w:r>
      <w:proofErr w:type="gramStart"/>
      <w:r>
        <w:rPr>
          <w:rFonts w:hint="eastAsia"/>
        </w:rPr>
        <w:t>评价区</w:t>
      </w:r>
      <w:proofErr w:type="gramEnd"/>
      <w:r>
        <w:rPr>
          <w:rFonts w:hint="eastAsia"/>
        </w:rPr>
        <w:t>上、下水库的农业生态系统分布广泛，本工程建设不可避免的会占用及淹没部分耕地，对</w:t>
      </w:r>
      <w:proofErr w:type="gramStart"/>
      <w:r>
        <w:rPr>
          <w:rFonts w:hint="eastAsia"/>
        </w:rPr>
        <w:t>评价区</w:t>
      </w:r>
      <w:proofErr w:type="gramEnd"/>
      <w:r>
        <w:rPr>
          <w:rFonts w:hint="eastAsia"/>
        </w:rPr>
        <w:t>农业生态系统会产生一定的影响。根据工程布置，本工程建设将永久占用农业生态系统总面积为</w:t>
      </w:r>
      <w:r>
        <w:rPr>
          <w:rFonts w:hint="eastAsia"/>
        </w:rPr>
        <w:t>20.5h</w:t>
      </w:r>
      <w:r w:rsidR="00657BBB" w:rsidRPr="00657BBB">
        <w:rPr>
          <w:rFonts w:hint="eastAsia"/>
        </w:rPr>
        <w:t>m</w:t>
      </w:r>
      <w:r w:rsidR="00657BBB" w:rsidRPr="00657BBB">
        <w:rPr>
          <w:rFonts w:hint="eastAsia"/>
          <w:vertAlign w:val="superscript"/>
        </w:rPr>
        <w:t>2</w:t>
      </w:r>
      <w:r>
        <w:rPr>
          <w:rFonts w:hint="eastAsia"/>
        </w:rPr>
        <w:t>，占</w:t>
      </w:r>
      <w:proofErr w:type="gramStart"/>
      <w:r>
        <w:rPr>
          <w:rFonts w:hint="eastAsia"/>
        </w:rPr>
        <w:t>评价区</w:t>
      </w:r>
      <w:proofErr w:type="gramEnd"/>
      <w:r>
        <w:rPr>
          <w:rFonts w:hint="eastAsia"/>
        </w:rPr>
        <w:t>农业生态系统总面积的</w:t>
      </w:r>
      <w:r>
        <w:rPr>
          <w:rFonts w:hint="eastAsia"/>
        </w:rPr>
        <w:t>13.83%</w:t>
      </w:r>
      <w:r>
        <w:rPr>
          <w:rFonts w:hint="eastAsia"/>
        </w:rPr>
        <w:t>。本工程建设占用</w:t>
      </w:r>
      <w:proofErr w:type="gramStart"/>
      <w:r>
        <w:rPr>
          <w:rFonts w:hint="eastAsia"/>
        </w:rPr>
        <w:t>评价区</w:t>
      </w:r>
      <w:proofErr w:type="gramEnd"/>
      <w:r>
        <w:rPr>
          <w:rFonts w:hint="eastAsia"/>
        </w:rPr>
        <w:t>农业生态系统面积相对较小，由于本工程建设规模不大，占地区相对集中，占用的农田均在永久征地范围内，占用</w:t>
      </w:r>
      <w:proofErr w:type="gramStart"/>
      <w:r>
        <w:rPr>
          <w:rFonts w:hint="eastAsia"/>
        </w:rPr>
        <w:t>评价区</w:t>
      </w:r>
      <w:proofErr w:type="gramEnd"/>
      <w:r>
        <w:rPr>
          <w:rFonts w:hint="eastAsia"/>
        </w:rPr>
        <w:t>农业生态系统面积较小。本工程对农业生态系统的影响较小。</w:t>
      </w:r>
    </w:p>
    <w:p w14:paraId="5508AB6A" w14:textId="77777777" w:rsidR="008E1703" w:rsidRDefault="008E1703" w:rsidP="00617945">
      <w:pPr>
        <w:pStyle w:val="4"/>
      </w:pPr>
      <w:r>
        <w:rPr>
          <w:rFonts w:hint="eastAsia"/>
        </w:rPr>
        <w:t>对城镇</w:t>
      </w:r>
      <w:r>
        <w:rPr>
          <w:rFonts w:hint="eastAsia"/>
        </w:rPr>
        <w:t>/</w:t>
      </w:r>
      <w:r>
        <w:rPr>
          <w:rFonts w:hint="eastAsia"/>
        </w:rPr>
        <w:t>村落生态系统的影响</w:t>
      </w:r>
    </w:p>
    <w:p w14:paraId="48A4EC35" w14:textId="77777777" w:rsidR="008E1703" w:rsidRDefault="008E1703" w:rsidP="008E1703">
      <w:pPr>
        <w:ind w:firstLine="480"/>
      </w:pPr>
      <w:proofErr w:type="gramStart"/>
      <w:r>
        <w:rPr>
          <w:rFonts w:hint="eastAsia"/>
        </w:rPr>
        <w:t>评价区</w:t>
      </w:r>
      <w:proofErr w:type="gramEnd"/>
      <w:r>
        <w:rPr>
          <w:rFonts w:hint="eastAsia"/>
        </w:rPr>
        <w:t>城市生态系统多分布于下水库的白洲村和上</w:t>
      </w:r>
      <w:proofErr w:type="gramStart"/>
      <w:r>
        <w:rPr>
          <w:rFonts w:hint="eastAsia"/>
        </w:rPr>
        <w:t>水库下源村</w:t>
      </w:r>
      <w:proofErr w:type="gramEnd"/>
      <w:r>
        <w:rPr>
          <w:rFonts w:hint="eastAsia"/>
        </w:rPr>
        <w:t>等地。本工程建设对其影响有不利影响和有利影响两个方面：</w:t>
      </w:r>
    </w:p>
    <w:p w14:paraId="7A0679E7" w14:textId="77777777" w:rsidR="008E1703" w:rsidRDefault="008E1703" w:rsidP="00617945">
      <w:pPr>
        <w:pStyle w:val="5"/>
        <w:ind w:firstLine="480"/>
      </w:pPr>
      <w:r>
        <w:rPr>
          <w:rFonts w:hint="eastAsia"/>
        </w:rPr>
        <w:t>不利影响</w:t>
      </w:r>
    </w:p>
    <w:p w14:paraId="657F8C26" w14:textId="77777777" w:rsidR="008E1703" w:rsidRDefault="008E1703" w:rsidP="008E1703">
      <w:pPr>
        <w:ind w:firstLine="480"/>
      </w:pPr>
      <w:r>
        <w:rPr>
          <w:rFonts w:hint="eastAsia"/>
        </w:rPr>
        <w:t>本工程建设对城市生态系统的不利影响主要为库区蓄水及工程占地会在短期内使占地区及周边的社会经济受到</w:t>
      </w:r>
      <w:r w:rsidRPr="006C47DD">
        <w:rPr>
          <w:rFonts w:hint="eastAsia"/>
        </w:rPr>
        <w:t>一定的损失。</w:t>
      </w:r>
    </w:p>
    <w:p w14:paraId="69308A1C" w14:textId="77777777" w:rsidR="008E1703" w:rsidRDefault="008E1703" w:rsidP="00617945">
      <w:pPr>
        <w:pStyle w:val="5"/>
        <w:ind w:firstLine="480"/>
      </w:pPr>
      <w:r>
        <w:rPr>
          <w:rFonts w:hint="eastAsia"/>
        </w:rPr>
        <w:lastRenderedPageBreak/>
        <w:t>有利影响</w:t>
      </w:r>
    </w:p>
    <w:p w14:paraId="062F3B21" w14:textId="77777777" w:rsidR="008E1703" w:rsidRDefault="008E1703" w:rsidP="008E1703">
      <w:pPr>
        <w:ind w:firstLine="480"/>
      </w:pPr>
      <w:r>
        <w:rPr>
          <w:rFonts w:hint="eastAsia"/>
        </w:rPr>
        <w:t>本工程建设后，</w:t>
      </w:r>
      <w:proofErr w:type="gramStart"/>
      <w:r>
        <w:rPr>
          <w:rFonts w:hint="eastAsia"/>
        </w:rPr>
        <w:t>评价区</w:t>
      </w:r>
      <w:proofErr w:type="gramEnd"/>
      <w:r>
        <w:rPr>
          <w:rFonts w:hint="eastAsia"/>
        </w:rPr>
        <w:t>交通得到改善，区域内经济将得到更好的发展，城镇化速度加快，区域内自然与人为景观效果将会得到增加，可在一定程度上带动周边城市生态系统的发展。</w:t>
      </w:r>
    </w:p>
    <w:p w14:paraId="5CFC0421" w14:textId="77777777" w:rsidR="007F4E4A" w:rsidRDefault="007F4E4A" w:rsidP="007F4E4A">
      <w:pPr>
        <w:pStyle w:val="3"/>
      </w:pPr>
      <w:r>
        <w:rPr>
          <w:rFonts w:hint="eastAsia"/>
        </w:rPr>
        <w:t>对植物的影响分析</w:t>
      </w:r>
    </w:p>
    <w:p w14:paraId="4B374718" w14:textId="77777777" w:rsidR="007F4E4A" w:rsidRDefault="007F4E4A" w:rsidP="007F4E4A">
      <w:pPr>
        <w:ind w:firstLine="480"/>
      </w:pPr>
      <w:r>
        <w:rPr>
          <w:rFonts w:hint="eastAsia"/>
        </w:rPr>
        <w:t>本工程主要建筑物包括上水库、输水系统、厂房系统和下水库等。根据工程特点，工程建设不可避免会对</w:t>
      </w:r>
      <w:proofErr w:type="gramStart"/>
      <w:r>
        <w:rPr>
          <w:rFonts w:hint="eastAsia"/>
        </w:rPr>
        <w:t>评价区</w:t>
      </w:r>
      <w:proofErr w:type="gramEnd"/>
      <w:r>
        <w:rPr>
          <w:rFonts w:hint="eastAsia"/>
        </w:rPr>
        <w:t>植物及植被产生不利影响。主要影响因素有工程占地、主体工程施工、水库库区蓄水、施工活动、弃渣、废水、固废、水土流失等方面。</w:t>
      </w:r>
    </w:p>
    <w:p w14:paraId="22AF4D25" w14:textId="77777777" w:rsidR="007F4E4A" w:rsidRDefault="007F4E4A" w:rsidP="007F4E4A">
      <w:pPr>
        <w:pStyle w:val="4"/>
      </w:pPr>
      <w:r>
        <w:rPr>
          <w:rFonts w:hint="eastAsia"/>
        </w:rPr>
        <w:t>施工期对植物及植被的影响</w:t>
      </w:r>
    </w:p>
    <w:p w14:paraId="3A2F4DB9" w14:textId="77777777" w:rsidR="007F4E4A" w:rsidRDefault="007F4E4A" w:rsidP="007F4E4A">
      <w:pPr>
        <w:ind w:firstLine="480"/>
      </w:pPr>
      <w:r>
        <w:rPr>
          <w:rFonts w:hint="eastAsia"/>
        </w:rPr>
        <w:t>施工期水库工程建设对植物及植被的影响因素主要有施工占地、征地拆迁、施工活动、人为干扰、水土流失等。</w:t>
      </w:r>
    </w:p>
    <w:p w14:paraId="43C57E69" w14:textId="77777777" w:rsidR="007F4E4A" w:rsidRDefault="007F4E4A" w:rsidP="007F4E4A">
      <w:pPr>
        <w:pStyle w:val="5"/>
        <w:ind w:firstLine="480"/>
      </w:pPr>
      <w:r>
        <w:rPr>
          <w:rFonts w:hint="eastAsia"/>
        </w:rPr>
        <w:t>施工占地对植物及植被的影响</w:t>
      </w:r>
    </w:p>
    <w:p w14:paraId="0A8F5192" w14:textId="726C95C7" w:rsidR="007F4E4A" w:rsidRDefault="007F4E4A" w:rsidP="007F4E4A">
      <w:pPr>
        <w:ind w:firstLine="480"/>
      </w:pPr>
      <w:r>
        <w:rPr>
          <w:rFonts w:hint="eastAsia"/>
        </w:rPr>
        <w:t>工程占地不可避免的</w:t>
      </w:r>
      <w:proofErr w:type="gramStart"/>
      <w:r>
        <w:rPr>
          <w:rFonts w:hint="eastAsia"/>
        </w:rPr>
        <w:t>破坏占</w:t>
      </w:r>
      <w:proofErr w:type="gramEnd"/>
      <w:r>
        <w:rPr>
          <w:rFonts w:hint="eastAsia"/>
        </w:rPr>
        <w:t>地区植物及植被。永久占地工程包括上下水库坝址、水库淹没区、地面开关站、永久施工道路、业主营地等，临时占地工程包括弃渣场、石料场、表土堆存场、施工营地、临时施工道路等。根据工程布置，工程征占地面积</w:t>
      </w:r>
      <w:r>
        <w:rPr>
          <w:rFonts w:hint="eastAsia"/>
        </w:rPr>
        <w:t>326.77h</w:t>
      </w:r>
      <w:r w:rsidR="00657BBB" w:rsidRPr="00657BBB">
        <w:rPr>
          <w:rFonts w:hint="eastAsia"/>
        </w:rPr>
        <w:t>m</w:t>
      </w:r>
      <w:r w:rsidR="00657BBB" w:rsidRPr="00657BBB">
        <w:rPr>
          <w:rFonts w:hint="eastAsia"/>
          <w:vertAlign w:val="superscript"/>
        </w:rPr>
        <w:t>2</w:t>
      </w:r>
      <w:r>
        <w:rPr>
          <w:rFonts w:hint="eastAsia"/>
        </w:rPr>
        <w:t>（含水库淹没区面积，下同），其中水库淹没区</w:t>
      </w:r>
      <w:r>
        <w:rPr>
          <w:rFonts w:hint="eastAsia"/>
        </w:rPr>
        <w:t>67.33h</w:t>
      </w:r>
      <w:r w:rsidR="00657BBB" w:rsidRPr="00657BBB">
        <w:rPr>
          <w:rFonts w:hint="eastAsia"/>
        </w:rPr>
        <w:t>m</w:t>
      </w:r>
      <w:r w:rsidR="00657BBB" w:rsidRPr="00657BBB">
        <w:rPr>
          <w:rFonts w:hint="eastAsia"/>
          <w:vertAlign w:val="superscript"/>
        </w:rPr>
        <w:t>2</w:t>
      </w:r>
      <w:r>
        <w:rPr>
          <w:rFonts w:hint="eastAsia"/>
        </w:rPr>
        <w:t>，枢纽工程建设区</w:t>
      </w:r>
      <w:r>
        <w:rPr>
          <w:rFonts w:hint="eastAsia"/>
        </w:rPr>
        <w:t>259.44h</w:t>
      </w:r>
      <w:r w:rsidR="00657BBB" w:rsidRPr="00657BBB">
        <w:rPr>
          <w:rFonts w:hint="eastAsia"/>
        </w:rPr>
        <w:t>m</w:t>
      </w:r>
      <w:r w:rsidR="00657BBB" w:rsidRPr="00657BBB">
        <w:rPr>
          <w:rFonts w:hint="eastAsia"/>
          <w:vertAlign w:val="superscript"/>
        </w:rPr>
        <w:t>2</w:t>
      </w:r>
      <w:r>
        <w:rPr>
          <w:rFonts w:hint="eastAsia"/>
        </w:rPr>
        <w:t>（包括永久征地</w:t>
      </w:r>
      <w:r>
        <w:rPr>
          <w:rFonts w:hint="eastAsia"/>
        </w:rPr>
        <w:t>191.64h</w:t>
      </w:r>
      <w:r w:rsidR="00657BBB" w:rsidRPr="00657BBB">
        <w:rPr>
          <w:rFonts w:hint="eastAsia"/>
        </w:rPr>
        <w:t>m</w:t>
      </w:r>
      <w:r w:rsidR="00657BBB" w:rsidRPr="00657BBB">
        <w:rPr>
          <w:rFonts w:hint="eastAsia"/>
          <w:vertAlign w:val="superscript"/>
        </w:rPr>
        <w:t>2</w:t>
      </w:r>
      <w:r>
        <w:rPr>
          <w:rFonts w:hint="eastAsia"/>
        </w:rPr>
        <w:t>，临时占地</w:t>
      </w:r>
      <w:r>
        <w:rPr>
          <w:rFonts w:hint="eastAsia"/>
        </w:rPr>
        <w:t>67.80h</w:t>
      </w:r>
      <w:r w:rsidR="00657BBB" w:rsidRPr="00657BBB">
        <w:rPr>
          <w:rFonts w:hint="eastAsia"/>
        </w:rPr>
        <w:t>m</w:t>
      </w:r>
      <w:r w:rsidR="00657BBB" w:rsidRPr="00657BBB">
        <w:rPr>
          <w:rFonts w:hint="eastAsia"/>
          <w:vertAlign w:val="superscript"/>
        </w:rPr>
        <w:t>2</w:t>
      </w:r>
      <w:r>
        <w:rPr>
          <w:rFonts w:hint="eastAsia"/>
        </w:rPr>
        <w:t>）。占地类型及生物量损失详见表</w:t>
      </w:r>
      <w:r w:rsidR="00DD5039">
        <w:t>5.4</w:t>
      </w:r>
      <w:r w:rsidR="000A292B">
        <w:t>.3-1</w:t>
      </w:r>
      <w:r w:rsidR="000A292B">
        <w:rPr>
          <w:rFonts w:hint="eastAsia"/>
        </w:rPr>
        <w:t>、</w:t>
      </w:r>
      <w:r w:rsidR="000A292B" w:rsidRPr="000A292B">
        <w:rPr>
          <w:rFonts w:hint="eastAsia"/>
        </w:rPr>
        <w:t>表</w:t>
      </w:r>
      <w:r w:rsidR="000A292B" w:rsidRPr="000A292B">
        <w:rPr>
          <w:rFonts w:hint="eastAsia"/>
        </w:rPr>
        <w:t>5.4.3-2</w:t>
      </w:r>
      <w:r>
        <w:rPr>
          <w:rFonts w:hint="eastAsia"/>
        </w:rPr>
        <w:t>。</w:t>
      </w:r>
    </w:p>
    <w:p w14:paraId="37391632" w14:textId="76D84437" w:rsidR="007F4E4A" w:rsidRDefault="007F4E4A" w:rsidP="007F4E4A">
      <w:pPr>
        <w:pStyle w:val="0-1"/>
      </w:pPr>
      <w:r>
        <w:rPr>
          <w:rFonts w:hint="eastAsia"/>
        </w:rPr>
        <w:t>表</w:t>
      </w:r>
      <w:r w:rsidR="000A292B">
        <w:t>5.4.3-1</w:t>
      </w:r>
      <w:r>
        <w:t xml:space="preserve">  </w:t>
      </w:r>
      <w:r>
        <w:rPr>
          <w:rFonts w:hint="eastAsia"/>
        </w:rPr>
        <w:t>工程永久、临时占地各植被类型表</w:t>
      </w:r>
    </w:p>
    <w:tbl>
      <w:tblPr>
        <w:tblStyle w:val="ab"/>
        <w:tblW w:w="5000" w:type="pct"/>
        <w:tblLook w:val="04A0" w:firstRow="1" w:lastRow="0" w:firstColumn="1" w:lastColumn="0" w:noHBand="0" w:noVBand="1"/>
      </w:tblPr>
      <w:tblGrid>
        <w:gridCol w:w="1754"/>
        <w:gridCol w:w="1753"/>
        <w:gridCol w:w="1753"/>
        <w:gridCol w:w="1753"/>
        <w:gridCol w:w="1753"/>
      </w:tblGrid>
      <w:tr w:rsidR="007F4E4A" w14:paraId="1D62D94F" w14:textId="77777777" w:rsidTr="00E1370C">
        <w:trPr>
          <w:trHeight w:val="482"/>
        </w:trPr>
        <w:tc>
          <w:tcPr>
            <w:tcW w:w="1000" w:type="pct"/>
            <w:vMerge w:val="restart"/>
            <w:tcBorders>
              <w:top w:val="single" w:sz="4" w:space="0" w:color="auto"/>
              <w:left w:val="single" w:sz="4" w:space="0" w:color="auto"/>
              <w:bottom w:val="single" w:sz="4" w:space="0" w:color="auto"/>
              <w:right w:val="single" w:sz="4" w:space="0" w:color="auto"/>
            </w:tcBorders>
            <w:vAlign w:val="center"/>
            <w:hideMark/>
          </w:tcPr>
          <w:p w14:paraId="241552EF" w14:textId="77777777" w:rsidR="007F4E4A" w:rsidRDefault="007F4E4A" w:rsidP="007F4E4A">
            <w:pPr>
              <w:pStyle w:val="0-"/>
              <w:rPr>
                <w:rFonts w:eastAsiaTheme="minorEastAsia"/>
                <w:sz w:val="21"/>
              </w:rPr>
            </w:pPr>
            <w:r>
              <w:rPr>
                <w:rFonts w:hint="eastAsia"/>
              </w:rPr>
              <w:t>拼块类型</w:t>
            </w:r>
          </w:p>
        </w:tc>
        <w:tc>
          <w:tcPr>
            <w:tcW w:w="2000" w:type="pct"/>
            <w:gridSpan w:val="2"/>
            <w:tcBorders>
              <w:top w:val="single" w:sz="4" w:space="0" w:color="auto"/>
              <w:left w:val="single" w:sz="4" w:space="0" w:color="auto"/>
              <w:bottom w:val="single" w:sz="4" w:space="0" w:color="auto"/>
              <w:right w:val="single" w:sz="4" w:space="0" w:color="auto"/>
            </w:tcBorders>
            <w:vAlign w:val="center"/>
            <w:hideMark/>
          </w:tcPr>
          <w:p w14:paraId="611B5B56" w14:textId="01F976DB" w:rsidR="007F4E4A" w:rsidRDefault="007F4E4A" w:rsidP="007F4E4A">
            <w:pPr>
              <w:pStyle w:val="0-"/>
            </w:pPr>
            <w:r>
              <w:rPr>
                <w:rFonts w:ascii="宋体" w:hAnsi="宋体" w:cs="宋体" w:hint="eastAsia"/>
              </w:rPr>
              <w:t>水库淹没区（</w:t>
            </w:r>
            <w:r>
              <w:t>h</w:t>
            </w:r>
            <w:r w:rsidR="00657BBB" w:rsidRPr="00657BBB">
              <w:t>m</w:t>
            </w:r>
            <w:r w:rsidR="00657BBB" w:rsidRPr="00657BBB">
              <w:rPr>
                <w:vertAlign w:val="superscript"/>
              </w:rPr>
              <w:t>2</w:t>
            </w:r>
            <w:r>
              <w:rPr>
                <w:rFonts w:hint="eastAsia"/>
              </w:rPr>
              <w:t>）</w:t>
            </w:r>
          </w:p>
        </w:tc>
        <w:tc>
          <w:tcPr>
            <w:tcW w:w="2000" w:type="pct"/>
            <w:gridSpan w:val="2"/>
            <w:tcBorders>
              <w:top w:val="single" w:sz="4" w:space="0" w:color="auto"/>
              <w:left w:val="single" w:sz="4" w:space="0" w:color="auto"/>
              <w:bottom w:val="single" w:sz="4" w:space="0" w:color="auto"/>
              <w:right w:val="single" w:sz="4" w:space="0" w:color="auto"/>
            </w:tcBorders>
            <w:vAlign w:val="center"/>
            <w:hideMark/>
          </w:tcPr>
          <w:p w14:paraId="718BDB24" w14:textId="7DB054B1" w:rsidR="007F4E4A" w:rsidRDefault="007F4E4A" w:rsidP="007F4E4A">
            <w:pPr>
              <w:pStyle w:val="0-"/>
            </w:pPr>
            <w:r>
              <w:rPr>
                <w:rFonts w:ascii="宋体" w:hAnsi="宋体" w:cs="宋体" w:hint="eastAsia"/>
              </w:rPr>
              <w:t>枢纽工程区（</w:t>
            </w:r>
            <w:r>
              <w:t>h</w:t>
            </w:r>
            <w:r w:rsidR="00657BBB" w:rsidRPr="00657BBB">
              <w:t>m</w:t>
            </w:r>
            <w:r w:rsidR="00657BBB" w:rsidRPr="00657BBB">
              <w:rPr>
                <w:vertAlign w:val="superscript"/>
              </w:rPr>
              <w:t>2</w:t>
            </w:r>
            <w:r>
              <w:rPr>
                <w:rFonts w:hint="eastAsia"/>
              </w:rPr>
              <w:t>）</w:t>
            </w:r>
          </w:p>
        </w:tc>
      </w:tr>
      <w:tr w:rsidR="007F4E4A" w14:paraId="74300EFB" w14:textId="77777777" w:rsidTr="00E1370C">
        <w:trPr>
          <w:trHeight w:val="482"/>
        </w:trPr>
        <w:tc>
          <w:tcPr>
            <w:tcW w:w="1000" w:type="pct"/>
            <w:vMerge/>
            <w:tcBorders>
              <w:top w:val="single" w:sz="4" w:space="0" w:color="auto"/>
              <w:left w:val="single" w:sz="4" w:space="0" w:color="auto"/>
              <w:bottom w:val="single" w:sz="4" w:space="0" w:color="auto"/>
              <w:right w:val="single" w:sz="4" w:space="0" w:color="auto"/>
            </w:tcBorders>
            <w:vAlign w:val="center"/>
            <w:hideMark/>
          </w:tcPr>
          <w:p w14:paraId="74376E75" w14:textId="77777777" w:rsidR="007F4E4A" w:rsidRDefault="007F4E4A" w:rsidP="007F4E4A">
            <w:pPr>
              <w:pStyle w:val="0-"/>
              <w:rPr>
                <w:rFonts w:eastAsiaTheme="minorEastAsia"/>
                <w:sz w:val="21"/>
              </w:rPr>
            </w:pPr>
          </w:p>
        </w:tc>
        <w:tc>
          <w:tcPr>
            <w:tcW w:w="1000" w:type="pct"/>
            <w:tcBorders>
              <w:top w:val="single" w:sz="4" w:space="0" w:color="auto"/>
              <w:left w:val="single" w:sz="4" w:space="0" w:color="auto"/>
              <w:bottom w:val="single" w:sz="4" w:space="0" w:color="auto"/>
              <w:right w:val="single" w:sz="4" w:space="0" w:color="auto"/>
            </w:tcBorders>
            <w:vAlign w:val="center"/>
            <w:hideMark/>
          </w:tcPr>
          <w:p w14:paraId="0D9578A4" w14:textId="77777777" w:rsidR="007F4E4A" w:rsidRDefault="007F4E4A" w:rsidP="007F4E4A">
            <w:pPr>
              <w:pStyle w:val="0-"/>
            </w:pPr>
            <w:r>
              <w:rPr>
                <w:rFonts w:ascii="宋体" w:hAnsi="宋体" w:cs="宋体" w:hint="eastAsia"/>
              </w:rPr>
              <w:t>永久占</w:t>
            </w:r>
            <w:r>
              <w:rPr>
                <w:rFonts w:hint="eastAsia"/>
              </w:rPr>
              <w:t>地</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A41E20D" w14:textId="77777777" w:rsidR="007F4E4A" w:rsidRDefault="007F4E4A" w:rsidP="007F4E4A">
            <w:pPr>
              <w:pStyle w:val="0-"/>
            </w:pPr>
            <w:r>
              <w:rPr>
                <w:rFonts w:ascii="宋体" w:hAnsi="宋体" w:cs="宋体" w:hint="eastAsia"/>
              </w:rPr>
              <w:t>临时占</w:t>
            </w:r>
            <w:r>
              <w:rPr>
                <w:rFonts w:hint="eastAsia"/>
              </w:rPr>
              <w:t>地</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C89E897" w14:textId="77777777" w:rsidR="007F4E4A" w:rsidRDefault="007F4E4A" w:rsidP="007F4E4A">
            <w:pPr>
              <w:pStyle w:val="0-"/>
            </w:pPr>
            <w:r>
              <w:rPr>
                <w:rFonts w:ascii="宋体" w:hAnsi="宋体" w:cs="宋体" w:hint="eastAsia"/>
              </w:rPr>
              <w:t>永久占</w:t>
            </w:r>
            <w:r>
              <w:rPr>
                <w:rFonts w:hint="eastAsia"/>
              </w:rPr>
              <w:t>地</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1AC907F" w14:textId="77777777" w:rsidR="007F4E4A" w:rsidRDefault="007F4E4A" w:rsidP="007F4E4A">
            <w:pPr>
              <w:pStyle w:val="0-"/>
            </w:pPr>
            <w:r>
              <w:rPr>
                <w:rFonts w:ascii="宋体" w:hAnsi="宋体" w:cs="宋体" w:hint="eastAsia"/>
              </w:rPr>
              <w:t>临时占</w:t>
            </w:r>
            <w:r>
              <w:rPr>
                <w:rFonts w:hint="eastAsia"/>
              </w:rPr>
              <w:t>地</w:t>
            </w:r>
          </w:p>
        </w:tc>
      </w:tr>
      <w:tr w:rsidR="007F4E4A" w14:paraId="5F17A919"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72BBB1E2" w14:textId="77777777" w:rsidR="007F4E4A" w:rsidRDefault="007F4E4A" w:rsidP="007F4E4A">
            <w:pPr>
              <w:pStyle w:val="0-"/>
            </w:pPr>
            <w:r>
              <w:rPr>
                <w:rFonts w:ascii="宋体" w:hAnsi="宋体" w:cs="宋体" w:hint="eastAsia"/>
              </w:rPr>
              <w:t>阔叶</w:t>
            </w:r>
            <w:r>
              <w:rPr>
                <w:rFonts w:hint="eastAsia"/>
              </w:rPr>
              <w:t>林</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5A4314D" w14:textId="77777777" w:rsidR="007F4E4A" w:rsidRDefault="007F4E4A" w:rsidP="007F4E4A">
            <w:pPr>
              <w:pStyle w:val="0-"/>
            </w:pPr>
            <w:r>
              <w:t>3.61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70416BD"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2E91A3D" w14:textId="77777777" w:rsidR="007F4E4A" w:rsidRDefault="007F4E4A" w:rsidP="007F4E4A">
            <w:pPr>
              <w:pStyle w:val="0-"/>
            </w:pPr>
            <w:r>
              <w:t>23.21</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3A07E3D" w14:textId="77777777" w:rsidR="007F4E4A" w:rsidRDefault="007F4E4A" w:rsidP="007F4E4A">
            <w:pPr>
              <w:pStyle w:val="0-"/>
            </w:pPr>
            <w:r>
              <w:t>12.28</w:t>
            </w:r>
          </w:p>
        </w:tc>
      </w:tr>
      <w:tr w:rsidR="007F4E4A" w14:paraId="7E4BB4CB"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29BF141A" w14:textId="77777777" w:rsidR="007F4E4A" w:rsidRDefault="007F4E4A" w:rsidP="007F4E4A">
            <w:pPr>
              <w:pStyle w:val="0-"/>
            </w:pPr>
            <w:r>
              <w:rPr>
                <w:rFonts w:ascii="宋体" w:hAnsi="宋体" w:cs="宋体" w:hint="eastAsia"/>
              </w:rPr>
              <w:t>针叶</w:t>
            </w:r>
            <w:r>
              <w:rPr>
                <w:rFonts w:hint="eastAsia"/>
              </w:rPr>
              <w:t>林</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272F221" w14:textId="77777777" w:rsidR="007F4E4A" w:rsidRDefault="007F4E4A" w:rsidP="007F4E4A">
            <w:pPr>
              <w:pStyle w:val="0-"/>
            </w:pPr>
            <w:r>
              <w:t>1.32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EBF96CF"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7094D3B" w14:textId="77777777" w:rsidR="007F4E4A" w:rsidRDefault="007F4E4A" w:rsidP="007F4E4A">
            <w:pPr>
              <w:pStyle w:val="0-"/>
            </w:pPr>
            <w:r>
              <w:t>95.28</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AE49599" w14:textId="77777777" w:rsidR="007F4E4A" w:rsidRDefault="007F4E4A" w:rsidP="007F4E4A">
            <w:pPr>
              <w:pStyle w:val="0-"/>
            </w:pPr>
            <w:r>
              <w:t>4.51</w:t>
            </w:r>
          </w:p>
        </w:tc>
      </w:tr>
      <w:tr w:rsidR="007F4E4A" w14:paraId="41F827BE"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3963C203" w14:textId="77777777" w:rsidR="007F4E4A" w:rsidRDefault="007F4E4A" w:rsidP="007F4E4A">
            <w:pPr>
              <w:pStyle w:val="0-"/>
            </w:pPr>
            <w:r>
              <w:rPr>
                <w:rFonts w:ascii="宋体" w:hAnsi="宋体" w:cs="宋体" w:hint="eastAsia"/>
              </w:rPr>
              <w:t>竹</w:t>
            </w:r>
            <w:r>
              <w:rPr>
                <w:rFonts w:hint="eastAsia"/>
              </w:rPr>
              <w:t>林</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316C714" w14:textId="77777777" w:rsidR="007F4E4A" w:rsidRDefault="007F4E4A" w:rsidP="007F4E4A">
            <w:pPr>
              <w:pStyle w:val="0-"/>
            </w:pPr>
            <w:r>
              <w:t>14.82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BE029DF"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1B34786" w14:textId="77777777" w:rsidR="007F4E4A" w:rsidRDefault="007F4E4A" w:rsidP="007F4E4A">
            <w:pPr>
              <w:pStyle w:val="0-"/>
            </w:pPr>
            <w:r>
              <w:t>8.52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15CBAEA8" w14:textId="77777777" w:rsidR="007F4E4A" w:rsidRDefault="007F4E4A" w:rsidP="007F4E4A">
            <w:pPr>
              <w:pStyle w:val="0-"/>
            </w:pPr>
            <w:r>
              <w:t>50.43</w:t>
            </w:r>
          </w:p>
        </w:tc>
      </w:tr>
      <w:tr w:rsidR="007F4E4A" w14:paraId="0D857E79"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68196D27" w14:textId="77777777" w:rsidR="007F4E4A" w:rsidRDefault="007F4E4A" w:rsidP="007F4E4A">
            <w:pPr>
              <w:pStyle w:val="0-"/>
            </w:pPr>
            <w:r>
              <w:rPr>
                <w:rFonts w:ascii="宋体" w:hAnsi="宋体" w:cs="宋体" w:hint="eastAsia"/>
              </w:rPr>
              <w:t>经济</w:t>
            </w:r>
            <w:r>
              <w:rPr>
                <w:rFonts w:hint="eastAsia"/>
              </w:rPr>
              <w:t>林</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27D55CC" w14:textId="77777777" w:rsidR="007F4E4A" w:rsidRDefault="007F4E4A" w:rsidP="007F4E4A">
            <w:pPr>
              <w:pStyle w:val="0-"/>
            </w:pPr>
            <w:r>
              <w:t>33.43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D514AC7"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02AE7BB4" w14:textId="77777777" w:rsidR="007F4E4A" w:rsidRDefault="007F4E4A" w:rsidP="007F4E4A">
            <w:pPr>
              <w:pStyle w:val="0-"/>
            </w:pPr>
            <w:r>
              <w:t>47.63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ACC5FD6" w14:textId="77777777" w:rsidR="007F4E4A" w:rsidRDefault="007F4E4A" w:rsidP="007F4E4A">
            <w:pPr>
              <w:pStyle w:val="0-"/>
            </w:pPr>
            <w:r>
              <w:t>0.57</w:t>
            </w:r>
          </w:p>
        </w:tc>
      </w:tr>
      <w:tr w:rsidR="007F4E4A" w14:paraId="56F4018F"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55519763" w14:textId="77777777" w:rsidR="007F4E4A" w:rsidRDefault="007F4E4A" w:rsidP="007F4E4A">
            <w:pPr>
              <w:pStyle w:val="0-"/>
            </w:pPr>
            <w:r>
              <w:rPr>
                <w:rFonts w:ascii="宋体" w:hAnsi="宋体" w:cs="宋体" w:hint="eastAsia"/>
              </w:rPr>
              <w:t>草</w:t>
            </w:r>
            <w:r>
              <w:rPr>
                <w:rFonts w:hint="eastAsia"/>
              </w:rPr>
              <w:t>丛</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62989FB" w14:textId="77777777" w:rsidR="007F4E4A" w:rsidRDefault="007F4E4A" w:rsidP="007F4E4A">
            <w:pPr>
              <w:pStyle w:val="0-"/>
            </w:pPr>
            <w:r>
              <w:t>4.22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729F33ED"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609811D1" w14:textId="77777777" w:rsidR="007F4E4A" w:rsidRDefault="007F4E4A" w:rsidP="007F4E4A">
            <w:pPr>
              <w:pStyle w:val="0-"/>
            </w:pPr>
            <w:r>
              <w:t>2.5</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4F06F8B" w14:textId="77777777" w:rsidR="007F4E4A" w:rsidRDefault="007F4E4A" w:rsidP="007F4E4A">
            <w:pPr>
              <w:pStyle w:val="0-"/>
            </w:pPr>
            <w:r>
              <w:t>0</w:t>
            </w:r>
          </w:p>
        </w:tc>
      </w:tr>
      <w:tr w:rsidR="007F4E4A" w14:paraId="15A94A1C"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69ECB186" w14:textId="77777777" w:rsidR="007F4E4A" w:rsidRDefault="007F4E4A" w:rsidP="007F4E4A">
            <w:pPr>
              <w:pStyle w:val="0-"/>
            </w:pPr>
            <w:r>
              <w:rPr>
                <w:rFonts w:ascii="宋体" w:hAnsi="宋体" w:cs="宋体" w:hint="eastAsia"/>
              </w:rPr>
              <w:t>农作</w:t>
            </w:r>
            <w:r>
              <w:rPr>
                <w:rFonts w:hint="eastAsia"/>
              </w:rPr>
              <w:t>物</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8635512" w14:textId="77777777" w:rsidR="007F4E4A" w:rsidRDefault="007F4E4A" w:rsidP="007F4E4A">
            <w:pPr>
              <w:pStyle w:val="0-"/>
            </w:pPr>
            <w:r>
              <w:t>9.3</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5C362E3"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43B58604" w14:textId="77777777" w:rsidR="007F4E4A" w:rsidRDefault="007F4E4A" w:rsidP="007F4E4A">
            <w:pPr>
              <w:pStyle w:val="0-"/>
            </w:pPr>
            <w:r>
              <w:t>11.2</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5E32258" w14:textId="77777777" w:rsidR="007F4E4A" w:rsidRDefault="007F4E4A" w:rsidP="007F4E4A">
            <w:pPr>
              <w:pStyle w:val="0-"/>
            </w:pPr>
            <w:r>
              <w:t>0</w:t>
            </w:r>
          </w:p>
        </w:tc>
      </w:tr>
      <w:tr w:rsidR="007F4E4A" w14:paraId="5033827B" w14:textId="77777777" w:rsidTr="00E1370C">
        <w:trPr>
          <w:trHeight w:val="482"/>
        </w:trPr>
        <w:tc>
          <w:tcPr>
            <w:tcW w:w="1000" w:type="pct"/>
            <w:tcBorders>
              <w:top w:val="single" w:sz="4" w:space="0" w:color="auto"/>
              <w:left w:val="single" w:sz="4" w:space="0" w:color="auto"/>
              <w:bottom w:val="single" w:sz="4" w:space="0" w:color="auto"/>
              <w:right w:val="single" w:sz="4" w:space="0" w:color="auto"/>
            </w:tcBorders>
            <w:vAlign w:val="center"/>
            <w:hideMark/>
          </w:tcPr>
          <w:p w14:paraId="1A8CDA3C" w14:textId="77777777" w:rsidR="007F4E4A" w:rsidRDefault="007F4E4A" w:rsidP="007F4E4A">
            <w:pPr>
              <w:pStyle w:val="0-"/>
            </w:pPr>
            <w:r>
              <w:rPr>
                <w:rFonts w:ascii="宋体" w:hAnsi="宋体" w:cs="宋体" w:hint="eastAsia"/>
              </w:rPr>
              <w:t>河流水</w:t>
            </w:r>
            <w:r>
              <w:rPr>
                <w:rFonts w:hint="eastAsia"/>
              </w:rPr>
              <w:t>域</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89CDCE8"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24D37119" w14:textId="77777777" w:rsidR="007F4E4A" w:rsidRDefault="007F4E4A" w:rsidP="007F4E4A">
            <w:pPr>
              <w:pStyle w:val="0-"/>
            </w:pPr>
            <w:r>
              <w:t>0</w:t>
            </w:r>
          </w:p>
        </w:tc>
        <w:tc>
          <w:tcPr>
            <w:tcW w:w="1000" w:type="pct"/>
            <w:tcBorders>
              <w:top w:val="single" w:sz="4" w:space="0" w:color="auto"/>
              <w:left w:val="single" w:sz="4" w:space="0" w:color="auto"/>
              <w:bottom w:val="single" w:sz="4" w:space="0" w:color="auto"/>
              <w:right w:val="single" w:sz="4" w:space="0" w:color="auto"/>
            </w:tcBorders>
            <w:vAlign w:val="center"/>
            <w:hideMark/>
          </w:tcPr>
          <w:p w14:paraId="5EA68420" w14:textId="77777777" w:rsidR="007F4E4A" w:rsidRDefault="007F4E4A" w:rsidP="007F4E4A">
            <w:pPr>
              <w:pStyle w:val="0-"/>
            </w:pPr>
            <w:r>
              <w:t>1.64</w:t>
            </w:r>
          </w:p>
        </w:tc>
        <w:tc>
          <w:tcPr>
            <w:tcW w:w="1000" w:type="pct"/>
            <w:tcBorders>
              <w:top w:val="single" w:sz="4" w:space="0" w:color="auto"/>
              <w:left w:val="single" w:sz="4" w:space="0" w:color="auto"/>
              <w:bottom w:val="single" w:sz="4" w:space="0" w:color="auto"/>
              <w:right w:val="single" w:sz="4" w:space="0" w:color="auto"/>
            </w:tcBorders>
            <w:vAlign w:val="center"/>
            <w:hideMark/>
          </w:tcPr>
          <w:p w14:paraId="3527BABC" w14:textId="77777777" w:rsidR="007F4E4A" w:rsidRDefault="007F4E4A" w:rsidP="007F4E4A">
            <w:pPr>
              <w:pStyle w:val="0-"/>
            </w:pPr>
            <w:r>
              <w:t>0</w:t>
            </w:r>
          </w:p>
        </w:tc>
      </w:tr>
    </w:tbl>
    <w:p w14:paraId="63218DC3" w14:textId="60C73DBF" w:rsidR="007F4E4A" w:rsidRDefault="007F4E4A" w:rsidP="007F4E4A">
      <w:pPr>
        <w:pStyle w:val="0-"/>
        <w:jc w:val="left"/>
      </w:pPr>
      <w:r>
        <w:rPr>
          <w:rFonts w:hint="eastAsia"/>
        </w:rPr>
        <w:t>注：永久占地未包括占用的建设用地面积</w:t>
      </w:r>
      <w:r>
        <w:t>2.29h</w:t>
      </w:r>
      <w:r w:rsidR="00657BBB" w:rsidRPr="00657BBB">
        <w:t>m</w:t>
      </w:r>
      <w:r w:rsidR="00657BBB" w:rsidRPr="00657BBB">
        <w:rPr>
          <w:vertAlign w:val="superscript"/>
        </w:rPr>
        <w:t>2</w:t>
      </w:r>
      <w:r>
        <w:rPr>
          <w:rFonts w:hint="eastAsia"/>
        </w:rPr>
        <w:t>。</w:t>
      </w:r>
    </w:p>
    <w:p w14:paraId="05BD01B0" w14:textId="1ABF73E3" w:rsidR="007F4E4A" w:rsidRDefault="007F4E4A" w:rsidP="007F4E4A">
      <w:pPr>
        <w:pStyle w:val="0-1"/>
        <w:rPr>
          <w:sz w:val="21"/>
        </w:rPr>
      </w:pPr>
      <w:bookmarkStart w:id="77" w:name="_Hlk92703361"/>
      <w:r>
        <w:rPr>
          <w:rFonts w:hint="eastAsia"/>
        </w:rPr>
        <w:lastRenderedPageBreak/>
        <w:t>表</w:t>
      </w:r>
      <w:r w:rsidR="000A292B">
        <w:t>5.4.3-2</w:t>
      </w:r>
      <w:bookmarkEnd w:id="77"/>
      <w:r w:rsidR="000A292B">
        <w:t xml:space="preserve"> </w:t>
      </w:r>
      <w:r w:rsidR="00E1370C">
        <w:t xml:space="preserve"> </w:t>
      </w:r>
      <w:r>
        <w:rPr>
          <w:rFonts w:hint="eastAsia"/>
        </w:rPr>
        <w:t>工程施工占地及生物量损失一览表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2"/>
        <w:gridCol w:w="1327"/>
        <w:gridCol w:w="1467"/>
        <w:gridCol w:w="1467"/>
        <w:gridCol w:w="1467"/>
        <w:gridCol w:w="1466"/>
      </w:tblGrid>
      <w:tr w:rsidR="007F4E4A" w14:paraId="54066F6B" w14:textId="77777777" w:rsidTr="00E1370C">
        <w:trPr>
          <w:trHeight w:val="482"/>
          <w:tblHeader/>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3EF676A2" w14:textId="77777777" w:rsidR="007F4E4A" w:rsidRDefault="007F4E4A" w:rsidP="007F4E4A">
            <w:pPr>
              <w:pStyle w:val="0-"/>
              <w:rPr>
                <w:rFonts w:eastAsiaTheme="minorEastAsia"/>
              </w:rPr>
            </w:pPr>
            <w:r>
              <w:rPr>
                <w:rFonts w:hint="eastAsia"/>
              </w:rPr>
              <w:t>类型</w:t>
            </w:r>
          </w:p>
        </w:tc>
        <w:tc>
          <w:tcPr>
            <w:tcW w:w="757" w:type="pct"/>
            <w:tcBorders>
              <w:top w:val="single" w:sz="4" w:space="0" w:color="auto"/>
              <w:left w:val="single" w:sz="4" w:space="0" w:color="auto"/>
              <w:bottom w:val="single" w:sz="4" w:space="0" w:color="auto"/>
              <w:right w:val="single" w:sz="4" w:space="0" w:color="auto"/>
            </w:tcBorders>
            <w:vAlign w:val="center"/>
            <w:hideMark/>
          </w:tcPr>
          <w:p w14:paraId="1031F973" w14:textId="396ED2EA" w:rsidR="007F4E4A" w:rsidRDefault="007F4E4A" w:rsidP="007F4E4A">
            <w:pPr>
              <w:pStyle w:val="0-"/>
            </w:pPr>
            <w:r>
              <w:rPr>
                <w:rFonts w:hint="eastAsia"/>
              </w:rPr>
              <w:t>永久占地面积</w:t>
            </w:r>
            <w:r>
              <w:t>(h</w:t>
            </w:r>
            <w:r w:rsidR="00657BBB" w:rsidRPr="00657BBB">
              <w:t>m</w:t>
            </w:r>
            <w:r w:rsidR="00657BBB" w:rsidRPr="00657BBB">
              <w:rPr>
                <w:vertAlign w:val="superscript"/>
              </w:rPr>
              <w:t>2</w:t>
            </w:r>
            <w: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683B6706" w14:textId="2E5B8625" w:rsidR="007F4E4A" w:rsidRDefault="007F4E4A" w:rsidP="007F4E4A">
            <w:pPr>
              <w:pStyle w:val="0-"/>
            </w:pPr>
            <w:r>
              <w:rPr>
                <w:rFonts w:hint="eastAsia"/>
              </w:rPr>
              <w:t>临时占地面积</w:t>
            </w:r>
            <w:r>
              <w:t>(h</w:t>
            </w:r>
            <w:r w:rsidR="00657BBB" w:rsidRPr="00657BBB">
              <w:t>m</w:t>
            </w:r>
            <w:r w:rsidR="00657BBB" w:rsidRPr="00657BBB">
              <w:rPr>
                <w:vertAlign w:val="superscript"/>
              </w:rPr>
              <w:t>2</w:t>
            </w:r>
            <w: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49EC3E80" w14:textId="1B949998" w:rsidR="007F4E4A" w:rsidRDefault="007F4E4A" w:rsidP="007F4E4A">
            <w:pPr>
              <w:pStyle w:val="0-"/>
            </w:pPr>
            <w:r>
              <w:rPr>
                <w:rFonts w:hint="eastAsia"/>
              </w:rPr>
              <w:t>平均生物量</w:t>
            </w:r>
            <w:r>
              <w:t>(t/h</w:t>
            </w:r>
            <w:r w:rsidR="00657BBB" w:rsidRPr="00657BBB">
              <w:t>m</w:t>
            </w:r>
            <w:r w:rsidR="00657BBB" w:rsidRPr="00657BBB">
              <w:rPr>
                <w:vertAlign w:val="superscript"/>
              </w:rPr>
              <w:t>2</w:t>
            </w:r>
            <w: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07268EDE" w14:textId="77777777" w:rsidR="007F4E4A" w:rsidRDefault="007F4E4A" w:rsidP="007F4E4A">
            <w:pPr>
              <w:pStyle w:val="0-"/>
            </w:pPr>
            <w:r>
              <w:rPr>
                <w:rFonts w:hint="eastAsia"/>
              </w:rPr>
              <w:t>永久占地生物量损失</w:t>
            </w:r>
            <w:r>
              <w:t>(t)</w:t>
            </w:r>
          </w:p>
        </w:tc>
        <w:tc>
          <w:tcPr>
            <w:tcW w:w="836" w:type="pct"/>
            <w:tcBorders>
              <w:top w:val="single" w:sz="4" w:space="0" w:color="auto"/>
              <w:left w:val="single" w:sz="4" w:space="0" w:color="auto"/>
              <w:bottom w:val="single" w:sz="4" w:space="0" w:color="auto"/>
              <w:right w:val="single" w:sz="4" w:space="0" w:color="auto"/>
            </w:tcBorders>
            <w:vAlign w:val="center"/>
            <w:hideMark/>
          </w:tcPr>
          <w:p w14:paraId="6D43905F" w14:textId="77777777" w:rsidR="007F4E4A" w:rsidRDefault="007F4E4A" w:rsidP="007F4E4A">
            <w:pPr>
              <w:pStyle w:val="0-"/>
            </w:pPr>
            <w:r>
              <w:rPr>
                <w:rFonts w:hint="eastAsia"/>
              </w:rPr>
              <w:t>临时占地生物量损失</w:t>
            </w:r>
            <w:r>
              <w:t>(t)</w:t>
            </w:r>
          </w:p>
        </w:tc>
      </w:tr>
      <w:tr w:rsidR="007F4E4A" w14:paraId="497514A2"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15ED2CB9" w14:textId="77777777" w:rsidR="007F4E4A" w:rsidRDefault="007F4E4A" w:rsidP="007F4E4A">
            <w:pPr>
              <w:pStyle w:val="0-"/>
            </w:pPr>
            <w:r>
              <w:rPr>
                <w:rFonts w:hint="eastAsia"/>
              </w:rPr>
              <w:t>阔叶林</w:t>
            </w:r>
          </w:p>
        </w:tc>
        <w:tc>
          <w:tcPr>
            <w:tcW w:w="757" w:type="pct"/>
            <w:tcBorders>
              <w:top w:val="single" w:sz="4" w:space="0" w:color="auto"/>
              <w:left w:val="single" w:sz="4" w:space="0" w:color="auto"/>
              <w:bottom w:val="single" w:sz="4" w:space="0" w:color="auto"/>
              <w:right w:val="single" w:sz="4" w:space="0" w:color="auto"/>
            </w:tcBorders>
            <w:vAlign w:val="center"/>
            <w:hideMark/>
          </w:tcPr>
          <w:p w14:paraId="46D9684F" w14:textId="77777777" w:rsidR="007F4E4A" w:rsidRDefault="007F4E4A" w:rsidP="007F4E4A">
            <w:pPr>
              <w:pStyle w:val="0-"/>
            </w:pPr>
            <w:r>
              <w:t>26.82</w:t>
            </w:r>
          </w:p>
        </w:tc>
        <w:tc>
          <w:tcPr>
            <w:tcW w:w="837" w:type="pct"/>
            <w:tcBorders>
              <w:top w:val="single" w:sz="4" w:space="0" w:color="auto"/>
              <w:left w:val="single" w:sz="4" w:space="0" w:color="auto"/>
              <w:bottom w:val="single" w:sz="4" w:space="0" w:color="auto"/>
              <w:right w:val="single" w:sz="4" w:space="0" w:color="auto"/>
            </w:tcBorders>
            <w:vAlign w:val="center"/>
            <w:hideMark/>
          </w:tcPr>
          <w:p w14:paraId="1D8373E5" w14:textId="77777777" w:rsidR="007F4E4A" w:rsidRDefault="007F4E4A" w:rsidP="007F4E4A">
            <w:pPr>
              <w:pStyle w:val="0-"/>
            </w:pPr>
            <w:r>
              <w:t>12.28</w:t>
            </w:r>
          </w:p>
        </w:tc>
        <w:tc>
          <w:tcPr>
            <w:tcW w:w="837" w:type="pct"/>
            <w:tcBorders>
              <w:top w:val="single" w:sz="4" w:space="0" w:color="auto"/>
              <w:left w:val="single" w:sz="4" w:space="0" w:color="auto"/>
              <w:bottom w:val="single" w:sz="4" w:space="0" w:color="auto"/>
              <w:right w:val="single" w:sz="4" w:space="0" w:color="auto"/>
            </w:tcBorders>
            <w:vAlign w:val="center"/>
            <w:hideMark/>
          </w:tcPr>
          <w:p w14:paraId="5701DFD2" w14:textId="77777777" w:rsidR="007F4E4A" w:rsidRDefault="007F4E4A" w:rsidP="007F4E4A">
            <w:pPr>
              <w:pStyle w:val="0-"/>
            </w:pPr>
            <w:r>
              <w:t>78.17</w:t>
            </w:r>
          </w:p>
        </w:tc>
        <w:tc>
          <w:tcPr>
            <w:tcW w:w="837" w:type="pct"/>
            <w:tcBorders>
              <w:top w:val="single" w:sz="4" w:space="0" w:color="auto"/>
              <w:left w:val="single" w:sz="4" w:space="0" w:color="auto"/>
              <w:bottom w:val="single" w:sz="4" w:space="0" w:color="auto"/>
              <w:right w:val="single" w:sz="4" w:space="0" w:color="auto"/>
            </w:tcBorders>
            <w:vAlign w:val="center"/>
            <w:hideMark/>
          </w:tcPr>
          <w:p w14:paraId="7DF46E00" w14:textId="77777777" w:rsidR="007F4E4A" w:rsidRDefault="007F4E4A" w:rsidP="007F4E4A">
            <w:pPr>
              <w:pStyle w:val="0-"/>
            </w:pPr>
            <w:r>
              <w:t xml:space="preserve">2096.52 </w:t>
            </w:r>
          </w:p>
        </w:tc>
        <w:tc>
          <w:tcPr>
            <w:tcW w:w="836" w:type="pct"/>
            <w:tcBorders>
              <w:top w:val="single" w:sz="4" w:space="0" w:color="auto"/>
              <w:left w:val="single" w:sz="4" w:space="0" w:color="auto"/>
              <w:bottom w:val="single" w:sz="4" w:space="0" w:color="auto"/>
              <w:right w:val="single" w:sz="4" w:space="0" w:color="auto"/>
            </w:tcBorders>
            <w:vAlign w:val="center"/>
            <w:hideMark/>
          </w:tcPr>
          <w:p w14:paraId="252CF9BA" w14:textId="77777777" w:rsidR="007F4E4A" w:rsidRDefault="007F4E4A" w:rsidP="007F4E4A">
            <w:pPr>
              <w:pStyle w:val="0-"/>
            </w:pPr>
            <w:r>
              <w:t xml:space="preserve">959.93 </w:t>
            </w:r>
          </w:p>
        </w:tc>
      </w:tr>
      <w:tr w:rsidR="007F4E4A" w14:paraId="324F0579"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2BA5704E" w14:textId="77777777" w:rsidR="007F4E4A" w:rsidRDefault="007F4E4A" w:rsidP="007F4E4A">
            <w:pPr>
              <w:pStyle w:val="0-"/>
            </w:pPr>
            <w:r>
              <w:rPr>
                <w:rFonts w:hint="eastAsia"/>
              </w:rPr>
              <w:t>针叶林</w:t>
            </w:r>
          </w:p>
        </w:tc>
        <w:tc>
          <w:tcPr>
            <w:tcW w:w="757" w:type="pct"/>
            <w:tcBorders>
              <w:top w:val="single" w:sz="4" w:space="0" w:color="auto"/>
              <w:left w:val="single" w:sz="4" w:space="0" w:color="auto"/>
              <w:bottom w:val="single" w:sz="4" w:space="0" w:color="auto"/>
              <w:right w:val="single" w:sz="4" w:space="0" w:color="auto"/>
            </w:tcBorders>
            <w:vAlign w:val="center"/>
            <w:hideMark/>
          </w:tcPr>
          <w:p w14:paraId="04D237EE" w14:textId="77777777" w:rsidR="007F4E4A" w:rsidRDefault="007F4E4A" w:rsidP="007F4E4A">
            <w:pPr>
              <w:pStyle w:val="0-"/>
            </w:pPr>
            <w:r>
              <w:t>9.84</w:t>
            </w:r>
          </w:p>
        </w:tc>
        <w:tc>
          <w:tcPr>
            <w:tcW w:w="837" w:type="pct"/>
            <w:tcBorders>
              <w:top w:val="single" w:sz="4" w:space="0" w:color="auto"/>
              <w:left w:val="single" w:sz="4" w:space="0" w:color="auto"/>
              <w:bottom w:val="single" w:sz="4" w:space="0" w:color="auto"/>
              <w:right w:val="single" w:sz="4" w:space="0" w:color="auto"/>
            </w:tcBorders>
            <w:vAlign w:val="center"/>
            <w:hideMark/>
          </w:tcPr>
          <w:p w14:paraId="0FB865E7" w14:textId="77777777" w:rsidR="007F4E4A" w:rsidRDefault="007F4E4A" w:rsidP="007F4E4A">
            <w:pPr>
              <w:pStyle w:val="0-"/>
            </w:pPr>
            <w:r>
              <w:t>4.51</w:t>
            </w:r>
          </w:p>
        </w:tc>
        <w:tc>
          <w:tcPr>
            <w:tcW w:w="837" w:type="pct"/>
            <w:tcBorders>
              <w:top w:val="single" w:sz="4" w:space="0" w:color="auto"/>
              <w:left w:val="single" w:sz="4" w:space="0" w:color="auto"/>
              <w:bottom w:val="single" w:sz="4" w:space="0" w:color="auto"/>
              <w:right w:val="single" w:sz="4" w:space="0" w:color="auto"/>
            </w:tcBorders>
            <w:vAlign w:val="center"/>
            <w:hideMark/>
          </w:tcPr>
          <w:p w14:paraId="302A0A7D" w14:textId="77777777" w:rsidR="007F4E4A" w:rsidRDefault="007F4E4A" w:rsidP="007F4E4A">
            <w:pPr>
              <w:pStyle w:val="0-"/>
            </w:pPr>
            <w:r>
              <w:t>38.6</w:t>
            </w:r>
          </w:p>
        </w:tc>
        <w:tc>
          <w:tcPr>
            <w:tcW w:w="837" w:type="pct"/>
            <w:tcBorders>
              <w:top w:val="single" w:sz="4" w:space="0" w:color="auto"/>
              <w:left w:val="single" w:sz="4" w:space="0" w:color="auto"/>
              <w:bottom w:val="single" w:sz="4" w:space="0" w:color="auto"/>
              <w:right w:val="single" w:sz="4" w:space="0" w:color="auto"/>
            </w:tcBorders>
            <w:vAlign w:val="center"/>
            <w:hideMark/>
          </w:tcPr>
          <w:p w14:paraId="57E12065" w14:textId="77777777" w:rsidR="007F4E4A" w:rsidRDefault="007F4E4A" w:rsidP="007F4E4A">
            <w:pPr>
              <w:pStyle w:val="0-"/>
            </w:pPr>
            <w:r>
              <w:t xml:space="preserve">379.82 </w:t>
            </w:r>
          </w:p>
        </w:tc>
        <w:tc>
          <w:tcPr>
            <w:tcW w:w="836" w:type="pct"/>
            <w:tcBorders>
              <w:top w:val="single" w:sz="4" w:space="0" w:color="auto"/>
              <w:left w:val="single" w:sz="4" w:space="0" w:color="auto"/>
              <w:bottom w:val="single" w:sz="4" w:space="0" w:color="auto"/>
              <w:right w:val="single" w:sz="4" w:space="0" w:color="auto"/>
            </w:tcBorders>
            <w:vAlign w:val="center"/>
            <w:hideMark/>
          </w:tcPr>
          <w:p w14:paraId="72A4AB5D" w14:textId="77777777" w:rsidR="007F4E4A" w:rsidRDefault="007F4E4A" w:rsidP="007F4E4A">
            <w:pPr>
              <w:pStyle w:val="0-"/>
            </w:pPr>
            <w:r>
              <w:t xml:space="preserve">174.09 </w:t>
            </w:r>
          </w:p>
        </w:tc>
      </w:tr>
      <w:tr w:rsidR="007F4E4A" w14:paraId="26C5B1EE"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1C91C202" w14:textId="77777777" w:rsidR="007F4E4A" w:rsidRDefault="007F4E4A" w:rsidP="007F4E4A">
            <w:pPr>
              <w:pStyle w:val="0-"/>
            </w:pPr>
            <w:r>
              <w:rPr>
                <w:rFonts w:hint="eastAsia"/>
              </w:rPr>
              <w:t>竹林</w:t>
            </w:r>
          </w:p>
        </w:tc>
        <w:tc>
          <w:tcPr>
            <w:tcW w:w="757" w:type="pct"/>
            <w:tcBorders>
              <w:top w:val="single" w:sz="4" w:space="0" w:color="auto"/>
              <w:left w:val="single" w:sz="4" w:space="0" w:color="auto"/>
              <w:bottom w:val="single" w:sz="4" w:space="0" w:color="auto"/>
              <w:right w:val="single" w:sz="4" w:space="0" w:color="auto"/>
            </w:tcBorders>
            <w:vAlign w:val="center"/>
            <w:hideMark/>
          </w:tcPr>
          <w:p w14:paraId="1ECC9268" w14:textId="77777777" w:rsidR="007F4E4A" w:rsidRDefault="007F4E4A" w:rsidP="007F4E4A">
            <w:pPr>
              <w:pStyle w:val="0-"/>
            </w:pPr>
            <w:r>
              <w:t>110.1</w:t>
            </w:r>
          </w:p>
        </w:tc>
        <w:tc>
          <w:tcPr>
            <w:tcW w:w="837" w:type="pct"/>
            <w:tcBorders>
              <w:top w:val="single" w:sz="4" w:space="0" w:color="auto"/>
              <w:left w:val="single" w:sz="4" w:space="0" w:color="auto"/>
              <w:bottom w:val="single" w:sz="4" w:space="0" w:color="auto"/>
              <w:right w:val="single" w:sz="4" w:space="0" w:color="auto"/>
            </w:tcBorders>
            <w:vAlign w:val="center"/>
            <w:hideMark/>
          </w:tcPr>
          <w:p w14:paraId="291964CB" w14:textId="77777777" w:rsidR="007F4E4A" w:rsidRDefault="007F4E4A" w:rsidP="007F4E4A">
            <w:pPr>
              <w:pStyle w:val="0-"/>
            </w:pPr>
            <w:r>
              <w:t>50.43</w:t>
            </w:r>
          </w:p>
        </w:tc>
        <w:tc>
          <w:tcPr>
            <w:tcW w:w="837" w:type="pct"/>
            <w:tcBorders>
              <w:top w:val="single" w:sz="4" w:space="0" w:color="auto"/>
              <w:left w:val="single" w:sz="4" w:space="0" w:color="auto"/>
              <w:bottom w:val="single" w:sz="4" w:space="0" w:color="auto"/>
              <w:right w:val="single" w:sz="4" w:space="0" w:color="auto"/>
            </w:tcBorders>
            <w:vAlign w:val="center"/>
            <w:hideMark/>
          </w:tcPr>
          <w:p w14:paraId="4E3C7E63" w14:textId="77777777" w:rsidR="007F4E4A" w:rsidRDefault="007F4E4A" w:rsidP="007F4E4A">
            <w:pPr>
              <w:pStyle w:val="0-"/>
            </w:pPr>
            <w:r>
              <w:t>66.56</w:t>
            </w:r>
          </w:p>
        </w:tc>
        <w:tc>
          <w:tcPr>
            <w:tcW w:w="837" w:type="pct"/>
            <w:tcBorders>
              <w:top w:val="single" w:sz="4" w:space="0" w:color="auto"/>
              <w:left w:val="single" w:sz="4" w:space="0" w:color="auto"/>
              <w:bottom w:val="single" w:sz="4" w:space="0" w:color="auto"/>
              <w:right w:val="single" w:sz="4" w:space="0" w:color="auto"/>
            </w:tcBorders>
            <w:vAlign w:val="center"/>
            <w:hideMark/>
          </w:tcPr>
          <w:p w14:paraId="01C9701D" w14:textId="77777777" w:rsidR="007F4E4A" w:rsidRDefault="007F4E4A" w:rsidP="007F4E4A">
            <w:pPr>
              <w:pStyle w:val="0-"/>
            </w:pPr>
            <w:r>
              <w:t xml:space="preserve">7328.26 </w:t>
            </w:r>
          </w:p>
        </w:tc>
        <w:tc>
          <w:tcPr>
            <w:tcW w:w="836" w:type="pct"/>
            <w:tcBorders>
              <w:top w:val="single" w:sz="4" w:space="0" w:color="auto"/>
              <w:left w:val="single" w:sz="4" w:space="0" w:color="auto"/>
              <w:bottom w:val="single" w:sz="4" w:space="0" w:color="auto"/>
              <w:right w:val="single" w:sz="4" w:space="0" w:color="auto"/>
            </w:tcBorders>
            <w:vAlign w:val="center"/>
            <w:hideMark/>
          </w:tcPr>
          <w:p w14:paraId="27DEBB57" w14:textId="77777777" w:rsidR="007F4E4A" w:rsidRDefault="007F4E4A" w:rsidP="007F4E4A">
            <w:pPr>
              <w:pStyle w:val="0-"/>
            </w:pPr>
            <w:r>
              <w:t xml:space="preserve">3356.62 </w:t>
            </w:r>
          </w:p>
        </w:tc>
      </w:tr>
      <w:tr w:rsidR="007F4E4A" w14:paraId="686AE58C"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0947C038" w14:textId="77777777" w:rsidR="007F4E4A" w:rsidRDefault="007F4E4A" w:rsidP="007F4E4A">
            <w:pPr>
              <w:pStyle w:val="0-"/>
            </w:pPr>
            <w:r>
              <w:rPr>
                <w:rFonts w:hint="eastAsia"/>
              </w:rPr>
              <w:t>经济林</w:t>
            </w:r>
          </w:p>
        </w:tc>
        <w:tc>
          <w:tcPr>
            <w:tcW w:w="757" w:type="pct"/>
            <w:tcBorders>
              <w:top w:val="single" w:sz="4" w:space="0" w:color="auto"/>
              <w:left w:val="single" w:sz="4" w:space="0" w:color="auto"/>
              <w:bottom w:val="single" w:sz="4" w:space="0" w:color="auto"/>
              <w:right w:val="single" w:sz="4" w:space="0" w:color="auto"/>
            </w:tcBorders>
            <w:vAlign w:val="center"/>
            <w:hideMark/>
          </w:tcPr>
          <w:p w14:paraId="20A5E622" w14:textId="77777777" w:rsidR="007F4E4A" w:rsidRDefault="007F4E4A" w:rsidP="007F4E4A">
            <w:pPr>
              <w:pStyle w:val="0-"/>
            </w:pPr>
            <w:r>
              <w:t>81.06</w:t>
            </w:r>
          </w:p>
        </w:tc>
        <w:tc>
          <w:tcPr>
            <w:tcW w:w="837" w:type="pct"/>
            <w:tcBorders>
              <w:top w:val="single" w:sz="4" w:space="0" w:color="auto"/>
              <w:left w:val="single" w:sz="4" w:space="0" w:color="auto"/>
              <w:bottom w:val="single" w:sz="4" w:space="0" w:color="auto"/>
              <w:right w:val="single" w:sz="4" w:space="0" w:color="auto"/>
            </w:tcBorders>
            <w:vAlign w:val="center"/>
            <w:hideMark/>
          </w:tcPr>
          <w:p w14:paraId="177A6C43" w14:textId="77777777" w:rsidR="007F4E4A" w:rsidRDefault="007F4E4A" w:rsidP="007F4E4A">
            <w:pPr>
              <w:pStyle w:val="0-"/>
            </w:pPr>
            <w:r>
              <w:t>0.57</w:t>
            </w:r>
          </w:p>
        </w:tc>
        <w:tc>
          <w:tcPr>
            <w:tcW w:w="837" w:type="pct"/>
            <w:tcBorders>
              <w:top w:val="single" w:sz="4" w:space="0" w:color="auto"/>
              <w:left w:val="single" w:sz="4" w:space="0" w:color="auto"/>
              <w:bottom w:val="single" w:sz="4" w:space="0" w:color="auto"/>
              <w:right w:val="single" w:sz="4" w:space="0" w:color="auto"/>
            </w:tcBorders>
            <w:vAlign w:val="center"/>
            <w:hideMark/>
          </w:tcPr>
          <w:p w14:paraId="4E980BDF" w14:textId="77777777" w:rsidR="007F4E4A" w:rsidRDefault="007F4E4A" w:rsidP="007F4E4A">
            <w:pPr>
              <w:pStyle w:val="0-"/>
            </w:pPr>
            <w:r>
              <w:t>5.23</w:t>
            </w:r>
          </w:p>
        </w:tc>
        <w:tc>
          <w:tcPr>
            <w:tcW w:w="837" w:type="pct"/>
            <w:tcBorders>
              <w:top w:val="single" w:sz="4" w:space="0" w:color="auto"/>
              <w:left w:val="single" w:sz="4" w:space="0" w:color="auto"/>
              <w:bottom w:val="single" w:sz="4" w:space="0" w:color="auto"/>
              <w:right w:val="single" w:sz="4" w:space="0" w:color="auto"/>
            </w:tcBorders>
            <w:vAlign w:val="center"/>
            <w:hideMark/>
          </w:tcPr>
          <w:p w14:paraId="3A0C596E" w14:textId="77777777" w:rsidR="007F4E4A" w:rsidRDefault="007F4E4A" w:rsidP="007F4E4A">
            <w:pPr>
              <w:pStyle w:val="0-"/>
            </w:pPr>
            <w:r>
              <w:t xml:space="preserve">423.94 </w:t>
            </w:r>
          </w:p>
        </w:tc>
        <w:tc>
          <w:tcPr>
            <w:tcW w:w="836" w:type="pct"/>
            <w:tcBorders>
              <w:top w:val="single" w:sz="4" w:space="0" w:color="auto"/>
              <w:left w:val="single" w:sz="4" w:space="0" w:color="auto"/>
              <w:bottom w:val="single" w:sz="4" w:space="0" w:color="auto"/>
              <w:right w:val="single" w:sz="4" w:space="0" w:color="auto"/>
            </w:tcBorders>
            <w:vAlign w:val="center"/>
            <w:hideMark/>
          </w:tcPr>
          <w:p w14:paraId="06CFAEA0" w14:textId="77777777" w:rsidR="007F4E4A" w:rsidRDefault="007F4E4A" w:rsidP="007F4E4A">
            <w:pPr>
              <w:pStyle w:val="0-"/>
            </w:pPr>
            <w:r>
              <w:t xml:space="preserve">2.98 </w:t>
            </w:r>
          </w:p>
        </w:tc>
      </w:tr>
      <w:tr w:rsidR="007F4E4A" w14:paraId="7D88EF09"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67F51941" w14:textId="77777777" w:rsidR="007F4E4A" w:rsidRDefault="007F4E4A" w:rsidP="007F4E4A">
            <w:pPr>
              <w:pStyle w:val="0-"/>
            </w:pPr>
            <w:r>
              <w:rPr>
                <w:rFonts w:hint="eastAsia"/>
              </w:rPr>
              <w:t>草丛</w:t>
            </w:r>
          </w:p>
        </w:tc>
        <w:tc>
          <w:tcPr>
            <w:tcW w:w="757" w:type="pct"/>
            <w:tcBorders>
              <w:top w:val="single" w:sz="4" w:space="0" w:color="auto"/>
              <w:left w:val="single" w:sz="4" w:space="0" w:color="auto"/>
              <w:bottom w:val="single" w:sz="4" w:space="0" w:color="auto"/>
              <w:right w:val="single" w:sz="4" w:space="0" w:color="auto"/>
            </w:tcBorders>
            <w:vAlign w:val="center"/>
            <w:hideMark/>
          </w:tcPr>
          <w:p w14:paraId="40D6B3F2" w14:textId="77777777" w:rsidR="007F4E4A" w:rsidRDefault="007F4E4A" w:rsidP="007F4E4A">
            <w:pPr>
              <w:pStyle w:val="0-"/>
            </w:pPr>
            <w:r>
              <w:t>6.72</w:t>
            </w:r>
          </w:p>
        </w:tc>
        <w:tc>
          <w:tcPr>
            <w:tcW w:w="837" w:type="pct"/>
            <w:tcBorders>
              <w:top w:val="single" w:sz="4" w:space="0" w:color="auto"/>
              <w:left w:val="single" w:sz="4" w:space="0" w:color="auto"/>
              <w:bottom w:val="single" w:sz="4" w:space="0" w:color="auto"/>
              <w:right w:val="single" w:sz="4" w:space="0" w:color="auto"/>
            </w:tcBorders>
            <w:vAlign w:val="center"/>
            <w:hideMark/>
          </w:tcPr>
          <w:p w14:paraId="07C222E2" w14:textId="77777777" w:rsidR="007F4E4A" w:rsidRDefault="007F4E4A" w:rsidP="007F4E4A">
            <w:pPr>
              <w:pStyle w:val="0-"/>
            </w:pPr>
            <w:r>
              <w:t>0</w:t>
            </w:r>
          </w:p>
        </w:tc>
        <w:tc>
          <w:tcPr>
            <w:tcW w:w="837" w:type="pct"/>
            <w:tcBorders>
              <w:top w:val="single" w:sz="4" w:space="0" w:color="auto"/>
              <w:left w:val="single" w:sz="4" w:space="0" w:color="auto"/>
              <w:bottom w:val="single" w:sz="4" w:space="0" w:color="auto"/>
              <w:right w:val="single" w:sz="4" w:space="0" w:color="auto"/>
            </w:tcBorders>
            <w:vAlign w:val="center"/>
            <w:hideMark/>
          </w:tcPr>
          <w:p w14:paraId="3DC0F505" w14:textId="77777777" w:rsidR="007F4E4A" w:rsidRDefault="007F4E4A" w:rsidP="007F4E4A">
            <w:pPr>
              <w:pStyle w:val="0-"/>
            </w:pPr>
            <w:r>
              <w:t>28.2</w:t>
            </w:r>
          </w:p>
        </w:tc>
        <w:tc>
          <w:tcPr>
            <w:tcW w:w="837" w:type="pct"/>
            <w:tcBorders>
              <w:top w:val="single" w:sz="4" w:space="0" w:color="auto"/>
              <w:left w:val="single" w:sz="4" w:space="0" w:color="auto"/>
              <w:bottom w:val="single" w:sz="4" w:space="0" w:color="auto"/>
              <w:right w:val="single" w:sz="4" w:space="0" w:color="auto"/>
            </w:tcBorders>
            <w:vAlign w:val="center"/>
            <w:hideMark/>
          </w:tcPr>
          <w:p w14:paraId="2E848E25" w14:textId="77777777" w:rsidR="007F4E4A" w:rsidRDefault="007F4E4A" w:rsidP="007F4E4A">
            <w:pPr>
              <w:pStyle w:val="0-"/>
            </w:pPr>
            <w:r>
              <w:t xml:space="preserve">189.50 </w:t>
            </w:r>
          </w:p>
        </w:tc>
        <w:tc>
          <w:tcPr>
            <w:tcW w:w="836" w:type="pct"/>
            <w:tcBorders>
              <w:top w:val="single" w:sz="4" w:space="0" w:color="auto"/>
              <w:left w:val="single" w:sz="4" w:space="0" w:color="auto"/>
              <w:bottom w:val="single" w:sz="4" w:space="0" w:color="auto"/>
              <w:right w:val="single" w:sz="4" w:space="0" w:color="auto"/>
            </w:tcBorders>
            <w:vAlign w:val="center"/>
            <w:hideMark/>
          </w:tcPr>
          <w:p w14:paraId="2E4DE64D" w14:textId="77777777" w:rsidR="007F4E4A" w:rsidRDefault="007F4E4A" w:rsidP="007F4E4A">
            <w:pPr>
              <w:pStyle w:val="0-"/>
            </w:pPr>
            <w:r>
              <w:t xml:space="preserve">0.00 </w:t>
            </w:r>
          </w:p>
        </w:tc>
      </w:tr>
      <w:tr w:rsidR="007F4E4A" w14:paraId="0FED7839"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09472F06" w14:textId="77777777" w:rsidR="007F4E4A" w:rsidRDefault="007F4E4A" w:rsidP="007F4E4A">
            <w:pPr>
              <w:pStyle w:val="0-"/>
            </w:pPr>
            <w:r>
              <w:rPr>
                <w:rFonts w:hint="eastAsia"/>
              </w:rPr>
              <w:t>农作物</w:t>
            </w:r>
          </w:p>
        </w:tc>
        <w:tc>
          <w:tcPr>
            <w:tcW w:w="757" w:type="pct"/>
            <w:tcBorders>
              <w:top w:val="single" w:sz="4" w:space="0" w:color="auto"/>
              <w:left w:val="single" w:sz="4" w:space="0" w:color="auto"/>
              <w:bottom w:val="single" w:sz="4" w:space="0" w:color="auto"/>
              <w:right w:val="single" w:sz="4" w:space="0" w:color="auto"/>
            </w:tcBorders>
            <w:vAlign w:val="center"/>
            <w:hideMark/>
          </w:tcPr>
          <w:p w14:paraId="0AE3AB4F" w14:textId="77777777" w:rsidR="007F4E4A" w:rsidRDefault="007F4E4A" w:rsidP="007F4E4A">
            <w:pPr>
              <w:pStyle w:val="0-"/>
            </w:pPr>
            <w:r>
              <w:t>20.5</w:t>
            </w:r>
          </w:p>
        </w:tc>
        <w:tc>
          <w:tcPr>
            <w:tcW w:w="837" w:type="pct"/>
            <w:tcBorders>
              <w:top w:val="single" w:sz="4" w:space="0" w:color="auto"/>
              <w:left w:val="single" w:sz="4" w:space="0" w:color="auto"/>
              <w:bottom w:val="single" w:sz="4" w:space="0" w:color="auto"/>
              <w:right w:val="single" w:sz="4" w:space="0" w:color="auto"/>
            </w:tcBorders>
            <w:vAlign w:val="center"/>
            <w:hideMark/>
          </w:tcPr>
          <w:p w14:paraId="5B2FBD08" w14:textId="77777777" w:rsidR="007F4E4A" w:rsidRDefault="007F4E4A" w:rsidP="007F4E4A">
            <w:pPr>
              <w:pStyle w:val="0-"/>
            </w:pPr>
            <w:r>
              <w:t>0</w:t>
            </w:r>
          </w:p>
        </w:tc>
        <w:tc>
          <w:tcPr>
            <w:tcW w:w="837" w:type="pct"/>
            <w:tcBorders>
              <w:top w:val="single" w:sz="4" w:space="0" w:color="auto"/>
              <w:left w:val="single" w:sz="4" w:space="0" w:color="auto"/>
              <w:bottom w:val="single" w:sz="4" w:space="0" w:color="auto"/>
              <w:right w:val="single" w:sz="4" w:space="0" w:color="auto"/>
            </w:tcBorders>
            <w:vAlign w:val="center"/>
            <w:hideMark/>
          </w:tcPr>
          <w:p w14:paraId="5173B2BF" w14:textId="77777777" w:rsidR="007F4E4A" w:rsidRDefault="007F4E4A" w:rsidP="007F4E4A">
            <w:pPr>
              <w:pStyle w:val="0-"/>
            </w:pPr>
            <w:r>
              <w:t>6</w:t>
            </w:r>
          </w:p>
        </w:tc>
        <w:tc>
          <w:tcPr>
            <w:tcW w:w="837" w:type="pct"/>
            <w:tcBorders>
              <w:top w:val="single" w:sz="4" w:space="0" w:color="auto"/>
              <w:left w:val="single" w:sz="4" w:space="0" w:color="auto"/>
              <w:bottom w:val="single" w:sz="4" w:space="0" w:color="auto"/>
              <w:right w:val="single" w:sz="4" w:space="0" w:color="auto"/>
            </w:tcBorders>
            <w:vAlign w:val="center"/>
            <w:hideMark/>
          </w:tcPr>
          <w:p w14:paraId="5E9D373B" w14:textId="77777777" w:rsidR="007F4E4A" w:rsidRDefault="007F4E4A" w:rsidP="007F4E4A">
            <w:pPr>
              <w:pStyle w:val="0-"/>
            </w:pPr>
            <w:r>
              <w:t xml:space="preserve">123.00 </w:t>
            </w:r>
          </w:p>
        </w:tc>
        <w:tc>
          <w:tcPr>
            <w:tcW w:w="836" w:type="pct"/>
            <w:tcBorders>
              <w:top w:val="single" w:sz="4" w:space="0" w:color="auto"/>
              <w:left w:val="single" w:sz="4" w:space="0" w:color="auto"/>
              <w:bottom w:val="single" w:sz="4" w:space="0" w:color="auto"/>
              <w:right w:val="single" w:sz="4" w:space="0" w:color="auto"/>
            </w:tcBorders>
            <w:vAlign w:val="center"/>
            <w:hideMark/>
          </w:tcPr>
          <w:p w14:paraId="505CB736" w14:textId="77777777" w:rsidR="007F4E4A" w:rsidRDefault="007F4E4A" w:rsidP="007F4E4A">
            <w:pPr>
              <w:pStyle w:val="0-"/>
            </w:pPr>
            <w:r>
              <w:t xml:space="preserve">0.00 </w:t>
            </w:r>
          </w:p>
        </w:tc>
      </w:tr>
      <w:tr w:rsidR="007F4E4A" w14:paraId="704B8B21"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2429E1E0" w14:textId="77777777" w:rsidR="007F4E4A" w:rsidRDefault="007F4E4A" w:rsidP="007F4E4A">
            <w:pPr>
              <w:pStyle w:val="0-"/>
            </w:pPr>
            <w:r>
              <w:rPr>
                <w:rFonts w:hint="eastAsia"/>
              </w:rPr>
              <w:t>河流水域</w:t>
            </w:r>
          </w:p>
        </w:tc>
        <w:tc>
          <w:tcPr>
            <w:tcW w:w="757" w:type="pct"/>
            <w:tcBorders>
              <w:top w:val="single" w:sz="4" w:space="0" w:color="auto"/>
              <w:left w:val="single" w:sz="4" w:space="0" w:color="auto"/>
              <w:bottom w:val="single" w:sz="4" w:space="0" w:color="auto"/>
              <w:right w:val="single" w:sz="4" w:space="0" w:color="auto"/>
            </w:tcBorders>
            <w:vAlign w:val="center"/>
            <w:hideMark/>
          </w:tcPr>
          <w:p w14:paraId="75CB0691" w14:textId="77777777" w:rsidR="007F4E4A" w:rsidRDefault="007F4E4A" w:rsidP="007F4E4A">
            <w:pPr>
              <w:pStyle w:val="0-"/>
            </w:pPr>
            <w:r>
              <w:t>1.64</w:t>
            </w:r>
          </w:p>
        </w:tc>
        <w:tc>
          <w:tcPr>
            <w:tcW w:w="837" w:type="pct"/>
            <w:tcBorders>
              <w:top w:val="single" w:sz="4" w:space="0" w:color="auto"/>
              <w:left w:val="single" w:sz="4" w:space="0" w:color="auto"/>
              <w:bottom w:val="single" w:sz="4" w:space="0" w:color="auto"/>
              <w:right w:val="single" w:sz="4" w:space="0" w:color="auto"/>
            </w:tcBorders>
            <w:vAlign w:val="center"/>
            <w:hideMark/>
          </w:tcPr>
          <w:p w14:paraId="08C7F1B9" w14:textId="77777777" w:rsidR="007F4E4A" w:rsidRDefault="007F4E4A" w:rsidP="007F4E4A">
            <w:pPr>
              <w:pStyle w:val="0-"/>
            </w:pPr>
            <w:r>
              <w:t>0</w:t>
            </w:r>
          </w:p>
        </w:tc>
        <w:tc>
          <w:tcPr>
            <w:tcW w:w="837" w:type="pct"/>
            <w:tcBorders>
              <w:top w:val="single" w:sz="4" w:space="0" w:color="auto"/>
              <w:left w:val="single" w:sz="4" w:space="0" w:color="auto"/>
              <w:bottom w:val="single" w:sz="4" w:space="0" w:color="auto"/>
              <w:right w:val="single" w:sz="4" w:space="0" w:color="auto"/>
            </w:tcBorders>
            <w:vAlign w:val="center"/>
            <w:hideMark/>
          </w:tcPr>
          <w:p w14:paraId="79910239" w14:textId="77777777" w:rsidR="007F4E4A" w:rsidRDefault="007F4E4A" w:rsidP="007F4E4A">
            <w:pPr>
              <w:pStyle w:val="0-"/>
            </w:pPr>
            <w:r>
              <w:t>1.2</w:t>
            </w:r>
          </w:p>
        </w:tc>
        <w:tc>
          <w:tcPr>
            <w:tcW w:w="837" w:type="pct"/>
            <w:tcBorders>
              <w:top w:val="single" w:sz="4" w:space="0" w:color="auto"/>
              <w:left w:val="single" w:sz="4" w:space="0" w:color="auto"/>
              <w:bottom w:val="single" w:sz="4" w:space="0" w:color="auto"/>
              <w:right w:val="single" w:sz="4" w:space="0" w:color="auto"/>
            </w:tcBorders>
            <w:vAlign w:val="center"/>
            <w:hideMark/>
          </w:tcPr>
          <w:p w14:paraId="4B0F3181" w14:textId="77777777" w:rsidR="007F4E4A" w:rsidRDefault="007F4E4A" w:rsidP="007F4E4A">
            <w:pPr>
              <w:pStyle w:val="0-"/>
            </w:pPr>
            <w:r>
              <w:t xml:space="preserve">1.97 </w:t>
            </w:r>
          </w:p>
        </w:tc>
        <w:tc>
          <w:tcPr>
            <w:tcW w:w="836" w:type="pct"/>
            <w:tcBorders>
              <w:top w:val="single" w:sz="4" w:space="0" w:color="auto"/>
              <w:left w:val="single" w:sz="4" w:space="0" w:color="auto"/>
              <w:bottom w:val="single" w:sz="4" w:space="0" w:color="auto"/>
              <w:right w:val="single" w:sz="4" w:space="0" w:color="auto"/>
            </w:tcBorders>
            <w:vAlign w:val="center"/>
            <w:hideMark/>
          </w:tcPr>
          <w:p w14:paraId="20EAF1D0" w14:textId="77777777" w:rsidR="007F4E4A" w:rsidRDefault="007F4E4A" w:rsidP="007F4E4A">
            <w:pPr>
              <w:pStyle w:val="0-"/>
            </w:pPr>
            <w:r>
              <w:t xml:space="preserve">0.00 </w:t>
            </w:r>
          </w:p>
        </w:tc>
      </w:tr>
      <w:tr w:rsidR="007F4E4A" w14:paraId="6C46B638" w14:textId="77777777" w:rsidTr="00E1370C">
        <w:trPr>
          <w:trHeight w:val="482"/>
          <w:jc w:val="center"/>
        </w:trPr>
        <w:tc>
          <w:tcPr>
            <w:tcW w:w="896" w:type="pct"/>
            <w:tcBorders>
              <w:top w:val="single" w:sz="4" w:space="0" w:color="auto"/>
              <w:left w:val="single" w:sz="4" w:space="0" w:color="auto"/>
              <w:bottom w:val="single" w:sz="4" w:space="0" w:color="auto"/>
              <w:right w:val="single" w:sz="4" w:space="0" w:color="auto"/>
            </w:tcBorders>
            <w:vAlign w:val="center"/>
            <w:hideMark/>
          </w:tcPr>
          <w:p w14:paraId="1D2577A3" w14:textId="77777777" w:rsidR="007F4E4A" w:rsidRDefault="007F4E4A" w:rsidP="007F4E4A">
            <w:pPr>
              <w:pStyle w:val="0-"/>
            </w:pPr>
            <w:r>
              <w:rPr>
                <w:rFonts w:hint="eastAsia"/>
              </w:rPr>
              <w:t>合计</w:t>
            </w:r>
          </w:p>
        </w:tc>
        <w:tc>
          <w:tcPr>
            <w:tcW w:w="757" w:type="pct"/>
            <w:tcBorders>
              <w:top w:val="single" w:sz="4" w:space="0" w:color="auto"/>
              <w:left w:val="single" w:sz="4" w:space="0" w:color="auto"/>
              <w:bottom w:val="single" w:sz="4" w:space="0" w:color="auto"/>
              <w:right w:val="single" w:sz="4" w:space="0" w:color="auto"/>
            </w:tcBorders>
            <w:vAlign w:val="center"/>
            <w:hideMark/>
          </w:tcPr>
          <w:p w14:paraId="416B6B6D" w14:textId="77777777" w:rsidR="007F4E4A" w:rsidRDefault="007F4E4A" w:rsidP="007F4E4A">
            <w:pPr>
              <w:pStyle w:val="0-"/>
            </w:pPr>
            <w:r>
              <w:rPr>
                <w:rFonts w:hint="eastAsia"/>
              </w:rP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51050BD0" w14:textId="77777777" w:rsidR="007F4E4A" w:rsidRDefault="007F4E4A" w:rsidP="007F4E4A">
            <w:pPr>
              <w:pStyle w:val="0-"/>
            </w:pPr>
            <w:r>
              <w:rPr>
                <w:rFonts w:hint="eastAsia"/>
              </w:rP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49A314E3" w14:textId="77777777" w:rsidR="007F4E4A" w:rsidRDefault="007F4E4A" w:rsidP="007F4E4A">
            <w:pPr>
              <w:pStyle w:val="0-"/>
            </w:pPr>
            <w:r>
              <w:rPr>
                <w:rFonts w:hint="eastAsia"/>
              </w:rPr>
              <w:t>——</w:t>
            </w:r>
          </w:p>
        </w:tc>
        <w:tc>
          <w:tcPr>
            <w:tcW w:w="837" w:type="pct"/>
            <w:tcBorders>
              <w:top w:val="single" w:sz="4" w:space="0" w:color="auto"/>
              <w:left w:val="single" w:sz="4" w:space="0" w:color="auto"/>
              <w:bottom w:val="single" w:sz="4" w:space="0" w:color="auto"/>
              <w:right w:val="single" w:sz="4" w:space="0" w:color="auto"/>
            </w:tcBorders>
            <w:vAlign w:val="center"/>
            <w:hideMark/>
          </w:tcPr>
          <w:p w14:paraId="106518A4" w14:textId="77777777" w:rsidR="007F4E4A" w:rsidRDefault="007F4E4A" w:rsidP="007F4E4A">
            <w:pPr>
              <w:pStyle w:val="0-"/>
            </w:pPr>
            <w:r>
              <w:t xml:space="preserve">10543.02 </w:t>
            </w:r>
          </w:p>
        </w:tc>
        <w:tc>
          <w:tcPr>
            <w:tcW w:w="836" w:type="pct"/>
            <w:tcBorders>
              <w:top w:val="single" w:sz="4" w:space="0" w:color="auto"/>
              <w:left w:val="single" w:sz="4" w:space="0" w:color="auto"/>
              <w:bottom w:val="single" w:sz="4" w:space="0" w:color="auto"/>
              <w:right w:val="single" w:sz="4" w:space="0" w:color="auto"/>
            </w:tcBorders>
            <w:vAlign w:val="center"/>
            <w:hideMark/>
          </w:tcPr>
          <w:p w14:paraId="116F0CB2" w14:textId="77777777" w:rsidR="007F4E4A" w:rsidRDefault="007F4E4A" w:rsidP="007F4E4A">
            <w:pPr>
              <w:pStyle w:val="0-"/>
            </w:pPr>
            <w:r>
              <w:t xml:space="preserve">4493.62 </w:t>
            </w:r>
          </w:p>
        </w:tc>
      </w:tr>
    </w:tbl>
    <w:p w14:paraId="6FC96CF7" w14:textId="3E2CB852" w:rsidR="007F4E4A" w:rsidRDefault="007F4E4A" w:rsidP="007F4E4A">
      <w:pPr>
        <w:pStyle w:val="0-"/>
        <w:jc w:val="left"/>
        <w:rPr>
          <w:rFonts w:eastAsiaTheme="minorEastAsia" w:cstheme="minorBidi"/>
        </w:rPr>
      </w:pPr>
      <w:r>
        <w:rPr>
          <w:rFonts w:hint="eastAsia"/>
        </w:rPr>
        <w:t>注：永久占地未包括占用的建设用地面积</w:t>
      </w:r>
      <w:r>
        <w:t>2.29h</w:t>
      </w:r>
      <w:r w:rsidR="00657BBB" w:rsidRPr="00657BBB">
        <w:t>m</w:t>
      </w:r>
      <w:r w:rsidR="00657BBB" w:rsidRPr="00657BBB">
        <w:rPr>
          <w:vertAlign w:val="superscript"/>
        </w:rPr>
        <w:t>2</w:t>
      </w:r>
      <w:r>
        <w:rPr>
          <w:rFonts w:hint="eastAsia"/>
        </w:rPr>
        <w:t>。</w:t>
      </w:r>
    </w:p>
    <w:p w14:paraId="1D662BDB" w14:textId="77777777" w:rsidR="007F4E4A" w:rsidRDefault="007F4E4A" w:rsidP="007F4E4A">
      <w:pPr>
        <w:pStyle w:val="0-"/>
      </w:pPr>
    </w:p>
    <w:p w14:paraId="73AD283A" w14:textId="77777777" w:rsidR="00811D2D" w:rsidRDefault="00811D2D" w:rsidP="00811D2D">
      <w:pPr>
        <w:pStyle w:val="6"/>
        <w:ind w:firstLine="480"/>
      </w:pPr>
      <w:r>
        <w:rPr>
          <w:rFonts w:hint="eastAsia"/>
        </w:rPr>
        <w:t>永久占地对植物的影响</w:t>
      </w:r>
    </w:p>
    <w:p w14:paraId="54ED37B3" w14:textId="224C7359" w:rsidR="00811D2D" w:rsidRDefault="00811D2D" w:rsidP="00811D2D">
      <w:pPr>
        <w:ind w:firstLine="480"/>
      </w:pPr>
      <w:r>
        <w:rPr>
          <w:rFonts w:hint="eastAsia"/>
        </w:rPr>
        <w:t>永久占地对植物的影响是长期的、不可逆的。永久占地区施工将使区域内土地利用类型发生改变，植物个体损失，植被生物量减少。根据工程布置，工程永久占地面积为</w:t>
      </w:r>
      <w:r>
        <w:rPr>
          <w:rFonts w:hint="eastAsia"/>
        </w:rPr>
        <w:t>258.97h</w:t>
      </w:r>
      <w:r w:rsidR="00657BBB" w:rsidRPr="00657BBB">
        <w:rPr>
          <w:rFonts w:hint="eastAsia"/>
        </w:rPr>
        <w:t>m</w:t>
      </w:r>
      <w:r w:rsidR="00657BBB" w:rsidRPr="00657BBB">
        <w:rPr>
          <w:rFonts w:hint="eastAsia"/>
          <w:vertAlign w:val="superscript"/>
        </w:rPr>
        <w:t>2</w:t>
      </w:r>
      <w:r>
        <w:rPr>
          <w:rFonts w:hint="eastAsia"/>
        </w:rPr>
        <w:t>，其中占用耕地面积</w:t>
      </w:r>
      <w:r>
        <w:rPr>
          <w:rFonts w:hint="eastAsia"/>
        </w:rPr>
        <w:t>20.50h</w:t>
      </w:r>
      <w:r w:rsidR="00657BBB" w:rsidRPr="00657BBB">
        <w:rPr>
          <w:rFonts w:hint="eastAsia"/>
        </w:rPr>
        <w:t>m</w:t>
      </w:r>
      <w:r w:rsidR="00657BBB" w:rsidRPr="00657BBB">
        <w:rPr>
          <w:rFonts w:hint="eastAsia"/>
          <w:vertAlign w:val="superscript"/>
        </w:rPr>
        <w:t>2</w:t>
      </w:r>
      <w:r>
        <w:rPr>
          <w:rFonts w:hint="eastAsia"/>
        </w:rPr>
        <w:t>，占用林地面积</w:t>
      </w:r>
      <w:r>
        <w:rPr>
          <w:rFonts w:hint="eastAsia"/>
        </w:rPr>
        <w:t>146.76h</w:t>
      </w:r>
      <w:r w:rsidR="00657BBB" w:rsidRPr="00657BBB">
        <w:rPr>
          <w:rFonts w:hint="eastAsia"/>
        </w:rPr>
        <w:t>m</w:t>
      </w:r>
      <w:r w:rsidR="00657BBB" w:rsidRPr="00657BBB">
        <w:rPr>
          <w:rFonts w:hint="eastAsia"/>
          <w:vertAlign w:val="superscript"/>
        </w:rPr>
        <w:t>2</w:t>
      </w:r>
      <w:r>
        <w:rPr>
          <w:rFonts w:hint="eastAsia"/>
        </w:rPr>
        <w:t>，其中阔叶林占用</w:t>
      </w:r>
      <w:r>
        <w:rPr>
          <w:rFonts w:hint="eastAsia"/>
        </w:rPr>
        <w:t>26.82h</w:t>
      </w:r>
      <w:r w:rsidR="00657BBB" w:rsidRPr="00657BBB">
        <w:rPr>
          <w:rFonts w:hint="eastAsia"/>
        </w:rPr>
        <w:t>m</w:t>
      </w:r>
      <w:r w:rsidR="00657BBB" w:rsidRPr="00657BBB">
        <w:rPr>
          <w:rFonts w:hint="eastAsia"/>
          <w:vertAlign w:val="superscript"/>
        </w:rPr>
        <w:t>2</w:t>
      </w:r>
      <w:r>
        <w:rPr>
          <w:rFonts w:hint="eastAsia"/>
        </w:rPr>
        <w:t>、针叶林占用</w:t>
      </w:r>
      <w:r>
        <w:rPr>
          <w:rFonts w:hint="eastAsia"/>
        </w:rPr>
        <w:t>9.84h</w:t>
      </w:r>
      <w:r w:rsidR="00657BBB" w:rsidRPr="00657BBB">
        <w:rPr>
          <w:rFonts w:hint="eastAsia"/>
        </w:rPr>
        <w:t>m</w:t>
      </w:r>
      <w:r w:rsidR="00657BBB" w:rsidRPr="00657BBB">
        <w:rPr>
          <w:rFonts w:hint="eastAsia"/>
          <w:vertAlign w:val="superscript"/>
        </w:rPr>
        <w:t>2</w:t>
      </w:r>
      <w:r>
        <w:rPr>
          <w:rFonts w:hint="eastAsia"/>
        </w:rPr>
        <w:t>、竹林占用</w:t>
      </w:r>
      <w:r>
        <w:rPr>
          <w:rFonts w:hint="eastAsia"/>
        </w:rPr>
        <w:t>110.1h</w:t>
      </w:r>
      <w:r w:rsidR="00657BBB" w:rsidRPr="00657BBB">
        <w:rPr>
          <w:rFonts w:hint="eastAsia"/>
        </w:rPr>
        <w:t>m</w:t>
      </w:r>
      <w:r w:rsidR="00657BBB" w:rsidRPr="00657BBB">
        <w:rPr>
          <w:rFonts w:hint="eastAsia"/>
          <w:vertAlign w:val="superscript"/>
        </w:rPr>
        <w:t>2</w:t>
      </w:r>
      <w:r>
        <w:rPr>
          <w:rFonts w:hint="eastAsia"/>
        </w:rPr>
        <w:t>，占用园地面积</w:t>
      </w:r>
      <w:r>
        <w:rPr>
          <w:rFonts w:hint="eastAsia"/>
        </w:rPr>
        <w:t>81.06h</w:t>
      </w:r>
      <w:r w:rsidR="00657BBB" w:rsidRPr="00657BBB">
        <w:rPr>
          <w:rFonts w:hint="eastAsia"/>
        </w:rPr>
        <w:t>m</w:t>
      </w:r>
      <w:r w:rsidR="00657BBB" w:rsidRPr="00657BBB">
        <w:rPr>
          <w:rFonts w:hint="eastAsia"/>
          <w:vertAlign w:val="superscript"/>
        </w:rPr>
        <w:t>2</w:t>
      </w:r>
      <w:r>
        <w:rPr>
          <w:rFonts w:hint="eastAsia"/>
        </w:rPr>
        <w:t>，占用草地面积</w:t>
      </w:r>
      <w:r>
        <w:rPr>
          <w:rFonts w:hint="eastAsia"/>
        </w:rPr>
        <w:t>6.71h</w:t>
      </w:r>
      <w:r w:rsidR="00657BBB" w:rsidRPr="00657BBB">
        <w:rPr>
          <w:rFonts w:hint="eastAsia"/>
        </w:rPr>
        <w:t>m</w:t>
      </w:r>
      <w:r w:rsidR="00657BBB" w:rsidRPr="00657BBB">
        <w:rPr>
          <w:rFonts w:hint="eastAsia"/>
          <w:vertAlign w:val="superscript"/>
        </w:rPr>
        <w:t>2</w:t>
      </w:r>
      <w:r>
        <w:rPr>
          <w:rFonts w:hint="eastAsia"/>
        </w:rPr>
        <w:t>，占用水域面积</w:t>
      </w:r>
      <w:r>
        <w:rPr>
          <w:rFonts w:hint="eastAsia"/>
        </w:rPr>
        <w:t>1.64h</w:t>
      </w:r>
      <w:r w:rsidR="00657BBB" w:rsidRPr="00657BBB">
        <w:rPr>
          <w:rFonts w:hint="eastAsia"/>
        </w:rPr>
        <w:t>m</w:t>
      </w:r>
      <w:r w:rsidR="00657BBB" w:rsidRPr="00657BBB">
        <w:rPr>
          <w:rFonts w:hint="eastAsia"/>
          <w:vertAlign w:val="superscript"/>
        </w:rPr>
        <w:t>2</w:t>
      </w:r>
      <w:r>
        <w:rPr>
          <w:rFonts w:hint="eastAsia"/>
        </w:rPr>
        <w:t>，工程永久占地区土地利用类型以林地为主，其次是园地。根据现场调查，上库工程区永久占地区植被以园地为主，园地主要种植油茶，其他常见植物有红背山麻秆、地菍、</w:t>
      </w:r>
      <w:proofErr w:type="gramStart"/>
      <w:r>
        <w:rPr>
          <w:rFonts w:hint="eastAsia"/>
        </w:rPr>
        <w:t>粽</w:t>
      </w:r>
      <w:proofErr w:type="gramEnd"/>
      <w:r>
        <w:rPr>
          <w:rFonts w:hint="eastAsia"/>
        </w:rPr>
        <w:t>叶芦、芒</w:t>
      </w:r>
      <w:proofErr w:type="gramStart"/>
      <w:r>
        <w:rPr>
          <w:rFonts w:hint="eastAsia"/>
        </w:rPr>
        <w:t>萁</w:t>
      </w:r>
      <w:proofErr w:type="gramEnd"/>
      <w:r>
        <w:rPr>
          <w:rFonts w:hint="eastAsia"/>
        </w:rPr>
        <w:t>、狗尾草、地桃花、山</w:t>
      </w:r>
      <w:proofErr w:type="gramStart"/>
      <w:r>
        <w:rPr>
          <w:rFonts w:hint="eastAsia"/>
        </w:rPr>
        <w:t>菅</w:t>
      </w:r>
      <w:proofErr w:type="gramEnd"/>
      <w:r>
        <w:rPr>
          <w:rFonts w:hint="eastAsia"/>
        </w:rPr>
        <w:t>等；下库工程区永久占地区土地利用类型以林地及耕地为主，林地主要为竹林及人工桉树林，耕地主要种植水稻及各类蔬果，占地区常见的植物有孝顺竹、</w:t>
      </w:r>
      <w:proofErr w:type="gramStart"/>
      <w:r>
        <w:rPr>
          <w:rFonts w:hint="eastAsia"/>
        </w:rPr>
        <w:t>粉单竹</w:t>
      </w:r>
      <w:proofErr w:type="gramEnd"/>
      <w:r>
        <w:rPr>
          <w:rFonts w:hint="eastAsia"/>
        </w:rPr>
        <w:t>、毛菍、野牡丹、光叶山黄麻、</w:t>
      </w:r>
      <w:proofErr w:type="gramStart"/>
      <w:r>
        <w:rPr>
          <w:rFonts w:hint="eastAsia"/>
        </w:rPr>
        <w:t>粽</w:t>
      </w:r>
      <w:proofErr w:type="gramEnd"/>
      <w:r>
        <w:rPr>
          <w:rFonts w:hint="eastAsia"/>
        </w:rPr>
        <w:t>叶芦、华南</w:t>
      </w:r>
      <w:proofErr w:type="gramStart"/>
      <w:r>
        <w:rPr>
          <w:rFonts w:hint="eastAsia"/>
        </w:rPr>
        <w:t>鳞盖蕨</w:t>
      </w:r>
      <w:proofErr w:type="gramEnd"/>
      <w:r>
        <w:rPr>
          <w:rFonts w:hint="eastAsia"/>
        </w:rPr>
        <w:t>、乌蕨、黄花</w:t>
      </w:r>
      <w:proofErr w:type="gramStart"/>
      <w:r>
        <w:rPr>
          <w:rFonts w:hint="eastAsia"/>
        </w:rPr>
        <w:t>棯</w:t>
      </w:r>
      <w:proofErr w:type="gramEnd"/>
      <w:r>
        <w:rPr>
          <w:rFonts w:hint="eastAsia"/>
        </w:rPr>
        <w:t>、藿香</w:t>
      </w:r>
      <w:proofErr w:type="gramStart"/>
      <w:r>
        <w:rPr>
          <w:rFonts w:hint="eastAsia"/>
        </w:rPr>
        <w:t>蓟</w:t>
      </w:r>
      <w:proofErr w:type="gramEnd"/>
      <w:r>
        <w:rPr>
          <w:rFonts w:hint="eastAsia"/>
        </w:rPr>
        <w:t>、刺天茄、白茅、淡竹叶等。受工程永久占地影响的植物均为常见种，植被均为常见类型，因此本工程永久占地对评价区内植物及植被影响较小，仅为个体损失、植被生物量减少，根据评价区内各植被类型平均生物量，工程建设永久占地区植被损失的生物量约</w:t>
      </w:r>
      <w:r>
        <w:rPr>
          <w:rFonts w:hint="eastAsia"/>
        </w:rPr>
        <w:t>10543.02t</w:t>
      </w:r>
      <w:r>
        <w:rPr>
          <w:rFonts w:hint="eastAsia"/>
        </w:rPr>
        <w:t>，占</w:t>
      </w:r>
      <w:proofErr w:type="gramStart"/>
      <w:r>
        <w:rPr>
          <w:rFonts w:hint="eastAsia"/>
        </w:rPr>
        <w:t>评价区</w:t>
      </w:r>
      <w:proofErr w:type="gramEnd"/>
      <w:r>
        <w:rPr>
          <w:rFonts w:hint="eastAsia"/>
        </w:rPr>
        <w:t>总生物量的</w:t>
      </w:r>
      <w:r>
        <w:rPr>
          <w:rFonts w:hint="eastAsia"/>
        </w:rPr>
        <w:t>10.81%</w:t>
      </w:r>
      <w:r>
        <w:rPr>
          <w:rFonts w:hint="eastAsia"/>
        </w:rPr>
        <w:t>，变化幅度不大。因此，本工程永久占地对占地区植物种类、植被类型及生物量的影响较小，对</w:t>
      </w:r>
      <w:proofErr w:type="gramStart"/>
      <w:r>
        <w:rPr>
          <w:rFonts w:hint="eastAsia"/>
        </w:rPr>
        <w:t>评价区</w:t>
      </w:r>
      <w:proofErr w:type="gramEnd"/>
      <w:r>
        <w:rPr>
          <w:rFonts w:hint="eastAsia"/>
        </w:rPr>
        <w:t>土地利用方式影响较小，对</w:t>
      </w:r>
      <w:proofErr w:type="gramStart"/>
      <w:r>
        <w:rPr>
          <w:rFonts w:hint="eastAsia"/>
        </w:rPr>
        <w:t>评价区</w:t>
      </w:r>
      <w:proofErr w:type="gramEnd"/>
      <w:r>
        <w:rPr>
          <w:rFonts w:hint="eastAsia"/>
        </w:rPr>
        <w:t>农业、林业生产影响较小。</w:t>
      </w:r>
    </w:p>
    <w:p w14:paraId="2B7EA6F8" w14:textId="77777777" w:rsidR="00811D2D" w:rsidRDefault="00811D2D" w:rsidP="00811D2D">
      <w:pPr>
        <w:pStyle w:val="6"/>
        <w:ind w:firstLine="480"/>
      </w:pPr>
      <w:r>
        <w:rPr>
          <w:rFonts w:hint="eastAsia"/>
        </w:rPr>
        <w:lastRenderedPageBreak/>
        <w:t>临时占地对植物及植被的影响</w:t>
      </w:r>
    </w:p>
    <w:p w14:paraId="34D842E0" w14:textId="7CC8D53C" w:rsidR="00811D2D" w:rsidRDefault="00811D2D" w:rsidP="00811D2D">
      <w:pPr>
        <w:ind w:firstLine="480"/>
      </w:pPr>
      <w:r>
        <w:rPr>
          <w:rFonts w:hint="eastAsia"/>
        </w:rPr>
        <w:t>工程建设区临时占地对占地区植物及植被的影响是暂时的、可恢复的。根据工程布置，工程临时占地面积为</w:t>
      </w:r>
      <w:r>
        <w:rPr>
          <w:rFonts w:hint="eastAsia"/>
        </w:rPr>
        <w:t>67.80h</w:t>
      </w:r>
      <w:r w:rsidR="00657BBB" w:rsidRPr="00657BBB">
        <w:rPr>
          <w:rFonts w:hint="eastAsia"/>
        </w:rPr>
        <w:t>m</w:t>
      </w:r>
      <w:r w:rsidR="00657BBB" w:rsidRPr="00657BBB">
        <w:rPr>
          <w:rFonts w:hint="eastAsia"/>
          <w:vertAlign w:val="superscript"/>
        </w:rPr>
        <w:t>2</w:t>
      </w:r>
      <w:r>
        <w:rPr>
          <w:rFonts w:hint="eastAsia"/>
        </w:rPr>
        <w:t>，其中占用林地面积</w:t>
      </w:r>
      <w:r>
        <w:rPr>
          <w:rFonts w:hint="eastAsia"/>
        </w:rPr>
        <w:t>67.23h</w:t>
      </w:r>
      <w:r w:rsidR="00657BBB" w:rsidRPr="00657BBB">
        <w:rPr>
          <w:rFonts w:hint="eastAsia"/>
        </w:rPr>
        <w:t>m</w:t>
      </w:r>
      <w:r w:rsidR="00657BBB" w:rsidRPr="00657BBB">
        <w:rPr>
          <w:rFonts w:hint="eastAsia"/>
          <w:vertAlign w:val="superscript"/>
        </w:rPr>
        <w:t>2</w:t>
      </w:r>
      <w:r>
        <w:rPr>
          <w:rFonts w:hint="eastAsia"/>
        </w:rPr>
        <w:t>，占用园地面积</w:t>
      </w:r>
      <w:r>
        <w:rPr>
          <w:rFonts w:hint="eastAsia"/>
        </w:rPr>
        <w:t>0.57h</w:t>
      </w:r>
      <w:r w:rsidR="00657BBB" w:rsidRPr="00657BBB">
        <w:rPr>
          <w:rFonts w:hint="eastAsia"/>
        </w:rPr>
        <w:t>m</w:t>
      </w:r>
      <w:r w:rsidR="00657BBB" w:rsidRPr="00657BBB">
        <w:rPr>
          <w:rFonts w:hint="eastAsia"/>
          <w:vertAlign w:val="superscript"/>
        </w:rPr>
        <w:t>2</w:t>
      </w:r>
      <w:r>
        <w:rPr>
          <w:rFonts w:hint="eastAsia"/>
        </w:rPr>
        <w:t>，工程临时占地区土地利用类型以林地为主，根据现场调查，临时占地区常见的植物群系有桉树林、</w:t>
      </w:r>
      <w:proofErr w:type="gramStart"/>
      <w:r>
        <w:rPr>
          <w:rFonts w:hint="eastAsia"/>
        </w:rPr>
        <w:t>粉单竹林</w:t>
      </w:r>
      <w:proofErr w:type="gramEnd"/>
      <w:r>
        <w:rPr>
          <w:rFonts w:hint="eastAsia"/>
        </w:rPr>
        <w:t>、孝顺竹林、毛菍灌丛、</w:t>
      </w:r>
      <w:proofErr w:type="gramStart"/>
      <w:r>
        <w:rPr>
          <w:rFonts w:hint="eastAsia"/>
        </w:rPr>
        <w:t>五节芒灌草丛</w:t>
      </w:r>
      <w:proofErr w:type="gramEnd"/>
      <w:r>
        <w:rPr>
          <w:rFonts w:hint="eastAsia"/>
        </w:rPr>
        <w:t>等；常见的植物有马尾松、杉木、毛竹、光叶山黄麻、红背山麻秆、白花灯笼、灰白毛</w:t>
      </w:r>
      <w:proofErr w:type="gramStart"/>
      <w:r>
        <w:rPr>
          <w:rFonts w:hint="eastAsia"/>
        </w:rPr>
        <w:t>莓</w:t>
      </w:r>
      <w:proofErr w:type="gramEnd"/>
      <w:r>
        <w:rPr>
          <w:rFonts w:hint="eastAsia"/>
        </w:rPr>
        <w:t>、</w:t>
      </w:r>
      <w:proofErr w:type="gramStart"/>
      <w:r>
        <w:rPr>
          <w:rFonts w:hint="eastAsia"/>
        </w:rPr>
        <w:t>粽</w:t>
      </w:r>
      <w:proofErr w:type="gramEnd"/>
      <w:r>
        <w:rPr>
          <w:rFonts w:hint="eastAsia"/>
        </w:rPr>
        <w:t>叶芦、芒</w:t>
      </w:r>
      <w:proofErr w:type="gramStart"/>
      <w:r>
        <w:rPr>
          <w:rFonts w:hint="eastAsia"/>
        </w:rPr>
        <w:t>萁</w:t>
      </w:r>
      <w:proofErr w:type="gramEnd"/>
      <w:r>
        <w:rPr>
          <w:rFonts w:hint="eastAsia"/>
        </w:rPr>
        <w:t>、乌毛蕨、山</w:t>
      </w:r>
      <w:proofErr w:type="gramStart"/>
      <w:r>
        <w:rPr>
          <w:rFonts w:hint="eastAsia"/>
        </w:rPr>
        <w:t>菅</w:t>
      </w:r>
      <w:proofErr w:type="gramEnd"/>
      <w:r>
        <w:rPr>
          <w:rFonts w:hint="eastAsia"/>
        </w:rPr>
        <w:t>、一点红、蔓生莠竹、画眉草等。受工程区临时占地影响的植物均为常见种，植被均为常见类型，因此上水库工程区临时占地对植物影响较小，仅为个体损失、植被生物量减少，根据评价区内各植被类型平均生物量，临时占地区植被损失的生物量</w:t>
      </w:r>
      <w:r>
        <w:rPr>
          <w:rFonts w:hint="eastAsia"/>
        </w:rPr>
        <w:t>4493.62t</w:t>
      </w:r>
      <w:r>
        <w:rPr>
          <w:rFonts w:hint="eastAsia"/>
        </w:rPr>
        <w:t>，占</w:t>
      </w:r>
      <w:proofErr w:type="gramStart"/>
      <w:r>
        <w:rPr>
          <w:rFonts w:hint="eastAsia"/>
        </w:rPr>
        <w:t>评价区</w:t>
      </w:r>
      <w:proofErr w:type="gramEnd"/>
      <w:r>
        <w:rPr>
          <w:rFonts w:hint="eastAsia"/>
        </w:rPr>
        <w:t>总生物量的</w:t>
      </w:r>
      <w:r>
        <w:rPr>
          <w:rFonts w:hint="eastAsia"/>
        </w:rPr>
        <w:t>4.61%</w:t>
      </w:r>
      <w:r>
        <w:rPr>
          <w:rFonts w:hint="eastAsia"/>
        </w:rPr>
        <w:t>，变化幅度不大，随着施工结束，临时施工区植物及植被在适宜条件下可迅速得到恢复，因此，工程临时占地对占地区植物种类、植被类型影响较小。此外，工程施工结束后，对临时占地区土地平整、复耕、植被恢复，可使临时占地区植物种类多样性、植被类型及生物量均有所增加。</w:t>
      </w:r>
    </w:p>
    <w:p w14:paraId="678A497D" w14:textId="77777777" w:rsidR="00811D2D" w:rsidRDefault="00811D2D" w:rsidP="00811D2D">
      <w:pPr>
        <w:pStyle w:val="5"/>
        <w:ind w:firstLine="480"/>
      </w:pPr>
      <w:r>
        <w:rPr>
          <w:rFonts w:hint="eastAsia"/>
        </w:rPr>
        <w:t>施工活动对植物及植被的影响</w:t>
      </w:r>
    </w:p>
    <w:p w14:paraId="3F323081" w14:textId="77777777" w:rsidR="00903EF0" w:rsidRDefault="00811D2D" w:rsidP="00903EF0">
      <w:pPr>
        <w:ind w:firstLine="480"/>
      </w:pPr>
      <w:r>
        <w:rPr>
          <w:rFonts w:hint="eastAsia"/>
        </w:rPr>
        <w:t>施工期施工活动对植物及植被的影响因素主要有施工活动产生的弃渣、废水、废气、</w:t>
      </w:r>
      <w:proofErr w:type="gramStart"/>
      <w:r>
        <w:rPr>
          <w:rFonts w:hint="eastAsia"/>
        </w:rPr>
        <w:t>固废及人为</w:t>
      </w:r>
      <w:proofErr w:type="gramEnd"/>
      <w:r>
        <w:rPr>
          <w:rFonts w:hint="eastAsia"/>
        </w:rPr>
        <w:t>干扰等。依据施工活动对植物的影响方式，可分为直接影响及间接影响，直接影响主要是指人员活动、车辆碾压等会使周边植物个体损失，植被生物量减少；间接影响主要是</w:t>
      </w:r>
      <w:proofErr w:type="gramStart"/>
      <w:r>
        <w:rPr>
          <w:rFonts w:hint="eastAsia"/>
        </w:rPr>
        <w:t>指施工</w:t>
      </w:r>
      <w:proofErr w:type="gramEnd"/>
      <w:r>
        <w:rPr>
          <w:rFonts w:hint="eastAsia"/>
        </w:rPr>
        <w:t>过程中产生的废气、废水、弃渣、固废、扬尘等会使周边植物的生命活动受阻。</w:t>
      </w:r>
    </w:p>
    <w:p w14:paraId="037B9484" w14:textId="77777777" w:rsidR="00811D2D" w:rsidRDefault="00811D2D" w:rsidP="00903EF0">
      <w:pPr>
        <w:pStyle w:val="6"/>
        <w:keepNext w:val="0"/>
        <w:ind w:firstLine="480"/>
      </w:pPr>
      <w:r>
        <w:rPr>
          <w:rFonts w:hint="eastAsia"/>
        </w:rPr>
        <w:t>施工期废气主要来源于燃油机械的尾气，其主要污染物为</w:t>
      </w:r>
      <w:r>
        <w:rPr>
          <w:rFonts w:hint="eastAsia"/>
        </w:rPr>
        <w:t>SO</w:t>
      </w:r>
      <w:r w:rsidRPr="008C1367">
        <w:rPr>
          <w:rFonts w:hint="eastAsia"/>
          <w:vertAlign w:val="subscript"/>
        </w:rPr>
        <w:t>2</w:t>
      </w:r>
      <w:r>
        <w:rPr>
          <w:rFonts w:hint="eastAsia"/>
        </w:rPr>
        <w:t>、</w:t>
      </w:r>
      <w:r>
        <w:rPr>
          <w:rFonts w:hint="eastAsia"/>
        </w:rPr>
        <w:t>NO</w:t>
      </w:r>
      <w:r w:rsidRPr="008C1367">
        <w:rPr>
          <w:rFonts w:hint="eastAsia"/>
          <w:vertAlign w:val="subscript"/>
        </w:rPr>
        <w:t>2</w:t>
      </w:r>
      <w:r>
        <w:rPr>
          <w:rFonts w:hint="eastAsia"/>
        </w:rPr>
        <w:t>、</w:t>
      </w:r>
      <w:r>
        <w:rPr>
          <w:rFonts w:hint="eastAsia"/>
        </w:rPr>
        <w:t>CO</w:t>
      </w:r>
      <w:r>
        <w:rPr>
          <w:rFonts w:hint="eastAsia"/>
        </w:rPr>
        <w:t>等。废气对植物的影响主要是在叶脉间或边缘出现不规则水渍状，导致叶片逐渐坏死，植物光</w:t>
      </w:r>
      <w:proofErr w:type="gramStart"/>
      <w:r>
        <w:rPr>
          <w:rFonts w:hint="eastAsia"/>
        </w:rPr>
        <w:t>合生产</w:t>
      </w:r>
      <w:proofErr w:type="gramEnd"/>
      <w:r>
        <w:rPr>
          <w:rFonts w:hint="eastAsia"/>
        </w:rPr>
        <w:t>受阻，生长发育变缓。由于上水库坝址、表土堆存场、碎石</w:t>
      </w:r>
      <w:proofErr w:type="gramStart"/>
      <w:r>
        <w:rPr>
          <w:rFonts w:hint="eastAsia"/>
        </w:rPr>
        <w:t>加工及混泥土</w:t>
      </w:r>
      <w:proofErr w:type="gramEnd"/>
      <w:r>
        <w:rPr>
          <w:rFonts w:hint="eastAsia"/>
        </w:rPr>
        <w:t>系统、施工生产生活区距离较近，燃油机械的废气排放量相对较低，再加上施工期机械尾气属移动线源排放，因此施工期废气对植物及植被的影响较小。</w:t>
      </w:r>
    </w:p>
    <w:p w14:paraId="36FD42A7" w14:textId="77777777" w:rsidR="00811D2D" w:rsidRDefault="00811D2D" w:rsidP="00903EF0">
      <w:pPr>
        <w:pStyle w:val="6"/>
        <w:keepNext w:val="0"/>
        <w:ind w:firstLine="480"/>
      </w:pPr>
      <w:r>
        <w:rPr>
          <w:rFonts w:hint="eastAsia"/>
        </w:rPr>
        <w:t>施工期施工废水主要包括生产作业废水、生活污水、车辆冲洗废水、雨时冲刷浮土及建筑泥沙等产生的地表径流污水等。废水对植物的影响主要是废水的随意排放会改变土壤理化性质，改变植物生长发育环境，进而影响其正常生命活动。但这种影响可通过在施工区及生产生活区布置污水处理系统等进行缓解。</w:t>
      </w:r>
    </w:p>
    <w:p w14:paraId="2CF2CB13" w14:textId="77777777" w:rsidR="00811D2D" w:rsidRDefault="00811D2D" w:rsidP="00903EF0">
      <w:pPr>
        <w:pStyle w:val="6"/>
        <w:keepNext w:val="0"/>
        <w:ind w:firstLine="480"/>
      </w:pPr>
      <w:r>
        <w:rPr>
          <w:rFonts w:hint="eastAsia"/>
        </w:rPr>
        <w:lastRenderedPageBreak/>
        <w:t>弃渣主要来源于基础开挖、库盆开挖、施工场地以及施工道路建设等，弃渣的随意堆放不仅会压覆区域内植物及植被，改变区域生境条件，还可能导致局部区域的水土流失。但这种影响可通过对弃渣等进行统一调配与处理等措施进行缓解。</w:t>
      </w:r>
    </w:p>
    <w:p w14:paraId="79655989" w14:textId="77777777" w:rsidR="00811D2D" w:rsidRDefault="00811D2D" w:rsidP="00903EF0">
      <w:pPr>
        <w:pStyle w:val="6"/>
        <w:keepNext w:val="0"/>
        <w:ind w:firstLine="480"/>
      </w:pPr>
      <w:r>
        <w:rPr>
          <w:rFonts w:hint="eastAsia"/>
        </w:rPr>
        <w:t>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在施工期采取</w:t>
      </w:r>
      <w:proofErr w:type="gramStart"/>
      <w:r>
        <w:rPr>
          <w:rFonts w:hint="eastAsia"/>
        </w:rPr>
        <w:t>洒水抑尘等</w:t>
      </w:r>
      <w:proofErr w:type="gramEnd"/>
      <w:r>
        <w:rPr>
          <w:rFonts w:hint="eastAsia"/>
        </w:rPr>
        <w:t>措施，可有效减</w:t>
      </w:r>
      <w:proofErr w:type="gramStart"/>
      <w:r>
        <w:rPr>
          <w:rFonts w:hint="eastAsia"/>
        </w:rPr>
        <w:t>轻扬尘对周围</w:t>
      </w:r>
      <w:proofErr w:type="gramEnd"/>
      <w:r>
        <w:rPr>
          <w:rFonts w:hint="eastAsia"/>
        </w:rPr>
        <w:t>植物及植被的影响。</w:t>
      </w:r>
    </w:p>
    <w:p w14:paraId="4028E178" w14:textId="77777777" w:rsidR="00811D2D" w:rsidRDefault="00811D2D" w:rsidP="00811D2D">
      <w:pPr>
        <w:pStyle w:val="5"/>
        <w:ind w:firstLine="480"/>
      </w:pPr>
      <w:r>
        <w:rPr>
          <w:rFonts w:hint="eastAsia"/>
        </w:rPr>
        <w:t>隧洞工程施工对植物及植被的影响</w:t>
      </w:r>
    </w:p>
    <w:p w14:paraId="7B5E8671" w14:textId="77777777" w:rsidR="00811D2D" w:rsidRDefault="00811D2D" w:rsidP="00811D2D">
      <w:pPr>
        <w:ind w:firstLine="480"/>
      </w:pPr>
      <w:r>
        <w:rPr>
          <w:rFonts w:hint="eastAsia"/>
        </w:rPr>
        <w:t>根据工程布置，本项目的隧洞工程包括厂房洞、主变洞、母线洞、进厂交通洞、通风</w:t>
      </w:r>
      <w:proofErr w:type="gramStart"/>
      <w:r>
        <w:rPr>
          <w:rFonts w:hint="eastAsia"/>
        </w:rPr>
        <w:t>兼安全洞</w:t>
      </w:r>
      <w:proofErr w:type="gramEnd"/>
      <w:r>
        <w:rPr>
          <w:rFonts w:hint="eastAsia"/>
        </w:rPr>
        <w:t>、主</w:t>
      </w:r>
      <w:proofErr w:type="gramStart"/>
      <w:r>
        <w:rPr>
          <w:rFonts w:hint="eastAsia"/>
        </w:rPr>
        <w:t>变运输洞</w:t>
      </w:r>
      <w:proofErr w:type="gramEnd"/>
      <w:r>
        <w:rPr>
          <w:rFonts w:hint="eastAsia"/>
        </w:rPr>
        <w:t>、电缆交通洞、排水廊道、自流排水洞等洞室。隧洞工程对植物及植被的影响主要有隧道主体施工、隧洞口施工、隧道弃渣及施工废水等。隧道主体施工可能会导致地表塌陷、地表水漏失及地下水的径流改变，进而影响隧道上方植物生命活动；隧洞</w:t>
      </w:r>
      <w:proofErr w:type="gramStart"/>
      <w:r>
        <w:rPr>
          <w:rFonts w:hint="eastAsia"/>
        </w:rPr>
        <w:t>口施工会扰动占</w:t>
      </w:r>
      <w:proofErr w:type="gramEnd"/>
      <w:r>
        <w:rPr>
          <w:rFonts w:hint="eastAsia"/>
        </w:rPr>
        <w:t>地区及周围地表，破坏隧洞口占地区原有植物及植被；隧道弃渣会压覆地表植物及植被，隧道施工产生的弃渣、废水等还会影响植物的生命活动及其生长环境。</w:t>
      </w:r>
    </w:p>
    <w:p w14:paraId="745892AF" w14:textId="77777777" w:rsidR="00811D2D" w:rsidRDefault="00811D2D" w:rsidP="00811D2D">
      <w:pPr>
        <w:pStyle w:val="6"/>
        <w:ind w:firstLine="480"/>
      </w:pPr>
      <w:r>
        <w:rPr>
          <w:rFonts w:hint="eastAsia"/>
        </w:rPr>
        <w:t>隧道主体工程施工对植物及植被的影响</w:t>
      </w:r>
    </w:p>
    <w:p w14:paraId="05004AAD" w14:textId="77777777" w:rsidR="00811D2D" w:rsidRDefault="00811D2D" w:rsidP="00811D2D">
      <w:pPr>
        <w:ind w:firstLine="480"/>
      </w:pPr>
      <w:r>
        <w:rPr>
          <w:rFonts w:hint="eastAsia"/>
        </w:rPr>
        <w:t>（</w:t>
      </w:r>
      <w:r>
        <w:rPr>
          <w:rFonts w:hint="eastAsia"/>
        </w:rPr>
        <w:t>1</w:t>
      </w:r>
      <w:r>
        <w:rPr>
          <w:rFonts w:hint="eastAsia"/>
        </w:rPr>
        <w:t>）地表塌陷对植物及植被的影响</w:t>
      </w:r>
    </w:p>
    <w:p w14:paraId="773D6F24" w14:textId="77777777" w:rsidR="00811D2D" w:rsidRDefault="00811D2D" w:rsidP="00811D2D">
      <w:pPr>
        <w:ind w:firstLine="480"/>
      </w:pPr>
      <w:r>
        <w:rPr>
          <w:rFonts w:hint="eastAsia"/>
        </w:rPr>
        <w:t>本工程隧洞主体工程在不良地质</w:t>
      </w:r>
      <w:proofErr w:type="gramStart"/>
      <w:r>
        <w:rPr>
          <w:rFonts w:hint="eastAsia"/>
        </w:rPr>
        <w:t>带施工</w:t>
      </w:r>
      <w:proofErr w:type="gramEnd"/>
      <w:r>
        <w:rPr>
          <w:rFonts w:hint="eastAsia"/>
        </w:rPr>
        <w:t>时，可能会遇到地表塌陷或地表沉降等问题，地表塌陷对植物及植被的影响主要为：①地表塌陷影响了土壤物化性质，使得植物生存环境改变，进而对植物及植被产生影响；②地表塌陷使植物根系被撕扯拉断，植物生理活动受阻，植物生长发育受到影响；③塌陷区地下水位下降，地表裂隙加速了水分散失，植物缺水，生长发育受阻。</w:t>
      </w:r>
    </w:p>
    <w:p w14:paraId="0ADD9CEF" w14:textId="1E840091" w:rsidR="00811D2D" w:rsidRDefault="00811D2D" w:rsidP="00811D2D">
      <w:pPr>
        <w:ind w:firstLine="480"/>
      </w:pPr>
      <w:r>
        <w:rPr>
          <w:rFonts w:hint="eastAsia"/>
        </w:rPr>
        <w:t>地面塌陷主要以人为因素引起的岩溶塌陷和采空塌陷为主。根据《广东</w:t>
      </w:r>
      <w:r w:rsidR="00DB25C2">
        <w:rPr>
          <w:rFonts w:hint="eastAsia"/>
        </w:rPr>
        <w:t>肇庆浪江抽水蓄能</w:t>
      </w:r>
      <w:r>
        <w:rPr>
          <w:rFonts w:hint="eastAsia"/>
        </w:rPr>
        <w:t>电站工程场地地震安全性评价报告》，工程区位于吴川</w:t>
      </w:r>
      <w:r>
        <w:rPr>
          <w:rFonts w:hint="eastAsia"/>
        </w:rPr>
        <w:t>-</w:t>
      </w:r>
      <w:r>
        <w:rPr>
          <w:rFonts w:hint="eastAsia"/>
        </w:rPr>
        <w:t>四会</w:t>
      </w:r>
      <w:proofErr w:type="gramStart"/>
      <w:r>
        <w:rPr>
          <w:rFonts w:hint="eastAsia"/>
        </w:rPr>
        <w:t>褶断构造带兰源</w:t>
      </w:r>
      <w:proofErr w:type="gramEnd"/>
      <w:r>
        <w:rPr>
          <w:rFonts w:hint="eastAsia"/>
        </w:rPr>
        <w:t>-</w:t>
      </w:r>
      <w:r>
        <w:rPr>
          <w:rFonts w:hint="eastAsia"/>
        </w:rPr>
        <w:t>江屯动力变质带北西侧约</w:t>
      </w:r>
      <w:r>
        <w:rPr>
          <w:rFonts w:hint="eastAsia"/>
        </w:rPr>
        <w:t>10km</w:t>
      </w:r>
      <w:r>
        <w:rPr>
          <w:rFonts w:hint="eastAsia"/>
        </w:rPr>
        <w:t>，近场区无发震和</w:t>
      </w:r>
      <w:proofErr w:type="gramStart"/>
      <w:r>
        <w:rPr>
          <w:rFonts w:hint="eastAsia"/>
        </w:rPr>
        <w:t>孕震</w:t>
      </w:r>
      <w:proofErr w:type="gramEnd"/>
      <w:r>
        <w:rPr>
          <w:rFonts w:hint="eastAsia"/>
        </w:rPr>
        <w:t>构造及活动性断裂分布。场址区内构造较简单，断层规模较小，均为前第四纪断层，场址区内无历史地震活动记录，地震活动性较弱，不具备因断裂错动直接造成本工程</w:t>
      </w:r>
      <w:proofErr w:type="gramStart"/>
      <w:r>
        <w:rPr>
          <w:rFonts w:hint="eastAsia"/>
        </w:rPr>
        <w:t>水工建</w:t>
      </w:r>
      <w:proofErr w:type="gramEnd"/>
      <w:r>
        <w:rPr>
          <w:rFonts w:hint="eastAsia"/>
        </w:rPr>
        <w:t>(</w:t>
      </w:r>
      <w:r>
        <w:rPr>
          <w:rFonts w:hint="eastAsia"/>
        </w:rPr>
        <w:t>构</w:t>
      </w:r>
      <w:r>
        <w:rPr>
          <w:rFonts w:hint="eastAsia"/>
        </w:rPr>
        <w:t>)</w:t>
      </w:r>
      <w:r>
        <w:rPr>
          <w:rFonts w:hint="eastAsia"/>
        </w:rPr>
        <w:t>筑物发生破坏的条件。综合分析本工程区域构造稳定性好。因此本工程遇到地表</w:t>
      </w:r>
      <w:proofErr w:type="gramStart"/>
      <w:r>
        <w:rPr>
          <w:rFonts w:hint="eastAsia"/>
        </w:rPr>
        <w:t>塌陷的塌陷的</w:t>
      </w:r>
      <w:proofErr w:type="gramEnd"/>
      <w:r>
        <w:rPr>
          <w:rFonts w:hint="eastAsia"/>
        </w:rPr>
        <w:t>可能性不大，</w:t>
      </w:r>
      <w:r>
        <w:rPr>
          <w:rFonts w:hint="eastAsia"/>
        </w:rPr>
        <w:lastRenderedPageBreak/>
        <w:t>地表塌陷对对植物及植被的影响较小。</w:t>
      </w:r>
    </w:p>
    <w:p w14:paraId="72DA432E" w14:textId="77777777" w:rsidR="00811D2D" w:rsidRDefault="00811D2D" w:rsidP="00811D2D">
      <w:pPr>
        <w:ind w:firstLine="480"/>
      </w:pPr>
      <w:r>
        <w:rPr>
          <w:rFonts w:hint="eastAsia"/>
        </w:rPr>
        <w:t>（</w:t>
      </w:r>
      <w:r>
        <w:rPr>
          <w:rFonts w:hint="eastAsia"/>
        </w:rPr>
        <w:t>2</w:t>
      </w:r>
      <w:r>
        <w:rPr>
          <w:rFonts w:hint="eastAsia"/>
        </w:rPr>
        <w:t>）地表水漏失及地下水的径流改变对植物的影响</w:t>
      </w:r>
    </w:p>
    <w:p w14:paraId="3A502B0E" w14:textId="77777777" w:rsidR="00811D2D" w:rsidRDefault="00811D2D" w:rsidP="00811D2D">
      <w:pPr>
        <w:ind w:firstLine="480"/>
      </w:pPr>
      <w:r>
        <w:rPr>
          <w:rFonts w:hint="eastAsia"/>
        </w:rPr>
        <w:t>地表水、地下水分布及含量与地表植物生命活动关系密切，由于植物及环境的相互作用、相互影响，</w:t>
      </w:r>
      <w:proofErr w:type="gramStart"/>
      <w:r>
        <w:rPr>
          <w:rFonts w:hint="eastAsia"/>
        </w:rPr>
        <w:t>评价区</w:t>
      </w:r>
      <w:proofErr w:type="gramEnd"/>
      <w:r>
        <w:rPr>
          <w:rFonts w:hint="eastAsia"/>
        </w:rPr>
        <w:t>植物多已适应该区水分条件，隧道工程施工可能会破坏某些地下水的储存点和转移通道，特别是在可溶岩地段，隧道施工造成地下水与地表水的重新分配，从而形成新的含水层和地下水转移通道，而原来某些含水层和转移通道中所含的地下水可能减少甚至枯竭，地下水或地表水的改变可能会使地表植物生命活动受到一定影响，植物失水萎蔫，水分过多会导致植物根系腐烂，生长发育将受到影响。</w:t>
      </w:r>
    </w:p>
    <w:p w14:paraId="30908EEE" w14:textId="77777777" w:rsidR="00811D2D" w:rsidRDefault="00811D2D" w:rsidP="00811D2D">
      <w:pPr>
        <w:ind w:firstLine="480"/>
      </w:pPr>
      <w:r>
        <w:rPr>
          <w:rFonts w:hint="eastAsia"/>
        </w:rPr>
        <w:t>通过现场调查，结合具体工程布置</w:t>
      </w:r>
      <w:proofErr w:type="gramStart"/>
      <w:r>
        <w:rPr>
          <w:rFonts w:hint="eastAsia"/>
        </w:rPr>
        <w:t>及卫片等</w:t>
      </w:r>
      <w:proofErr w:type="gramEnd"/>
      <w:r>
        <w:rPr>
          <w:rFonts w:hint="eastAsia"/>
        </w:rPr>
        <w:t>可知，隧洞上方土地利用类型以林地为主，植被以阔叶林为主，通过现场调查，隧洞上方主要的群系</w:t>
      </w:r>
      <w:proofErr w:type="gramStart"/>
      <w:r>
        <w:rPr>
          <w:rFonts w:hint="eastAsia"/>
        </w:rPr>
        <w:t>有粉单竹林</w:t>
      </w:r>
      <w:proofErr w:type="gramEnd"/>
      <w:r>
        <w:rPr>
          <w:rFonts w:hint="eastAsia"/>
        </w:rPr>
        <w:t>、桉树林等，常见的植物有毛竹、木荷、青冈、</w:t>
      </w:r>
      <w:proofErr w:type="gramStart"/>
      <w:r>
        <w:rPr>
          <w:rFonts w:hint="eastAsia"/>
        </w:rPr>
        <w:t>黧蒴</w:t>
      </w:r>
      <w:proofErr w:type="gramEnd"/>
      <w:r>
        <w:rPr>
          <w:rFonts w:hint="eastAsia"/>
        </w:rPr>
        <w:t>锥、杉木、地菍、五节芒、地桃花等，隧道上方植物均为中生植物，在形态结构上既有旱生结构，同时又具有湿生结构，其生理特性也是介于旱生植物和湿生植物之间，所以对生境的适应能力强，另一方面该地区属南亚热带季风气候，具有高温多雨的气候特点，既减缓了植物的蒸腾作用，水分又可以以雨和</w:t>
      </w:r>
      <w:proofErr w:type="gramStart"/>
      <w:r>
        <w:rPr>
          <w:rFonts w:hint="eastAsia"/>
        </w:rPr>
        <w:t>雾的</w:t>
      </w:r>
      <w:proofErr w:type="gramEnd"/>
      <w:r>
        <w:rPr>
          <w:rFonts w:hint="eastAsia"/>
        </w:rPr>
        <w:t>形式进入植物体内，维持植物体内水分平衡。而且在植物生长期内雨量多，因此本工程隧道施工引起的地表水漏失及地下水径流的改变对隧道上方植物及植被的影响较小。</w:t>
      </w:r>
    </w:p>
    <w:p w14:paraId="34C807F2" w14:textId="77777777" w:rsidR="00811D2D" w:rsidRDefault="00811D2D" w:rsidP="00811D2D">
      <w:pPr>
        <w:pStyle w:val="6"/>
        <w:ind w:firstLine="480"/>
      </w:pPr>
      <w:r>
        <w:rPr>
          <w:rFonts w:hint="eastAsia"/>
        </w:rPr>
        <w:t>隧洞</w:t>
      </w:r>
      <w:proofErr w:type="gramStart"/>
      <w:r>
        <w:rPr>
          <w:rFonts w:hint="eastAsia"/>
        </w:rPr>
        <w:t>口施工</w:t>
      </w:r>
      <w:proofErr w:type="gramEnd"/>
      <w:r>
        <w:rPr>
          <w:rFonts w:hint="eastAsia"/>
        </w:rPr>
        <w:t>对占地区植物及植被的影响</w:t>
      </w:r>
    </w:p>
    <w:p w14:paraId="78E58D54" w14:textId="77777777" w:rsidR="00811D2D" w:rsidRDefault="00811D2D" w:rsidP="00811D2D">
      <w:pPr>
        <w:ind w:firstLine="480"/>
      </w:pPr>
      <w:r>
        <w:rPr>
          <w:rFonts w:hint="eastAsia"/>
        </w:rPr>
        <w:t>隧洞</w:t>
      </w:r>
      <w:proofErr w:type="gramStart"/>
      <w:r>
        <w:rPr>
          <w:rFonts w:hint="eastAsia"/>
        </w:rPr>
        <w:t>口施工</w:t>
      </w:r>
      <w:proofErr w:type="gramEnd"/>
      <w:r>
        <w:rPr>
          <w:rFonts w:hint="eastAsia"/>
        </w:rPr>
        <w:t>对占地区植物及植被的影响主要为隧洞口开挖、砍伐等</w:t>
      </w:r>
      <w:proofErr w:type="gramStart"/>
      <w:r>
        <w:rPr>
          <w:rFonts w:hint="eastAsia"/>
        </w:rPr>
        <w:t>破坏占</w:t>
      </w:r>
      <w:proofErr w:type="gramEnd"/>
      <w:r>
        <w:rPr>
          <w:rFonts w:hint="eastAsia"/>
        </w:rPr>
        <w:t>地区植物及植被，隧洞口开挖扰动了周围地表，破坏了原有的地貌、植被和土壤结构，易引起水土流失，进而对周围植物及植被产生不良影响。</w:t>
      </w:r>
    </w:p>
    <w:p w14:paraId="196BB51F" w14:textId="77777777" w:rsidR="00811D2D" w:rsidRDefault="00811D2D" w:rsidP="00811D2D">
      <w:pPr>
        <w:ind w:firstLine="480"/>
      </w:pPr>
      <w:r>
        <w:rPr>
          <w:rFonts w:hint="eastAsia"/>
        </w:rPr>
        <w:t>根据现场调查，隧洞口区，群系结构及种类组成较简单，常见的植物</w:t>
      </w:r>
      <w:proofErr w:type="gramStart"/>
      <w:r>
        <w:rPr>
          <w:rFonts w:hint="eastAsia"/>
        </w:rPr>
        <w:t>有粉单竹</w:t>
      </w:r>
      <w:proofErr w:type="gramEnd"/>
      <w:r>
        <w:rPr>
          <w:rFonts w:hint="eastAsia"/>
        </w:rPr>
        <w:t>、毛竹、两面针、黄花</w:t>
      </w:r>
      <w:proofErr w:type="gramStart"/>
      <w:r>
        <w:rPr>
          <w:rFonts w:hint="eastAsia"/>
        </w:rPr>
        <w:t>棯</w:t>
      </w:r>
      <w:proofErr w:type="gramEnd"/>
      <w:r>
        <w:rPr>
          <w:rFonts w:hint="eastAsia"/>
        </w:rPr>
        <w:t>、</w:t>
      </w:r>
      <w:proofErr w:type="gramStart"/>
      <w:r>
        <w:rPr>
          <w:rFonts w:hint="eastAsia"/>
        </w:rPr>
        <w:t>梵</w:t>
      </w:r>
      <w:proofErr w:type="gramEnd"/>
      <w:r>
        <w:rPr>
          <w:rFonts w:hint="eastAsia"/>
        </w:rPr>
        <w:t>天花、盐肤木、</w:t>
      </w:r>
      <w:proofErr w:type="gramStart"/>
      <w:r>
        <w:rPr>
          <w:rFonts w:hint="eastAsia"/>
        </w:rPr>
        <w:t>菝葜</w:t>
      </w:r>
      <w:proofErr w:type="gramEnd"/>
      <w:r>
        <w:rPr>
          <w:rFonts w:hint="eastAsia"/>
        </w:rPr>
        <w:t>、金樱子、石斑木、芒</w:t>
      </w:r>
      <w:proofErr w:type="gramStart"/>
      <w:r>
        <w:rPr>
          <w:rFonts w:hint="eastAsia"/>
        </w:rPr>
        <w:t>萁</w:t>
      </w:r>
      <w:proofErr w:type="gramEnd"/>
      <w:r>
        <w:rPr>
          <w:rFonts w:hint="eastAsia"/>
        </w:rPr>
        <w:t>、五节芒、</w:t>
      </w:r>
      <w:proofErr w:type="gramStart"/>
      <w:r>
        <w:rPr>
          <w:rFonts w:hint="eastAsia"/>
        </w:rPr>
        <w:t>葛</w:t>
      </w:r>
      <w:proofErr w:type="gramEnd"/>
      <w:r>
        <w:rPr>
          <w:rFonts w:hint="eastAsia"/>
        </w:rPr>
        <w:t>等。在地势较平缓的隧洞口区，土地利用类型以耕地为主，常见的农作物为水稻等；隧洞口区植物及植被在</w:t>
      </w:r>
      <w:proofErr w:type="gramStart"/>
      <w:r>
        <w:rPr>
          <w:rFonts w:hint="eastAsia"/>
        </w:rPr>
        <w:t>评价区</w:t>
      </w:r>
      <w:proofErr w:type="gramEnd"/>
      <w:r>
        <w:rPr>
          <w:rFonts w:hint="eastAsia"/>
        </w:rPr>
        <w:t>均具有广泛分布，因此隧洞</w:t>
      </w:r>
      <w:proofErr w:type="gramStart"/>
      <w:r>
        <w:rPr>
          <w:rFonts w:hint="eastAsia"/>
        </w:rPr>
        <w:t>口施工</w:t>
      </w:r>
      <w:proofErr w:type="gramEnd"/>
      <w:r>
        <w:rPr>
          <w:rFonts w:hint="eastAsia"/>
        </w:rPr>
        <w:t>对占地区植物及植被的影响较小，仅为个体损失，植被生物量减少。</w:t>
      </w:r>
    </w:p>
    <w:p w14:paraId="5410256D" w14:textId="77777777" w:rsidR="00811D2D" w:rsidRDefault="00811D2D" w:rsidP="00811D2D">
      <w:pPr>
        <w:pStyle w:val="6"/>
        <w:ind w:firstLine="480"/>
      </w:pPr>
      <w:r>
        <w:rPr>
          <w:rFonts w:hint="eastAsia"/>
        </w:rPr>
        <w:t>隧道弃渣、隧道施工废水对植物及植被的影响</w:t>
      </w:r>
    </w:p>
    <w:p w14:paraId="0A78A529" w14:textId="77777777" w:rsidR="00811D2D" w:rsidRDefault="00811D2D" w:rsidP="00811D2D">
      <w:pPr>
        <w:ind w:firstLine="480"/>
      </w:pPr>
      <w:r>
        <w:rPr>
          <w:rFonts w:hint="eastAsia"/>
        </w:rPr>
        <w:t>隧道施工会产生大量弃渣和施工废水，弃渣如就地堆积，会压覆地表植物及植被，</w:t>
      </w:r>
      <w:r>
        <w:rPr>
          <w:rFonts w:hint="eastAsia"/>
        </w:rPr>
        <w:lastRenderedPageBreak/>
        <w:t>在雨天弃渣中的有害物质会随雨水渗入地层，甚至会随地表径流流入附近河流水域。废水如不经处理，会污染土壤，改变土地性质，进而影响地表植物生命活动。同时，弃渣、废水将破坏地表植物及植被，改变原系统稳定性，易造成水土流失，较大面积的水土流失会损失较多植物及较大面积植被，甚至引起区域土地利用类型发生改变，土壤结构及性质变差。</w:t>
      </w:r>
    </w:p>
    <w:p w14:paraId="5164D236" w14:textId="77777777" w:rsidR="00811D2D" w:rsidRDefault="00811D2D" w:rsidP="00811D2D">
      <w:pPr>
        <w:ind w:firstLine="480"/>
      </w:pPr>
      <w:r>
        <w:rPr>
          <w:rFonts w:hint="eastAsia"/>
        </w:rPr>
        <w:t>根据工程布置，本工程隧洞出渣均调配至各弃渣场，隧洞施工产生的废水等会进行相应处理，施工时可通过在弃渣场区周边设置排水沟、挡墙、遮雨和防尘网等，在相关措施得到落实后，本工程隧道弃渣、隧道施工废水对植物及植被的影响较小。</w:t>
      </w:r>
    </w:p>
    <w:p w14:paraId="23E143ED" w14:textId="77777777" w:rsidR="00811D2D" w:rsidRDefault="00811D2D" w:rsidP="00811D2D">
      <w:pPr>
        <w:pStyle w:val="5"/>
        <w:ind w:firstLine="480"/>
      </w:pPr>
      <w:r>
        <w:rPr>
          <w:rFonts w:hint="eastAsia"/>
        </w:rPr>
        <w:t>人为干扰对植物及植被的影响</w:t>
      </w:r>
    </w:p>
    <w:p w14:paraId="13F79A91" w14:textId="77777777" w:rsidR="00811D2D" w:rsidRDefault="00811D2D" w:rsidP="00811D2D">
      <w:pPr>
        <w:ind w:firstLine="480"/>
      </w:pPr>
      <w:r>
        <w:rPr>
          <w:rFonts w:hint="eastAsia"/>
        </w:rPr>
        <w:t>本工程人为干扰对植物及植被的影响因素主要有人为砍伐、践踏、刻画、运输作业等。人为干扰对植物及植被的影响主要有：①施工期工程区人员增多，施工人员砍伐会破坏区域内植物及其生境，会影响群落结构及种类组成；②施工期施工人员践踏、施工机械碾压会对植物地上部分造成机械性伤害，从而影响植物的生长发育，同时践踏等造成的土壤结构变化会间接影响区域内植物的生长发育；③施工期施工人员刻画、施工车辆</w:t>
      </w:r>
      <w:proofErr w:type="gramStart"/>
      <w:r>
        <w:rPr>
          <w:rFonts w:hint="eastAsia"/>
        </w:rPr>
        <w:t>的剐蹭等</w:t>
      </w:r>
      <w:proofErr w:type="gramEnd"/>
      <w:r>
        <w:rPr>
          <w:rFonts w:hint="eastAsia"/>
        </w:rPr>
        <w:t>人为活动导致植物形成创伤，伤口暴露后易导致病虫害，进而会影响其生长发育。</w:t>
      </w:r>
    </w:p>
    <w:p w14:paraId="1CF15A62" w14:textId="77777777" w:rsidR="00811D2D" w:rsidRDefault="00811D2D" w:rsidP="00811D2D">
      <w:pPr>
        <w:ind w:firstLine="480"/>
      </w:pPr>
      <w:r>
        <w:rPr>
          <w:rFonts w:hint="eastAsia"/>
        </w:rPr>
        <w:t>由于本工程占地面积不大，占地区相对集中，施工期人为干扰等可通过加强宣传教育活动，加强施工监理，在施工前划定施工范围，规范施工人员活动等进行缓解，在相对措施得到落实后，人为干扰对植物及植被的影响较小。</w:t>
      </w:r>
    </w:p>
    <w:p w14:paraId="722533CC" w14:textId="77777777" w:rsidR="00811D2D" w:rsidRDefault="00811D2D" w:rsidP="00811D2D">
      <w:pPr>
        <w:pStyle w:val="5"/>
        <w:ind w:firstLine="480"/>
      </w:pPr>
      <w:r>
        <w:rPr>
          <w:rFonts w:hint="eastAsia"/>
        </w:rPr>
        <w:t>水土流失对植物及植被的影响</w:t>
      </w:r>
    </w:p>
    <w:p w14:paraId="1840FCEB" w14:textId="77777777" w:rsidR="00811D2D" w:rsidRDefault="00811D2D" w:rsidP="00811D2D">
      <w:pPr>
        <w:ind w:firstLine="480"/>
      </w:pPr>
      <w:r>
        <w:rPr>
          <w:rFonts w:hint="eastAsia"/>
        </w:rPr>
        <w:t>施工期占地区开挖、施工场地平整、施工道路建设等扰动地表，造成大面积的土壤裸露，受雨水冲击时易造成水土流失，将对植物及其生境造成不利影响，同时，水土流失易导致土壤中的有机质也不断流失，土壤的结构破坏，土地复垦工作的难度增加。只要切实落实水土保持方案，</w:t>
      </w:r>
      <w:proofErr w:type="gramStart"/>
      <w:r>
        <w:rPr>
          <w:rFonts w:hint="eastAsia"/>
        </w:rPr>
        <w:t>评价区</w:t>
      </w:r>
      <w:proofErr w:type="gramEnd"/>
      <w:r>
        <w:rPr>
          <w:rFonts w:hint="eastAsia"/>
        </w:rPr>
        <w:t>发生水土流失的几率较小，本工程施工期水土流失对区域植物及植被的影响较小。</w:t>
      </w:r>
    </w:p>
    <w:p w14:paraId="103374C1" w14:textId="77777777" w:rsidR="00811D2D" w:rsidRDefault="00811D2D" w:rsidP="00811D2D">
      <w:pPr>
        <w:pStyle w:val="4"/>
      </w:pPr>
      <w:r>
        <w:rPr>
          <w:rFonts w:hint="eastAsia"/>
        </w:rPr>
        <w:t>运营期对植物及植被的影响</w:t>
      </w:r>
    </w:p>
    <w:p w14:paraId="2112B821" w14:textId="77777777" w:rsidR="00811D2D" w:rsidRDefault="00811D2D" w:rsidP="00811D2D">
      <w:pPr>
        <w:ind w:firstLine="480"/>
      </w:pPr>
      <w:r>
        <w:rPr>
          <w:rFonts w:hint="eastAsia"/>
        </w:rPr>
        <w:t>本工程运营期主要有库区蓄水、引水系统运行等工程活动，运营期工程对植物及植被的影响因子主要有库区蓄水、坝下河段减水、库区水分条件改变</w:t>
      </w:r>
      <w:r w:rsidR="00FA4AA0">
        <w:rPr>
          <w:rFonts w:hint="eastAsia"/>
        </w:rPr>
        <w:t>及</w:t>
      </w:r>
      <w:r>
        <w:rPr>
          <w:rFonts w:hint="eastAsia"/>
        </w:rPr>
        <w:t>业主营地区生产生活等。</w:t>
      </w:r>
    </w:p>
    <w:p w14:paraId="662E7D50" w14:textId="77777777" w:rsidR="00811D2D" w:rsidRDefault="00811D2D" w:rsidP="00811D2D">
      <w:pPr>
        <w:pStyle w:val="5"/>
        <w:ind w:firstLine="480"/>
      </w:pPr>
      <w:r>
        <w:rPr>
          <w:rFonts w:hint="eastAsia"/>
        </w:rPr>
        <w:lastRenderedPageBreak/>
        <w:t>库区蓄水对植物及植被的影响</w:t>
      </w:r>
    </w:p>
    <w:p w14:paraId="208A502A" w14:textId="5E3CF567" w:rsidR="00811D2D" w:rsidRDefault="00811D2D" w:rsidP="00811D2D">
      <w:pPr>
        <w:ind w:firstLine="480"/>
      </w:pPr>
      <w:r>
        <w:rPr>
          <w:rFonts w:hint="eastAsia"/>
        </w:rPr>
        <w:t>水库蓄水前，将对水库淹没区内植物及植被进行清理，处于库区正常蓄水位以下的植物将直接受到破坏。结合工程布置，本工程淹没区占地面积</w:t>
      </w:r>
      <w:r>
        <w:rPr>
          <w:rFonts w:hint="eastAsia"/>
        </w:rPr>
        <w:t>67.33h</w:t>
      </w:r>
      <w:r w:rsidR="00657BBB" w:rsidRPr="00657BBB">
        <w:rPr>
          <w:rFonts w:hint="eastAsia"/>
        </w:rPr>
        <w:t>m</w:t>
      </w:r>
      <w:r w:rsidR="00657BBB" w:rsidRPr="00657BBB">
        <w:rPr>
          <w:rFonts w:hint="eastAsia"/>
          <w:vertAlign w:val="superscript"/>
        </w:rPr>
        <w:t>2</w:t>
      </w:r>
      <w:r>
        <w:rPr>
          <w:rFonts w:hint="eastAsia"/>
        </w:rPr>
        <w:t>，</w:t>
      </w:r>
    </w:p>
    <w:p w14:paraId="75321686" w14:textId="77777777" w:rsidR="00811D2D" w:rsidRDefault="00811D2D" w:rsidP="00811D2D">
      <w:pPr>
        <w:ind w:firstLine="480"/>
      </w:pPr>
      <w:r>
        <w:rPr>
          <w:rFonts w:hint="eastAsia"/>
        </w:rPr>
        <w:t>上水库土地利用类型以园地为主，根据现场调查，淹没区园地上主要种植油茶，其他常见的植物有红背山麻秆、地菍、</w:t>
      </w:r>
      <w:proofErr w:type="gramStart"/>
      <w:r>
        <w:rPr>
          <w:rFonts w:hint="eastAsia"/>
        </w:rPr>
        <w:t>粽</w:t>
      </w:r>
      <w:proofErr w:type="gramEnd"/>
      <w:r>
        <w:rPr>
          <w:rFonts w:hint="eastAsia"/>
        </w:rPr>
        <w:t>叶芦、芒</w:t>
      </w:r>
      <w:proofErr w:type="gramStart"/>
      <w:r>
        <w:rPr>
          <w:rFonts w:hint="eastAsia"/>
        </w:rPr>
        <w:t>萁</w:t>
      </w:r>
      <w:proofErr w:type="gramEnd"/>
      <w:r>
        <w:rPr>
          <w:rFonts w:hint="eastAsia"/>
        </w:rPr>
        <w:t>、狗尾草、地桃花、山</w:t>
      </w:r>
      <w:proofErr w:type="gramStart"/>
      <w:r>
        <w:rPr>
          <w:rFonts w:hint="eastAsia"/>
        </w:rPr>
        <w:t>菅</w:t>
      </w:r>
      <w:proofErr w:type="gramEnd"/>
      <w:r>
        <w:rPr>
          <w:rFonts w:hint="eastAsia"/>
        </w:rPr>
        <w:t>等。下水库土地利用类型以林地及耕地为主</w:t>
      </w:r>
      <w:proofErr w:type="gramStart"/>
      <w:r>
        <w:rPr>
          <w:rFonts w:hint="eastAsia"/>
        </w:rPr>
        <w:t>为主</w:t>
      </w:r>
      <w:proofErr w:type="gramEnd"/>
      <w:r>
        <w:rPr>
          <w:rFonts w:hint="eastAsia"/>
        </w:rPr>
        <w:t>，根据现场调查，淹没区耕地上植被以农田植被为主，常见的农作物有水稻、玉米、油菜、蔬菜等；林地上主要为竹林及人工桉树林，常见的植物有孝顺竹、</w:t>
      </w:r>
      <w:proofErr w:type="gramStart"/>
      <w:r>
        <w:rPr>
          <w:rFonts w:hint="eastAsia"/>
        </w:rPr>
        <w:t>粉单竹</w:t>
      </w:r>
      <w:proofErr w:type="gramEnd"/>
      <w:r>
        <w:rPr>
          <w:rFonts w:hint="eastAsia"/>
        </w:rPr>
        <w:t>、毛菍、野牡丹、光叶山黄麻、</w:t>
      </w:r>
      <w:proofErr w:type="gramStart"/>
      <w:r>
        <w:rPr>
          <w:rFonts w:hint="eastAsia"/>
        </w:rPr>
        <w:t>粽</w:t>
      </w:r>
      <w:proofErr w:type="gramEnd"/>
      <w:r>
        <w:rPr>
          <w:rFonts w:hint="eastAsia"/>
        </w:rPr>
        <w:t>叶芦、华南</w:t>
      </w:r>
      <w:proofErr w:type="gramStart"/>
      <w:r>
        <w:rPr>
          <w:rFonts w:hint="eastAsia"/>
        </w:rPr>
        <w:t>鳞盖蕨</w:t>
      </w:r>
      <w:proofErr w:type="gramEnd"/>
      <w:r>
        <w:rPr>
          <w:rFonts w:hint="eastAsia"/>
        </w:rPr>
        <w:t>、乌蕨、黄花</w:t>
      </w:r>
      <w:proofErr w:type="gramStart"/>
      <w:r>
        <w:rPr>
          <w:rFonts w:hint="eastAsia"/>
        </w:rPr>
        <w:t>棯</w:t>
      </w:r>
      <w:proofErr w:type="gramEnd"/>
      <w:r>
        <w:rPr>
          <w:rFonts w:hint="eastAsia"/>
        </w:rPr>
        <w:t>、藿香</w:t>
      </w:r>
      <w:proofErr w:type="gramStart"/>
      <w:r>
        <w:rPr>
          <w:rFonts w:hint="eastAsia"/>
        </w:rPr>
        <w:t>蓟</w:t>
      </w:r>
      <w:proofErr w:type="gramEnd"/>
      <w:r>
        <w:rPr>
          <w:rFonts w:hint="eastAsia"/>
        </w:rPr>
        <w:t>、刺天茄、白茅、淡竹叶等。</w:t>
      </w:r>
    </w:p>
    <w:p w14:paraId="1D970685" w14:textId="77777777" w:rsidR="00811D2D" w:rsidRDefault="00811D2D" w:rsidP="00811D2D">
      <w:pPr>
        <w:ind w:firstLine="480"/>
      </w:pPr>
      <w:r>
        <w:rPr>
          <w:rFonts w:hint="eastAsia"/>
        </w:rPr>
        <w:t>受工程淹没影响的植物均为常见种，植被均为常见类型且在水库库区淹没线以上均有分布，工程蓄水对淹没区内植物及植被影响较小，仅为个体损失、植被生物量减少，根据评价区内各植被类型平均生物量，淹没区植被损失的生物量约为</w:t>
      </w:r>
      <w:r>
        <w:rPr>
          <w:rFonts w:hint="eastAsia"/>
        </w:rPr>
        <w:t>1597.26t</w:t>
      </w:r>
      <w:r>
        <w:rPr>
          <w:rFonts w:hint="eastAsia"/>
        </w:rPr>
        <w:t>，占</w:t>
      </w:r>
      <w:proofErr w:type="gramStart"/>
      <w:r>
        <w:rPr>
          <w:rFonts w:hint="eastAsia"/>
        </w:rPr>
        <w:t>评价区</w:t>
      </w:r>
      <w:proofErr w:type="gramEnd"/>
      <w:r>
        <w:rPr>
          <w:rFonts w:hint="eastAsia"/>
        </w:rPr>
        <w:t>总生物量的</w:t>
      </w:r>
      <w:r>
        <w:rPr>
          <w:rFonts w:hint="eastAsia"/>
        </w:rPr>
        <w:t>1.64%</w:t>
      </w:r>
      <w:r>
        <w:rPr>
          <w:rFonts w:hint="eastAsia"/>
        </w:rPr>
        <w:t>，变化幅度不大。因此，淹没区占地对区域植物及植被的影响较小，不会影响植物区系的组成。</w:t>
      </w:r>
    </w:p>
    <w:p w14:paraId="45E1EF43" w14:textId="77777777" w:rsidR="00811D2D" w:rsidRDefault="00811D2D" w:rsidP="00811D2D">
      <w:pPr>
        <w:pStyle w:val="5"/>
        <w:ind w:firstLine="480"/>
      </w:pPr>
      <w:r>
        <w:rPr>
          <w:rFonts w:hint="eastAsia"/>
        </w:rPr>
        <w:t>减水河段对植物及植被的影响</w:t>
      </w:r>
    </w:p>
    <w:p w14:paraId="07A4BA1B" w14:textId="77777777" w:rsidR="00811D2D" w:rsidRDefault="00811D2D" w:rsidP="00811D2D">
      <w:pPr>
        <w:ind w:firstLine="480"/>
      </w:pPr>
      <w:r>
        <w:rPr>
          <w:rFonts w:hint="eastAsia"/>
        </w:rPr>
        <w:t>减水河段对植物及植被的影响主要为坝址下游水位下降及水量减少对河岸滩涂区域植物及植被产生的影响。工程运行后，库区蓄水，坝址下游的来水量减少，坝址下游河段水位下降，水域面积减少，地势较高的河漫滩植物性质会发生改变，逐渐会被中生、旱</w:t>
      </w:r>
      <w:proofErr w:type="gramStart"/>
      <w:r>
        <w:rPr>
          <w:rFonts w:hint="eastAsia"/>
        </w:rPr>
        <w:t>生植被类型</w:t>
      </w:r>
      <w:proofErr w:type="gramEnd"/>
      <w:r>
        <w:rPr>
          <w:rFonts w:hint="eastAsia"/>
        </w:rPr>
        <w:t>替代。</w:t>
      </w:r>
    </w:p>
    <w:p w14:paraId="55844C57" w14:textId="77777777" w:rsidR="00811D2D" w:rsidRDefault="00811D2D" w:rsidP="00811D2D">
      <w:pPr>
        <w:ind w:firstLine="480"/>
      </w:pPr>
      <w:r>
        <w:rPr>
          <w:rFonts w:hint="eastAsia"/>
        </w:rPr>
        <w:t>根据工程布置，结合现场调查，</w:t>
      </w:r>
      <w:proofErr w:type="gramStart"/>
      <w:r>
        <w:rPr>
          <w:rFonts w:hint="eastAsia"/>
        </w:rPr>
        <w:t>评价区</w:t>
      </w:r>
      <w:proofErr w:type="gramEnd"/>
      <w:r>
        <w:rPr>
          <w:rFonts w:hint="eastAsia"/>
        </w:rPr>
        <w:t>上水库减水河段为山间溪流及冲沟，湿地植物种类较少，常见的植物有菖蒲、酸模、鸭舌草、香附子等，下水库减水河段为冲沟，区域内人为活动干扰强烈，湿地植物种类较少，常见的植物有鸭跖草、谷精草、毛</w:t>
      </w:r>
      <w:proofErr w:type="gramStart"/>
      <w:r>
        <w:rPr>
          <w:rFonts w:hint="eastAsia"/>
        </w:rPr>
        <w:t>蓼</w:t>
      </w:r>
      <w:proofErr w:type="gramEnd"/>
      <w:r>
        <w:rPr>
          <w:rFonts w:hint="eastAsia"/>
        </w:rPr>
        <w:t>等，受减水影响的植物及植被在评价区内具有广泛分布，多为抗逆性较强的种类，其对水分变化不敏感，下游水分减少对植被产生的影响较小。且枯水期河流水量很少，径流较小，工程在运行期过程中形成的减水量较低，</w:t>
      </w:r>
      <w:proofErr w:type="gramStart"/>
      <w:r>
        <w:rPr>
          <w:rFonts w:hint="eastAsia"/>
        </w:rPr>
        <w:t>故评价</w:t>
      </w:r>
      <w:proofErr w:type="gramEnd"/>
      <w:r>
        <w:rPr>
          <w:rFonts w:hint="eastAsia"/>
        </w:rPr>
        <w:t>区内减水河段的减水影响较小。</w:t>
      </w:r>
    </w:p>
    <w:p w14:paraId="4F7177BA" w14:textId="77777777" w:rsidR="00811D2D" w:rsidRDefault="00811D2D" w:rsidP="00811D2D">
      <w:pPr>
        <w:pStyle w:val="5"/>
        <w:ind w:firstLine="480"/>
      </w:pPr>
      <w:r>
        <w:rPr>
          <w:rFonts w:hint="eastAsia"/>
        </w:rPr>
        <w:t>库区水分条件改变对植物及植被的影响</w:t>
      </w:r>
    </w:p>
    <w:p w14:paraId="4F0AF768" w14:textId="77777777" w:rsidR="00811D2D" w:rsidRDefault="00811D2D" w:rsidP="00811D2D">
      <w:pPr>
        <w:ind w:firstLine="480"/>
      </w:pPr>
      <w:r>
        <w:rPr>
          <w:rFonts w:hint="eastAsia"/>
        </w:rPr>
        <w:t>库区蓄水后，库区水域面积将有所增加，对局部小气候会造成一定影响，由于水的热容性较大，升温降温缓慢，水库水面水分蒸发，可增加水库周围的空气湿度，有</w:t>
      </w:r>
      <w:r>
        <w:rPr>
          <w:rFonts w:hint="eastAsia"/>
        </w:rPr>
        <w:lastRenderedPageBreak/>
        <w:t>利于喜湿、喜阴植物发育优势种的自然更新，从而加速群落演替，水生、湿生植物种类将会增加，对生物的分布、生境改良等影响趋于有利。</w:t>
      </w:r>
    </w:p>
    <w:p w14:paraId="72C22CA4" w14:textId="77777777" w:rsidR="00811D2D" w:rsidRDefault="00811D2D" w:rsidP="00811D2D">
      <w:pPr>
        <w:pStyle w:val="5"/>
        <w:ind w:firstLine="480"/>
      </w:pPr>
      <w:r>
        <w:rPr>
          <w:rFonts w:hint="eastAsia"/>
        </w:rPr>
        <w:t>废水、固废对植物及植被的影响</w:t>
      </w:r>
    </w:p>
    <w:p w14:paraId="1E3783F2" w14:textId="49168CF2" w:rsidR="00811D2D" w:rsidRDefault="00811D2D" w:rsidP="00811D2D">
      <w:pPr>
        <w:ind w:firstLine="480"/>
      </w:pPr>
      <w:r>
        <w:rPr>
          <w:rFonts w:hint="eastAsia"/>
        </w:rPr>
        <w:t>运营期由于输水作业、业主营地、管理营地运营等，会对</w:t>
      </w:r>
      <w:proofErr w:type="gramStart"/>
      <w:r>
        <w:rPr>
          <w:rFonts w:hint="eastAsia"/>
        </w:rPr>
        <w:t>评价区</w:t>
      </w:r>
      <w:proofErr w:type="gramEnd"/>
      <w:r>
        <w:rPr>
          <w:rFonts w:hint="eastAsia"/>
        </w:rPr>
        <w:t>植物及植被产生一定影响。主要影响因子为业主营地、管理营地运营产生的生活污水、生活垃圾、人为干扰等。由于运营期业主营地、管理营地生产的废水、</w:t>
      </w:r>
      <w:proofErr w:type="gramStart"/>
      <w:r>
        <w:rPr>
          <w:rFonts w:hint="eastAsia"/>
        </w:rPr>
        <w:t>固废等可</w:t>
      </w:r>
      <w:proofErr w:type="gramEnd"/>
      <w:r>
        <w:rPr>
          <w:rFonts w:hint="eastAsia"/>
        </w:rPr>
        <w:t>通过集中处理，业主营地、管理营地区植物以栽培种为主，因此，本工程运营期对植物及植被的</w:t>
      </w:r>
      <w:r w:rsidR="004A0F91">
        <w:rPr>
          <w:rFonts w:hint="eastAsia"/>
        </w:rPr>
        <w:t>基本没有</w:t>
      </w:r>
      <w:r>
        <w:rPr>
          <w:rFonts w:hint="eastAsia"/>
        </w:rPr>
        <w:t>影响。</w:t>
      </w:r>
    </w:p>
    <w:p w14:paraId="52CD91D6" w14:textId="77777777" w:rsidR="00811D2D" w:rsidRDefault="00811D2D" w:rsidP="00811D2D">
      <w:pPr>
        <w:pStyle w:val="4"/>
      </w:pPr>
      <w:r>
        <w:rPr>
          <w:rFonts w:hint="eastAsia"/>
        </w:rPr>
        <w:t>对古树的影响</w:t>
      </w:r>
    </w:p>
    <w:p w14:paraId="33609E0D" w14:textId="77777777" w:rsidR="00811D2D" w:rsidRDefault="00811D2D" w:rsidP="00811D2D">
      <w:pPr>
        <w:ind w:firstLine="480"/>
      </w:pPr>
      <w:r>
        <w:rPr>
          <w:rFonts w:hint="eastAsia"/>
        </w:rPr>
        <w:t>根据现场调查，结合</w:t>
      </w:r>
      <w:proofErr w:type="gramStart"/>
      <w:r>
        <w:rPr>
          <w:rFonts w:hint="eastAsia"/>
        </w:rPr>
        <w:t>评价区</w:t>
      </w:r>
      <w:proofErr w:type="gramEnd"/>
      <w:r>
        <w:rPr>
          <w:rFonts w:hint="eastAsia"/>
        </w:rPr>
        <w:t>关于古树的本底资料记载，</w:t>
      </w:r>
      <w:proofErr w:type="gramStart"/>
      <w:r>
        <w:rPr>
          <w:rFonts w:hint="eastAsia"/>
        </w:rPr>
        <w:t>评价区</w:t>
      </w:r>
      <w:proofErr w:type="gramEnd"/>
      <w:r>
        <w:rPr>
          <w:rFonts w:hint="eastAsia"/>
        </w:rPr>
        <w:t>分布有古树</w:t>
      </w:r>
      <w:r>
        <w:rPr>
          <w:rFonts w:hint="eastAsia"/>
        </w:rPr>
        <w:t>2</w:t>
      </w:r>
      <w:r>
        <w:rPr>
          <w:rFonts w:hint="eastAsia"/>
        </w:rPr>
        <w:t>株，分别为秋枫及龙眼，均为三级古树。其中：</w:t>
      </w:r>
    </w:p>
    <w:p w14:paraId="1C9C345D" w14:textId="77777777" w:rsidR="00811D2D" w:rsidRDefault="00811D2D" w:rsidP="00811D2D">
      <w:pPr>
        <w:ind w:firstLine="480"/>
      </w:pPr>
      <w:r>
        <w:rPr>
          <w:rFonts w:hint="eastAsia"/>
        </w:rPr>
        <w:t>（</w:t>
      </w:r>
      <w:r>
        <w:rPr>
          <w:rFonts w:hint="eastAsia"/>
        </w:rPr>
        <w:t>1</w:t>
      </w:r>
      <w:r>
        <w:rPr>
          <w:rFonts w:hint="eastAsia"/>
        </w:rPr>
        <w:t>）秋枫位于上水库前期进场道路旁，最近距离小于</w:t>
      </w:r>
      <w:r>
        <w:rPr>
          <w:rFonts w:hint="eastAsia"/>
        </w:rPr>
        <w:t>5m</w:t>
      </w:r>
      <w:r>
        <w:rPr>
          <w:rFonts w:hint="eastAsia"/>
        </w:rPr>
        <w:t>。根据工程布置，进场道路需进行扩建，工程对秋枫古树的影响主要为施工占地及施工活动：由于距离较近，道路扩建可能对古树进行占用；道路施工过程中机械开挖和填埋时可能破坏其根系，施工</w:t>
      </w:r>
      <w:proofErr w:type="gramStart"/>
      <w:r>
        <w:rPr>
          <w:rFonts w:hint="eastAsia"/>
        </w:rPr>
        <w:t>车辆刮蹭也会</w:t>
      </w:r>
      <w:proofErr w:type="gramEnd"/>
      <w:r>
        <w:rPr>
          <w:rFonts w:hint="eastAsia"/>
        </w:rPr>
        <w:t>对古树造成伤害，施工活动产生的扬尘、废渣也会影响古树的生长环境。</w:t>
      </w:r>
    </w:p>
    <w:p w14:paraId="2F918CE2" w14:textId="77777777" w:rsidR="00811D2D" w:rsidRDefault="00811D2D" w:rsidP="00811D2D">
      <w:pPr>
        <w:ind w:firstLine="480"/>
      </w:pPr>
      <w:r>
        <w:rPr>
          <w:rFonts w:hint="eastAsia"/>
        </w:rPr>
        <w:t>（</w:t>
      </w:r>
      <w:r>
        <w:rPr>
          <w:rFonts w:hint="eastAsia"/>
        </w:rPr>
        <w:t>2</w:t>
      </w:r>
      <w:r>
        <w:rPr>
          <w:rFonts w:hint="eastAsia"/>
        </w:rPr>
        <w:t>）龙眼古树位于</w:t>
      </w:r>
      <w:r>
        <w:rPr>
          <w:rFonts w:hint="eastAsia"/>
        </w:rPr>
        <w:t>X447</w:t>
      </w:r>
      <w:r>
        <w:rPr>
          <w:rFonts w:hint="eastAsia"/>
        </w:rPr>
        <w:t>乡道附近，距离上水库前期进场道路最近距离约</w:t>
      </w:r>
      <w:r>
        <w:rPr>
          <w:rFonts w:hint="eastAsia"/>
        </w:rPr>
        <w:t>234m</w:t>
      </w:r>
      <w:r>
        <w:rPr>
          <w:rFonts w:hint="eastAsia"/>
        </w:rPr>
        <w:t>，距离较远，且道路工程与古树中间有村庄相隔，因此道路工程对龙眼古树基本无影响。</w:t>
      </w:r>
    </w:p>
    <w:p w14:paraId="7DD67D4F" w14:textId="77777777" w:rsidR="00811D2D" w:rsidRDefault="00811D2D" w:rsidP="00811D2D">
      <w:pPr>
        <w:pStyle w:val="4"/>
      </w:pPr>
      <w:r>
        <w:rPr>
          <w:rFonts w:hint="eastAsia"/>
        </w:rPr>
        <w:t>外来入侵物种的影响</w:t>
      </w:r>
    </w:p>
    <w:p w14:paraId="28923D48" w14:textId="77777777" w:rsidR="00811D2D" w:rsidRDefault="00811D2D" w:rsidP="00811D2D">
      <w:pPr>
        <w:ind w:firstLine="480"/>
      </w:pPr>
      <w:proofErr w:type="gramStart"/>
      <w:r>
        <w:rPr>
          <w:rFonts w:hint="eastAsia"/>
        </w:rPr>
        <w:t>评价区</w:t>
      </w:r>
      <w:proofErr w:type="gramEnd"/>
      <w:r>
        <w:rPr>
          <w:rFonts w:hint="eastAsia"/>
        </w:rPr>
        <w:t>分布有藿香</w:t>
      </w:r>
      <w:proofErr w:type="gramStart"/>
      <w:r>
        <w:rPr>
          <w:rFonts w:hint="eastAsia"/>
        </w:rPr>
        <w:t>蓟</w:t>
      </w:r>
      <w:proofErr w:type="gramEnd"/>
      <w:r>
        <w:rPr>
          <w:rFonts w:hint="eastAsia"/>
        </w:rPr>
        <w:t>、飞机草、小蓬草等外来入侵物种。入侵物种由于缺少天敌而大量繁殖对当地生态造成了很大的危害。而且随着工程车辆的进入，人们将会有意无意的将新的外来物种带进该区域，或者将入侵物种带出该区域，从而在新的地点形成新的分布区域。外来物种适应性、耐性强、繁殖力强，易占据本地物种生态位，对土著物种产生一定的排斥，改变区域种群、群落或生态系统的结构和功能，导致生态系统的单一或退化，破坏当地生态。</w:t>
      </w:r>
    </w:p>
    <w:p w14:paraId="0D45B71F" w14:textId="77777777" w:rsidR="00811D2D" w:rsidRDefault="00811D2D" w:rsidP="00811D2D">
      <w:pPr>
        <w:pStyle w:val="4"/>
      </w:pPr>
      <w:r>
        <w:rPr>
          <w:rFonts w:hint="eastAsia"/>
        </w:rPr>
        <w:t>对生态公益林的影响</w:t>
      </w:r>
    </w:p>
    <w:p w14:paraId="468ECA12" w14:textId="77777777" w:rsidR="00811D2D" w:rsidRDefault="00811D2D" w:rsidP="00811D2D">
      <w:pPr>
        <w:ind w:firstLine="480"/>
      </w:pPr>
      <w:r>
        <w:rPr>
          <w:rFonts w:hint="eastAsia"/>
        </w:rPr>
        <w:t>本工程建设对</w:t>
      </w:r>
      <w:proofErr w:type="gramStart"/>
      <w:r>
        <w:rPr>
          <w:rFonts w:hint="eastAsia"/>
        </w:rPr>
        <w:t>评价区</w:t>
      </w:r>
      <w:proofErr w:type="gramEnd"/>
      <w:r>
        <w:rPr>
          <w:rFonts w:hint="eastAsia"/>
        </w:rPr>
        <w:t>生态公益林的影响主要为工程占地、施工活动等对其影响。工程占地会改变区域土地利用格局，</w:t>
      </w:r>
      <w:proofErr w:type="gramStart"/>
      <w:r>
        <w:rPr>
          <w:rFonts w:hint="eastAsia"/>
        </w:rPr>
        <w:t>破坏占</w:t>
      </w:r>
      <w:proofErr w:type="gramEnd"/>
      <w:r>
        <w:rPr>
          <w:rFonts w:hint="eastAsia"/>
        </w:rPr>
        <w:t>地区生态公益林，使其面积减少，结构退化，功能减弱，此外，施工期施工人员的砍伐、施工活动干扰及施工活动产生的弃渣、</w:t>
      </w:r>
      <w:r>
        <w:rPr>
          <w:rFonts w:hint="eastAsia"/>
        </w:rPr>
        <w:lastRenderedPageBreak/>
        <w:t>扬尘、废水等也会对生态公益林结构及功能产生不利影响。</w:t>
      </w:r>
    </w:p>
    <w:p w14:paraId="6EEAFC03" w14:textId="77777777" w:rsidR="00811D2D" w:rsidRDefault="00811D2D" w:rsidP="00811D2D">
      <w:pPr>
        <w:ind w:firstLine="480"/>
      </w:pPr>
      <w:r w:rsidRPr="00231C1E">
        <w:rPr>
          <w:rFonts w:hint="eastAsia"/>
        </w:rPr>
        <w:t>根据</w:t>
      </w:r>
      <w:r w:rsidR="00231C1E">
        <w:rPr>
          <w:rFonts w:hint="eastAsia"/>
        </w:rPr>
        <w:t>本项目</w:t>
      </w:r>
      <w:r w:rsidR="00231C1E" w:rsidRPr="00231C1E">
        <w:rPr>
          <w:rFonts w:hint="eastAsia"/>
        </w:rPr>
        <w:t>移民规划大纲</w:t>
      </w:r>
      <w:r w:rsidRPr="00231C1E">
        <w:rPr>
          <w:rFonts w:hint="eastAsia"/>
        </w:rPr>
        <w:t>，本工程涉及省级生态公益林面积约</w:t>
      </w:r>
      <w:r w:rsidR="00231C1E" w:rsidRPr="00231C1E">
        <w:t>1120.24</w:t>
      </w:r>
      <w:r w:rsidR="00231C1E">
        <w:rPr>
          <w:rFonts w:hint="eastAsia"/>
        </w:rPr>
        <w:t>亩</w:t>
      </w:r>
      <w:r>
        <w:rPr>
          <w:rFonts w:hint="eastAsia"/>
        </w:rPr>
        <w:t>，工程占用</w:t>
      </w:r>
      <w:proofErr w:type="gramStart"/>
      <w:r>
        <w:rPr>
          <w:rFonts w:hint="eastAsia"/>
        </w:rPr>
        <w:t>评价区</w:t>
      </w:r>
      <w:proofErr w:type="gramEnd"/>
      <w:r>
        <w:rPr>
          <w:rFonts w:hint="eastAsia"/>
        </w:rPr>
        <w:t>生态公益林面积较小。根据现场调查，占地区植被类型简单，群系结构及种类组成简单，多以桉树林、杉木林、</w:t>
      </w:r>
      <w:proofErr w:type="gramStart"/>
      <w:r>
        <w:rPr>
          <w:rFonts w:hint="eastAsia"/>
        </w:rPr>
        <w:t>粉单竹林</w:t>
      </w:r>
      <w:proofErr w:type="gramEnd"/>
      <w:r>
        <w:rPr>
          <w:rFonts w:hint="eastAsia"/>
        </w:rPr>
        <w:t>、孝顺竹林、光叶山黄麻灌丛、</w:t>
      </w:r>
      <w:proofErr w:type="gramStart"/>
      <w:r>
        <w:rPr>
          <w:rFonts w:hint="eastAsia"/>
        </w:rPr>
        <w:t>粽叶芦灌</w:t>
      </w:r>
      <w:proofErr w:type="gramEnd"/>
      <w:r>
        <w:rPr>
          <w:rFonts w:hint="eastAsia"/>
        </w:rPr>
        <w:t>草丛、</w:t>
      </w:r>
      <w:proofErr w:type="gramStart"/>
      <w:r>
        <w:rPr>
          <w:rFonts w:hint="eastAsia"/>
        </w:rPr>
        <w:t>五节芒灌草丛</w:t>
      </w:r>
      <w:proofErr w:type="gramEnd"/>
      <w:r>
        <w:rPr>
          <w:rFonts w:hint="eastAsia"/>
        </w:rPr>
        <w:t>为主，常见的植物有马尾松、榕树、毛竹、盐肤木、</w:t>
      </w:r>
      <w:proofErr w:type="gramStart"/>
      <w:r>
        <w:rPr>
          <w:rFonts w:hint="eastAsia"/>
        </w:rPr>
        <w:t>牡荆</w:t>
      </w:r>
      <w:proofErr w:type="gramEnd"/>
      <w:r>
        <w:rPr>
          <w:rFonts w:hint="eastAsia"/>
        </w:rPr>
        <w:t>、白背叶、白茅、野艾蒿、华南</w:t>
      </w:r>
      <w:proofErr w:type="gramStart"/>
      <w:r>
        <w:rPr>
          <w:rFonts w:hint="eastAsia"/>
        </w:rPr>
        <w:t>鳞盖蕨</w:t>
      </w:r>
      <w:proofErr w:type="gramEnd"/>
      <w:r>
        <w:rPr>
          <w:rFonts w:hint="eastAsia"/>
        </w:rPr>
        <w:t>、芒</w:t>
      </w:r>
      <w:proofErr w:type="gramStart"/>
      <w:r>
        <w:rPr>
          <w:rFonts w:hint="eastAsia"/>
        </w:rPr>
        <w:t>萁</w:t>
      </w:r>
      <w:proofErr w:type="gramEnd"/>
      <w:r>
        <w:rPr>
          <w:rFonts w:hint="eastAsia"/>
        </w:rPr>
        <w:t>、狗尾草、狗牙根等，均为</w:t>
      </w:r>
      <w:proofErr w:type="gramStart"/>
      <w:r>
        <w:rPr>
          <w:rFonts w:hint="eastAsia"/>
        </w:rPr>
        <w:t>评价区</w:t>
      </w:r>
      <w:proofErr w:type="gramEnd"/>
      <w:r>
        <w:rPr>
          <w:rFonts w:hint="eastAsia"/>
        </w:rPr>
        <w:t>最为常见的植被及植物，因此，工程占用生态公益</w:t>
      </w:r>
      <w:proofErr w:type="gramStart"/>
      <w:r>
        <w:rPr>
          <w:rFonts w:hint="eastAsia"/>
        </w:rPr>
        <w:t>林不会对评价区</w:t>
      </w:r>
      <w:proofErr w:type="gramEnd"/>
      <w:r>
        <w:rPr>
          <w:rFonts w:hint="eastAsia"/>
        </w:rPr>
        <w:t>生物多样性产生影响。另一方面，工程占地区均为临时占地，施工结束后会对临时占地区进行植被恢复，对生态公益林处生态环境的影响是暂时的、可恢复的。因此，施工活动对生态公益</w:t>
      </w:r>
      <w:proofErr w:type="gramStart"/>
      <w:r>
        <w:rPr>
          <w:rFonts w:hint="eastAsia"/>
        </w:rPr>
        <w:t>林影响</w:t>
      </w:r>
      <w:proofErr w:type="gramEnd"/>
      <w:r>
        <w:rPr>
          <w:rFonts w:hint="eastAsia"/>
        </w:rPr>
        <w:t>较小。综上所述，本工程建设对</w:t>
      </w:r>
      <w:proofErr w:type="gramStart"/>
      <w:r>
        <w:rPr>
          <w:rFonts w:hint="eastAsia"/>
        </w:rPr>
        <w:t>评价区</w:t>
      </w:r>
      <w:proofErr w:type="gramEnd"/>
      <w:r>
        <w:rPr>
          <w:rFonts w:hint="eastAsia"/>
        </w:rPr>
        <w:t>生态公益林的影响较小，且随着施工结束，相关植被恢复措施的实施，将减轻工程对其影响。</w:t>
      </w:r>
    </w:p>
    <w:p w14:paraId="47D2F95F" w14:textId="77777777" w:rsidR="00811D2D" w:rsidRDefault="00811D2D" w:rsidP="00811D2D">
      <w:pPr>
        <w:ind w:firstLine="480"/>
      </w:pPr>
      <w:r>
        <w:rPr>
          <w:rFonts w:hint="eastAsia"/>
        </w:rPr>
        <w:t>施工前，建设单位须委托有资质的单位编制占用林地勘察报告，并报林业部门审核，具体占用公益林面积以当地林业局核实为准。确实占用公益林的，应当向林业行政主管部门提出申请，经林业行政主管部门按法定权限和程序审核同意后，按照土地管理法律、法规的规定办理建设用地及其他审批手续。</w:t>
      </w:r>
    </w:p>
    <w:p w14:paraId="03B59C24" w14:textId="77777777" w:rsidR="00811D2D" w:rsidRDefault="00811D2D" w:rsidP="00811D2D">
      <w:pPr>
        <w:pStyle w:val="3"/>
      </w:pPr>
      <w:r>
        <w:rPr>
          <w:rFonts w:hint="eastAsia"/>
        </w:rPr>
        <w:t>对陆生动物影响分析</w:t>
      </w:r>
    </w:p>
    <w:p w14:paraId="6933B065" w14:textId="77777777" w:rsidR="00811D2D" w:rsidRDefault="00811D2D" w:rsidP="00811D2D">
      <w:pPr>
        <w:pStyle w:val="4"/>
      </w:pPr>
      <w:r>
        <w:rPr>
          <w:rFonts w:hint="eastAsia"/>
        </w:rPr>
        <w:t>施工期</w:t>
      </w:r>
    </w:p>
    <w:p w14:paraId="7F03100B" w14:textId="77777777" w:rsidR="00811D2D" w:rsidRDefault="00811D2D" w:rsidP="00811D2D">
      <w:pPr>
        <w:ind w:firstLine="480"/>
      </w:pPr>
      <w:r>
        <w:rPr>
          <w:rFonts w:hint="eastAsia"/>
        </w:rPr>
        <w:t>工程施工期间，对陆生动物的影响主要为工程施工占地导致部分动物栖息地破坏和丧失，以及施工产生的噪声、废水、灯光等干扰和施工人员活动带来的影响，影响范围主要为永久建筑物、场内公路等施工场地及周边地区。</w:t>
      </w:r>
    </w:p>
    <w:p w14:paraId="338B71C7" w14:textId="77777777" w:rsidR="00811D2D" w:rsidRDefault="00811D2D" w:rsidP="00811D2D">
      <w:pPr>
        <w:pStyle w:val="5"/>
        <w:ind w:firstLine="480"/>
      </w:pPr>
      <w:r>
        <w:rPr>
          <w:rFonts w:hint="eastAsia"/>
        </w:rPr>
        <w:t>对两栖类和爬行类动物的影响</w:t>
      </w:r>
    </w:p>
    <w:p w14:paraId="0798BBD5" w14:textId="52E2BCA5" w:rsidR="00811D2D" w:rsidRDefault="00811D2D" w:rsidP="00811D2D">
      <w:pPr>
        <w:ind w:firstLine="480"/>
      </w:pPr>
      <w:r>
        <w:rPr>
          <w:rFonts w:hint="eastAsia"/>
        </w:rPr>
        <w:t>工程征占地面积</w:t>
      </w:r>
      <w:r>
        <w:rPr>
          <w:rFonts w:hint="eastAsia"/>
        </w:rPr>
        <w:t>326.77h</w:t>
      </w:r>
      <w:r w:rsidR="00657BBB" w:rsidRPr="00657BBB">
        <w:rPr>
          <w:rFonts w:hint="eastAsia"/>
        </w:rPr>
        <w:t>m</w:t>
      </w:r>
      <w:r w:rsidR="00657BBB" w:rsidRPr="00657BBB">
        <w:rPr>
          <w:rFonts w:hint="eastAsia"/>
          <w:vertAlign w:val="superscript"/>
        </w:rPr>
        <w:t>2</w:t>
      </w:r>
      <w:r>
        <w:rPr>
          <w:rFonts w:hint="eastAsia"/>
        </w:rPr>
        <w:t>（含水库淹没区面积，下同），其中水库淹没区</w:t>
      </w:r>
      <w:r>
        <w:rPr>
          <w:rFonts w:hint="eastAsia"/>
        </w:rPr>
        <w:t>67.33h</w:t>
      </w:r>
      <w:r w:rsidR="00657BBB" w:rsidRPr="00657BBB">
        <w:rPr>
          <w:rFonts w:hint="eastAsia"/>
        </w:rPr>
        <w:t>m</w:t>
      </w:r>
      <w:r w:rsidR="00657BBB" w:rsidRPr="00657BBB">
        <w:rPr>
          <w:rFonts w:hint="eastAsia"/>
          <w:vertAlign w:val="superscript"/>
        </w:rPr>
        <w:t>2</w:t>
      </w:r>
      <w:r>
        <w:rPr>
          <w:rFonts w:hint="eastAsia"/>
        </w:rPr>
        <w:t>，枢纽工程建设区</w:t>
      </w:r>
      <w:r>
        <w:rPr>
          <w:rFonts w:hint="eastAsia"/>
        </w:rPr>
        <w:t>259.44h</w:t>
      </w:r>
      <w:r w:rsidR="00657BBB" w:rsidRPr="00657BBB">
        <w:rPr>
          <w:rFonts w:hint="eastAsia"/>
        </w:rPr>
        <w:t>m</w:t>
      </w:r>
      <w:r w:rsidR="00657BBB" w:rsidRPr="00657BBB">
        <w:rPr>
          <w:rFonts w:hint="eastAsia"/>
          <w:vertAlign w:val="superscript"/>
        </w:rPr>
        <w:t>2</w:t>
      </w:r>
      <w:r>
        <w:rPr>
          <w:rFonts w:hint="eastAsia"/>
        </w:rPr>
        <w:t>（包括永久征地</w:t>
      </w:r>
      <w:r>
        <w:rPr>
          <w:rFonts w:hint="eastAsia"/>
        </w:rPr>
        <w:t>191.64h</w:t>
      </w:r>
      <w:r w:rsidR="00657BBB" w:rsidRPr="00657BBB">
        <w:rPr>
          <w:rFonts w:hint="eastAsia"/>
        </w:rPr>
        <w:t>m</w:t>
      </w:r>
      <w:r w:rsidR="00657BBB" w:rsidRPr="00657BBB">
        <w:rPr>
          <w:rFonts w:hint="eastAsia"/>
          <w:vertAlign w:val="superscript"/>
        </w:rPr>
        <w:t>2</w:t>
      </w:r>
      <w:r>
        <w:rPr>
          <w:rFonts w:hint="eastAsia"/>
        </w:rPr>
        <w:t>，临时占地</w:t>
      </w:r>
      <w:r>
        <w:rPr>
          <w:rFonts w:hint="eastAsia"/>
        </w:rPr>
        <w:t>67.80h</w:t>
      </w:r>
      <w:r w:rsidR="00657BBB" w:rsidRPr="00657BBB">
        <w:rPr>
          <w:rFonts w:hint="eastAsia"/>
        </w:rPr>
        <w:t>m</w:t>
      </w:r>
      <w:r w:rsidR="00657BBB" w:rsidRPr="00657BBB">
        <w:rPr>
          <w:rFonts w:hint="eastAsia"/>
          <w:vertAlign w:val="superscript"/>
        </w:rPr>
        <w:t>2</w:t>
      </w:r>
      <w:r>
        <w:rPr>
          <w:rFonts w:hint="eastAsia"/>
        </w:rPr>
        <w:t>），永久占地包括枢纽永久建筑物、业主营地、开关站、进出水口、引水调压井、库内道路及格栅坝等；临时占地包括施工布置区、渣场、料场、施工工厂设施、临时道路、施工仓库、营地等临时施工设施。</w:t>
      </w:r>
    </w:p>
    <w:p w14:paraId="096A9A5F" w14:textId="77777777" w:rsidR="00811D2D" w:rsidRDefault="00811D2D" w:rsidP="00811D2D">
      <w:pPr>
        <w:ind w:firstLine="480"/>
      </w:pPr>
      <w:r>
        <w:rPr>
          <w:rFonts w:hint="eastAsia"/>
        </w:rPr>
        <w:t>工程施工期间占用地以及产生的噪声、粉尘、生产生活产生的废弃物和污水以及人为活动干扰，会对两栖类动物的生存产生一定影响，它们会暂时迁往附近区域活动。施工所需要的临时场地（如上水库施工营地、</w:t>
      </w:r>
      <w:proofErr w:type="gramStart"/>
      <w:r>
        <w:rPr>
          <w:rFonts w:hint="eastAsia"/>
        </w:rPr>
        <w:t>表土场</w:t>
      </w:r>
      <w:proofErr w:type="gramEnd"/>
      <w:r>
        <w:rPr>
          <w:rFonts w:hint="eastAsia"/>
        </w:rPr>
        <w:t>等）也会占用两栖类的部分栖息</w:t>
      </w:r>
      <w:r>
        <w:rPr>
          <w:rFonts w:hint="eastAsia"/>
        </w:rPr>
        <w:lastRenderedPageBreak/>
        <w:t>地，其个体数量可能会有一定程度的减少。施工期两栖类会离开项目占地区，到附近的农田、林地、溪涧和坑沟中生活。工程建成后，上、下库将变为湖库，将对两栖类动物有所影响。栖息于本区域的两栖动物将遇到环境变化，种群数量在本区域将有所下降，尤其是以溪流水域作为其生活场所或繁殖地的种类。水库的建设总体对两栖类的种群数量和结构的影响小。</w:t>
      </w:r>
    </w:p>
    <w:p w14:paraId="59B0E6A2" w14:textId="77777777" w:rsidR="00811D2D" w:rsidRDefault="00811D2D" w:rsidP="00811D2D">
      <w:pPr>
        <w:ind w:firstLine="480"/>
      </w:pPr>
      <w:r>
        <w:rPr>
          <w:rFonts w:hint="eastAsia"/>
        </w:rPr>
        <w:t>另外，施工期间，施工人员进驻，人为干扰增加，一些具有经济价值的两栖爬行类（如</w:t>
      </w:r>
      <w:proofErr w:type="gramStart"/>
      <w:r>
        <w:rPr>
          <w:rFonts w:hint="eastAsia"/>
        </w:rPr>
        <w:t>泽陆蛙</w:t>
      </w:r>
      <w:proofErr w:type="gramEnd"/>
      <w:r>
        <w:rPr>
          <w:rFonts w:hint="eastAsia"/>
        </w:rPr>
        <w:t>、沼水蛙等）可能会遭到施工人员的捕捉，对其个体造成伤害，这种影响可以通过加强管理减小和避免。</w:t>
      </w:r>
    </w:p>
    <w:p w14:paraId="728CB090" w14:textId="77777777" w:rsidR="00811D2D" w:rsidRDefault="00811D2D" w:rsidP="00811D2D">
      <w:pPr>
        <w:ind w:firstLine="480"/>
      </w:pPr>
      <w:r>
        <w:rPr>
          <w:rFonts w:hint="eastAsia"/>
        </w:rPr>
        <w:t>除此之外，施工期间运输车辆的增加会造成对其的碾压伤害，本工程道路（上水库前期进场道路）路基宽度较窄，会进行拓宽处理，施工期间可设置指示牌，严格控制行驶的施工车辆速度，因此场内车辆通行碾压造成两栖爬行个体伤亡影响有限。</w:t>
      </w:r>
    </w:p>
    <w:p w14:paraId="1A5E6ABE" w14:textId="77777777" w:rsidR="00811D2D" w:rsidRDefault="00811D2D" w:rsidP="00811D2D">
      <w:pPr>
        <w:ind w:firstLine="480"/>
      </w:pPr>
      <w:r>
        <w:rPr>
          <w:rFonts w:hint="eastAsia"/>
        </w:rPr>
        <w:t>综上，本工程占地、施工干扰及新建道路影响对区域内的两栖爬行类存在一定的不利影响。但工程区外围地带分布有大量的适宜生境，受影响的两栖爬行类动物可顺利迁移，施工结束后，临时占地区会及时进行植被恢复，同时施工期间在加强施工管理的前提下，工程建设对两栖爬行类造成的影响可进一步减小。因此，工程建设对两栖动物和爬行动物的影响主要是导致其在施工区及外围地带的分布及种群数量的变化，不改变其区系组成，对其影响较小。</w:t>
      </w:r>
    </w:p>
    <w:p w14:paraId="3331BA30" w14:textId="77777777" w:rsidR="00811D2D" w:rsidRDefault="00811D2D" w:rsidP="00811D2D">
      <w:pPr>
        <w:pStyle w:val="5"/>
        <w:ind w:firstLine="480"/>
      </w:pPr>
      <w:r>
        <w:rPr>
          <w:rFonts w:hint="eastAsia"/>
        </w:rPr>
        <w:t>对鸟类的影响</w:t>
      </w:r>
    </w:p>
    <w:p w14:paraId="15C0A200" w14:textId="77777777" w:rsidR="00811D2D" w:rsidRDefault="00811D2D" w:rsidP="00811D2D">
      <w:pPr>
        <w:ind w:firstLine="480"/>
      </w:pPr>
      <w:r>
        <w:rPr>
          <w:rFonts w:hint="eastAsia"/>
        </w:rPr>
        <w:t>本工程永久及临时占地类型主要为林地和园地，占用草地和耕地等面积相对较小，工程永久占地会使得分布于这些生境的鸟类丧失部分栖息、活动、觅食环境，但由于鸟类具有迁移能力强、活动范围广及食物来源多样化的特点，工程占地区周围分布有较多的可成为其替代生境的林地、草地、耕地和水域等，且工程完工后永久占地（如施工营地、上下库链接道路、环库道路、上下库坝址等区域）及临时占地区（如施工临时道路、弃渣场、</w:t>
      </w:r>
      <w:proofErr w:type="gramStart"/>
      <w:r>
        <w:rPr>
          <w:rFonts w:hint="eastAsia"/>
        </w:rPr>
        <w:t>表土场</w:t>
      </w:r>
      <w:proofErr w:type="gramEnd"/>
      <w:r>
        <w:rPr>
          <w:rFonts w:hint="eastAsia"/>
        </w:rPr>
        <w:t>等区域）会及时进行绿化或植被恢复，受影响迁移的鸟类可重新回到原生境活动，因此施工占地对鸟类的影响相对较小。</w:t>
      </w:r>
    </w:p>
    <w:p w14:paraId="1A139652" w14:textId="5DA39E6D" w:rsidR="00811D2D" w:rsidRDefault="00811D2D" w:rsidP="00811D2D">
      <w:pPr>
        <w:ind w:firstLine="480"/>
      </w:pPr>
      <w:r>
        <w:rPr>
          <w:rFonts w:hint="eastAsia"/>
        </w:rPr>
        <w:t>施工期间产生的噪声、震动、废水、扬尘、灯光等也会对鸟类产生不利影响。大部分鸟类对噪音较为敏感，施工过程中的机械及车辆运行噪声尤其是施工过程中的爆破噪声等会对施工区周边的鸟类造成一定的惊扰，使其迁往噪声影响相对较小的区域生存；施工期产生的施工人员生活污水、下水库施工生产废水等若未经处理直接排放</w:t>
      </w:r>
      <w:r>
        <w:rPr>
          <w:rFonts w:hint="eastAsia"/>
        </w:rPr>
        <w:lastRenderedPageBreak/>
        <w:t>会污染土壤或水域，导致鸟类栖息地及觅食地被污染，影响鸟类的栖息及觅食；水库开挖、枢纽工程区建筑物、场内道路等施工、碎石加工毛料堆存场、碎石加工系统及混凝土系统等处施工产生的扬尘、粉尘对也会劣化鸟类生境，对工程影响区内的鸟类造成影响；另外夜间灯光也会对鸟类的繁殖造成一定影响。因此施工期间应合理安排施工时间，避免晨昏进行高噪声的爆破作业，减少夜间施工，严格管理废水污水的处理，定期洒水抑尘，以减小施工活动对鸟类产生的不利影响。</w:t>
      </w:r>
    </w:p>
    <w:p w14:paraId="7C7A83BA" w14:textId="77777777" w:rsidR="00811D2D" w:rsidRDefault="00811D2D" w:rsidP="00811D2D">
      <w:pPr>
        <w:ind w:firstLine="480"/>
      </w:pPr>
      <w:r>
        <w:rPr>
          <w:rFonts w:hint="eastAsia"/>
        </w:rPr>
        <w:t>评价区内分布有部分具有观赏价值和经济价值的鸟类，如画眉、环颈雉等，施工期</w:t>
      </w:r>
      <w:proofErr w:type="gramStart"/>
      <w:r>
        <w:rPr>
          <w:rFonts w:hint="eastAsia"/>
        </w:rPr>
        <w:t>间施工</w:t>
      </w:r>
      <w:proofErr w:type="gramEnd"/>
      <w:r>
        <w:rPr>
          <w:rFonts w:hint="eastAsia"/>
        </w:rPr>
        <w:t>人员可能会对这些种类进行捕捉、捕杀等，对其个体造成伤害，施工期间应加强宣传和管理，以避免人为活动对鸟类造成影响。</w:t>
      </w:r>
    </w:p>
    <w:p w14:paraId="031C82C4" w14:textId="77777777" w:rsidR="00811D2D" w:rsidRDefault="00811D2D" w:rsidP="00811D2D">
      <w:pPr>
        <w:ind w:firstLine="480"/>
      </w:pPr>
      <w:r>
        <w:rPr>
          <w:rFonts w:hint="eastAsia"/>
        </w:rPr>
        <w:t>综上所述，由于鸟类活动和觅食范围较广，躲避风险能力和适应能力较强，且工程施工影响范围较小，施工区外围仍有大量林地、草地、耕地等适宜生境，它们在受到施工活动影响后会自动向周边适宜生境迁移，规避施工活动造成的不利影响。工程完工后，随着施工迹地恢复和环境改善，施工区域鸟类种群数量将逐渐得到恢复。因此鸟类受工程施工干扰影响较小。</w:t>
      </w:r>
    </w:p>
    <w:p w14:paraId="77D146FB" w14:textId="77777777" w:rsidR="00811D2D" w:rsidRDefault="00811D2D" w:rsidP="00811D2D">
      <w:pPr>
        <w:pStyle w:val="5"/>
        <w:ind w:firstLine="480"/>
      </w:pPr>
      <w:r>
        <w:rPr>
          <w:rFonts w:hint="eastAsia"/>
        </w:rPr>
        <w:t>对兽类的影响</w:t>
      </w:r>
    </w:p>
    <w:p w14:paraId="329D0AB7" w14:textId="77777777" w:rsidR="00811D2D" w:rsidRDefault="00811D2D" w:rsidP="00811D2D">
      <w:pPr>
        <w:ind w:firstLine="480"/>
      </w:pPr>
      <w:r>
        <w:rPr>
          <w:rFonts w:hint="eastAsia"/>
        </w:rPr>
        <w:t>施工期间，主体工程布置、场内交通、弃渣场及生活营地布置等，将占用部分林地、耕地，对原栖息于此的兽类的栖息和觅食造成一定影响，同鸟类一样，兽类也具有较强的活动和迁移能力，施工期间，工程影响区域内的兽类可迁移至周边相似生境生活，因此工程永久及临时占地对兽类生境的占用影响有限。</w:t>
      </w:r>
    </w:p>
    <w:p w14:paraId="4DB0DEE1" w14:textId="77777777" w:rsidR="00811D2D" w:rsidRDefault="00811D2D" w:rsidP="00811D2D">
      <w:pPr>
        <w:ind w:firstLine="480"/>
      </w:pPr>
      <w:r>
        <w:rPr>
          <w:rFonts w:hint="eastAsia"/>
        </w:rPr>
        <w:t>另外，施工期</w:t>
      </w:r>
      <w:proofErr w:type="gramStart"/>
      <w:r>
        <w:rPr>
          <w:rFonts w:hint="eastAsia"/>
        </w:rPr>
        <w:t>间施工</w:t>
      </w:r>
      <w:proofErr w:type="gramEnd"/>
      <w:r>
        <w:rPr>
          <w:rFonts w:hint="eastAsia"/>
        </w:rPr>
        <w:t>道路上行驶车辆对小型兽类具有碾压影响。由于施工道路多是材料运输车辆通行，行车速度较慢，兽类活动能力较强，因此直接碾压的概率较小，行驶车辆造成兽类个体伤亡的影响有限。</w:t>
      </w:r>
    </w:p>
    <w:p w14:paraId="156333C2" w14:textId="77777777" w:rsidR="00811D2D" w:rsidRDefault="00811D2D" w:rsidP="00811D2D">
      <w:pPr>
        <w:ind w:firstLine="480"/>
      </w:pPr>
      <w:r>
        <w:rPr>
          <w:rFonts w:hint="eastAsia"/>
        </w:rPr>
        <w:t>由于兽类活动能力相对较强，且工程占地区周边存在较多的相似生境，受工程占地及施工干扰影响的兽类会及时转移到临近的适宜生境，工程完工后，随着施工迹地恢复和环境改善，施工区域动物种群数量将逐渐得到恢复。因此，工程占地、施工干扰等对其影响相对较小。</w:t>
      </w:r>
    </w:p>
    <w:p w14:paraId="19C56109" w14:textId="77777777" w:rsidR="00811D2D" w:rsidRDefault="00811D2D" w:rsidP="00811D2D">
      <w:pPr>
        <w:pStyle w:val="4"/>
      </w:pPr>
      <w:r>
        <w:rPr>
          <w:rFonts w:hint="eastAsia"/>
        </w:rPr>
        <w:t>运营期</w:t>
      </w:r>
    </w:p>
    <w:p w14:paraId="44285BA7" w14:textId="77777777" w:rsidR="00811D2D" w:rsidRDefault="00811D2D" w:rsidP="00811D2D">
      <w:pPr>
        <w:ind w:firstLine="480"/>
      </w:pPr>
      <w:r>
        <w:rPr>
          <w:rFonts w:hint="eastAsia"/>
        </w:rPr>
        <w:t>水库建成后，上下库区都有一定的淹没范围</w:t>
      </w:r>
      <w:r w:rsidRPr="00067AF6">
        <w:rPr>
          <w:rFonts w:hint="eastAsia"/>
        </w:rPr>
        <w:t>，淹没区主要为林地、园地、草地及部分耕地</w:t>
      </w:r>
      <w:r>
        <w:rPr>
          <w:rFonts w:hint="eastAsia"/>
        </w:rPr>
        <w:t>。水库蓄水和库底清理将导致库区原有的林地、园地耕地等陆生植物损失，</w:t>
      </w:r>
      <w:r>
        <w:rPr>
          <w:rFonts w:hint="eastAsia"/>
        </w:rPr>
        <w:lastRenderedPageBreak/>
        <w:t>导致原栖息于此的部分野生动物栖息地损失，使其受到一定影响，大多数野生动物都会随着水库蓄水水位的逐步抬升，逐渐向水库周边的高海拔区域迁移，规避水库蓄水带来的不利影响，因此，一般不会危及野生动物生存。由于水库</w:t>
      </w:r>
      <w:proofErr w:type="gramStart"/>
      <w:r>
        <w:rPr>
          <w:rFonts w:hint="eastAsia"/>
        </w:rPr>
        <w:t>库</w:t>
      </w:r>
      <w:proofErr w:type="gramEnd"/>
      <w:r>
        <w:rPr>
          <w:rFonts w:hint="eastAsia"/>
        </w:rPr>
        <w:t>周分布有大面积的林地、园地，野生动物生境丰富多样，食物来源较广，水库蓄水淹没对其栖息和觅食影响较小。</w:t>
      </w:r>
    </w:p>
    <w:p w14:paraId="5B50F726" w14:textId="77777777" w:rsidR="00811D2D" w:rsidRDefault="00811D2D" w:rsidP="00811D2D">
      <w:pPr>
        <w:ind w:firstLine="480"/>
      </w:pPr>
      <w:r>
        <w:rPr>
          <w:rFonts w:hint="eastAsia"/>
        </w:rPr>
        <w:t>水库蓄水完成后，该区域由原来的林地、园地、草地、耕地变为水域，库区水域面积增加，为评价区内的静水型两栖动物如沼水蛙等以及林栖傍水型爬行类动物的生活、繁殖提供了适宜的生境。库区周边潮湿的环境有利于植物的生长，岸边生境的改善对适应这一区域的动物摄食有利，为其带来一种安定的生活环境，可能导致库区周边一定范围两栖爬行类动物种类和数量增加。经过一段时间的调节后，其种群密度将达到生态平衡状态。</w:t>
      </w:r>
    </w:p>
    <w:p w14:paraId="4C2652B5" w14:textId="77777777" w:rsidR="00811D2D" w:rsidRDefault="00811D2D" w:rsidP="00811D2D">
      <w:pPr>
        <w:ind w:firstLine="480"/>
      </w:pPr>
      <w:r>
        <w:rPr>
          <w:rFonts w:hint="eastAsia"/>
        </w:rPr>
        <w:t>另外水库蓄水完成后，库区水域面积的扩大，对游禽、涉禽等类型的鸟类，如雁形目、</w:t>
      </w:r>
      <w:proofErr w:type="gramStart"/>
      <w:r>
        <w:rPr>
          <w:rFonts w:hint="eastAsia"/>
        </w:rPr>
        <w:t>鹳</w:t>
      </w:r>
      <w:proofErr w:type="gramEnd"/>
      <w:r>
        <w:rPr>
          <w:rFonts w:hint="eastAsia"/>
        </w:rPr>
        <w:t>形目、</w:t>
      </w:r>
      <w:proofErr w:type="gramStart"/>
      <w:r>
        <w:rPr>
          <w:rFonts w:hint="eastAsia"/>
        </w:rPr>
        <w:t>鹈</w:t>
      </w:r>
      <w:proofErr w:type="gramEnd"/>
      <w:r>
        <w:rPr>
          <w:rFonts w:hint="eastAsia"/>
        </w:rPr>
        <w:t>形目等的部分种类有一定的吸引作用，这些类型鸟类的种类和数量将会明显增加。</w:t>
      </w:r>
    </w:p>
    <w:p w14:paraId="753FC4CA" w14:textId="77777777" w:rsidR="00811D2D" w:rsidRDefault="00811D2D" w:rsidP="00811D2D">
      <w:pPr>
        <w:ind w:firstLine="480"/>
      </w:pPr>
      <w:r>
        <w:rPr>
          <w:rFonts w:hint="eastAsia"/>
        </w:rPr>
        <w:t>综上所述，运行期间，水库库区野生动物的分布及种类数量将发生一定变化，但总体影响较小。</w:t>
      </w:r>
    </w:p>
    <w:p w14:paraId="2A6D6DD3" w14:textId="77777777" w:rsidR="00811D2D" w:rsidRDefault="00811D2D" w:rsidP="00811D2D">
      <w:pPr>
        <w:pStyle w:val="4"/>
      </w:pPr>
      <w:r>
        <w:rPr>
          <w:rFonts w:hint="eastAsia"/>
        </w:rPr>
        <w:t>对重点保护野生动物的影响</w:t>
      </w:r>
    </w:p>
    <w:p w14:paraId="431AF59E" w14:textId="77777777" w:rsidR="00811D2D" w:rsidRDefault="00811D2D" w:rsidP="00811D2D">
      <w:pPr>
        <w:ind w:firstLine="480"/>
      </w:pPr>
      <w:r>
        <w:rPr>
          <w:rFonts w:hint="eastAsia"/>
        </w:rPr>
        <w:t>根据现场调查、访问调查及《广东陆生脊椎动物分布名录》等相关文献资料，</w:t>
      </w:r>
      <w:proofErr w:type="gramStart"/>
      <w:r>
        <w:rPr>
          <w:rFonts w:hint="eastAsia"/>
        </w:rPr>
        <w:t>评价区</w:t>
      </w:r>
      <w:proofErr w:type="gramEnd"/>
      <w:r>
        <w:rPr>
          <w:rFonts w:hint="eastAsia"/>
        </w:rPr>
        <w:t>内陆生脊椎动物中，有国家二级重点保护野生动物</w:t>
      </w:r>
      <w:r>
        <w:rPr>
          <w:rFonts w:hint="eastAsia"/>
        </w:rPr>
        <w:t>3</w:t>
      </w:r>
      <w:r>
        <w:rPr>
          <w:rFonts w:hint="eastAsia"/>
        </w:rPr>
        <w:t>种，即黑</w:t>
      </w:r>
      <w:proofErr w:type="gramStart"/>
      <w:r>
        <w:rPr>
          <w:rFonts w:hint="eastAsia"/>
        </w:rPr>
        <w:t>鸢</w:t>
      </w:r>
      <w:proofErr w:type="gramEnd"/>
      <w:r>
        <w:rPr>
          <w:rFonts w:hint="eastAsia"/>
        </w:rPr>
        <w:t>、小</w:t>
      </w:r>
      <w:proofErr w:type="gramStart"/>
      <w:r>
        <w:rPr>
          <w:rFonts w:hint="eastAsia"/>
        </w:rPr>
        <w:t>鸦鹃</w:t>
      </w:r>
      <w:proofErr w:type="gramEnd"/>
      <w:r>
        <w:rPr>
          <w:rFonts w:hint="eastAsia"/>
        </w:rPr>
        <w:t>、画眉；广东省省级重点保护野生动物</w:t>
      </w:r>
      <w:r>
        <w:rPr>
          <w:rFonts w:hint="eastAsia"/>
        </w:rPr>
        <w:t>8</w:t>
      </w:r>
      <w:r>
        <w:rPr>
          <w:rFonts w:hint="eastAsia"/>
        </w:rPr>
        <w:t>种，即白鹭、池鹭、牛背鹭、</w:t>
      </w:r>
      <w:proofErr w:type="gramStart"/>
      <w:r>
        <w:rPr>
          <w:rFonts w:hint="eastAsia"/>
        </w:rPr>
        <w:t>斑姬啄木鸟</w:t>
      </w:r>
      <w:proofErr w:type="gramEnd"/>
      <w:r>
        <w:rPr>
          <w:rFonts w:hint="eastAsia"/>
        </w:rPr>
        <w:t>、</w:t>
      </w:r>
      <w:proofErr w:type="gramStart"/>
      <w:r>
        <w:rPr>
          <w:rFonts w:hint="eastAsia"/>
        </w:rPr>
        <w:t>星头啄木鸟</w:t>
      </w:r>
      <w:proofErr w:type="gramEnd"/>
      <w:r>
        <w:rPr>
          <w:rFonts w:hint="eastAsia"/>
        </w:rPr>
        <w:t>、灰头鹀、小鹀、三道眉草鹀。</w:t>
      </w:r>
    </w:p>
    <w:p w14:paraId="46AF6F7A" w14:textId="4DD6DE8D" w:rsidR="00811D2D" w:rsidRDefault="00811D2D" w:rsidP="003D06BD">
      <w:pPr>
        <w:ind w:firstLine="480"/>
      </w:pPr>
      <w:r>
        <w:rPr>
          <w:rFonts w:hint="eastAsia"/>
        </w:rPr>
        <w:t>评价区内的国家二级重点保护野生动物</w:t>
      </w:r>
      <w:r w:rsidR="000A292B">
        <w:rPr>
          <w:rFonts w:hint="eastAsia"/>
        </w:rPr>
        <w:t>、广东省省级重点保护动物</w:t>
      </w:r>
      <w:r>
        <w:rPr>
          <w:rFonts w:hint="eastAsia"/>
        </w:rPr>
        <w:t>均为鸟类，其中黑</w:t>
      </w:r>
      <w:proofErr w:type="gramStart"/>
      <w:r>
        <w:rPr>
          <w:rFonts w:hint="eastAsia"/>
        </w:rPr>
        <w:t>鸢</w:t>
      </w:r>
      <w:proofErr w:type="gramEnd"/>
      <w:r>
        <w:rPr>
          <w:rFonts w:hint="eastAsia"/>
        </w:rPr>
        <w:t>为猛禽，猛禽活动范围广，数量较少，偶尔活动在</w:t>
      </w:r>
      <w:proofErr w:type="gramStart"/>
      <w:r>
        <w:rPr>
          <w:rFonts w:hint="eastAsia"/>
        </w:rPr>
        <w:t>评价区</w:t>
      </w:r>
      <w:proofErr w:type="gramEnd"/>
      <w:r>
        <w:rPr>
          <w:rFonts w:hint="eastAsia"/>
        </w:rPr>
        <w:t>的森林或草地上空，小</w:t>
      </w:r>
      <w:proofErr w:type="gramStart"/>
      <w:r>
        <w:rPr>
          <w:rFonts w:hint="eastAsia"/>
        </w:rPr>
        <w:t>鸦鹃</w:t>
      </w:r>
      <w:proofErr w:type="gramEnd"/>
      <w:r>
        <w:rPr>
          <w:rFonts w:hint="eastAsia"/>
        </w:rPr>
        <w:t>为攀禽，其活动能力也较强，主要分布于评价区内的林地及林缘灌丛，画眉为鸣禽，多在林地和草地活动的种类，</w:t>
      </w:r>
      <w:r w:rsidR="003D06BD">
        <w:rPr>
          <w:rFonts w:hint="eastAsia"/>
        </w:rPr>
        <w:t>白鹭、池鹭、牛背鹭为涉禽，主要在</w:t>
      </w:r>
      <w:proofErr w:type="gramStart"/>
      <w:r w:rsidR="003D06BD">
        <w:rPr>
          <w:rFonts w:hint="eastAsia"/>
        </w:rPr>
        <w:t>评价区</w:t>
      </w:r>
      <w:proofErr w:type="gramEnd"/>
      <w:r w:rsidR="003D06BD">
        <w:rPr>
          <w:rFonts w:hint="eastAsia"/>
        </w:rPr>
        <w:t>白洲村农田附近活动，</w:t>
      </w:r>
      <w:proofErr w:type="gramStart"/>
      <w:r w:rsidR="003D06BD">
        <w:rPr>
          <w:rFonts w:hint="eastAsia"/>
        </w:rPr>
        <w:t>斑姬啄木鸟和星头啄木鸟</w:t>
      </w:r>
      <w:proofErr w:type="gramEnd"/>
      <w:r w:rsidR="003D06BD">
        <w:rPr>
          <w:rFonts w:hint="eastAsia"/>
        </w:rPr>
        <w:t>为攀禽，其活动能力也较强，主要分布于评价区内的林地及林缘灌丛，灰头鹀、小鹀、三道眉草鹀为鸣禽，多在林地和草地活动的种类。工程施工占地及淹没会占用其部分生境，导致其活动和觅食范围减小；</w:t>
      </w:r>
      <w:r>
        <w:rPr>
          <w:rFonts w:hint="eastAsia"/>
        </w:rPr>
        <w:t>另外施工活动产生的噪声、震动等会对其造成一定干扰，扬尘、废水等会劣化其生境，</w:t>
      </w:r>
      <w:r>
        <w:rPr>
          <w:rFonts w:hint="eastAsia"/>
        </w:rPr>
        <w:lastRenderedPageBreak/>
        <w:t>使这些重点保护鸟类远离工程影响区。但由于鸟类的迁移能力较强，</w:t>
      </w:r>
      <w:proofErr w:type="gramStart"/>
      <w:r>
        <w:rPr>
          <w:rFonts w:hint="eastAsia"/>
        </w:rPr>
        <w:t>且区域</w:t>
      </w:r>
      <w:proofErr w:type="gramEnd"/>
      <w:r>
        <w:rPr>
          <w:rFonts w:hint="eastAsia"/>
        </w:rPr>
        <w:t>适宜生境丰富，其可顺利找到适宜生境生活，因此，工程占地及淹没，以及施工活动对其栖息觅食影响较小。</w:t>
      </w:r>
    </w:p>
    <w:p w14:paraId="7994DF58" w14:textId="77777777" w:rsidR="00811D2D" w:rsidRDefault="00811D2D" w:rsidP="00811D2D">
      <w:pPr>
        <w:pStyle w:val="3"/>
      </w:pPr>
      <w:r>
        <w:rPr>
          <w:rFonts w:hint="eastAsia"/>
        </w:rPr>
        <w:t>对水生生物影响分析</w:t>
      </w:r>
    </w:p>
    <w:p w14:paraId="5F49344B" w14:textId="77777777" w:rsidR="00811D2D" w:rsidRDefault="00811D2D" w:rsidP="00811D2D">
      <w:pPr>
        <w:pStyle w:val="4"/>
      </w:pPr>
      <w:r>
        <w:rPr>
          <w:rFonts w:hint="eastAsia"/>
        </w:rPr>
        <w:t>施工期</w:t>
      </w:r>
    </w:p>
    <w:p w14:paraId="16680EDE" w14:textId="77777777" w:rsidR="00811D2D" w:rsidRDefault="00811D2D" w:rsidP="00811D2D">
      <w:pPr>
        <w:pStyle w:val="5"/>
        <w:ind w:firstLine="480"/>
      </w:pPr>
      <w:r>
        <w:rPr>
          <w:rFonts w:hint="eastAsia"/>
        </w:rPr>
        <w:t>对浮游生物的影响</w:t>
      </w:r>
    </w:p>
    <w:p w14:paraId="310F2A86" w14:textId="77777777" w:rsidR="00811D2D" w:rsidRDefault="00811D2D" w:rsidP="00811D2D">
      <w:pPr>
        <w:ind w:firstLine="480"/>
      </w:pPr>
      <w:r>
        <w:rPr>
          <w:rFonts w:hint="eastAsia"/>
        </w:rPr>
        <w:t>施工期间抽水蓄能电站上水库和下水库大坝截流、大坝浇筑等主体工程施工，势必直接扰动所在的</w:t>
      </w:r>
      <w:proofErr w:type="gramStart"/>
      <w:r>
        <w:rPr>
          <w:rFonts w:hint="eastAsia"/>
        </w:rPr>
        <w:t>新招河</w:t>
      </w:r>
      <w:proofErr w:type="gramEnd"/>
      <w:r>
        <w:rPr>
          <w:rFonts w:hint="eastAsia"/>
        </w:rPr>
        <w:t>两支流河道底部与其边坡土地，导致河流水体悬浮物颗粒大量增加，水体透明度下降，水下光照强度降低。施工过程中悬浮物浓度的增加对浮游植物的生长、繁殖及生物量有不同程度的影响，悬浮颗粒的增加，造成水质的浑浊，水体透明度下降，对浮游植物的光合作用产生不利的影响，进而抑制浮游植物的细胞分裂和生长，降低浮游植物的生物量和库区的初级生产力，水体溶解氧进一步降低。</w:t>
      </w:r>
    </w:p>
    <w:p w14:paraId="2DDF2249" w14:textId="77777777" w:rsidR="00811D2D" w:rsidRDefault="00811D2D" w:rsidP="00811D2D">
      <w:pPr>
        <w:ind w:firstLine="480"/>
      </w:pPr>
      <w:r>
        <w:rPr>
          <w:rFonts w:hint="eastAsia"/>
        </w:rPr>
        <w:t>与此同时，悬浮物含量增多对浮游动物尤其是滤食性的浮游动物带来不利影响，枝角类、</w:t>
      </w:r>
      <w:proofErr w:type="gramStart"/>
      <w:r>
        <w:rPr>
          <w:rFonts w:hint="eastAsia"/>
        </w:rPr>
        <w:t>桡</w:t>
      </w:r>
      <w:proofErr w:type="gramEnd"/>
      <w:r>
        <w:rPr>
          <w:rFonts w:hint="eastAsia"/>
        </w:rPr>
        <w:t>足类等浮游动物存活和繁殖受到明显的抑制作用。过量悬浮物使其食物过滤系统和消化器官堵塞，大量的悬浮颗粒黏附在动物的体表，干扰其正常呼吸等生理功能，再加上悬浮物抑制浮游植物的生长导致初级饵料的减少不利于</w:t>
      </w:r>
      <w:proofErr w:type="gramStart"/>
      <w:r>
        <w:rPr>
          <w:rFonts w:hint="eastAsia"/>
        </w:rPr>
        <w:t>滤</w:t>
      </w:r>
      <w:proofErr w:type="gramEnd"/>
      <w:r>
        <w:rPr>
          <w:rFonts w:hint="eastAsia"/>
        </w:rPr>
        <w:t>食性浮游动物的摄食，工程的开展会造成上、下水库施工区域内浮游动物生物量明显降低。</w:t>
      </w:r>
    </w:p>
    <w:p w14:paraId="6433088F" w14:textId="77777777" w:rsidR="00811D2D" w:rsidRDefault="00811D2D" w:rsidP="00811D2D">
      <w:pPr>
        <w:pStyle w:val="5"/>
        <w:ind w:firstLine="480"/>
      </w:pPr>
      <w:r>
        <w:rPr>
          <w:rFonts w:hint="eastAsia"/>
        </w:rPr>
        <w:t>对底栖动物的影响</w:t>
      </w:r>
    </w:p>
    <w:p w14:paraId="14DC3F14" w14:textId="77777777" w:rsidR="00811D2D" w:rsidRDefault="00811D2D" w:rsidP="00811D2D">
      <w:pPr>
        <w:ind w:firstLine="480"/>
      </w:pPr>
      <w:r>
        <w:rPr>
          <w:rFonts w:hint="eastAsia"/>
        </w:rPr>
        <w:t>结合上水库枢纽布置特点、地形地质及水文条件、施工特点，大坝施工导流采用围堰一次拦断河床、隧洞导流方式。工程建设涉及坝基岸坡部分开挖、土石围堰等施工活动，将会直接扰动河道，由于底栖动物迁移能力相对较弱，部分种类钟声活动范围较固定，施工将直接改变其栖息环境，施工所产生的悬浮物会影响到附近水域底栖动物的呼吸、摄食等生命活动。因此在施工期，施工区域的底栖动物大部分将会死亡，从而对该河段底栖动物的种类和数量产生不利影响。但是施工作业带的范围比较窄，工程施工期减少对底栖生物的影响比较轻微。工程建设中拦断河床修建水库占用部分底质的影响是永久性的，而导流及局部冲刷、废水排放等产生的影响集中在施工期阶段，具有暂时性的特点，随着工程建设的完成，这部分影响将逐渐消失，形成利于底栖动物正常生存的新生境。</w:t>
      </w:r>
    </w:p>
    <w:p w14:paraId="606C8FAC" w14:textId="77777777" w:rsidR="00811D2D" w:rsidRDefault="00811D2D" w:rsidP="00811D2D">
      <w:pPr>
        <w:pStyle w:val="5"/>
        <w:ind w:firstLine="480"/>
      </w:pPr>
      <w:r>
        <w:rPr>
          <w:rFonts w:hint="eastAsia"/>
        </w:rPr>
        <w:lastRenderedPageBreak/>
        <w:t>对着生藻类的影响</w:t>
      </w:r>
    </w:p>
    <w:p w14:paraId="3FD0962C" w14:textId="77777777" w:rsidR="00811D2D" w:rsidRDefault="00811D2D" w:rsidP="00811D2D">
      <w:pPr>
        <w:ind w:firstLine="480"/>
      </w:pPr>
      <w:r>
        <w:rPr>
          <w:rFonts w:hint="eastAsia"/>
        </w:rPr>
        <w:t>施工期间，围堰占地扰动河流底质及沿岸土地，水体悬浮物颗粒含量大量增多，导致水体透明度降低，水下光照强度下降。附着在砾石底质等基质表面</w:t>
      </w:r>
      <w:proofErr w:type="gramStart"/>
      <w:r>
        <w:rPr>
          <w:rFonts w:hint="eastAsia"/>
        </w:rPr>
        <w:t>的着</w:t>
      </w:r>
      <w:proofErr w:type="gramEnd"/>
      <w:r>
        <w:rPr>
          <w:rFonts w:hint="eastAsia"/>
        </w:rPr>
        <w:t>生藻类其光合作用将受到不利影响，从而进一步阻碍着生藻类的细胞分裂和生长，降低其生物量和河流的初级生产力。</w:t>
      </w:r>
    </w:p>
    <w:p w14:paraId="401DE3E9" w14:textId="77777777" w:rsidR="00811D2D" w:rsidRDefault="00811D2D" w:rsidP="00811D2D">
      <w:pPr>
        <w:pStyle w:val="5"/>
        <w:ind w:firstLine="480"/>
      </w:pPr>
      <w:r>
        <w:rPr>
          <w:rFonts w:hint="eastAsia"/>
        </w:rPr>
        <w:t>对水生维管束植物的影响</w:t>
      </w:r>
    </w:p>
    <w:p w14:paraId="55BD37E3" w14:textId="77777777" w:rsidR="00811D2D" w:rsidRDefault="00811D2D" w:rsidP="00811D2D">
      <w:pPr>
        <w:ind w:firstLine="480"/>
      </w:pPr>
      <w:r>
        <w:rPr>
          <w:rFonts w:hint="eastAsia"/>
        </w:rPr>
        <w:t>本工程施工期对这些水生维管束植物的影响主要集中在上下水库的大坝、溢洪道、进水口、出水口及导流泄放洞等有限的工程区域。工程建设占用土地可能会直接造成水生维管植物个体及其生境的损失，导致其覆盖面积和生物量下降；此外施工活动扰动水底和河岸土地会使施工区及其附近水体悬浮物颗粒浓度升高，破坏周边水生维管植物生境，影响包括沉水植物在内的部分维管束植物光合作用。根据现场调查，上下库坝址处及坝下减水河段两侧主要为灌丛，河滩面积有限，坝址占地区和减水河段水生维管植物种类较单一且数量有限，因此施工对该区域水生维管植物的影响较小。</w:t>
      </w:r>
    </w:p>
    <w:p w14:paraId="5715DBED" w14:textId="77777777" w:rsidR="00811D2D" w:rsidRDefault="00811D2D" w:rsidP="00811D2D">
      <w:pPr>
        <w:pStyle w:val="5"/>
        <w:ind w:firstLine="480"/>
      </w:pPr>
      <w:r>
        <w:rPr>
          <w:rFonts w:hint="eastAsia"/>
        </w:rPr>
        <w:t>对鱼类的影响</w:t>
      </w:r>
    </w:p>
    <w:p w14:paraId="7CA2F27A" w14:textId="77777777" w:rsidR="00811D2D" w:rsidRDefault="00811D2D" w:rsidP="00811D2D">
      <w:pPr>
        <w:ind w:firstLine="480"/>
      </w:pPr>
      <w:r>
        <w:rPr>
          <w:rFonts w:hint="eastAsia"/>
        </w:rPr>
        <w:t>本工程施工对鱼类的影响主要包括导流泄放洞的施工活动对鱼类的影响。施工导流过程中，施工区附近水体的悬浮物颗粒浓度增加，一定程度破坏了鱼类的生存环境。由于施工过程中会造成区域内浮游生物和底栖生物其生境和生物量的损失，以这类饵料生物为食物的鱼类其摄食受限，饵料竞争加剧；悬浮物颗粒的增加容易堵塞鱼类鳃部不利于呼吸；且部分鱼类所产卵黏附大量颗粒物影响其孵化率，等正常生命活动产生不利影响，资源造成不利影响。施工围堰布置和施工导流占用部分水域，施工建设中相关人员、机械设施及往来车辆产生的大量噪音，都在一定程度上使鱼类生存空间受到干扰和缩小，迫使其往上下河段迁移。但调查人员</w:t>
      </w:r>
      <w:r>
        <w:rPr>
          <w:rFonts w:hint="eastAsia"/>
        </w:rPr>
        <w:t>2021</w:t>
      </w:r>
      <w:r>
        <w:rPr>
          <w:rFonts w:hint="eastAsia"/>
        </w:rPr>
        <w:t>年</w:t>
      </w:r>
      <w:r>
        <w:rPr>
          <w:rFonts w:hint="eastAsia"/>
        </w:rPr>
        <w:t>9</w:t>
      </w:r>
      <w:r>
        <w:rPr>
          <w:rFonts w:hint="eastAsia"/>
        </w:rPr>
        <w:t>月对工程所在区域及周边生境现场调查时发现，上下水库坝下所在的</w:t>
      </w:r>
      <w:proofErr w:type="gramStart"/>
      <w:r>
        <w:rPr>
          <w:rFonts w:hint="eastAsia"/>
        </w:rPr>
        <w:t>新招河</w:t>
      </w:r>
      <w:proofErr w:type="gramEnd"/>
      <w:r>
        <w:rPr>
          <w:rFonts w:hint="eastAsia"/>
        </w:rPr>
        <w:t>两支流其水域面积、水深及水量较小，部分河段甚至干涸，工程施工对其影响相对有限。</w:t>
      </w:r>
    </w:p>
    <w:p w14:paraId="123D3B4B" w14:textId="77777777" w:rsidR="00811D2D" w:rsidRDefault="00811D2D" w:rsidP="00811D2D">
      <w:pPr>
        <w:pStyle w:val="4"/>
      </w:pPr>
      <w:r>
        <w:rPr>
          <w:rFonts w:hint="eastAsia"/>
        </w:rPr>
        <w:t>运营期</w:t>
      </w:r>
    </w:p>
    <w:p w14:paraId="52186138" w14:textId="77777777" w:rsidR="00811D2D" w:rsidRDefault="00811D2D" w:rsidP="00811D2D">
      <w:pPr>
        <w:pStyle w:val="5"/>
        <w:ind w:firstLine="480"/>
      </w:pPr>
      <w:r>
        <w:rPr>
          <w:rFonts w:hint="eastAsia"/>
        </w:rPr>
        <w:t>对浮游生物的影响</w:t>
      </w:r>
    </w:p>
    <w:p w14:paraId="0C568B4C" w14:textId="77777777" w:rsidR="00811D2D" w:rsidRDefault="00811D2D" w:rsidP="00811D2D">
      <w:pPr>
        <w:ind w:firstLine="480"/>
      </w:pPr>
      <w:r>
        <w:rPr>
          <w:rFonts w:hint="eastAsia"/>
        </w:rPr>
        <w:t>上下库区大坝建成后，库区原有的河流将变成河道型水库，库区水位抬高，水域面积增大，水流速度减缓，营养物质滞留，上游水体夹带的泥沙和施工期间产生的大量悬浮物颗粒逐渐沉降，水体透明度增大光照条件进一步改善，两岸新的被淹没区域</w:t>
      </w:r>
      <w:r>
        <w:rPr>
          <w:rFonts w:hint="eastAsia"/>
        </w:rPr>
        <w:lastRenderedPageBreak/>
        <w:t>土壤内营养物质渗出，水中有机物质及矿物质增加，这些条件的变化均有利于浮游生物的生长和繁殖。预计建库后库区浮游生物种类数量和生物量均会有所增加，群落结构也会相应发生变化。对于浮游植物，绿藻和蓝藻种类和数量会有所增加。浮游动物</w:t>
      </w:r>
      <w:proofErr w:type="gramStart"/>
      <w:r>
        <w:rPr>
          <w:rFonts w:hint="eastAsia"/>
        </w:rPr>
        <w:t>中枝角</w:t>
      </w:r>
      <w:proofErr w:type="gramEnd"/>
      <w:r>
        <w:rPr>
          <w:rFonts w:hint="eastAsia"/>
        </w:rPr>
        <w:t>类及</w:t>
      </w:r>
      <w:proofErr w:type="gramStart"/>
      <w:r>
        <w:rPr>
          <w:rFonts w:hint="eastAsia"/>
        </w:rPr>
        <w:t>桡</w:t>
      </w:r>
      <w:proofErr w:type="gramEnd"/>
      <w:r>
        <w:rPr>
          <w:rFonts w:hint="eastAsia"/>
        </w:rPr>
        <w:t>足类大型甲壳浮游动种类和数量逐渐增加，将引起浮游动物生物量的显著增大。</w:t>
      </w:r>
    </w:p>
    <w:p w14:paraId="6F2A8FF0" w14:textId="77777777" w:rsidR="00811D2D" w:rsidRDefault="00811D2D" w:rsidP="00811D2D">
      <w:pPr>
        <w:ind w:firstLine="480"/>
      </w:pPr>
      <w:r>
        <w:rPr>
          <w:rFonts w:hint="eastAsia"/>
        </w:rPr>
        <w:t>电站建成运行后，上下库水体的频繁交换，上水库生境条件基本与下水库相同。上水库库区形成后，随着上下水库水体交换，浮游生物的种类组成逐渐相似。坝下河段由于工程建设期围堰截流施工，河流水量较小，部分河段接近干涸，浮游生物有效栖息空间有限，其数量及生物量较小。上下库建成运行后，将进行生态流量下泄以保证河流</w:t>
      </w:r>
      <w:proofErr w:type="gramStart"/>
      <w:r>
        <w:rPr>
          <w:rFonts w:hint="eastAsia"/>
        </w:rPr>
        <w:t>不</w:t>
      </w:r>
      <w:proofErr w:type="gramEnd"/>
      <w:r>
        <w:rPr>
          <w:rFonts w:hint="eastAsia"/>
        </w:rPr>
        <w:t>断流，坝下河段水文情势逐渐改善，浮游生物种类和数量将逐渐增加。</w:t>
      </w:r>
    </w:p>
    <w:p w14:paraId="4EE0E645" w14:textId="77777777" w:rsidR="00811D2D" w:rsidRDefault="00811D2D" w:rsidP="00811D2D">
      <w:pPr>
        <w:pStyle w:val="5"/>
        <w:ind w:firstLine="480"/>
      </w:pPr>
      <w:r>
        <w:rPr>
          <w:rFonts w:hint="eastAsia"/>
        </w:rPr>
        <w:t>对底栖动物的影响</w:t>
      </w:r>
    </w:p>
    <w:p w14:paraId="24EEB71D" w14:textId="77777777" w:rsidR="00811D2D" w:rsidRDefault="00811D2D" w:rsidP="00811D2D">
      <w:pPr>
        <w:ind w:firstLine="480"/>
      </w:pPr>
      <w:r>
        <w:rPr>
          <w:rFonts w:hint="eastAsia"/>
        </w:rPr>
        <w:t>水库建成后库区水体流速明显减缓，水深增加，水面积扩大，泥沙沉降，底质由砾石型为主逐步向泥沙型、淤泥型发展。这些条件的改变都将对底栖动物的生长与繁殖产生影响。水生昆虫的蜉蝣目等的种类在库区内将发生变化，种类将由以流水型为主转为以静水型为主，适应于静缓流生境的软体动物将增多，密度和生物量将增大。</w:t>
      </w:r>
    </w:p>
    <w:p w14:paraId="74F3A966" w14:textId="77777777" w:rsidR="00811D2D" w:rsidRDefault="00811D2D" w:rsidP="00811D2D">
      <w:pPr>
        <w:ind w:firstLine="480"/>
      </w:pPr>
      <w:r>
        <w:rPr>
          <w:rFonts w:hint="eastAsia"/>
        </w:rPr>
        <w:t>坝下河段因流量部分减少，流速也相对降低，坝下河段原有的底栖动物除节肢动物和部分软体动物会随水位变化迁移外，大部分环节动物会因水位下降、生物量出现下降。</w:t>
      </w:r>
    </w:p>
    <w:p w14:paraId="42B6B467" w14:textId="77777777" w:rsidR="00811D2D" w:rsidRDefault="00811D2D" w:rsidP="00811D2D">
      <w:pPr>
        <w:pStyle w:val="5"/>
        <w:ind w:firstLine="480"/>
      </w:pPr>
      <w:r>
        <w:rPr>
          <w:rFonts w:hint="eastAsia"/>
        </w:rPr>
        <w:t>对着生藻类的影响</w:t>
      </w:r>
    </w:p>
    <w:p w14:paraId="7633A11E" w14:textId="77777777" w:rsidR="00811D2D" w:rsidRDefault="00811D2D" w:rsidP="00811D2D">
      <w:pPr>
        <w:ind w:firstLine="480"/>
      </w:pPr>
      <w:r>
        <w:rPr>
          <w:rFonts w:hint="eastAsia"/>
        </w:rPr>
        <w:t>抽水蓄能电站建成运行后，上、下水库坝下河流中原有悬浮物随水流冲走或沉降至水底，水体悬浮物颗粒逐渐减少，水体透明度恢复，水下光照得到改善。着生藻类光合作用增强，其种类和数量将会增加，在砾石、砂石等基质表面逐渐发展起来。</w:t>
      </w:r>
    </w:p>
    <w:p w14:paraId="35B8E39A" w14:textId="77777777" w:rsidR="00811D2D" w:rsidRDefault="00811D2D" w:rsidP="00811D2D">
      <w:pPr>
        <w:pStyle w:val="5"/>
        <w:ind w:firstLine="480"/>
      </w:pPr>
      <w:r>
        <w:rPr>
          <w:rFonts w:hint="eastAsia"/>
        </w:rPr>
        <w:t>对水生维管束植物的影响</w:t>
      </w:r>
    </w:p>
    <w:p w14:paraId="11004D69" w14:textId="012A0AB1" w:rsidR="00811D2D" w:rsidRDefault="00811D2D" w:rsidP="00811D2D">
      <w:pPr>
        <w:ind w:firstLine="480"/>
      </w:pPr>
      <w:r>
        <w:rPr>
          <w:rFonts w:hint="eastAsia"/>
        </w:rPr>
        <w:t>广东</w:t>
      </w:r>
      <w:r w:rsidR="00DB25C2">
        <w:rPr>
          <w:rFonts w:hint="eastAsia"/>
        </w:rPr>
        <w:t>肇庆浪江抽水蓄能</w:t>
      </w:r>
      <w:r>
        <w:rPr>
          <w:rFonts w:hint="eastAsia"/>
        </w:rPr>
        <w:t>电站建成运行后，上、下水库周边水位变化相对频繁，库区河道两岸</w:t>
      </w:r>
      <w:proofErr w:type="gramStart"/>
      <w:r>
        <w:rPr>
          <w:rFonts w:hint="eastAsia"/>
        </w:rPr>
        <w:t>消落带</w:t>
      </w:r>
      <w:proofErr w:type="gramEnd"/>
      <w:r>
        <w:rPr>
          <w:rFonts w:hint="eastAsia"/>
        </w:rPr>
        <w:t>明显，对水生维管植物有一定的负面影响，根据现场调查，库区河道两岸主要为林地和灌草地，两岸水生维管植物较少，主要为鸭舌草、酸模叶</w:t>
      </w:r>
      <w:proofErr w:type="gramStart"/>
      <w:r>
        <w:rPr>
          <w:rFonts w:hint="eastAsia"/>
        </w:rPr>
        <w:t>蓼</w:t>
      </w:r>
      <w:proofErr w:type="gramEnd"/>
      <w:r>
        <w:rPr>
          <w:rFonts w:hint="eastAsia"/>
        </w:rPr>
        <w:t>等湿生植物，但均为广生种类</w:t>
      </w:r>
      <w:proofErr w:type="gramStart"/>
      <w:r>
        <w:rPr>
          <w:rFonts w:hint="eastAsia"/>
        </w:rPr>
        <w:t>种类</w:t>
      </w:r>
      <w:proofErr w:type="gramEnd"/>
      <w:r>
        <w:rPr>
          <w:rFonts w:hint="eastAsia"/>
        </w:rPr>
        <w:t>，因此电站的运行对水生维管植物影响较小。</w:t>
      </w:r>
    </w:p>
    <w:p w14:paraId="53A66D0A" w14:textId="77777777" w:rsidR="00811D2D" w:rsidRDefault="00811D2D" w:rsidP="00F2099F">
      <w:pPr>
        <w:pStyle w:val="5"/>
        <w:ind w:firstLine="480"/>
      </w:pPr>
      <w:r>
        <w:rPr>
          <w:rFonts w:hint="eastAsia"/>
        </w:rPr>
        <w:lastRenderedPageBreak/>
        <w:t>对鱼类的影响</w:t>
      </w:r>
    </w:p>
    <w:p w14:paraId="32B205CE" w14:textId="77777777" w:rsidR="00811D2D" w:rsidRDefault="00811D2D" w:rsidP="00F2099F">
      <w:pPr>
        <w:pStyle w:val="6"/>
        <w:ind w:firstLine="480"/>
      </w:pPr>
      <w:r>
        <w:rPr>
          <w:rFonts w:hint="eastAsia"/>
        </w:rPr>
        <w:t>水库蓄水对鱼类资源的影响</w:t>
      </w:r>
    </w:p>
    <w:p w14:paraId="72957C43" w14:textId="77777777" w:rsidR="00811D2D" w:rsidRDefault="00811D2D" w:rsidP="00811D2D">
      <w:pPr>
        <w:ind w:firstLine="480"/>
      </w:pPr>
      <w:r>
        <w:rPr>
          <w:rFonts w:hint="eastAsia"/>
        </w:rPr>
        <w:t>上下水库蓄水后，由于大坝拦截，河流流速减缓，库区水量增大导致水位抬升，沿岸部分土地被淹没使水域面积增大，浮游动植物等饵料生物逐渐丰富，为喜栖</w:t>
      </w:r>
      <w:proofErr w:type="gramStart"/>
      <w:r>
        <w:rPr>
          <w:rFonts w:hint="eastAsia"/>
        </w:rPr>
        <w:t>缓流敞水生活</w:t>
      </w:r>
      <w:proofErr w:type="gramEnd"/>
      <w:r>
        <w:rPr>
          <w:rFonts w:hint="eastAsia"/>
        </w:rPr>
        <w:t>的鱼类如提供一个适宜的环境，分布于该河段内的鲫、麦穗鱼和泥鳅等能很好地生存和繁衍，这些鱼类将在上、下库区逐渐居于优势地位。</w:t>
      </w:r>
    </w:p>
    <w:p w14:paraId="6BCCFAAB" w14:textId="77777777" w:rsidR="00811D2D" w:rsidRDefault="00811D2D" w:rsidP="00811D2D">
      <w:pPr>
        <w:ind w:firstLine="480"/>
      </w:pPr>
      <w:r>
        <w:rPr>
          <w:rFonts w:hint="eastAsia"/>
        </w:rPr>
        <w:t>适应在急流中生活的种类失去赖以生存的急流环境，被迫迁移到库周各支流的滩多水急的环境中生活。由于此次</w:t>
      </w:r>
      <w:proofErr w:type="gramStart"/>
      <w:r>
        <w:rPr>
          <w:rFonts w:hint="eastAsia"/>
        </w:rPr>
        <w:t>评价区</w:t>
      </w:r>
      <w:proofErr w:type="gramEnd"/>
      <w:r>
        <w:rPr>
          <w:rFonts w:hint="eastAsia"/>
        </w:rPr>
        <w:t>上下库及附近水域调查到的鱼类资源相对较少，此次现场调查中未调查到只能适应在急流中生活的种类，评价区内的鱼类均能适应缓流生境，因此工程蓄水对鱼类的不利影响有限。</w:t>
      </w:r>
    </w:p>
    <w:p w14:paraId="31B9545A" w14:textId="77777777" w:rsidR="00811D2D" w:rsidRDefault="00811D2D" w:rsidP="00811D2D">
      <w:pPr>
        <w:ind w:firstLine="480"/>
      </w:pPr>
      <w:r>
        <w:rPr>
          <w:rFonts w:hint="eastAsia"/>
        </w:rPr>
        <w:t>坝下河段仍基本维持流水特征，通过水库调度确保下泄生态流量，有利于改善枯期尤其是特枯年份下游河道鱼类的栖息环境。</w:t>
      </w:r>
    </w:p>
    <w:p w14:paraId="2DE5DFA2" w14:textId="77777777" w:rsidR="00811D2D" w:rsidRDefault="00811D2D" w:rsidP="00F2099F">
      <w:pPr>
        <w:pStyle w:val="6"/>
        <w:ind w:firstLine="480"/>
      </w:pPr>
      <w:r>
        <w:rPr>
          <w:rFonts w:hint="eastAsia"/>
        </w:rPr>
        <w:t>对坝下鱼类资源的影响</w:t>
      </w:r>
    </w:p>
    <w:p w14:paraId="66C102A5" w14:textId="77777777" w:rsidR="00811D2D" w:rsidRDefault="00811D2D" w:rsidP="00811D2D">
      <w:pPr>
        <w:ind w:firstLine="480"/>
      </w:pPr>
      <w:r>
        <w:rPr>
          <w:rFonts w:hint="eastAsia"/>
        </w:rPr>
        <w:t>运行期内，上水库及下水库坝下鱼类可能受到河段减水的影响。</w:t>
      </w:r>
    </w:p>
    <w:p w14:paraId="158F6802" w14:textId="59DBD990" w:rsidR="00811D2D" w:rsidRDefault="00811D2D" w:rsidP="00811D2D">
      <w:pPr>
        <w:ind w:firstLine="480"/>
      </w:pPr>
      <w:r>
        <w:rPr>
          <w:rFonts w:hint="eastAsia"/>
        </w:rPr>
        <w:t>一方面，由于两个坝下水域鱼类资源组成相对单一，河流中的鱼类以麦穗鱼、</w:t>
      </w:r>
      <w:proofErr w:type="gramStart"/>
      <w:r>
        <w:rPr>
          <w:rFonts w:hint="eastAsia"/>
        </w:rPr>
        <w:t>侧条光唇鱼</w:t>
      </w:r>
      <w:proofErr w:type="gramEnd"/>
      <w:r>
        <w:rPr>
          <w:rFonts w:hint="eastAsia"/>
        </w:rPr>
        <w:t>和泥鳅等经济价值较低的小型鱼类为主，受河段减水影响种类较少。另一方面，为满足下水库坝址下游生态用水需求，工程蓄水和运行阶段上水库考虑下泄坝址多年平均流量的</w:t>
      </w:r>
      <w:r>
        <w:rPr>
          <w:rFonts w:hint="eastAsia"/>
        </w:rPr>
        <w:t>10%</w:t>
      </w:r>
      <w:r>
        <w:rPr>
          <w:rFonts w:hint="eastAsia"/>
        </w:rPr>
        <w:t>满足下游生态用水要求，生态流量约为</w:t>
      </w:r>
      <w:r>
        <w:rPr>
          <w:rFonts w:hint="eastAsia"/>
        </w:rPr>
        <w:t xml:space="preserve">0.0031 </w:t>
      </w:r>
      <w:r w:rsidR="00657BBB">
        <w:rPr>
          <w:rFonts w:hint="eastAsia"/>
        </w:rPr>
        <w:t>m</w:t>
      </w:r>
      <w:r w:rsidR="00657BBB" w:rsidRPr="00657BBB">
        <w:rPr>
          <w:rFonts w:hint="eastAsia"/>
          <w:vertAlign w:val="superscript"/>
        </w:rPr>
        <w:t>3</w:t>
      </w:r>
      <w:r>
        <w:rPr>
          <w:rFonts w:hint="eastAsia"/>
        </w:rPr>
        <w:t>/s</w:t>
      </w:r>
      <w:r>
        <w:rPr>
          <w:rFonts w:hint="eastAsia"/>
        </w:rPr>
        <w:t>，通过生态流量管结合导流洞布置，采用在堵头中预埋钢管的方式给下游生态补水；下水库考虑下泄坝址多年平均流量的</w:t>
      </w:r>
      <w:r>
        <w:rPr>
          <w:rFonts w:hint="eastAsia"/>
        </w:rPr>
        <w:t>10%</w:t>
      </w:r>
      <w:r>
        <w:rPr>
          <w:rFonts w:hint="eastAsia"/>
        </w:rPr>
        <w:t>满足下游生态用水要求，生态流量约为</w:t>
      </w:r>
      <w:r>
        <w:rPr>
          <w:rFonts w:hint="eastAsia"/>
        </w:rPr>
        <w:t xml:space="preserve">0.0189 </w:t>
      </w:r>
      <w:r w:rsidR="00657BBB">
        <w:rPr>
          <w:rFonts w:hint="eastAsia"/>
        </w:rPr>
        <w:t>m</w:t>
      </w:r>
      <w:r w:rsidR="00657BBB" w:rsidRPr="00657BBB">
        <w:rPr>
          <w:rFonts w:hint="eastAsia"/>
          <w:vertAlign w:val="superscript"/>
        </w:rPr>
        <w:t>3</w:t>
      </w:r>
      <w:r>
        <w:rPr>
          <w:rFonts w:hint="eastAsia"/>
        </w:rPr>
        <w:t>/s</w:t>
      </w:r>
      <w:r>
        <w:rPr>
          <w:rFonts w:hint="eastAsia"/>
        </w:rPr>
        <w:t>，通过调节放水管锥形阀阀门开度来泄放流量的方式给下游生态补水，缓解部分河段水量较小甚至干涸的情况。因此上下水库建成后对坝下河段鱼类资源的影响较有限。</w:t>
      </w:r>
    </w:p>
    <w:p w14:paraId="3995D611" w14:textId="77777777" w:rsidR="00811D2D" w:rsidRDefault="00811D2D" w:rsidP="00F2099F">
      <w:pPr>
        <w:pStyle w:val="6"/>
        <w:ind w:firstLine="480"/>
      </w:pPr>
      <w:r>
        <w:rPr>
          <w:rFonts w:hint="eastAsia"/>
        </w:rPr>
        <w:t>对鱼类重要生境的影响</w:t>
      </w:r>
    </w:p>
    <w:p w14:paraId="44420CA3" w14:textId="4AC27A98" w:rsidR="007F4E4A" w:rsidRDefault="00811D2D" w:rsidP="00811D2D">
      <w:pPr>
        <w:ind w:firstLine="480"/>
      </w:pPr>
      <w:r>
        <w:rPr>
          <w:rFonts w:hint="eastAsia"/>
        </w:rPr>
        <w:t>上下库坝址所在河流的鱼类以麦穗鱼、鲫、泥鳅等为主，这些鱼类在石缝、砂砾或水草上产卵，对产卵场的要求不高。坝下水域没有成规模的产卵场，多数零星分布在浅水缓流河岸边，库区形成后这些鱼类可能到库尾河段或库区沿岸寻找其他适宜生境进行产卵繁殖。因此上下库库区形成对该河段鱼类产卵场和索饵场的影响较小。</w:t>
      </w:r>
    </w:p>
    <w:p w14:paraId="34EBA77A" w14:textId="77777777" w:rsidR="00F2099F" w:rsidRDefault="00F2099F" w:rsidP="00F2099F">
      <w:pPr>
        <w:pStyle w:val="3"/>
      </w:pPr>
      <w:r>
        <w:rPr>
          <w:rFonts w:hint="eastAsia"/>
        </w:rPr>
        <w:t>对生态敏感区影响分析</w:t>
      </w:r>
    </w:p>
    <w:p w14:paraId="4F84BA20" w14:textId="4678A1E0" w:rsidR="00F2099F" w:rsidRDefault="00F2099F" w:rsidP="00F2099F">
      <w:pPr>
        <w:ind w:firstLine="480"/>
      </w:pPr>
      <w:r>
        <w:rPr>
          <w:rFonts w:hint="eastAsia"/>
        </w:rPr>
        <w:t>根据本项目工程施工布置和广宁县林业局资料，拟建工程</w:t>
      </w:r>
      <w:r w:rsidR="007C275B" w:rsidRPr="007C275B">
        <w:rPr>
          <w:rFonts w:hint="eastAsia"/>
        </w:rPr>
        <w:t>不涉及自然保护区、饮</w:t>
      </w:r>
      <w:r w:rsidR="007C275B" w:rsidRPr="007C275B">
        <w:rPr>
          <w:rFonts w:hint="eastAsia"/>
        </w:rPr>
        <w:lastRenderedPageBreak/>
        <w:t>用水源保护区、风景名胜区、森林公园、地质公园等重大环境敏感区域，也不涉及生态保护红线，工程建设征地范围内未发现有开采价值的矿产资源，不涉及县级以上文物保护单位、重要军事设施等</w:t>
      </w:r>
      <w:r>
        <w:rPr>
          <w:rFonts w:hint="eastAsia"/>
        </w:rPr>
        <w:t>。</w:t>
      </w:r>
    </w:p>
    <w:p w14:paraId="31E5506B" w14:textId="77777777" w:rsidR="00F2099F" w:rsidRDefault="00F2099F" w:rsidP="00F2099F">
      <w:pPr>
        <w:pStyle w:val="3"/>
      </w:pPr>
      <w:r>
        <w:rPr>
          <w:rFonts w:hint="eastAsia"/>
        </w:rPr>
        <w:t>对景观生态体系完整性的影响分析</w:t>
      </w:r>
    </w:p>
    <w:p w14:paraId="454AD6D6" w14:textId="77777777" w:rsidR="00F2099F" w:rsidRDefault="00F2099F" w:rsidP="00F2099F">
      <w:pPr>
        <w:ind w:firstLine="480"/>
      </w:pPr>
      <w:r>
        <w:rPr>
          <w:rFonts w:hint="eastAsia"/>
        </w:rPr>
        <w:t>工程对</w:t>
      </w:r>
      <w:proofErr w:type="gramStart"/>
      <w:r>
        <w:rPr>
          <w:rFonts w:hint="eastAsia"/>
        </w:rPr>
        <w:t>评价区</w:t>
      </w:r>
      <w:proofErr w:type="gramEnd"/>
      <w:r>
        <w:rPr>
          <w:rFonts w:hint="eastAsia"/>
        </w:rPr>
        <w:t>自然体系生态完整性的影响是由工程占地引起的，本工程的建设占用土地，改变区域土地类型，切割原有完整的生态空间，对区域生态完整性有一定不利影响。由于拟建工程占地区域，主要包括上水库、输水系统、厂房系统和下水库等建筑物工程。工程占地以占用林地、园地为主，工程建成后，各种拼块类型面积发生变化导，</w:t>
      </w:r>
      <w:proofErr w:type="gramStart"/>
      <w:r>
        <w:rPr>
          <w:rFonts w:hint="eastAsia"/>
        </w:rPr>
        <w:t>致区域</w:t>
      </w:r>
      <w:proofErr w:type="gramEnd"/>
      <w:r>
        <w:rPr>
          <w:rFonts w:hint="eastAsia"/>
        </w:rPr>
        <w:t>自然生态体系生产能力和稳定状况的发生改变，可能对本区域生态完整性具有一定影响。</w:t>
      </w:r>
    </w:p>
    <w:p w14:paraId="6320B1E5" w14:textId="77777777" w:rsidR="00F2099F" w:rsidRDefault="00F2099F" w:rsidP="00F2099F">
      <w:pPr>
        <w:pStyle w:val="4"/>
      </w:pPr>
      <w:r>
        <w:rPr>
          <w:rFonts w:hint="eastAsia"/>
        </w:rPr>
        <w:t>工程影响区生物量的变化</w:t>
      </w:r>
    </w:p>
    <w:p w14:paraId="78559C71" w14:textId="1D9BC387" w:rsidR="00F2099F" w:rsidRDefault="00F2099F" w:rsidP="00F2099F">
      <w:pPr>
        <w:ind w:firstLine="480"/>
      </w:pPr>
      <w:r>
        <w:rPr>
          <w:rFonts w:hint="eastAsia"/>
        </w:rPr>
        <w:t>工程区施工占地破坏原有地貌结构，扰动地表，改变土地利用类型，</w:t>
      </w:r>
      <w:proofErr w:type="gramStart"/>
      <w:r>
        <w:rPr>
          <w:rFonts w:hint="eastAsia"/>
        </w:rPr>
        <w:t>破坏占</w:t>
      </w:r>
      <w:proofErr w:type="gramEnd"/>
      <w:r>
        <w:rPr>
          <w:rFonts w:hint="eastAsia"/>
        </w:rPr>
        <w:t>地区植物及植被，使评价区内植被面积减少，植被覆盖率降低，</w:t>
      </w:r>
      <w:proofErr w:type="gramStart"/>
      <w:r>
        <w:rPr>
          <w:rFonts w:hint="eastAsia"/>
        </w:rPr>
        <w:t>评价区</w:t>
      </w:r>
      <w:proofErr w:type="gramEnd"/>
      <w:r>
        <w:rPr>
          <w:rFonts w:hint="eastAsia"/>
        </w:rPr>
        <w:t>植被生物量减少，植被生产能力减弱。</w:t>
      </w:r>
      <w:proofErr w:type="gramStart"/>
      <w:r>
        <w:rPr>
          <w:rFonts w:hint="eastAsia"/>
        </w:rPr>
        <w:t>评价区</w:t>
      </w:r>
      <w:proofErr w:type="gramEnd"/>
      <w:r>
        <w:rPr>
          <w:rFonts w:hint="eastAsia"/>
        </w:rPr>
        <w:t>植被类型与生物量变化详见表</w:t>
      </w:r>
      <w:r w:rsidR="00DD5039">
        <w:t>5.4</w:t>
      </w:r>
      <w:r w:rsidR="00105007">
        <w:t>.7-1</w:t>
      </w:r>
      <w:r>
        <w:rPr>
          <w:rFonts w:hint="eastAsia"/>
        </w:rPr>
        <w:t>。</w:t>
      </w:r>
    </w:p>
    <w:p w14:paraId="7A32BA04" w14:textId="7B36E4B9" w:rsidR="00F2099F" w:rsidRDefault="00F2099F" w:rsidP="00F2099F">
      <w:pPr>
        <w:pStyle w:val="0-1"/>
      </w:pPr>
      <w:r>
        <w:rPr>
          <w:rFonts w:hint="eastAsia"/>
        </w:rPr>
        <w:t>表</w:t>
      </w:r>
      <w:r w:rsidR="00105007">
        <w:t>5.4.7-1</w:t>
      </w:r>
      <w:r>
        <w:t xml:space="preserve">  </w:t>
      </w:r>
      <w:r>
        <w:rPr>
          <w:rFonts w:hint="eastAsia"/>
        </w:rPr>
        <w:t>施工期</w:t>
      </w:r>
      <w:proofErr w:type="gramStart"/>
      <w:r>
        <w:rPr>
          <w:rFonts w:hint="eastAsia"/>
        </w:rPr>
        <w:t>评价区</w:t>
      </w:r>
      <w:proofErr w:type="gramEnd"/>
      <w:r>
        <w:rPr>
          <w:rFonts w:hint="eastAsia"/>
        </w:rPr>
        <w:t>生物量变化情况表</w:t>
      </w:r>
    </w:p>
    <w:tbl>
      <w:tblPr>
        <w:tblW w:w="50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1220"/>
        <w:gridCol w:w="1220"/>
        <w:gridCol w:w="1149"/>
        <w:gridCol w:w="994"/>
        <w:gridCol w:w="1240"/>
        <w:gridCol w:w="1086"/>
        <w:gridCol w:w="1079"/>
      </w:tblGrid>
      <w:tr w:rsidR="00F2099F" w14:paraId="5AD4E86F" w14:textId="77777777" w:rsidTr="00E1370C">
        <w:trPr>
          <w:trHeight w:val="482"/>
          <w:tblHeader/>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0717164E" w14:textId="77777777" w:rsidR="00F2099F" w:rsidRDefault="00F2099F" w:rsidP="00F2099F">
            <w:pPr>
              <w:pStyle w:val="0-"/>
              <w:rPr>
                <w:snapToGrid w:val="0"/>
                <w:sz w:val="21"/>
              </w:rPr>
            </w:pPr>
            <w:r>
              <w:rPr>
                <w:rFonts w:hint="eastAsia"/>
                <w:snapToGrid w:val="0"/>
              </w:rPr>
              <w:t>植被类型</w:t>
            </w:r>
          </w:p>
        </w:tc>
        <w:tc>
          <w:tcPr>
            <w:tcW w:w="0" w:type="auto"/>
            <w:tcBorders>
              <w:top w:val="single" w:sz="4" w:space="0" w:color="auto"/>
              <w:left w:val="single" w:sz="4" w:space="0" w:color="auto"/>
              <w:bottom w:val="single" w:sz="4" w:space="0" w:color="auto"/>
              <w:right w:val="single" w:sz="4" w:space="0" w:color="auto"/>
            </w:tcBorders>
            <w:vAlign w:val="center"/>
            <w:hideMark/>
          </w:tcPr>
          <w:p w14:paraId="1BBF62B7" w14:textId="4957E31C" w:rsidR="00F2099F" w:rsidRDefault="00F2099F" w:rsidP="00F2099F">
            <w:pPr>
              <w:pStyle w:val="0-"/>
              <w:rPr>
                <w:snapToGrid w:val="0"/>
              </w:rPr>
            </w:pPr>
            <w:r>
              <w:rPr>
                <w:rFonts w:hint="eastAsia"/>
                <w:snapToGrid w:val="0"/>
              </w:rPr>
              <w:t>建设前面积（</w:t>
            </w:r>
            <w:r>
              <w:rPr>
                <w:snapToGrid w:val="0"/>
              </w:rPr>
              <w:t>h</w:t>
            </w:r>
            <w:r w:rsidR="00657BBB" w:rsidRPr="00657BBB">
              <w:rPr>
                <w:snapToGrid w:val="0"/>
              </w:rPr>
              <w:t>m</w:t>
            </w:r>
            <w:r w:rsidR="00657BBB" w:rsidRPr="00657BBB">
              <w:rPr>
                <w:snapToGrid w:val="0"/>
                <w:vertAlign w:val="superscript"/>
              </w:rPr>
              <w:t>2</w:t>
            </w:r>
            <w:r>
              <w:rPr>
                <w:rFonts w:hint="eastAsia"/>
                <w:snapToGrid w:val="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83AB8AF" w14:textId="50819A86" w:rsidR="00F2099F" w:rsidRDefault="00F2099F" w:rsidP="00F2099F">
            <w:pPr>
              <w:pStyle w:val="0-"/>
              <w:rPr>
                <w:snapToGrid w:val="0"/>
              </w:rPr>
            </w:pPr>
            <w:r>
              <w:rPr>
                <w:rFonts w:hint="eastAsia"/>
                <w:snapToGrid w:val="0"/>
              </w:rPr>
              <w:t>建设后面积（</w:t>
            </w:r>
            <w:r>
              <w:rPr>
                <w:snapToGrid w:val="0"/>
              </w:rPr>
              <w:t>h</w:t>
            </w:r>
            <w:r w:rsidR="00657BBB" w:rsidRPr="00657BBB">
              <w:rPr>
                <w:snapToGrid w:val="0"/>
              </w:rPr>
              <w:t>m</w:t>
            </w:r>
            <w:r w:rsidR="00657BBB" w:rsidRPr="00657BBB">
              <w:rPr>
                <w:snapToGrid w:val="0"/>
                <w:vertAlign w:val="superscript"/>
              </w:rPr>
              <w:t>2</w:t>
            </w:r>
            <w:r>
              <w:rPr>
                <w:rFonts w:hint="eastAsia"/>
                <w:snapToGrid w:val="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FCBDFE0" w14:textId="260FA6C6" w:rsidR="00F2099F" w:rsidRDefault="00F2099F" w:rsidP="00F2099F">
            <w:pPr>
              <w:pStyle w:val="0-"/>
              <w:rPr>
                <w:snapToGrid w:val="0"/>
              </w:rPr>
            </w:pPr>
            <w:r>
              <w:rPr>
                <w:rFonts w:hint="eastAsia"/>
                <w:snapToGrid w:val="0"/>
              </w:rPr>
              <w:t>变化面积（</w:t>
            </w:r>
            <w:r>
              <w:rPr>
                <w:snapToGrid w:val="0"/>
              </w:rPr>
              <w:t>h</w:t>
            </w:r>
            <w:r w:rsidR="00657BBB" w:rsidRPr="00657BBB">
              <w:rPr>
                <w:snapToGrid w:val="0"/>
              </w:rPr>
              <w:t>m</w:t>
            </w:r>
            <w:r w:rsidR="00657BBB" w:rsidRPr="00657BBB">
              <w:rPr>
                <w:snapToGrid w:val="0"/>
                <w:vertAlign w:val="superscript"/>
              </w:rPr>
              <w:t>2</w:t>
            </w:r>
            <w:r>
              <w:rPr>
                <w:rFonts w:hint="eastAsia"/>
                <w:snapToGrid w:val="0"/>
              </w:rPr>
              <w:t>）</w:t>
            </w:r>
          </w:p>
        </w:tc>
        <w:tc>
          <w:tcPr>
            <w:tcW w:w="557" w:type="pct"/>
            <w:tcBorders>
              <w:top w:val="single" w:sz="4" w:space="0" w:color="auto"/>
              <w:left w:val="single" w:sz="4" w:space="0" w:color="auto"/>
              <w:bottom w:val="single" w:sz="4" w:space="0" w:color="auto"/>
              <w:right w:val="single" w:sz="4" w:space="0" w:color="auto"/>
            </w:tcBorders>
            <w:vAlign w:val="center"/>
            <w:hideMark/>
          </w:tcPr>
          <w:p w14:paraId="6B586718" w14:textId="77777777" w:rsidR="00F2099F" w:rsidRDefault="00F2099F" w:rsidP="00F2099F">
            <w:pPr>
              <w:pStyle w:val="0-"/>
              <w:rPr>
                <w:snapToGrid w:val="0"/>
              </w:rPr>
            </w:pPr>
            <w:r>
              <w:rPr>
                <w:rFonts w:hint="eastAsia"/>
                <w:snapToGrid w:val="0"/>
              </w:rPr>
              <w:t>变化比例（</w:t>
            </w:r>
            <w:r>
              <w:rPr>
                <w:snapToGrid w:val="0"/>
              </w:rPr>
              <w:t>%</w:t>
            </w:r>
            <w:r>
              <w:rPr>
                <w:rFonts w:hint="eastAsia"/>
                <w:snapToGrid w:val="0"/>
              </w:rPr>
              <w:t>）</w:t>
            </w:r>
          </w:p>
        </w:tc>
        <w:tc>
          <w:tcPr>
            <w:tcW w:w="695" w:type="pct"/>
            <w:tcBorders>
              <w:top w:val="single" w:sz="4" w:space="0" w:color="auto"/>
              <w:left w:val="single" w:sz="4" w:space="0" w:color="auto"/>
              <w:bottom w:val="single" w:sz="4" w:space="0" w:color="auto"/>
              <w:right w:val="single" w:sz="4" w:space="0" w:color="auto"/>
            </w:tcBorders>
            <w:vAlign w:val="center"/>
            <w:hideMark/>
          </w:tcPr>
          <w:p w14:paraId="3977F1F0" w14:textId="0DAE9DBE" w:rsidR="00F2099F" w:rsidRDefault="00F2099F" w:rsidP="00F2099F">
            <w:pPr>
              <w:pStyle w:val="0-"/>
              <w:rPr>
                <w:snapToGrid w:val="0"/>
              </w:rPr>
            </w:pPr>
            <w:r>
              <w:rPr>
                <w:rFonts w:hint="eastAsia"/>
                <w:snapToGrid w:val="0"/>
              </w:rPr>
              <w:t>平均生物量（</w:t>
            </w:r>
            <w:r>
              <w:rPr>
                <w:snapToGrid w:val="0"/>
              </w:rPr>
              <w:t>t/h</w:t>
            </w:r>
            <w:r w:rsidR="00657BBB" w:rsidRPr="00657BBB">
              <w:rPr>
                <w:snapToGrid w:val="0"/>
              </w:rPr>
              <w:t>m</w:t>
            </w:r>
            <w:r w:rsidR="00657BBB" w:rsidRPr="00657BBB">
              <w:rPr>
                <w:snapToGrid w:val="0"/>
                <w:vertAlign w:val="superscript"/>
              </w:rPr>
              <w:t>2</w:t>
            </w:r>
            <w:r>
              <w:rPr>
                <w:rFonts w:hint="eastAsia"/>
                <w:snapToGrid w:val="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9896585" w14:textId="77777777" w:rsidR="00F2099F" w:rsidRDefault="00F2099F" w:rsidP="00F2099F">
            <w:pPr>
              <w:pStyle w:val="0-"/>
              <w:rPr>
                <w:snapToGrid w:val="0"/>
              </w:rPr>
            </w:pPr>
            <w:r>
              <w:rPr>
                <w:rFonts w:hint="eastAsia"/>
                <w:snapToGrid w:val="0"/>
              </w:rPr>
              <w:t>变化生物量（</w:t>
            </w:r>
            <w:r>
              <w:rPr>
                <w:snapToGrid w:val="0"/>
              </w:rPr>
              <w:t>t</w:t>
            </w:r>
            <w:r>
              <w:rPr>
                <w:rFonts w:hint="eastAsia"/>
                <w:snapToGrid w:val="0"/>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7087748" w14:textId="77777777" w:rsidR="00F2099F" w:rsidRDefault="00F2099F" w:rsidP="00F2099F">
            <w:pPr>
              <w:pStyle w:val="0-"/>
              <w:rPr>
                <w:snapToGrid w:val="0"/>
              </w:rPr>
            </w:pPr>
            <w:r>
              <w:rPr>
                <w:rFonts w:hint="eastAsia"/>
                <w:snapToGrid w:val="0"/>
              </w:rPr>
              <w:t>占总生物量（</w:t>
            </w:r>
            <w:r>
              <w:rPr>
                <w:snapToGrid w:val="0"/>
              </w:rPr>
              <w:t>%</w:t>
            </w:r>
            <w:r>
              <w:rPr>
                <w:rFonts w:hint="eastAsia"/>
                <w:snapToGrid w:val="0"/>
              </w:rPr>
              <w:t>）</w:t>
            </w:r>
          </w:p>
        </w:tc>
      </w:tr>
      <w:tr w:rsidR="00F2099F" w14:paraId="4545290D"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34E5DE04" w14:textId="77777777" w:rsidR="00F2099F" w:rsidRDefault="00F2099F" w:rsidP="00F2099F">
            <w:pPr>
              <w:pStyle w:val="0-"/>
              <w:rPr>
                <w:snapToGrid w:val="0"/>
              </w:rPr>
            </w:pPr>
            <w:r>
              <w:rPr>
                <w:rFonts w:hint="eastAsia"/>
                <w:snapToGrid w:val="0"/>
              </w:rPr>
              <w:t>阔叶林</w:t>
            </w:r>
          </w:p>
        </w:tc>
        <w:tc>
          <w:tcPr>
            <w:tcW w:w="0" w:type="auto"/>
            <w:tcBorders>
              <w:top w:val="single" w:sz="4" w:space="0" w:color="auto"/>
              <w:left w:val="single" w:sz="4" w:space="0" w:color="auto"/>
              <w:bottom w:val="single" w:sz="4" w:space="0" w:color="auto"/>
              <w:right w:val="single" w:sz="4" w:space="0" w:color="auto"/>
            </w:tcBorders>
            <w:vAlign w:val="center"/>
            <w:hideMark/>
          </w:tcPr>
          <w:p w14:paraId="7183044F" w14:textId="77777777" w:rsidR="00F2099F" w:rsidRDefault="00F2099F" w:rsidP="00F2099F">
            <w:pPr>
              <w:pStyle w:val="0-"/>
            </w:pPr>
            <w:r>
              <w:rPr>
                <w:color w:val="000000"/>
              </w:rPr>
              <w:t>262.09</w:t>
            </w:r>
          </w:p>
        </w:tc>
        <w:tc>
          <w:tcPr>
            <w:tcW w:w="0" w:type="auto"/>
            <w:tcBorders>
              <w:top w:val="single" w:sz="4" w:space="0" w:color="auto"/>
              <w:left w:val="single" w:sz="4" w:space="0" w:color="auto"/>
              <w:bottom w:val="single" w:sz="4" w:space="0" w:color="auto"/>
              <w:right w:val="single" w:sz="4" w:space="0" w:color="auto"/>
            </w:tcBorders>
            <w:vAlign w:val="center"/>
            <w:hideMark/>
          </w:tcPr>
          <w:p w14:paraId="4A494821" w14:textId="77777777" w:rsidR="00F2099F" w:rsidRDefault="00F2099F" w:rsidP="00F2099F">
            <w:pPr>
              <w:pStyle w:val="0-"/>
            </w:pPr>
            <w:r>
              <w:rPr>
                <w:color w:val="000000"/>
              </w:rPr>
              <w:t>235.27</w:t>
            </w:r>
          </w:p>
        </w:tc>
        <w:tc>
          <w:tcPr>
            <w:tcW w:w="0" w:type="auto"/>
            <w:tcBorders>
              <w:top w:val="single" w:sz="4" w:space="0" w:color="auto"/>
              <w:left w:val="single" w:sz="4" w:space="0" w:color="auto"/>
              <w:bottom w:val="single" w:sz="4" w:space="0" w:color="auto"/>
              <w:right w:val="single" w:sz="4" w:space="0" w:color="auto"/>
            </w:tcBorders>
            <w:vAlign w:val="center"/>
            <w:hideMark/>
          </w:tcPr>
          <w:p w14:paraId="7860F686" w14:textId="77777777" w:rsidR="00F2099F" w:rsidRDefault="00F2099F" w:rsidP="00F2099F">
            <w:pPr>
              <w:pStyle w:val="0-"/>
            </w:pPr>
            <w:r>
              <w:rPr>
                <w:color w:val="000000"/>
              </w:rPr>
              <w:t>-26.82</w:t>
            </w:r>
          </w:p>
        </w:tc>
        <w:tc>
          <w:tcPr>
            <w:tcW w:w="557" w:type="pct"/>
            <w:tcBorders>
              <w:top w:val="single" w:sz="4" w:space="0" w:color="auto"/>
              <w:left w:val="single" w:sz="4" w:space="0" w:color="auto"/>
              <w:bottom w:val="single" w:sz="4" w:space="0" w:color="auto"/>
              <w:right w:val="single" w:sz="4" w:space="0" w:color="auto"/>
            </w:tcBorders>
            <w:vAlign w:val="center"/>
            <w:hideMark/>
          </w:tcPr>
          <w:p w14:paraId="3ADE5908" w14:textId="77777777" w:rsidR="00F2099F" w:rsidRDefault="00F2099F" w:rsidP="00F2099F">
            <w:pPr>
              <w:pStyle w:val="0-"/>
            </w:pPr>
            <w:r>
              <w:rPr>
                <w:color w:val="000000"/>
              </w:rPr>
              <w:t>-1.54</w:t>
            </w:r>
          </w:p>
        </w:tc>
        <w:tc>
          <w:tcPr>
            <w:tcW w:w="695" w:type="pct"/>
            <w:tcBorders>
              <w:top w:val="single" w:sz="4" w:space="0" w:color="auto"/>
              <w:left w:val="single" w:sz="4" w:space="0" w:color="auto"/>
              <w:bottom w:val="single" w:sz="4" w:space="0" w:color="auto"/>
              <w:right w:val="single" w:sz="4" w:space="0" w:color="auto"/>
            </w:tcBorders>
            <w:vAlign w:val="center"/>
            <w:hideMark/>
          </w:tcPr>
          <w:p w14:paraId="7F0A668A" w14:textId="77777777" w:rsidR="00F2099F" w:rsidRDefault="00F2099F" w:rsidP="00F2099F">
            <w:pPr>
              <w:pStyle w:val="0-"/>
            </w:pPr>
            <w:r>
              <w:rPr>
                <w:color w:val="000000"/>
              </w:rPr>
              <w:t>78.17</w:t>
            </w:r>
          </w:p>
        </w:tc>
        <w:tc>
          <w:tcPr>
            <w:tcW w:w="0" w:type="auto"/>
            <w:tcBorders>
              <w:top w:val="single" w:sz="4" w:space="0" w:color="auto"/>
              <w:left w:val="single" w:sz="4" w:space="0" w:color="auto"/>
              <w:bottom w:val="single" w:sz="4" w:space="0" w:color="auto"/>
              <w:right w:val="single" w:sz="4" w:space="0" w:color="auto"/>
            </w:tcBorders>
            <w:vAlign w:val="center"/>
            <w:hideMark/>
          </w:tcPr>
          <w:p w14:paraId="4D0CA5C8" w14:textId="77777777" w:rsidR="00F2099F" w:rsidRDefault="00F2099F" w:rsidP="00F2099F">
            <w:pPr>
              <w:pStyle w:val="0-"/>
            </w:pPr>
            <w:r>
              <w:rPr>
                <w:color w:val="000000"/>
              </w:rPr>
              <w:t>-2096.52</w:t>
            </w:r>
          </w:p>
        </w:tc>
        <w:tc>
          <w:tcPr>
            <w:tcW w:w="0" w:type="auto"/>
            <w:tcBorders>
              <w:top w:val="single" w:sz="4" w:space="0" w:color="auto"/>
              <w:left w:val="single" w:sz="4" w:space="0" w:color="auto"/>
              <w:bottom w:val="single" w:sz="4" w:space="0" w:color="auto"/>
              <w:right w:val="single" w:sz="4" w:space="0" w:color="auto"/>
            </w:tcBorders>
            <w:vAlign w:val="center"/>
            <w:hideMark/>
          </w:tcPr>
          <w:p w14:paraId="7940C7FD" w14:textId="77777777" w:rsidR="00F2099F" w:rsidRDefault="00F2099F" w:rsidP="00F2099F">
            <w:pPr>
              <w:pStyle w:val="0-"/>
            </w:pPr>
            <w:r>
              <w:rPr>
                <w:color w:val="000000"/>
              </w:rPr>
              <w:t>2.15</w:t>
            </w:r>
          </w:p>
        </w:tc>
      </w:tr>
      <w:tr w:rsidR="00F2099F" w14:paraId="4EEFAEE4"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0944A02F" w14:textId="77777777" w:rsidR="00F2099F" w:rsidRDefault="00F2099F" w:rsidP="00F2099F">
            <w:pPr>
              <w:pStyle w:val="0-"/>
              <w:rPr>
                <w:snapToGrid w:val="0"/>
              </w:rPr>
            </w:pPr>
            <w:r>
              <w:rPr>
                <w:rFonts w:hint="eastAsia"/>
                <w:snapToGrid w:val="0"/>
              </w:rPr>
              <w:t>针叶林</w:t>
            </w:r>
          </w:p>
        </w:tc>
        <w:tc>
          <w:tcPr>
            <w:tcW w:w="0" w:type="auto"/>
            <w:tcBorders>
              <w:top w:val="single" w:sz="4" w:space="0" w:color="auto"/>
              <w:left w:val="single" w:sz="4" w:space="0" w:color="auto"/>
              <w:bottom w:val="single" w:sz="4" w:space="0" w:color="auto"/>
              <w:right w:val="single" w:sz="4" w:space="0" w:color="auto"/>
            </w:tcBorders>
            <w:vAlign w:val="center"/>
            <w:hideMark/>
          </w:tcPr>
          <w:p w14:paraId="28C1D0FD" w14:textId="77777777" w:rsidR="00F2099F" w:rsidRDefault="00F2099F" w:rsidP="00F2099F">
            <w:pPr>
              <w:pStyle w:val="0-"/>
            </w:pPr>
            <w:r>
              <w:rPr>
                <w:color w:val="000000"/>
              </w:rPr>
              <w:t>96.14</w:t>
            </w:r>
          </w:p>
        </w:tc>
        <w:tc>
          <w:tcPr>
            <w:tcW w:w="0" w:type="auto"/>
            <w:tcBorders>
              <w:top w:val="single" w:sz="4" w:space="0" w:color="auto"/>
              <w:left w:val="single" w:sz="4" w:space="0" w:color="auto"/>
              <w:bottom w:val="single" w:sz="4" w:space="0" w:color="auto"/>
              <w:right w:val="single" w:sz="4" w:space="0" w:color="auto"/>
            </w:tcBorders>
            <w:vAlign w:val="center"/>
            <w:hideMark/>
          </w:tcPr>
          <w:p w14:paraId="2E7B504E" w14:textId="77777777" w:rsidR="00F2099F" w:rsidRDefault="00F2099F" w:rsidP="00F2099F">
            <w:pPr>
              <w:pStyle w:val="0-"/>
            </w:pPr>
            <w:r>
              <w:rPr>
                <w:color w:val="000000"/>
              </w:rPr>
              <w:t>86.3</w:t>
            </w:r>
          </w:p>
        </w:tc>
        <w:tc>
          <w:tcPr>
            <w:tcW w:w="0" w:type="auto"/>
            <w:tcBorders>
              <w:top w:val="single" w:sz="4" w:space="0" w:color="auto"/>
              <w:left w:val="single" w:sz="4" w:space="0" w:color="auto"/>
              <w:bottom w:val="single" w:sz="4" w:space="0" w:color="auto"/>
              <w:right w:val="single" w:sz="4" w:space="0" w:color="auto"/>
            </w:tcBorders>
            <w:vAlign w:val="center"/>
            <w:hideMark/>
          </w:tcPr>
          <w:p w14:paraId="4BC4845F" w14:textId="77777777" w:rsidR="00F2099F" w:rsidRDefault="00F2099F" w:rsidP="00F2099F">
            <w:pPr>
              <w:pStyle w:val="0-"/>
            </w:pPr>
            <w:r>
              <w:rPr>
                <w:color w:val="000000"/>
              </w:rPr>
              <w:t>-9.84</w:t>
            </w:r>
          </w:p>
        </w:tc>
        <w:tc>
          <w:tcPr>
            <w:tcW w:w="557" w:type="pct"/>
            <w:tcBorders>
              <w:top w:val="single" w:sz="4" w:space="0" w:color="auto"/>
              <w:left w:val="single" w:sz="4" w:space="0" w:color="auto"/>
              <w:bottom w:val="single" w:sz="4" w:space="0" w:color="auto"/>
              <w:right w:val="single" w:sz="4" w:space="0" w:color="auto"/>
            </w:tcBorders>
            <w:vAlign w:val="center"/>
            <w:hideMark/>
          </w:tcPr>
          <w:p w14:paraId="4D1707A7" w14:textId="77777777" w:rsidR="00F2099F" w:rsidRDefault="00F2099F" w:rsidP="00F2099F">
            <w:pPr>
              <w:pStyle w:val="0-"/>
            </w:pPr>
            <w:r>
              <w:rPr>
                <w:color w:val="000000"/>
              </w:rPr>
              <w:t>-0.56</w:t>
            </w:r>
          </w:p>
        </w:tc>
        <w:tc>
          <w:tcPr>
            <w:tcW w:w="695" w:type="pct"/>
            <w:tcBorders>
              <w:top w:val="single" w:sz="4" w:space="0" w:color="auto"/>
              <w:left w:val="single" w:sz="4" w:space="0" w:color="auto"/>
              <w:bottom w:val="single" w:sz="4" w:space="0" w:color="auto"/>
              <w:right w:val="single" w:sz="4" w:space="0" w:color="auto"/>
            </w:tcBorders>
            <w:vAlign w:val="center"/>
            <w:hideMark/>
          </w:tcPr>
          <w:p w14:paraId="078D7507" w14:textId="77777777" w:rsidR="00F2099F" w:rsidRDefault="00F2099F" w:rsidP="00F2099F">
            <w:pPr>
              <w:pStyle w:val="0-"/>
            </w:pPr>
            <w:r>
              <w:rPr>
                <w:color w:val="000000"/>
              </w:rPr>
              <w:t>38.6</w:t>
            </w:r>
          </w:p>
        </w:tc>
        <w:tc>
          <w:tcPr>
            <w:tcW w:w="0" w:type="auto"/>
            <w:tcBorders>
              <w:top w:val="single" w:sz="4" w:space="0" w:color="auto"/>
              <w:left w:val="single" w:sz="4" w:space="0" w:color="auto"/>
              <w:bottom w:val="single" w:sz="4" w:space="0" w:color="auto"/>
              <w:right w:val="single" w:sz="4" w:space="0" w:color="auto"/>
            </w:tcBorders>
            <w:vAlign w:val="center"/>
            <w:hideMark/>
          </w:tcPr>
          <w:p w14:paraId="58CF3B79" w14:textId="77777777" w:rsidR="00F2099F" w:rsidRDefault="00F2099F" w:rsidP="00F2099F">
            <w:pPr>
              <w:pStyle w:val="0-"/>
            </w:pPr>
            <w:r>
              <w:rPr>
                <w:color w:val="000000"/>
              </w:rPr>
              <w:t>-379.82</w:t>
            </w:r>
          </w:p>
        </w:tc>
        <w:tc>
          <w:tcPr>
            <w:tcW w:w="0" w:type="auto"/>
            <w:tcBorders>
              <w:top w:val="single" w:sz="4" w:space="0" w:color="auto"/>
              <w:left w:val="single" w:sz="4" w:space="0" w:color="auto"/>
              <w:bottom w:val="single" w:sz="4" w:space="0" w:color="auto"/>
              <w:right w:val="single" w:sz="4" w:space="0" w:color="auto"/>
            </w:tcBorders>
            <w:vAlign w:val="center"/>
            <w:hideMark/>
          </w:tcPr>
          <w:p w14:paraId="21297810" w14:textId="77777777" w:rsidR="00F2099F" w:rsidRDefault="00F2099F" w:rsidP="00F2099F">
            <w:pPr>
              <w:pStyle w:val="0-"/>
            </w:pPr>
            <w:r>
              <w:rPr>
                <w:color w:val="000000"/>
              </w:rPr>
              <w:t>0.39</w:t>
            </w:r>
          </w:p>
        </w:tc>
      </w:tr>
      <w:tr w:rsidR="00F2099F" w14:paraId="2538E701"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5C1539B1" w14:textId="77777777" w:rsidR="00F2099F" w:rsidRDefault="00F2099F" w:rsidP="00F2099F">
            <w:pPr>
              <w:pStyle w:val="0-"/>
              <w:rPr>
                <w:snapToGrid w:val="0"/>
              </w:rPr>
            </w:pPr>
            <w:r>
              <w:rPr>
                <w:rFonts w:hint="eastAsia"/>
                <w:snapToGrid w:val="0"/>
              </w:rPr>
              <w:t>竹林</w:t>
            </w:r>
          </w:p>
        </w:tc>
        <w:tc>
          <w:tcPr>
            <w:tcW w:w="0" w:type="auto"/>
            <w:tcBorders>
              <w:top w:val="single" w:sz="4" w:space="0" w:color="auto"/>
              <w:left w:val="single" w:sz="4" w:space="0" w:color="auto"/>
              <w:bottom w:val="single" w:sz="4" w:space="0" w:color="auto"/>
              <w:right w:val="single" w:sz="4" w:space="0" w:color="auto"/>
            </w:tcBorders>
            <w:vAlign w:val="center"/>
            <w:hideMark/>
          </w:tcPr>
          <w:p w14:paraId="3553257A" w14:textId="77777777" w:rsidR="00F2099F" w:rsidRDefault="00F2099F" w:rsidP="00F2099F">
            <w:pPr>
              <w:pStyle w:val="0-"/>
              <w:rPr>
                <w:color w:val="000000"/>
              </w:rPr>
            </w:pPr>
            <w:r>
              <w:rPr>
                <w:color w:val="000000"/>
              </w:rPr>
              <w:t>1075.74</w:t>
            </w:r>
          </w:p>
        </w:tc>
        <w:tc>
          <w:tcPr>
            <w:tcW w:w="0" w:type="auto"/>
            <w:tcBorders>
              <w:top w:val="single" w:sz="4" w:space="0" w:color="auto"/>
              <w:left w:val="single" w:sz="4" w:space="0" w:color="auto"/>
              <w:bottom w:val="single" w:sz="4" w:space="0" w:color="auto"/>
              <w:right w:val="single" w:sz="4" w:space="0" w:color="auto"/>
            </w:tcBorders>
            <w:vAlign w:val="center"/>
            <w:hideMark/>
          </w:tcPr>
          <w:p w14:paraId="51D17B8E" w14:textId="77777777" w:rsidR="00F2099F" w:rsidRDefault="00F2099F" w:rsidP="00F2099F">
            <w:pPr>
              <w:pStyle w:val="0-"/>
              <w:rPr>
                <w:color w:val="000000"/>
              </w:rPr>
            </w:pPr>
            <w:r>
              <w:rPr>
                <w:color w:val="000000"/>
              </w:rPr>
              <w:t>965.64</w:t>
            </w:r>
          </w:p>
        </w:tc>
        <w:tc>
          <w:tcPr>
            <w:tcW w:w="0" w:type="auto"/>
            <w:tcBorders>
              <w:top w:val="single" w:sz="4" w:space="0" w:color="auto"/>
              <w:left w:val="single" w:sz="4" w:space="0" w:color="auto"/>
              <w:bottom w:val="single" w:sz="4" w:space="0" w:color="auto"/>
              <w:right w:val="single" w:sz="4" w:space="0" w:color="auto"/>
            </w:tcBorders>
            <w:vAlign w:val="center"/>
            <w:hideMark/>
          </w:tcPr>
          <w:p w14:paraId="6C7DE64D" w14:textId="77777777" w:rsidR="00F2099F" w:rsidRDefault="00F2099F" w:rsidP="00F2099F">
            <w:pPr>
              <w:pStyle w:val="0-"/>
              <w:rPr>
                <w:color w:val="000000"/>
              </w:rPr>
            </w:pPr>
            <w:r>
              <w:rPr>
                <w:color w:val="000000"/>
              </w:rPr>
              <w:t>-110.1</w:t>
            </w:r>
          </w:p>
        </w:tc>
        <w:tc>
          <w:tcPr>
            <w:tcW w:w="557" w:type="pct"/>
            <w:tcBorders>
              <w:top w:val="single" w:sz="4" w:space="0" w:color="auto"/>
              <w:left w:val="single" w:sz="4" w:space="0" w:color="auto"/>
              <w:bottom w:val="single" w:sz="4" w:space="0" w:color="auto"/>
              <w:right w:val="single" w:sz="4" w:space="0" w:color="auto"/>
            </w:tcBorders>
            <w:vAlign w:val="center"/>
            <w:hideMark/>
          </w:tcPr>
          <w:p w14:paraId="34F91182" w14:textId="77777777" w:rsidR="00F2099F" w:rsidRDefault="00F2099F" w:rsidP="00F2099F">
            <w:pPr>
              <w:pStyle w:val="0-"/>
              <w:rPr>
                <w:color w:val="000000"/>
              </w:rPr>
            </w:pPr>
            <w:r>
              <w:rPr>
                <w:color w:val="000000"/>
              </w:rPr>
              <w:t>-6.31</w:t>
            </w:r>
          </w:p>
        </w:tc>
        <w:tc>
          <w:tcPr>
            <w:tcW w:w="695" w:type="pct"/>
            <w:tcBorders>
              <w:top w:val="single" w:sz="4" w:space="0" w:color="auto"/>
              <w:left w:val="single" w:sz="4" w:space="0" w:color="auto"/>
              <w:bottom w:val="single" w:sz="4" w:space="0" w:color="auto"/>
              <w:right w:val="single" w:sz="4" w:space="0" w:color="auto"/>
            </w:tcBorders>
            <w:vAlign w:val="center"/>
            <w:hideMark/>
          </w:tcPr>
          <w:p w14:paraId="522173AE" w14:textId="77777777" w:rsidR="00F2099F" w:rsidRDefault="00F2099F" w:rsidP="00F2099F">
            <w:pPr>
              <w:pStyle w:val="0-"/>
              <w:rPr>
                <w:color w:val="000000"/>
              </w:rPr>
            </w:pPr>
            <w:r>
              <w:rPr>
                <w:color w:val="000000"/>
              </w:rPr>
              <w:t>66.56</w:t>
            </w:r>
          </w:p>
        </w:tc>
        <w:tc>
          <w:tcPr>
            <w:tcW w:w="0" w:type="auto"/>
            <w:tcBorders>
              <w:top w:val="single" w:sz="4" w:space="0" w:color="auto"/>
              <w:left w:val="single" w:sz="4" w:space="0" w:color="auto"/>
              <w:bottom w:val="single" w:sz="4" w:space="0" w:color="auto"/>
              <w:right w:val="single" w:sz="4" w:space="0" w:color="auto"/>
            </w:tcBorders>
            <w:vAlign w:val="center"/>
            <w:hideMark/>
          </w:tcPr>
          <w:p w14:paraId="685FB0AD" w14:textId="77777777" w:rsidR="00F2099F" w:rsidRDefault="00F2099F" w:rsidP="00F2099F">
            <w:pPr>
              <w:pStyle w:val="0-"/>
              <w:rPr>
                <w:color w:val="000000"/>
              </w:rPr>
            </w:pPr>
            <w:r>
              <w:rPr>
                <w:color w:val="000000"/>
              </w:rPr>
              <w:t>-7328.26</w:t>
            </w:r>
          </w:p>
        </w:tc>
        <w:tc>
          <w:tcPr>
            <w:tcW w:w="0" w:type="auto"/>
            <w:tcBorders>
              <w:top w:val="single" w:sz="4" w:space="0" w:color="auto"/>
              <w:left w:val="single" w:sz="4" w:space="0" w:color="auto"/>
              <w:bottom w:val="single" w:sz="4" w:space="0" w:color="auto"/>
              <w:right w:val="single" w:sz="4" w:space="0" w:color="auto"/>
            </w:tcBorders>
            <w:vAlign w:val="center"/>
            <w:hideMark/>
          </w:tcPr>
          <w:p w14:paraId="3A09CE37" w14:textId="77777777" w:rsidR="00F2099F" w:rsidRDefault="00F2099F" w:rsidP="00F2099F">
            <w:pPr>
              <w:pStyle w:val="0-"/>
              <w:rPr>
                <w:color w:val="000000"/>
              </w:rPr>
            </w:pPr>
            <w:r>
              <w:rPr>
                <w:color w:val="000000"/>
              </w:rPr>
              <w:t>7.51</w:t>
            </w:r>
          </w:p>
        </w:tc>
      </w:tr>
      <w:tr w:rsidR="00F2099F" w14:paraId="08E9B7DD"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1302CEBC" w14:textId="77777777" w:rsidR="00F2099F" w:rsidRDefault="00F2099F" w:rsidP="00F2099F">
            <w:pPr>
              <w:pStyle w:val="0-"/>
              <w:rPr>
                <w:snapToGrid w:val="0"/>
              </w:rPr>
            </w:pPr>
            <w:r>
              <w:rPr>
                <w:rFonts w:hint="eastAsia"/>
                <w:snapToGrid w:val="0"/>
              </w:rPr>
              <w:t>经济林</w:t>
            </w:r>
          </w:p>
        </w:tc>
        <w:tc>
          <w:tcPr>
            <w:tcW w:w="0" w:type="auto"/>
            <w:tcBorders>
              <w:top w:val="single" w:sz="4" w:space="0" w:color="auto"/>
              <w:left w:val="single" w:sz="4" w:space="0" w:color="auto"/>
              <w:bottom w:val="single" w:sz="4" w:space="0" w:color="auto"/>
              <w:right w:val="single" w:sz="4" w:space="0" w:color="auto"/>
            </w:tcBorders>
            <w:vAlign w:val="center"/>
            <w:hideMark/>
          </w:tcPr>
          <w:p w14:paraId="6DC1ACB4" w14:textId="77777777" w:rsidR="00F2099F" w:rsidRDefault="00F2099F" w:rsidP="00F2099F">
            <w:pPr>
              <w:pStyle w:val="0-"/>
              <w:rPr>
                <w:color w:val="000000"/>
              </w:rPr>
            </w:pPr>
            <w:r>
              <w:rPr>
                <w:color w:val="000000"/>
              </w:rPr>
              <w:t>114.43</w:t>
            </w:r>
          </w:p>
        </w:tc>
        <w:tc>
          <w:tcPr>
            <w:tcW w:w="0" w:type="auto"/>
            <w:tcBorders>
              <w:top w:val="single" w:sz="4" w:space="0" w:color="auto"/>
              <w:left w:val="single" w:sz="4" w:space="0" w:color="auto"/>
              <w:bottom w:val="single" w:sz="4" w:space="0" w:color="auto"/>
              <w:right w:val="single" w:sz="4" w:space="0" w:color="auto"/>
            </w:tcBorders>
            <w:vAlign w:val="center"/>
            <w:hideMark/>
          </w:tcPr>
          <w:p w14:paraId="3A0B6E40" w14:textId="77777777" w:rsidR="00F2099F" w:rsidRDefault="00F2099F" w:rsidP="00F2099F">
            <w:pPr>
              <w:pStyle w:val="0-"/>
              <w:rPr>
                <w:color w:val="000000"/>
              </w:rPr>
            </w:pPr>
            <w:r>
              <w:rPr>
                <w:color w:val="000000"/>
              </w:rPr>
              <w:t>33.37</w:t>
            </w:r>
          </w:p>
        </w:tc>
        <w:tc>
          <w:tcPr>
            <w:tcW w:w="0" w:type="auto"/>
            <w:tcBorders>
              <w:top w:val="single" w:sz="4" w:space="0" w:color="auto"/>
              <w:left w:val="single" w:sz="4" w:space="0" w:color="auto"/>
              <w:bottom w:val="single" w:sz="4" w:space="0" w:color="auto"/>
              <w:right w:val="single" w:sz="4" w:space="0" w:color="auto"/>
            </w:tcBorders>
            <w:vAlign w:val="center"/>
            <w:hideMark/>
          </w:tcPr>
          <w:p w14:paraId="639166A3" w14:textId="77777777" w:rsidR="00F2099F" w:rsidRDefault="00F2099F" w:rsidP="00F2099F">
            <w:pPr>
              <w:pStyle w:val="0-"/>
              <w:rPr>
                <w:color w:val="000000"/>
              </w:rPr>
            </w:pPr>
            <w:r>
              <w:rPr>
                <w:color w:val="000000"/>
              </w:rPr>
              <w:t>-81.06</w:t>
            </w:r>
          </w:p>
        </w:tc>
        <w:tc>
          <w:tcPr>
            <w:tcW w:w="557" w:type="pct"/>
            <w:tcBorders>
              <w:top w:val="single" w:sz="4" w:space="0" w:color="auto"/>
              <w:left w:val="single" w:sz="4" w:space="0" w:color="auto"/>
              <w:bottom w:val="single" w:sz="4" w:space="0" w:color="auto"/>
              <w:right w:val="single" w:sz="4" w:space="0" w:color="auto"/>
            </w:tcBorders>
            <w:vAlign w:val="center"/>
            <w:hideMark/>
          </w:tcPr>
          <w:p w14:paraId="5C1B6FCD" w14:textId="77777777" w:rsidR="00F2099F" w:rsidRDefault="00F2099F" w:rsidP="00F2099F">
            <w:pPr>
              <w:pStyle w:val="0-"/>
              <w:rPr>
                <w:color w:val="000000"/>
              </w:rPr>
            </w:pPr>
            <w:r>
              <w:rPr>
                <w:color w:val="000000"/>
              </w:rPr>
              <w:t>-4.65</w:t>
            </w:r>
          </w:p>
        </w:tc>
        <w:tc>
          <w:tcPr>
            <w:tcW w:w="695" w:type="pct"/>
            <w:tcBorders>
              <w:top w:val="single" w:sz="4" w:space="0" w:color="auto"/>
              <w:left w:val="single" w:sz="4" w:space="0" w:color="auto"/>
              <w:bottom w:val="single" w:sz="4" w:space="0" w:color="auto"/>
              <w:right w:val="single" w:sz="4" w:space="0" w:color="auto"/>
            </w:tcBorders>
            <w:vAlign w:val="center"/>
            <w:hideMark/>
          </w:tcPr>
          <w:p w14:paraId="239CFD97" w14:textId="77777777" w:rsidR="00F2099F" w:rsidRDefault="00F2099F" w:rsidP="00F2099F">
            <w:pPr>
              <w:pStyle w:val="0-"/>
              <w:rPr>
                <w:color w:val="000000"/>
              </w:rPr>
            </w:pPr>
            <w:r>
              <w:rPr>
                <w:color w:val="000000"/>
              </w:rPr>
              <w:t>5.23</w:t>
            </w:r>
          </w:p>
        </w:tc>
        <w:tc>
          <w:tcPr>
            <w:tcW w:w="0" w:type="auto"/>
            <w:tcBorders>
              <w:top w:val="single" w:sz="4" w:space="0" w:color="auto"/>
              <w:left w:val="single" w:sz="4" w:space="0" w:color="auto"/>
              <w:bottom w:val="single" w:sz="4" w:space="0" w:color="auto"/>
              <w:right w:val="single" w:sz="4" w:space="0" w:color="auto"/>
            </w:tcBorders>
            <w:vAlign w:val="center"/>
            <w:hideMark/>
          </w:tcPr>
          <w:p w14:paraId="58B955D5" w14:textId="77777777" w:rsidR="00F2099F" w:rsidRDefault="00F2099F" w:rsidP="00F2099F">
            <w:pPr>
              <w:pStyle w:val="0-"/>
              <w:rPr>
                <w:color w:val="000000"/>
              </w:rPr>
            </w:pPr>
            <w:r>
              <w:rPr>
                <w:color w:val="000000"/>
              </w:rPr>
              <w:t>-423.94</w:t>
            </w:r>
          </w:p>
        </w:tc>
        <w:tc>
          <w:tcPr>
            <w:tcW w:w="0" w:type="auto"/>
            <w:tcBorders>
              <w:top w:val="single" w:sz="4" w:space="0" w:color="auto"/>
              <w:left w:val="single" w:sz="4" w:space="0" w:color="auto"/>
              <w:bottom w:val="single" w:sz="4" w:space="0" w:color="auto"/>
              <w:right w:val="single" w:sz="4" w:space="0" w:color="auto"/>
            </w:tcBorders>
            <w:vAlign w:val="center"/>
            <w:hideMark/>
          </w:tcPr>
          <w:p w14:paraId="591EAD43" w14:textId="77777777" w:rsidR="00F2099F" w:rsidRDefault="00F2099F" w:rsidP="00F2099F">
            <w:pPr>
              <w:pStyle w:val="0-"/>
              <w:rPr>
                <w:color w:val="000000"/>
              </w:rPr>
            </w:pPr>
            <w:r>
              <w:rPr>
                <w:color w:val="000000"/>
              </w:rPr>
              <w:t>0.43</w:t>
            </w:r>
          </w:p>
        </w:tc>
      </w:tr>
      <w:tr w:rsidR="00F2099F" w14:paraId="7CA42229"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093F4892" w14:textId="77777777" w:rsidR="00F2099F" w:rsidRDefault="00F2099F" w:rsidP="00F2099F">
            <w:pPr>
              <w:pStyle w:val="0-"/>
              <w:rPr>
                <w:snapToGrid w:val="0"/>
              </w:rPr>
            </w:pPr>
            <w:r>
              <w:rPr>
                <w:rFonts w:hint="eastAsia"/>
                <w:snapToGrid w:val="0"/>
              </w:rPr>
              <w:t>灌草丛</w:t>
            </w:r>
          </w:p>
        </w:tc>
        <w:tc>
          <w:tcPr>
            <w:tcW w:w="0" w:type="auto"/>
            <w:tcBorders>
              <w:top w:val="single" w:sz="4" w:space="0" w:color="auto"/>
              <w:left w:val="single" w:sz="4" w:space="0" w:color="auto"/>
              <w:bottom w:val="single" w:sz="4" w:space="0" w:color="auto"/>
              <w:right w:val="single" w:sz="4" w:space="0" w:color="auto"/>
            </w:tcBorders>
            <w:vAlign w:val="center"/>
            <w:hideMark/>
          </w:tcPr>
          <w:p w14:paraId="5BCFADC1" w14:textId="77777777" w:rsidR="00F2099F" w:rsidRDefault="00F2099F" w:rsidP="00F2099F">
            <w:pPr>
              <w:pStyle w:val="0-"/>
            </w:pPr>
            <w:r>
              <w:rPr>
                <w:color w:val="000000"/>
              </w:rPr>
              <w:t>8.65</w:t>
            </w:r>
          </w:p>
        </w:tc>
        <w:tc>
          <w:tcPr>
            <w:tcW w:w="0" w:type="auto"/>
            <w:tcBorders>
              <w:top w:val="single" w:sz="4" w:space="0" w:color="auto"/>
              <w:left w:val="single" w:sz="4" w:space="0" w:color="auto"/>
              <w:bottom w:val="single" w:sz="4" w:space="0" w:color="auto"/>
              <w:right w:val="single" w:sz="4" w:space="0" w:color="auto"/>
            </w:tcBorders>
            <w:vAlign w:val="center"/>
            <w:hideMark/>
          </w:tcPr>
          <w:p w14:paraId="49499F1A" w14:textId="77777777" w:rsidR="00F2099F" w:rsidRDefault="00F2099F" w:rsidP="00F2099F">
            <w:pPr>
              <w:pStyle w:val="0-"/>
            </w:pPr>
            <w:r>
              <w:rPr>
                <w:color w:val="000000"/>
              </w:rPr>
              <w:t>1.93</w:t>
            </w:r>
          </w:p>
        </w:tc>
        <w:tc>
          <w:tcPr>
            <w:tcW w:w="0" w:type="auto"/>
            <w:tcBorders>
              <w:top w:val="single" w:sz="4" w:space="0" w:color="auto"/>
              <w:left w:val="single" w:sz="4" w:space="0" w:color="auto"/>
              <w:bottom w:val="single" w:sz="4" w:space="0" w:color="auto"/>
              <w:right w:val="single" w:sz="4" w:space="0" w:color="auto"/>
            </w:tcBorders>
            <w:vAlign w:val="center"/>
            <w:hideMark/>
          </w:tcPr>
          <w:p w14:paraId="2869880E" w14:textId="77777777" w:rsidR="00F2099F" w:rsidRDefault="00F2099F" w:rsidP="00F2099F">
            <w:pPr>
              <w:pStyle w:val="0-"/>
            </w:pPr>
            <w:r>
              <w:rPr>
                <w:color w:val="000000"/>
              </w:rPr>
              <w:t>-6.72</w:t>
            </w:r>
          </w:p>
        </w:tc>
        <w:tc>
          <w:tcPr>
            <w:tcW w:w="557" w:type="pct"/>
            <w:tcBorders>
              <w:top w:val="single" w:sz="4" w:space="0" w:color="auto"/>
              <w:left w:val="single" w:sz="4" w:space="0" w:color="auto"/>
              <w:bottom w:val="single" w:sz="4" w:space="0" w:color="auto"/>
              <w:right w:val="single" w:sz="4" w:space="0" w:color="auto"/>
            </w:tcBorders>
            <w:vAlign w:val="center"/>
            <w:hideMark/>
          </w:tcPr>
          <w:p w14:paraId="7395523B" w14:textId="77777777" w:rsidR="00F2099F" w:rsidRDefault="00F2099F" w:rsidP="00F2099F">
            <w:pPr>
              <w:pStyle w:val="0-"/>
            </w:pPr>
            <w:r>
              <w:rPr>
                <w:color w:val="000000"/>
              </w:rPr>
              <w:t>-0.38</w:t>
            </w:r>
          </w:p>
        </w:tc>
        <w:tc>
          <w:tcPr>
            <w:tcW w:w="695" w:type="pct"/>
            <w:tcBorders>
              <w:top w:val="single" w:sz="4" w:space="0" w:color="auto"/>
              <w:left w:val="single" w:sz="4" w:space="0" w:color="auto"/>
              <w:bottom w:val="single" w:sz="4" w:space="0" w:color="auto"/>
              <w:right w:val="single" w:sz="4" w:space="0" w:color="auto"/>
            </w:tcBorders>
            <w:vAlign w:val="center"/>
            <w:hideMark/>
          </w:tcPr>
          <w:p w14:paraId="428096C5" w14:textId="77777777" w:rsidR="00F2099F" w:rsidRDefault="00F2099F" w:rsidP="00F2099F">
            <w:pPr>
              <w:pStyle w:val="0-"/>
            </w:pPr>
            <w:r>
              <w:rPr>
                <w:color w:val="000000"/>
              </w:rPr>
              <w:t>28.2</w:t>
            </w:r>
          </w:p>
        </w:tc>
        <w:tc>
          <w:tcPr>
            <w:tcW w:w="0" w:type="auto"/>
            <w:tcBorders>
              <w:top w:val="single" w:sz="4" w:space="0" w:color="auto"/>
              <w:left w:val="single" w:sz="4" w:space="0" w:color="auto"/>
              <w:bottom w:val="single" w:sz="4" w:space="0" w:color="auto"/>
              <w:right w:val="single" w:sz="4" w:space="0" w:color="auto"/>
            </w:tcBorders>
            <w:vAlign w:val="center"/>
            <w:hideMark/>
          </w:tcPr>
          <w:p w14:paraId="5A24EECA" w14:textId="77777777" w:rsidR="00F2099F" w:rsidRDefault="00F2099F" w:rsidP="00F2099F">
            <w:pPr>
              <w:pStyle w:val="0-"/>
            </w:pPr>
            <w:r>
              <w:rPr>
                <w:color w:val="000000"/>
              </w:rPr>
              <w:t>-189.50</w:t>
            </w:r>
          </w:p>
        </w:tc>
        <w:tc>
          <w:tcPr>
            <w:tcW w:w="0" w:type="auto"/>
            <w:tcBorders>
              <w:top w:val="single" w:sz="4" w:space="0" w:color="auto"/>
              <w:left w:val="single" w:sz="4" w:space="0" w:color="auto"/>
              <w:bottom w:val="single" w:sz="4" w:space="0" w:color="auto"/>
              <w:right w:val="single" w:sz="4" w:space="0" w:color="auto"/>
            </w:tcBorders>
            <w:vAlign w:val="center"/>
            <w:hideMark/>
          </w:tcPr>
          <w:p w14:paraId="55E99273" w14:textId="77777777" w:rsidR="00F2099F" w:rsidRDefault="00F2099F" w:rsidP="00F2099F">
            <w:pPr>
              <w:pStyle w:val="0-"/>
            </w:pPr>
            <w:r>
              <w:rPr>
                <w:color w:val="000000"/>
              </w:rPr>
              <w:t>0.19</w:t>
            </w:r>
          </w:p>
        </w:tc>
      </w:tr>
      <w:tr w:rsidR="00F2099F" w14:paraId="023A8935"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3FBF7DAC" w14:textId="77777777" w:rsidR="00F2099F" w:rsidRDefault="00F2099F" w:rsidP="00F2099F">
            <w:pPr>
              <w:pStyle w:val="0-"/>
              <w:rPr>
                <w:snapToGrid w:val="0"/>
              </w:rPr>
            </w:pPr>
            <w:r>
              <w:rPr>
                <w:rFonts w:hint="eastAsia"/>
                <w:snapToGrid w:val="0"/>
              </w:rPr>
              <w:t>农作物</w:t>
            </w:r>
          </w:p>
        </w:tc>
        <w:tc>
          <w:tcPr>
            <w:tcW w:w="0" w:type="auto"/>
            <w:tcBorders>
              <w:top w:val="single" w:sz="4" w:space="0" w:color="auto"/>
              <w:left w:val="single" w:sz="4" w:space="0" w:color="auto"/>
              <w:bottom w:val="single" w:sz="4" w:space="0" w:color="auto"/>
              <w:right w:val="single" w:sz="4" w:space="0" w:color="auto"/>
            </w:tcBorders>
            <w:vAlign w:val="center"/>
            <w:hideMark/>
          </w:tcPr>
          <w:p w14:paraId="30451636" w14:textId="77777777" w:rsidR="00F2099F" w:rsidRDefault="00F2099F" w:rsidP="00F2099F">
            <w:pPr>
              <w:pStyle w:val="0-"/>
            </w:pPr>
            <w:r>
              <w:rPr>
                <w:color w:val="000000"/>
              </w:rPr>
              <w:t>148.18</w:t>
            </w:r>
          </w:p>
        </w:tc>
        <w:tc>
          <w:tcPr>
            <w:tcW w:w="0" w:type="auto"/>
            <w:tcBorders>
              <w:top w:val="single" w:sz="4" w:space="0" w:color="auto"/>
              <w:left w:val="single" w:sz="4" w:space="0" w:color="auto"/>
              <w:bottom w:val="single" w:sz="4" w:space="0" w:color="auto"/>
              <w:right w:val="single" w:sz="4" w:space="0" w:color="auto"/>
            </w:tcBorders>
            <w:vAlign w:val="center"/>
            <w:hideMark/>
          </w:tcPr>
          <w:p w14:paraId="6571F094" w14:textId="77777777" w:rsidR="00F2099F" w:rsidRDefault="00F2099F" w:rsidP="00F2099F">
            <w:pPr>
              <w:pStyle w:val="0-"/>
            </w:pPr>
            <w:r>
              <w:rPr>
                <w:color w:val="000000"/>
              </w:rPr>
              <w:t>127.68</w:t>
            </w:r>
          </w:p>
        </w:tc>
        <w:tc>
          <w:tcPr>
            <w:tcW w:w="0" w:type="auto"/>
            <w:tcBorders>
              <w:top w:val="single" w:sz="4" w:space="0" w:color="auto"/>
              <w:left w:val="single" w:sz="4" w:space="0" w:color="auto"/>
              <w:bottom w:val="single" w:sz="4" w:space="0" w:color="auto"/>
              <w:right w:val="single" w:sz="4" w:space="0" w:color="auto"/>
            </w:tcBorders>
            <w:vAlign w:val="center"/>
            <w:hideMark/>
          </w:tcPr>
          <w:p w14:paraId="5F274B3C" w14:textId="77777777" w:rsidR="00F2099F" w:rsidRDefault="00F2099F" w:rsidP="00F2099F">
            <w:pPr>
              <w:pStyle w:val="0-"/>
            </w:pPr>
            <w:r>
              <w:rPr>
                <w:color w:val="000000"/>
              </w:rPr>
              <w:t>-20.5</w:t>
            </w:r>
          </w:p>
        </w:tc>
        <w:tc>
          <w:tcPr>
            <w:tcW w:w="557" w:type="pct"/>
            <w:tcBorders>
              <w:top w:val="single" w:sz="4" w:space="0" w:color="auto"/>
              <w:left w:val="single" w:sz="4" w:space="0" w:color="auto"/>
              <w:bottom w:val="single" w:sz="4" w:space="0" w:color="auto"/>
              <w:right w:val="single" w:sz="4" w:space="0" w:color="auto"/>
            </w:tcBorders>
            <w:vAlign w:val="center"/>
            <w:hideMark/>
          </w:tcPr>
          <w:p w14:paraId="017E251A" w14:textId="77777777" w:rsidR="00F2099F" w:rsidRDefault="00F2099F" w:rsidP="00F2099F">
            <w:pPr>
              <w:pStyle w:val="0-"/>
            </w:pPr>
            <w:r>
              <w:rPr>
                <w:color w:val="000000"/>
              </w:rPr>
              <w:t>-1.17</w:t>
            </w:r>
          </w:p>
        </w:tc>
        <w:tc>
          <w:tcPr>
            <w:tcW w:w="695" w:type="pct"/>
            <w:tcBorders>
              <w:top w:val="single" w:sz="4" w:space="0" w:color="auto"/>
              <w:left w:val="single" w:sz="4" w:space="0" w:color="auto"/>
              <w:bottom w:val="single" w:sz="4" w:space="0" w:color="auto"/>
              <w:right w:val="single" w:sz="4" w:space="0" w:color="auto"/>
            </w:tcBorders>
            <w:vAlign w:val="center"/>
            <w:hideMark/>
          </w:tcPr>
          <w:p w14:paraId="5F6203ED" w14:textId="77777777" w:rsidR="00F2099F" w:rsidRDefault="00F2099F" w:rsidP="00F2099F">
            <w:pPr>
              <w:pStyle w:val="0-"/>
            </w:pPr>
            <w:r>
              <w:rPr>
                <w:color w:val="000000"/>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4E3D7EC1" w14:textId="77777777" w:rsidR="00F2099F" w:rsidRDefault="00F2099F" w:rsidP="00F2099F">
            <w:pPr>
              <w:pStyle w:val="0-"/>
            </w:pPr>
            <w:r>
              <w:rPr>
                <w:color w:val="000000"/>
              </w:rPr>
              <w:t>-123.00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8348762" w14:textId="77777777" w:rsidR="00F2099F" w:rsidRDefault="00F2099F" w:rsidP="00F2099F">
            <w:pPr>
              <w:pStyle w:val="0-"/>
            </w:pPr>
            <w:r>
              <w:rPr>
                <w:color w:val="000000"/>
              </w:rPr>
              <w:t>0.13</w:t>
            </w:r>
          </w:p>
        </w:tc>
      </w:tr>
      <w:tr w:rsidR="00F2099F" w14:paraId="029267D5" w14:textId="77777777" w:rsidTr="00E1370C">
        <w:trPr>
          <w:trHeight w:val="482"/>
          <w:jc w:val="center"/>
        </w:trPr>
        <w:tc>
          <w:tcPr>
            <w:tcW w:w="524" w:type="pct"/>
            <w:tcBorders>
              <w:top w:val="single" w:sz="4" w:space="0" w:color="auto"/>
              <w:left w:val="single" w:sz="4" w:space="0" w:color="auto"/>
              <w:bottom w:val="single" w:sz="4" w:space="0" w:color="auto"/>
              <w:right w:val="single" w:sz="4" w:space="0" w:color="auto"/>
            </w:tcBorders>
            <w:vAlign w:val="center"/>
            <w:hideMark/>
          </w:tcPr>
          <w:p w14:paraId="1AAE5820" w14:textId="77777777" w:rsidR="00F2099F" w:rsidRDefault="00F2099F" w:rsidP="00F2099F">
            <w:pPr>
              <w:pStyle w:val="0-"/>
              <w:rPr>
                <w:snapToGrid w:val="0"/>
              </w:rPr>
            </w:pPr>
            <w:r>
              <w:rPr>
                <w:rFonts w:hint="eastAsia"/>
                <w:snapToGrid w:val="0"/>
              </w:rPr>
              <w:t>水域</w:t>
            </w:r>
          </w:p>
        </w:tc>
        <w:tc>
          <w:tcPr>
            <w:tcW w:w="0" w:type="auto"/>
            <w:tcBorders>
              <w:top w:val="single" w:sz="4" w:space="0" w:color="auto"/>
              <w:left w:val="single" w:sz="4" w:space="0" w:color="auto"/>
              <w:bottom w:val="single" w:sz="4" w:space="0" w:color="auto"/>
              <w:right w:val="single" w:sz="4" w:space="0" w:color="auto"/>
            </w:tcBorders>
            <w:vAlign w:val="center"/>
            <w:hideMark/>
          </w:tcPr>
          <w:p w14:paraId="2D777B00" w14:textId="77777777" w:rsidR="00F2099F" w:rsidRDefault="00F2099F" w:rsidP="00F2099F">
            <w:pPr>
              <w:pStyle w:val="0-"/>
            </w:pPr>
            <w:r>
              <w:rPr>
                <w:color w:val="000000"/>
              </w:rPr>
              <w:t>1.84</w:t>
            </w:r>
          </w:p>
        </w:tc>
        <w:tc>
          <w:tcPr>
            <w:tcW w:w="0" w:type="auto"/>
            <w:tcBorders>
              <w:top w:val="single" w:sz="4" w:space="0" w:color="auto"/>
              <w:left w:val="single" w:sz="4" w:space="0" w:color="auto"/>
              <w:bottom w:val="single" w:sz="4" w:space="0" w:color="auto"/>
              <w:right w:val="single" w:sz="4" w:space="0" w:color="auto"/>
            </w:tcBorders>
            <w:vAlign w:val="center"/>
            <w:hideMark/>
          </w:tcPr>
          <w:p w14:paraId="5BB68265" w14:textId="77777777" w:rsidR="00F2099F" w:rsidRDefault="00F2099F" w:rsidP="00F2099F">
            <w:pPr>
              <w:pStyle w:val="0-"/>
            </w:pPr>
            <w:r>
              <w:rPr>
                <w:color w:val="000000"/>
              </w:rPr>
              <w:t>67.53</w:t>
            </w:r>
          </w:p>
        </w:tc>
        <w:tc>
          <w:tcPr>
            <w:tcW w:w="0" w:type="auto"/>
            <w:tcBorders>
              <w:top w:val="single" w:sz="4" w:space="0" w:color="auto"/>
              <w:left w:val="single" w:sz="4" w:space="0" w:color="auto"/>
              <w:bottom w:val="single" w:sz="4" w:space="0" w:color="auto"/>
              <w:right w:val="single" w:sz="4" w:space="0" w:color="auto"/>
            </w:tcBorders>
            <w:vAlign w:val="center"/>
            <w:hideMark/>
          </w:tcPr>
          <w:p w14:paraId="03B53CE7" w14:textId="77777777" w:rsidR="00F2099F" w:rsidRDefault="00F2099F" w:rsidP="00F2099F">
            <w:pPr>
              <w:pStyle w:val="0-"/>
            </w:pPr>
            <w:r>
              <w:rPr>
                <w:color w:val="000000"/>
              </w:rPr>
              <w:t>65.69</w:t>
            </w:r>
          </w:p>
        </w:tc>
        <w:tc>
          <w:tcPr>
            <w:tcW w:w="557" w:type="pct"/>
            <w:tcBorders>
              <w:top w:val="single" w:sz="4" w:space="0" w:color="auto"/>
              <w:left w:val="single" w:sz="4" w:space="0" w:color="auto"/>
              <w:bottom w:val="single" w:sz="4" w:space="0" w:color="auto"/>
              <w:right w:val="single" w:sz="4" w:space="0" w:color="auto"/>
            </w:tcBorders>
            <w:vAlign w:val="center"/>
            <w:hideMark/>
          </w:tcPr>
          <w:p w14:paraId="5AEE2616" w14:textId="77777777" w:rsidR="00F2099F" w:rsidRDefault="00F2099F" w:rsidP="00F2099F">
            <w:pPr>
              <w:pStyle w:val="0-"/>
            </w:pPr>
            <w:r>
              <w:rPr>
                <w:color w:val="000000"/>
              </w:rPr>
              <w:t>3.76</w:t>
            </w:r>
          </w:p>
        </w:tc>
        <w:tc>
          <w:tcPr>
            <w:tcW w:w="695" w:type="pct"/>
            <w:tcBorders>
              <w:top w:val="single" w:sz="4" w:space="0" w:color="auto"/>
              <w:left w:val="single" w:sz="4" w:space="0" w:color="auto"/>
              <w:bottom w:val="single" w:sz="4" w:space="0" w:color="auto"/>
              <w:right w:val="single" w:sz="4" w:space="0" w:color="auto"/>
            </w:tcBorders>
            <w:vAlign w:val="center"/>
            <w:hideMark/>
          </w:tcPr>
          <w:p w14:paraId="7D37EE5C" w14:textId="77777777" w:rsidR="00F2099F" w:rsidRDefault="00F2099F" w:rsidP="00F2099F">
            <w:pPr>
              <w:pStyle w:val="0-"/>
            </w:pPr>
            <w:r>
              <w:rPr>
                <w:color w:val="000000"/>
              </w:rPr>
              <w:t>1.2</w:t>
            </w:r>
          </w:p>
        </w:tc>
        <w:tc>
          <w:tcPr>
            <w:tcW w:w="0" w:type="auto"/>
            <w:tcBorders>
              <w:top w:val="single" w:sz="4" w:space="0" w:color="auto"/>
              <w:left w:val="single" w:sz="4" w:space="0" w:color="auto"/>
              <w:bottom w:val="single" w:sz="4" w:space="0" w:color="auto"/>
              <w:right w:val="single" w:sz="4" w:space="0" w:color="auto"/>
            </w:tcBorders>
            <w:vAlign w:val="center"/>
            <w:hideMark/>
          </w:tcPr>
          <w:p w14:paraId="65C02D7D" w14:textId="77777777" w:rsidR="00F2099F" w:rsidRDefault="00F2099F" w:rsidP="00F2099F">
            <w:pPr>
              <w:pStyle w:val="0-"/>
            </w:pPr>
            <w:r>
              <w:rPr>
                <w:color w:val="000000"/>
              </w:rPr>
              <w:t>78.83</w:t>
            </w:r>
          </w:p>
        </w:tc>
        <w:tc>
          <w:tcPr>
            <w:tcW w:w="0" w:type="auto"/>
            <w:tcBorders>
              <w:top w:val="single" w:sz="4" w:space="0" w:color="auto"/>
              <w:left w:val="single" w:sz="4" w:space="0" w:color="auto"/>
              <w:bottom w:val="single" w:sz="4" w:space="0" w:color="auto"/>
              <w:right w:val="single" w:sz="4" w:space="0" w:color="auto"/>
            </w:tcBorders>
            <w:vAlign w:val="center"/>
            <w:hideMark/>
          </w:tcPr>
          <w:p w14:paraId="189E0E2C" w14:textId="77777777" w:rsidR="00F2099F" w:rsidRDefault="00F2099F" w:rsidP="00F2099F">
            <w:pPr>
              <w:pStyle w:val="0-"/>
            </w:pPr>
            <w:r>
              <w:rPr>
                <w:color w:val="000000"/>
              </w:rPr>
              <w:t>0.08</w:t>
            </w:r>
          </w:p>
        </w:tc>
      </w:tr>
    </w:tbl>
    <w:p w14:paraId="45A6128C" w14:textId="77777777" w:rsidR="00F2099F" w:rsidRDefault="00F2099F" w:rsidP="00F2099F">
      <w:pPr>
        <w:pStyle w:val="0-"/>
      </w:pPr>
    </w:p>
    <w:p w14:paraId="0F22593C" w14:textId="77777777" w:rsidR="00F2099F" w:rsidRDefault="00F2099F" w:rsidP="00F2099F">
      <w:pPr>
        <w:ind w:firstLine="480"/>
      </w:pPr>
      <w:r w:rsidRPr="00F2099F">
        <w:rPr>
          <w:rFonts w:hint="eastAsia"/>
        </w:rPr>
        <w:t>工程建成后，</w:t>
      </w:r>
      <w:proofErr w:type="gramStart"/>
      <w:r w:rsidRPr="00F2099F">
        <w:rPr>
          <w:rFonts w:hint="eastAsia"/>
        </w:rPr>
        <w:t>评价区</w:t>
      </w:r>
      <w:proofErr w:type="gramEnd"/>
      <w:r w:rsidRPr="00F2099F">
        <w:rPr>
          <w:rFonts w:hint="eastAsia"/>
        </w:rPr>
        <w:t>生物量减少</w:t>
      </w:r>
      <w:r w:rsidRPr="00F2099F">
        <w:rPr>
          <w:rFonts w:hint="eastAsia"/>
        </w:rPr>
        <w:t>10462.22t</w:t>
      </w:r>
      <w:r w:rsidRPr="00F2099F">
        <w:rPr>
          <w:rFonts w:hint="eastAsia"/>
        </w:rPr>
        <w:t>，工程损失的生物量占</w:t>
      </w:r>
      <w:proofErr w:type="gramStart"/>
      <w:r w:rsidRPr="00F2099F">
        <w:rPr>
          <w:rFonts w:hint="eastAsia"/>
        </w:rPr>
        <w:t>评价区</w:t>
      </w:r>
      <w:proofErr w:type="gramEnd"/>
      <w:r w:rsidRPr="00F2099F">
        <w:rPr>
          <w:rFonts w:hint="eastAsia"/>
        </w:rPr>
        <w:t>总生物量的</w:t>
      </w:r>
      <w:r w:rsidRPr="00F2099F">
        <w:rPr>
          <w:rFonts w:hint="eastAsia"/>
        </w:rPr>
        <w:t>10.73%</w:t>
      </w:r>
      <w:r w:rsidRPr="00F2099F">
        <w:rPr>
          <w:rFonts w:hint="eastAsia"/>
        </w:rPr>
        <w:t>，工程占地使生物量减少的植被以竹林、阔叶林为主，其次为针叶林、农作物、经济林和灌草丛，从生物量变化幅度和变化后的情况判断，工程建设对生物量的影响程度位于</w:t>
      </w:r>
      <w:proofErr w:type="gramStart"/>
      <w:r w:rsidRPr="00F2099F">
        <w:rPr>
          <w:rFonts w:hint="eastAsia"/>
        </w:rPr>
        <w:t>评价区</w:t>
      </w:r>
      <w:proofErr w:type="gramEnd"/>
      <w:r w:rsidRPr="00F2099F">
        <w:rPr>
          <w:rFonts w:hint="eastAsia"/>
        </w:rPr>
        <w:t>生态系统能够接受的范围之内。此外，拟建工程施工结束后，将对临时工程占地区域采取栽植乔木、灌木进行防护，临时用地使用完成后根据实际</w:t>
      </w:r>
      <w:r w:rsidRPr="00F2099F">
        <w:rPr>
          <w:rFonts w:hint="eastAsia"/>
        </w:rPr>
        <w:lastRenderedPageBreak/>
        <w:t>情况进行绿化。只要按照植被正向演替规律选择植被物种，就能尽快提高植被覆盖率和生产力，减少生物量损失，同时还可有效改善本工程对生态环境的影响，绿化美化环境。因此，本工程对生物量的影响是可接受的。</w:t>
      </w:r>
    </w:p>
    <w:p w14:paraId="33C60B25" w14:textId="77777777" w:rsidR="00F2099F" w:rsidRDefault="00F2099F" w:rsidP="00F2099F">
      <w:pPr>
        <w:pStyle w:val="4"/>
      </w:pPr>
      <w:r>
        <w:rPr>
          <w:rFonts w:hint="eastAsia"/>
        </w:rPr>
        <w:t>景观生态体系质量综合评价</w:t>
      </w:r>
    </w:p>
    <w:p w14:paraId="4FA654B2" w14:textId="77777777" w:rsidR="00F2099F" w:rsidRDefault="00F2099F" w:rsidP="00F2099F">
      <w:pPr>
        <w:pStyle w:val="5"/>
        <w:ind w:firstLine="480"/>
      </w:pPr>
      <w:r>
        <w:rPr>
          <w:rFonts w:hint="eastAsia"/>
        </w:rPr>
        <w:t>恢复稳定性和阻抗稳定性分析</w:t>
      </w:r>
    </w:p>
    <w:p w14:paraId="3B0C0ABA" w14:textId="77777777" w:rsidR="00F2099F" w:rsidRDefault="00F2099F" w:rsidP="00F2099F">
      <w:pPr>
        <w:ind w:firstLine="480"/>
      </w:pPr>
      <w:r>
        <w:rPr>
          <w:rFonts w:hint="eastAsia"/>
        </w:rPr>
        <w:t>生态体系的稳定状况包括两个特征，即恢复和阻抗。恢复稳定性与高亚稳定元素（如植被）的数量和生产能力较为密切，植被生产力越高，其恢复稳定性越强，反之则弱。阻抗稳定性与景观异质性关系紧密。</w:t>
      </w:r>
    </w:p>
    <w:p w14:paraId="58046825" w14:textId="5F1572E3" w:rsidR="00F2099F" w:rsidRDefault="00F2099F" w:rsidP="00F2099F">
      <w:pPr>
        <w:ind w:firstLine="480"/>
      </w:pPr>
      <w:r>
        <w:rPr>
          <w:rFonts w:hint="eastAsia"/>
        </w:rPr>
        <w:t>工程建成后，</w:t>
      </w:r>
      <w:proofErr w:type="gramStart"/>
      <w:r>
        <w:rPr>
          <w:rFonts w:hint="eastAsia"/>
        </w:rPr>
        <w:t>评价区</w:t>
      </w:r>
      <w:proofErr w:type="gramEnd"/>
      <w:r>
        <w:rPr>
          <w:rFonts w:hint="eastAsia"/>
        </w:rPr>
        <w:t>各种土地利用类型发生了变化，林地、园地、耕地面积减少，建筑和水域面积（主要是上下水库坝址、环库道路、业主营地、上下水库库区等占地）增加，增加的面积为</w:t>
      </w:r>
      <w:r>
        <w:rPr>
          <w:rFonts w:hint="eastAsia"/>
        </w:rPr>
        <w:t>255.04h</w:t>
      </w:r>
      <w:r w:rsidR="00657BBB" w:rsidRPr="00657BBB">
        <w:rPr>
          <w:rFonts w:hint="eastAsia"/>
        </w:rPr>
        <w:t>m</w:t>
      </w:r>
      <w:r w:rsidR="00657BBB" w:rsidRPr="00657BBB">
        <w:rPr>
          <w:rFonts w:hint="eastAsia"/>
          <w:vertAlign w:val="superscript"/>
        </w:rPr>
        <w:t>2</w:t>
      </w:r>
      <w:r>
        <w:rPr>
          <w:rFonts w:hint="eastAsia"/>
        </w:rPr>
        <w:t>，占评价范围面积的</w:t>
      </w:r>
      <w:r>
        <w:rPr>
          <w:rFonts w:hint="eastAsia"/>
        </w:rPr>
        <w:t>14.62%</w:t>
      </w:r>
      <w:r>
        <w:rPr>
          <w:rFonts w:hint="eastAsia"/>
        </w:rPr>
        <w:t>，其对景观的影响较大。</w:t>
      </w:r>
      <w:proofErr w:type="gramStart"/>
      <w:r>
        <w:rPr>
          <w:rFonts w:hint="eastAsia"/>
        </w:rPr>
        <w:t>评价区</w:t>
      </w:r>
      <w:proofErr w:type="gramEnd"/>
      <w:r>
        <w:rPr>
          <w:rFonts w:hint="eastAsia"/>
        </w:rPr>
        <w:t>土地利用类型中除园地、林地下降幅度稍大外，其他各种植被类型的面积和比例与现状基本相同，</w:t>
      </w:r>
      <w:proofErr w:type="gramStart"/>
      <w:r>
        <w:rPr>
          <w:rFonts w:hint="eastAsia"/>
        </w:rPr>
        <w:t>模地依然</w:t>
      </w:r>
      <w:proofErr w:type="gramEnd"/>
      <w:r>
        <w:rPr>
          <w:rFonts w:hint="eastAsia"/>
        </w:rPr>
        <w:t>是林地，评价区内生态系统保持不变，主要以森林生态系统为主。工程施工过程中虽然占用了林地，破坏了部分植被，但由于工程为点状分布，避免了工程对自然植被的破坏。故本工程对生态系统内的生物组分破坏较小，系统内的阻抗稳定性变化较小。</w:t>
      </w:r>
    </w:p>
    <w:p w14:paraId="3C1C46D5" w14:textId="77777777" w:rsidR="00F2099F" w:rsidRDefault="00F2099F" w:rsidP="00F2099F">
      <w:pPr>
        <w:ind w:firstLine="480"/>
      </w:pPr>
      <w:r>
        <w:rPr>
          <w:rFonts w:hint="eastAsia"/>
        </w:rPr>
        <w:t>工程建设造成评价范围生态系统生物量减少，工程建成后林地、耕地和水域面积减少将使评价范围的生物量减少</w:t>
      </w:r>
      <w:r>
        <w:rPr>
          <w:rFonts w:hint="eastAsia"/>
        </w:rPr>
        <w:t>10462.22t</w:t>
      </w:r>
      <w:r>
        <w:rPr>
          <w:rFonts w:hint="eastAsia"/>
        </w:rPr>
        <w:t>，生产力与工程建设前基本相当，生态系统的恢复能力受影响较小，恢复稳定性受影响轻微。</w:t>
      </w:r>
    </w:p>
    <w:p w14:paraId="23D628BB" w14:textId="77777777" w:rsidR="00F2099F" w:rsidRDefault="00F2099F" w:rsidP="00F2099F">
      <w:pPr>
        <w:ind w:firstLine="480"/>
      </w:pPr>
      <w:r>
        <w:rPr>
          <w:rFonts w:hint="eastAsia"/>
        </w:rPr>
        <w:t>通过以上分析，工程建设不可避免的占用沿线部分土地，但对土地利用格局的影响不大，对土地生产力及生物量的影响较小，生态系统的恢复稳定性和阻抗稳定性不会发生明显改变，不会影响生态系统的自我调节能力，随着施工结束后，绿化复垦等植被恢复措施的实施，生态系统的生产能力和生物量将逐步得到恢复，工程对系统内阻抗稳定性和恢复稳定性影响较小。</w:t>
      </w:r>
    </w:p>
    <w:p w14:paraId="69E54F1E" w14:textId="77777777" w:rsidR="00F2099F" w:rsidRDefault="00F2099F" w:rsidP="00F2099F">
      <w:pPr>
        <w:pStyle w:val="5"/>
        <w:ind w:firstLine="480"/>
      </w:pPr>
      <w:r>
        <w:rPr>
          <w:rFonts w:hint="eastAsia"/>
        </w:rPr>
        <w:t>景观生态体系质量综合评价</w:t>
      </w:r>
    </w:p>
    <w:p w14:paraId="1D193327" w14:textId="65C9A608" w:rsidR="00F2099F" w:rsidRDefault="00F2099F" w:rsidP="00F2099F">
      <w:pPr>
        <w:ind w:firstLine="480"/>
      </w:pPr>
      <w:r>
        <w:rPr>
          <w:rFonts w:hint="eastAsia"/>
        </w:rPr>
        <w:t>工程实施后的各土地类型优势度值计算结果见表</w:t>
      </w:r>
      <w:r w:rsidR="00105007">
        <w:t>5.4.7-2</w:t>
      </w:r>
      <w:r>
        <w:rPr>
          <w:rFonts w:hint="eastAsia"/>
        </w:rPr>
        <w:t>。</w:t>
      </w:r>
    </w:p>
    <w:p w14:paraId="440F8C0B" w14:textId="77777777" w:rsidR="00105007" w:rsidRDefault="00105007">
      <w:pPr>
        <w:widowControl/>
        <w:adjustRightInd/>
        <w:snapToGrid/>
        <w:spacing w:line="240" w:lineRule="auto"/>
        <w:ind w:firstLineChars="0" w:firstLine="0"/>
        <w:jc w:val="left"/>
        <w:rPr>
          <w:rFonts w:eastAsia="黑体"/>
        </w:rPr>
      </w:pPr>
      <w:r>
        <w:br w:type="page"/>
      </w:r>
    </w:p>
    <w:p w14:paraId="6ACC1F4E" w14:textId="00EDF653" w:rsidR="00F2099F" w:rsidRDefault="00F2099F" w:rsidP="00F2099F">
      <w:pPr>
        <w:pStyle w:val="0-1"/>
      </w:pPr>
      <w:r w:rsidRPr="00F2099F">
        <w:rPr>
          <w:rFonts w:hint="eastAsia"/>
        </w:rPr>
        <w:lastRenderedPageBreak/>
        <w:t>表</w:t>
      </w:r>
      <w:r w:rsidR="00105007">
        <w:t>5.4.7-2</w:t>
      </w:r>
      <w:r>
        <w:t xml:space="preserve">  </w:t>
      </w:r>
      <w:r w:rsidRPr="00F2099F">
        <w:rPr>
          <w:rFonts w:hint="eastAsia"/>
        </w:rPr>
        <w:t>工程实施前后主要拼块类型优势度值</w:t>
      </w:r>
    </w:p>
    <w:tbl>
      <w:tblPr>
        <w:tblW w:w="8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9"/>
        <w:gridCol w:w="935"/>
        <w:gridCol w:w="937"/>
        <w:gridCol w:w="936"/>
        <w:gridCol w:w="937"/>
        <w:gridCol w:w="936"/>
        <w:gridCol w:w="937"/>
        <w:gridCol w:w="934"/>
        <w:gridCol w:w="939"/>
      </w:tblGrid>
      <w:tr w:rsidR="00F2099F" w14:paraId="5BF39BD4" w14:textId="77777777" w:rsidTr="00E1370C">
        <w:trPr>
          <w:trHeight w:val="482"/>
          <w:tblHeader/>
          <w:jc w:val="center"/>
        </w:trPr>
        <w:tc>
          <w:tcPr>
            <w:tcW w:w="1389" w:type="dxa"/>
            <w:vMerge w:val="restart"/>
            <w:tcBorders>
              <w:top w:val="single" w:sz="4" w:space="0" w:color="auto"/>
              <w:left w:val="single" w:sz="4" w:space="0" w:color="auto"/>
              <w:bottom w:val="single" w:sz="4" w:space="0" w:color="auto"/>
              <w:right w:val="single" w:sz="4" w:space="0" w:color="auto"/>
            </w:tcBorders>
            <w:vAlign w:val="center"/>
            <w:hideMark/>
          </w:tcPr>
          <w:p w14:paraId="33D9DFC2" w14:textId="77777777" w:rsidR="00F2099F" w:rsidRDefault="00F2099F" w:rsidP="00F2099F">
            <w:pPr>
              <w:pStyle w:val="0-"/>
              <w:rPr>
                <w:sz w:val="21"/>
              </w:rPr>
            </w:pPr>
            <w:r>
              <w:rPr>
                <w:rFonts w:hint="eastAsia"/>
              </w:rPr>
              <w:t>拼块类型</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14:paraId="4869E905" w14:textId="77777777" w:rsidR="00F2099F" w:rsidRDefault="00F2099F" w:rsidP="00F2099F">
            <w:pPr>
              <w:pStyle w:val="0-"/>
            </w:pPr>
            <w:r>
              <w:t>Rd</w:t>
            </w:r>
            <w:r>
              <w:rPr>
                <w:rFonts w:hint="eastAsia"/>
              </w:rPr>
              <w:t>（</w:t>
            </w:r>
            <w:r>
              <w:t>%</w:t>
            </w:r>
            <w:r>
              <w:rPr>
                <w:rFonts w:hint="eastAsia"/>
              </w:rPr>
              <w:t>）</w:t>
            </w:r>
          </w:p>
        </w:tc>
        <w:tc>
          <w:tcPr>
            <w:tcW w:w="1873" w:type="dxa"/>
            <w:gridSpan w:val="2"/>
            <w:tcBorders>
              <w:top w:val="single" w:sz="4" w:space="0" w:color="auto"/>
              <w:left w:val="single" w:sz="4" w:space="0" w:color="auto"/>
              <w:bottom w:val="single" w:sz="4" w:space="0" w:color="auto"/>
              <w:right w:val="single" w:sz="4" w:space="0" w:color="auto"/>
            </w:tcBorders>
            <w:vAlign w:val="center"/>
            <w:hideMark/>
          </w:tcPr>
          <w:p w14:paraId="221D52F7" w14:textId="77777777" w:rsidR="00F2099F" w:rsidRDefault="00F2099F" w:rsidP="00F2099F">
            <w:pPr>
              <w:pStyle w:val="0-"/>
            </w:pPr>
            <w:r>
              <w:t>Rf</w:t>
            </w:r>
            <w:r>
              <w:rPr>
                <w:rFonts w:hint="eastAsia"/>
              </w:rPr>
              <w:t>（</w:t>
            </w:r>
            <w:r>
              <w:t>%</w:t>
            </w:r>
            <w:r>
              <w:rPr>
                <w:rFonts w:hint="eastAsia"/>
              </w:rPr>
              <w:t>）</w:t>
            </w:r>
          </w:p>
        </w:tc>
        <w:tc>
          <w:tcPr>
            <w:tcW w:w="1873" w:type="dxa"/>
            <w:gridSpan w:val="2"/>
            <w:tcBorders>
              <w:top w:val="single" w:sz="4" w:space="0" w:color="auto"/>
              <w:left w:val="single" w:sz="4" w:space="0" w:color="auto"/>
              <w:bottom w:val="single" w:sz="4" w:space="0" w:color="auto"/>
              <w:right w:val="single" w:sz="4" w:space="0" w:color="auto"/>
            </w:tcBorders>
            <w:vAlign w:val="center"/>
            <w:hideMark/>
          </w:tcPr>
          <w:p w14:paraId="5A0481A8" w14:textId="77777777" w:rsidR="00F2099F" w:rsidRDefault="00F2099F" w:rsidP="00F2099F">
            <w:pPr>
              <w:pStyle w:val="0-"/>
            </w:pPr>
            <w:proofErr w:type="spellStart"/>
            <w:r>
              <w:t>Lp</w:t>
            </w:r>
            <w:proofErr w:type="spellEnd"/>
            <w:r>
              <w:rPr>
                <w:rFonts w:hint="eastAsia"/>
              </w:rPr>
              <w:t>（</w:t>
            </w:r>
            <w:r>
              <w:t>%</w:t>
            </w:r>
            <w:r>
              <w:rPr>
                <w:rFonts w:hint="eastAsia"/>
              </w:rPr>
              <w:t>）</w:t>
            </w:r>
          </w:p>
        </w:tc>
        <w:tc>
          <w:tcPr>
            <w:tcW w:w="1873" w:type="dxa"/>
            <w:gridSpan w:val="2"/>
            <w:tcBorders>
              <w:top w:val="single" w:sz="4" w:space="0" w:color="auto"/>
              <w:left w:val="single" w:sz="4" w:space="0" w:color="auto"/>
              <w:bottom w:val="single" w:sz="4" w:space="0" w:color="auto"/>
              <w:right w:val="single" w:sz="4" w:space="0" w:color="auto"/>
            </w:tcBorders>
            <w:vAlign w:val="center"/>
            <w:hideMark/>
          </w:tcPr>
          <w:p w14:paraId="79EEDF26" w14:textId="77777777" w:rsidR="00F2099F" w:rsidRDefault="00F2099F" w:rsidP="00F2099F">
            <w:pPr>
              <w:pStyle w:val="0-"/>
            </w:pPr>
            <w:r>
              <w:t>Do</w:t>
            </w:r>
            <w:r>
              <w:rPr>
                <w:rFonts w:hint="eastAsia"/>
              </w:rPr>
              <w:t>（</w:t>
            </w:r>
            <w:r>
              <w:t>%</w:t>
            </w:r>
            <w:r>
              <w:rPr>
                <w:rFonts w:hint="eastAsia"/>
              </w:rPr>
              <w:t>）</w:t>
            </w:r>
          </w:p>
        </w:tc>
      </w:tr>
      <w:tr w:rsidR="00F2099F" w14:paraId="1F47775A" w14:textId="77777777" w:rsidTr="00E1370C">
        <w:trPr>
          <w:trHeight w:val="482"/>
          <w:tblHeader/>
          <w:jc w:val="center"/>
        </w:trPr>
        <w:tc>
          <w:tcPr>
            <w:tcW w:w="1389" w:type="dxa"/>
            <w:vMerge/>
            <w:tcBorders>
              <w:top w:val="single" w:sz="4" w:space="0" w:color="auto"/>
              <w:left w:val="single" w:sz="4" w:space="0" w:color="auto"/>
              <w:bottom w:val="single" w:sz="4" w:space="0" w:color="auto"/>
              <w:right w:val="single" w:sz="4" w:space="0" w:color="auto"/>
            </w:tcBorders>
            <w:vAlign w:val="center"/>
            <w:hideMark/>
          </w:tcPr>
          <w:p w14:paraId="2BAE0AEE" w14:textId="77777777" w:rsidR="00F2099F" w:rsidRDefault="00F2099F" w:rsidP="00F2099F">
            <w:pPr>
              <w:pStyle w:val="0-"/>
              <w:rPr>
                <w:sz w:val="21"/>
              </w:rPr>
            </w:pPr>
          </w:p>
        </w:tc>
        <w:tc>
          <w:tcPr>
            <w:tcW w:w="935" w:type="dxa"/>
            <w:tcBorders>
              <w:top w:val="single" w:sz="4" w:space="0" w:color="auto"/>
              <w:left w:val="single" w:sz="4" w:space="0" w:color="auto"/>
              <w:bottom w:val="single" w:sz="4" w:space="0" w:color="auto"/>
              <w:right w:val="single" w:sz="4" w:space="0" w:color="auto"/>
            </w:tcBorders>
            <w:vAlign w:val="center"/>
            <w:hideMark/>
          </w:tcPr>
          <w:p w14:paraId="4EE60A0D" w14:textId="77777777" w:rsidR="00F2099F" w:rsidRDefault="00F2099F" w:rsidP="00F2099F">
            <w:pPr>
              <w:pStyle w:val="0-"/>
            </w:pPr>
            <w:r>
              <w:rPr>
                <w:rFonts w:hint="eastAsia"/>
              </w:rPr>
              <w:t>实施前</w:t>
            </w:r>
          </w:p>
        </w:tc>
        <w:tc>
          <w:tcPr>
            <w:tcW w:w="937" w:type="dxa"/>
            <w:tcBorders>
              <w:top w:val="single" w:sz="4" w:space="0" w:color="auto"/>
              <w:left w:val="single" w:sz="4" w:space="0" w:color="auto"/>
              <w:bottom w:val="single" w:sz="4" w:space="0" w:color="auto"/>
              <w:right w:val="single" w:sz="4" w:space="0" w:color="auto"/>
            </w:tcBorders>
            <w:vAlign w:val="center"/>
            <w:hideMark/>
          </w:tcPr>
          <w:p w14:paraId="6A1C7A66" w14:textId="77777777" w:rsidR="00F2099F" w:rsidRDefault="00F2099F" w:rsidP="00F2099F">
            <w:pPr>
              <w:pStyle w:val="0-"/>
            </w:pPr>
            <w:r>
              <w:rPr>
                <w:rFonts w:hint="eastAsia"/>
              </w:rPr>
              <w:t>实施后</w:t>
            </w:r>
          </w:p>
        </w:tc>
        <w:tc>
          <w:tcPr>
            <w:tcW w:w="936" w:type="dxa"/>
            <w:tcBorders>
              <w:top w:val="single" w:sz="4" w:space="0" w:color="auto"/>
              <w:left w:val="single" w:sz="4" w:space="0" w:color="auto"/>
              <w:bottom w:val="single" w:sz="4" w:space="0" w:color="auto"/>
              <w:right w:val="single" w:sz="4" w:space="0" w:color="auto"/>
            </w:tcBorders>
            <w:vAlign w:val="center"/>
            <w:hideMark/>
          </w:tcPr>
          <w:p w14:paraId="6190878D" w14:textId="77777777" w:rsidR="00F2099F" w:rsidRDefault="00F2099F" w:rsidP="00F2099F">
            <w:pPr>
              <w:pStyle w:val="0-"/>
            </w:pPr>
            <w:r>
              <w:rPr>
                <w:rFonts w:hint="eastAsia"/>
              </w:rPr>
              <w:t>实施前</w:t>
            </w:r>
          </w:p>
        </w:tc>
        <w:tc>
          <w:tcPr>
            <w:tcW w:w="937" w:type="dxa"/>
            <w:tcBorders>
              <w:top w:val="single" w:sz="4" w:space="0" w:color="auto"/>
              <w:left w:val="single" w:sz="4" w:space="0" w:color="auto"/>
              <w:bottom w:val="single" w:sz="4" w:space="0" w:color="auto"/>
              <w:right w:val="single" w:sz="4" w:space="0" w:color="auto"/>
            </w:tcBorders>
            <w:vAlign w:val="center"/>
            <w:hideMark/>
          </w:tcPr>
          <w:p w14:paraId="00AD06AA" w14:textId="77777777" w:rsidR="00F2099F" w:rsidRDefault="00F2099F" w:rsidP="00F2099F">
            <w:pPr>
              <w:pStyle w:val="0-"/>
            </w:pPr>
            <w:r>
              <w:rPr>
                <w:rFonts w:hint="eastAsia"/>
              </w:rPr>
              <w:t>实施后</w:t>
            </w:r>
          </w:p>
        </w:tc>
        <w:tc>
          <w:tcPr>
            <w:tcW w:w="936" w:type="dxa"/>
            <w:tcBorders>
              <w:top w:val="single" w:sz="4" w:space="0" w:color="auto"/>
              <w:left w:val="single" w:sz="4" w:space="0" w:color="auto"/>
              <w:bottom w:val="single" w:sz="4" w:space="0" w:color="auto"/>
              <w:right w:val="single" w:sz="4" w:space="0" w:color="auto"/>
            </w:tcBorders>
            <w:vAlign w:val="center"/>
            <w:hideMark/>
          </w:tcPr>
          <w:p w14:paraId="08E56474" w14:textId="77777777" w:rsidR="00F2099F" w:rsidRDefault="00F2099F" w:rsidP="00F2099F">
            <w:pPr>
              <w:pStyle w:val="0-"/>
            </w:pPr>
            <w:r>
              <w:rPr>
                <w:rFonts w:hint="eastAsia"/>
              </w:rPr>
              <w:t>实施前</w:t>
            </w:r>
          </w:p>
        </w:tc>
        <w:tc>
          <w:tcPr>
            <w:tcW w:w="937" w:type="dxa"/>
            <w:tcBorders>
              <w:top w:val="single" w:sz="4" w:space="0" w:color="auto"/>
              <w:left w:val="single" w:sz="4" w:space="0" w:color="auto"/>
              <w:bottom w:val="single" w:sz="4" w:space="0" w:color="auto"/>
              <w:right w:val="single" w:sz="4" w:space="0" w:color="auto"/>
            </w:tcBorders>
            <w:vAlign w:val="center"/>
            <w:hideMark/>
          </w:tcPr>
          <w:p w14:paraId="634B6E90" w14:textId="77777777" w:rsidR="00F2099F" w:rsidRDefault="00F2099F" w:rsidP="00F2099F">
            <w:pPr>
              <w:pStyle w:val="0-"/>
            </w:pPr>
            <w:r>
              <w:rPr>
                <w:rFonts w:hint="eastAsia"/>
              </w:rPr>
              <w:t>实施后</w:t>
            </w:r>
          </w:p>
        </w:tc>
        <w:tc>
          <w:tcPr>
            <w:tcW w:w="934" w:type="dxa"/>
            <w:tcBorders>
              <w:top w:val="single" w:sz="4" w:space="0" w:color="auto"/>
              <w:left w:val="single" w:sz="4" w:space="0" w:color="auto"/>
              <w:bottom w:val="single" w:sz="4" w:space="0" w:color="auto"/>
              <w:right w:val="single" w:sz="4" w:space="0" w:color="auto"/>
            </w:tcBorders>
            <w:vAlign w:val="center"/>
            <w:hideMark/>
          </w:tcPr>
          <w:p w14:paraId="5FDD6709" w14:textId="77777777" w:rsidR="00F2099F" w:rsidRDefault="00F2099F" w:rsidP="00F2099F">
            <w:pPr>
              <w:pStyle w:val="0-"/>
            </w:pPr>
            <w:r>
              <w:rPr>
                <w:rFonts w:hint="eastAsia"/>
              </w:rPr>
              <w:t>实施前</w:t>
            </w:r>
          </w:p>
        </w:tc>
        <w:tc>
          <w:tcPr>
            <w:tcW w:w="939" w:type="dxa"/>
            <w:tcBorders>
              <w:top w:val="single" w:sz="4" w:space="0" w:color="auto"/>
              <w:left w:val="single" w:sz="4" w:space="0" w:color="auto"/>
              <w:bottom w:val="single" w:sz="4" w:space="0" w:color="auto"/>
              <w:right w:val="single" w:sz="4" w:space="0" w:color="auto"/>
            </w:tcBorders>
            <w:vAlign w:val="center"/>
            <w:hideMark/>
          </w:tcPr>
          <w:p w14:paraId="4BC6A8D3" w14:textId="77777777" w:rsidR="00F2099F" w:rsidRDefault="00F2099F" w:rsidP="00F2099F">
            <w:pPr>
              <w:pStyle w:val="0-"/>
            </w:pPr>
            <w:r>
              <w:rPr>
                <w:rFonts w:hint="eastAsia"/>
              </w:rPr>
              <w:t>实施后</w:t>
            </w:r>
          </w:p>
        </w:tc>
      </w:tr>
      <w:tr w:rsidR="00F2099F" w14:paraId="346FAE14"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13BA833A" w14:textId="77777777" w:rsidR="00F2099F" w:rsidRDefault="00F2099F" w:rsidP="00F2099F">
            <w:pPr>
              <w:pStyle w:val="0-"/>
            </w:pPr>
            <w:r>
              <w:rPr>
                <w:rFonts w:hint="eastAsia"/>
              </w:rPr>
              <w:t>林地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7548FF24" w14:textId="77777777" w:rsidR="00F2099F" w:rsidRDefault="00F2099F" w:rsidP="00F2099F">
            <w:pPr>
              <w:pStyle w:val="0-"/>
              <w:rPr>
                <w:rFonts w:eastAsiaTheme="minorEastAsia"/>
                <w:color w:val="000000"/>
              </w:rPr>
            </w:pPr>
            <w:r>
              <w:rPr>
                <w:color w:val="000000"/>
              </w:rPr>
              <w:t>51.24</w:t>
            </w:r>
          </w:p>
        </w:tc>
        <w:tc>
          <w:tcPr>
            <w:tcW w:w="937" w:type="dxa"/>
            <w:tcBorders>
              <w:top w:val="single" w:sz="4" w:space="0" w:color="auto"/>
              <w:left w:val="single" w:sz="4" w:space="0" w:color="auto"/>
              <w:bottom w:val="single" w:sz="4" w:space="0" w:color="auto"/>
              <w:right w:val="single" w:sz="4" w:space="0" w:color="auto"/>
            </w:tcBorders>
            <w:vAlign w:val="center"/>
            <w:hideMark/>
          </w:tcPr>
          <w:p w14:paraId="0C70F554" w14:textId="77777777" w:rsidR="00F2099F" w:rsidRDefault="00F2099F" w:rsidP="00F2099F">
            <w:pPr>
              <w:pStyle w:val="0-"/>
              <w:rPr>
                <w:color w:val="000000"/>
              </w:rPr>
            </w:pPr>
            <w:r>
              <w:rPr>
                <w:color w:val="000000"/>
              </w:rPr>
              <w:t>48.09</w:t>
            </w:r>
          </w:p>
        </w:tc>
        <w:tc>
          <w:tcPr>
            <w:tcW w:w="936" w:type="dxa"/>
            <w:tcBorders>
              <w:top w:val="single" w:sz="4" w:space="0" w:color="auto"/>
              <w:left w:val="single" w:sz="4" w:space="0" w:color="auto"/>
              <w:bottom w:val="single" w:sz="4" w:space="0" w:color="auto"/>
              <w:right w:val="single" w:sz="4" w:space="0" w:color="auto"/>
            </w:tcBorders>
            <w:vAlign w:val="center"/>
            <w:hideMark/>
          </w:tcPr>
          <w:p w14:paraId="648044B2" w14:textId="77777777" w:rsidR="00F2099F" w:rsidRDefault="00F2099F" w:rsidP="00F2099F">
            <w:pPr>
              <w:pStyle w:val="0-"/>
              <w:rPr>
                <w:color w:val="000000"/>
              </w:rPr>
            </w:pPr>
            <w:r>
              <w:rPr>
                <w:color w:val="000000"/>
              </w:rPr>
              <w:t>83.16</w:t>
            </w:r>
          </w:p>
        </w:tc>
        <w:tc>
          <w:tcPr>
            <w:tcW w:w="937" w:type="dxa"/>
            <w:tcBorders>
              <w:top w:val="single" w:sz="4" w:space="0" w:color="auto"/>
              <w:left w:val="single" w:sz="4" w:space="0" w:color="auto"/>
              <w:bottom w:val="single" w:sz="4" w:space="0" w:color="auto"/>
              <w:right w:val="single" w:sz="4" w:space="0" w:color="auto"/>
            </w:tcBorders>
            <w:vAlign w:val="center"/>
            <w:hideMark/>
          </w:tcPr>
          <w:p w14:paraId="27D84ECF" w14:textId="77777777" w:rsidR="00F2099F" w:rsidRDefault="00F2099F" w:rsidP="00F2099F">
            <w:pPr>
              <w:pStyle w:val="0-"/>
              <w:rPr>
                <w:color w:val="000000"/>
              </w:rPr>
            </w:pPr>
            <w:r>
              <w:rPr>
                <w:color w:val="000000"/>
              </w:rPr>
              <w:t>74.10</w:t>
            </w:r>
          </w:p>
        </w:tc>
        <w:tc>
          <w:tcPr>
            <w:tcW w:w="936" w:type="dxa"/>
            <w:tcBorders>
              <w:top w:val="single" w:sz="4" w:space="0" w:color="auto"/>
              <w:left w:val="single" w:sz="4" w:space="0" w:color="auto"/>
              <w:bottom w:val="single" w:sz="4" w:space="0" w:color="auto"/>
              <w:right w:val="single" w:sz="4" w:space="0" w:color="auto"/>
            </w:tcBorders>
            <w:vAlign w:val="center"/>
            <w:hideMark/>
          </w:tcPr>
          <w:p w14:paraId="3054357D" w14:textId="77777777" w:rsidR="00F2099F" w:rsidRDefault="00F2099F" w:rsidP="00F2099F">
            <w:pPr>
              <w:pStyle w:val="0-"/>
              <w:rPr>
                <w:color w:val="000000"/>
              </w:rPr>
            </w:pPr>
            <w:r>
              <w:rPr>
                <w:color w:val="000000"/>
              </w:rPr>
              <w:t>82.18</w:t>
            </w:r>
          </w:p>
        </w:tc>
        <w:tc>
          <w:tcPr>
            <w:tcW w:w="937" w:type="dxa"/>
            <w:tcBorders>
              <w:top w:val="single" w:sz="4" w:space="0" w:color="auto"/>
              <w:left w:val="single" w:sz="4" w:space="0" w:color="auto"/>
              <w:bottom w:val="single" w:sz="4" w:space="0" w:color="auto"/>
              <w:right w:val="single" w:sz="4" w:space="0" w:color="auto"/>
            </w:tcBorders>
            <w:vAlign w:val="center"/>
            <w:hideMark/>
          </w:tcPr>
          <w:p w14:paraId="2994D188" w14:textId="77777777" w:rsidR="00F2099F" w:rsidRDefault="00F2099F" w:rsidP="00F2099F">
            <w:pPr>
              <w:pStyle w:val="0-"/>
            </w:pPr>
            <w:r>
              <w:rPr>
                <w:color w:val="000000"/>
              </w:rPr>
              <w:t>73.77</w:t>
            </w:r>
          </w:p>
        </w:tc>
        <w:tc>
          <w:tcPr>
            <w:tcW w:w="934" w:type="dxa"/>
            <w:tcBorders>
              <w:top w:val="single" w:sz="4" w:space="0" w:color="auto"/>
              <w:left w:val="single" w:sz="4" w:space="0" w:color="auto"/>
              <w:bottom w:val="single" w:sz="4" w:space="0" w:color="auto"/>
              <w:right w:val="single" w:sz="4" w:space="0" w:color="auto"/>
            </w:tcBorders>
            <w:vAlign w:val="center"/>
            <w:hideMark/>
          </w:tcPr>
          <w:p w14:paraId="4D370F12" w14:textId="77777777" w:rsidR="00F2099F" w:rsidRDefault="00F2099F" w:rsidP="00F2099F">
            <w:pPr>
              <w:pStyle w:val="0-"/>
              <w:rPr>
                <w:rFonts w:eastAsiaTheme="minorEastAsia"/>
                <w:color w:val="000000"/>
              </w:rPr>
            </w:pPr>
            <w:r>
              <w:rPr>
                <w:color w:val="000000"/>
              </w:rPr>
              <w:t>74.69</w:t>
            </w:r>
          </w:p>
        </w:tc>
        <w:tc>
          <w:tcPr>
            <w:tcW w:w="939" w:type="dxa"/>
            <w:tcBorders>
              <w:top w:val="single" w:sz="4" w:space="0" w:color="auto"/>
              <w:left w:val="single" w:sz="4" w:space="0" w:color="auto"/>
              <w:bottom w:val="single" w:sz="4" w:space="0" w:color="auto"/>
              <w:right w:val="single" w:sz="4" w:space="0" w:color="auto"/>
            </w:tcBorders>
            <w:vAlign w:val="center"/>
            <w:hideMark/>
          </w:tcPr>
          <w:p w14:paraId="5449F603" w14:textId="77777777" w:rsidR="00F2099F" w:rsidRDefault="00F2099F" w:rsidP="00F2099F">
            <w:pPr>
              <w:pStyle w:val="0-"/>
            </w:pPr>
            <w:r>
              <w:rPr>
                <w:color w:val="000000"/>
              </w:rPr>
              <w:t>67.43</w:t>
            </w:r>
          </w:p>
        </w:tc>
      </w:tr>
      <w:tr w:rsidR="00F2099F" w14:paraId="6B6D01B6"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3B75F8B4" w14:textId="77777777" w:rsidR="00F2099F" w:rsidRDefault="00F2099F" w:rsidP="00F2099F">
            <w:pPr>
              <w:pStyle w:val="0-"/>
            </w:pPr>
            <w:r>
              <w:rPr>
                <w:rFonts w:hint="eastAsia"/>
              </w:rPr>
              <w:t>园地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37D2D726" w14:textId="77777777" w:rsidR="00F2099F" w:rsidRDefault="00F2099F" w:rsidP="00F2099F">
            <w:pPr>
              <w:pStyle w:val="0-"/>
              <w:rPr>
                <w:rFonts w:eastAsiaTheme="minorEastAsia"/>
                <w:color w:val="000000"/>
              </w:rPr>
            </w:pPr>
            <w:r>
              <w:rPr>
                <w:color w:val="000000"/>
              </w:rPr>
              <w:t>18.16</w:t>
            </w:r>
          </w:p>
        </w:tc>
        <w:tc>
          <w:tcPr>
            <w:tcW w:w="937" w:type="dxa"/>
            <w:tcBorders>
              <w:top w:val="single" w:sz="4" w:space="0" w:color="auto"/>
              <w:left w:val="single" w:sz="4" w:space="0" w:color="auto"/>
              <w:bottom w:val="single" w:sz="4" w:space="0" w:color="auto"/>
              <w:right w:val="single" w:sz="4" w:space="0" w:color="auto"/>
            </w:tcBorders>
            <w:vAlign w:val="center"/>
            <w:hideMark/>
          </w:tcPr>
          <w:p w14:paraId="2E94AAC4" w14:textId="77777777" w:rsidR="00F2099F" w:rsidRDefault="00F2099F" w:rsidP="00F2099F">
            <w:pPr>
              <w:pStyle w:val="0-"/>
              <w:rPr>
                <w:color w:val="000000"/>
              </w:rPr>
            </w:pPr>
            <w:r>
              <w:rPr>
                <w:color w:val="000000"/>
              </w:rPr>
              <w:t>3.31</w:t>
            </w:r>
          </w:p>
        </w:tc>
        <w:tc>
          <w:tcPr>
            <w:tcW w:w="936" w:type="dxa"/>
            <w:tcBorders>
              <w:top w:val="single" w:sz="4" w:space="0" w:color="auto"/>
              <w:left w:val="single" w:sz="4" w:space="0" w:color="auto"/>
              <w:bottom w:val="single" w:sz="4" w:space="0" w:color="auto"/>
              <w:right w:val="single" w:sz="4" w:space="0" w:color="auto"/>
            </w:tcBorders>
            <w:vAlign w:val="center"/>
            <w:hideMark/>
          </w:tcPr>
          <w:p w14:paraId="1867F281" w14:textId="77777777" w:rsidR="00F2099F" w:rsidRDefault="00F2099F" w:rsidP="00F2099F">
            <w:pPr>
              <w:pStyle w:val="0-"/>
              <w:rPr>
                <w:color w:val="000000"/>
              </w:rPr>
            </w:pPr>
            <w:r>
              <w:rPr>
                <w:color w:val="000000"/>
              </w:rPr>
              <w:t>7.59</w:t>
            </w:r>
          </w:p>
        </w:tc>
        <w:tc>
          <w:tcPr>
            <w:tcW w:w="937" w:type="dxa"/>
            <w:tcBorders>
              <w:top w:val="single" w:sz="4" w:space="0" w:color="auto"/>
              <w:left w:val="single" w:sz="4" w:space="0" w:color="auto"/>
              <w:bottom w:val="single" w:sz="4" w:space="0" w:color="auto"/>
              <w:right w:val="single" w:sz="4" w:space="0" w:color="auto"/>
            </w:tcBorders>
            <w:vAlign w:val="center"/>
            <w:hideMark/>
          </w:tcPr>
          <w:p w14:paraId="66CEF569" w14:textId="77777777" w:rsidR="00F2099F" w:rsidRDefault="00F2099F" w:rsidP="00F2099F">
            <w:pPr>
              <w:pStyle w:val="0-"/>
              <w:rPr>
                <w:color w:val="000000"/>
              </w:rPr>
            </w:pPr>
            <w:r>
              <w:rPr>
                <w:color w:val="000000"/>
              </w:rPr>
              <w:t>1.50</w:t>
            </w:r>
          </w:p>
        </w:tc>
        <w:tc>
          <w:tcPr>
            <w:tcW w:w="936" w:type="dxa"/>
            <w:tcBorders>
              <w:top w:val="single" w:sz="4" w:space="0" w:color="auto"/>
              <w:left w:val="single" w:sz="4" w:space="0" w:color="auto"/>
              <w:bottom w:val="single" w:sz="4" w:space="0" w:color="auto"/>
              <w:right w:val="single" w:sz="4" w:space="0" w:color="auto"/>
            </w:tcBorders>
            <w:vAlign w:val="center"/>
            <w:hideMark/>
          </w:tcPr>
          <w:p w14:paraId="2CA99FFA" w14:textId="77777777" w:rsidR="00F2099F" w:rsidRDefault="00F2099F" w:rsidP="00F2099F">
            <w:pPr>
              <w:pStyle w:val="0-"/>
              <w:rPr>
                <w:color w:val="000000"/>
              </w:rPr>
            </w:pPr>
            <w:r>
              <w:rPr>
                <w:color w:val="000000"/>
              </w:rPr>
              <w:t>6.56</w:t>
            </w:r>
          </w:p>
        </w:tc>
        <w:tc>
          <w:tcPr>
            <w:tcW w:w="937" w:type="dxa"/>
            <w:tcBorders>
              <w:top w:val="single" w:sz="4" w:space="0" w:color="auto"/>
              <w:left w:val="single" w:sz="4" w:space="0" w:color="auto"/>
              <w:bottom w:val="single" w:sz="4" w:space="0" w:color="auto"/>
              <w:right w:val="single" w:sz="4" w:space="0" w:color="auto"/>
            </w:tcBorders>
            <w:vAlign w:val="center"/>
            <w:hideMark/>
          </w:tcPr>
          <w:p w14:paraId="026B03B4" w14:textId="77777777" w:rsidR="00F2099F" w:rsidRDefault="00F2099F" w:rsidP="00F2099F">
            <w:pPr>
              <w:pStyle w:val="0-"/>
            </w:pPr>
            <w:r>
              <w:rPr>
                <w:color w:val="000000"/>
              </w:rPr>
              <w:t>1.91</w:t>
            </w:r>
          </w:p>
        </w:tc>
        <w:tc>
          <w:tcPr>
            <w:tcW w:w="934" w:type="dxa"/>
            <w:tcBorders>
              <w:top w:val="single" w:sz="4" w:space="0" w:color="auto"/>
              <w:left w:val="single" w:sz="4" w:space="0" w:color="auto"/>
              <w:bottom w:val="single" w:sz="4" w:space="0" w:color="auto"/>
              <w:right w:val="single" w:sz="4" w:space="0" w:color="auto"/>
            </w:tcBorders>
            <w:vAlign w:val="center"/>
            <w:hideMark/>
          </w:tcPr>
          <w:p w14:paraId="5E79C79C" w14:textId="77777777" w:rsidR="00F2099F" w:rsidRDefault="00F2099F" w:rsidP="00F2099F">
            <w:pPr>
              <w:pStyle w:val="0-"/>
              <w:rPr>
                <w:rFonts w:eastAsiaTheme="minorEastAsia"/>
                <w:color w:val="000000"/>
              </w:rPr>
            </w:pPr>
            <w:r>
              <w:rPr>
                <w:color w:val="000000"/>
              </w:rPr>
              <w:t>9.72</w:t>
            </w:r>
          </w:p>
        </w:tc>
        <w:tc>
          <w:tcPr>
            <w:tcW w:w="939" w:type="dxa"/>
            <w:tcBorders>
              <w:top w:val="single" w:sz="4" w:space="0" w:color="auto"/>
              <w:left w:val="single" w:sz="4" w:space="0" w:color="auto"/>
              <w:bottom w:val="single" w:sz="4" w:space="0" w:color="auto"/>
              <w:right w:val="single" w:sz="4" w:space="0" w:color="auto"/>
            </w:tcBorders>
            <w:vAlign w:val="center"/>
            <w:hideMark/>
          </w:tcPr>
          <w:p w14:paraId="00EBA6DC" w14:textId="77777777" w:rsidR="00F2099F" w:rsidRDefault="00F2099F" w:rsidP="00F2099F">
            <w:pPr>
              <w:pStyle w:val="0-"/>
            </w:pPr>
            <w:r>
              <w:rPr>
                <w:color w:val="000000"/>
              </w:rPr>
              <w:t>2.16</w:t>
            </w:r>
          </w:p>
        </w:tc>
      </w:tr>
      <w:tr w:rsidR="00F2099F" w14:paraId="77B0F5CC"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4FE7A15F" w14:textId="77777777" w:rsidR="00F2099F" w:rsidRDefault="00F2099F" w:rsidP="00F2099F">
            <w:pPr>
              <w:pStyle w:val="0-"/>
            </w:pPr>
            <w:r>
              <w:rPr>
                <w:rFonts w:hint="eastAsia"/>
              </w:rPr>
              <w:t>草地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0426A171" w14:textId="77777777" w:rsidR="00F2099F" w:rsidRDefault="00F2099F" w:rsidP="00F2099F">
            <w:pPr>
              <w:pStyle w:val="0-"/>
              <w:rPr>
                <w:rFonts w:eastAsiaTheme="minorEastAsia"/>
                <w:color w:val="000000"/>
              </w:rPr>
            </w:pPr>
            <w:r>
              <w:rPr>
                <w:color w:val="000000"/>
              </w:rPr>
              <w:t>2.49</w:t>
            </w:r>
          </w:p>
        </w:tc>
        <w:tc>
          <w:tcPr>
            <w:tcW w:w="937" w:type="dxa"/>
            <w:tcBorders>
              <w:top w:val="single" w:sz="4" w:space="0" w:color="auto"/>
              <w:left w:val="single" w:sz="4" w:space="0" w:color="auto"/>
              <w:bottom w:val="single" w:sz="4" w:space="0" w:color="auto"/>
              <w:right w:val="single" w:sz="4" w:space="0" w:color="auto"/>
            </w:tcBorders>
            <w:vAlign w:val="center"/>
            <w:hideMark/>
          </w:tcPr>
          <w:p w14:paraId="590C1D0D" w14:textId="77777777" w:rsidR="00F2099F" w:rsidRDefault="00F2099F" w:rsidP="00F2099F">
            <w:pPr>
              <w:pStyle w:val="0-"/>
              <w:rPr>
                <w:color w:val="000000"/>
              </w:rPr>
            </w:pPr>
            <w:r>
              <w:rPr>
                <w:color w:val="000000"/>
              </w:rPr>
              <w:t>0.76</w:t>
            </w:r>
          </w:p>
        </w:tc>
        <w:tc>
          <w:tcPr>
            <w:tcW w:w="936" w:type="dxa"/>
            <w:tcBorders>
              <w:top w:val="single" w:sz="4" w:space="0" w:color="auto"/>
              <w:left w:val="single" w:sz="4" w:space="0" w:color="auto"/>
              <w:bottom w:val="single" w:sz="4" w:space="0" w:color="auto"/>
              <w:right w:val="single" w:sz="4" w:space="0" w:color="auto"/>
            </w:tcBorders>
            <w:vAlign w:val="center"/>
            <w:hideMark/>
          </w:tcPr>
          <w:p w14:paraId="40C373FC" w14:textId="77777777" w:rsidR="00F2099F" w:rsidRDefault="00F2099F" w:rsidP="00F2099F">
            <w:pPr>
              <w:pStyle w:val="0-"/>
              <w:rPr>
                <w:color w:val="000000"/>
              </w:rPr>
            </w:pPr>
            <w:r>
              <w:rPr>
                <w:color w:val="000000"/>
              </w:rPr>
              <w:t>0.52</w:t>
            </w:r>
          </w:p>
        </w:tc>
        <w:tc>
          <w:tcPr>
            <w:tcW w:w="937" w:type="dxa"/>
            <w:tcBorders>
              <w:top w:val="single" w:sz="4" w:space="0" w:color="auto"/>
              <w:left w:val="single" w:sz="4" w:space="0" w:color="auto"/>
              <w:bottom w:val="single" w:sz="4" w:space="0" w:color="auto"/>
              <w:right w:val="single" w:sz="4" w:space="0" w:color="auto"/>
            </w:tcBorders>
            <w:vAlign w:val="center"/>
            <w:hideMark/>
          </w:tcPr>
          <w:p w14:paraId="2545527B" w14:textId="77777777" w:rsidR="00F2099F" w:rsidRDefault="00F2099F" w:rsidP="00F2099F">
            <w:pPr>
              <w:pStyle w:val="0-"/>
              <w:rPr>
                <w:color w:val="000000"/>
              </w:rPr>
            </w:pPr>
            <w:r>
              <w:rPr>
                <w:color w:val="000000"/>
              </w:rPr>
              <w:t>0.09</w:t>
            </w:r>
          </w:p>
        </w:tc>
        <w:tc>
          <w:tcPr>
            <w:tcW w:w="936" w:type="dxa"/>
            <w:tcBorders>
              <w:top w:val="single" w:sz="4" w:space="0" w:color="auto"/>
              <w:left w:val="single" w:sz="4" w:space="0" w:color="auto"/>
              <w:bottom w:val="single" w:sz="4" w:space="0" w:color="auto"/>
              <w:right w:val="single" w:sz="4" w:space="0" w:color="auto"/>
            </w:tcBorders>
            <w:vAlign w:val="center"/>
            <w:hideMark/>
          </w:tcPr>
          <w:p w14:paraId="6F79FA8B" w14:textId="77777777" w:rsidR="00F2099F" w:rsidRDefault="00F2099F" w:rsidP="00F2099F">
            <w:pPr>
              <w:pStyle w:val="0-"/>
              <w:rPr>
                <w:color w:val="000000"/>
              </w:rPr>
            </w:pPr>
            <w:r>
              <w:rPr>
                <w:color w:val="000000"/>
              </w:rPr>
              <w:t>0.49</w:t>
            </w:r>
          </w:p>
        </w:tc>
        <w:tc>
          <w:tcPr>
            <w:tcW w:w="937" w:type="dxa"/>
            <w:tcBorders>
              <w:top w:val="single" w:sz="4" w:space="0" w:color="auto"/>
              <w:left w:val="single" w:sz="4" w:space="0" w:color="auto"/>
              <w:bottom w:val="single" w:sz="4" w:space="0" w:color="auto"/>
              <w:right w:val="single" w:sz="4" w:space="0" w:color="auto"/>
            </w:tcBorders>
            <w:vAlign w:val="center"/>
            <w:hideMark/>
          </w:tcPr>
          <w:p w14:paraId="358D99BD" w14:textId="77777777" w:rsidR="00F2099F" w:rsidRDefault="00F2099F" w:rsidP="00F2099F">
            <w:pPr>
              <w:pStyle w:val="0-"/>
            </w:pPr>
            <w:r>
              <w:rPr>
                <w:color w:val="000000"/>
              </w:rPr>
              <w:t>0.11</w:t>
            </w:r>
          </w:p>
        </w:tc>
        <w:tc>
          <w:tcPr>
            <w:tcW w:w="934" w:type="dxa"/>
            <w:tcBorders>
              <w:top w:val="single" w:sz="4" w:space="0" w:color="auto"/>
              <w:left w:val="single" w:sz="4" w:space="0" w:color="auto"/>
              <w:bottom w:val="single" w:sz="4" w:space="0" w:color="auto"/>
              <w:right w:val="single" w:sz="4" w:space="0" w:color="auto"/>
            </w:tcBorders>
            <w:vAlign w:val="center"/>
            <w:hideMark/>
          </w:tcPr>
          <w:p w14:paraId="144FA93A" w14:textId="77777777" w:rsidR="00F2099F" w:rsidRDefault="00F2099F" w:rsidP="00F2099F">
            <w:pPr>
              <w:pStyle w:val="0-"/>
              <w:rPr>
                <w:rFonts w:eastAsiaTheme="minorEastAsia"/>
                <w:color w:val="000000"/>
              </w:rPr>
            </w:pPr>
            <w:r>
              <w:rPr>
                <w:color w:val="000000"/>
              </w:rPr>
              <w:t>1.00</w:t>
            </w:r>
          </w:p>
        </w:tc>
        <w:tc>
          <w:tcPr>
            <w:tcW w:w="939" w:type="dxa"/>
            <w:tcBorders>
              <w:top w:val="single" w:sz="4" w:space="0" w:color="auto"/>
              <w:left w:val="single" w:sz="4" w:space="0" w:color="auto"/>
              <w:bottom w:val="single" w:sz="4" w:space="0" w:color="auto"/>
              <w:right w:val="single" w:sz="4" w:space="0" w:color="auto"/>
            </w:tcBorders>
            <w:vAlign w:val="center"/>
            <w:hideMark/>
          </w:tcPr>
          <w:p w14:paraId="4F1BC713" w14:textId="77777777" w:rsidR="00F2099F" w:rsidRDefault="00F2099F" w:rsidP="00F2099F">
            <w:pPr>
              <w:pStyle w:val="0-"/>
            </w:pPr>
            <w:r>
              <w:rPr>
                <w:color w:val="000000"/>
              </w:rPr>
              <w:t>0.27</w:t>
            </w:r>
          </w:p>
        </w:tc>
      </w:tr>
      <w:tr w:rsidR="00F2099F" w14:paraId="1130C7E7"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5AD28167" w14:textId="77777777" w:rsidR="00F2099F" w:rsidRDefault="00F2099F" w:rsidP="00F2099F">
            <w:pPr>
              <w:pStyle w:val="0-"/>
            </w:pPr>
            <w:r>
              <w:rPr>
                <w:rFonts w:hint="eastAsia"/>
              </w:rPr>
              <w:t>耕地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58BB34A4" w14:textId="77777777" w:rsidR="00F2099F" w:rsidRDefault="00F2099F" w:rsidP="00F2099F">
            <w:pPr>
              <w:pStyle w:val="0-"/>
              <w:rPr>
                <w:rFonts w:eastAsiaTheme="minorEastAsia"/>
                <w:color w:val="000000"/>
              </w:rPr>
            </w:pPr>
            <w:r>
              <w:rPr>
                <w:color w:val="000000"/>
              </w:rPr>
              <w:t>8.71</w:t>
            </w:r>
          </w:p>
        </w:tc>
        <w:tc>
          <w:tcPr>
            <w:tcW w:w="937" w:type="dxa"/>
            <w:tcBorders>
              <w:top w:val="single" w:sz="4" w:space="0" w:color="auto"/>
              <w:left w:val="single" w:sz="4" w:space="0" w:color="auto"/>
              <w:bottom w:val="single" w:sz="4" w:space="0" w:color="auto"/>
              <w:right w:val="single" w:sz="4" w:space="0" w:color="auto"/>
            </w:tcBorders>
            <w:vAlign w:val="center"/>
            <w:hideMark/>
          </w:tcPr>
          <w:p w14:paraId="20DF6AD2" w14:textId="77777777" w:rsidR="00F2099F" w:rsidRDefault="00F2099F" w:rsidP="00F2099F">
            <w:pPr>
              <w:pStyle w:val="0-"/>
              <w:rPr>
                <w:color w:val="000000"/>
              </w:rPr>
            </w:pPr>
            <w:r>
              <w:rPr>
                <w:color w:val="000000"/>
              </w:rPr>
              <w:t>5.85</w:t>
            </w:r>
          </w:p>
        </w:tc>
        <w:tc>
          <w:tcPr>
            <w:tcW w:w="936" w:type="dxa"/>
            <w:tcBorders>
              <w:top w:val="single" w:sz="4" w:space="0" w:color="auto"/>
              <w:left w:val="single" w:sz="4" w:space="0" w:color="auto"/>
              <w:bottom w:val="single" w:sz="4" w:space="0" w:color="auto"/>
              <w:right w:val="single" w:sz="4" w:space="0" w:color="auto"/>
            </w:tcBorders>
            <w:vAlign w:val="center"/>
            <w:hideMark/>
          </w:tcPr>
          <w:p w14:paraId="3611BBB4" w14:textId="77777777" w:rsidR="00F2099F" w:rsidRDefault="00F2099F" w:rsidP="00F2099F">
            <w:pPr>
              <w:pStyle w:val="0-"/>
              <w:rPr>
                <w:color w:val="000000"/>
              </w:rPr>
            </w:pPr>
            <w:r>
              <w:rPr>
                <w:color w:val="000000"/>
              </w:rPr>
              <w:t>9.01</w:t>
            </w:r>
          </w:p>
        </w:tc>
        <w:tc>
          <w:tcPr>
            <w:tcW w:w="937" w:type="dxa"/>
            <w:tcBorders>
              <w:top w:val="single" w:sz="4" w:space="0" w:color="auto"/>
              <w:left w:val="single" w:sz="4" w:space="0" w:color="auto"/>
              <w:bottom w:val="single" w:sz="4" w:space="0" w:color="auto"/>
              <w:right w:val="single" w:sz="4" w:space="0" w:color="auto"/>
            </w:tcBorders>
            <w:vAlign w:val="center"/>
            <w:hideMark/>
          </w:tcPr>
          <w:p w14:paraId="615AB1D2" w14:textId="77777777" w:rsidR="00F2099F" w:rsidRDefault="00F2099F" w:rsidP="00F2099F">
            <w:pPr>
              <w:pStyle w:val="0-"/>
              <w:rPr>
                <w:color w:val="000000"/>
              </w:rPr>
            </w:pPr>
            <w:r>
              <w:rPr>
                <w:color w:val="000000"/>
              </w:rPr>
              <w:t>0.07</w:t>
            </w:r>
          </w:p>
        </w:tc>
        <w:tc>
          <w:tcPr>
            <w:tcW w:w="936" w:type="dxa"/>
            <w:tcBorders>
              <w:top w:val="single" w:sz="4" w:space="0" w:color="auto"/>
              <w:left w:val="single" w:sz="4" w:space="0" w:color="auto"/>
              <w:bottom w:val="single" w:sz="4" w:space="0" w:color="auto"/>
              <w:right w:val="single" w:sz="4" w:space="0" w:color="auto"/>
            </w:tcBorders>
            <w:vAlign w:val="center"/>
            <w:hideMark/>
          </w:tcPr>
          <w:p w14:paraId="6F649F6D" w14:textId="77777777" w:rsidR="00F2099F" w:rsidRDefault="00F2099F" w:rsidP="00F2099F">
            <w:pPr>
              <w:pStyle w:val="0-"/>
              <w:rPr>
                <w:color w:val="000000"/>
              </w:rPr>
            </w:pPr>
            <w:r>
              <w:rPr>
                <w:color w:val="000000"/>
              </w:rPr>
              <w:t>8.49</w:t>
            </w:r>
          </w:p>
        </w:tc>
        <w:tc>
          <w:tcPr>
            <w:tcW w:w="937" w:type="dxa"/>
            <w:tcBorders>
              <w:top w:val="single" w:sz="4" w:space="0" w:color="auto"/>
              <w:left w:val="single" w:sz="4" w:space="0" w:color="auto"/>
              <w:bottom w:val="single" w:sz="4" w:space="0" w:color="auto"/>
              <w:right w:val="single" w:sz="4" w:space="0" w:color="auto"/>
            </w:tcBorders>
            <w:vAlign w:val="center"/>
            <w:hideMark/>
          </w:tcPr>
          <w:p w14:paraId="02450626" w14:textId="77777777" w:rsidR="00F2099F" w:rsidRDefault="00F2099F" w:rsidP="00F2099F">
            <w:pPr>
              <w:pStyle w:val="0-"/>
            </w:pPr>
            <w:r>
              <w:rPr>
                <w:color w:val="000000"/>
              </w:rPr>
              <w:t>7.32</w:t>
            </w:r>
          </w:p>
        </w:tc>
        <w:tc>
          <w:tcPr>
            <w:tcW w:w="934" w:type="dxa"/>
            <w:tcBorders>
              <w:top w:val="single" w:sz="4" w:space="0" w:color="auto"/>
              <w:left w:val="single" w:sz="4" w:space="0" w:color="auto"/>
              <w:bottom w:val="single" w:sz="4" w:space="0" w:color="auto"/>
              <w:right w:val="single" w:sz="4" w:space="0" w:color="auto"/>
            </w:tcBorders>
            <w:vAlign w:val="center"/>
            <w:hideMark/>
          </w:tcPr>
          <w:p w14:paraId="2D09827F" w14:textId="77777777" w:rsidR="00F2099F" w:rsidRDefault="00F2099F" w:rsidP="00F2099F">
            <w:pPr>
              <w:pStyle w:val="0-"/>
              <w:rPr>
                <w:rFonts w:eastAsiaTheme="minorEastAsia"/>
                <w:color w:val="000000"/>
              </w:rPr>
            </w:pPr>
            <w:r>
              <w:rPr>
                <w:color w:val="000000"/>
              </w:rPr>
              <w:t>8.68</w:t>
            </w:r>
          </w:p>
        </w:tc>
        <w:tc>
          <w:tcPr>
            <w:tcW w:w="939" w:type="dxa"/>
            <w:tcBorders>
              <w:top w:val="single" w:sz="4" w:space="0" w:color="auto"/>
              <w:left w:val="single" w:sz="4" w:space="0" w:color="auto"/>
              <w:bottom w:val="single" w:sz="4" w:space="0" w:color="auto"/>
              <w:right w:val="single" w:sz="4" w:space="0" w:color="auto"/>
            </w:tcBorders>
            <w:vAlign w:val="center"/>
            <w:hideMark/>
          </w:tcPr>
          <w:p w14:paraId="60E01FCC" w14:textId="77777777" w:rsidR="00F2099F" w:rsidRDefault="00F2099F" w:rsidP="00F2099F">
            <w:pPr>
              <w:pStyle w:val="0-"/>
            </w:pPr>
            <w:r>
              <w:rPr>
                <w:color w:val="000000"/>
              </w:rPr>
              <w:t>5.14</w:t>
            </w:r>
          </w:p>
        </w:tc>
      </w:tr>
      <w:tr w:rsidR="00F2099F" w14:paraId="0A60107D"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1771A6E3" w14:textId="77777777" w:rsidR="00F2099F" w:rsidRDefault="00F2099F" w:rsidP="00F2099F">
            <w:pPr>
              <w:pStyle w:val="0-"/>
            </w:pPr>
            <w:r>
              <w:rPr>
                <w:rFonts w:hint="eastAsia"/>
              </w:rPr>
              <w:t>水域及水利设施用地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7E1C0E41" w14:textId="77777777" w:rsidR="00F2099F" w:rsidRDefault="00F2099F" w:rsidP="00F2099F">
            <w:pPr>
              <w:pStyle w:val="0-"/>
              <w:rPr>
                <w:rFonts w:eastAsiaTheme="minorEastAsia"/>
                <w:color w:val="000000"/>
              </w:rPr>
            </w:pPr>
            <w:r>
              <w:rPr>
                <w:color w:val="000000"/>
              </w:rPr>
              <w:t>3.98</w:t>
            </w:r>
          </w:p>
        </w:tc>
        <w:tc>
          <w:tcPr>
            <w:tcW w:w="937" w:type="dxa"/>
            <w:tcBorders>
              <w:top w:val="single" w:sz="4" w:space="0" w:color="auto"/>
              <w:left w:val="single" w:sz="4" w:space="0" w:color="auto"/>
              <w:bottom w:val="single" w:sz="4" w:space="0" w:color="auto"/>
              <w:right w:val="single" w:sz="4" w:space="0" w:color="auto"/>
            </w:tcBorders>
            <w:vAlign w:val="center"/>
            <w:hideMark/>
          </w:tcPr>
          <w:p w14:paraId="155BD1DF" w14:textId="77777777" w:rsidR="00F2099F" w:rsidRDefault="00F2099F" w:rsidP="00F2099F">
            <w:pPr>
              <w:pStyle w:val="0-"/>
              <w:rPr>
                <w:color w:val="000000"/>
              </w:rPr>
            </w:pPr>
            <w:r>
              <w:rPr>
                <w:color w:val="000000"/>
              </w:rPr>
              <w:t>4.33</w:t>
            </w:r>
          </w:p>
        </w:tc>
        <w:tc>
          <w:tcPr>
            <w:tcW w:w="936" w:type="dxa"/>
            <w:tcBorders>
              <w:top w:val="single" w:sz="4" w:space="0" w:color="auto"/>
              <w:left w:val="single" w:sz="4" w:space="0" w:color="auto"/>
              <w:bottom w:val="single" w:sz="4" w:space="0" w:color="auto"/>
              <w:right w:val="single" w:sz="4" w:space="0" w:color="auto"/>
            </w:tcBorders>
            <w:vAlign w:val="center"/>
            <w:hideMark/>
          </w:tcPr>
          <w:p w14:paraId="7E8F0E08" w14:textId="77777777" w:rsidR="00F2099F" w:rsidRDefault="00F2099F" w:rsidP="00F2099F">
            <w:pPr>
              <w:pStyle w:val="0-"/>
              <w:rPr>
                <w:color w:val="000000"/>
              </w:rPr>
            </w:pPr>
            <w:r>
              <w:rPr>
                <w:color w:val="000000"/>
              </w:rPr>
              <w:t>0.23</w:t>
            </w:r>
          </w:p>
        </w:tc>
        <w:tc>
          <w:tcPr>
            <w:tcW w:w="937" w:type="dxa"/>
            <w:tcBorders>
              <w:top w:val="single" w:sz="4" w:space="0" w:color="auto"/>
              <w:left w:val="single" w:sz="4" w:space="0" w:color="auto"/>
              <w:bottom w:val="single" w:sz="4" w:space="0" w:color="auto"/>
              <w:right w:val="single" w:sz="4" w:space="0" w:color="auto"/>
            </w:tcBorders>
            <w:vAlign w:val="center"/>
            <w:hideMark/>
          </w:tcPr>
          <w:p w14:paraId="511A47AF" w14:textId="77777777" w:rsidR="00F2099F" w:rsidRDefault="00F2099F" w:rsidP="00F2099F">
            <w:pPr>
              <w:pStyle w:val="0-"/>
              <w:rPr>
                <w:color w:val="000000"/>
              </w:rPr>
            </w:pPr>
            <w:r>
              <w:rPr>
                <w:color w:val="000000"/>
              </w:rPr>
              <w:t>5.01</w:t>
            </w:r>
          </w:p>
        </w:tc>
        <w:tc>
          <w:tcPr>
            <w:tcW w:w="936" w:type="dxa"/>
            <w:tcBorders>
              <w:top w:val="single" w:sz="4" w:space="0" w:color="auto"/>
              <w:left w:val="single" w:sz="4" w:space="0" w:color="auto"/>
              <w:bottom w:val="single" w:sz="4" w:space="0" w:color="auto"/>
              <w:right w:val="single" w:sz="4" w:space="0" w:color="auto"/>
            </w:tcBorders>
            <w:vAlign w:val="center"/>
            <w:hideMark/>
          </w:tcPr>
          <w:p w14:paraId="783CEB4C" w14:textId="77777777" w:rsidR="00F2099F" w:rsidRDefault="00F2099F" w:rsidP="00F2099F">
            <w:pPr>
              <w:pStyle w:val="0-"/>
              <w:rPr>
                <w:color w:val="000000"/>
              </w:rPr>
            </w:pPr>
            <w:r>
              <w:rPr>
                <w:color w:val="000000"/>
              </w:rPr>
              <w:t>0.11</w:t>
            </w:r>
          </w:p>
        </w:tc>
        <w:tc>
          <w:tcPr>
            <w:tcW w:w="937" w:type="dxa"/>
            <w:tcBorders>
              <w:top w:val="single" w:sz="4" w:space="0" w:color="auto"/>
              <w:left w:val="single" w:sz="4" w:space="0" w:color="auto"/>
              <w:bottom w:val="single" w:sz="4" w:space="0" w:color="auto"/>
              <w:right w:val="single" w:sz="4" w:space="0" w:color="auto"/>
            </w:tcBorders>
            <w:vAlign w:val="center"/>
            <w:hideMark/>
          </w:tcPr>
          <w:p w14:paraId="541BC3EF" w14:textId="77777777" w:rsidR="00F2099F" w:rsidRDefault="00F2099F" w:rsidP="00F2099F">
            <w:pPr>
              <w:pStyle w:val="0-"/>
            </w:pPr>
            <w:r>
              <w:rPr>
                <w:color w:val="000000"/>
              </w:rPr>
              <w:t>3.87</w:t>
            </w:r>
          </w:p>
        </w:tc>
        <w:tc>
          <w:tcPr>
            <w:tcW w:w="934" w:type="dxa"/>
            <w:tcBorders>
              <w:top w:val="single" w:sz="4" w:space="0" w:color="auto"/>
              <w:left w:val="single" w:sz="4" w:space="0" w:color="auto"/>
              <w:bottom w:val="single" w:sz="4" w:space="0" w:color="auto"/>
              <w:right w:val="single" w:sz="4" w:space="0" w:color="auto"/>
            </w:tcBorders>
            <w:vAlign w:val="center"/>
            <w:hideMark/>
          </w:tcPr>
          <w:p w14:paraId="48389572" w14:textId="77777777" w:rsidR="00F2099F" w:rsidRDefault="00F2099F" w:rsidP="00F2099F">
            <w:pPr>
              <w:pStyle w:val="0-"/>
              <w:rPr>
                <w:rFonts w:eastAsiaTheme="minorEastAsia"/>
                <w:color w:val="000000"/>
              </w:rPr>
            </w:pPr>
            <w:r>
              <w:rPr>
                <w:color w:val="000000"/>
              </w:rPr>
              <w:t>1.11</w:t>
            </w:r>
          </w:p>
        </w:tc>
        <w:tc>
          <w:tcPr>
            <w:tcW w:w="939" w:type="dxa"/>
            <w:tcBorders>
              <w:top w:val="single" w:sz="4" w:space="0" w:color="auto"/>
              <w:left w:val="single" w:sz="4" w:space="0" w:color="auto"/>
              <w:bottom w:val="single" w:sz="4" w:space="0" w:color="auto"/>
              <w:right w:val="single" w:sz="4" w:space="0" w:color="auto"/>
            </w:tcBorders>
            <w:vAlign w:val="center"/>
            <w:hideMark/>
          </w:tcPr>
          <w:p w14:paraId="3DCA064A" w14:textId="77777777" w:rsidR="00F2099F" w:rsidRDefault="00F2099F" w:rsidP="00F2099F">
            <w:pPr>
              <w:pStyle w:val="0-"/>
            </w:pPr>
            <w:r>
              <w:rPr>
                <w:color w:val="000000"/>
              </w:rPr>
              <w:t>4.27</w:t>
            </w:r>
          </w:p>
        </w:tc>
      </w:tr>
      <w:tr w:rsidR="00F2099F" w14:paraId="3FF5708D" w14:textId="77777777" w:rsidTr="00E1370C">
        <w:trPr>
          <w:trHeight w:val="482"/>
          <w:jc w:val="center"/>
        </w:trPr>
        <w:tc>
          <w:tcPr>
            <w:tcW w:w="1389" w:type="dxa"/>
            <w:tcBorders>
              <w:top w:val="single" w:sz="4" w:space="0" w:color="auto"/>
              <w:left w:val="single" w:sz="4" w:space="0" w:color="auto"/>
              <w:bottom w:val="single" w:sz="4" w:space="0" w:color="auto"/>
              <w:right w:val="single" w:sz="4" w:space="0" w:color="auto"/>
            </w:tcBorders>
            <w:vAlign w:val="center"/>
            <w:hideMark/>
          </w:tcPr>
          <w:p w14:paraId="22654974" w14:textId="77777777" w:rsidR="00F2099F" w:rsidRDefault="00F2099F" w:rsidP="00F2099F">
            <w:pPr>
              <w:pStyle w:val="0-"/>
            </w:pPr>
            <w:r>
              <w:rPr>
                <w:rFonts w:hint="eastAsia"/>
              </w:rPr>
              <w:t>建设用地及其他用地</w:t>
            </w:r>
          </w:p>
        </w:tc>
        <w:tc>
          <w:tcPr>
            <w:tcW w:w="935" w:type="dxa"/>
            <w:tcBorders>
              <w:top w:val="single" w:sz="4" w:space="0" w:color="auto"/>
              <w:left w:val="single" w:sz="4" w:space="0" w:color="auto"/>
              <w:bottom w:val="single" w:sz="4" w:space="0" w:color="auto"/>
              <w:right w:val="single" w:sz="4" w:space="0" w:color="auto"/>
            </w:tcBorders>
            <w:vAlign w:val="center"/>
            <w:hideMark/>
          </w:tcPr>
          <w:p w14:paraId="22BFA9E7" w14:textId="77777777" w:rsidR="00F2099F" w:rsidRDefault="00F2099F" w:rsidP="00F2099F">
            <w:pPr>
              <w:pStyle w:val="0-"/>
              <w:rPr>
                <w:rFonts w:eastAsiaTheme="minorEastAsia"/>
                <w:color w:val="000000"/>
              </w:rPr>
            </w:pPr>
            <w:r>
              <w:rPr>
                <w:color w:val="000000"/>
              </w:rPr>
              <w:t>15.42</w:t>
            </w:r>
          </w:p>
        </w:tc>
        <w:tc>
          <w:tcPr>
            <w:tcW w:w="937" w:type="dxa"/>
            <w:tcBorders>
              <w:top w:val="single" w:sz="4" w:space="0" w:color="auto"/>
              <w:left w:val="single" w:sz="4" w:space="0" w:color="auto"/>
              <w:bottom w:val="single" w:sz="4" w:space="0" w:color="auto"/>
              <w:right w:val="single" w:sz="4" w:space="0" w:color="auto"/>
            </w:tcBorders>
            <w:vAlign w:val="center"/>
            <w:hideMark/>
          </w:tcPr>
          <w:p w14:paraId="2DE5D6B0" w14:textId="77777777" w:rsidR="00F2099F" w:rsidRDefault="00F2099F" w:rsidP="00F2099F">
            <w:pPr>
              <w:pStyle w:val="0-"/>
              <w:rPr>
                <w:color w:val="000000"/>
              </w:rPr>
            </w:pPr>
            <w:r>
              <w:rPr>
                <w:color w:val="000000"/>
              </w:rPr>
              <w:t>37.66</w:t>
            </w:r>
          </w:p>
        </w:tc>
        <w:tc>
          <w:tcPr>
            <w:tcW w:w="936" w:type="dxa"/>
            <w:tcBorders>
              <w:top w:val="single" w:sz="4" w:space="0" w:color="auto"/>
              <w:left w:val="single" w:sz="4" w:space="0" w:color="auto"/>
              <w:bottom w:val="single" w:sz="4" w:space="0" w:color="auto"/>
              <w:right w:val="single" w:sz="4" w:space="0" w:color="auto"/>
            </w:tcBorders>
            <w:vAlign w:val="center"/>
            <w:hideMark/>
          </w:tcPr>
          <w:p w14:paraId="6569FA9F" w14:textId="77777777" w:rsidR="00F2099F" w:rsidRDefault="00F2099F" w:rsidP="00F2099F">
            <w:pPr>
              <w:pStyle w:val="0-"/>
              <w:rPr>
                <w:color w:val="000000"/>
              </w:rPr>
            </w:pPr>
            <w:r>
              <w:rPr>
                <w:color w:val="000000"/>
              </w:rPr>
              <w:t>2.34</w:t>
            </w:r>
          </w:p>
        </w:tc>
        <w:tc>
          <w:tcPr>
            <w:tcW w:w="937" w:type="dxa"/>
            <w:tcBorders>
              <w:top w:val="single" w:sz="4" w:space="0" w:color="auto"/>
              <w:left w:val="single" w:sz="4" w:space="0" w:color="auto"/>
              <w:bottom w:val="single" w:sz="4" w:space="0" w:color="auto"/>
              <w:right w:val="single" w:sz="4" w:space="0" w:color="auto"/>
            </w:tcBorders>
            <w:vAlign w:val="center"/>
            <w:hideMark/>
          </w:tcPr>
          <w:p w14:paraId="2DC09A0D" w14:textId="77777777" w:rsidR="00F2099F" w:rsidRDefault="00F2099F" w:rsidP="00F2099F">
            <w:pPr>
              <w:pStyle w:val="0-"/>
              <w:rPr>
                <w:color w:val="000000"/>
              </w:rPr>
            </w:pPr>
            <w:r>
              <w:rPr>
                <w:color w:val="000000"/>
              </w:rPr>
              <w:t>19.88</w:t>
            </w:r>
          </w:p>
        </w:tc>
        <w:tc>
          <w:tcPr>
            <w:tcW w:w="936" w:type="dxa"/>
            <w:tcBorders>
              <w:top w:val="single" w:sz="4" w:space="0" w:color="auto"/>
              <w:left w:val="single" w:sz="4" w:space="0" w:color="auto"/>
              <w:bottom w:val="single" w:sz="4" w:space="0" w:color="auto"/>
              <w:right w:val="single" w:sz="4" w:space="0" w:color="auto"/>
            </w:tcBorders>
            <w:vAlign w:val="center"/>
            <w:hideMark/>
          </w:tcPr>
          <w:p w14:paraId="50E2BAF7" w14:textId="77777777" w:rsidR="00F2099F" w:rsidRDefault="00F2099F" w:rsidP="00F2099F">
            <w:pPr>
              <w:pStyle w:val="0-"/>
              <w:rPr>
                <w:color w:val="000000"/>
              </w:rPr>
            </w:pPr>
            <w:r>
              <w:rPr>
                <w:color w:val="000000"/>
              </w:rPr>
              <w:t>2.17</w:t>
            </w:r>
          </w:p>
        </w:tc>
        <w:tc>
          <w:tcPr>
            <w:tcW w:w="937" w:type="dxa"/>
            <w:tcBorders>
              <w:top w:val="single" w:sz="4" w:space="0" w:color="auto"/>
              <w:left w:val="single" w:sz="4" w:space="0" w:color="auto"/>
              <w:bottom w:val="single" w:sz="4" w:space="0" w:color="auto"/>
              <w:right w:val="single" w:sz="4" w:space="0" w:color="auto"/>
            </w:tcBorders>
            <w:vAlign w:val="center"/>
            <w:hideMark/>
          </w:tcPr>
          <w:p w14:paraId="252B7232" w14:textId="77777777" w:rsidR="00F2099F" w:rsidRDefault="00F2099F" w:rsidP="00F2099F">
            <w:pPr>
              <w:pStyle w:val="0-"/>
            </w:pPr>
            <w:r>
              <w:rPr>
                <w:color w:val="000000"/>
              </w:rPr>
              <w:t>13.02</w:t>
            </w:r>
          </w:p>
        </w:tc>
        <w:tc>
          <w:tcPr>
            <w:tcW w:w="934" w:type="dxa"/>
            <w:tcBorders>
              <w:top w:val="single" w:sz="4" w:space="0" w:color="auto"/>
              <w:left w:val="single" w:sz="4" w:space="0" w:color="auto"/>
              <w:bottom w:val="single" w:sz="4" w:space="0" w:color="auto"/>
              <w:right w:val="single" w:sz="4" w:space="0" w:color="auto"/>
            </w:tcBorders>
            <w:vAlign w:val="center"/>
            <w:hideMark/>
          </w:tcPr>
          <w:p w14:paraId="0EC8A130" w14:textId="77777777" w:rsidR="00F2099F" w:rsidRDefault="00F2099F" w:rsidP="00F2099F">
            <w:pPr>
              <w:pStyle w:val="0-"/>
              <w:rPr>
                <w:rFonts w:eastAsiaTheme="minorEastAsia"/>
                <w:color w:val="000000"/>
              </w:rPr>
            </w:pPr>
            <w:r>
              <w:rPr>
                <w:color w:val="000000"/>
              </w:rPr>
              <w:t>5.53</w:t>
            </w:r>
          </w:p>
        </w:tc>
        <w:tc>
          <w:tcPr>
            <w:tcW w:w="939" w:type="dxa"/>
            <w:tcBorders>
              <w:top w:val="single" w:sz="4" w:space="0" w:color="auto"/>
              <w:left w:val="single" w:sz="4" w:space="0" w:color="auto"/>
              <w:bottom w:val="single" w:sz="4" w:space="0" w:color="auto"/>
              <w:right w:val="single" w:sz="4" w:space="0" w:color="auto"/>
            </w:tcBorders>
            <w:vAlign w:val="center"/>
            <w:hideMark/>
          </w:tcPr>
          <w:p w14:paraId="41DC6AAE" w14:textId="77777777" w:rsidR="00F2099F" w:rsidRDefault="00F2099F" w:rsidP="00F2099F">
            <w:pPr>
              <w:pStyle w:val="0-"/>
            </w:pPr>
            <w:r>
              <w:rPr>
                <w:color w:val="000000"/>
              </w:rPr>
              <w:t>20.90</w:t>
            </w:r>
          </w:p>
        </w:tc>
      </w:tr>
    </w:tbl>
    <w:p w14:paraId="45EB94CF" w14:textId="77777777" w:rsidR="00F2099F" w:rsidRDefault="00F2099F" w:rsidP="00F2099F">
      <w:pPr>
        <w:pStyle w:val="0-"/>
      </w:pPr>
    </w:p>
    <w:p w14:paraId="79B89CE4" w14:textId="77777777" w:rsidR="00F2099F" w:rsidRDefault="00F2099F" w:rsidP="00F2099F">
      <w:pPr>
        <w:ind w:firstLine="480"/>
      </w:pPr>
      <w:r>
        <w:rPr>
          <w:rFonts w:hint="eastAsia"/>
        </w:rPr>
        <w:t>从表中可以看出，工程建成后评价区土地利用格局将发生一定变化，其中建设用地拼块因坝址、施工营地、环</w:t>
      </w:r>
      <w:proofErr w:type="gramStart"/>
      <w:r>
        <w:rPr>
          <w:rFonts w:hint="eastAsia"/>
        </w:rPr>
        <w:t>库道路</w:t>
      </w:r>
      <w:proofErr w:type="gramEnd"/>
      <w:r>
        <w:rPr>
          <w:rFonts w:hint="eastAsia"/>
        </w:rPr>
        <w:t>等工程的修建使其重要性提高，其优势度值由工程建成前的</w:t>
      </w:r>
      <w:r>
        <w:rPr>
          <w:rFonts w:hint="eastAsia"/>
        </w:rPr>
        <w:t>5.53%</w:t>
      </w:r>
      <w:r>
        <w:rPr>
          <w:rFonts w:hint="eastAsia"/>
        </w:rPr>
        <w:t>上升到</w:t>
      </w:r>
      <w:r>
        <w:rPr>
          <w:rFonts w:hint="eastAsia"/>
        </w:rPr>
        <w:t>20.90%</w:t>
      </w:r>
      <w:r>
        <w:rPr>
          <w:rFonts w:hint="eastAsia"/>
        </w:rPr>
        <w:t>；水域及水利设施用地因上下库水库蓄水，其优势度值由工程建成前的</w:t>
      </w:r>
      <w:r>
        <w:rPr>
          <w:rFonts w:hint="eastAsia"/>
        </w:rPr>
        <w:t>1.11%</w:t>
      </w:r>
      <w:r>
        <w:rPr>
          <w:rFonts w:hint="eastAsia"/>
        </w:rPr>
        <w:t>上升到</w:t>
      </w:r>
      <w:r>
        <w:rPr>
          <w:rFonts w:hint="eastAsia"/>
        </w:rPr>
        <w:t>4.27%</w:t>
      </w:r>
      <w:r>
        <w:rPr>
          <w:rFonts w:hint="eastAsia"/>
        </w:rPr>
        <w:t>；其它拼块的优势度值相应减少，但减少的幅度较小。</w:t>
      </w:r>
      <w:proofErr w:type="gramStart"/>
      <w:r>
        <w:rPr>
          <w:rFonts w:hint="eastAsia"/>
        </w:rPr>
        <w:t>作为模地的</w:t>
      </w:r>
      <w:proofErr w:type="gramEnd"/>
      <w:r>
        <w:rPr>
          <w:rFonts w:hint="eastAsia"/>
        </w:rPr>
        <w:t>林地其优势度值从</w:t>
      </w:r>
      <w:r>
        <w:rPr>
          <w:rFonts w:hint="eastAsia"/>
        </w:rPr>
        <w:t>74.69%</w:t>
      </w:r>
      <w:r>
        <w:rPr>
          <w:rFonts w:hint="eastAsia"/>
        </w:rPr>
        <w:t>降低到</w:t>
      </w:r>
      <w:r>
        <w:rPr>
          <w:rFonts w:hint="eastAsia"/>
        </w:rPr>
        <w:t>67.43%</w:t>
      </w:r>
      <w:r>
        <w:rPr>
          <w:rFonts w:hint="eastAsia"/>
        </w:rPr>
        <w:t>，减少</w:t>
      </w:r>
      <w:r>
        <w:rPr>
          <w:rFonts w:hint="eastAsia"/>
        </w:rPr>
        <w:t>0.09%</w:t>
      </w:r>
      <w:r>
        <w:rPr>
          <w:rFonts w:hint="eastAsia"/>
        </w:rPr>
        <w:t>，减小的幅度较小，林地拼块的优势度值仍然远远高于其它拼块的优势度值，仍然作为评价区内的模地。由此可见，拟建工程使</w:t>
      </w:r>
      <w:proofErr w:type="gramStart"/>
      <w:r>
        <w:rPr>
          <w:rFonts w:hint="eastAsia"/>
        </w:rPr>
        <w:t>评价区</w:t>
      </w:r>
      <w:proofErr w:type="gramEnd"/>
      <w:r>
        <w:rPr>
          <w:rFonts w:hint="eastAsia"/>
        </w:rPr>
        <w:t>景观均匀度有所增加，但是对</w:t>
      </w:r>
      <w:proofErr w:type="gramStart"/>
      <w:r>
        <w:rPr>
          <w:rFonts w:hint="eastAsia"/>
        </w:rPr>
        <w:t>评价区</w:t>
      </w:r>
      <w:proofErr w:type="gramEnd"/>
      <w:r>
        <w:rPr>
          <w:rFonts w:hint="eastAsia"/>
        </w:rPr>
        <w:t>自然体系的景观格局影响不大。</w:t>
      </w:r>
    </w:p>
    <w:p w14:paraId="3A67D2E9" w14:textId="77777777" w:rsidR="00F2099F" w:rsidRPr="00F2099F" w:rsidRDefault="00F2099F" w:rsidP="00F2099F">
      <w:pPr>
        <w:ind w:firstLine="480"/>
      </w:pPr>
      <w:r>
        <w:rPr>
          <w:rFonts w:hint="eastAsia"/>
        </w:rPr>
        <w:t>综上所述，工程施工造成的区域土地利用格局的变化，将对评价范围自然体系产生一定的影响，通过工程涉及区自然生态系统体系的自我调节，以及施工完成后进行绿化，在工程运行一段时间后，工程影响区自然体系的性质和功能将得到恢复。另外，在工程建设过程中应注意生态系统的保护，使受到影响的生态系统的自然生产力尽快得到恢复。</w:t>
      </w:r>
    </w:p>
    <w:p w14:paraId="3C1306B1" w14:textId="77777777" w:rsidR="00170488" w:rsidRDefault="00170488" w:rsidP="00170488">
      <w:pPr>
        <w:pStyle w:val="2"/>
      </w:pPr>
      <w:bookmarkStart w:id="78" w:name="_Toc91860515"/>
      <w:r w:rsidRPr="004E315C">
        <w:rPr>
          <w:rFonts w:hint="eastAsia"/>
        </w:rPr>
        <w:t>声环境影响分析</w:t>
      </w:r>
      <w:bookmarkEnd w:id="78"/>
    </w:p>
    <w:p w14:paraId="40F48A2B" w14:textId="77777777" w:rsidR="009C23ED" w:rsidRPr="009C23ED" w:rsidRDefault="009C23ED" w:rsidP="009C23ED">
      <w:pPr>
        <w:pStyle w:val="3"/>
      </w:pPr>
      <w:r>
        <w:rPr>
          <w:rFonts w:hint="eastAsia"/>
        </w:rPr>
        <w:t>施工期</w:t>
      </w:r>
    </w:p>
    <w:p w14:paraId="0065739C" w14:textId="77777777" w:rsidR="00170488" w:rsidRPr="004E315C" w:rsidRDefault="00170488" w:rsidP="009C23ED">
      <w:pPr>
        <w:pStyle w:val="4"/>
      </w:pPr>
      <w:r w:rsidRPr="004E315C">
        <w:rPr>
          <w:rFonts w:hint="eastAsia"/>
        </w:rPr>
        <w:t>主要敏感点</w:t>
      </w:r>
    </w:p>
    <w:p w14:paraId="4F10CEEF" w14:textId="77777777" w:rsidR="00170488" w:rsidRPr="004E315C" w:rsidRDefault="00170488" w:rsidP="004E315C">
      <w:pPr>
        <w:ind w:firstLine="480"/>
      </w:pPr>
      <w:r w:rsidRPr="004E315C">
        <w:rPr>
          <w:rFonts w:hint="eastAsia"/>
        </w:rPr>
        <w:t>工程施工期主要的噪声敏感点为对外交通衔接公路、进场公路和场内道路沿线的居民点，以及施工场地附近的居民点。主要涉及</w:t>
      </w:r>
      <w:r w:rsidR="004E315C" w:rsidRPr="004E315C">
        <w:rPr>
          <w:rFonts w:hint="eastAsia"/>
        </w:rPr>
        <w:t>白洲村、</w:t>
      </w:r>
      <w:proofErr w:type="gramStart"/>
      <w:r w:rsidR="004E315C" w:rsidRPr="004E315C">
        <w:rPr>
          <w:rFonts w:hint="eastAsia"/>
        </w:rPr>
        <w:t>下源村</w:t>
      </w:r>
      <w:proofErr w:type="gramEnd"/>
      <w:r w:rsidR="004E315C" w:rsidRPr="004E315C">
        <w:rPr>
          <w:rFonts w:hint="eastAsia"/>
        </w:rPr>
        <w:t>、</w:t>
      </w:r>
      <w:proofErr w:type="gramStart"/>
      <w:r w:rsidR="004E315C" w:rsidRPr="004E315C">
        <w:rPr>
          <w:rFonts w:hint="eastAsia"/>
        </w:rPr>
        <w:t>平坑村</w:t>
      </w:r>
      <w:proofErr w:type="gramEnd"/>
      <w:r w:rsidR="004E315C" w:rsidRPr="004E315C">
        <w:rPr>
          <w:rFonts w:hint="eastAsia"/>
        </w:rPr>
        <w:t>、崀</w:t>
      </w:r>
      <w:proofErr w:type="gramStart"/>
      <w:r w:rsidR="004E315C" w:rsidRPr="004E315C">
        <w:rPr>
          <w:rFonts w:hint="eastAsia"/>
        </w:rPr>
        <w:t>氹</w:t>
      </w:r>
      <w:proofErr w:type="gramEnd"/>
      <w:r w:rsidR="004E315C" w:rsidRPr="004E315C">
        <w:rPr>
          <w:rFonts w:hint="eastAsia"/>
        </w:rPr>
        <w:t>村、五和镇中心小学</w:t>
      </w:r>
      <w:r w:rsidRPr="004E315C">
        <w:rPr>
          <w:rFonts w:hint="eastAsia"/>
        </w:rPr>
        <w:t>。</w:t>
      </w:r>
    </w:p>
    <w:p w14:paraId="52DF878F" w14:textId="77777777" w:rsidR="00170488" w:rsidRPr="004E315C" w:rsidRDefault="00170488" w:rsidP="009C23ED">
      <w:pPr>
        <w:pStyle w:val="4"/>
      </w:pPr>
      <w:r w:rsidRPr="004E315C">
        <w:rPr>
          <w:rFonts w:hint="eastAsia"/>
        </w:rPr>
        <w:lastRenderedPageBreak/>
        <w:t>噪声源强</w:t>
      </w:r>
    </w:p>
    <w:p w14:paraId="64604DEA" w14:textId="750FBB8C" w:rsidR="00170488" w:rsidRDefault="00170488" w:rsidP="00170488">
      <w:pPr>
        <w:ind w:firstLine="480"/>
      </w:pPr>
      <w:r>
        <w:rPr>
          <w:rFonts w:hint="eastAsia"/>
        </w:rPr>
        <w:t>工程施工主要噪声源包括各临时施工场地的爆破噪声、机械噪声，道路施工的爆破噪声、机械噪声和场内道路、进场公路、对外交通衔接公路的运输噪声，工程主要噪声源强见表</w:t>
      </w:r>
      <w:r w:rsidR="002C30BB">
        <w:rPr>
          <w:rFonts w:hint="eastAsia"/>
        </w:rPr>
        <w:t>5.5</w:t>
      </w:r>
      <w:r w:rsidR="00105007">
        <w:t>.1</w:t>
      </w:r>
      <w:r>
        <w:rPr>
          <w:rFonts w:hint="eastAsia"/>
        </w:rPr>
        <w:t>-1</w:t>
      </w:r>
      <w:r>
        <w:rPr>
          <w:rFonts w:hint="eastAsia"/>
        </w:rPr>
        <w:t>。</w:t>
      </w:r>
    </w:p>
    <w:p w14:paraId="5D9A0976" w14:textId="59B66DC3" w:rsidR="00170488" w:rsidRPr="00F16190" w:rsidRDefault="00170488" w:rsidP="00170488">
      <w:pPr>
        <w:pStyle w:val="0-1"/>
        <w:wordWrap w:val="0"/>
        <w:jc w:val="right"/>
      </w:pPr>
      <w:r w:rsidRPr="00F16190">
        <w:rPr>
          <w:rFonts w:hint="eastAsia"/>
        </w:rPr>
        <w:t>表</w:t>
      </w:r>
      <w:r w:rsidR="00105007">
        <w:rPr>
          <w:rFonts w:hint="eastAsia"/>
        </w:rPr>
        <w:t>5.5</w:t>
      </w:r>
      <w:r w:rsidR="00105007">
        <w:t>.1</w:t>
      </w:r>
      <w:r w:rsidR="00105007">
        <w:rPr>
          <w:rFonts w:hint="eastAsia"/>
        </w:rPr>
        <w:t>-1</w:t>
      </w:r>
      <w:r w:rsidRPr="00F16190">
        <w:rPr>
          <w:rFonts w:hint="eastAsia"/>
        </w:rPr>
        <w:t xml:space="preserve">  </w:t>
      </w:r>
      <w:r w:rsidRPr="00F16190">
        <w:rPr>
          <w:rFonts w:hint="eastAsia"/>
        </w:rPr>
        <w:t>工程噪声预测点及主要噪声源强表</w:t>
      </w:r>
      <w:r w:rsidR="00E1370C">
        <w:rPr>
          <w:rFonts w:hint="eastAsia"/>
        </w:rPr>
        <w:t xml:space="preserve"> </w:t>
      </w:r>
      <w:r w:rsidR="00E1370C">
        <w:t xml:space="preserve">       </w:t>
      </w:r>
      <w:r w:rsidRPr="00F16190">
        <w:rPr>
          <w:rFonts w:hint="eastAsia"/>
        </w:rPr>
        <w:t>单位：</w:t>
      </w:r>
      <w:r w:rsidRPr="00F16190">
        <w:rPr>
          <w:rFonts w:hint="eastAsia"/>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8"/>
        <w:gridCol w:w="3344"/>
        <w:gridCol w:w="2624"/>
        <w:gridCol w:w="1890"/>
      </w:tblGrid>
      <w:tr w:rsidR="00170488" w:rsidRPr="00067AF6" w14:paraId="6575BDB1" w14:textId="77777777" w:rsidTr="00835288">
        <w:trPr>
          <w:trHeight w:val="482"/>
          <w:jc w:val="center"/>
        </w:trPr>
        <w:tc>
          <w:tcPr>
            <w:tcW w:w="927" w:type="dxa"/>
            <w:vAlign w:val="center"/>
            <w:hideMark/>
          </w:tcPr>
          <w:p w14:paraId="7969CC94" w14:textId="77777777" w:rsidR="00170488" w:rsidRPr="00067AF6" w:rsidRDefault="00170488" w:rsidP="00170488">
            <w:pPr>
              <w:pStyle w:val="0-"/>
            </w:pPr>
            <w:r w:rsidRPr="00067AF6">
              <w:rPr>
                <w:rFonts w:hint="eastAsia"/>
              </w:rPr>
              <w:t>敏感点</w:t>
            </w:r>
          </w:p>
        </w:tc>
        <w:tc>
          <w:tcPr>
            <w:tcW w:w="3434" w:type="dxa"/>
            <w:noWrap/>
            <w:vAlign w:val="center"/>
            <w:hideMark/>
          </w:tcPr>
          <w:p w14:paraId="6ADA4C5D" w14:textId="77777777" w:rsidR="00170488" w:rsidRPr="00067AF6" w:rsidRDefault="00170488" w:rsidP="00170488">
            <w:pPr>
              <w:pStyle w:val="0-"/>
            </w:pPr>
            <w:r w:rsidRPr="00067AF6">
              <w:rPr>
                <w:rFonts w:hint="eastAsia"/>
              </w:rPr>
              <w:t>产生区域</w:t>
            </w:r>
          </w:p>
        </w:tc>
        <w:tc>
          <w:tcPr>
            <w:tcW w:w="2693" w:type="dxa"/>
            <w:noWrap/>
            <w:vAlign w:val="center"/>
            <w:hideMark/>
          </w:tcPr>
          <w:p w14:paraId="53B07CB4" w14:textId="77777777" w:rsidR="00170488" w:rsidRPr="00067AF6" w:rsidRDefault="00170488" w:rsidP="00170488">
            <w:pPr>
              <w:pStyle w:val="0-"/>
            </w:pPr>
            <w:r w:rsidRPr="00067AF6">
              <w:rPr>
                <w:rFonts w:hint="eastAsia"/>
              </w:rPr>
              <w:t>最近距离（</w:t>
            </w:r>
            <w:r w:rsidRPr="00067AF6">
              <w:t>m</w:t>
            </w:r>
            <w:r w:rsidRPr="00067AF6">
              <w:rPr>
                <w:rFonts w:hint="eastAsia"/>
              </w:rPr>
              <w:t>）</w:t>
            </w:r>
          </w:p>
        </w:tc>
        <w:tc>
          <w:tcPr>
            <w:tcW w:w="1938" w:type="dxa"/>
            <w:noWrap/>
            <w:vAlign w:val="center"/>
            <w:hideMark/>
          </w:tcPr>
          <w:p w14:paraId="34ACD50A" w14:textId="77777777" w:rsidR="00170488" w:rsidRPr="00067AF6" w:rsidRDefault="00170488" w:rsidP="00170488">
            <w:pPr>
              <w:pStyle w:val="0-"/>
            </w:pPr>
            <w:r w:rsidRPr="00067AF6">
              <w:rPr>
                <w:rFonts w:hint="eastAsia"/>
              </w:rPr>
              <w:t>源强</w:t>
            </w:r>
          </w:p>
        </w:tc>
      </w:tr>
      <w:tr w:rsidR="00170488" w:rsidRPr="00067AF6" w14:paraId="60B88FDF" w14:textId="77777777" w:rsidTr="00835288">
        <w:trPr>
          <w:trHeight w:val="482"/>
          <w:jc w:val="center"/>
        </w:trPr>
        <w:tc>
          <w:tcPr>
            <w:tcW w:w="927" w:type="dxa"/>
            <w:vMerge w:val="restart"/>
            <w:vAlign w:val="center"/>
            <w:hideMark/>
          </w:tcPr>
          <w:p w14:paraId="70FB2011" w14:textId="77777777" w:rsidR="00170488" w:rsidRPr="00067AF6" w:rsidRDefault="00BE6A43" w:rsidP="00170488">
            <w:pPr>
              <w:pStyle w:val="0-"/>
            </w:pPr>
            <w:r w:rsidRPr="00067AF6">
              <w:rPr>
                <w:rFonts w:hint="eastAsia"/>
              </w:rPr>
              <w:t>白洲村</w:t>
            </w:r>
          </w:p>
        </w:tc>
        <w:tc>
          <w:tcPr>
            <w:tcW w:w="3434" w:type="dxa"/>
            <w:noWrap/>
            <w:vAlign w:val="center"/>
            <w:hideMark/>
          </w:tcPr>
          <w:p w14:paraId="6D0A142C" w14:textId="77777777" w:rsidR="00170488" w:rsidRPr="00067AF6" w:rsidRDefault="001E1443" w:rsidP="00170488">
            <w:pPr>
              <w:pStyle w:val="0-"/>
            </w:pPr>
            <w:r>
              <w:rPr>
                <w:rFonts w:hint="eastAsia"/>
              </w:rPr>
              <w:t>下</w:t>
            </w:r>
            <w:r w:rsidR="00BE6A43" w:rsidRPr="00067AF6">
              <w:rPr>
                <w:rFonts w:hint="eastAsia"/>
              </w:rPr>
              <w:t>库大坝</w:t>
            </w:r>
            <w:r w:rsidR="00BE6A43" w:rsidRPr="00067AF6">
              <w:rPr>
                <w:rFonts w:hint="eastAsia"/>
                <w:kern w:val="0"/>
              </w:rPr>
              <w:t>作业区</w:t>
            </w:r>
          </w:p>
        </w:tc>
        <w:tc>
          <w:tcPr>
            <w:tcW w:w="2693" w:type="dxa"/>
            <w:noWrap/>
            <w:vAlign w:val="center"/>
            <w:hideMark/>
          </w:tcPr>
          <w:p w14:paraId="36B4E0AF" w14:textId="77777777" w:rsidR="00170488" w:rsidRPr="00067AF6" w:rsidRDefault="00BE6A43" w:rsidP="00170488">
            <w:pPr>
              <w:pStyle w:val="0-"/>
            </w:pPr>
            <w:r w:rsidRPr="00067AF6">
              <w:rPr>
                <w:rFonts w:hint="eastAsia"/>
              </w:rPr>
              <w:t>西</w:t>
            </w:r>
            <w:r w:rsidR="00170488" w:rsidRPr="00067AF6">
              <w:rPr>
                <w:rFonts w:hint="eastAsia"/>
              </w:rPr>
              <w:t>侧约</w:t>
            </w:r>
            <w:r w:rsidR="0024224E" w:rsidRPr="00067AF6">
              <w:t>26</w:t>
            </w:r>
            <w:r w:rsidR="00170488" w:rsidRPr="00067AF6">
              <w:t>0m</w:t>
            </w:r>
          </w:p>
        </w:tc>
        <w:tc>
          <w:tcPr>
            <w:tcW w:w="1938" w:type="dxa"/>
            <w:noWrap/>
            <w:vAlign w:val="center"/>
            <w:hideMark/>
          </w:tcPr>
          <w:p w14:paraId="541C676C" w14:textId="77777777" w:rsidR="00170488" w:rsidRPr="00067AF6" w:rsidRDefault="00170488" w:rsidP="00170488">
            <w:pPr>
              <w:pStyle w:val="0-"/>
            </w:pPr>
            <w:r w:rsidRPr="00067AF6">
              <w:t>80~100</w:t>
            </w:r>
          </w:p>
        </w:tc>
      </w:tr>
      <w:tr w:rsidR="00170488" w:rsidRPr="00067AF6" w14:paraId="017A54E3" w14:textId="77777777" w:rsidTr="00835288">
        <w:trPr>
          <w:trHeight w:val="482"/>
          <w:jc w:val="center"/>
        </w:trPr>
        <w:tc>
          <w:tcPr>
            <w:tcW w:w="927" w:type="dxa"/>
            <w:vMerge/>
            <w:vAlign w:val="center"/>
            <w:hideMark/>
          </w:tcPr>
          <w:p w14:paraId="23743E99" w14:textId="77777777" w:rsidR="00170488" w:rsidRPr="00067AF6" w:rsidRDefault="00170488" w:rsidP="00170488">
            <w:pPr>
              <w:pStyle w:val="0-"/>
              <w:rPr>
                <w:sz w:val="21"/>
                <w:szCs w:val="21"/>
              </w:rPr>
            </w:pPr>
          </w:p>
        </w:tc>
        <w:tc>
          <w:tcPr>
            <w:tcW w:w="3434" w:type="dxa"/>
            <w:noWrap/>
            <w:vAlign w:val="center"/>
            <w:hideMark/>
          </w:tcPr>
          <w:p w14:paraId="3D922C3A" w14:textId="77777777" w:rsidR="00170488" w:rsidRPr="00067AF6" w:rsidRDefault="009A79F9" w:rsidP="00170488">
            <w:pPr>
              <w:pStyle w:val="0-"/>
            </w:pPr>
            <w:r w:rsidRPr="00067AF6">
              <w:rPr>
                <w:rFonts w:hint="eastAsia"/>
              </w:rPr>
              <w:t>下库库内道路</w:t>
            </w:r>
          </w:p>
        </w:tc>
        <w:tc>
          <w:tcPr>
            <w:tcW w:w="2693" w:type="dxa"/>
            <w:noWrap/>
            <w:vAlign w:val="center"/>
            <w:hideMark/>
          </w:tcPr>
          <w:p w14:paraId="2BB79333" w14:textId="77777777" w:rsidR="00170488" w:rsidRPr="00067AF6" w:rsidRDefault="00170488" w:rsidP="00170488">
            <w:pPr>
              <w:pStyle w:val="0-"/>
            </w:pPr>
            <w:r w:rsidRPr="00067AF6">
              <w:rPr>
                <w:rFonts w:hint="eastAsia"/>
              </w:rPr>
              <w:t>路</w:t>
            </w:r>
            <w:proofErr w:type="gramStart"/>
            <w:r w:rsidR="009A79F9" w:rsidRPr="00067AF6">
              <w:rPr>
                <w:rFonts w:hint="eastAsia"/>
              </w:rPr>
              <w:t>东北</w:t>
            </w:r>
            <w:r w:rsidRPr="00067AF6">
              <w:rPr>
                <w:rFonts w:hint="eastAsia"/>
              </w:rPr>
              <w:t>侧约</w:t>
            </w:r>
            <w:proofErr w:type="gramEnd"/>
            <w:r w:rsidR="009A79F9" w:rsidRPr="00067AF6">
              <w:t>120</w:t>
            </w:r>
            <w:r w:rsidRPr="00067AF6">
              <w:t>m</w:t>
            </w:r>
          </w:p>
        </w:tc>
        <w:tc>
          <w:tcPr>
            <w:tcW w:w="1938" w:type="dxa"/>
            <w:noWrap/>
            <w:vAlign w:val="center"/>
            <w:hideMark/>
          </w:tcPr>
          <w:p w14:paraId="3C96D51C" w14:textId="77777777" w:rsidR="00170488" w:rsidRPr="00067AF6" w:rsidRDefault="00170488" w:rsidP="00170488">
            <w:pPr>
              <w:pStyle w:val="0-"/>
            </w:pPr>
            <w:r w:rsidRPr="00067AF6">
              <w:t>70~80</w:t>
            </w:r>
          </w:p>
        </w:tc>
      </w:tr>
      <w:tr w:rsidR="009A79F9" w:rsidRPr="00067AF6" w14:paraId="5640362E" w14:textId="77777777" w:rsidTr="00835288">
        <w:trPr>
          <w:trHeight w:val="482"/>
          <w:jc w:val="center"/>
        </w:trPr>
        <w:tc>
          <w:tcPr>
            <w:tcW w:w="927" w:type="dxa"/>
            <w:vMerge w:val="restart"/>
            <w:vAlign w:val="center"/>
            <w:hideMark/>
          </w:tcPr>
          <w:p w14:paraId="4D174767" w14:textId="77777777" w:rsidR="009A79F9" w:rsidRPr="00067AF6" w:rsidRDefault="009A79F9" w:rsidP="00170488">
            <w:pPr>
              <w:pStyle w:val="0-"/>
            </w:pPr>
            <w:proofErr w:type="gramStart"/>
            <w:r w:rsidRPr="00067AF6">
              <w:rPr>
                <w:rFonts w:hint="eastAsia"/>
              </w:rPr>
              <w:t>下源村</w:t>
            </w:r>
            <w:proofErr w:type="gramEnd"/>
          </w:p>
        </w:tc>
        <w:tc>
          <w:tcPr>
            <w:tcW w:w="3434" w:type="dxa"/>
            <w:noWrap/>
            <w:vAlign w:val="center"/>
            <w:hideMark/>
          </w:tcPr>
          <w:p w14:paraId="111B2A71" w14:textId="77777777" w:rsidR="009A79F9" w:rsidRPr="00067AF6" w:rsidRDefault="0071513B" w:rsidP="00170488">
            <w:pPr>
              <w:pStyle w:val="0-"/>
            </w:pPr>
            <w:r>
              <w:rPr>
                <w:rFonts w:hint="eastAsia"/>
              </w:rPr>
              <w:t>下</w:t>
            </w:r>
            <w:r w:rsidR="009A79F9" w:rsidRPr="00067AF6">
              <w:rPr>
                <w:rFonts w:hint="eastAsia"/>
              </w:rPr>
              <w:t>库大坝</w:t>
            </w:r>
            <w:r w:rsidR="009A79F9" w:rsidRPr="00067AF6">
              <w:rPr>
                <w:rFonts w:hint="eastAsia"/>
                <w:kern w:val="0"/>
              </w:rPr>
              <w:t>作业区</w:t>
            </w:r>
          </w:p>
        </w:tc>
        <w:tc>
          <w:tcPr>
            <w:tcW w:w="2693" w:type="dxa"/>
            <w:noWrap/>
            <w:vAlign w:val="center"/>
            <w:hideMark/>
          </w:tcPr>
          <w:p w14:paraId="5A37DED5" w14:textId="77777777" w:rsidR="009A79F9" w:rsidRPr="00067AF6" w:rsidRDefault="009A79F9" w:rsidP="00170488">
            <w:pPr>
              <w:pStyle w:val="0-"/>
            </w:pPr>
            <w:r w:rsidRPr="00067AF6">
              <w:rPr>
                <w:rFonts w:hint="eastAsia"/>
              </w:rPr>
              <w:t>西南侧约</w:t>
            </w:r>
            <w:r w:rsidRPr="00067AF6">
              <w:t>300m</w:t>
            </w:r>
          </w:p>
        </w:tc>
        <w:tc>
          <w:tcPr>
            <w:tcW w:w="1938" w:type="dxa"/>
            <w:noWrap/>
            <w:vAlign w:val="center"/>
            <w:hideMark/>
          </w:tcPr>
          <w:p w14:paraId="2C6C6A8C" w14:textId="77777777" w:rsidR="009A79F9" w:rsidRPr="00067AF6" w:rsidRDefault="009A79F9" w:rsidP="00170488">
            <w:pPr>
              <w:pStyle w:val="0-"/>
            </w:pPr>
            <w:r w:rsidRPr="00067AF6">
              <w:t>100~120</w:t>
            </w:r>
          </w:p>
        </w:tc>
      </w:tr>
      <w:tr w:rsidR="009A79F9" w:rsidRPr="00067AF6" w14:paraId="082AA938" w14:textId="77777777" w:rsidTr="00835288">
        <w:trPr>
          <w:trHeight w:val="482"/>
          <w:jc w:val="center"/>
        </w:trPr>
        <w:tc>
          <w:tcPr>
            <w:tcW w:w="927" w:type="dxa"/>
            <w:vMerge/>
            <w:vAlign w:val="center"/>
            <w:hideMark/>
          </w:tcPr>
          <w:p w14:paraId="786B5AD3" w14:textId="77777777" w:rsidR="009A79F9" w:rsidRPr="00067AF6" w:rsidRDefault="009A79F9" w:rsidP="00170488">
            <w:pPr>
              <w:pStyle w:val="0-"/>
              <w:rPr>
                <w:sz w:val="21"/>
                <w:szCs w:val="21"/>
              </w:rPr>
            </w:pPr>
          </w:p>
        </w:tc>
        <w:tc>
          <w:tcPr>
            <w:tcW w:w="3434" w:type="dxa"/>
            <w:noWrap/>
            <w:vAlign w:val="center"/>
            <w:hideMark/>
          </w:tcPr>
          <w:p w14:paraId="498841DE" w14:textId="77777777" w:rsidR="009A79F9" w:rsidRPr="00067AF6" w:rsidRDefault="009A79F9" w:rsidP="00170488">
            <w:pPr>
              <w:pStyle w:val="0-"/>
            </w:pPr>
            <w:r w:rsidRPr="00067AF6">
              <w:rPr>
                <w:rFonts w:hint="eastAsia"/>
              </w:rPr>
              <w:t>对外交通衔接公路</w:t>
            </w:r>
          </w:p>
        </w:tc>
        <w:tc>
          <w:tcPr>
            <w:tcW w:w="2693" w:type="dxa"/>
            <w:noWrap/>
            <w:vAlign w:val="center"/>
            <w:hideMark/>
          </w:tcPr>
          <w:p w14:paraId="0B53CD2D" w14:textId="77777777" w:rsidR="009A79F9" w:rsidRPr="00067AF6" w:rsidRDefault="009A79F9" w:rsidP="00170488">
            <w:pPr>
              <w:pStyle w:val="0-"/>
            </w:pPr>
            <w:r w:rsidRPr="00067AF6">
              <w:rPr>
                <w:rFonts w:hint="eastAsia"/>
              </w:rPr>
              <w:t>路东侧约</w:t>
            </w:r>
            <w:r w:rsidRPr="00067AF6">
              <w:t>120m</w:t>
            </w:r>
          </w:p>
        </w:tc>
        <w:tc>
          <w:tcPr>
            <w:tcW w:w="1938" w:type="dxa"/>
            <w:noWrap/>
            <w:vAlign w:val="center"/>
            <w:hideMark/>
          </w:tcPr>
          <w:p w14:paraId="28F2DD90" w14:textId="77777777" w:rsidR="009A79F9" w:rsidRPr="00067AF6" w:rsidRDefault="009A79F9" w:rsidP="00170488">
            <w:pPr>
              <w:pStyle w:val="0-"/>
            </w:pPr>
            <w:r w:rsidRPr="00067AF6">
              <w:t>70~80</w:t>
            </w:r>
          </w:p>
        </w:tc>
      </w:tr>
      <w:tr w:rsidR="009A79F9" w:rsidRPr="00067AF6" w14:paraId="149D8B84" w14:textId="77777777" w:rsidTr="00835288">
        <w:trPr>
          <w:trHeight w:val="482"/>
          <w:jc w:val="center"/>
        </w:trPr>
        <w:tc>
          <w:tcPr>
            <w:tcW w:w="927" w:type="dxa"/>
            <w:vMerge/>
            <w:vAlign w:val="center"/>
          </w:tcPr>
          <w:p w14:paraId="67AA7CE4" w14:textId="77777777" w:rsidR="009A79F9" w:rsidRPr="00067AF6" w:rsidRDefault="009A79F9" w:rsidP="00170488">
            <w:pPr>
              <w:pStyle w:val="0-"/>
              <w:rPr>
                <w:sz w:val="21"/>
                <w:szCs w:val="21"/>
              </w:rPr>
            </w:pPr>
          </w:p>
        </w:tc>
        <w:tc>
          <w:tcPr>
            <w:tcW w:w="3434" w:type="dxa"/>
            <w:noWrap/>
            <w:vAlign w:val="center"/>
          </w:tcPr>
          <w:p w14:paraId="128635D6" w14:textId="77777777" w:rsidR="009A79F9" w:rsidRPr="00067AF6" w:rsidRDefault="00FB5DD9" w:rsidP="00170488">
            <w:pPr>
              <w:pStyle w:val="0-"/>
            </w:pPr>
            <w:r>
              <w:rPr>
                <w:rFonts w:hint="eastAsia"/>
              </w:rPr>
              <w:t>输水发电系统</w:t>
            </w:r>
            <w:r w:rsidR="009A79F9" w:rsidRPr="00067AF6">
              <w:rPr>
                <w:rFonts w:hint="eastAsia"/>
              </w:rPr>
              <w:t>综合加工厂</w:t>
            </w:r>
          </w:p>
        </w:tc>
        <w:tc>
          <w:tcPr>
            <w:tcW w:w="2693" w:type="dxa"/>
            <w:noWrap/>
            <w:vAlign w:val="center"/>
          </w:tcPr>
          <w:p w14:paraId="41CC01A6" w14:textId="77777777" w:rsidR="009A79F9" w:rsidRPr="00067AF6" w:rsidRDefault="009A79F9" w:rsidP="00170488">
            <w:pPr>
              <w:pStyle w:val="0-"/>
            </w:pPr>
            <w:r w:rsidRPr="00067AF6">
              <w:rPr>
                <w:rFonts w:hint="eastAsia"/>
              </w:rPr>
              <w:t>北侧约</w:t>
            </w:r>
            <w:r w:rsidRPr="00067AF6">
              <w:rPr>
                <w:rFonts w:hint="eastAsia"/>
              </w:rPr>
              <w:t>1</w:t>
            </w:r>
            <w:r w:rsidRPr="00067AF6">
              <w:t>80</w:t>
            </w:r>
            <w:r w:rsidRPr="00067AF6">
              <w:rPr>
                <w:rFonts w:hint="eastAsia"/>
              </w:rPr>
              <w:t>m</w:t>
            </w:r>
          </w:p>
        </w:tc>
        <w:tc>
          <w:tcPr>
            <w:tcW w:w="1938" w:type="dxa"/>
            <w:noWrap/>
            <w:vAlign w:val="center"/>
          </w:tcPr>
          <w:p w14:paraId="4A680BE7" w14:textId="77777777" w:rsidR="009A79F9" w:rsidRPr="00067AF6" w:rsidRDefault="009A79F9" w:rsidP="00170488">
            <w:pPr>
              <w:pStyle w:val="0-"/>
            </w:pPr>
            <w:r w:rsidRPr="00067AF6">
              <w:rPr>
                <w:rFonts w:hint="eastAsia"/>
              </w:rPr>
              <w:t>7</w:t>
            </w:r>
            <w:r w:rsidRPr="00067AF6">
              <w:t>0</w:t>
            </w:r>
            <w:r w:rsidRPr="00067AF6">
              <w:rPr>
                <w:rFonts w:hint="eastAsia"/>
              </w:rPr>
              <w:t>~</w:t>
            </w:r>
            <w:r w:rsidRPr="00067AF6">
              <w:t>90</w:t>
            </w:r>
          </w:p>
        </w:tc>
      </w:tr>
      <w:tr w:rsidR="00170488" w:rsidRPr="00067AF6" w14:paraId="436B7758" w14:textId="77777777" w:rsidTr="00835288">
        <w:trPr>
          <w:trHeight w:val="482"/>
          <w:jc w:val="center"/>
        </w:trPr>
        <w:tc>
          <w:tcPr>
            <w:tcW w:w="927" w:type="dxa"/>
            <w:vAlign w:val="center"/>
          </w:tcPr>
          <w:p w14:paraId="7AFDFE52" w14:textId="77777777" w:rsidR="00170488" w:rsidRPr="00067AF6" w:rsidRDefault="00F16190" w:rsidP="00170488">
            <w:pPr>
              <w:pStyle w:val="0-"/>
            </w:pPr>
            <w:r w:rsidRPr="00067AF6">
              <w:rPr>
                <w:rFonts w:hint="eastAsia"/>
              </w:rPr>
              <w:t>崀</w:t>
            </w:r>
            <w:proofErr w:type="gramStart"/>
            <w:r w:rsidRPr="00067AF6">
              <w:rPr>
                <w:rFonts w:hint="eastAsia"/>
              </w:rPr>
              <w:t>氹</w:t>
            </w:r>
            <w:proofErr w:type="gramEnd"/>
            <w:r w:rsidRPr="00067AF6">
              <w:rPr>
                <w:rFonts w:hint="eastAsia"/>
              </w:rPr>
              <w:t>村</w:t>
            </w:r>
          </w:p>
        </w:tc>
        <w:tc>
          <w:tcPr>
            <w:tcW w:w="3434" w:type="dxa"/>
            <w:noWrap/>
            <w:vAlign w:val="center"/>
            <w:hideMark/>
          </w:tcPr>
          <w:p w14:paraId="7D1298E8" w14:textId="77777777" w:rsidR="00170488" w:rsidRPr="00067AF6" w:rsidRDefault="00F16190" w:rsidP="00170488">
            <w:pPr>
              <w:pStyle w:val="0-"/>
            </w:pPr>
            <w:r w:rsidRPr="00067AF6">
              <w:rPr>
                <w:rFonts w:hint="eastAsia"/>
              </w:rPr>
              <w:t>上库进场道路</w:t>
            </w:r>
          </w:p>
        </w:tc>
        <w:tc>
          <w:tcPr>
            <w:tcW w:w="2693" w:type="dxa"/>
            <w:noWrap/>
            <w:vAlign w:val="center"/>
            <w:hideMark/>
          </w:tcPr>
          <w:p w14:paraId="4D80E5B4" w14:textId="77777777" w:rsidR="00170488" w:rsidRPr="00067AF6" w:rsidRDefault="00F16190" w:rsidP="00170488">
            <w:pPr>
              <w:pStyle w:val="0-"/>
            </w:pPr>
            <w:r w:rsidRPr="00067AF6">
              <w:rPr>
                <w:rFonts w:hint="eastAsia"/>
              </w:rPr>
              <w:t>路</w:t>
            </w:r>
            <w:r w:rsidR="00170488" w:rsidRPr="00067AF6">
              <w:rPr>
                <w:rFonts w:hint="eastAsia"/>
              </w:rPr>
              <w:t>西南侧约</w:t>
            </w:r>
            <w:r w:rsidRPr="00067AF6">
              <w:t>1</w:t>
            </w:r>
            <w:r w:rsidR="00170488" w:rsidRPr="00067AF6">
              <w:t>0m</w:t>
            </w:r>
          </w:p>
        </w:tc>
        <w:tc>
          <w:tcPr>
            <w:tcW w:w="1938" w:type="dxa"/>
            <w:noWrap/>
            <w:vAlign w:val="center"/>
            <w:hideMark/>
          </w:tcPr>
          <w:p w14:paraId="64F91A1B" w14:textId="77777777" w:rsidR="00170488" w:rsidRPr="00067AF6" w:rsidRDefault="009A79F9" w:rsidP="00170488">
            <w:pPr>
              <w:pStyle w:val="0-"/>
            </w:pPr>
            <w:r w:rsidRPr="00067AF6">
              <w:t>70~80</w:t>
            </w:r>
          </w:p>
        </w:tc>
      </w:tr>
      <w:tr w:rsidR="00F16190" w:rsidRPr="00067AF6" w14:paraId="75E68F41" w14:textId="77777777" w:rsidTr="00835288">
        <w:trPr>
          <w:trHeight w:val="482"/>
          <w:jc w:val="center"/>
        </w:trPr>
        <w:tc>
          <w:tcPr>
            <w:tcW w:w="927" w:type="dxa"/>
            <w:vMerge w:val="restart"/>
            <w:vAlign w:val="center"/>
            <w:hideMark/>
          </w:tcPr>
          <w:p w14:paraId="0CCE3646" w14:textId="77777777" w:rsidR="00F16190" w:rsidRPr="00067AF6" w:rsidRDefault="00F16190" w:rsidP="00F16190">
            <w:pPr>
              <w:pStyle w:val="0-"/>
            </w:pPr>
            <w:proofErr w:type="gramStart"/>
            <w:r w:rsidRPr="00067AF6">
              <w:rPr>
                <w:rFonts w:hint="eastAsia"/>
              </w:rPr>
              <w:t>平坑村</w:t>
            </w:r>
            <w:proofErr w:type="gramEnd"/>
          </w:p>
        </w:tc>
        <w:tc>
          <w:tcPr>
            <w:tcW w:w="3434" w:type="dxa"/>
            <w:noWrap/>
            <w:vAlign w:val="center"/>
            <w:hideMark/>
          </w:tcPr>
          <w:p w14:paraId="5E04E3F5" w14:textId="77777777" w:rsidR="00F16190" w:rsidRPr="00067AF6" w:rsidRDefault="00F16190" w:rsidP="00F16190">
            <w:pPr>
              <w:pStyle w:val="0-"/>
            </w:pPr>
            <w:r w:rsidRPr="00067AF6">
              <w:rPr>
                <w:rFonts w:hint="eastAsia"/>
              </w:rPr>
              <w:t>对外交通衔接公路</w:t>
            </w:r>
          </w:p>
        </w:tc>
        <w:tc>
          <w:tcPr>
            <w:tcW w:w="2693" w:type="dxa"/>
            <w:noWrap/>
            <w:vAlign w:val="center"/>
            <w:hideMark/>
          </w:tcPr>
          <w:p w14:paraId="7CAA279C" w14:textId="77777777" w:rsidR="00F16190" w:rsidRPr="00067AF6" w:rsidRDefault="00F16190" w:rsidP="00F16190">
            <w:pPr>
              <w:pStyle w:val="0-"/>
            </w:pPr>
            <w:r w:rsidRPr="00067AF6">
              <w:rPr>
                <w:rFonts w:hint="eastAsia"/>
              </w:rPr>
              <w:t>路西南侧约</w:t>
            </w:r>
            <w:r w:rsidRPr="00067AF6">
              <w:t>80m</w:t>
            </w:r>
          </w:p>
        </w:tc>
        <w:tc>
          <w:tcPr>
            <w:tcW w:w="1938" w:type="dxa"/>
            <w:noWrap/>
            <w:vAlign w:val="center"/>
            <w:hideMark/>
          </w:tcPr>
          <w:p w14:paraId="26BE844F" w14:textId="77777777" w:rsidR="00F16190" w:rsidRPr="00067AF6" w:rsidRDefault="00F16190" w:rsidP="00F16190">
            <w:pPr>
              <w:pStyle w:val="0-"/>
            </w:pPr>
            <w:r w:rsidRPr="00067AF6">
              <w:t>70~80</w:t>
            </w:r>
          </w:p>
        </w:tc>
      </w:tr>
      <w:tr w:rsidR="00F16190" w:rsidRPr="00067AF6" w14:paraId="79AA07BC" w14:textId="77777777" w:rsidTr="00835288">
        <w:trPr>
          <w:trHeight w:val="482"/>
          <w:jc w:val="center"/>
        </w:trPr>
        <w:tc>
          <w:tcPr>
            <w:tcW w:w="927" w:type="dxa"/>
            <w:vMerge/>
            <w:vAlign w:val="center"/>
            <w:hideMark/>
          </w:tcPr>
          <w:p w14:paraId="2912B889" w14:textId="77777777" w:rsidR="00F16190" w:rsidRPr="00067AF6" w:rsidRDefault="00F16190" w:rsidP="00F16190">
            <w:pPr>
              <w:pStyle w:val="0-"/>
              <w:rPr>
                <w:sz w:val="21"/>
                <w:szCs w:val="21"/>
              </w:rPr>
            </w:pPr>
          </w:p>
        </w:tc>
        <w:tc>
          <w:tcPr>
            <w:tcW w:w="3434" w:type="dxa"/>
            <w:noWrap/>
            <w:vAlign w:val="center"/>
            <w:hideMark/>
          </w:tcPr>
          <w:p w14:paraId="4E3E266D" w14:textId="77777777" w:rsidR="00F16190" w:rsidRPr="00067AF6" w:rsidRDefault="009A79F9" w:rsidP="00F16190">
            <w:pPr>
              <w:pStyle w:val="0-"/>
            </w:pPr>
            <w:r w:rsidRPr="00067AF6">
              <w:rPr>
                <w:rFonts w:hint="eastAsia"/>
              </w:rPr>
              <w:t>下水库综合加工厂</w:t>
            </w:r>
          </w:p>
        </w:tc>
        <w:tc>
          <w:tcPr>
            <w:tcW w:w="2693" w:type="dxa"/>
            <w:noWrap/>
            <w:vAlign w:val="center"/>
            <w:hideMark/>
          </w:tcPr>
          <w:p w14:paraId="41550874" w14:textId="77777777" w:rsidR="00F16190" w:rsidRPr="00067AF6" w:rsidRDefault="009A79F9" w:rsidP="00F16190">
            <w:pPr>
              <w:pStyle w:val="0-"/>
            </w:pPr>
            <w:r w:rsidRPr="00067AF6">
              <w:rPr>
                <w:rFonts w:hint="eastAsia"/>
              </w:rPr>
              <w:t>西</w:t>
            </w:r>
            <w:r w:rsidR="00F16190" w:rsidRPr="00067AF6">
              <w:rPr>
                <w:rFonts w:hint="eastAsia"/>
              </w:rPr>
              <w:t>侧约</w:t>
            </w:r>
            <w:r w:rsidRPr="00067AF6">
              <w:t>140</w:t>
            </w:r>
            <w:r w:rsidR="00F16190" w:rsidRPr="00067AF6">
              <w:t>m</w:t>
            </w:r>
          </w:p>
        </w:tc>
        <w:tc>
          <w:tcPr>
            <w:tcW w:w="1938" w:type="dxa"/>
            <w:noWrap/>
            <w:vAlign w:val="center"/>
            <w:hideMark/>
          </w:tcPr>
          <w:p w14:paraId="76321058" w14:textId="77777777" w:rsidR="00F16190" w:rsidRPr="00067AF6" w:rsidRDefault="009A79F9" w:rsidP="00F16190">
            <w:pPr>
              <w:pStyle w:val="0-"/>
            </w:pPr>
            <w:r w:rsidRPr="00067AF6">
              <w:rPr>
                <w:rFonts w:hint="eastAsia"/>
              </w:rPr>
              <w:t>7</w:t>
            </w:r>
            <w:r w:rsidRPr="00067AF6">
              <w:t>0</w:t>
            </w:r>
            <w:r w:rsidRPr="00067AF6">
              <w:rPr>
                <w:rFonts w:hint="eastAsia"/>
              </w:rPr>
              <w:t>~</w:t>
            </w:r>
            <w:r w:rsidRPr="00067AF6">
              <w:t>90</w:t>
            </w:r>
          </w:p>
        </w:tc>
      </w:tr>
      <w:tr w:rsidR="00CD1184" w:rsidRPr="00F16190" w14:paraId="356B237E" w14:textId="77777777" w:rsidTr="00835288">
        <w:trPr>
          <w:trHeight w:val="482"/>
          <w:jc w:val="center"/>
        </w:trPr>
        <w:tc>
          <w:tcPr>
            <w:tcW w:w="927" w:type="dxa"/>
            <w:vAlign w:val="center"/>
            <w:hideMark/>
          </w:tcPr>
          <w:p w14:paraId="0AF7BC99" w14:textId="77777777" w:rsidR="00CD1184" w:rsidRPr="00067AF6" w:rsidRDefault="00CD1184" w:rsidP="00CD1184">
            <w:pPr>
              <w:pStyle w:val="0-"/>
            </w:pPr>
            <w:r w:rsidRPr="00067AF6">
              <w:rPr>
                <w:rFonts w:hint="eastAsia"/>
              </w:rPr>
              <w:t>五</w:t>
            </w:r>
            <w:r w:rsidR="00E65F9E">
              <w:rPr>
                <w:rFonts w:hint="eastAsia"/>
              </w:rPr>
              <w:t>和</w:t>
            </w:r>
            <w:r w:rsidRPr="00067AF6">
              <w:rPr>
                <w:rFonts w:hint="eastAsia"/>
              </w:rPr>
              <w:t>中心小学</w:t>
            </w:r>
          </w:p>
        </w:tc>
        <w:tc>
          <w:tcPr>
            <w:tcW w:w="3434" w:type="dxa"/>
            <w:noWrap/>
            <w:vAlign w:val="center"/>
          </w:tcPr>
          <w:p w14:paraId="5D0AF273" w14:textId="77777777" w:rsidR="00CD1184" w:rsidRPr="00067AF6" w:rsidRDefault="00CD1184" w:rsidP="00CD1184">
            <w:pPr>
              <w:pStyle w:val="0-"/>
            </w:pPr>
            <w:r w:rsidRPr="00067AF6">
              <w:rPr>
                <w:rFonts w:hint="eastAsia"/>
              </w:rPr>
              <w:t>自流排水洞施工场地</w:t>
            </w:r>
          </w:p>
        </w:tc>
        <w:tc>
          <w:tcPr>
            <w:tcW w:w="2693" w:type="dxa"/>
            <w:noWrap/>
            <w:vAlign w:val="center"/>
          </w:tcPr>
          <w:p w14:paraId="080420D0" w14:textId="77777777" w:rsidR="00CD1184" w:rsidRPr="00067AF6" w:rsidRDefault="00CD1184" w:rsidP="00CD1184">
            <w:pPr>
              <w:pStyle w:val="0-"/>
            </w:pPr>
            <w:r w:rsidRPr="00067AF6">
              <w:rPr>
                <w:rFonts w:hint="eastAsia"/>
              </w:rPr>
              <w:t>南侧约</w:t>
            </w:r>
            <w:r w:rsidRPr="00067AF6">
              <w:t>185m</w:t>
            </w:r>
          </w:p>
        </w:tc>
        <w:tc>
          <w:tcPr>
            <w:tcW w:w="1938" w:type="dxa"/>
            <w:noWrap/>
            <w:vAlign w:val="center"/>
          </w:tcPr>
          <w:p w14:paraId="216B88C8" w14:textId="77777777" w:rsidR="00CD1184" w:rsidRPr="00F16190" w:rsidRDefault="00CD1184" w:rsidP="00CD1184">
            <w:pPr>
              <w:pStyle w:val="0-"/>
            </w:pPr>
            <w:r w:rsidRPr="00067AF6">
              <w:t>80~90</w:t>
            </w:r>
          </w:p>
        </w:tc>
      </w:tr>
    </w:tbl>
    <w:p w14:paraId="6A3D7382" w14:textId="77777777" w:rsidR="00170488" w:rsidRPr="00170488" w:rsidRDefault="00170488" w:rsidP="00847F05">
      <w:pPr>
        <w:pStyle w:val="0-"/>
      </w:pPr>
    </w:p>
    <w:p w14:paraId="52854127" w14:textId="77777777" w:rsidR="00170488" w:rsidRDefault="00170488" w:rsidP="009C23ED">
      <w:pPr>
        <w:pStyle w:val="4"/>
      </w:pPr>
      <w:r>
        <w:rPr>
          <w:rFonts w:hint="eastAsia"/>
        </w:rPr>
        <w:t>预测模型</w:t>
      </w:r>
    </w:p>
    <w:p w14:paraId="5D2169D4" w14:textId="77777777" w:rsidR="00170488" w:rsidRDefault="00170488" w:rsidP="00170488">
      <w:pPr>
        <w:ind w:firstLine="480"/>
      </w:pPr>
      <w:r>
        <w:rPr>
          <w:rFonts w:hint="eastAsia"/>
        </w:rPr>
        <w:t>考虑施工场地噪声源距离敏感点均有一定距离，拟采用点声源模式进行预测；</w:t>
      </w:r>
      <w:r w:rsidR="00D5175C">
        <w:rPr>
          <w:rFonts w:hint="eastAsia"/>
        </w:rPr>
        <w:t>因施工期施工道路仅有施工车辆经过，交通量不大，因此</w:t>
      </w:r>
      <w:r>
        <w:rPr>
          <w:rFonts w:hint="eastAsia"/>
        </w:rPr>
        <w:t>对交通噪声采用</w:t>
      </w:r>
      <w:r w:rsidR="00D5175C">
        <w:rPr>
          <w:rFonts w:hint="eastAsia"/>
        </w:rPr>
        <w:t>最不利位置点</w:t>
      </w:r>
      <w:r>
        <w:rPr>
          <w:rFonts w:hint="eastAsia"/>
        </w:rPr>
        <w:t>声源进行预测；由于敏感目标受施工作业噪声、施工工厂噪声和交通噪声的综合叠加影响，因此，需对各类噪声贡献值、噪声背景值进行叠加预测。</w:t>
      </w:r>
    </w:p>
    <w:p w14:paraId="65E5E319" w14:textId="77777777" w:rsidR="00170488" w:rsidRDefault="00170488" w:rsidP="00D5175C">
      <w:pPr>
        <w:ind w:firstLine="480"/>
      </w:pPr>
      <w:r>
        <w:rPr>
          <w:rFonts w:hint="eastAsia"/>
        </w:rPr>
        <w:t>点声源影响预测</w:t>
      </w:r>
      <w:r w:rsidR="00D5175C">
        <w:rPr>
          <w:rFonts w:hint="eastAsia"/>
        </w:rPr>
        <w:t>公式为：</w:t>
      </w:r>
    </w:p>
    <w:p w14:paraId="3F46244D" w14:textId="77777777" w:rsidR="00170488" w:rsidRDefault="00EB6625" w:rsidP="00EB6625">
      <w:pPr>
        <w:pStyle w:val="0-"/>
      </w:pPr>
      <w:r>
        <w:rPr>
          <w:noProof/>
        </w:rPr>
        <w:drawing>
          <wp:inline distT="0" distB="0" distL="0" distR="0" wp14:anchorId="25D8424F" wp14:editId="74749BA0">
            <wp:extent cx="2028825" cy="247650"/>
            <wp:effectExtent l="0" t="0" r="9525" b="0"/>
            <wp:docPr id="172"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0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028825" cy="247650"/>
                    </a:xfrm>
                    <a:prstGeom prst="rect">
                      <a:avLst/>
                    </a:prstGeom>
                    <a:noFill/>
                    <a:ln>
                      <a:noFill/>
                    </a:ln>
                  </pic:spPr>
                </pic:pic>
              </a:graphicData>
            </a:graphic>
          </wp:inline>
        </w:drawing>
      </w:r>
    </w:p>
    <w:p w14:paraId="00EB7F3C" w14:textId="77777777" w:rsidR="00EB6625" w:rsidRDefault="00EB6625" w:rsidP="00EB6625">
      <w:pPr>
        <w:ind w:firstLine="480"/>
      </w:pPr>
      <w:r>
        <w:rPr>
          <w:rFonts w:hint="eastAsia"/>
        </w:rPr>
        <w:t>式中</w:t>
      </w:r>
      <w:r w:rsidRPr="00B36A1A">
        <w:rPr>
          <w:rFonts w:hint="eastAsia"/>
          <w:i/>
          <w:iCs/>
        </w:rPr>
        <w:t>：</w:t>
      </w:r>
      <w:r w:rsidRPr="00B36A1A">
        <w:rPr>
          <w:rFonts w:hint="eastAsia"/>
          <w:i/>
          <w:iCs/>
        </w:rPr>
        <w:t>L</w:t>
      </w:r>
      <w:r w:rsidRPr="00B36A1A">
        <w:rPr>
          <w:rFonts w:hint="eastAsia"/>
          <w:i/>
          <w:iCs/>
          <w:vertAlign w:val="subscript"/>
        </w:rPr>
        <w:t>A</w:t>
      </w:r>
      <w:r w:rsidRPr="00B36A1A">
        <w:rPr>
          <w:rFonts w:hint="eastAsia"/>
          <w:i/>
          <w:iCs/>
        </w:rPr>
        <w:t>(r)</w:t>
      </w:r>
      <w:r>
        <w:rPr>
          <w:rFonts w:hint="eastAsia"/>
        </w:rPr>
        <w:t>——距离声源</w:t>
      </w:r>
      <w:r w:rsidRPr="00B36A1A">
        <w:rPr>
          <w:rFonts w:hint="eastAsia"/>
          <w:i/>
          <w:iCs/>
        </w:rPr>
        <w:t>r</w:t>
      </w:r>
      <w:r>
        <w:rPr>
          <w:rFonts w:hint="eastAsia"/>
        </w:rPr>
        <w:t>处的</w:t>
      </w:r>
      <w:r>
        <w:rPr>
          <w:rFonts w:hint="eastAsia"/>
        </w:rPr>
        <w:t>A</w:t>
      </w:r>
      <w:r>
        <w:rPr>
          <w:rFonts w:hint="eastAsia"/>
        </w:rPr>
        <w:t>声级；</w:t>
      </w:r>
    </w:p>
    <w:p w14:paraId="657CCB6E" w14:textId="77777777" w:rsidR="00EB6625" w:rsidRDefault="00EB6625" w:rsidP="00EB6625">
      <w:pPr>
        <w:ind w:firstLine="480"/>
      </w:pPr>
      <w:r w:rsidRPr="00B36A1A">
        <w:rPr>
          <w:rFonts w:hint="eastAsia"/>
          <w:i/>
          <w:iCs/>
        </w:rPr>
        <w:t>L</w:t>
      </w:r>
      <w:r w:rsidRPr="00B36A1A">
        <w:rPr>
          <w:rFonts w:hint="eastAsia"/>
          <w:i/>
          <w:iCs/>
          <w:vertAlign w:val="subscript"/>
        </w:rPr>
        <w:t>A</w:t>
      </w:r>
      <w:r w:rsidRPr="00B36A1A">
        <w:rPr>
          <w:rFonts w:hint="eastAsia"/>
          <w:i/>
          <w:iCs/>
        </w:rPr>
        <w:t>(r</w:t>
      </w:r>
      <w:r w:rsidRPr="00B36A1A">
        <w:rPr>
          <w:rFonts w:hint="eastAsia"/>
          <w:i/>
          <w:iCs/>
          <w:vertAlign w:val="subscript"/>
        </w:rPr>
        <w:t>0</w:t>
      </w:r>
      <w:r w:rsidRPr="00B36A1A">
        <w:rPr>
          <w:rFonts w:hint="eastAsia"/>
          <w:i/>
          <w:iCs/>
        </w:rPr>
        <w:t>)</w:t>
      </w:r>
      <w:r>
        <w:rPr>
          <w:rFonts w:hint="eastAsia"/>
        </w:rPr>
        <w:t>——参考位置</w:t>
      </w:r>
      <w:r w:rsidRPr="00B36A1A">
        <w:rPr>
          <w:rFonts w:hint="eastAsia"/>
          <w:i/>
          <w:iCs/>
        </w:rPr>
        <w:t>r</w:t>
      </w:r>
      <w:r w:rsidRPr="00B36A1A">
        <w:rPr>
          <w:rFonts w:hint="eastAsia"/>
          <w:i/>
          <w:iCs/>
          <w:vertAlign w:val="subscript"/>
        </w:rPr>
        <w:t>0</w:t>
      </w:r>
      <w:r>
        <w:rPr>
          <w:rFonts w:hint="eastAsia"/>
        </w:rPr>
        <w:t>处的</w:t>
      </w:r>
      <w:r>
        <w:rPr>
          <w:rFonts w:hint="eastAsia"/>
        </w:rPr>
        <w:t>A</w:t>
      </w:r>
      <w:r>
        <w:rPr>
          <w:rFonts w:hint="eastAsia"/>
        </w:rPr>
        <w:t>声级；</w:t>
      </w:r>
    </w:p>
    <w:p w14:paraId="7F95225C" w14:textId="77777777" w:rsidR="00EB6625" w:rsidRDefault="00EB6625" w:rsidP="00EB6625">
      <w:pPr>
        <w:ind w:firstLine="480"/>
      </w:pPr>
      <w:r w:rsidRPr="00B36A1A">
        <w:rPr>
          <w:rFonts w:hint="eastAsia"/>
          <w:i/>
          <w:iCs/>
        </w:rPr>
        <w:t>r</w:t>
      </w:r>
      <w:r>
        <w:rPr>
          <w:rFonts w:hint="eastAsia"/>
        </w:rPr>
        <w:t>——预测点距离声源的距离，</w:t>
      </w:r>
      <w:r>
        <w:rPr>
          <w:rFonts w:hint="eastAsia"/>
        </w:rPr>
        <w:t>m</w:t>
      </w:r>
      <w:r>
        <w:rPr>
          <w:rFonts w:hint="eastAsia"/>
        </w:rPr>
        <w:t>；</w:t>
      </w:r>
    </w:p>
    <w:p w14:paraId="17542234" w14:textId="77777777" w:rsidR="00EB6625" w:rsidRDefault="00EB6625" w:rsidP="00EB6625">
      <w:pPr>
        <w:ind w:firstLine="480"/>
      </w:pPr>
      <w:r w:rsidRPr="00B36A1A">
        <w:rPr>
          <w:rFonts w:hint="eastAsia"/>
          <w:i/>
          <w:iCs/>
        </w:rPr>
        <w:t>r</w:t>
      </w:r>
      <w:r w:rsidRPr="00B36A1A">
        <w:rPr>
          <w:rFonts w:hint="eastAsia"/>
          <w:i/>
          <w:iCs/>
          <w:vertAlign w:val="subscript"/>
        </w:rPr>
        <w:t>0</w:t>
      </w:r>
      <w:r>
        <w:rPr>
          <w:rFonts w:hint="eastAsia"/>
        </w:rPr>
        <w:t>——参考位置距离声源的距离，</w:t>
      </w:r>
      <w:r>
        <w:rPr>
          <w:rFonts w:hint="eastAsia"/>
        </w:rPr>
        <w:t>m</w:t>
      </w:r>
      <w:r>
        <w:rPr>
          <w:rFonts w:hint="eastAsia"/>
        </w:rPr>
        <w:t>。</w:t>
      </w:r>
    </w:p>
    <w:p w14:paraId="11B0E542" w14:textId="77777777" w:rsidR="00EB6625" w:rsidRDefault="00EB6625" w:rsidP="00EB6625">
      <w:pPr>
        <w:ind w:firstLine="480"/>
      </w:pPr>
      <w:r>
        <w:rPr>
          <w:rFonts w:hint="eastAsia"/>
        </w:rPr>
        <w:t>对</w:t>
      </w:r>
      <w:proofErr w:type="gramStart"/>
      <w:r w:rsidR="00D5175C">
        <w:rPr>
          <w:rFonts w:hint="eastAsia"/>
        </w:rPr>
        <w:t>各类</w:t>
      </w:r>
      <w:r>
        <w:rPr>
          <w:rFonts w:hint="eastAsia"/>
        </w:rPr>
        <w:t>点声源</w:t>
      </w:r>
      <w:proofErr w:type="gramEnd"/>
      <w:r>
        <w:rPr>
          <w:rFonts w:hint="eastAsia"/>
        </w:rPr>
        <w:t>的噪声贡献值、噪声背景值进行叠加，计算公式如下：</w:t>
      </w:r>
    </w:p>
    <w:p w14:paraId="4A57C993" w14:textId="77777777" w:rsidR="00EB6625" w:rsidRDefault="00EB6625" w:rsidP="00EB6625">
      <w:pPr>
        <w:pStyle w:val="0-"/>
      </w:pPr>
      <w:r>
        <w:rPr>
          <w:noProof/>
        </w:rPr>
        <w:drawing>
          <wp:inline distT="0" distB="0" distL="0" distR="0" wp14:anchorId="38833B8B" wp14:editId="1D900510">
            <wp:extent cx="2114550" cy="476250"/>
            <wp:effectExtent l="0" t="0" r="0" b="0"/>
            <wp:docPr id="18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114550" cy="476250"/>
                    </a:xfrm>
                    <a:prstGeom prst="rect">
                      <a:avLst/>
                    </a:prstGeom>
                    <a:noFill/>
                    <a:ln>
                      <a:noFill/>
                    </a:ln>
                  </pic:spPr>
                </pic:pic>
              </a:graphicData>
            </a:graphic>
          </wp:inline>
        </w:drawing>
      </w:r>
    </w:p>
    <w:p w14:paraId="24DCF9E0" w14:textId="77777777" w:rsidR="00EB6625" w:rsidRDefault="00EB6625" w:rsidP="00EB6625">
      <w:pPr>
        <w:ind w:firstLine="480"/>
      </w:pPr>
      <w:r>
        <w:rPr>
          <w:rFonts w:hint="eastAsia"/>
        </w:rPr>
        <w:lastRenderedPageBreak/>
        <w:t>式中：</w:t>
      </w:r>
      <w:proofErr w:type="spellStart"/>
      <w:r w:rsidR="00044299" w:rsidRPr="00044299">
        <w:rPr>
          <w:rFonts w:hint="eastAsia"/>
          <w:i/>
          <w:iCs/>
        </w:rPr>
        <w:t>L</w:t>
      </w:r>
      <w:r w:rsidR="00044299" w:rsidRPr="00044299">
        <w:rPr>
          <w:i/>
          <w:iCs/>
          <w:vertAlign w:val="subscript"/>
        </w:rPr>
        <w:t>Aeq</w:t>
      </w:r>
      <w:proofErr w:type="spellEnd"/>
      <w:r>
        <w:rPr>
          <w:rFonts w:hint="eastAsia"/>
        </w:rPr>
        <w:t>－叠加后的综合值；</w:t>
      </w:r>
    </w:p>
    <w:p w14:paraId="4C6AC850" w14:textId="77777777" w:rsidR="00EB6625" w:rsidRDefault="00044299" w:rsidP="00EB6625">
      <w:pPr>
        <w:ind w:firstLine="480"/>
      </w:pPr>
      <w:r w:rsidRPr="00044299">
        <w:rPr>
          <w:rFonts w:hint="eastAsia"/>
          <w:i/>
          <w:iCs/>
        </w:rPr>
        <w:t>L</w:t>
      </w:r>
      <w:r w:rsidRPr="00044299">
        <w:rPr>
          <w:i/>
          <w:iCs/>
          <w:vertAlign w:val="subscript"/>
        </w:rPr>
        <w:t>i</w:t>
      </w:r>
      <w:r w:rsidR="00EB6625">
        <w:rPr>
          <w:rFonts w:hint="eastAsia"/>
        </w:rPr>
        <w:t>－各类噪声影响贡献值；</w:t>
      </w:r>
    </w:p>
    <w:p w14:paraId="379378E8" w14:textId="77777777" w:rsidR="00EB6625" w:rsidRDefault="00044299" w:rsidP="00EB6625">
      <w:pPr>
        <w:ind w:firstLine="480"/>
      </w:pPr>
      <w:r w:rsidRPr="00044299">
        <w:rPr>
          <w:i/>
          <w:iCs/>
        </w:rPr>
        <w:t>L</w:t>
      </w:r>
      <w:r w:rsidRPr="00044299">
        <w:rPr>
          <w:i/>
          <w:iCs/>
          <w:vertAlign w:val="subscript"/>
        </w:rPr>
        <w:t>0</w:t>
      </w:r>
      <w:r w:rsidR="00EB6625">
        <w:rPr>
          <w:rFonts w:hint="eastAsia"/>
        </w:rPr>
        <w:t>－噪声背景值。</w:t>
      </w:r>
    </w:p>
    <w:p w14:paraId="2F923FF0" w14:textId="77777777" w:rsidR="00EB6625" w:rsidRDefault="00EB6625" w:rsidP="009C23ED">
      <w:pPr>
        <w:pStyle w:val="4"/>
      </w:pPr>
      <w:r>
        <w:rPr>
          <w:rFonts w:hint="eastAsia"/>
        </w:rPr>
        <w:t>预测结果</w:t>
      </w:r>
    </w:p>
    <w:p w14:paraId="18ABA3FF" w14:textId="2E7036B3" w:rsidR="00EB6625" w:rsidRDefault="00EB6625" w:rsidP="00EB6625">
      <w:pPr>
        <w:ind w:firstLine="480"/>
      </w:pPr>
      <w:r>
        <w:rPr>
          <w:rFonts w:hint="eastAsia"/>
        </w:rPr>
        <w:t>施工噪声</w:t>
      </w:r>
      <w:r w:rsidR="005228A9">
        <w:rPr>
          <w:rFonts w:hint="eastAsia"/>
        </w:rPr>
        <w:t>及道路交通噪声</w:t>
      </w:r>
      <w:r>
        <w:rPr>
          <w:rFonts w:hint="eastAsia"/>
        </w:rPr>
        <w:t>对村庄影响计算叠加结果见表</w:t>
      </w:r>
      <w:r w:rsidR="00105007">
        <w:rPr>
          <w:rFonts w:hint="eastAsia"/>
        </w:rPr>
        <w:t>5.5</w:t>
      </w:r>
      <w:r w:rsidR="00105007">
        <w:t>.1</w:t>
      </w:r>
      <w:r w:rsidR="00105007">
        <w:rPr>
          <w:rFonts w:hint="eastAsia"/>
        </w:rPr>
        <w:t>-</w:t>
      </w:r>
      <w:r w:rsidR="00105007">
        <w:t>2</w:t>
      </w:r>
      <w:r>
        <w:rPr>
          <w:rFonts w:hint="eastAsia"/>
        </w:rPr>
        <w:t>。</w:t>
      </w:r>
    </w:p>
    <w:p w14:paraId="0BBF1DE5" w14:textId="65D2CD61" w:rsidR="00EB6625" w:rsidRDefault="005228A9" w:rsidP="00EA03B4">
      <w:pPr>
        <w:pStyle w:val="0-1"/>
        <w:jc w:val="right"/>
      </w:pPr>
      <w:r w:rsidRPr="005228A9">
        <w:rPr>
          <w:rFonts w:hint="eastAsia"/>
        </w:rPr>
        <w:t>表</w:t>
      </w:r>
      <w:r w:rsidR="00105007">
        <w:rPr>
          <w:rFonts w:hint="eastAsia"/>
        </w:rPr>
        <w:t>5.5</w:t>
      </w:r>
      <w:r w:rsidR="00105007">
        <w:t>.1</w:t>
      </w:r>
      <w:r w:rsidR="00105007">
        <w:rPr>
          <w:rFonts w:hint="eastAsia"/>
        </w:rPr>
        <w:t>-</w:t>
      </w:r>
      <w:r w:rsidR="00105007">
        <w:t xml:space="preserve">2  </w:t>
      </w:r>
      <w:r w:rsidR="00EB6625">
        <w:rPr>
          <w:rFonts w:hint="eastAsia"/>
        </w:rPr>
        <w:t>施工</w:t>
      </w:r>
      <w:r w:rsidR="00EA03B4">
        <w:rPr>
          <w:rFonts w:hint="eastAsia"/>
        </w:rPr>
        <w:t>期</w:t>
      </w:r>
      <w:r w:rsidR="00EB6625">
        <w:rPr>
          <w:rFonts w:hint="eastAsia"/>
        </w:rPr>
        <w:t>噪声对村庄影响计算叠加结果表</w:t>
      </w:r>
      <w:r w:rsidR="00105007">
        <w:rPr>
          <w:rFonts w:hint="eastAsia"/>
        </w:rPr>
        <w:t xml:space="preserve"> </w:t>
      </w:r>
      <w:r w:rsidR="00105007">
        <w:t xml:space="preserve">     </w:t>
      </w:r>
      <w:r>
        <w:rPr>
          <w:rFonts w:hint="eastAsia"/>
        </w:rPr>
        <w:t>单位：</w:t>
      </w:r>
      <w:r>
        <w:rPr>
          <w:rFonts w:hint="eastAsia"/>
        </w:rPr>
        <w:t>dB</w:t>
      </w:r>
      <w:r w:rsidR="00EA03B4">
        <w:t>(</w:t>
      </w:r>
      <w:r w:rsidR="00EA03B4">
        <w:rPr>
          <w:rFonts w:hint="eastAsia"/>
        </w:rPr>
        <w:t>A</w:t>
      </w:r>
      <w:r w:rsidR="00EA03B4">
        <w:t>)</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8"/>
        <w:gridCol w:w="1662"/>
        <w:gridCol w:w="691"/>
        <w:gridCol w:w="687"/>
        <w:gridCol w:w="830"/>
        <w:gridCol w:w="646"/>
        <w:gridCol w:w="646"/>
        <w:gridCol w:w="646"/>
        <w:gridCol w:w="646"/>
        <w:gridCol w:w="646"/>
        <w:gridCol w:w="643"/>
      </w:tblGrid>
      <w:tr w:rsidR="00AB4B2C" w:rsidRPr="005228A9" w14:paraId="1A7AAF99" w14:textId="77777777" w:rsidTr="00AB4B2C">
        <w:trPr>
          <w:trHeight w:val="482"/>
          <w:jc w:val="center"/>
        </w:trPr>
        <w:tc>
          <w:tcPr>
            <w:tcW w:w="493" w:type="pct"/>
            <w:vMerge w:val="restart"/>
            <w:shd w:val="clear" w:color="auto" w:fill="auto"/>
            <w:vAlign w:val="center"/>
          </w:tcPr>
          <w:p w14:paraId="3DEA8CC5" w14:textId="77777777" w:rsidR="00F40532" w:rsidRPr="005228A9" w:rsidRDefault="00F40532" w:rsidP="005228A9">
            <w:pPr>
              <w:pStyle w:val="0-"/>
            </w:pPr>
            <w:r w:rsidRPr="005228A9">
              <w:t>敏感点</w:t>
            </w:r>
          </w:p>
        </w:tc>
        <w:tc>
          <w:tcPr>
            <w:tcW w:w="967" w:type="pct"/>
            <w:vMerge w:val="restart"/>
            <w:shd w:val="clear" w:color="auto" w:fill="auto"/>
            <w:vAlign w:val="center"/>
          </w:tcPr>
          <w:p w14:paraId="6A272C58" w14:textId="77777777" w:rsidR="00F40532" w:rsidRPr="005228A9" w:rsidRDefault="00EA03B4" w:rsidP="005228A9">
            <w:pPr>
              <w:pStyle w:val="0-"/>
            </w:pPr>
            <w:r>
              <w:rPr>
                <w:rFonts w:hint="eastAsia"/>
              </w:rPr>
              <w:t>附近噪声源</w:t>
            </w:r>
          </w:p>
        </w:tc>
        <w:tc>
          <w:tcPr>
            <w:tcW w:w="402" w:type="pct"/>
            <w:vMerge w:val="restart"/>
            <w:shd w:val="clear" w:color="auto" w:fill="auto"/>
            <w:vAlign w:val="center"/>
          </w:tcPr>
          <w:p w14:paraId="7BDD1072" w14:textId="77777777" w:rsidR="00F40532" w:rsidRPr="005228A9" w:rsidRDefault="00F40532" w:rsidP="005228A9">
            <w:pPr>
              <w:pStyle w:val="0-"/>
            </w:pPr>
            <w:smartTag w:uri="urn:schemas-microsoft-com:office:smarttags" w:element="chmetcnv">
              <w:smartTagPr>
                <w:attr w:name="TCSC" w:val="0"/>
                <w:attr w:name="NumberType" w:val="1"/>
                <w:attr w:name="Negative" w:val="False"/>
                <w:attr w:name="HasSpace" w:val="False"/>
                <w:attr w:name="SourceValue" w:val="1"/>
                <w:attr w:name="UnitName" w:val="m"/>
              </w:smartTagPr>
              <w:r w:rsidRPr="005228A9">
                <w:t>1m</w:t>
              </w:r>
            </w:smartTag>
            <w:r w:rsidRPr="005228A9">
              <w:t>处噪声</w:t>
            </w:r>
          </w:p>
        </w:tc>
        <w:tc>
          <w:tcPr>
            <w:tcW w:w="400" w:type="pct"/>
            <w:vMerge w:val="restart"/>
            <w:shd w:val="clear" w:color="auto" w:fill="auto"/>
            <w:vAlign w:val="center"/>
          </w:tcPr>
          <w:p w14:paraId="6ACCD581" w14:textId="77777777" w:rsidR="00F40532" w:rsidRPr="005228A9" w:rsidRDefault="00F40532" w:rsidP="005228A9">
            <w:pPr>
              <w:pStyle w:val="0-"/>
            </w:pPr>
            <w:r w:rsidRPr="005228A9">
              <w:t>最近距离</w:t>
            </w:r>
          </w:p>
        </w:tc>
        <w:tc>
          <w:tcPr>
            <w:tcW w:w="483" w:type="pct"/>
            <w:vMerge w:val="restart"/>
            <w:shd w:val="clear" w:color="auto" w:fill="auto"/>
            <w:vAlign w:val="center"/>
          </w:tcPr>
          <w:p w14:paraId="4F27ABE0" w14:textId="77777777" w:rsidR="00F40532" w:rsidRPr="005228A9" w:rsidRDefault="00F40532" w:rsidP="005228A9">
            <w:pPr>
              <w:pStyle w:val="0-"/>
            </w:pPr>
            <w:r w:rsidRPr="005228A9">
              <w:t>噪声贡献值</w:t>
            </w:r>
          </w:p>
        </w:tc>
        <w:tc>
          <w:tcPr>
            <w:tcW w:w="752" w:type="pct"/>
            <w:gridSpan w:val="2"/>
            <w:shd w:val="clear" w:color="auto" w:fill="auto"/>
            <w:vAlign w:val="center"/>
          </w:tcPr>
          <w:p w14:paraId="3FF98D83" w14:textId="77777777" w:rsidR="00F40532" w:rsidRPr="005228A9" w:rsidRDefault="00F40532" w:rsidP="005228A9">
            <w:pPr>
              <w:pStyle w:val="0-"/>
            </w:pPr>
            <w:r w:rsidRPr="005228A9">
              <w:t>现状值</w:t>
            </w:r>
          </w:p>
        </w:tc>
        <w:tc>
          <w:tcPr>
            <w:tcW w:w="752" w:type="pct"/>
            <w:gridSpan w:val="2"/>
            <w:shd w:val="clear" w:color="auto" w:fill="auto"/>
            <w:vAlign w:val="center"/>
          </w:tcPr>
          <w:p w14:paraId="63B6ABF6" w14:textId="77777777" w:rsidR="00F40532" w:rsidRPr="005228A9" w:rsidRDefault="00F40532" w:rsidP="005228A9">
            <w:pPr>
              <w:pStyle w:val="0-"/>
            </w:pPr>
            <w:r w:rsidRPr="005228A9">
              <w:t>预测值</w:t>
            </w:r>
          </w:p>
        </w:tc>
        <w:tc>
          <w:tcPr>
            <w:tcW w:w="750" w:type="pct"/>
            <w:gridSpan w:val="2"/>
            <w:shd w:val="clear" w:color="auto" w:fill="auto"/>
            <w:vAlign w:val="center"/>
          </w:tcPr>
          <w:p w14:paraId="71EFE03E" w14:textId="77777777" w:rsidR="00F40532" w:rsidRPr="005228A9" w:rsidRDefault="00F40532" w:rsidP="005228A9">
            <w:pPr>
              <w:pStyle w:val="0-"/>
            </w:pPr>
            <w:r w:rsidRPr="005228A9">
              <w:t>标准值</w:t>
            </w:r>
          </w:p>
        </w:tc>
      </w:tr>
      <w:tr w:rsidR="005228A9" w:rsidRPr="005228A9" w14:paraId="657D1B1B" w14:textId="77777777" w:rsidTr="00AB4B2C">
        <w:trPr>
          <w:trHeight w:val="482"/>
          <w:jc w:val="center"/>
        </w:trPr>
        <w:tc>
          <w:tcPr>
            <w:tcW w:w="493" w:type="pct"/>
            <w:vMerge/>
            <w:shd w:val="clear" w:color="auto" w:fill="auto"/>
            <w:vAlign w:val="center"/>
          </w:tcPr>
          <w:p w14:paraId="6FAF4AD5" w14:textId="77777777" w:rsidR="00F40532" w:rsidRPr="005228A9" w:rsidRDefault="00F40532" w:rsidP="005228A9">
            <w:pPr>
              <w:pStyle w:val="0-"/>
            </w:pPr>
          </w:p>
        </w:tc>
        <w:tc>
          <w:tcPr>
            <w:tcW w:w="967" w:type="pct"/>
            <w:vMerge/>
            <w:shd w:val="clear" w:color="auto" w:fill="auto"/>
            <w:vAlign w:val="center"/>
          </w:tcPr>
          <w:p w14:paraId="32D6CDCF" w14:textId="77777777" w:rsidR="00F40532" w:rsidRPr="005228A9" w:rsidRDefault="00F40532" w:rsidP="005228A9">
            <w:pPr>
              <w:pStyle w:val="0-"/>
            </w:pPr>
          </w:p>
        </w:tc>
        <w:tc>
          <w:tcPr>
            <w:tcW w:w="402" w:type="pct"/>
            <w:vMerge/>
            <w:shd w:val="clear" w:color="auto" w:fill="auto"/>
            <w:vAlign w:val="center"/>
          </w:tcPr>
          <w:p w14:paraId="75A23E8F" w14:textId="77777777" w:rsidR="00F40532" w:rsidRPr="005228A9" w:rsidRDefault="00F40532" w:rsidP="005228A9">
            <w:pPr>
              <w:pStyle w:val="0-"/>
            </w:pPr>
          </w:p>
        </w:tc>
        <w:tc>
          <w:tcPr>
            <w:tcW w:w="400" w:type="pct"/>
            <w:vMerge/>
            <w:shd w:val="clear" w:color="auto" w:fill="auto"/>
            <w:vAlign w:val="center"/>
          </w:tcPr>
          <w:p w14:paraId="6C46F546" w14:textId="77777777" w:rsidR="00F40532" w:rsidRPr="005228A9" w:rsidRDefault="00F40532" w:rsidP="005228A9">
            <w:pPr>
              <w:pStyle w:val="0-"/>
            </w:pPr>
          </w:p>
        </w:tc>
        <w:tc>
          <w:tcPr>
            <w:tcW w:w="483" w:type="pct"/>
            <w:vMerge/>
            <w:shd w:val="clear" w:color="auto" w:fill="auto"/>
            <w:vAlign w:val="center"/>
          </w:tcPr>
          <w:p w14:paraId="793C6C0C" w14:textId="77777777" w:rsidR="00F40532" w:rsidRPr="005228A9" w:rsidRDefault="00F40532" w:rsidP="005228A9">
            <w:pPr>
              <w:pStyle w:val="0-"/>
            </w:pPr>
          </w:p>
        </w:tc>
        <w:tc>
          <w:tcPr>
            <w:tcW w:w="376" w:type="pct"/>
            <w:shd w:val="clear" w:color="auto" w:fill="auto"/>
            <w:vAlign w:val="center"/>
          </w:tcPr>
          <w:p w14:paraId="1E09FEAC" w14:textId="77777777" w:rsidR="00F40532" w:rsidRPr="005228A9" w:rsidRDefault="00F40532" w:rsidP="005228A9">
            <w:pPr>
              <w:pStyle w:val="0-"/>
            </w:pPr>
            <w:r w:rsidRPr="005228A9">
              <w:t>昼间</w:t>
            </w:r>
          </w:p>
        </w:tc>
        <w:tc>
          <w:tcPr>
            <w:tcW w:w="376" w:type="pct"/>
            <w:shd w:val="clear" w:color="auto" w:fill="auto"/>
            <w:vAlign w:val="center"/>
          </w:tcPr>
          <w:p w14:paraId="007BDF22" w14:textId="77777777" w:rsidR="00F40532" w:rsidRPr="005228A9" w:rsidRDefault="00F40532" w:rsidP="005228A9">
            <w:pPr>
              <w:pStyle w:val="0-"/>
            </w:pPr>
            <w:r w:rsidRPr="005228A9">
              <w:t>夜间</w:t>
            </w:r>
          </w:p>
        </w:tc>
        <w:tc>
          <w:tcPr>
            <w:tcW w:w="376" w:type="pct"/>
            <w:shd w:val="clear" w:color="auto" w:fill="auto"/>
            <w:vAlign w:val="center"/>
          </w:tcPr>
          <w:p w14:paraId="2B2BDC3E" w14:textId="77777777" w:rsidR="00F40532" w:rsidRPr="005228A9" w:rsidRDefault="00F40532" w:rsidP="005228A9">
            <w:pPr>
              <w:pStyle w:val="0-"/>
            </w:pPr>
            <w:r w:rsidRPr="005228A9">
              <w:t>昼间</w:t>
            </w:r>
          </w:p>
        </w:tc>
        <w:tc>
          <w:tcPr>
            <w:tcW w:w="376" w:type="pct"/>
            <w:shd w:val="clear" w:color="auto" w:fill="auto"/>
            <w:vAlign w:val="center"/>
          </w:tcPr>
          <w:p w14:paraId="4CACF58A" w14:textId="77777777" w:rsidR="00F40532" w:rsidRPr="005228A9" w:rsidRDefault="00F40532" w:rsidP="005228A9">
            <w:pPr>
              <w:pStyle w:val="0-"/>
            </w:pPr>
            <w:r w:rsidRPr="005228A9">
              <w:t>夜间</w:t>
            </w:r>
          </w:p>
        </w:tc>
        <w:tc>
          <w:tcPr>
            <w:tcW w:w="376" w:type="pct"/>
            <w:shd w:val="clear" w:color="auto" w:fill="auto"/>
            <w:vAlign w:val="center"/>
          </w:tcPr>
          <w:p w14:paraId="22548B42" w14:textId="77777777" w:rsidR="00F40532" w:rsidRPr="005228A9" w:rsidRDefault="00F40532" w:rsidP="005228A9">
            <w:pPr>
              <w:pStyle w:val="0-"/>
            </w:pPr>
            <w:r w:rsidRPr="005228A9">
              <w:t>昼间</w:t>
            </w:r>
          </w:p>
        </w:tc>
        <w:tc>
          <w:tcPr>
            <w:tcW w:w="374" w:type="pct"/>
            <w:shd w:val="clear" w:color="auto" w:fill="auto"/>
            <w:vAlign w:val="center"/>
          </w:tcPr>
          <w:p w14:paraId="206F3626" w14:textId="77777777" w:rsidR="00F40532" w:rsidRPr="005228A9" w:rsidRDefault="00F40532" w:rsidP="005228A9">
            <w:pPr>
              <w:pStyle w:val="0-"/>
            </w:pPr>
            <w:r w:rsidRPr="005228A9">
              <w:t>夜间</w:t>
            </w:r>
          </w:p>
        </w:tc>
      </w:tr>
      <w:tr w:rsidR="00BC4E4A" w:rsidRPr="005228A9" w14:paraId="698C637E" w14:textId="77777777" w:rsidTr="00AB4B2C">
        <w:trPr>
          <w:trHeight w:val="482"/>
          <w:jc w:val="center"/>
        </w:trPr>
        <w:tc>
          <w:tcPr>
            <w:tcW w:w="493" w:type="pct"/>
            <w:vMerge w:val="restart"/>
            <w:shd w:val="clear" w:color="auto" w:fill="auto"/>
            <w:vAlign w:val="center"/>
          </w:tcPr>
          <w:p w14:paraId="0B85C9B5" w14:textId="77777777" w:rsidR="00BC4E4A" w:rsidRPr="005228A9" w:rsidRDefault="00BC4E4A" w:rsidP="005228A9">
            <w:pPr>
              <w:pStyle w:val="0-"/>
            </w:pPr>
            <w:r w:rsidRPr="005228A9">
              <w:rPr>
                <w:rFonts w:hint="eastAsia"/>
              </w:rPr>
              <w:t>白洲村</w:t>
            </w:r>
          </w:p>
        </w:tc>
        <w:tc>
          <w:tcPr>
            <w:tcW w:w="967" w:type="pct"/>
            <w:shd w:val="clear" w:color="auto" w:fill="auto"/>
            <w:vAlign w:val="center"/>
          </w:tcPr>
          <w:p w14:paraId="2697D1A3" w14:textId="77777777" w:rsidR="00BC4E4A" w:rsidRPr="005228A9" w:rsidRDefault="00BC4E4A" w:rsidP="005228A9">
            <w:pPr>
              <w:pStyle w:val="0-"/>
            </w:pPr>
            <w:r w:rsidRPr="005228A9">
              <w:rPr>
                <w:rFonts w:hint="eastAsia"/>
              </w:rPr>
              <w:t>下库大坝作业区</w:t>
            </w:r>
          </w:p>
        </w:tc>
        <w:tc>
          <w:tcPr>
            <w:tcW w:w="402" w:type="pct"/>
            <w:shd w:val="clear" w:color="auto" w:fill="auto"/>
            <w:vAlign w:val="center"/>
          </w:tcPr>
          <w:p w14:paraId="29522C7D" w14:textId="77777777" w:rsidR="00BC4E4A" w:rsidRPr="005228A9" w:rsidRDefault="00BC4E4A" w:rsidP="005228A9">
            <w:pPr>
              <w:pStyle w:val="0-"/>
            </w:pPr>
            <w:r w:rsidRPr="005228A9">
              <w:t>100</w:t>
            </w:r>
          </w:p>
        </w:tc>
        <w:tc>
          <w:tcPr>
            <w:tcW w:w="400" w:type="pct"/>
            <w:shd w:val="clear" w:color="auto" w:fill="auto"/>
            <w:vAlign w:val="center"/>
          </w:tcPr>
          <w:p w14:paraId="50817BD2" w14:textId="77777777" w:rsidR="00BC4E4A" w:rsidRPr="005228A9" w:rsidRDefault="00BC4E4A" w:rsidP="005228A9">
            <w:pPr>
              <w:pStyle w:val="0-"/>
            </w:pPr>
            <w:r w:rsidRPr="005228A9">
              <w:t>260m</w:t>
            </w:r>
          </w:p>
        </w:tc>
        <w:tc>
          <w:tcPr>
            <w:tcW w:w="483" w:type="pct"/>
            <w:vMerge w:val="restart"/>
            <w:shd w:val="clear" w:color="auto" w:fill="auto"/>
            <w:vAlign w:val="center"/>
          </w:tcPr>
          <w:p w14:paraId="1277FAEA" w14:textId="77777777" w:rsidR="00BC4E4A" w:rsidRPr="005228A9" w:rsidRDefault="00BC4E4A" w:rsidP="00EA03B4">
            <w:pPr>
              <w:pStyle w:val="0-"/>
            </w:pPr>
            <w:r>
              <w:rPr>
                <w:rFonts w:hint="eastAsia"/>
              </w:rPr>
              <w:t>4</w:t>
            </w:r>
            <w:r>
              <w:t>6.8</w:t>
            </w:r>
          </w:p>
        </w:tc>
        <w:tc>
          <w:tcPr>
            <w:tcW w:w="376" w:type="pct"/>
            <w:vMerge w:val="restart"/>
            <w:shd w:val="clear" w:color="auto" w:fill="auto"/>
            <w:vAlign w:val="center"/>
          </w:tcPr>
          <w:p w14:paraId="1FE18B65" w14:textId="77777777" w:rsidR="00BC4E4A" w:rsidRPr="005228A9" w:rsidRDefault="00BC4E4A" w:rsidP="005228A9">
            <w:pPr>
              <w:pStyle w:val="0-"/>
            </w:pPr>
            <w:r w:rsidRPr="005228A9">
              <w:rPr>
                <w:rFonts w:hint="eastAsia"/>
              </w:rPr>
              <w:t>51.5</w:t>
            </w:r>
          </w:p>
        </w:tc>
        <w:tc>
          <w:tcPr>
            <w:tcW w:w="376" w:type="pct"/>
            <w:vMerge w:val="restart"/>
            <w:shd w:val="clear" w:color="auto" w:fill="auto"/>
            <w:vAlign w:val="center"/>
          </w:tcPr>
          <w:p w14:paraId="2AAD77DC" w14:textId="77777777" w:rsidR="00BC4E4A" w:rsidRPr="005228A9" w:rsidRDefault="00BC4E4A" w:rsidP="005228A9">
            <w:pPr>
              <w:pStyle w:val="0-"/>
            </w:pPr>
            <w:r w:rsidRPr="005228A9">
              <w:rPr>
                <w:rFonts w:hint="eastAsia"/>
              </w:rPr>
              <w:t>41.5</w:t>
            </w:r>
          </w:p>
        </w:tc>
        <w:tc>
          <w:tcPr>
            <w:tcW w:w="376" w:type="pct"/>
            <w:vMerge w:val="restart"/>
            <w:shd w:val="clear" w:color="auto" w:fill="auto"/>
            <w:vAlign w:val="center"/>
          </w:tcPr>
          <w:p w14:paraId="5BDC086A" w14:textId="77777777" w:rsidR="00BC4E4A" w:rsidRPr="005228A9" w:rsidRDefault="00BC4E4A" w:rsidP="005228A9">
            <w:pPr>
              <w:pStyle w:val="0-"/>
            </w:pPr>
            <w:r>
              <w:rPr>
                <w:rFonts w:hint="eastAsia"/>
              </w:rPr>
              <w:t>5</w:t>
            </w:r>
            <w:r>
              <w:t>2.8</w:t>
            </w:r>
          </w:p>
        </w:tc>
        <w:tc>
          <w:tcPr>
            <w:tcW w:w="376" w:type="pct"/>
            <w:vMerge w:val="restart"/>
            <w:shd w:val="clear" w:color="auto" w:fill="auto"/>
            <w:vAlign w:val="center"/>
          </w:tcPr>
          <w:p w14:paraId="233BAE04" w14:textId="77777777" w:rsidR="00BC4E4A" w:rsidRPr="00BC4E4A" w:rsidRDefault="00BC4E4A" w:rsidP="005228A9">
            <w:pPr>
              <w:pStyle w:val="0-"/>
              <w:rPr>
                <w:b/>
                <w:bCs/>
              </w:rPr>
            </w:pPr>
            <w:r w:rsidRPr="00BC4E4A">
              <w:rPr>
                <w:rFonts w:hint="eastAsia"/>
                <w:b/>
                <w:bCs/>
              </w:rPr>
              <w:t>4</w:t>
            </w:r>
            <w:r w:rsidRPr="00BC4E4A">
              <w:rPr>
                <w:b/>
                <w:bCs/>
              </w:rPr>
              <w:t>7.9</w:t>
            </w:r>
          </w:p>
        </w:tc>
        <w:tc>
          <w:tcPr>
            <w:tcW w:w="376" w:type="pct"/>
            <w:vMerge w:val="restart"/>
            <w:shd w:val="clear" w:color="auto" w:fill="auto"/>
            <w:vAlign w:val="center"/>
          </w:tcPr>
          <w:p w14:paraId="438F8B52" w14:textId="77777777" w:rsidR="00BC4E4A" w:rsidRPr="005228A9" w:rsidRDefault="00BC4E4A" w:rsidP="00BC4E4A">
            <w:pPr>
              <w:pStyle w:val="0-"/>
            </w:pPr>
            <w:r w:rsidRPr="005228A9">
              <w:t>55</w:t>
            </w:r>
          </w:p>
        </w:tc>
        <w:tc>
          <w:tcPr>
            <w:tcW w:w="374" w:type="pct"/>
            <w:vMerge w:val="restart"/>
            <w:shd w:val="clear" w:color="auto" w:fill="auto"/>
            <w:vAlign w:val="center"/>
          </w:tcPr>
          <w:p w14:paraId="74E0A7A5" w14:textId="77777777" w:rsidR="00BC4E4A" w:rsidRPr="005228A9" w:rsidRDefault="00BC4E4A" w:rsidP="005228A9">
            <w:pPr>
              <w:pStyle w:val="0-"/>
            </w:pPr>
            <w:r w:rsidRPr="005228A9">
              <w:t>45</w:t>
            </w:r>
          </w:p>
        </w:tc>
      </w:tr>
      <w:tr w:rsidR="00BC4E4A" w:rsidRPr="005228A9" w14:paraId="266FF1DB" w14:textId="77777777" w:rsidTr="00AB4B2C">
        <w:trPr>
          <w:trHeight w:val="482"/>
          <w:jc w:val="center"/>
        </w:trPr>
        <w:tc>
          <w:tcPr>
            <w:tcW w:w="493" w:type="pct"/>
            <w:vMerge/>
            <w:shd w:val="clear" w:color="auto" w:fill="auto"/>
            <w:vAlign w:val="center"/>
          </w:tcPr>
          <w:p w14:paraId="49D1D108" w14:textId="77777777" w:rsidR="00BC4E4A" w:rsidRPr="005228A9" w:rsidRDefault="00BC4E4A" w:rsidP="005228A9">
            <w:pPr>
              <w:pStyle w:val="0-"/>
            </w:pPr>
          </w:p>
        </w:tc>
        <w:tc>
          <w:tcPr>
            <w:tcW w:w="967" w:type="pct"/>
            <w:shd w:val="clear" w:color="auto" w:fill="auto"/>
            <w:vAlign w:val="center"/>
          </w:tcPr>
          <w:p w14:paraId="114D0E34" w14:textId="77777777" w:rsidR="00BC4E4A" w:rsidRPr="005228A9" w:rsidRDefault="00BC4E4A" w:rsidP="005228A9">
            <w:pPr>
              <w:pStyle w:val="0-"/>
            </w:pPr>
            <w:r w:rsidRPr="005228A9">
              <w:rPr>
                <w:rFonts w:hint="eastAsia"/>
              </w:rPr>
              <w:t>下库库内道路</w:t>
            </w:r>
          </w:p>
        </w:tc>
        <w:tc>
          <w:tcPr>
            <w:tcW w:w="402" w:type="pct"/>
            <w:shd w:val="clear" w:color="auto" w:fill="auto"/>
            <w:vAlign w:val="center"/>
          </w:tcPr>
          <w:p w14:paraId="5426A2C0" w14:textId="77777777" w:rsidR="00BC4E4A" w:rsidRPr="005228A9" w:rsidRDefault="00BC4E4A" w:rsidP="005228A9">
            <w:pPr>
              <w:pStyle w:val="0-"/>
            </w:pPr>
            <w:r w:rsidRPr="005228A9">
              <w:t>80</w:t>
            </w:r>
          </w:p>
        </w:tc>
        <w:tc>
          <w:tcPr>
            <w:tcW w:w="400" w:type="pct"/>
            <w:shd w:val="clear" w:color="auto" w:fill="auto"/>
            <w:vAlign w:val="center"/>
          </w:tcPr>
          <w:p w14:paraId="693E92FD" w14:textId="77777777" w:rsidR="00BC4E4A" w:rsidRPr="005228A9" w:rsidRDefault="00BC4E4A" w:rsidP="005228A9">
            <w:pPr>
              <w:pStyle w:val="0-"/>
            </w:pPr>
            <w:r w:rsidRPr="005228A9">
              <w:t>120m</w:t>
            </w:r>
          </w:p>
        </w:tc>
        <w:tc>
          <w:tcPr>
            <w:tcW w:w="483" w:type="pct"/>
            <w:vMerge/>
            <w:shd w:val="clear" w:color="auto" w:fill="auto"/>
            <w:vAlign w:val="center"/>
          </w:tcPr>
          <w:p w14:paraId="2099DBB0" w14:textId="77777777" w:rsidR="00BC4E4A" w:rsidRPr="005228A9" w:rsidRDefault="00BC4E4A" w:rsidP="005228A9">
            <w:pPr>
              <w:pStyle w:val="0-"/>
            </w:pPr>
          </w:p>
        </w:tc>
        <w:tc>
          <w:tcPr>
            <w:tcW w:w="376" w:type="pct"/>
            <w:vMerge/>
            <w:shd w:val="clear" w:color="auto" w:fill="auto"/>
            <w:vAlign w:val="center"/>
          </w:tcPr>
          <w:p w14:paraId="498DB85E" w14:textId="77777777" w:rsidR="00BC4E4A" w:rsidRPr="005228A9" w:rsidRDefault="00BC4E4A" w:rsidP="005228A9">
            <w:pPr>
              <w:pStyle w:val="0-"/>
            </w:pPr>
          </w:p>
        </w:tc>
        <w:tc>
          <w:tcPr>
            <w:tcW w:w="376" w:type="pct"/>
            <w:vMerge/>
            <w:shd w:val="clear" w:color="auto" w:fill="auto"/>
            <w:vAlign w:val="center"/>
          </w:tcPr>
          <w:p w14:paraId="5CE6C849" w14:textId="77777777" w:rsidR="00BC4E4A" w:rsidRPr="005228A9" w:rsidRDefault="00BC4E4A" w:rsidP="005228A9">
            <w:pPr>
              <w:pStyle w:val="0-"/>
            </w:pPr>
          </w:p>
        </w:tc>
        <w:tc>
          <w:tcPr>
            <w:tcW w:w="376" w:type="pct"/>
            <w:vMerge/>
            <w:shd w:val="clear" w:color="auto" w:fill="auto"/>
            <w:vAlign w:val="center"/>
          </w:tcPr>
          <w:p w14:paraId="1C9E8611" w14:textId="77777777" w:rsidR="00BC4E4A" w:rsidRPr="005228A9" w:rsidRDefault="00BC4E4A" w:rsidP="005228A9">
            <w:pPr>
              <w:pStyle w:val="0-"/>
            </w:pPr>
          </w:p>
        </w:tc>
        <w:tc>
          <w:tcPr>
            <w:tcW w:w="376" w:type="pct"/>
            <w:vMerge/>
            <w:shd w:val="clear" w:color="auto" w:fill="auto"/>
            <w:vAlign w:val="center"/>
          </w:tcPr>
          <w:p w14:paraId="088A0316" w14:textId="77777777" w:rsidR="00BC4E4A" w:rsidRPr="00BC4E4A" w:rsidRDefault="00BC4E4A" w:rsidP="005228A9">
            <w:pPr>
              <w:pStyle w:val="0-"/>
              <w:rPr>
                <w:b/>
                <w:bCs/>
              </w:rPr>
            </w:pPr>
          </w:p>
        </w:tc>
        <w:tc>
          <w:tcPr>
            <w:tcW w:w="376" w:type="pct"/>
            <w:vMerge/>
            <w:shd w:val="clear" w:color="auto" w:fill="auto"/>
            <w:vAlign w:val="center"/>
          </w:tcPr>
          <w:p w14:paraId="31A50C5B" w14:textId="77777777" w:rsidR="00BC4E4A" w:rsidRPr="005228A9" w:rsidRDefault="00BC4E4A" w:rsidP="005228A9">
            <w:pPr>
              <w:pStyle w:val="0-"/>
            </w:pPr>
          </w:p>
        </w:tc>
        <w:tc>
          <w:tcPr>
            <w:tcW w:w="374" w:type="pct"/>
            <w:vMerge/>
            <w:shd w:val="clear" w:color="auto" w:fill="auto"/>
            <w:vAlign w:val="center"/>
          </w:tcPr>
          <w:p w14:paraId="23D7BCBA" w14:textId="77777777" w:rsidR="00BC4E4A" w:rsidRPr="005228A9" w:rsidRDefault="00BC4E4A" w:rsidP="005228A9">
            <w:pPr>
              <w:pStyle w:val="0-"/>
            </w:pPr>
          </w:p>
        </w:tc>
      </w:tr>
      <w:tr w:rsidR="00BC4E4A" w:rsidRPr="005228A9" w14:paraId="42548092" w14:textId="77777777" w:rsidTr="00AB4B2C">
        <w:trPr>
          <w:trHeight w:val="482"/>
          <w:jc w:val="center"/>
        </w:trPr>
        <w:tc>
          <w:tcPr>
            <w:tcW w:w="493" w:type="pct"/>
            <w:vMerge w:val="restart"/>
            <w:shd w:val="clear" w:color="auto" w:fill="auto"/>
            <w:vAlign w:val="center"/>
          </w:tcPr>
          <w:p w14:paraId="2F9E2092" w14:textId="77777777" w:rsidR="00BC4E4A" w:rsidRPr="005228A9" w:rsidRDefault="00BC4E4A" w:rsidP="005228A9">
            <w:pPr>
              <w:pStyle w:val="0-"/>
            </w:pPr>
            <w:proofErr w:type="gramStart"/>
            <w:r w:rsidRPr="005228A9">
              <w:rPr>
                <w:rFonts w:hint="eastAsia"/>
              </w:rPr>
              <w:t>下源村</w:t>
            </w:r>
            <w:proofErr w:type="gramEnd"/>
          </w:p>
        </w:tc>
        <w:tc>
          <w:tcPr>
            <w:tcW w:w="967" w:type="pct"/>
            <w:shd w:val="clear" w:color="auto" w:fill="auto"/>
            <w:vAlign w:val="center"/>
          </w:tcPr>
          <w:p w14:paraId="60545BDA" w14:textId="77777777" w:rsidR="00BC4E4A" w:rsidRPr="005228A9" w:rsidRDefault="00BC4E4A" w:rsidP="005228A9">
            <w:pPr>
              <w:pStyle w:val="0-"/>
            </w:pPr>
            <w:r w:rsidRPr="005228A9">
              <w:rPr>
                <w:rFonts w:hint="eastAsia"/>
              </w:rPr>
              <w:t>上库大坝作业区</w:t>
            </w:r>
          </w:p>
        </w:tc>
        <w:tc>
          <w:tcPr>
            <w:tcW w:w="402" w:type="pct"/>
            <w:shd w:val="clear" w:color="auto" w:fill="auto"/>
            <w:vAlign w:val="center"/>
          </w:tcPr>
          <w:p w14:paraId="1F5499BB" w14:textId="77777777" w:rsidR="00BC4E4A" w:rsidRPr="005228A9" w:rsidRDefault="00BC4E4A" w:rsidP="005228A9">
            <w:pPr>
              <w:pStyle w:val="0-"/>
            </w:pPr>
            <w:r w:rsidRPr="005228A9">
              <w:t>120</w:t>
            </w:r>
          </w:p>
        </w:tc>
        <w:tc>
          <w:tcPr>
            <w:tcW w:w="400" w:type="pct"/>
            <w:shd w:val="clear" w:color="auto" w:fill="auto"/>
            <w:vAlign w:val="center"/>
          </w:tcPr>
          <w:p w14:paraId="0B9A651E" w14:textId="77777777" w:rsidR="00BC4E4A" w:rsidRPr="005228A9" w:rsidRDefault="00BC4E4A" w:rsidP="005228A9">
            <w:pPr>
              <w:pStyle w:val="0-"/>
            </w:pPr>
            <w:r w:rsidRPr="005228A9">
              <w:t>300m</w:t>
            </w:r>
          </w:p>
        </w:tc>
        <w:tc>
          <w:tcPr>
            <w:tcW w:w="483" w:type="pct"/>
            <w:vMerge w:val="restart"/>
            <w:shd w:val="clear" w:color="auto" w:fill="auto"/>
            <w:vAlign w:val="center"/>
          </w:tcPr>
          <w:p w14:paraId="3D25DCA2" w14:textId="77777777" w:rsidR="00BC4E4A" w:rsidRPr="005228A9" w:rsidRDefault="00BC4E4A" w:rsidP="005228A9">
            <w:pPr>
              <w:pStyle w:val="0-"/>
            </w:pPr>
            <w:r>
              <w:rPr>
                <w:rFonts w:hint="eastAsia"/>
              </w:rPr>
              <w:t>4</w:t>
            </w:r>
            <w:r>
              <w:t>5.6</w:t>
            </w:r>
          </w:p>
        </w:tc>
        <w:tc>
          <w:tcPr>
            <w:tcW w:w="376" w:type="pct"/>
            <w:vMerge w:val="restart"/>
            <w:shd w:val="clear" w:color="auto" w:fill="auto"/>
            <w:vAlign w:val="center"/>
          </w:tcPr>
          <w:p w14:paraId="708DF72F" w14:textId="77777777" w:rsidR="00BC4E4A" w:rsidRPr="005228A9" w:rsidRDefault="00BC4E4A" w:rsidP="005228A9">
            <w:pPr>
              <w:pStyle w:val="0-"/>
            </w:pPr>
            <w:r w:rsidRPr="005228A9">
              <w:rPr>
                <w:rFonts w:hint="eastAsia"/>
              </w:rPr>
              <w:t>51</w:t>
            </w:r>
          </w:p>
        </w:tc>
        <w:tc>
          <w:tcPr>
            <w:tcW w:w="376" w:type="pct"/>
            <w:vMerge w:val="restart"/>
            <w:shd w:val="clear" w:color="auto" w:fill="auto"/>
            <w:vAlign w:val="center"/>
          </w:tcPr>
          <w:p w14:paraId="1150B918" w14:textId="77777777" w:rsidR="00BC4E4A" w:rsidRPr="005228A9" w:rsidRDefault="00BC4E4A" w:rsidP="005228A9">
            <w:pPr>
              <w:pStyle w:val="0-"/>
            </w:pPr>
            <w:r w:rsidRPr="005228A9">
              <w:rPr>
                <w:rFonts w:hint="eastAsia"/>
              </w:rPr>
              <w:t>42.5</w:t>
            </w:r>
          </w:p>
        </w:tc>
        <w:tc>
          <w:tcPr>
            <w:tcW w:w="376" w:type="pct"/>
            <w:vMerge w:val="restart"/>
            <w:shd w:val="clear" w:color="auto" w:fill="auto"/>
            <w:vAlign w:val="center"/>
          </w:tcPr>
          <w:p w14:paraId="60D97A4D" w14:textId="77777777" w:rsidR="00BC4E4A" w:rsidRPr="005228A9" w:rsidRDefault="00BC4E4A" w:rsidP="005228A9">
            <w:pPr>
              <w:pStyle w:val="0-"/>
            </w:pPr>
            <w:r>
              <w:rPr>
                <w:rFonts w:hint="eastAsia"/>
              </w:rPr>
              <w:t>5</w:t>
            </w:r>
            <w:r>
              <w:t>2.1</w:t>
            </w:r>
          </w:p>
        </w:tc>
        <w:tc>
          <w:tcPr>
            <w:tcW w:w="376" w:type="pct"/>
            <w:vMerge w:val="restart"/>
            <w:shd w:val="clear" w:color="auto" w:fill="auto"/>
            <w:vAlign w:val="center"/>
          </w:tcPr>
          <w:p w14:paraId="1235B8BD" w14:textId="77777777" w:rsidR="00BC4E4A" w:rsidRPr="00BC4E4A" w:rsidRDefault="00BC4E4A" w:rsidP="005228A9">
            <w:pPr>
              <w:pStyle w:val="0-"/>
              <w:rPr>
                <w:b/>
                <w:bCs/>
              </w:rPr>
            </w:pPr>
            <w:r w:rsidRPr="00BC4E4A">
              <w:rPr>
                <w:rFonts w:hint="eastAsia"/>
                <w:b/>
                <w:bCs/>
              </w:rPr>
              <w:t>4</w:t>
            </w:r>
            <w:r w:rsidRPr="00BC4E4A">
              <w:rPr>
                <w:b/>
                <w:bCs/>
              </w:rPr>
              <w:t>7.4</w:t>
            </w:r>
          </w:p>
        </w:tc>
        <w:tc>
          <w:tcPr>
            <w:tcW w:w="376" w:type="pct"/>
            <w:vMerge/>
            <w:shd w:val="clear" w:color="auto" w:fill="auto"/>
            <w:vAlign w:val="center"/>
          </w:tcPr>
          <w:p w14:paraId="31FCD931" w14:textId="77777777" w:rsidR="00BC4E4A" w:rsidRPr="005228A9" w:rsidRDefault="00BC4E4A" w:rsidP="005228A9">
            <w:pPr>
              <w:pStyle w:val="0-"/>
            </w:pPr>
          </w:p>
        </w:tc>
        <w:tc>
          <w:tcPr>
            <w:tcW w:w="374" w:type="pct"/>
            <w:vMerge/>
            <w:shd w:val="clear" w:color="auto" w:fill="auto"/>
            <w:vAlign w:val="center"/>
          </w:tcPr>
          <w:p w14:paraId="4C24FEEC" w14:textId="77777777" w:rsidR="00BC4E4A" w:rsidRPr="005228A9" w:rsidRDefault="00BC4E4A" w:rsidP="005228A9">
            <w:pPr>
              <w:pStyle w:val="0-"/>
            </w:pPr>
          </w:p>
        </w:tc>
      </w:tr>
      <w:tr w:rsidR="00BC4E4A" w:rsidRPr="005228A9" w14:paraId="79199CA3" w14:textId="77777777" w:rsidTr="00AB4B2C">
        <w:trPr>
          <w:trHeight w:val="482"/>
          <w:jc w:val="center"/>
        </w:trPr>
        <w:tc>
          <w:tcPr>
            <w:tcW w:w="493" w:type="pct"/>
            <w:vMerge/>
            <w:shd w:val="clear" w:color="auto" w:fill="auto"/>
            <w:vAlign w:val="center"/>
          </w:tcPr>
          <w:p w14:paraId="3ED53CE7" w14:textId="77777777" w:rsidR="00BC4E4A" w:rsidRPr="005228A9" w:rsidRDefault="00BC4E4A" w:rsidP="005228A9">
            <w:pPr>
              <w:pStyle w:val="0-"/>
            </w:pPr>
          </w:p>
        </w:tc>
        <w:tc>
          <w:tcPr>
            <w:tcW w:w="967" w:type="pct"/>
            <w:shd w:val="clear" w:color="auto" w:fill="auto"/>
            <w:vAlign w:val="center"/>
          </w:tcPr>
          <w:p w14:paraId="158E37EC" w14:textId="77777777" w:rsidR="00BC4E4A" w:rsidRPr="005228A9" w:rsidRDefault="00BC4E4A" w:rsidP="005228A9">
            <w:pPr>
              <w:pStyle w:val="0-"/>
            </w:pPr>
            <w:r w:rsidRPr="005228A9">
              <w:rPr>
                <w:rFonts w:hint="eastAsia"/>
              </w:rPr>
              <w:t>对外交通衔接公路</w:t>
            </w:r>
          </w:p>
        </w:tc>
        <w:tc>
          <w:tcPr>
            <w:tcW w:w="402" w:type="pct"/>
            <w:shd w:val="clear" w:color="auto" w:fill="auto"/>
            <w:vAlign w:val="center"/>
          </w:tcPr>
          <w:p w14:paraId="0C040F96" w14:textId="77777777" w:rsidR="00BC4E4A" w:rsidRPr="005228A9" w:rsidRDefault="00BC4E4A" w:rsidP="005228A9">
            <w:pPr>
              <w:pStyle w:val="0-"/>
            </w:pPr>
            <w:r w:rsidRPr="005228A9">
              <w:t>80</w:t>
            </w:r>
          </w:p>
        </w:tc>
        <w:tc>
          <w:tcPr>
            <w:tcW w:w="400" w:type="pct"/>
            <w:shd w:val="clear" w:color="auto" w:fill="auto"/>
            <w:vAlign w:val="center"/>
          </w:tcPr>
          <w:p w14:paraId="12D69F79" w14:textId="77777777" w:rsidR="00BC4E4A" w:rsidRPr="005228A9" w:rsidRDefault="00BC4E4A" w:rsidP="005228A9">
            <w:pPr>
              <w:pStyle w:val="0-"/>
            </w:pPr>
            <w:r w:rsidRPr="005228A9">
              <w:t>120m</w:t>
            </w:r>
          </w:p>
        </w:tc>
        <w:tc>
          <w:tcPr>
            <w:tcW w:w="483" w:type="pct"/>
            <w:vMerge/>
            <w:shd w:val="clear" w:color="auto" w:fill="auto"/>
            <w:vAlign w:val="center"/>
          </w:tcPr>
          <w:p w14:paraId="4EB09E5A" w14:textId="77777777" w:rsidR="00BC4E4A" w:rsidRPr="005228A9" w:rsidRDefault="00BC4E4A" w:rsidP="005228A9">
            <w:pPr>
              <w:pStyle w:val="0-"/>
            </w:pPr>
          </w:p>
        </w:tc>
        <w:tc>
          <w:tcPr>
            <w:tcW w:w="376" w:type="pct"/>
            <w:vMerge/>
            <w:shd w:val="clear" w:color="auto" w:fill="auto"/>
            <w:vAlign w:val="center"/>
          </w:tcPr>
          <w:p w14:paraId="68B7C1C7" w14:textId="77777777" w:rsidR="00BC4E4A" w:rsidRPr="005228A9" w:rsidRDefault="00BC4E4A" w:rsidP="005228A9">
            <w:pPr>
              <w:pStyle w:val="0-"/>
            </w:pPr>
          </w:p>
        </w:tc>
        <w:tc>
          <w:tcPr>
            <w:tcW w:w="376" w:type="pct"/>
            <w:vMerge/>
            <w:shd w:val="clear" w:color="auto" w:fill="auto"/>
            <w:vAlign w:val="center"/>
          </w:tcPr>
          <w:p w14:paraId="6C91DC63" w14:textId="77777777" w:rsidR="00BC4E4A" w:rsidRPr="005228A9" w:rsidRDefault="00BC4E4A" w:rsidP="005228A9">
            <w:pPr>
              <w:pStyle w:val="0-"/>
            </w:pPr>
          </w:p>
        </w:tc>
        <w:tc>
          <w:tcPr>
            <w:tcW w:w="376" w:type="pct"/>
            <w:vMerge/>
            <w:shd w:val="clear" w:color="auto" w:fill="auto"/>
            <w:vAlign w:val="center"/>
          </w:tcPr>
          <w:p w14:paraId="32C0ADCA" w14:textId="77777777" w:rsidR="00BC4E4A" w:rsidRPr="005228A9" w:rsidRDefault="00BC4E4A" w:rsidP="005228A9">
            <w:pPr>
              <w:pStyle w:val="0-"/>
            </w:pPr>
          </w:p>
        </w:tc>
        <w:tc>
          <w:tcPr>
            <w:tcW w:w="376" w:type="pct"/>
            <w:vMerge/>
            <w:shd w:val="clear" w:color="auto" w:fill="auto"/>
            <w:vAlign w:val="center"/>
          </w:tcPr>
          <w:p w14:paraId="24D7E08C" w14:textId="77777777" w:rsidR="00BC4E4A" w:rsidRPr="00BC4E4A" w:rsidRDefault="00BC4E4A" w:rsidP="005228A9">
            <w:pPr>
              <w:pStyle w:val="0-"/>
              <w:rPr>
                <w:b/>
                <w:bCs/>
              </w:rPr>
            </w:pPr>
          </w:p>
        </w:tc>
        <w:tc>
          <w:tcPr>
            <w:tcW w:w="376" w:type="pct"/>
            <w:vMerge/>
            <w:shd w:val="clear" w:color="auto" w:fill="auto"/>
            <w:vAlign w:val="center"/>
          </w:tcPr>
          <w:p w14:paraId="08CE1D40" w14:textId="77777777" w:rsidR="00BC4E4A" w:rsidRPr="005228A9" w:rsidRDefault="00BC4E4A" w:rsidP="005228A9">
            <w:pPr>
              <w:pStyle w:val="0-"/>
            </w:pPr>
          </w:p>
        </w:tc>
        <w:tc>
          <w:tcPr>
            <w:tcW w:w="374" w:type="pct"/>
            <w:vMerge/>
            <w:shd w:val="clear" w:color="auto" w:fill="auto"/>
            <w:vAlign w:val="center"/>
          </w:tcPr>
          <w:p w14:paraId="6644D12D" w14:textId="77777777" w:rsidR="00BC4E4A" w:rsidRPr="005228A9" w:rsidRDefault="00BC4E4A" w:rsidP="005228A9">
            <w:pPr>
              <w:pStyle w:val="0-"/>
            </w:pPr>
          </w:p>
        </w:tc>
      </w:tr>
      <w:tr w:rsidR="00BC4E4A" w:rsidRPr="005228A9" w14:paraId="380DFB77" w14:textId="77777777" w:rsidTr="00AB4B2C">
        <w:trPr>
          <w:trHeight w:val="482"/>
          <w:jc w:val="center"/>
        </w:trPr>
        <w:tc>
          <w:tcPr>
            <w:tcW w:w="493" w:type="pct"/>
            <w:vMerge/>
            <w:shd w:val="clear" w:color="auto" w:fill="auto"/>
            <w:vAlign w:val="center"/>
          </w:tcPr>
          <w:p w14:paraId="669B0BA1" w14:textId="77777777" w:rsidR="00BC4E4A" w:rsidRPr="005228A9" w:rsidRDefault="00BC4E4A" w:rsidP="005228A9">
            <w:pPr>
              <w:pStyle w:val="0-"/>
            </w:pPr>
          </w:p>
        </w:tc>
        <w:tc>
          <w:tcPr>
            <w:tcW w:w="967" w:type="pct"/>
            <w:shd w:val="clear" w:color="auto" w:fill="auto"/>
            <w:vAlign w:val="center"/>
          </w:tcPr>
          <w:p w14:paraId="651A0769" w14:textId="77777777" w:rsidR="00AB4B2C" w:rsidRDefault="00BC4E4A" w:rsidP="005228A9">
            <w:pPr>
              <w:pStyle w:val="0-"/>
            </w:pPr>
            <w:r>
              <w:rPr>
                <w:rFonts w:hint="eastAsia"/>
              </w:rPr>
              <w:t>输水发电系统</w:t>
            </w:r>
          </w:p>
          <w:p w14:paraId="329B44E0" w14:textId="77777777" w:rsidR="00BC4E4A" w:rsidRPr="005228A9" w:rsidRDefault="00BC4E4A" w:rsidP="005228A9">
            <w:pPr>
              <w:pStyle w:val="0-"/>
            </w:pPr>
            <w:r w:rsidRPr="005228A9">
              <w:rPr>
                <w:rFonts w:hint="eastAsia"/>
              </w:rPr>
              <w:t>综合加工厂</w:t>
            </w:r>
          </w:p>
        </w:tc>
        <w:tc>
          <w:tcPr>
            <w:tcW w:w="402" w:type="pct"/>
            <w:shd w:val="clear" w:color="auto" w:fill="auto"/>
            <w:vAlign w:val="center"/>
          </w:tcPr>
          <w:p w14:paraId="09AE1746" w14:textId="77777777" w:rsidR="00BC4E4A" w:rsidRPr="005228A9" w:rsidRDefault="00BC4E4A" w:rsidP="005228A9">
            <w:pPr>
              <w:pStyle w:val="0-"/>
            </w:pPr>
            <w:r w:rsidRPr="005228A9">
              <w:t>90</w:t>
            </w:r>
          </w:p>
        </w:tc>
        <w:tc>
          <w:tcPr>
            <w:tcW w:w="400" w:type="pct"/>
            <w:shd w:val="clear" w:color="auto" w:fill="auto"/>
            <w:vAlign w:val="center"/>
          </w:tcPr>
          <w:p w14:paraId="76BFA05C" w14:textId="77777777" w:rsidR="00BC4E4A" w:rsidRPr="005228A9" w:rsidRDefault="00BC4E4A" w:rsidP="005228A9">
            <w:pPr>
              <w:pStyle w:val="0-"/>
            </w:pPr>
            <w:r w:rsidRPr="005228A9">
              <w:rPr>
                <w:rFonts w:hint="eastAsia"/>
              </w:rPr>
              <w:t>1</w:t>
            </w:r>
            <w:r w:rsidRPr="005228A9">
              <w:t>80m</w:t>
            </w:r>
          </w:p>
        </w:tc>
        <w:tc>
          <w:tcPr>
            <w:tcW w:w="483" w:type="pct"/>
            <w:vMerge/>
            <w:shd w:val="clear" w:color="auto" w:fill="auto"/>
            <w:vAlign w:val="center"/>
          </w:tcPr>
          <w:p w14:paraId="3077D1A6" w14:textId="77777777" w:rsidR="00BC4E4A" w:rsidRPr="005228A9" w:rsidRDefault="00BC4E4A" w:rsidP="005228A9">
            <w:pPr>
              <w:pStyle w:val="0-"/>
            </w:pPr>
          </w:p>
        </w:tc>
        <w:tc>
          <w:tcPr>
            <w:tcW w:w="376" w:type="pct"/>
            <w:vMerge/>
            <w:shd w:val="clear" w:color="auto" w:fill="auto"/>
            <w:vAlign w:val="center"/>
          </w:tcPr>
          <w:p w14:paraId="7FB29A41" w14:textId="77777777" w:rsidR="00BC4E4A" w:rsidRPr="005228A9" w:rsidRDefault="00BC4E4A" w:rsidP="005228A9">
            <w:pPr>
              <w:pStyle w:val="0-"/>
            </w:pPr>
          </w:p>
        </w:tc>
        <w:tc>
          <w:tcPr>
            <w:tcW w:w="376" w:type="pct"/>
            <w:vMerge/>
            <w:shd w:val="clear" w:color="auto" w:fill="auto"/>
            <w:vAlign w:val="center"/>
          </w:tcPr>
          <w:p w14:paraId="01D49E5D" w14:textId="77777777" w:rsidR="00BC4E4A" w:rsidRPr="005228A9" w:rsidRDefault="00BC4E4A" w:rsidP="005228A9">
            <w:pPr>
              <w:pStyle w:val="0-"/>
            </w:pPr>
          </w:p>
        </w:tc>
        <w:tc>
          <w:tcPr>
            <w:tcW w:w="376" w:type="pct"/>
            <w:vMerge/>
            <w:shd w:val="clear" w:color="auto" w:fill="auto"/>
            <w:vAlign w:val="center"/>
          </w:tcPr>
          <w:p w14:paraId="54CBF4E1" w14:textId="77777777" w:rsidR="00BC4E4A" w:rsidRPr="005228A9" w:rsidRDefault="00BC4E4A" w:rsidP="005228A9">
            <w:pPr>
              <w:pStyle w:val="0-"/>
            </w:pPr>
          </w:p>
        </w:tc>
        <w:tc>
          <w:tcPr>
            <w:tcW w:w="376" w:type="pct"/>
            <w:vMerge/>
            <w:shd w:val="clear" w:color="auto" w:fill="auto"/>
            <w:vAlign w:val="center"/>
          </w:tcPr>
          <w:p w14:paraId="2F7E4431" w14:textId="77777777" w:rsidR="00BC4E4A" w:rsidRPr="00BC4E4A" w:rsidRDefault="00BC4E4A" w:rsidP="005228A9">
            <w:pPr>
              <w:pStyle w:val="0-"/>
              <w:rPr>
                <w:b/>
                <w:bCs/>
              </w:rPr>
            </w:pPr>
          </w:p>
        </w:tc>
        <w:tc>
          <w:tcPr>
            <w:tcW w:w="376" w:type="pct"/>
            <w:vMerge/>
            <w:shd w:val="clear" w:color="auto" w:fill="auto"/>
            <w:vAlign w:val="center"/>
          </w:tcPr>
          <w:p w14:paraId="1A0ADE39" w14:textId="77777777" w:rsidR="00BC4E4A" w:rsidRPr="005228A9" w:rsidRDefault="00BC4E4A" w:rsidP="005228A9">
            <w:pPr>
              <w:pStyle w:val="0-"/>
            </w:pPr>
          </w:p>
        </w:tc>
        <w:tc>
          <w:tcPr>
            <w:tcW w:w="374" w:type="pct"/>
            <w:vMerge/>
            <w:shd w:val="clear" w:color="auto" w:fill="auto"/>
            <w:vAlign w:val="center"/>
          </w:tcPr>
          <w:p w14:paraId="2DFC030E" w14:textId="77777777" w:rsidR="00BC4E4A" w:rsidRPr="005228A9" w:rsidRDefault="00BC4E4A" w:rsidP="005228A9">
            <w:pPr>
              <w:pStyle w:val="0-"/>
            </w:pPr>
          </w:p>
        </w:tc>
      </w:tr>
      <w:tr w:rsidR="00BC4E4A" w:rsidRPr="005228A9" w14:paraId="062197DE" w14:textId="77777777" w:rsidTr="00AB4B2C">
        <w:trPr>
          <w:trHeight w:val="482"/>
          <w:jc w:val="center"/>
        </w:trPr>
        <w:tc>
          <w:tcPr>
            <w:tcW w:w="493" w:type="pct"/>
            <w:shd w:val="clear" w:color="auto" w:fill="auto"/>
            <w:vAlign w:val="center"/>
          </w:tcPr>
          <w:p w14:paraId="0B74D3BC" w14:textId="77777777" w:rsidR="00BC4E4A" w:rsidRPr="005228A9" w:rsidRDefault="00BC4E4A" w:rsidP="005228A9">
            <w:pPr>
              <w:pStyle w:val="0-"/>
            </w:pPr>
            <w:r w:rsidRPr="005228A9">
              <w:rPr>
                <w:rFonts w:hint="eastAsia"/>
              </w:rPr>
              <w:t>崀</w:t>
            </w:r>
            <w:proofErr w:type="gramStart"/>
            <w:r w:rsidRPr="005228A9">
              <w:rPr>
                <w:rFonts w:hint="eastAsia"/>
              </w:rPr>
              <w:t>氹</w:t>
            </w:r>
            <w:proofErr w:type="gramEnd"/>
            <w:r w:rsidRPr="005228A9">
              <w:rPr>
                <w:rFonts w:hint="eastAsia"/>
              </w:rPr>
              <w:t>村</w:t>
            </w:r>
          </w:p>
        </w:tc>
        <w:tc>
          <w:tcPr>
            <w:tcW w:w="967" w:type="pct"/>
            <w:shd w:val="clear" w:color="auto" w:fill="auto"/>
            <w:vAlign w:val="center"/>
          </w:tcPr>
          <w:p w14:paraId="1BEB7C0F" w14:textId="77777777" w:rsidR="00BC4E4A" w:rsidRPr="005228A9" w:rsidRDefault="00BC4E4A" w:rsidP="005228A9">
            <w:pPr>
              <w:pStyle w:val="0-"/>
            </w:pPr>
            <w:r w:rsidRPr="005228A9">
              <w:rPr>
                <w:rFonts w:hint="eastAsia"/>
              </w:rPr>
              <w:t>上库进场道路</w:t>
            </w:r>
          </w:p>
        </w:tc>
        <w:tc>
          <w:tcPr>
            <w:tcW w:w="402" w:type="pct"/>
            <w:shd w:val="clear" w:color="auto" w:fill="auto"/>
            <w:vAlign w:val="center"/>
          </w:tcPr>
          <w:p w14:paraId="34031E19" w14:textId="77777777" w:rsidR="00BC4E4A" w:rsidRPr="005228A9" w:rsidRDefault="00BC4E4A" w:rsidP="005228A9">
            <w:pPr>
              <w:pStyle w:val="0-"/>
            </w:pPr>
            <w:r w:rsidRPr="005228A9">
              <w:t>80</w:t>
            </w:r>
          </w:p>
        </w:tc>
        <w:tc>
          <w:tcPr>
            <w:tcW w:w="400" w:type="pct"/>
            <w:shd w:val="clear" w:color="auto" w:fill="auto"/>
            <w:vAlign w:val="center"/>
          </w:tcPr>
          <w:p w14:paraId="76A665F8" w14:textId="77777777" w:rsidR="00BC4E4A" w:rsidRPr="005228A9" w:rsidRDefault="00BC4E4A" w:rsidP="005228A9">
            <w:pPr>
              <w:pStyle w:val="0-"/>
            </w:pPr>
            <w:r w:rsidRPr="005228A9">
              <w:t>10m</w:t>
            </w:r>
          </w:p>
        </w:tc>
        <w:tc>
          <w:tcPr>
            <w:tcW w:w="483" w:type="pct"/>
            <w:shd w:val="clear" w:color="auto" w:fill="auto"/>
            <w:vAlign w:val="center"/>
          </w:tcPr>
          <w:p w14:paraId="68A2C078" w14:textId="77777777" w:rsidR="00BC4E4A" w:rsidRPr="005228A9" w:rsidRDefault="00BC4E4A" w:rsidP="005228A9">
            <w:pPr>
              <w:pStyle w:val="0-"/>
            </w:pPr>
            <w:r>
              <w:rPr>
                <w:rFonts w:hint="eastAsia"/>
              </w:rPr>
              <w:t>4</w:t>
            </w:r>
            <w:r>
              <w:t>8.2</w:t>
            </w:r>
          </w:p>
        </w:tc>
        <w:tc>
          <w:tcPr>
            <w:tcW w:w="376" w:type="pct"/>
            <w:shd w:val="clear" w:color="auto" w:fill="auto"/>
            <w:vAlign w:val="center"/>
          </w:tcPr>
          <w:p w14:paraId="46BEB2A8" w14:textId="77777777" w:rsidR="00BC4E4A" w:rsidRPr="005228A9" w:rsidRDefault="00BC4E4A" w:rsidP="005228A9">
            <w:pPr>
              <w:pStyle w:val="0-"/>
            </w:pPr>
            <w:r w:rsidRPr="005228A9">
              <w:rPr>
                <w:rFonts w:hint="eastAsia"/>
              </w:rPr>
              <w:t>50</w:t>
            </w:r>
          </w:p>
        </w:tc>
        <w:tc>
          <w:tcPr>
            <w:tcW w:w="376" w:type="pct"/>
            <w:shd w:val="clear" w:color="auto" w:fill="auto"/>
            <w:vAlign w:val="center"/>
          </w:tcPr>
          <w:p w14:paraId="1CD8A290" w14:textId="77777777" w:rsidR="00BC4E4A" w:rsidRPr="005228A9" w:rsidRDefault="00BC4E4A" w:rsidP="005228A9">
            <w:pPr>
              <w:pStyle w:val="0-"/>
            </w:pPr>
            <w:r w:rsidRPr="005228A9">
              <w:rPr>
                <w:rFonts w:hint="eastAsia"/>
              </w:rPr>
              <w:t>42.5</w:t>
            </w:r>
          </w:p>
        </w:tc>
        <w:tc>
          <w:tcPr>
            <w:tcW w:w="376" w:type="pct"/>
            <w:shd w:val="clear" w:color="auto" w:fill="auto"/>
            <w:vAlign w:val="center"/>
          </w:tcPr>
          <w:p w14:paraId="3DE12563" w14:textId="77777777" w:rsidR="00BC4E4A" w:rsidRPr="005228A9" w:rsidRDefault="00BC4E4A" w:rsidP="005228A9">
            <w:pPr>
              <w:pStyle w:val="0-"/>
            </w:pPr>
            <w:r>
              <w:rPr>
                <w:rFonts w:hint="eastAsia"/>
              </w:rPr>
              <w:t>5</w:t>
            </w:r>
            <w:r>
              <w:t>2.2</w:t>
            </w:r>
          </w:p>
        </w:tc>
        <w:tc>
          <w:tcPr>
            <w:tcW w:w="376" w:type="pct"/>
            <w:shd w:val="clear" w:color="auto" w:fill="auto"/>
            <w:vAlign w:val="center"/>
          </w:tcPr>
          <w:p w14:paraId="01640DDA" w14:textId="77777777" w:rsidR="00BC4E4A" w:rsidRPr="00BC4E4A" w:rsidRDefault="00BC4E4A" w:rsidP="005228A9">
            <w:pPr>
              <w:pStyle w:val="0-"/>
              <w:rPr>
                <w:b/>
                <w:bCs/>
              </w:rPr>
            </w:pPr>
            <w:r w:rsidRPr="00BC4E4A">
              <w:rPr>
                <w:rFonts w:hint="eastAsia"/>
                <w:b/>
                <w:bCs/>
              </w:rPr>
              <w:t>4</w:t>
            </w:r>
            <w:r w:rsidRPr="00BC4E4A">
              <w:rPr>
                <w:b/>
                <w:bCs/>
              </w:rPr>
              <w:t>9.2</w:t>
            </w:r>
          </w:p>
        </w:tc>
        <w:tc>
          <w:tcPr>
            <w:tcW w:w="376" w:type="pct"/>
            <w:vMerge/>
            <w:shd w:val="clear" w:color="auto" w:fill="auto"/>
            <w:vAlign w:val="center"/>
          </w:tcPr>
          <w:p w14:paraId="76741139" w14:textId="77777777" w:rsidR="00BC4E4A" w:rsidRPr="005228A9" w:rsidRDefault="00BC4E4A" w:rsidP="005228A9">
            <w:pPr>
              <w:pStyle w:val="0-"/>
            </w:pPr>
          </w:p>
        </w:tc>
        <w:tc>
          <w:tcPr>
            <w:tcW w:w="374" w:type="pct"/>
            <w:vMerge/>
            <w:shd w:val="clear" w:color="auto" w:fill="auto"/>
            <w:vAlign w:val="center"/>
          </w:tcPr>
          <w:p w14:paraId="5DC5BE47" w14:textId="77777777" w:rsidR="00BC4E4A" w:rsidRPr="005228A9" w:rsidRDefault="00BC4E4A" w:rsidP="005228A9">
            <w:pPr>
              <w:pStyle w:val="0-"/>
            </w:pPr>
          </w:p>
        </w:tc>
      </w:tr>
      <w:tr w:rsidR="00BC4E4A" w:rsidRPr="005228A9" w14:paraId="325D5486" w14:textId="77777777" w:rsidTr="00AB4B2C">
        <w:trPr>
          <w:trHeight w:val="482"/>
          <w:jc w:val="center"/>
        </w:trPr>
        <w:tc>
          <w:tcPr>
            <w:tcW w:w="493" w:type="pct"/>
            <w:vMerge w:val="restart"/>
            <w:shd w:val="clear" w:color="auto" w:fill="auto"/>
            <w:vAlign w:val="center"/>
          </w:tcPr>
          <w:p w14:paraId="51CBCC9B" w14:textId="77777777" w:rsidR="00BC4E4A" w:rsidRPr="005228A9" w:rsidRDefault="00BC4E4A" w:rsidP="005228A9">
            <w:pPr>
              <w:pStyle w:val="0-"/>
            </w:pPr>
            <w:proofErr w:type="gramStart"/>
            <w:r w:rsidRPr="005228A9">
              <w:rPr>
                <w:rFonts w:hint="eastAsia"/>
              </w:rPr>
              <w:t>平坑村</w:t>
            </w:r>
            <w:proofErr w:type="gramEnd"/>
          </w:p>
        </w:tc>
        <w:tc>
          <w:tcPr>
            <w:tcW w:w="967" w:type="pct"/>
            <w:shd w:val="clear" w:color="auto" w:fill="auto"/>
            <w:vAlign w:val="center"/>
          </w:tcPr>
          <w:p w14:paraId="12752F8D" w14:textId="77777777" w:rsidR="00BC4E4A" w:rsidRPr="005228A9" w:rsidRDefault="00BC4E4A" w:rsidP="005228A9">
            <w:pPr>
              <w:pStyle w:val="0-"/>
            </w:pPr>
            <w:r w:rsidRPr="005228A9">
              <w:rPr>
                <w:rFonts w:hint="eastAsia"/>
              </w:rPr>
              <w:t>对外交通衔接公路</w:t>
            </w:r>
          </w:p>
        </w:tc>
        <w:tc>
          <w:tcPr>
            <w:tcW w:w="402" w:type="pct"/>
            <w:shd w:val="clear" w:color="auto" w:fill="auto"/>
            <w:vAlign w:val="center"/>
          </w:tcPr>
          <w:p w14:paraId="34ADF483" w14:textId="77777777" w:rsidR="00BC4E4A" w:rsidRPr="005228A9" w:rsidRDefault="00BC4E4A" w:rsidP="005228A9">
            <w:pPr>
              <w:pStyle w:val="0-"/>
            </w:pPr>
            <w:r w:rsidRPr="005228A9">
              <w:t>80</w:t>
            </w:r>
          </w:p>
        </w:tc>
        <w:tc>
          <w:tcPr>
            <w:tcW w:w="400" w:type="pct"/>
            <w:shd w:val="clear" w:color="auto" w:fill="auto"/>
            <w:vAlign w:val="center"/>
          </w:tcPr>
          <w:p w14:paraId="108A1996" w14:textId="77777777" w:rsidR="00BC4E4A" w:rsidRPr="005228A9" w:rsidRDefault="00BC4E4A" w:rsidP="005228A9">
            <w:pPr>
              <w:pStyle w:val="0-"/>
            </w:pPr>
            <w:r w:rsidRPr="005228A9">
              <w:t>80m</w:t>
            </w:r>
          </w:p>
        </w:tc>
        <w:tc>
          <w:tcPr>
            <w:tcW w:w="483" w:type="pct"/>
            <w:vMerge w:val="restart"/>
            <w:shd w:val="clear" w:color="auto" w:fill="auto"/>
            <w:vAlign w:val="center"/>
          </w:tcPr>
          <w:p w14:paraId="1D045AB9" w14:textId="77777777" w:rsidR="00BC4E4A" w:rsidRPr="005228A9" w:rsidRDefault="00BC4E4A" w:rsidP="005228A9">
            <w:pPr>
              <w:pStyle w:val="0-"/>
            </w:pPr>
            <w:r>
              <w:rPr>
                <w:rFonts w:hint="eastAsia"/>
              </w:rPr>
              <w:t>4</w:t>
            </w:r>
            <w:r>
              <w:t>8.1</w:t>
            </w:r>
          </w:p>
        </w:tc>
        <w:tc>
          <w:tcPr>
            <w:tcW w:w="376" w:type="pct"/>
            <w:vMerge w:val="restart"/>
            <w:shd w:val="clear" w:color="auto" w:fill="auto"/>
            <w:vAlign w:val="center"/>
          </w:tcPr>
          <w:p w14:paraId="4B192CC5" w14:textId="77777777" w:rsidR="00BC4E4A" w:rsidRPr="005228A9" w:rsidRDefault="00BC4E4A" w:rsidP="005228A9">
            <w:pPr>
              <w:pStyle w:val="0-"/>
            </w:pPr>
            <w:r w:rsidRPr="005228A9">
              <w:rPr>
                <w:rFonts w:hint="eastAsia"/>
              </w:rPr>
              <w:t>54</w:t>
            </w:r>
          </w:p>
        </w:tc>
        <w:tc>
          <w:tcPr>
            <w:tcW w:w="376" w:type="pct"/>
            <w:vMerge w:val="restart"/>
            <w:shd w:val="clear" w:color="auto" w:fill="auto"/>
            <w:vAlign w:val="center"/>
          </w:tcPr>
          <w:p w14:paraId="1FD758EF" w14:textId="77777777" w:rsidR="00BC4E4A" w:rsidRPr="005228A9" w:rsidRDefault="00BC4E4A" w:rsidP="005228A9">
            <w:pPr>
              <w:pStyle w:val="0-"/>
            </w:pPr>
            <w:r w:rsidRPr="005228A9">
              <w:rPr>
                <w:rFonts w:hint="eastAsia"/>
              </w:rPr>
              <w:t>42</w:t>
            </w:r>
          </w:p>
        </w:tc>
        <w:tc>
          <w:tcPr>
            <w:tcW w:w="376" w:type="pct"/>
            <w:vMerge w:val="restart"/>
            <w:shd w:val="clear" w:color="auto" w:fill="auto"/>
            <w:vAlign w:val="center"/>
          </w:tcPr>
          <w:p w14:paraId="237B9AB9" w14:textId="77777777" w:rsidR="00BC4E4A" w:rsidRPr="005228A9" w:rsidRDefault="00BC4E4A" w:rsidP="005228A9">
            <w:pPr>
              <w:pStyle w:val="0-"/>
            </w:pPr>
            <w:r>
              <w:rPr>
                <w:rFonts w:hint="eastAsia"/>
              </w:rPr>
              <w:t>5</w:t>
            </w:r>
            <w:r>
              <w:t>5</w:t>
            </w:r>
          </w:p>
        </w:tc>
        <w:tc>
          <w:tcPr>
            <w:tcW w:w="376" w:type="pct"/>
            <w:vMerge w:val="restart"/>
            <w:shd w:val="clear" w:color="auto" w:fill="auto"/>
            <w:vAlign w:val="center"/>
          </w:tcPr>
          <w:p w14:paraId="57EB7323" w14:textId="77777777" w:rsidR="00BC4E4A" w:rsidRPr="00BC4E4A" w:rsidRDefault="00BC4E4A" w:rsidP="005228A9">
            <w:pPr>
              <w:pStyle w:val="0-"/>
              <w:rPr>
                <w:b/>
                <w:bCs/>
              </w:rPr>
            </w:pPr>
            <w:r w:rsidRPr="00BC4E4A">
              <w:rPr>
                <w:rFonts w:hint="eastAsia"/>
                <w:b/>
                <w:bCs/>
              </w:rPr>
              <w:t>4</w:t>
            </w:r>
            <w:r w:rsidRPr="00BC4E4A">
              <w:rPr>
                <w:b/>
                <w:bCs/>
              </w:rPr>
              <w:t>9.1</w:t>
            </w:r>
          </w:p>
        </w:tc>
        <w:tc>
          <w:tcPr>
            <w:tcW w:w="376" w:type="pct"/>
            <w:vMerge/>
            <w:shd w:val="clear" w:color="auto" w:fill="auto"/>
            <w:vAlign w:val="center"/>
          </w:tcPr>
          <w:p w14:paraId="7EACEDF0" w14:textId="77777777" w:rsidR="00BC4E4A" w:rsidRPr="005228A9" w:rsidRDefault="00BC4E4A" w:rsidP="005228A9">
            <w:pPr>
              <w:pStyle w:val="0-"/>
            </w:pPr>
          </w:p>
        </w:tc>
        <w:tc>
          <w:tcPr>
            <w:tcW w:w="374" w:type="pct"/>
            <w:vMerge/>
            <w:shd w:val="clear" w:color="auto" w:fill="auto"/>
            <w:vAlign w:val="center"/>
          </w:tcPr>
          <w:p w14:paraId="4B31036D" w14:textId="77777777" w:rsidR="00BC4E4A" w:rsidRPr="005228A9" w:rsidRDefault="00BC4E4A" w:rsidP="005228A9">
            <w:pPr>
              <w:pStyle w:val="0-"/>
            </w:pPr>
          </w:p>
        </w:tc>
      </w:tr>
      <w:tr w:rsidR="00BC4E4A" w:rsidRPr="005228A9" w14:paraId="00C20740" w14:textId="77777777" w:rsidTr="00AB4B2C">
        <w:trPr>
          <w:trHeight w:val="482"/>
          <w:jc w:val="center"/>
        </w:trPr>
        <w:tc>
          <w:tcPr>
            <w:tcW w:w="493" w:type="pct"/>
            <w:vMerge/>
            <w:shd w:val="clear" w:color="auto" w:fill="auto"/>
            <w:vAlign w:val="center"/>
          </w:tcPr>
          <w:p w14:paraId="4180700C" w14:textId="77777777" w:rsidR="00BC4E4A" w:rsidRPr="005228A9" w:rsidRDefault="00BC4E4A" w:rsidP="005228A9">
            <w:pPr>
              <w:pStyle w:val="0-"/>
            </w:pPr>
          </w:p>
        </w:tc>
        <w:tc>
          <w:tcPr>
            <w:tcW w:w="967" w:type="pct"/>
            <w:shd w:val="clear" w:color="auto" w:fill="auto"/>
            <w:vAlign w:val="center"/>
          </w:tcPr>
          <w:p w14:paraId="77574E41" w14:textId="77777777" w:rsidR="00BC4E4A" w:rsidRPr="005228A9" w:rsidRDefault="00BC4E4A" w:rsidP="005228A9">
            <w:pPr>
              <w:pStyle w:val="0-"/>
            </w:pPr>
            <w:r w:rsidRPr="005228A9">
              <w:rPr>
                <w:rFonts w:hint="eastAsia"/>
              </w:rPr>
              <w:t>下水库综合加工厂</w:t>
            </w:r>
          </w:p>
        </w:tc>
        <w:tc>
          <w:tcPr>
            <w:tcW w:w="402" w:type="pct"/>
            <w:shd w:val="clear" w:color="auto" w:fill="auto"/>
            <w:vAlign w:val="center"/>
          </w:tcPr>
          <w:p w14:paraId="6B6201E8" w14:textId="77777777" w:rsidR="00BC4E4A" w:rsidRPr="005228A9" w:rsidRDefault="00BC4E4A" w:rsidP="005228A9">
            <w:pPr>
              <w:pStyle w:val="0-"/>
            </w:pPr>
            <w:r w:rsidRPr="005228A9">
              <w:t>90</w:t>
            </w:r>
          </w:p>
        </w:tc>
        <w:tc>
          <w:tcPr>
            <w:tcW w:w="400" w:type="pct"/>
            <w:shd w:val="clear" w:color="auto" w:fill="auto"/>
            <w:vAlign w:val="center"/>
          </w:tcPr>
          <w:p w14:paraId="29F00982" w14:textId="77777777" w:rsidR="00BC4E4A" w:rsidRPr="005228A9" w:rsidRDefault="00BC4E4A" w:rsidP="005228A9">
            <w:pPr>
              <w:pStyle w:val="0-"/>
            </w:pPr>
            <w:r w:rsidRPr="005228A9">
              <w:t>140m</w:t>
            </w:r>
          </w:p>
        </w:tc>
        <w:tc>
          <w:tcPr>
            <w:tcW w:w="483" w:type="pct"/>
            <w:vMerge/>
            <w:shd w:val="clear" w:color="auto" w:fill="auto"/>
            <w:vAlign w:val="center"/>
          </w:tcPr>
          <w:p w14:paraId="78A98D2D" w14:textId="77777777" w:rsidR="00BC4E4A" w:rsidRPr="005228A9" w:rsidRDefault="00BC4E4A" w:rsidP="005228A9">
            <w:pPr>
              <w:pStyle w:val="0-"/>
            </w:pPr>
          </w:p>
        </w:tc>
        <w:tc>
          <w:tcPr>
            <w:tcW w:w="376" w:type="pct"/>
            <w:vMerge/>
            <w:shd w:val="clear" w:color="auto" w:fill="auto"/>
            <w:vAlign w:val="center"/>
          </w:tcPr>
          <w:p w14:paraId="1B99E618" w14:textId="77777777" w:rsidR="00BC4E4A" w:rsidRPr="005228A9" w:rsidRDefault="00BC4E4A" w:rsidP="005228A9">
            <w:pPr>
              <w:pStyle w:val="0-"/>
            </w:pPr>
          </w:p>
        </w:tc>
        <w:tc>
          <w:tcPr>
            <w:tcW w:w="376" w:type="pct"/>
            <w:vMerge/>
            <w:shd w:val="clear" w:color="auto" w:fill="auto"/>
            <w:vAlign w:val="center"/>
          </w:tcPr>
          <w:p w14:paraId="7A1CEC2D" w14:textId="77777777" w:rsidR="00BC4E4A" w:rsidRPr="005228A9" w:rsidRDefault="00BC4E4A" w:rsidP="005228A9">
            <w:pPr>
              <w:pStyle w:val="0-"/>
            </w:pPr>
          </w:p>
        </w:tc>
        <w:tc>
          <w:tcPr>
            <w:tcW w:w="376" w:type="pct"/>
            <w:vMerge/>
            <w:shd w:val="clear" w:color="auto" w:fill="auto"/>
            <w:vAlign w:val="center"/>
          </w:tcPr>
          <w:p w14:paraId="429D62CC" w14:textId="77777777" w:rsidR="00BC4E4A" w:rsidRPr="005228A9" w:rsidRDefault="00BC4E4A" w:rsidP="005228A9">
            <w:pPr>
              <w:pStyle w:val="0-"/>
            </w:pPr>
          </w:p>
        </w:tc>
        <w:tc>
          <w:tcPr>
            <w:tcW w:w="376" w:type="pct"/>
            <w:vMerge/>
            <w:shd w:val="clear" w:color="auto" w:fill="auto"/>
            <w:vAlign w:val="center"/>
          </w:tcPr>
          <w:p w14:paraId="2AE40E0B" w14:textId="77777777" w:rsidR="00BC4E4A" w:rsidRPr="005228A9" w:rsidRDefault="00BC4E4A" w:rsidP="005228A9">
            <w:pPr>
              <w:pStyle w:val="0-"/>
            </w:pPr>
          </w:p>
        </w:tc>
        <w:tc>
          <w:tcPr>
            <w:tcW w:w="376" w:type="pct"/>
            <w:vMerge/>
            <w:shd w:val="clear" w:color="auto" w:fill="auto"/>
            <w:vAlign w:val="center"/>
          </w:tcPr>
          <w:p w14:paraId="09FB7EFC" w14:textId="77777777" w:rsidR="00BC4E4A" w:rsidRPr="005228A9" w:rsidRDefault="00BC4E4A" w:rsidP="005228A9">
            <w:pPr>
              <w:pStyle w:val="0-"/>
            </w:pPr>
          </w:p>
        </w:tc>
        <w:tc>
          <w:tcPr>
            <w:tcW w:w="374" w:type="pct"/>
            <w:vMerge/>
            <w:shd w:val="clear" w:color="auto" w:fill="auto"/>
            <w:vAlign w:val="center"/>
          </w:tcPr>
          <w:p w14:paraId="10434BDD" w14:textId="77777777" w:rsidR="00BC4E4A" w:rsidRPr="005228A9" w:rsidRDefault="00BC4E4A" w:rsidP="005228A9">
            <w:pPr>
              <w:pStyle w:val="0-"/>
            </w:pPr>
          </w:p>
        </w:tc>
      </w:tr>
      <w:tr w:rsidR="00BC4E4A" w:rsidRPr="005228A9" w14:paraId="06D31449" w14:textId="77777777" w:rsidTr="00AB4B2C">
        <w:trPr>
          <w:trHeight w:val="482"/>
          <w:jc w:val="center"/>
        </w:trPr>
        <w:tc>
          <w:tcPr>
            <w:tcW w:w="493" w:type="pct"/>
            <w:shd w:val="clear" w:color="auto" w:fill="auto"/>
            <w:vAlign w:val="center"/>
          </w:tcPr>
          <w:p w14:paraId="2E9CCAF0" w14:textId="77777777" w:rsidR="00BC4E4A" w:rsidRPr="005228A9" w:rsidRDefault="00BC4E4A" w:rsidP="005228A9">
            <w:pPr>
              <w:pStyle w:val="0-"/>
            </w:pPr>
            <w:r w:rsidRPr="005228A9">
              <w:rPr>
                <w:rFonts w:hint="eastAsia"/>
              </w:rPr>
              <w:t>五</w:t>
            </w:r>
            <w:r>
              <w:rPr>
                <w:rFonts w:hint="eastAsia"/>
              </w:rPr>
              <w:t>和</w:t>
            </w:r>
            <w:r w:rsidRPr="005228A9">
              <w:rPr>
                <w:rFonts w:hint="eastAsia"/>
              </w:rPr>
              <w:t>中心小学</w:t>
            </w:r>
          </w:p>
        </w:tc>
        <w:tc>
          <w:tcPr>
            <w:tcW w:w="967" w:type="pct"/>
            <w:shd w:val="clear" w:color="auto" w:fill="auto"/>
            <w:vAlign w:val="center"/>
          </w:tcPr>
          <w:p w14:paraId="502224DE" w14:textId="77777777" w:rsidR="00AB4B2C" w:rsidRDefault="00BC4E4A" w:rsidP="005228A9">
            <w:pPr>
              <w:pStyle w:val="0-"/>
            </w:pPr>
            <w:r w:rsidRPr="005228A9">
              <w:rPr>
                <w:rFonts w:hint="eastAsia"/>
              </w:rPr>
              <w:t>自流排水洞</w:t>
            </w:r>
          </w:p>
          <w:p w14:paraId="48ED2929" w14:textId="77777777" w:rsidR="00BC4E4A" w:rsidRPr="005228A9" w:rsidRDefault="00BC4E4A" w:rsidP="005228A9">
            <w:pPr>
              <w:pStyle w:val="0-"/>
            </w:pPr>
            <w:r w:rsidRPr="005228A9">
              <w:rPr>
                <w:rFonts w:hint="eastAsia"/>
              </w:rPr>
              <w:t>施工场地</w:t>
            </w:r>
          </w:p>
        </w:tc>
        <w:tc>
          <w:tcPr>
            <w:tcW w:w="402" w:type="pct"/>
            <w:shd w:val="clear" w:color="auto" w:fill="auto"/>
            <w:vAlign w:val="center"/>
          </w:tcPr>
          <w:p w14:paraId="4D50D738" w14:textId="77777777" w:rsidR="00BC4E4A" w:rsidRPr="005228A9" w:rsidRDefault="00BC4E4A" w:rsidP="005228A9">
            <w:pPr>
              <w:pStyle w:val="0-"/>
            </w:pPr>
            <w:r w:rsidRPr="005228A9">
              <w:t>90</w:t>
            </w:r>
          </w:p>
        </w:tc>
        <w:tc>
          <w:tcPr>
            <w:tcW w:w="400" w:type="pct"/>
            <w:shd w:val="clear" w:color="auto" w:fill="auto"/>
            <w:vAlign w:val="center"/>
          </w:tcPr>
          <w:p w14:paraId="315D6A91" w14:textId="77777777" w:rsidR="00BC4E4A" w:rsidRPr="005228A9" w:rsidRDefault="00BC4E4A" w:rsidP="005228A9">
            <w:pPr>
              <w:pStyle w:val="0-"/>
            </w:pPr>
            <w:r w:rsidRPr="005228A9">
              <w:t>185m</w:t>
            </w:r>
          </w:p>
        </w:tc>
        <w:tc>
          <w:tcPr>
            <w:tcW w:w="483" w:type="pct"/>
            <w:shd w:val="clear" w:color="auto" w:fill="auto"/>
            <w:vAlign w:val="center"/>
          </w:tcPr>
          <w:p w14:paraId="67CE13BE" w14:textId="77777777" w:rsidR="00BC4E4A" w:rsidRPr="005228A9" w:rsidRDefault="00BC4E4A" w:rsidP="005228A9">
            <w:pPr>
              <w:pStyle w:val="0-"/>
            </w:pPr>
            <w:r>
              <w:rPr>
                <w:rFonts w:hint="eastAsia"/>
              </w:rPr>
              <w:t>3</w:t>
            </w:r>
            <w:r>
              <w:t>7.4</w:t>
            </w:r>
          </w:p>
        </w:tc>
        <w:tc>
          <w:tcPr>
            <w:tcW w:w="376" w:type="pct"/>
            <w:shd w:val="clear" w:color="auto" w:fill="auto"/>
            <w:vAlign w:val="center"/>
          </w:tcPr>
          <w:p w14:paraId="67D83C68" w14:textId="77777777" w:rsidR="00BC4E4A" w:rsidRPr="005228A9" w:rsidRDefault="00BC4E4A" w:rsidP="005228A9">
            <w:pPr>
              <w:pStyle w:val="0-"/>
            </w:pPr>
            <w:r w:rsidRPr="005228A9">
              <w:rPr>
                <w:rFonts w:hint="eastAsia"/>
              </w:rPr>
              <w:t>54</w:t>
            </w:r>
          </w:p>
        </w:tc>
        <w:tc>
          <w:tcPr>
            <w:tcW w:w="376" w:type="pct"/>
            <w:shd w:val="clear" w:color="auto" w:fill="auto"/>
            <w:vAlign w:val="center"/>
          </w:tcPr>
          <w:p w14:paraId="6D92608F" w14:textId="77777777" w:rsidR="00BC4E4A" w:rsidRPr="005228A9" w:rsidRDefault="00BC4E4A" w:rsidP="005228A9">
            <w:pPr>
              <w:pStyle w:val="0-"/>
            </w:pPr>
            <w:r w:rsidRPr="005228A9">
              <w:rPr>
                <w:rFonts w:hint="eastAsia"/>
              </w:rPr>
              <w:t>41.5</w:t>
            </w:r>
          </w:p>
        </w:tc>
        <w:tc>
          <w:tcPr>
            <w:tcW w:w="376" w:type="pct"/>
            <w:shd w:val="clear" w:color="auto" w:fill="auto"/>
            <w:vAlign w:val="center"/>
          </w:tcPr>
          <w:p w14:paraId="238F34AE" w14:textId="77777777" w:rsidR="00BC4E4A" w:rsidRPr="005228A9" w:rsidRDefault="00BC4E4A" w:rsidP="005228A9">
            <w:pPr>
              <w:pStyle w:val="0-"/>
            </w:pPr>
            <w:r>
              <w:rPr>
                <w:rFonts w:hint="eastAsia"/>
              </w:rPr>
              <w:t>5</w:t>
            </w:r>
            <w:r>
              <w:t>4.1</w:t>
            </w:r>
          </w:p>
        </w:tc>
        <w:tc>
          <w:tcPr>
            <w:tcW w:w="376" w:type="pct"/>
            <w:shd w:val="clear" w:color="auto" w:fill="auto"/>
            <w:vAlign w:val="center"/>
          </w:tcPr>
          <w:p w14:paraId="47E4ABE3" w14:textId="77777777" w:rsidR="00BC4E4A" w:rsidRPr="005228A9" w:rsidRDefault="00BC4E4A" w:rsidP="005228A9">
            <w:pPr>
              <w:pStyle w:val="0-"/>
            </w:pPr>
            <w:r>
              <w:rPr>
                <w:rFonts w:hint="eastAsia"/>
              </w:rPr>
              <w:t>4</w:t>
            </w:r>
            <w:r>
              <w:t>2.9</w:t>
            </w:r>
          </w:p>
        </w:tc>
        <w:tc>
          <w:tcPr>
            <w:tcW w:w="376" w:type="pct"/>
            <w:vMerge/>
            <w:shd w:val="clear" w:color="auto" w:fill="auto"/>
            <w:vAlign w:val="center"/>
          </w:tcPr>
          <w:p w14:paraId="2AA2F18B" w14:textId="77777777" w:rsidR="00BC4E4A" w:rsidRPr="005228A9" w:rsidRDefault="00BC4E4A" w:rsidP="005228A9">
            <w:pPr>
              <w:pStyle w:val="0-"/>
            </w:pPr>
          </w:p>
        </w:tc>
        <w:tc>
          <w:tcPr>
            <w:tcW w:w="374" w:type="pct"/>
            <w:vMerge/>
            <w:shd w:val="clear" w:color="auto" w:fill="auto"/>
            <w:vAlign w:val="center"/>
          </w:tcPr>
          <w:p w14:paraId="48191F50" w14:textId="77777777" w:rsidR="00BC4E4A" w:rsidRPr="005228A9" w:rsidRDefault="00BC4E4A" w:rsidP="005228A9">
            <w:pPr>
              <w:pStyle w:val="0-"/>
            </w:pPr>
          </w:p>
        </w:tc>
      </w:tr>
    </w:tbl>
    <w:p w14:paraId="6ABDEE49" w14:textId="77777777" w:rsidR="00EB6625" w:rsidRDefault="00EB6625" w:rsidP="00F40532">
      <w:pPr>
        <w:pStyle w:val="0-"/>
      </w:pPr>
    </w:p>
    <w:p w14:paraId="136B6873" w14:textId="21637075" w:rsidR="00EB6625" w:rsidRDefault="00EB6625" w:rsidP="00EB6625">
      <w:pPr>
        <w:ind w:firstLine="480"/>
      </w:pPr>
      <w:r>
        <w:rPr>
          <w:rFonts w:hint="eastAsia"/>
        </w:rPr>
        <w:t>由表</w:t>
      </w:r>
      <w:r w:rsidR="00105007" w:rsidRPr="00105007">
        <w:t>5.5.1-2</w:t>
      </w:r>
      <w:r>
        <w:rPr>
          <w:rFonts w:hint="eastAsia"/>
        </w:rPr>
        <w:t>的预测结果知，</w:t>
      </w:r>
      <w:r w:rsidR="00AB4B2C">
        <w:rPr>
          <w:rFonts w:hint="eastAsia"/>
        </w:rPr>
        <w:t>各敏感点昼间噪声均达到《声环境质量标准》（</w:t>
      </w:r>
      <w:r w:rsidR="00AB4B2C">
        <w:rPr>
          <w:rFonts w:hint="eastAsia"/>
        </w:rPr>
        <w:t>GB3096-2008</w:t>
      </w:r>
      <w:r w:rsidR="00AB4B2C">
        <w:rPr>
          <w:rFonts w:hint="eastAsia"/>
        </w:rPr>
        <w:t>）</w:t>
      </w:r>
      <w:r w:rsidR="00AB4B2C">
        <w:rPr>
          <w:rFonts w:hint="eastAsia"/>
        </w:rPr>
        <w:t>1</w:t>
      </w:r>
      <w:r w:rsidR="00AB4B2C">
        <w:rPr>
          <w:rFonts w:hint="eastAsia"/>
        </w:rPr>
        <w:t>类标准，</w:t>
      </w:r>
      <w:r w:rsidR="002061C9">
        <w:rPr>
          <w:rFonts w:hint="eastAsia"/>
        </w:rPr>
        <w:t>除五和中心小学外，</w:t>
      </w:r>
      <w:r w:rsidR="00AB4B2C">
        <w:rPr>
          <w:rFonts w:hint="eastAsia"/>
        </w:rPr>
        <w:t>白洲村、</w:t>
      </w:r>
      <w:proofErr w:type="gramStart"/>
      <w:r w:rsidR="00AB4B2C">
        <w:rPr>
          <w:rFonts w:hint="eastAsia"/>
        </w:rPr>
        <w:t>下源村</w:t>
      </w:r>
      <w:proofErr w:type="gramEnd"/>
      <w:r w:rsidR="00AB4B2C">
        <w:rPr>
          <w:rFonts w:hint="eastAsia"/>
        </w:rPr>
        <w:t>、崀</w:t>
      </w:r>
      <w:proofErr w:type="gramStart"/>
      <w:r w:rsidR="00AB4B2C">
        <w:rPr>
          <w:rFonts w:hint="eastAsia"/>
        </w:rPr>
        <w:t>氹</w:t>
      </w:r>
      <w:proofErr w:type="gramEnd"/>
      <w:r w:rsidR="00AB4B2C">
        <w:rPr>
          <w:rFonts w:hint="eastAsia"/>
        </w:rPr>
        <w:t>村</w:t>
      </w:r>
      <w:proofErr w:type="gramStart"/>
      <w:r w:rsidR="00AB4B2C">
        <w:rPr>
          <w:rFonts w:hint="eastAsia"/>
        </w:rPr>
        <w:t>以及平坑村</w:t>
      </w:r>
      <w:proofErr w:type="gramEnd"/>
      <w:r w:rsidR="00AB4B2C">
        <w:rPr>
          <w:rFonts w:hint="eastAsia"/>
        </w:rPr>
        <w:t>夜间噪声均超出《声环境质量标准》（</w:t>
      </w:r>
      <w:r w:rsidR="00AB4B2C">
        <w:rPr>
          <w:rFonts w:hint="eastAsia"/>
        </w:rPr>
        <w:t>GB3096-2008</w:t>
      </w:r>
      <w:r w:rsidR="00AB4B2C">
        <w:rPr>
          <w:rFonts w:hint="eastAsia"/>
        </w:rPr>
        <w:t>）</w:t>
      </w:r>
      <w:r w:rsidR="00AB4B2C">
        <w:rPr>
          <w:rFonts w:hint="eastAsia"/>
        </w:rPr>
        <w:t>1</w:t>
      </w:r>
      <w:r w:rsidR="00AB4B2C">
        <w:rPr>
          <w:rFonts w:hint="eastAsia"/>
        </w:rPr>
        <w:t>类标准</w:t>
      </w:r>
      <w:r w:rsidR="00AB4B2C" w:rsidRPr="002061C9">
        <w:rPr>
          <w:rFonts w:hint="eastAsia"/>
        </w:rPr>
        <w:t>。</w:t>
      </w:r>
      <w:r>
        <w:rPr>
          <w:rFonts w:hint="eastAsia"/>
        </w:rPr>
        <w:t>工程施工期间需加强施工管理，</w:t>
      </w:r>
      <w:r w:rsidR="002061C9">
        <w:rPr>
          <w:rFonts w:hint="eastAsia"/>
        </w:rPr>
        <w:t>合理安排运输时间，车辆进入村庄应减速行驶，禁止鸣笛，</w:t>
      </w:r>
      <w:r>
        <w:rPr>
          <w:rFonts w:hint="eastAsia"/>
        </w:rPr>
        <w:t>并采取相应的隔声、吸声措施，夜间禁止施工，以减少影响。</w:t>
      </w:r>
    </w:p>
    <w:p w14:paraId="1A92B5E8" w14:textId="77777777" w:rsidR="009C23ED" w:rsidRDefault="009C23ED" w:rsidP="009C23ED">
      <w:pPr>
        <w:pStyle w:val="3"/>
      </w:pPr>
      <w:r>
        <w:rPr>
          <w:rFonts w:hint="eastAsia"/>
        </w:rPr>
        <w:t>运行期</w:t>
      </w:r>
    </w:p>
    <w:p w14:paraId="556AF438" w14:textId="159DC240" w:rsidR="00491E21" w:rsidRDefault="00865FE9" w:rsidP="00491E21">
      <w:pPr>
        <w:pStyle w:val="4"/>
      </w:pPr>
      <w:r>
        <w:rPr>
          <w:rFonts w:hint="eastAsia"/>
        </w:rPr>
        <w:t>噪声源强</w:t>
      </w:r>
    </w:p>
    <w:p w14:paraId="0327ED20" w14:textId="77777777" w:rsidR="00491E21" w:rsidRDefault="00491E21" w:rsidP="00491E21">
      <w:pPr>
        <w:ind w:firstLine="480"/>
      </w:pPr>
      <w:r>
        <w:rPr>
          <w:rFonts w:hint="eastAsia"/>
        </w:rPr>
        <w:t>本工程的主要噪声源为</w:t>
      </w:r>
      <w:r>
        <w:rPr>
          <w:rFonts w:hint="eastAsia"/>
        </w:rPr>
        <w:t>500kV</w:t>
      </w:r>
      <w:r>
        <w:rPr>
          <w:rFonts w:hint="eastAsia"/>
        </w:rPr>
        <w:t>主变压器、</w:t>
      </w:r>
      <w:proofErr w:type="gramStart"/>
      <w:r>
        <w:rPr>
          <w:rFonts w:hint="eastAsia"/>
        </w:rPr>
        <w:t>主变洞排风</w:t>
      </w:r>
      <w:proofErr w:type="gramEnd"/>
      <w:r>
        <w:rPr>
          <w:rFonts w:hint="eastAsia"/>
        </w:rPr>
        <w:t>风机和开关站</w:t>
      </w:r>
      <w:r>
        <w:rPr>
          <w:rFonts w:hint="eastAsia"/>
        </w:rPr>
        <w:t>GIS</w:t>
      </w:r>
      <w:r>
        <w:rPr>
          <w:rFonts w:hint="eastAsia"/>
        </w:rPr>
        <w:t>楼配电装置与排风风机，由于本工程主变以及主变排风风机布置于主变洞，距地表垂直距离约</w:t>
      </w:r>
      <w:r w:rsidR="006C4AA8">
        <w:t>46</w:t>
      </w:r>
      <w:r>
        <w:rPr>
          <w:rFonts w:hint="eastAsia"/>
        </w:rPr>
        <w:t>0m</w:t>
      </w:r>
      <w:r>
        <w:rPr>
          <w:rFonts w:hint="eastAsia"/>
        </w:rPr>
        <w:t>，经地层隔声和距离衰减后，对</w:t>
      </w:r>
      <w:proofErr w:type="gramStart"/>
      <w:r>
        <w:rPr>
          <w:rFonts w:hint="eastAsia"/>
        </w:rPr>
        <w:t>地面声</w:t>
      </w:r>
      <w:proofErr w:type="gramEnd"/>
      <w:r>
        <w:rPr>
          <w:rFonts w:hint="eastAsia"/>
        </w:rPr>
        <w:t>环境影响很小，可不考虑噪声影响，因此仅对开关站</w:t>
      </w:r>
      <w:r>
        <w:rPr>
          <w:rFonts w:hint="eastAsia"/>
        </w:rPr>
        <w:t>GIS</w:t>
      </w:r>
      <w:r>
        <w:rPr>
          <w:rFonts w:hint="eastAsia"/>
        </w:rPr>
        <w:t>楼配电装置与风机运行噪声进行预测评价。</w:t>
      </w:r>
    </w:p>
    <w:p w14:paraId="2DC0A3DE" w14:textId="77777777" w:rsidR="00491E21" w:rsidRDefault="00491E21" w:rsidP="00491E21">
      <w:pPr>
        <w:ind w:firstLine="480"/>
      </w:pPr>
      <w:r>
        <w:rPr>
          <w:rFonts w:hint="eastAsia"/>
        </w:rPr>
        <w:lastRenderedPageBreak/>
        <w:t>地面开关站采用</w:t>
      </w:r>
      <w:r>
        <w:rPr>
          <w:rFonts w:hint="eastAsia"/>
        </w:rPr>
        <w:t>GIS</w:t>
      </w:r>
      <w:r>
        <w:rPr>
          <w:rFonts w:hint="eastAsia"/>
        </w:rPr>
        <w:t>户内布置，室内配电装置噪声源强为</w:t>
      </w:r>
      <w:r>
        <w:rPr>
          <w:rFonts w:hint="eastAsia"/>
        </w:rPr>
        <w:t>60dB(A)</w:t>
      </w:r>
      <w:r>
        <w:rPr>
          <w:rFonts w:hint="eastAsia"/>
        </w:rPr>
        <w:t>（</w:t>
      </w:r>
      <w:r>
        <w:rPr>
          <w:rFonts w:hint="eastAsia"/>
        </w:rPr>
        <w:t>1.0m</w:t>
      </w:r>
      <w:r>
        <w:rPr>
          <w:rFonts w:hint="eastAsia"/>
        </w:rPr>
        <w:t>处），在</w:t>
      </w:r>
      <w:r>
        <w:rPr>
          <w:rFonts w:hint="eastAsia"/>
        </w:rPr>
        <w:t>GIS</w:t>
      </w:r>
      <w:r>
        <w:rPr>
          <w:rFonts w:hint="eastAsia"/>
        </w:rPr>
        <w:t>楼北墙布置</w:t>
      </w:r>
      <w:r w:rsidR="00AF71EB">
        <w:t>7</w:t>
      </w:r>
      <w:r>
        <w:rPr>
          <w:rFonts w:hint="eastAsia"/>
        </w:rPr>
        <w:t>台通风风机，根据设备参数，风机噪声小于</w:t>
      </w:r>
      <w:r>
        <w:rPr>
          <w:rFonts w:hint="eastAsia"/>
        </w:rPr>
        <w:t>65dB</w:t>
      </w:r>
      <w:r>
        <w:rPr>
          <w:rFonts w:hint="eastAsia"/>
        </w:rPr>
        <w:t>（</w:t>
      </w:r>
      <w:r>
        <w:rPr>
          <w:rFonts w:hint="eastAsia"/>
        </w:rPr>
        <w:t>1.0m</w:t>
      </w:r>
      <w:r>
        <w:rPr>
          <w:rFonts w:hint="eastAsia"/>
        </w:rPr>
        <w:t>处）。</w:t>
      </w:r>
    </w:p>
    <w:p w14:paraId="525B3AD1" w14:textId="77777777" w:rsidR="00491E21" w:rsidRDefault="00491E21" w:rsidP="00491E21">
      <w:pPr>
        <w:pStyle w:val="0-1"/>
      </w:pPr>
      <w:r>
        <w:rPr>
          <w:rFonts w:hint="eastAsia"/>
        </w:rPr>
        <w:t>表</w:t>
      </w:r>
      <w:r>
        <w:t>5.5</w:t>
      </w:r>
      <w:r>
        <w:rPr>
          <w:rFonts w:hint="eastAsia"/>
        </w:rPr>
        <w:t xml:space="preserve">.2-1  </w:t>
      </w:r>
      <w:r>
        <w:rPr>
          <w:rFonts w:hint="eastAsia"/>
        </w:rPr>
        <w:t>运行期噪声源强</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970"/>
        <w:gridCol w:w="2887"/>
        <w:gridCol w:w="2568"/>
        <w:gridCol w:w="2345"/>
      </w:tblGrid>
      <w:tr w:rsidR="00491E21" w:rsidRPr="00491E21" w14:paraId="4B552151" w14:textId="77777777" w:rsidTr="008940CF">
        <w:trPr>
          <w:trHeight w:val="482"/>
          <w:jc w:val="center"/>
        </w:trPr>
        <w:tc>
          <w:tcPr>
            <w:tcW w:w="553" w:type="pct"/>
            <w:shd w:val="clear" w:color="auto" w:fill="auto"/>
            <w:vAlign w:val="center"/>
            <w:hideMark/>
          </w:tcPr>
          <w:p w14:paraId="10EC3321" w14:textId="77777777" w:rsidR="00491E21" w:rsidRPr="00491E21" w:rsidRDefault="00491E21" w:rsidP="00491E21">
            <w:pPr>
              <w:pStyle w:val="0-"/>
              <w:rPr>
                <w:sz w:val="21"/>
                <w:szCs w:val="21"/>
              </w:rPr>
            </w:pPr>
            <w:proofErr w:type="spellStart"/>
            <w:r w:rsidRPr="00491E21">
              <w:rPr>
                <w:rFonts w:hint="eastAsia"/>
              </w:rPr>
              <w:t>序号</w:t>
            </w:r>
            <w:proofErr w:type="spellEnd"/>
          </w:p>
        </w:tc>
        <w:tc>
          <w:tcPr>
            <w:tcW w:w="1646" w:type="pct"/>
            <w:shd w:val="clear" w:color="auto" w:fill="auto"/>
            <w:vAlign w:val="center"/>
            <w:hideMark/>
          </w:tcPr>
          <w:p w14:paraId="50722C3D" w14:textId="77777777" w:rsidR="00491E21" w:rsidRPr="00491E21" w:rsidRDefault="00491E21" w:rsidP="00491E21">
            <w:pPr>
              <w:pStyle w:val="0-"/>
            </w:pPr>
            <w:proofErr w:type="spellStart"/>
            <w:r w:rsidRPr="00491E21">
              <w:rPr>
                <w:rFonts w:hint="eastAsia"/>
                <w:spacing w:val="-4"/>
              </w:rPr>
              <w:t>噪声源</w:t>
            </w:r>
            <w:proofErr w:type="spellEnd"/>
          </w:p>
        </w:tc>
        <w:tc>
          <w:tcPr>
            <w:tcW w:w="1464" w:type="pct"/>
            <w:shd w:val="clear" w:color="auto" w:fill="auto"/>
            <w:vAlign w:val="center"/>
            <w:hideMark/>
          </w:tcPr>
          <w:p w14:paraId="4718034A" w14:textId="77777777" w:rsidR="00491E21" w:rsidRPr="00491E21" w:rsidRDefault="00491E21" w:rsidP="00491E21">
            <w:pPr>
              <w:pStyle w:val="0-"/>
              <w:rPr>
                <w:sz w:val="20"/>
                <w:szCs w:val="20"/>
              </w:rPr>
            </w:pPr>
            <w:proofErr w:type="spellStart"/>
            <w:r w:rsidRPr="00491E21">
              <w:rPr>
                <w:rFonts w:hint="eastAsia"/>
                <w:spacing w:val="5"/>
                <w:position w:val="1"/>
                <w:sz w:val="20"/>
                <w:szCs w:val="20"/>
              </w:rPr>
              <w:t>声压级</w:t>
            </w:r>
            <w:proofErr w:type="spellEnd"/>
            <w:r w:rsidRPr="00491E21">
              <w:rPr>
                <w:spacing w:val="5"/>
                <w:position w:val="1"/>
                <w:sz w:val="20"/>
                <w:szCs w:val="20"/>
              </w:rPr>
              <w:t>/</w:t>
            </w:r>
            <w:proofErr w:type="spellStart"/>
            <w:r w:rsidRPr="00491E21">
              <w:rPr>
                <w:spacing w:val="5"/>
                <w:position w:val="1"/>
                <w:sz w:val="20"/>
                <w:szCs w:val="20"/>
              </w:rPr>
              <w:t>dB</w:t>
            </w:r>
            <w:r w:rsidRPr="00491E21">
              <w:rPr>
                <w:rFonts w:hint="eastAsia"/>
                <w:spacing w:val="5"/>
                <w:position w:val="1"/>
                <w:sz w:val="20"/>
                <w:szCs w:val="20"/>
              </w:rPr>
              <w:t>（</w:t>
            </w:r>
            <w:r w:rsidRPr="00491E21">
              <w:rPr>
                <w:spacing w:val="5"/>
                <w:position w:val="1"/>
                <w:sz w:val="20"/>
                <w:szCs w:val="20"/>
              </w:rPr>
              <w:t>A</w:t>
            </w:r>
            <w:proofErr w:type="spellEnd"/>
            <w:r w:rsidRPr="00491E21">
              <w:rPr>
                <w:rFonts w:hint="eastAsia"/>
                <w:spacing w:val="5"/>
                <w:position w:val="1"/>
                <w:sz w:val="20"/>
                <w:szCs w:val="20"/>
              </w:rPr>
              <w:t>）</w:t>
            </w:r>
          </w:p>
        </w:tc>
        <w:tc>
          <w:tcPr>
            <w:tcW w:w="1337" w:type="pct"/>
            <w:shd w:val="clear" w:color="auto" w:fill="auto"/>
            <w:vAlign w:val="center"/>
            <w:hideMark/>
          </w:tcPr>
          <w:p w14:paraId="7F4313A2" w14:textId="77777777" w:rsidR="00491E21" w:rsidRPr="00491E21" w:rsidRDefault="00491E21" w:rsidP="00491E21">
            <w:pPr>
              <w:pStyle w:val="0-"/>
              <w:rPr>
                <w:sz w:val="21"/>
                <w:szCs w:val="21"/>
              </w:rPr>
            </w:pPr>
            <w:proofErr w:type="spellStart"/>
            <w:r w:rsidRPr="00491E21">
              <w:rPr>
                <w:rFonts w:hint="eastAsia"/>
              </w:rPr>
              <w:t>位置</w:t>
            </w:r>
            <w:proofErr w:type="spellEnd"/>
          </w:p>
        </w:tc>
      </w:tr>
      <w:tr w:rsidR="00491E21" w:rsidRPr="00491E21" w14:paraId="7746493D" w14:textId="77777777" w:rsidTr="008940CF">
        <w:trPr>
          <w:trHeight w:val="482"/>
          <w:jc w:val="center"/>
        </w:trPr>
        <w:tc>
          <w:tcPr>
            <w:tcW w:w="553" w:type="pct"/>
            <w:shd w:val="clear" w:color="auto" w:fill="auto"/>
            <w:vAlign w:val="center"/>
            <w:hideMark/>
          </w:tcPr>
          <w:p w14:paraId="1BEBF6D2" w14:textId="77777777" w:rsidR="00491E21" w:rsidRPr="00491E21" w:rsidRDefault="00491E21" w:rsidP="00491E21">
            <w:pPr>
              <w:pStyle w:val="0-"/>
            </w:pPr>
            <w:r w:rsidRPr="00491E21">
              <w:t>1</w:t>
            </w:r>
          </w:p>
        </w:tc>
        <w:tc>
          <w:tcPr>
            <w:tcW w:w="1646" w:type="pct"/>
            <w:shd w:val="clear" w:color="auto" w:fill="auto"/>
            <w:vAlign w:val="center"/>
            <w:hideMark/>
          </w:tcPr>
          <w:p w14:paraId="46689A53" w14:textId="77777777" w:rsidR="00491E21" w:rsidRPr="00491E21" w:rsidRDefault="00491E21" w:rsidP="00491E21">
            <w:pPr>
              <w:pStyle w:val="0-"/>
              <w:rPr>
                <w:rFonts w:cs="Arial"/>
                <w:lang w:eastAsia="zh-CN"/>
              </w:rPr>
            </w:pPr>
            <w:r w:rsidRPr="00491E21">
              <w:rPr>
                <w:rFonts w:hint="eastAsia"/>
                <w:spacing w:val="-3"/>
                <w:lang w:eastAsia="zh-CN"/>
              </w:rPr>
              <w:t>开关站</w:t>
            </w:r>
            <w:r w:rsidRPr="00491E21">
              <w:rPr>
                <w:spacing w:val="-3"/>
                <w:lang w:eastAsia="zh-CN"/>
              </w:rPr>
              <w:t>GIS</w:t>
            </w:r>
            <w:r w:rsidRPr="00491E21">
              <w:rPr>
                <w:rFonts w:hint="eastAsia"/>
                <w:spacing w:val="-3"/>
                <w:lang w:eastAsia="zh-CN"/>
              </w:rPr>
              <w:t>配电装置</w:t>
            </w:r>
          </w:p>
        </w:tc>
        <w:tc>
          <w:tcPr>
            <w:tcW w:w="1464" w:type="pct"/>
            <w:shd w:val="clear" w:color="auto" w:fill="auto"/>
            <w:vAlign w:val="center"/>
            <w:hideMark/>
          </w:tcPr>
          <w:p w14:paraId="35F5394B" w14:textId="77777777" w:rsidR="00491E21" w:rsidRPr="00491E21" w:rsidRDefault="00491E21" w:rsidP="00491E21">
            <w:pPr>
              <w:pStyle w:val="0-"/>
            </w:pPr>
            <w:r w:rsidRPr="00491E21">
              <w:rPr>
                <w:spacing w:val="-4"/>
              </w:rPr>
              <w:t>60dB</w:t>
            </w:r>
            <w:r w:rsidRPr="00491E21">
              <w:rPr>
                <w:rFonts w:hint="eastAsia"/>
                <w:spacing w:val="-4"/>
              </w:rPr>
              <w:t>（</w:t>
            </w:r>
            <w:r w:rsidRPr="00491E21">
              <w:rPr>
                <w:spacing w:val="-4"/>
              </w:rPr>
              <w:t>A</w:t>
            </w:r>
            <w:r w:rsidRPr="00491E21">
              <w:rPr>
                <w:rFonts w:hint="eastAsia"/>
                <w:spacing w:val="-42"/>
              </w:rPr>
              <w:t>）（</w:t>
            </w:r>
            <w:r w:rsidRPr="00491E21">
              <w:rPr>
                <w:spacing w:val="-4"/>
              </w:rPr>
              <w:t>1m</w:t>
            </w:r>
            <w:r w:rsidRPr="00491E21">
              <w:rPr>
                <w:rFonts w:hint="eastAsia"/>
                <w:spacing w:val="-4"/>
              </w:rPr>
              <w:t>处）</w:t>
            </w:r>
          </w:p>
        </w:tc>
        <w:tc>
          <w:tcPr>
            <w:tcW w:w="1337" w:type="pct"/>
            <w:shd w:val="clear" w:color="auto" w:fill="auto"/>
            <w:vAlign w:val="center"/>
            <w:hideMark/>
          </w:tcPr>
          <w:p w14:paraId="1BA3D59B" w14:textId="77777777" w:rsidR="00491E21" w:rsidRPr="00491E21" w:rsidRDefault="00491E21" w:rsidP="00491E21">
            <w:pPr>
              <w:pStyle w:val="0-"/>
            </w:pPr>
            <w:proofErr w:type="spellStart"/>
            <w:r w:rsidRPr="00491E21">
              <w:t>GIS</w:t>
            </w:r>
            <w:r w:rsidRPr="00491E21">
              <w:rPr>
                <w:rFonts w:hint="eastAsia"/>
              </w:rPr>
              <w:t>室</w:t>
            </w:r>
            <w:proofErr w:type="spellEnd"/>
          </w:p>
        </w:tc>
      </w:tr>
      <w:tr w:rsidR="00491E21" w:rsidRPr="00491E21" w14:paraId="135D2A17" w14:textId="77777777" w:rsidTr="008940CF">
        <w:trPr>
          <w:trHeight w:val="482"/>
          <w:jc w:val="center"/>
        </w:trPr>
        <w:tc>
          <w:tcPr>
            <w:tcW w:w="553" w:type="pct"/>
            <w:shd w:val="clear" w:color="auto" w:fill="auto"/>
            <w:vAlign w:val="center"/>
            <w:hideMark/>
          </w:tcPr>
          <w:p w14:paraId="5E749043" w14:textId="77777777" w:rsidR="00491E21" w:rsidRPr="00491E21" w:rsidRDefault="00491E21" w:rsidP="00491E21">
            <w:pPr>
              <w:pStyle w:val="0-"/>
            </w:pPr>
            <w:r w:rsidRPr="00491E21">
              <w:t>2</w:t>
            </w:r>
          </w:p>
        </w:tc>
        <w:tc>
          <w:tcPr>
            <w:tcW w:w="1646" w:type="pct"/>
            <w:shd w:val="clear" w:color="auto" w:fill="auto"/>
            <w:vAlign w:val="center"/>
            <w:hideMark/>
          </w:tcPr>
          <w:p w14:paraId="38CF31C8" w14:textId="77777777" w:rsidR="00491E21" w:rsidRPr="00491E21" w:rsidRDefault="00491E21" w:rsidP="00491E21">
            <w:pPr>
              <w:pStyle w:val="0-"/>
              <w:rPr>
                <w:rFonts w:cs="Arial"/>
              </w:rPr>
            </w:pPr>
            <w:proofErr w:type="spellStart"/>
            <w:r w:rsidRPr="00491E21">
              <w:rPr>
                <w:rFonts w:hint="eastAsia"/>
              </w:rPr>
              <w:t>开关站风机</w:t>
            </w:r>
            <w:proofErr w:type="spellEnd"/>
          </w:p>
        </w:tc>
        <w:tc>
          <w:tcPr>
            <w:tcW w:w="1464" w:type="pct"/>
            <w:shd w:val="clear" w:color="auto" w:fill="auto"/>
            <w:vAlign w:val="center"/>
            <w:hideMark/>
          </w:tcPr>
          <w:p w14:paraId="7FB59E85" w14:textId="77777777" w:rsidR="00491E21" w:rsidRPr="00491E21" w:rsidRDefault="00491E21" w:rsidP="00491E21">
            <w:pPr>
              <w:pStyle w:val="0-"/>
            </w:pPr>
            <w:r w:rsidRPr="00491E21">
              <w:rPr>
                <w:spacing w:val="-4"/>
              </w:rPr>
              <w:t>65dB</w:t>
            </w:r>
            <w:r w:rsidRPr="00491E21">
              <w:rPr>
                <w:rFonts w:hint="eastAsia"/>
                <w:spacing w:val="-4"/>
              </w:rPr>
              <w:t>（</w:t>
            </w:r>
            <w:r w:rsidRPr="00491E21">
              <w:rPr>
                <w:spacing w:val="-4"/>
              </w:rPr>
              <w:t>A</w:t>
            </w:r>
            <w:r w:rsidRPr="00491E21">
              <w:rPr>
                <w:rFonts w:hint="eastAsia"/>
                <w:spacing w:val="-42"/>
              </w:rPr>
              <w:t>）（</w:t>
            </w:r>
            <w:r w:rsidRPr="00491E21">
              <w:rPr>
                <w:spacing w:val="-4"/>
              </w:rPr>
              <w:t>1m</w:t>
            </w:r>
            <w:r w:rsidRPr="00491E21">
              <w:rPr>
                <w:rFonts w:hint="eastAsia"/>
                <w:spacing w:val="-4"/>
              </w:rPr>
              <w:t>处）</w:t>
            </w:r>
          </w:p>
        </w:tc>
        <w:tc>
          <w:tcPr>
            <w:tcW w:w="1337" w:type="pct"/>
            <w:shd w:val="clear" w:color="auto" w:fill="auto"/>
            <w:vAlign w:val="center"/>
            <w:hideMark/>
          </w:tcPr>
          <w:p w14:paraId="758F3E7D" w14:textId="77777777" w:rsidR="00491E21" w:rsidRPr="00491E21" w:rsidRDefault="00491E21" w:rsidP="00491E21">
            <w:pPr>
              <w:pStyle w:val="0-"/>
            </w:pPr>
            <w:proofErr w:type="spellStart"/>
            <w:r w:rsidRPr="00491E21">
              <w:rPr>
                <w:rFonts w:hint="eastAsia"/>
              </w:rPr>
              <w:t>开关站</w:t>
            </w:r>
            <w:proofErr w:type="spellEnd"/>
          </w:p>
        </w:tc>
      </w:tr>
    </w:tbl>
    <w:p w14:paraId="78245E63" w14:textId="77777777" w:rsidR="00491E21" w:rsidRDefault="00491E21" w:rsidP="00491E21">
      <w:pPr>
        <w:pStyle w:val="0-"/>
      </w:pPr>
    </w:p>
    <w:p w14:paraId="25A8F137" w14:textId="51E6F060" w:rsidR="003631A3" w:rsidRDefault="003631A3" w:rsidP="00705443">
      <w:pPr>
        <w:pStyle w:val="0-1"/>
      </w:pPr>
      <w:r>
        <w:rPr>
          <w:rFonts w:hint="eastAsia"/>
        </w:rPr>
        <w:t>表</w:t>
      </w:r>
      <w:r w:rsidR="00705443">
        <w:t>5.</w:t>
      </w:r>
      <w:r w:rsidR="00DD51CA">
        <w:t>5</w:t>
      </w:r>
      <w:r>
        <w:rPr>
          <w:rFonts w:hint="eastAsia"/>
        </w:rPr>
        <w:t>.2-</w:t>
      </w:r>
      <w:r w:rsidR="00DD51CA">
        <w:t>2</w:t>
      </w:r>
      <w:r w:rsidR="008940CF">
        <w:t xml:space="preserve">  </w:t>
      </w:r>
      <w:r>
        <w:rPr>
          <w:rFonts w:hint="eastAsia"/>
        </w:rPr>
        <w:t>噪声影响预测参数</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77"/>
        <w:gridCol w:w="1600"/>
        <w:gridCol w:w="5893"/>
      </w:tblGrid>
      <w:tr w:rsidR="00DD51CA" w:rsidRPr="00DD51CA" w14:paraId="12A9138E" w14:textId="77777777" w:rsidTr="008940CF">
        <w:trPr>
          <w:trHeight w:val="482"/>
          <w:jc w:val="center"/>
        </w:trPr>
        <w:tc>
          <w:tcPr>
            <w:tcW w:w="1640" w:type="pct"/>
            <w:gridSpan w:val="2"/>
            <w:shd w:val="clear" w:color="auto" w:fill="auto"/>
            <w:vAlign w:val="center"/>
            <w:hideMark/>
          </w:tcPr>
          <w:p w14:paraId="5D3AA0D9" w14:textId="77777777" w:rsidR="00DD51CA" w:rsidRPr="00DD51CA" w:rsidRDefault="00DD51CA" w:rsidP="00DD51CA">
            <w:pPr>
              <w:pStyle w:val="0-"/>
              <w:rPr>
                <w:szCs w:val="18"/>
              </w:rPr>
            </w:pPr>
            <w:proofErr w:type="spellStart"/>
            <w:r w:rsidRPr="00DD51CA">
              <w:rPr>
                <w:rFonts w:hint="eastAsia"/>
                <w:szCs w:val="18"/>
              </w:rPr>
              <w:t>项目</w:t>
            </w:r>
            <w:proofErr w:type="spellEnd"/>
          </w:p>
        </w:tc>
        <w:tc>
          <w:tcPr>
            <w:tcW w:w="3360" w:type="pct"/>
            <w:shd w:val="clear" w:color="auto" w:fill="auto"/>
            <w:vAlign w:val="center"/>
            <w:hideMark/>
          </w:tcPr>
          <w:p w14:paraId="2D3984D1" w14:textId="77777777" w:rsidR="00DD51CA" w:rsidRPr="00DD51CA" w:rsidRDefault="00DD51CA" w:rsidP="00DD51CA">
            <w:pPr>
              <w:pStyle w:val="0-"/>
              <w:rPr>
                <w:szCs w:val="18"/>
              </w:rPr>
            </w:pPr>
            <w:proofErr w:type="spellStart"/>
            <w:r w:rsidRPr="00DD51CA">
              <w:rPr>
                <w:rFonts w:hint="eastAsia"/>
                <w:spacing w:val="-2"/>
                <w:szCs w:val="18"/>
              </w:rPr>
              <w:t>主要参数设置</w:t>
            </w:r>
            <w:proofErr w:type="spellEnd"/>
          </w:p>
        </w:tc>
      </w:tr>
      <w:tr w:rsidR="00DD51CA" w:rsidRPr="00DD51CA" w14:paraId="1940E988" w14:textId="77777777" w:rsidTr="008940CF">
        <w:trPr>
          <w:trHeight w:val="482"/>
          <w:jc w:val="center"/>
        </w:trPr>
        <w:tc>
          <w:tcPr>
            <w:tcW w:w="1640" w:type="pct"/>
            <w:gridSpan w:val="2"/>
            <w:shd w:val="clear" w:color="auto" w:fill="auto"/>
            <w:vAlign w:val="center"/>
            <w:hideMark/>
          </w:tcPr>
          <w:p w14:paraId="7B5FE8F4" w14:textId="77777777" w:rsidR="00DD51CA" w:rsidRPr="00DD51CA" w:rsidRDefault="00DD51CA" w:rsidP="00DD51CA">
            <w:pPr>
              <w:pStyle w:val="0-"/>
              <w:rPr>
                <w:szCs w:val="18"/>
              </w:rPr>
            </w:pPr>
            <w:proofErr w:type="spellStart"/>
            <w:r w:rsidRPr="00DD51CA">
              <w:rPr>
                <w:rFonts w:hint="eastAsia"/>
                <w:spacing w:val="-4"/>
                <w:szCs w:val="18"/>
              </w:rPr>
              <w:t>点声源源强</w:t>
            </w:r>
            <w:proofErr w:type="spellEnd"/>
          </w:p>
        </w:tc>
        <w:tc>
          <w:tcPr>
            <w:tcW w:w="3360" w:type="pct"/>
            <w:shd w:val="clear" w:color="auto" w:fill="auto"/>
            <w:vAlign w:val="center"/>
            <w:hideMark/>
          </w:tcPr>
          <w:p w14:paraId="2978C597" w14:textId="77777777" w:rsidR="00DD51CA" w:rsidRPr="00DD51CA" w:rsidRDefault="00DD51CA" w:rsidP="00DD51CA">
            <w:pPr>
              <w:pStyle w:val="0-"/>
              <w:rPr>
                <w:szCs w:val="18"/>
                <w:lang w:eastAsia="zh-CN"/>
              </w:rPr>
            </w:pPr>
            <w:r w:rsidRPr="00DD51CA">
              <w:rPr>
                <w:rFonts w:hint="eastAsia"/>
                <w:spacing w:val="5"/>
                <w:position w:val="1"/>
                <w:szCs w:val="18"/>
                <w:lang w:eastAsia="zh-CN"/>
              </w:rPr>
              <w:t>（</w:t>
            </w:r>
            <w:r w:rsidRPr="00DD51CA">
              <w:rPr>
                <w:spacing w:val="5"/>
                <w:position w:val="1"/>
                <w:szCs w:val="18"/>
                <w:lang w:eastAsia="zh-CN"/>
              </w:rPr>
              <w:t>1m</w:t>
            </w:r>
            <w:r w:rsidRPr="00DD51CA">
              <w:rPr>
                <w:rFonts w:hint="eastAsia"/>
                <w:spacing w:val="5"/>
                <w:position w:val="1"/>
                <w:szCs w:val="18"/>
                <w:lang w:eastAsia="zh-CN"/>
              </w:rPr>
              <w:t>处）噪声为</w:t>
            </w:r>
            <w:r w:rsidRPr="00DD51CA">
              <w:rPr>
                <w:spacing w:val="5"/>
                <w:position w:val="1"/>
                <w:szCs w:val="18"/>
                <w:lang w:eastAsia="zh-CN"/>
              </w:rPr>
              <w:t>60~65dB</w:t>
            </w:r>
            <w:r w:rsidRPr="00DD51CA">
              <w:rPr>
                <w:rFonts w:hint="eastAsia"/>
                <w:spacing w:val="5"/>
                <w:position w:val="1"/>
                <w:szCs w:val="18"/>
                <w:lang w:eastAsia="zh-CN"/>
              </w:rPr>
              <w:t>（</w:t>
            </w:r>
            <w:r w:rsidRPr="00DD51CA">
              <w:rPr>
                <w:spacing w:val="5"/>
                <w:position w:val="1"/>
                <w:szCs w:val="18"/>
                <w:lang w:eastAsia="zh-CN"/>
              </w:rPr>
              <w:t>A</w:t>
            </w:r>
            <w:r w:rsidRPr="00DD51CA">
              <w:rPr>
                <w:rFonts w:hint="eastAsia"/>
                <w:spacing w:val="-45"/>
                <w:position w:val="1"/>
                <w:szCs w:val="18"/>
                <w:lang w:eastAsia="zh-CN"/>
              </w:rPr>
              <w:t>），</w:t>
            </w:r>
            <w:r w:rsidRPr="00DD51CA">
              <w:rPr>
                <w:rFonts w:hint="eastAsia"/>
                <w:spacing w:val="5"/>
                <w:position w:val="1"/>
                <w:szCs w:val="18"/>
                <w:lang w:eastAsia="zh-CN"/>
              </w:rPr>
              <w:t>不分时段</w:t>
            </w:r>
            <w:r w:rsidRPr="00DD51CA">
              <w:rPr>
                <w:spacing w:val="5"/>
                <w:position w:val="1"/>
                <w:szCs w:val="18"/>
                <w:lang w:eastAsia="zh-CN"/>
              </w:rPr>
              <w:t>/</w:t>
            </w:r>
            <w:r w:rsidRPr="00DD51CA">
              <w:rPr>
                <w:rFonts w:hint="eastAsia"/>
                <w:spacing w:val="5"/>
                <w:position w:val="1"/>
                <w:szCs w:val="18"/>
                <w:lang w:eastAsia="zh-CN"/>
              </w:rPr>
              <w:t>频率</w:t>
            </w:r>
          </w:p>
        </w:tc>
      </w:tr>
      <w:tr w:rsidR="00DD51CA" w:rsidRPr="00DD51CA" w14:paraId="31FF5375" w14:textId="77777777" w:rsidTr="008940CF">
        <w:trPr>
          <w:trHeight w:val="482"/>
          <w:jc w:val="center"/>
        </w:trPr>
        <w:tc>
          <w:tcPr>
            <w:tcW w:w="728" w:type="pct"/>
            <w:vMerge w:val="restart"/>
            <w:shd w:val="clear" w:color="auto" w:fill="auto"/>
            <w:vAlign w:val="center"/>
          </w:tcPr>
          <w:p w14:paraId="75EA877C" w14:textId="77777777" w:rsidR="00DD51CA" w:rsidRPr="00DD51CA" w:rsidRDefault="00DD51CA" w:rsidP="00DD51CA">
            <w:pPr>
              <w:pStyle w:val="0-"/>
              <w:rPr>
                <w:szCs w:val="18"/>
              </w:rPr>
            </w:pPr>
            <w:proofErr w:type="spellStart"/>
            <w:r w:rsidRPr="00DD51CA">
              <w:rPr>
                <w:rFonts w:hint="eastAsia"/>
                <w:szCs w:val="18"/>
              </w:rPr>
              <w:t>声传播衰</w:t>
            </w:r>
            <w:r w:rsidRPr="00DD51CA">
              <w:rPr>
                <w:rFonts w:hint="eastAsia"/>
                <w:spacing w:val="-2"/>
                <w:szCs w:val="18"/>
              </w:rPr>
              <w:t>减效应</w:t>
            </w:r>
            <w:proofErr w:type="spellEnd"/>
          </w:p>
        </w:tc>
        <w:tc>
          <w:tcPr>
            <w:tcW w:w="912" w:type="pct"/>
            <w:shd w:val="clear" w:color="auto" w:fill="auto"/>
            <w:vAlign w:val="center"/>
            <w:hideMark/>
          </w:tcPr>
          <w:p w14:paraId="415CA99E" w14:textId="77777777" w:rsidR="00DD51CA" w:rsidRPr="00DD51CA" w:rsidRDefault="00DD51CA" w:rsidP="00DD51CA">
            <w:pPr>
              <w:pStyle w:val="0-"/>
              <w:rPr>
                <w:szCs w:val="18"/>
              </w:rPr>
            </w:pPr>
            <w:proofErr w:type="spellStart"/>
            <w:r w:rsidRPr="00DD51CA">
              <w:rPr>
                <w:rFonts w:hint="eastAsia"/>
                <w:spacing w:val="-2"/>
                <w:szCs w:val="18"/>
              </w:rPr>
              <w:t>声屏障</w:t>
            </w:r>
            <w:proofErr w:type="spellEnd"/>
          </w:p>
        </w:tc>
        <w:tc>
          <w:tcPr>
            <w:tcW w:w="3360" w:type="pct"/>
            <w:shd w:val="clear" w:color="auto" w:fill="auto"/>
            <w:vAlign w:val="center"/>
            <w:hideMark/>
          </w:tcPr>
          <w:p w14:paraId="1AE3D8C2" w14:textId="77777777" w:rsidR="00DD51CA" w:rsidRPr="00DD51CA" w:rsidRDefault="00DD51CA" w:rsidP="00DD51CA">
            <w:pPr>
              <w:pStyle w:val="0-"/>
              <w:rPr>
                <w:szCs w:val="18"/>
              </w:rPr>
            </w:pPr>
            <w:r w:rsidRPr="00DD51CA">
              <w:rPr>
                <w:rFonts w:hint="eastAsia"/>
                <w:szCs w:val="18"/>
              </w:rPr>
              <w:t>无</w:t>
            </w:r>
          </w:p>
        </w:tc>
      </w:tr>
      <w:tr w:rsidR="00DD51CA" w:rsidRPr="00DD51CA" w14:paraId="2A7481CE" w14:textId="77777777" w:rsidTr="008940CF">
        <w:trPr>
          <w:trHeight w:val="482"/>
          <w:jc w:val="center"/>
        </w:trPr>
        <w:tc>
          <w:tcPr>
            <w:tcW w:w="728" w:type="pct"/>
            <w:vMerge/>
            <w:shd w:val="clear" w:color="auto" w:fill="auto"/>
            <w:vAlign w:val="center"/>
            <w:hideMark/>
          </w:tcPr>
          <w:p w14:paraId="2B318633" w14:textId="77777777" w:rsidR="00DD51CA" w:rsidRPr="00DD51CA" w:rsidRDefault="00DD51CA" w:rsidP="00DD51CA">
            <w:pPr>
              <w:pStyle w:val="0-"/>
              <w:rPr>
                <w:rFonts w:cs="Arial"/>
                <w:color w:val="000000"/>
                <w:szCs w:val="18"/>
              </w:rPr>
            </w:pPr>
          </w:p>
        </w:tc>
        <w:tc>
          <w:tcPr>
            <w:tcW w:w="912" w:type="pct"/>
            <w:shd w:val="clear" w:color="auto" w:fill="auto"/>
            <w:vAlign w:val="center"/>
            <w:hideMark/>
          </w:tcPr>
          <w:p w14:paraId="25F60C13" w14:textId="77777777" w:rsidR="00DD51CA" w:rsidRPr="00DD51CA" w:rsidRDefault="00DD51CA" w:rsidP="00DD51CA">
            <w:pPr>
              <w:pStyle w:val="0-"/>
              <w:rPr>
                <w:szCs w:val="18"/>
              </w:rPr>
            </w:pPr>
            <w:proofErr w:type="spellStart"/>
            <w:r w:rsidRPr="00DD51CA">
              <w:rPr>
                <w:rFonts w:hint="eastAsia"/>
                <w:spacing w:val="-2"/>
                <w:szCs w:val="18"/>
              </w:rPr>
              <w:t>建筑物隔声作用</w:t>
            </w:r>
            <w:proofErr w:type="spellEnd"/>
          </w:p>
        </w:tc>
        <w:tc>
          <w:tcPr>
            <w:tcW w:w="3360" w:type="pct"/>
            <w:shd w:val="clear" w:color="auto" w:fill="auto"/>
            <w:vAlign w:val="center"/>
            <w:hideMark/>
          </w:tcPr>
          <w:p w14:paraId="6B39FB8F" w14:textId="77777777" w:rsidR="00DD51CA" w:rsidRPr="00DD51CA" w:rsidRDefault="00DD51CA" w:rsidP="00DD51CA">
            <w:pPr>
              <w:pStyle w:val="0-"/>
              <w:rPr>
                <w:szCs w:val="18"/>
                <w:lang w:eastAsia="zh-CN"/>
              </w:rPr>
            </w:pPr>
            <w:r w:rsidRPr="00DD51CA">
              <w:rPr>
                <w:rFonts w:hint="eastAsia"/>
                <w:szCs w:val="18"/>
                <w:lang w:eastAsia="zh-CN"/>
              </w:rPr>
              <w:t>墙体隔声量取</w:t>
            </w:r>
            <w:r w:rsidRPr="00DD51CA">
              <w:rPr>
                <w:szCs w:val="18"/>
                <w:lang w:eastAsia="zh-CN"/>
              </w:rPr>
              <w:t>15dB</w:t>
            </w:r>
            <w:r w:rsidRPr="00DD51CA">
              <w:rPr>
                <w:rFonts w:hint="eastAsia"/>
                <w:szCs w:val="18"/>
                <w:lang w:eastAsia="zh-CN"/>
              </w:rPr>
              <w:t>（</w:t>
            </w:r>
            <w:r w:rsidRPr="00DD51CA">
              <w:rPr>
                <w:szCs w:val="18"/>
                <w:lang w:eastAsia="zh-CN"/>
              </w:rPr>
              <w:t>A</w:t>
            </w:r>
            <w:r w:rsidRPr="00DD51CA">
              <w:rPr>
                <w:rFonts w:hint="eastAsia"/>
                <w:szCs w:val="18"/>
                <w:lang w:eastAsia="zh-CN"/>
              </w:rPr>
              <w:t>）</w:t>
            </w:r>
          </w:p>
        </w:tc>
      </w:tr>
      <w:tr w:rsidR="00DD51CA" w:rsidRPr="00DD51CA" w14:paraId="2868DB43" w14:textId="77777777" w:rsidTr="008940CF">
        <w:trPr>
          <w:trHeight w:val="482"/>
          <w:jc w:val="center"/>
        </w:trPr>
        <w:tc>
          <w:tcPr>
            <w:tcW w:w="728" w:type="pct"/>
            <w:vMerge/>
            <w:shd w:val="clear" w:color="auto" w:fill="auto"/>
            <w:vAlign w:val="center"/>
            <w:hideMark/>
          </w:tcPr>
          <w:p w14:paraId="52A48231" w14:textId="77777777" w:rsidR="00DD51CA" w:rsidRPr="00DD51CA" w:rsidRDefault="00DD51CA" w:rsidP="00DD51CA">
            <w:pPr>
              <w:pStyle w:val="0-"/>
              <w:rPr>
                <w:rFonts w:cs="Arial"/>
                <w:color w:val="000000"/>
                <w:szCs w:val="18"/>
                <w:lang w:eastAsia="zh-CN"/>
              </w:rPr>
            </w:pPr>
          </w:p>
        </w:tc>
        <w:tc>
          <w:tcPr>
            <w:tcW w:w="912" w:type="pct"/>
            <w:shd w:val="clear" w:color="auto" w:fill="auto"/>
            <w:vAlign w:val="center"/>
            <w:hideMark/>
          </w:tcPr>
          <w:p w14:paraId="0C238126" w14:textId="77777777" w:rsidR="00DD51CA" w:rsidRPr="00DD51CA" w:rsidRDefault="00DD51CA" w:rsidP="00DD51CA">
            <w:pPr>
              <w:pStyle w:val="0-"/>
              <w:rPr>
                <w:szCs w:val="18"/>
              </w:rPr>
            </w:pPr>
            <w:proofErr w:type="spellStart"/>
            <w:r w:rsidRPr="00DD51CA">
              <w:rPr>
                <w:rFonts w:hint="eastAsia"/>
                <w:spacing w:val="-2"/>
                <w:szCs w:val="18"/>
              </w:rPr>
              <w:t>地面效应</w:t>
            </w:r>
            <w:proofErr w:type="spellEnd"/>
          </w:p>
        </w:tc>
        <w:tc>
          <w:tcPr>
            <w:tcW w:w="3360" w:type="pct"/>
            <w:shd w:val="clear" w:color="auto" w:fill="auto"/>
            <w:vAlign w:val="center"/>
            <w:hideMark/>
          </w:tcPr>
          <w:p w14:paraId="491E3F22" w14:textId="77777777" w:rsidR="00DD51CA" w:rsidRPr="00DD51CA" w:rsidRDefault="00DD51CA" w:rsidP="00DD51CA">
            <w:pPr>
              <w:pStyle w:val="0-"/>
              <w:rPr>
                <w:szCs w:val="18"/>
              </w:rPr>
            </w:pPr>
            <w:proofErr w:type="spellStart"/>
            <w:r w:rsidRPr="00DD51CA">
              <w:rPr>
                <w:rFonts w:hint="eastAsia"/>
                <w:spacing w:val="-2"/>
                <w:szCs w:val="18"/>
              </w:rPr>
              <w:t>不考虑</w:t>
            </w:r>
            <w:proofErr w:type="spellEnd"/>
          </w:p>
        </w:tc>
      </w:tr>
      <w:tr w:rsidR="00DD51CA" w:rsidRPr="00DD51CA" w14:paraId="3B353797" w14:textId="77777777" w:rsidTr="008940CF">
        <w:trPr>
          <w:trHeight w:val="482"/>
          <w:jc w:val="center"/>
        </w:trPr>
        <w:tc>
          <w:tcPr>
            <w:tcW w:w="728" w:type="pct"/>
            <w:vMerge/>
            <w:shd w:val="clear" w:color="auto" w:fill="auto"/>
            <w:vAlign w:val="center"/>
            <w:hideMark/>
          </w:tcPr>
          <w:p w14:paraId="59B05FFF" w14:textId="77777777" w:rsidR="00DD51CA" w:rsidRPr="00DD51CA" w:rsidRDefault="00DD51CA" w:rsidP="00DD51CA">
            <w:pPr>
              <w:pStyle w:val="0-"/>
              <w:rPr>
                <w:rFonts w:cs="Arial"/>
                <w:color w:val="000000"/>
                <w:szCs w:val="18"/>
              </w:rPr>
            </w:pPr>
          </w:p>
        </w:tc>
        <w:tc>
          <w:tcPr>
            <w:tcW w:w="912" w:type="pct"/>
            <w:shd w:val="clear" w:color="auto" w:fill="auto"/>
            <w:vAlign w:val="center"/>
            <w:hideMark/>
          </w:tcPr>
          <w:p w14:paraId="5E5F9E7D" w14:textId="77777777" w:rsidR="00DD51CA" w:rsidRPr="00DD51CA" w:rsidRDefault="00DD51CA" w:rsidP="00DD51CA">
            <w:pPr>
              <w:pStyle w:val="0-"/>
              <w:rPr>
                <w:szCs w:val="18"/>
              </w:rPr>
            </w:pPr>
            <w:proofErr w:type="spellStart"/>
            <w:r w:rsidRPr="00DD51CA">
              <w:rPr>
                <w:rFonts w:hint="eastAsia"/>
                <w:spacing w:val="-2"/>
                <w:szCs w:val="18"/>
              </w:rPr>
              <w:t>大气吸收</w:t>
            </w:r>
            <w:proofErr w:type="spellEnd"/>
          </w:p>
        </w:tc>
        <w:tc>
          <w:tcPr>
            <w:tcW w:w="3360" w:type="pct"/>
            <w:shd w:val="clear" w:color="auto" w:fill="auto"/>
            <w:vAlign w:val="center"/>
            <w:hideMark/>
          </w:tcPr>
          <w:p w14:paraId="15500DFC" w14:textId="77777777" w:rsidR="00DD51CA" w:rsidRPr="00DD51CA" w:rsidRDefault="00DD51CA" w:rsidP="00DD51CA">
            <w:pPr>
              <w:pStyle w:val="0-"/>
              <w:rPr>
                <w:szCs w:val="18"/>
              </w:rPr>
            </w:pPr>
            <w:proofErr w:type="spellStart"/>
            <w:r w:rsidRPr="00DD51CA">
              <w:rPr>
                <w:rFonts w:hint="eastAsia"/>
                <w:spacing w:val="-2"/>
                <w:szCs w:val="18"/>
              </w:rPr>
              <w:t>不考虑</w:t>
            </w:r>
            <w:proofErr w:type="spellEnd"/>
          </w:p>
        </w:tc>
      </w:tr>
      <w:tr w:rsidR="00DD51CA" w:rsidRPr="00DD51CA" w14:paraId="0E47E5DE" w14:textId="77777777" w:rsidTr="008940CF">
        <w:trPr>
          <w:trHeight w:val="482"/>
          <w:jc w:val="center"/>
        </w:trPr>
        <w:tc>
          <w:tcPr>
            <w:tcW w:w="728" w:type="pct"/>
            <w:vMerge w:val="restart"/>
            <w:shd w:val="clear" w:color="auto" w:fill="auto"/>
            <w:vAlign w:val="center"/>
            <w:hideMark/>
          </w:tcPr>
          <w:p w14:paraId="03A27ACB" w14:textId="77777777" w:rsidR="00DD51CA" w:rsidRPr="00DD51CA" w:rsidRDefault="00DD51CA" w:rsidP="00DD51CA">
            <w:pPr>
              <w:pStyle w:val="0-"/>
              <w:rPr>
                <w:szCs w:val="18"/>
              </w:rPr>
            </w:pPr>
            <w:proofErr w:type="spellStart"/>
            <w:r w:rsidRPr="00DD51CA">
              <w:rPr>
                <w:rFonts w:hint="eastAsia"/>
                <w:spacing w:val="-1"/>
                <w:szCs w:val="18"/>
              </w:rPr>
              <w:t>接收点</w:t>
            </w:r>
            <w:proofErr w:type="spellEnd"/>
          </w:p>
        </w:tc>
        <w:tc>
          <w:tcPr>
            <w:tcW w:w="912" w:type="pct"/>
            <w:shd w:val="clear" w:color="auto" w:fill="auto"/>
            <w:vAlign w:val="center"/>
            <w:hideMark/>
          </w:tcPr>
          <w:p w14:paraId="0B4D768C" w14:textId="77777777" w:rsidR="00DD51CA" w:rsidRPr="00DD51CA" w:rsidRDefault="00DD51CA" w:rsidP="00DD51CA">
            <w:pPr>
              <w:pStyle w:val="0-"/>
              <w:rPr>
                <w:szCs w:val="18"/>
              </w:rPr>
            </w:pPr>
            <w:proofErr w:type="spellStart"/>
            <w:r w:rsidRPr="00DD51CA">
              <w:rPr>
                <w:rFonts w:hint="eastAsia"/>
                <w:spacing w:val="-2"/>
                <w:szCs w:val="18"/>
              </w:rPr>
              <w:t>厂界噪声</w:t>
            </w:r>
            <w:proofErr w:type="spellEnd"/>
          </w:p>
        </w:tc>
        <w:tc>
          <w:tcPr>
            <w:tcW w:w="3360" w:type="pct"/>
            <w:shd w:val="clear" w:color="auto" w:fill="auto"/>
            <w:vAlign w:val="center"/>
            <w:hideMark/>
          </w:tcPr>
          <w:p w14:paraId="35C98033" w14:textId="77777777" w:rsidR="00DD51CA" w:rsidRPr="00DD51CA" w:rsidRDefault="00DD51CA" w:rsidP="00DD51CA">
            <w:pPr>
              <w:pStyle w:val="0-"/>
              <w:rPr>
                <w:szCs w:val="18"/>
                <w:lang w:eastAsia="zh-CN"/>
              </w:rPr>
            </w:pPr>
            <w:r w:rsidRPr="00DD51CA">
              <w:rPr>
                <w:rFonts w:hint="eastAsia"/>
                <w:spacing w:val="-12"/>
                <w:szCs w:val="18"/>
                <w:lang w:eastAsia="zh-CN"/>
              </w:rPr>
              <w:t>线接收点：厂界外</w:t>
            </w:r>
            <w:r w:rsidRPr="00DD51CA">
              <w:rPr>
                <w:spacing w:val="-12"/>
                <w:szCs w:val="18"/>
                <w:lang w:eastAsia="zh-CN"/>
              </w:rPr>
              <w:t>1m</w:t>
            </w:r>
            <w:r w:rsidRPr="00DD51CA">
              <w:rPr>
                <w:rFonts w:hint="eastAsia"/>
                <w:spacing w:val="-12"/>
                <w:szCs w:val="18"/>
                <w:lang w:eastAsia="zh-CN"/>
              </w:rPr>
              <w:t>、离地</w:t>
            </w:r>
            <w:r w:rsidRPr="00DD51CA">
              <w:rPr>
                <w:spacing w:val="-12"/>
                <w:szCs w:val="18"/>
                <w:lang w:eastAsia="zh-CN"/>
              </w:rPr>
              <w:t>1.2m</w:t>
            </w:r>
            <w:r w:rsidRPr="00DD51CA">
              <w:rPr>
                <w:rFonts w:hint="eastAsia"/>
                <w:spacing w:val="-12"/>
                <w:szCs w:val="18"/>
                <w:lang w:eastAsia="zh-CN"/>
              </w:rPr>
              <w:t>高处</w:t>
            </w:r>
          </w:p>
        </w:tc>
      </w:tr>
      <w:tr w:rsidR="00DD51CA" w:rsidRPr="00DD51CA" w14:paraId="13C57199" w14:textId="77777777" w:rsidTr="008940CF">
        <w:trPr>
          <w:trHeight w:val="482"/>
          <w:jc w:val="center"/>
        </w:trPr>
        <w:tc>
          <w:tcPr>
            <w:tcW w:w="728" w:type="pct"/>
            <w:vMerge/>
            <w:shd w:val="clear" w:color="auto" w:fill="auto"/>
            <w:vAlign w:val="center"/>
            <w:hideMark/>
          </w:tcPr>
          <w:p w14:paraId="774A381B" w14:textId="77777777" w:rsidR="00DD51CA" w:rsidRPr="00DD51CA" w:rsidRDefault="00DD51CA" w:rsidP="00DD51CA">
            <w:pPr>
              <w:pStyle w:val="0-"/>
              <w:rPr>
                <w:rFonts w:cs="Arial"/>
                <w:color w:val="000000"/>
                <w:szCs w:val="18"/>
                <w:lang w:eastAsia="zh-CN"/>
              </w:rPr>
            </w:pPr>
          </w:p>
        </w:tc>
        <w:tc>
          <w:tcPr>
            <w:tcW w:w="912" w:type="pct"/>
            <w:shd w:val="clear" w:color="auto" w:fill="auto"/>
            <w:vAlign w:val="center"/>
            <w:hideMark/>
          </w:tcPr>
          <w:p w14:paraId="7557686E" w14:textId="77777777" w:rsidR="00DD51CA" w:rsidRPr="00DD51CA" w:rsidRDefault="00DD51CA" w:rsidP="00DD51CA">
            <w:pPr>
              <w:pStyle w:val="0-"/>
              <w:rPr>
                <w:szCs w:val="18"/>
              </w:rPr>
            </w:pPr>
            <w:proofErr w:type="spellStart"/>
            <w:r w:rsidRPr="00DD51CA">
              <w:rPr>
                <w:rFonts w:hint="eastAsia"/>
                <w:spacing w:val="-1"/>
                <w:szCs w:val="18"/>
              </w:rPr>
              <w:t>环境保护目标</w:t>
            </w:r>
            <w:proofErr w:type="spellEnd"/>
          </w:p>
        </w:tc>
        <w:tc>
          <w:tcPr>
            <w:tcW w:w="3360" w:type="pct"/>
            <w:shd w:val="clear" w:color="auto" w:fill="auto"/>
            <w:vAlign w:val="center"/>
            <w:hideMark/>
          </w:tcPr>
          <w:p w14:paraId="354E3148" w14:textId="77777777" w:rsidR="00DD51CA" w:rsidRPr="00DD51CA" w:rsidRDefault="00DD51CA" w:rsidP="00DD51CA">
            <w:pPr>
              <w:pStyle w:val="0-"/>
              <w:rPr>
                <w:szCs w:val="18"/>
              </w:rPr>
            </w:pPr>
            <w:r w:rsidRPr="00DD51CA">
              <w:rPr>
                <w:rFonts w:hint="eastAsia"/>
                <w:szCs w:val="18"/>
              </w:rPr>
              <w:t>无</w:t>
            </w:r>
          </w:p>
        </w:tc>
      </w:tr>
    </w:tbl>
    <w:p w14:paraId="18A3B747" w14:textId="77777777" w:rsidR="00705443" w:rsidRDefault="00705443" w:rsidP="00705443">
      <w:pPr>
        <w:pStyle w:val="0-"/>
      </w:pPr>
    </w:p>
    <w:p w14:paraId="5BBAD736" w14:textId="7B5C39C8" w:rsidR="00705443" w:rsidRDefault="00705443" w:rsidP="00705443">
      <w:pPr>
        <w:pStyle w:val="0-1"/>
      </w:pPr>
      <w:r>
        <w:rPr>
          <w:rFonts w:hint="eastAsia"/>
        </w:rPr>
        <w:t>表</w:t>
      </w:r>
      <w:r>
        <w:t>5.</w:t>
      </w:r>
      <w:r w:rsidR="00304BC4">
        <w:t>5</w:t>
      </w:r>
      <w:r>
        <w:rPr>
          <w:rFonts w:hint="eastAsia"/>
        </w:rPr>
        <w:t>.2-</w:t>
      </w:r>
      <w:r w:rsidR="00304BC4">
        <w:t>3</w:t>
      </w:r>
      <w:r w:rsidR="008940CF">
        <w:t xml:space="preserve">  </w:t>
      </w:r>
      <w:r>
        <w:rPr>
          <w:rFonts w:hint="eastAsia"/>
        </w:rPr>
        <w:t>500kV</w:t>
      </w:r>
      <w:r>
        <w:rPr>
          <w:rFonts w:hint="eastAsia"/>
        </w:rPr>
        <w:t>开关站的噪声源</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311"/>
        <w:gridCol w:w="1847"/>
        <w:gridCol w:w="1845"/>
        <w:gridCol w:w="1715"/>
        <w:gridCol w:w="2052"/>
      </w:tblGrid>
      <w:tr w:rsidR="00DD51CA" w14:paraId="3DABDED5" w14:textId="77777777" w:rsidTr="008940CF">
        <w:trPr>
          <w:trHeight w:val="482"/>
          <w:jc w:val="center"/>
        </w:trPr>
        <w:tc>
          <w:tcPr>
            <w:tcW w:w="747" w:type="pct"/>
            <w:shd w:val="clear" w:color="auto" w:fill="auto"/>
            <w:vAlign w:val="center"/>
            <w:hideMark/>
          </w:tcPr>
          <w:p w14:paraId="29DF2A34" w14:textId="77777777" w:rsidR="00DD51CA" w:rsidRDefault="00DD51CA" w:rsidP="00DD51CA">
            <w:pPr>
              <w:pStyle w:val="0-"/>
              <w:rPr>
                <w:sz w:val="21"/>
                <w:szCs w:val="21"/>
              </w:rPr>
            </w:pPr>
            <w:proofErr w:type="spellStart"/>
            <w:r>
              <w:rPr>
                <w:rFonts w:hint="eastAsia"/>
              </w:rPr>
              <w:t>噪声源</w:t>
            </w:r>
            <w:proofErr w:type="spellEnd"/>
          </w:p>
        </w:tc>
        <w:tc>
          <w:tcPr>
            <w:tcW w:w="1053" w:type="pct"/>
            <w:shd w:val="clear" w:color="auto" w:fill="auto"/>
            <w:vAlign w:val="center"/>
            <w:hideMark/>
          </w:tcPr>
          <w:p w14:paraId="7162E2D5" w14:textId="77777777" w:rsidR="00DD51CA" w:rsidRDefault="00DD51CA" w:rsidP="00DD51CA">
            <w:pPr>
              <w:pStyle w:val="0-"/>
            </w:pPr>
            <w:proofErr w:type="spellStart"/>
            <w:r>
              <w:rPr>
                <w:rFonts w:hint="eastAsia"/>
                <w:spacing w:val="-1"/>
              </w:rPr>
              <w:t>距离东边界</w:t>
            </w:r>
            <w:proofErr w:type="spellEnd"/>
          </w:p>
        </w:tc>
        <w:tc>
          <w:tcPr>
            <w:tcW w:w="1052" w:type="pct"/>
            <w:shd w:val="clear" w:color="auto" w:fill="auto"/>
            <w:vAlign w:val="center"/>
            <w:hideMark/>
          </w:tcPr>
          <w:p w14:paraId="79A4EC54" w14:textId="77777777" w:rsidR="00DD51CA" w:rsidRDefault="00DD51CA" w:rsidP="00DD51CA">
            <w:pPr>
              <w:pStyle w:val="0-"/>
            </w:pPr>
            <w:proofErr w:type="spellStart"/>
            <w:r>
              <w:rPr>
                <w:rFonts w:hint="eastAsia"/>
                <w:spacing w:val="-1"/>
              </w:rPr>
              <w:t>距离南边界</w:t>
            </w:r>
            <w:proofErr w:type="spellEnd"/>
          </w:p>
        </w:tc>
        <w:tc>
          <w:tcPr>
            <w:tcW w:w="978" w:type="pct"/>
            <w:shd w:val="clear" w:color="auto" w:fill="auto"/>
            <w:vAlign w:val="center"/>
            <w:hideMark/>
          </w:tcPr>
          <w:p w14:paraId="470B4289" w14:textId="77777777" w:rsidR="00DD51CA" w:rsidRDefault="00DD51CA" w:rsidP="00DD51CA">
            <w:pPr>
              <w:pStyle w:val="0-"/>
            </w:pPr>
            <w:proofErr w:type="spellStart"/>
            <w:r>
              <w:rPr>
                <w:rFonts w:hint="eastAsia"/>
                <w:spacing w:val="-1"/>
              </w:rPr>
              <w:t>距离西边界</w:t>
            </w:r>
            <w:proofErr w:type="spellEnd"/>
          </w:p>
        </w:tc>
        <w:tc>
          <w:tcPr>
            <w:tcW w:w="1170" w:type="pct"/>
            <w:shd w:val="clear" w:color="auto" w:fill="auto"/>
            <w:vAlign w:val="center"/>
            <w:hideMark/>
          </w:tcPr>
          <w:p w14:paraId="16044A87" w14:textId="77777777" w:rsidR="00DD51CA" w:rsidRDefault="00DD51CA" w:rsidP="00DD51CA">
            <w:pPr>
              <w:pStyle w:val="0-"/>
            </w:pPr>
            <w:proofErr w:type="spellStart"/>
            <w:r>
              <w:rPr>
                <w:rFonts w:hint="eastAsia"/>
                <w:spacing w:val="-1"/>
              </w:rPr>
              <w:t>距离北边界</w:t>
            </w:r>
            <w:proofErr w:type="spellEnd"/>
          </w:p>
        </w:tc>
      </w:tr>
      <w:tr w:rsidR="00DD51CA" w14:paraId="709AD2BC" w14:textId="77777777" w:rsidTr="008940CF">
        <w:trPr>
          <w:trHeight w:val="482"/>
          <w:jc w:val="center"/>
        </w:trPr>
        <w:tc>
          <w:tcPr>
            <w:tcW w:w="747" w:type="pct"/>
            <w:shd w:val="clear" w:color="auto" w:fill="auto"/>
            <w:vAlign w:val="center"/>
            <w:hideMark/>
          </w:tcPr>
          <w:p w14:paraId="0590574A" w14:textId="77777777" w:rsidR="00DD51CA" w:rsidRDefault="00DD51CA" w:rsidP="00DD51CA">
            <w:pPr>
              <w:pStyle w:val="0-"/>
            </w:pPr>
            <w:r>
              <w:rPr>
                <w:rFonts w:hint="eastAsia"/>
                <w:spacing w:val="-3"/>
              </w:rPr>
              <w:t>风机</w:t>
            </w:r>
            <w:r>
              <w:rPr>
                <w:spacing w:val="-3"/>
              </w:rPr>
              <w:t>1</w:t>
            </w:r>
          </w:p>
        </w:tc>
        <w:tc>
          <w:tcPr>
            <w:tcW w:w="1053" w:type="pct"/>
            <w:shd w:val="clear" w:color="auto" w:fill="auto"/>
            <w:vAlign w:val="center"/>
            <w:hideMark/>
          </w:tcPr>
          <w:p w14:paraId="0D71776B" w14:textId="77777777" w:rsidR="00DD51CA" w:rsidRDefault="00AF71EB" w:rsidP="00DD51CA">
            <w:pPr>
              <w:pStyle w:val="0-"/>
            </w:pPr>
            <w:r>
              <w:rPr>
                <w:spacing w:val="-8"/>
              </w:rPr>
              <w:t>20.5</w:t>
            </w:r>
          </w:p>
        </w:tc>
        <w:tc>
          <w:tcPr>
            <w:tcW w:w="1052" w:type="pct"/>
            <w:shd w:val="clear" w:color="auto" w:fill="auto"/>
            <w:vAlign w:val="center"/>
            <w:hideMark/>
          </w:tcPr>
          <w:p w14:paraId="54FF0CED" w14:textId="77777777" w:rsidR="00DD51CA" w:rsidRDefault="00AF71EB" w:rsidP="00DD51CA">
            <w:pPr>
              <w:pStyle w:val="0-"/>
            </w:pPr>
            <w:r>
              <w:rPr>
                <w:spacing w:val="-2"/>
              </w:rPr>
              <w:t>60</w:t>
            </w:r>
          </w:p>
        </w:tc>
        <w:tc>
          <w:tcPr>
            <w:tcW w:w="978" w:type="pct"/>
            <w:shd w:val="clear" w:color="auto" w:fill="auto"/>
            <w:vAlign w:val="center"/>
            <w:hideMark/>
          </w:tcPr>
          <w:p w14:paraId="579FBDC2" w14:textId="77777777" w:rsidR="00DD51CA" w:rsidRDefault="00AF71EB" w:rsidP="00DD51CA">
            <w:pPr>
              <w:pStyle w:val="0-"/>
            </w:pPr>
            <w:r>
              <w:rPr>
                <w:spacing w:val="-1"/>
              </w:rPr>
              <w:t>1</w:t>
            </w:r>
            <w:r w:rsidR="00DD51CA">
              <w:rPr>
                <w:spacing w:val="-1"/>
              </w:rPr>
              <w:t>9.5</w:t>
            </w:r>
          </w:p>
        </w:tc>
        <w:tc>
          <w:tcPr>
            <w:tcW w:w="1170" w:type="pct"/>
            <w:shd w:val="clear" w:color="auto" w:fill="auto"/>
            <w:vAlign w:val="center"/>
            <w:hideMark/>
          </w:tcPr>
          <w:p w14:paraId="263F9744" w14:textId="77777777" w:rsidR="00DD51CA" w:rsidRDefault="00AF71EB" w:rsidP="00DD51CA">
            <w:pPr>
              <w:pStyle w:val="0-"/>
            </w:pPr>
            <w:r>
              <w:rPr>
                <w:spacing w:val="-10"/>
              </w:rPr>
              <w:t>40</w:t>
            </w:r>
          </w:p>
        </w:tc>
      </w:tr>
      <w:tr w:rsidR="00DD51CA" w14:paraId="55868D83" w14:textId="77777777" w:rsidTr="008940CF">
        <w:trPr>
          <w:trHeight w:val="482"/>
          <w:jc w:val="center"/>
        </w:trPr>
        <w:tc>
          <w:tcPr>
            <w:tcW w:w="747" w:type="pct"/>
            <w:shd w:val="clear" w:color="auto" w:fill="auto"/>
            <w:vAlign w:val="center"/>
            <w:hideMark/>
          </w:tcPr>
          <w:p w14:paraId="7E9357A0" w14:textId="77777777" w:rsidR="00DD51CA" w:rsidRDefault="00DD51CA" w:rsidP="00DD51CA">
            <w:pPr>
              <w:pStyle w:val="0-"/>
            </w:pPr>
            <w:r>
              <w:rPr>
                <w:rFonts w:hint="eastAsia"/>
                <w:spacing w:val="-3"/>
              </w:rPr>
              <w:t>风机</w:t>
            </w:r>
            <w:r>
              <w:rPr>
                <w:spacing w:val="-3"/>
              </w:rPr>
              <w:t>2</w:t>
            </w:r>
          </w:p>
        </w:tc>
        <w:tc>
          <w:tcPr>
            <w:tcW w:w="1053" w:type="pct"/>
            <w:shd w:val="clear" w:color="auto" w:fill="auto"/>
            <w:vAlign w:val="center"/>
            <w:hideMark/>
          </w:tcPr>
          <w:p w14:paraId="75959387" w14:textId="77777777" w:rsidR="00DD51CA" w:rsidRDefault="00AF71EB" w:rsidP="00DD51CA">
            <w:pPr>
              <w:pStyle w:val="0-"/>
            </w:pPr>
            <w:r>
              <w:rPr>
                <w:spacing w:val="-8"/>
              </w:rPr>
              <w:t>20.5</w:t>
            </w:r>
          </w:p>
        </w:tc>
        <w:tc>
          <w:tcPr>
            <w:tcW w:w="1052" w:type="pct"/>
            <w:shd w:val="clear" w:color="auto" w:fill="auto"/>
            <w:vAlign w:val="center"/>
            <w:hideMark/>
          </w:tcPr>
          <w:p w14:paraId="06498C5F" w14:textId="77777777" w:rsidR="00DD51CA" w:rsidRDefault="00AF71EB" w:rsidP="00DD51CA">
            <w:pPr>
              <w:pStyle w:val="0-"/>
            </w:pPr>
            <w:r>
              <w:rPr>
                <w:spacing w:val="-2"/>
              </w:rPr>
              <w:t>55</w:t>
            </w:r>
          </w:p>
        </w:tc>
        <w:tc>
          <w:tcPr>
            <w:tcW w:w="978" w:type="pct"/>
            <w:shd w:val="clear" w:color="auto" w:fill="auto"/>
            <w:vAlign w:val="center"/>
            <w:hideMark/>
          </w:tcPr>
          <w:p w14:paraId="4E9AC265" w14:textId="77777777" w:rsidR="00DD51CA" w:rsidRDefault="00AF71EB" w:rsidP="00DD51CA">
            <w:pPr>
              <w:pStyle w:val="0-"/>
            </w:pPr>
            <w:r>
              <w:rPr>
                <w:spacing w:val="-1"/>
              </w:rPr>
              <w:t>19.5</w:t>
            </w:r>
          </w:p>
        </w:tc>
        <w:tc>
          <w:tcPr>
            <w:tcW w:w="1170" w:type="pct"/>
            <w:shd w:val="clear" w:color="auto" w:fill="auto"/>
            <w:vAlign w:val="center"/>
            <w:hideMark/>
          </w:tcPr>
          <w:p w14:paraId="22208B23" w14:textId="77777777" w:rsidR="00DD51CA" w:rsidRDefault="00AF71EB" w:rsidP="00DD51CA">
            <w:pPr>
              <w:pStyle w:val="0-"/>
            </w:pPr>
            <w:r>
              <w:rPr>
                <w:spacing w:val="-10"/>
              </w:rPr>
              <w:t>45</w:t>
            </w:r>
          </w:p>
        </w:tc>
      </w:tr>
      <w:tr w:rsidR="00AF71EB" w14:paraId="35918296" w14:textId="77777777" w:rsidTr="008940CF">
        <w:trPr>
          <w:trHeight w:val="482"/>
          <w:jc w:val="center"/>
        </w:trPr>
        <w:tc>
          <w:tcPr>
            <w:tcW w:w="747" w:type="pct"/>
            <w:shd w:val="clear" w:color="auto" w:fill="auto"/>
            <w:vAlign w:val="center"/>
            <w:hideMark/>
          </w:tcPr>
          <w:p w14:paraId="25EFC597" w14:textId="77777777" w:rsidR="00AF71EB" w:rsidRDefault="00AF71EB" w:rsidP="00AF71EB">
            <w:pPr>
              <w:pStyle w:val="0-"/>
            </w:pPr>
            <w:r>
              <w:rPr>
                <w:rFonts w:hint="eastAsia"/>
                <w:spacing w:val="-3"/>
              </w:rPr>
              <w:t>风机</w:t>
            </w:r>
            <w:r>
              <w:rPr>
                <w:spacing w:val="-3"/>
              </w:rPr>
              <w:t>3</w:t>
            </w:r>
          </w:p>
        </w:tc>
        <w:tc>
          <w:tcPr>
            <w:tcW w:w="1053" w:type="pct"/>
            <w:shd w:val="clear" w:color="auto" w:fill="auto"/>
            <w:vAlign w:val="center"/>
            <w:hideMark/>
          </w:tcPr>
          <w:p w14:paraId="7A7BF404" w14:textId="77777777" w:rsidR="00AF71EB" w:rsidRDefault="00AF71EB" w:rsidP="00AF71EB">
            <w:pPr>
              <w:pStyle w:val="0-"/>
            </w:pPr>
            <w:r>
              <w:rPr>
                <w:spacing w:val="-8"/>
              </w:rPr>
              <w:t>20.5</w:t>
            </w:r>
          </w:p>
        </w:tc>
        <w:tc>
          <w:tcPr>
            <w:tcW w:w="1052" w:type="pct"/>
            <w:shd w:val="clear" w:color="auto" w:fill="auto"/>
            <w:vAlign w:val="center"/>
            <w:hideMark/>
          </w:tcPr>
          <w:p w14:paraId="004D2635" w14:textId="77777777" w:rsidR="00AF71EB" w:rsidRDefault="00AF71EB" w:rsidP="00AF71EB">
            <w:pPr>
              <w:pStyle w:val="0-"/>
            </w:pPr>
            <w:r>
              <w:rPr>
                <w:spacing w:val="-2"/>
              </w:rPr>
              <w:t>50</w:t>
            </w:r>
          </w:p>
        </w:tc>
        <w:tc>
          <w:tcPr>
            <w:tcW w:w="978" w:type="pct"/>
            <w:shd w:val="clear" w:color="auto" w:fill="auto"/>
            <w:vAlign w:val="center"/>
            <w:hideMark/>
          </w:tcPr>
          <w:p w14:paraId="2ABF7055" w14:textId="77777777" w:rsidR="00AF71EB" w:rsidRDefault="00AF71EB" w:rsidP="00AF71EB">
            <w:pPr>
              <w:pStyle w:val="0-"/>
            </w:pPr>
            <w:r w:rsidRPr="006C78E5">
              <w:rPr>
                <w:spacing w:val="-1"/>
              </w:rPr>
              <w:t>19.5</w:t>
            </w:r>
          </w:p>
        </w:tc>
        <w:tc>
          <w:tcPr>
            <w:tcW w:w="1170" w:type="pct"/>
            <w:shd w:val="clear" w:color="auto" w:fill="auto"/>
            <w:vAlign w:val="center"/>
            <w:hideMark/>
          </w:tcPr>
          <w:p w14:paraId="0D4545C0" w14:textId="77777777" w:rsidR="00AF71EB" w:rsidRDefault="00AF71EB" w:rsidP="00AF71EB">
            <w:pPr>
              <w:pStyle w:val="0-"/>
            </w:pPr>
            <w:r>
              <w:rPr>
                <w:spacing w:val="-10"/>
              </w:rPr>
              <w:t>50</w:t>
            </w:r>
          </w:p>
        </w:tc>
      </w:tr>
      <w:tr w:rsidR="00AF71EB" w14:paraId="2538F807" w14:textId="77777777" w:rsidTr="008940CF">
        <w:trPr>
          <w:trHeight w:val="482"/>
          <w:jc w:val="center"/>
        </w:trPr>
        <w:tc>
          <w:tcPr>
            <w:tcW w:w="747" w:type="pct"/>
            <w:shd w:val="clear" w:color="auto" w:fill="auto"/>
            <w:vAlign w:val="center"/>
            <w:hideMark/>
          </w:tcPr>
          <w:p w14:paraId="2A4B71EF" w14:textId="77777777" w:rsidR="00AF71EB" w:rsidRDefault="00AF71EB" w:rsidP="00AF71EB">
            <w:pPr>
              <w:pStyle w:val="0-"/>
            </w:pPr>
            <w:r>
              <w:rPr>
                <w:rFonts w:hint="eastAsia"/>
                <w:spacing w:val="-3"/>
              </w:rPr>
              <w:t>风机</w:t>
            </w:r>
            <w:r>
              <w:rPr>
                <w:spacing w:val="-3"/>
              </w:rPr>
              <w:t>4</w:t>
            </w:r>
          </w:p>
        </w:tc>
        <w:tc>
          <w:tcPr>
            <w:tcW w:w="1053" w:type="pct"/>
            <w:shd w:val="clear" w:color="auto" w:fill="auto"/>
            <w:vAlign w:val="center"/>
            <w:hideMark/>
          </w:tcPr>
          <w:p w14:paraId="2B5EB591" w14:textId="77777777" w:rsidR="00AF71EB" w:rsidRDefault="00AF71EB" w:rsidP="00AF71EB">
            <w:pPr>
              <w:pStyle w:val="0-"/>
            </w:pPr>
            <w:r>
              <w:rPr>
                <w:spacing w:val="-8"/>
              </w:rPr>
              <w:t>20.5</w:t>
            </w:r>
          </w:p>
        </w:tc>
        <w:tc>
          <w:tcPr>
            <w:tcW w:w="1052" w:type="pct"/>
            <w:shd w:val="clear" w:color="auto" w:fill="auto"/>
            <w:vAlign w:val="center"/>
            <w:hideMark/>
          </w:tcPr>
          <w:p w14:paraId="6B684A0C" w14:textId="77777777" w:rsidR="00AF71EB" w:rsidRDefault="00AF71EB" w:rsidP="00AF71EB">
            <w:pPr>
              <w:pStyle w:val="0-"/>
            </w:pPr>
            <w:r>
              <w:rPr>
                <w:spacing w:val="-2"/>
              </w:rPr>
              <w:t>45</w:t>
            </w:r>
          </w:p>
        </w:tc>
        <w:tc>
          <w:tcPr>
            <w:tcW w:w="978" w:type="pct"/>
            <w:shd w:val="clear" w:color="auto" w:fill="auto"/>
            <w:vAlign w:val="center"/>
            <w:hideMark/>
          </w:tcPr>
          <w:p w14:paraId="1AEDAE6A" w14:textId="77777777" w:rsidR="00AF71EB" w:rsidRDefault="00AF71EB" w:rsidP="00AF71EB">
            <w:pPr>
              <w:pStyle w:val="0-"/>
            </w:pPr>
            <w:r w:rsidRPr="006C78E5">
              <w:rPr>
                <w:spacing w:val="-1"/>
              </w:rPr>
              <w:t>19.5</w:t>
            </w:r>
          </w:p>
        </w:tc>
        <w:tc>
          <w:tcPr>
            <w:tcW w:w="1170" w:type="pct"/>
            <w:shd w:val="clear" w:color="auto" w:fill="auto"/>
            <w:vAlign w:val="center"/>
            <w:hideMark/>
          </w:tcPr>
          <w:p w14:paraId="2B48DC52" w14:textId="77777777" w:rsidR="00AF71EB" w:rsidRDefault="00AF71EB" w:rsidP="00AF71EB">
            <w:pPr>
              <w:pStyle w:val="0-"/>
            </w:pPr>
            <w:r>
              <w:rPr>
                <w:spacing w:val="-10"/>
              </w:rPr>
              <w:t>55</w:t>
            </w:r>
          </w:p>
        </w:tc>
      </w:tr>
      <w:tr w:rsidR="00AF71EB" w14:paraId="23350552" w14:textId="77777777" w:rsidTr="008940CF">
        <w:trPr>
          <w:trHeight w:val="482"/>
          <w:jc w:val="center"/>
        </w:trPr>
        <w:tc>
          <w:tcPr>
            <w:tcW w:w="747" w:type="pct"/>
            <w:shd w:val="clear" w:color="auto" w:fill="auto"/>
            <w:vAlign w:val="center"/>
            <w:hideMark/>
          </w:tcPr>
          <w:p w14:paraId="158FEDE7" w14:textId="77777777" w:rsidR="00AF71EB" w:rsidRDefault="00AF71EB" w:rsidP="00AF71EB">
            <w:pPr>
              <w:pStyle w:val="0-"/>
            </w:pPr>
            <w:r>
              <w:rPr>
                <w:rFonts w:hint="eastAsia"/>
                <w:spacing w:val="-3"/>
              </w:rPr>
              <w:t>风机</w:t>
            </w:r>
            <w:r>
              <w:rPr>
                <w:spacing w:val="-3"/>
              </w:rPr>
              <w:t>5</w:t>
            </w:r>
          </w:p>
        </w:tc>
        <w:tc>
          <w:tcPr>
            <w:tcW w:w="1053" w:type="pct"/>
            <w:shd w:val="clear" w:color="auto" w:fill="auto"/>
            <w:vAlign w:val="center"/>
            <w:hideMark/>
          </w:tcPr>
          <w:p w14:paraId="4DA663B9" w14:textId="77777777" w:rsidR="00AF71EB" w:rsidRDefault="00AF71EB" w:rsidP="00AF71EB">
            <w:pPr>
              <w:pStyle w:val="0-"/>
            </w:pPr>
            <w:r>
              <w:rPr>
                <w:spacing w:val="-8"/>
              </w:rPr>
              <w:t>20.5</w:t>
            </w:r>
          </w:p>
        </w:tc>
        <w:tc>
          <w:tcPr>
            <w:tcW w:w="1052" w:type="pct"/>
            <w:shd w:val="clear" w:color="auto" w:fill="auto"/>
            <w:vAlign w:val="center"/>
            <w:hideMark/>
          </w:tcPr>
          <w:p w14:paraId="034CA1E1" w14:textId="77777777" w:rsidR="00AF71EB" w:rsidRDefault="00AF71EB" w:rsidP="00AF71EB">
            <w:pPr>
              <w:pStyle w:val="0-"/>
            </w:pPr>
            <w:r>
              <w:rPr>
                <w:spacing w:val="-2"/>
              </w:rPr>
              <w:t>40</w:t>
            </w:r>
          </w:p>
        </w:tc>
        <w:tc>
          <w:tcPr>
            <w:tcW w:w="978" w:type="pct"/>
            <w:shd w:val="clear" w:color="auto" w:fill="auto"/>
            <w:vAlign w:val="center"/>
            <w:hideMark/>
          </w:tcPr>
          <w:p w14:paraId="2DEAD6E8" w14:textId="77777777" w:rsidR="00AF71EB" w:rsidRDefault="00AF71EB" w:rsidP="00AF71EB">
            <w:pPr>
              <w:pStyle w:val="0-"/>
            </w:pPr>
            <w:r w:rsidRPr="006C78E5">
              <w:rPr>
                <w:spacing w:val="-1"/>
              </w:rPr>
              <w:t>19.5</w:t>
            </w:r>
          </w:p>
        </w:tc>
        <w:tc>
          <w:tcPr>
            <w:tcW w:w="1170" w:type="pct"/>
            <w:shd w:val="clear" w:color="auto" w:fill="auto"/>
            <w:vAlign w:val="center"/>
            <w:hideMark/>
          </w:tcPr>
          <w:p w14:paraId="25435588" w14:textId="77777777" w:rsidR="00AF71EB" w:rsidRDefault="00AF71EB" w:rsidP="00AF71EB">
            <w:pPr>
              <w:pStyle w:val="0-"/>
            </w:pPr>
            <w:r>
              <w:rPr>
                <w:spacing w:val="-10"/>
              </w:rPr>
              <w:t>60</w:t>
            </w:r>
          </w:p>
        </w:tc>
      </w:tr>
      <w:tr w:rsidR="00AF71EB" w14:paraId="04E34B23" w14:textId="77777777" w:rsidTr="008940CF">
        <w:trPr>
          <w:trHeight w:val="482"/>
          <w:jc w:val="center"/>
        </w:trPr>
        <w:tc>
          <w:tcPr>
            <w:tcW w:w="747" w:type="pct"/>
            <w:shd w:val="clear" w:color="auto" w:fill="auto"/>
            <w:vAlign w:val="center"/>
            <w:hideMark/>
          </w:tcPr>
          <w:p w14:paraId="4419D622" w14:textId="77777777" w:rsidR="00AF71EB" w:rsidRDefault="00AF71EB" w:rsidP="00AF71EB">
            <w:pPr>
              <w:pStyle w:val="0-"/>
            </w:pPr>
            <w:r>
              <w:rPr>
                <w:rFonts w:hint="eastAsia"/>
                <w:spacing w:val="-3"/>
              </w:rPr>
              <w:t>风机</w:t>
            </w:r>
            <w:r>
              <w:rPr>
                <w:spacing w:val="-3"/>
              </w:rPr>
              <w:t>6</w:t>
            </w:r>
          </w:p>
        </w:tc>
        <w:tc>
          <w:tcPr>
            <w:tcW w:w="1053" w:type="pct"/>
            <w:shd w:val="clear" w:color="auto" w:fill="auto"/>
            <w:vAlign w:val="center"/>
            <w:hideMark/>
          </w:tcPr>
          <w:p w14:paraId="2E38AACC" w14:textId="77777777" w:rsidR="00AF71EB" w:rsidRDefault="00AF71EB" w:rsidP="00AF71EB">
            <w:pPr>
              <w:pStyle w:val="0-"/>
            </w:pPr>
            <w:r>
              <w:rPr>
                <w:spacing w:val="-8"/>
              </w:rPr>
              <w:t>20.5</w:t>
            </w:r>
          </w:p>
        </w:tc>
        <w:tc>
          <w:tcPr>
            <w:tcW w:w="1052" w:type="pct"/>
            <w:shd w:val="clear" w:color="auto" w:fill="auto"/>
            <w:vAlign w:val="center"/>
            <w:hideMark/>
          </w:tcPr>
          <w:p w14:paraId="4EFD22C9" w14:textId="77777777" w:rsidR="00AF71EB" w:rsidRDefault="00AF71EB" w:rsidP="00AF71EB">
            <w:pPr>
              <w:pStyle w:val="0-"/>
            </w:pPr>
            <w:r>
              <w:rPr>
                <w:spacing w:val="-2"/>
              </w:rPr>
              <w:t>35</w:t>
            </w:r>
          </w:p>
        </w:tc>
        <w:tc>
          <w:tcPr>
            <w:tcW w:w="978" w:type="pct"/>
            <w:shd w:val="clear" w:color="auto" w:fill="auto"/>
            <w:vAlign w:val="center"/>
            <w:hideMark/>
          </w:tcPr>
          <w:p w14:paraId="602C4838" w14:textId="77777777" w:rsidR="00AF71EB" w:rsidRDefault="00AF71EB" w:rsidP="00AF71EB">
            <w:pPr>
              <w:pStyle w:val="0-"/>
            </w:pPr>
            <w:r w:rsidRPr="006C78E5">
              <w:rPr>
                <w:spacing w:val="-1"/>
              </w:rPr>
              <w:t>19.5</w:t>
            </w:r>
          </w:p>
        </w:tc>
        <w:tc>
          <w:tcPr>
            <w:tcW w:w="1170" w:type="pct"/>
            <w:shd w:val="clear" w:color="auto" w:fill="auto"/>
            <w:vAlign w:val="center"/>
            <w:hideMark/>
          </w:tcPr>
          <w:p w14:paraId="1DDB65F6" w14:textId="77777777" w:rsidR="00AF71EB" w:rsidRDefault="00AF71EB" w:rsidP="00AF71EB">
            <w:pPr>
              <w:pStyle w:val="0-"/>
            </w:pPr>
            <w:r>
              <w:rPr>
                <w:spacing w:val="-10"/>
              </w:rPr>
              <w:t>65</w:t>
            </w:r>
          </w:p>
        </w:tc>
      </w:tr>
      <w:tr w:rsidR="00AF71EB" w14:paraId="3ECBE95D" w14:textId="77777777" w:rsidTr="008940CF">
        <w:trPr>
          <w:trHeight w:val="482"/>
          <w:jc w:val="center"/>
        </w:trPr>
        <w:tc>
          <w:tcPr>
            <w:tcW w:w="747" w:type="pct"/>
            <w:shd w:val="clear" w:color="auto" w:fill="auto"/>
            <w:vAlign w:val="center"/>
          </w:tcPr>
          <w:p w14:paraId="1EC63D1B" w14:textId="77777777" w:rsidR="00AF71EB" w:rsidRDefault="00AF71EB" w:rsidP="00AF71EB">
            <w:pPr>
              <w:pStyle w:val="0-"/>
              <w:rPr>
                <w:spacing w:val="-3"/>
                <w:lang w:eastAsia="zh-CN"/>
              </w:rPr>
            </w:pPr>
            <w:r>
              <w:rPr>
                <w:rFonts w:hint="eastAsia"/>
                <w:spacing w:val="-3"/>
                <w:lang w:eastAsia="zh-CN"/>
              </w:rPr>
              <w:t>风机</w:t>
            </w:r>
            <w:r>
              <w:rPr>
                <w:rFonts w:hint="eastAsia"/>
                <w:spacing w:val="-3"/>
                <w:lang w:eastAsia="zh-CN"/>
              </w:rPr>
              <w:t>7</w:t>
            </w:r>
          </w:p>
        </w:tc>
        <w:tc>
          <w:tcPr>
            <w:tcW w:w="1053" w:type="pct"/>
            <w:shd w:val="clear" w:color="auto" w:fill="auto"/>
            <w:vAlign w:val="center"/>
          </w:tcPr>
          <w:p w14:paraId="362301E9" w14:textId="77777777" w:rsidR="00AF71EB" w:rsidRDefault="00AF71EB" w:rsidP="00AF71EB">
            <w:pPr>
              <w:pStyle w:val="0-"/>
              <w:rPr>
                <w:spacing w:val="-8"/>
              </w:rPr>
            </w:pPr>
            <w:r>
              <w:rPr>
                <w:spacing w:val="-8"/>
              </w:rPr>
              <w:t>20.5</w:t>
            </w:r>
          </w:p>
        </w:tc>
        <w:tc>
          <w:tcPr>
            <w:tcW w:w="1052" w:type="pct"/>
            <w:shd w:val="clear" w:color="auto" w:fill="auto"/>
            <w:vAlign w:val="center"/>
          </w:tcPr>
          <w:p w14:paraId="780D1DF5" w14:textId="77777777" w:rsidR="00AF71EB" w:rsidRDefault="00AF71EB" w:rsidP="00AF71EB">
            <w:pPr>
              <w:pStyle w:val="0-"/>
              <w:rPr>
                <w:spacing w:val="-2"/>
                <w:lang w:eastAsia="zh-CN"/>
              </w:rPr>
            </w:pPr>
            <w:r>
              <w:rPr>
                <w:rFonts w:hint="eastAsia"/>
                <w:spacing w:val="-2"/>
                <w:lang w:eastAsia="zh-CN"/>
              </w:rPr>
              <w:t>3</w:t>
            </w:r>
            <w:r>
              <w:rPr>
                <w:spacing w:val="-2"/>
                <w:lang w:eastAsia="zh-CN"/>
              </w:rPr>
              <w:t>0</w:t>
            </w:r>
          </w:p>
        </w:tc>
        <w:tc>
          <w:tcPr>
            <w:tcW w:w="978" w:type="pct"/>
            <w:shd w:val="clear" w:color="auto" w:fill="auto"/>
            <w:vAlign w:val="center"/>
          </w:tcPr>
          <w:p w14:paraId="2A4349CC" w14:textId="77777777" w:rsidR="00AF71EB" w:rsidRDefault="00AF71EB" w:rsidP="00AF71EB">
            <w:pPr>
              <w:pStyle w:val="0-"/>
              <w:rPr>
                <w:spacing w:val="-5"/>
              </w:rPr>
            </w:pPr>
            <w:r w:rsidRPr="006C78E5">
              <w:rPr>
                <w:spacing w:val="-1"/>
              </w:rPr>
              <w:t>19.5</w:t>
            </w:r>
          </w:p>
        </w:tc>
        <w:tc>
          <w:tcPr>
            <w:tcW w:w="1170" w:type="pct"/>
            <w:shd w:val="clear" w:color="auto" w:fill="auto"/>
            <w:vAlign w:val="center"/>
          </w:tcPr>
          <w:p w14:paraId="7272F272" w14:textId="77777777" w:rsidR="00AF71EB" w:rsidRDefault="00AF71EB" w:rsidP="00AF71EB">
            <w:pPr>
              <w:pStyle w:val="0-"/>
              <w:rPr>
                <w:spacing w:val="-10"/>
                <w:lang w:eastAsia="zh-CN"/>
              </w:rPr>
            </w:pPr>
            <w:r>
              <w:rPr>
                <w:rFonts w:hint="eastAsia"/>
                <w:spacing w:val="-10"/>
                <w:lang w:eastAsia="zh-CN"/>
              </w:rPr>
              <w:t>7</w:t>
            </w:r>
            <w:r>
              <w:rPr>
                <w:spacing w:val="-10"/>
                <w:lang w:eastAsia="zh-CN"/>
              </w:rPr>
              <w:t>0</w:t>
            </w:r>
          </w:p>
        </w:tc>
      </w:tr>
      <w:tr w:rsidR="00DD51CA" w14:paraId="083EF69E" w14:textId="77777777" w:rsidTr="008940CF">
        <w:trPr>
          <w:trHeight w:val="482"/>
          <w:jc w:val="center"/>
        </w:trPr>
        <w:tc>
          <w:tcPr>
            <w:tcW w:w="747" w:type="pct"/>
            <w:shd w:val="clear" w:color="auto" w:fill="auto"/>
            <w:vAlign w:val="center"/>
            <w:hideMark/>
          </w:tcPr>
          <w:p w14:paraId="2FC468A2" w14:textId="77777777" w:rsidR="00DD51CA" w:rsidRDefault="00DD51CA" w:rsidP="00DD51CA">
            <w:pPr>
              <w:pStyle w:val="0-"/>
              <w:rPr>
                <w:rFonts w:cs="Arial"/>
              </w:rPr>
            </w:pPr>
            <w:proofErr w:type="spellStart"/>
            <w:r>
              <w:rPr>
                <w:spacing w:val="-2"/>
              </w:rPr>
              <w:t>GIS</w:t>
            </w:r>
            <w:r>
              <w:rPr>
                <w:rFonts w:hint="eastAsia"/>
                <w:spacing w:val="-2"/>
              </w:rPr>
              <w:t>设备</w:t>
            </w:r>
            <w:proofErr w:type="spellEnd"/>
          </w:p>
        </w:tc>
        <w:tc>
          <w:tcPr>
            <w:tcW w:w="1053" w:type="pct"/>
            <w:shd w:val="clear" w:color="auto" w:fill="auto"/>
            <w:vAlign w:val="center"/>
            <w:hideMark/>
          </w:tcPr>
          <w:p w14:paraId="1CEECC25" w14:textId="77777777" w:rsidR="00DD51CA" w:rsidRDefault="00AF71EB" w:rsidP="00DD51CA">
            <w:pPr>
              <w:pStyle w:val="0-"/>
            </w:pPr>
            <w:r>
              <w:rPr>
                <w:spacing w:val="-5"/>
              </w:rPr>
              <w:t>15</w:t>
            </w:r>
          </w:p>
        </w:tc>
        <w:tc>
          <w:tcPr>
            <w:tcW w:w="1052" w:type="pct"/>
            <w:shd w:val="clear" w:color="auto" w:fill="auto"/>
            <w:vAlign w:val="center"/>
            <w:hideMark/>
          </w:tcPr>
          <w:p w14:paraId="101A7140" w14:textId="77777777" w:rsidR="00DD51CA" w:rsidRDefault="006E792E" w:rsidP="00DD51CA">
            <w:pPr>
              <w:pStyle w:val="0-"/>
            </w:pPr>
            <w:r>
              <w:rPr>
                <w:spacing w:val="-1"/>
              </w:rPr>
              <w:t>80</w:t>
            </w:r>
          </w:p>
        </w:tc>
        <w:tc>
          <w:tcPr>
            <w:tcW w:w="978" w:type="pct"/>
            <w:shd w:val="clear" w:color="auto" w:fill="auto"/>
            <w:vAlign w:val="center"/>
            <w:hideMark/>
          </w:tcPr>
          <w:p w14:paraId="61775481" w14:textId="77777777" w:rsidR="00DD51CA" w:rsidRDefault="006E792E" w:rsidP="00DD51CA">
            <w:pPr>
              <w:pStyle w:val="0-"/>
            </w:pPr>
            <w:r>
              <w:rPr>
                <w:spacing w:val="-6"/>
              </w:rPr>
              <w:t>2</w:t>
            </w:r>
            <w:r w:rsidR="00AF71EB">
              <w:rPr>
                <w:spacing w:val="-6"/>
              </w:rPr>
              <w:t>5</w:t>
            </w:r>
          </w:p>
        </w:tc>
        <w:tc>
          <w:tcPr>
            <w:tcW w:w="1170" w:type="pct"/>
            <w:shd w:val="clear" w:color="auto" w:fill="auto"/>
            <w:vAlign w:val="center"/>
            <w:hideMark/>
          </w:tcPr>
          <w:p w14:paraId="39F1B1CE" w14:textId="77777777" w:rsidR="00DD51CA" w:rsidRDefault="00DD51CA" w:rsidP="00DD51CA">
            <w:pPr>
              <w:pStyle w:val="0-"/>
            </w:pPr>
            <w:r>
              <w:rPr>
                <w:spacing w:val="-2"/>
              </w:rPr>
              <w:t>2</w:t>
            </w:r>
            <w:r w:rsidR="006E792E">
              <w:rPr>
                <w:spacing w:val="-2"/>
              </w:rPr>
              <w:t>0</w:t>
            </w:r>
          </w:p>
        </w:tc>
      </w:tr>
    </w:tbl>
    <w:p w14:paraId="7287C983" w14:textId="77777777" w:rsidR="00705443" w:rsidRDefault="00705443" w:rsidP="00601341">
      <w:pPr>
        <w:pStyle w:val="0-"/>
      </w:pPr>
    </w:p>
    <w:p w14:paraId="5E4A96AE" w14:textId="77777777" w:rsidR="00601341" w:rsidRDefault="00601341" w:rsidP="002456AF">
      <w:pPr>
        <w:pStyle w:val="4"/>
      </w:pPr>
      <w:r>
        <w:rPr>
          <w:rFonts w:hint="eastAsia"/>
        </w:rPr>
        <w:t>预测结果及影响分析</w:t>
      </w:r>
    </w:p>
    <w:p w14:paraId="6E838738" w14:textId="77777777" w:rsidR="00601341" w:rsidRDefault="00304BC4" w:rsidP="00601341">
      <w:pPr>
        <w:ind w:firstLine="480"/>
      </w:pPr>
      <w:r w:rsidRPr="00304BC4">
        <w:rPr>
          <w:rFonts w:hint="eastAsia"/>
        </w:rPr>
        <w:t>经计算，本站投运后噪声预测结果见表</w:t>
      </w:r>
      <w:r>
        <w:t>5.5.2-4</w:t>
      </w:r>
      <w:r w:rsidRPr="00304BC4">
        <w:rPr>
          <w:rFonts w:hint="eastAsia"/>
        </w:rPr>
        <w:t>：</w:t>
      </w:r>
    </w:p>
    <w:p w14:paraId="46E772C5" w14:textId="5FE341BE" w:rsidR="00601341" w:rsidRDefault="00601341" w:rsidP="00601341">
      <w:pPr>
        <w:pStyle w:val="0-1"/>
        <w:jc w:val="right"/>
      </w:pPr>
      <w:r>
        <w:rPr>
          <w:rFonts w:hint="eastAsia"/>
        </w:rPr>
        <w:lastRenderedPageBreak/>
        <w:t>表</w:t>
      </w:r>
      <w:r>
        <w:t>5.</w:t>
      </w:r>
      <w:r w:rsidR="00304BC4">
        <w:t>5</w:t>
      </w:r>
      <w:r>
        <w:rPr>
          <w:rFonts w:hint="eastAsia"/>
        </w:rPr>
        <w:t>.2-4</w:t>
      </w:r>
      <w:r w:rsidR="008940CF">
        <w:t xml:space="preserve">  </w:t>
      </w:r>
      <w:r>
        <w:rPr>
          <w:rFonts w:hint="eastAsia"/>
        </w:rPr>
        <w:t>噪声排放预测结果</w:t>
      </w:r>
      <w:r w:rsidR="008940CF">
        <w:rPr>
          <w:rFonts w:hint="eastAsia"/>
        </w:rPr>
        <w:t xml:space="preserve"> </w:t>
      </w:r>
      <w:r w:rsidR="008940CF">
        <w:t xml:space="preserve">     </w:t>
      </w:r>
      <w:r w:rsidR="008940CF">
        <w:rPr>
          <w:rFonts w:hint="eastAsia"/>
        </w:rPr>
        <w:t xml:space="preserve"> </w:t>
      </w:r>
      <w:r w:rsidR="008940CF">
        <w:t xml:space="preserve">     </w:t>
      </w:r>
      <w:r>
        <w:rPr>
          <w:rFonts w:hint="eastAsia"/>
        </w:rPr>
        <w:t>单位：</w:t>
      </w:r>
      <w:r>
        <w:rPr>
          <w:rFonts w:hint="eastAsia"/>
        </w:rPr>
        <w:t>dB(A)</w:t>
      </w:r>
    </w:p>
    <w:tbl>
      <w:tblPr>
        <w:tblStyle w:val="TableNormal"/>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201"/>
        <w:gridCol w:w="2557"/>
        <w:gridCol w:w="1279"/>
        <w:gridCol w:w="1279"/>
        <w:gridCol w:w="1454"/>
      </w:tblGrid>
      <w:tr w:rsidR="00DD51CA" w14:paraId="0B1FF555" w14:textId="77777777" w:rsidTr="008940CF">
        <w:trPr>
          <w:trHeight w:val="482"/>
          <w:jc w:val="center"/>
        </w:trPr>
        <w:tc>
          <w:tcPr>
            <w:tcW w:w="1255" w:type="pct"/>
            <w:vMerge w:val="restart"/>
            <w:shd w:val="clear" w:color="auto" w:fill="auto"/>
            <w:vAlign w:val="center"/>
            <w:hideMark/>
          </w:tcPr>
          <w:p w14:paraId="382ABA1F" w14:textId="77777777" w:rsidR="00DD51CA" w:rsidRDefault="00DD51CA" w:rsidP="00DD51CA">
            <w:pPr>
              <w:pStyle w:val="0-"/>
              <w:rPr>
                <w:sz w:val="21"/>
                <w:szCs w:val="21"/>
              </w:rPr>
            </w:pPr>
            <w:proofErr w:type="spellStart"/>
            <w:r>
              <w:rPr>
                <w:rFonts w:hint="eastAsia"/>
              </w:rPr>
              <w:t>监测点位</w:t>
            </w:r>
            <w:proofErr w:type="spellEnd"/>
          </w:p>
        </w:tc>
        <w:tc>
          <w:tcPr>
            <w:tcW w:w="1458" w:type="pct"/>
            <w:vMerge w:val="restart"/>
            <w:shd w:val="clear" w:color="auto" w:fill="auto"/>
            <w:vAlign w:val="center"/>
            <w:hideMark/>
          </w:tcPr>
          <w:p w14:paraId="5A3306D6" w14:textId="77777777" w:rsidR="00DD51CA" w:rsidRDefault="00DD51CA" w:rsidP="00DD51CA">
            <w:pPr>
              <w:pStyle w:val="0-"/>
            </w:pPr>
            <w:proofErr w:type="spellStart"/>
            <w:r>
              <w:rPr>
                <w:rFonts w:hint="eastAsia"/>
                <w:position w:val="2"/>
              </w:rPr>
              <w:t>噪声贡献值</w:t>
            </w:r>
            <w:proofErr w:type="spellEnd"/>
            <w:r>
              <w:rPr>
                <w:position w:val="2"/>
              </w:rPr>
              <w:t>/dB(A)</w:t>
            </w:r>
          </w:p>
        </w:tc>
        <w:tc>
          <w:tcPr>
            <w:tcW w:w="1458" w:type="pct"/>
            <w:gridSpan w:val="2"/>
            <w:shd w:val="clear" w:color="auto" w:fill="auto"/>
            <w:vAlign w:val="center"/>
            <w:hideMark/>
          </w:tcPr>
          <w:p w14:paraId="729A15D5" w14:textId="77777777" w:rsidR="00DD51CA" w:rsidRDefault="00DD51CA" w:rsidP="00DD51CA">
            <w:pPr>
              <w:pStyle w:val="0-"/>
            </w:pPr>
            <w:proofErr w:type="spellStart"/>
            <w:r>
              <w:rPr>
                <w:rFonts w:hint="eastAsia"/>
                <w:spacing w:val="-1"/>
                <w:position w:val="2"/>
              </w:rPr>
              <w:t>标准值</w:t>
            </w:r>
            <w:proofErr w:type="spellEnd"/>
            <w:r>
              <w:rPr>
                <w:spacing w:val="-1"/>
                <w:position w:val="2"/>
              </w:rPr>
              <w:t>/dB(A)</w:t>
            </w:r>
          </w:p>
        </w:tc>
        <w:tc>
          <w:tcPr>
            <w:tcW w:w="830" w:type="pct"/>
            <w:shd w:val="clear" w:color="auto" w:fill="auto"/>
            <w:vAlign w:val="center"/>
            <w:hideMark/>
          </w:tcPr>
          <w:p w14:paraId="1C448145" w14:textId="77777777" w:rsidR="00DD51CA" w:rsidRDefault="00DD51CA" w:rsidP="00DD51CA">
            <w:pPr>
              <w:pStyle w:val="0-"/>
              <w:rPr>
                <w:rFonts w:cs="Arial"/>
              </w:rPr>
            </w:pPr>
            <w:proofErr w:type="spellStart"/>
            <w:r>
              <w:rPr>
                <w:rFonts w:hint="eastAsia"/>
              </w:rPr>
              <w:t>执行标准</w:t>
            </w:r>
            <w:proofErr w:type="spellEnd"/>
          </w:p>
        </w:tc>
      </w:tr>
      <w:tr w:rsidR="00DD51CA" w14:paraId="3432B13E" w14:textId="77777777" w:rsidTr="008940CF">
        <w:trPr>
          <w:trHeight w:val="482"/>
          <w:jc w:val="center"/>
        </w:trPr>
        <w:tc>
          <w:tcPr>
            <w:tcW w:w="1255" w:type="pct"/>
            <w:vMerge/>
            <w:shd w:val="clear" w:color="auto" w:fill="auto"/>
            <w:vAlign w:val="center"/>
            <w:hideMark/>
          </w:tcPr>
          <w:p w14:paraId="6413795F" w14:textId="77777777" w:rsidR="00DD51CA" w:rsidRDefault="00DD51CA" w:rsidP="00DD51CA">
            <w:pPr>
              <w:pStyle w:val="0-"/>
              <w:rPr>
                <w:rFonts w:cs="Arial"/>
                <w:color w:val="000000"/>
                <w:sz w:val="21"/>
                <w:szCs w:val="21"/>
              </w:rPr>
            </w:pPr>
          </w:p>
        </w:tc>
        <w:tc>
          <w:tcPr>
            <w:tcW w:w="1458" w:type="pct"/>
            <w:vMerge/>
            <w:shd w:val="clear" w:color="auto" w:fill="auto"/>
            <w:vAlign w:val="center"/>
            <w:hideMark/>
          </w:tcPr>
          <w:p w14:paraId="5A2413E4" w14:textId="77777777" w:rsidR="00DD51CA" w:rsidRDefault="00DD51CA" w:rsidP="00DD51CA">
            <w:pPr>
              <w:pStyle w:val="0-"/>
              <w:rPr>
                <w:color w:val="000000"/>
                <w:sz w:val="21"/>
                <w:szCs w:val="21"/>
              </w:rPr>
            </w:pPr>
          </w:p>
        </w:tc>
        <w:tc>
          <w:tcPr>
            <w:tcW w:w="729" w:type="pct"/>
            <w:shd w:val="clear" w:color="auto" w:fill="auto"/>
            <w:vAlign w:val="center"/>
            <w:hideMark/>
          </w:tcPr>
          <w:p w14:paraId="351BFEA0" w14:textId="77777777" w:rsidR="00DD51CA" w:rsidRDefault="00DD51CA" w:rsidP="00DD51CA">
            <w:pPr>
              <w:pStyle w:val="0-"/>
            </w:pPr>
            <w:proofErr w:type="spellStart"/>
            <w:r>
              <w:rPr>
                <w:rFonts w:hint="eastAsia"/>
              </w:rPr>
              <w:t>昼间</w:t>
            </w:r>
            <w:proofErr w:type="spellEnd"/>
          </w:p>
        </w:tc>
        <w:tc>
          <w:tcPr>
            <w:tcW w:w="729" w:type="pct"/>
            <w:shd w:val="clear" w:color="auto" w:fill="auto"/>
            <w:vAlign w:val="center"/>
            <w:hideMark/>
          </w:tcPr>
          <w:p w14:paraId="0E041014" w14:textId="77777777" w:rsidR="00DD51CA" w:rsidRDefault="00DD51CA" w:rsidP="00DD51CA">
            <w:pPr>
              <w:pStyle w:val="0-"/>
            </w:pPr>
            <w:proofErr w:type="spellStart"/>
            <w:r>
              <w:rPr>
                <w:rFonts w:hint="eastAsia"/>
                <w:spacing w:val="-3"/>
              </w:rPr>
              <w:t>夜间</w:t>
            </w:r>
            <w:proofErr w:type="spellEnd"/>
          </w:p>
        </w:tc>
        <w:tc>
          <w:tcPr>
            <w:tcW w:w="830" w:type="pct"/>
            <w:shd w:val="clear" w:color="auto" w:fill="auto"/>
            <w:vAlign w:val="center"/>
            <w:hideMark/>
          </w:tcPr>
          <w:p w14:paraId="4CE97B79" w14:textId="77777777" w:rsidR="00DD51CA" w:rsidRDefault="00DD51CA" w:rsidP="00DD51CA">
            <w:pPr>
              <w:pStyle w:val="0-"/>
            </w:pPr>
            <w:r>
              <w:rPr>
                <w:spacing w:val="-4"/>
              </w:rPr>
              <w:t>GB12348-</w:t>
            </w:r>
            <w:r>
              <w:rPr>
                <w:spacing w:val="-1"/>
              </w:rPr>
              <w:t>2008</w:t>
            </w:r>
          </w:p>
        </w:tc>
      </w:tr>
      <w:tr w:rsidR="00DD51CA" w14:paraId="14800374" w14:textId="77777777" w:rsidTr="008940CF">
        <w:trPr>
          <w:trHeight w:val="482"/>
          <w:jc w:val="center"/>
        </w:trPr>
        <w:tc>
          <w:tcPr>
            <w:tcW w:w="1255" w:type="pct"/>
            <w:shd w:val="clear" w:color="auto" w:fill="auto"/>
            <w:vAlign w:val="center"/>
            <w:hideMark/>
          </w:tcPr>
          <w:p w14:paraId="17C65AA9" w14:textId="77777777" w:rsidR="00DD51CA" w:rsidRDefault="00DD51CA" w:rsidP="00DD51CA">
            <w:pPr>
              <w:pStyle w:val="0-"/>
              <w:rPr>
                <w:rFonts w:cs="Arial"/>
              </w:rPr>
            </w:pPr>
            <w:proofErr w:type="spellStart"/>
            <w:r>
              <w:rPr>
                <w:rFonts w:hint="eastAsia"/>
                <w:spacing w:val="-4"/>
              </w:rPr>
              <w:t>东侧厂界</w:t>
            </w:r>
            <w:proofErr w:type="spellEnd"/>
          </w:p>
        </w:tc>
        <w:tc>
          <w:tcPr>
            <w:tcW w:w="1458" w:type="pct"/>
            <w:shd w:val="clear" w:color="auto" w:fill="auto"/>
            <w:vAlign w:val="center"/>
            <w:hideMark/>
          </w:tcPr>
          <w:p w14:paraId="2F90D5A5" w14:textId="77777777" w:rsidR="00DD51CA" w:rsidRDefault="006E792E" w:rsidP="00DD51CA">
            <w:pPr>
              <w:pStyle w:val="0-"/>
            </w:pPr>
            <w:r>
              <w:rPr>
                <w:spacing w:val="-1"/>
              </w:rPr>
              <w:t>36.6</w:t>
            </w:r>
          </w:p>
        </w:tc>
        <w:tc>
          <w:tcPr>
            <w:tcW w:w="729" w:type="pct"/>
            <w:shd w:val="clear" w:color="auto" w:fill="auto"/>
            <w:vAlign w:val="center"/>
            <w:hideMark/>
          </w:tcPr>
          <w:p w14:paraId="6260E305" w14:textId="77777777" w:rsidR="00DD51CA" w:rsidRDefault="00DD51CA" w:rsidP="00DD51CA">
            <w:pPr>
              <w:pStyle w:val="0-"/>
            </w:pPr>
            <w:r>
              <w:rPr>
                <w:spacing w:val="-3"/>
              </w:rPr>
              <w:t>55</w:t>
            </w:r>
          </w:p>
        </w:tc>
        <w:tc>
          <w:tcPr>
            <w:tcW w:w="729" w:type="pct"/>
            <w:shd w:val="clear" w:color="auto" w:fill="auto"/>
            <w:vAlign w:val="center"/>
            <w:hideMark/>
          </w:tcPr>
          <w:p w14:paraId="39F22CFB" w14:textId="77777777" w:rsidR="00DD51CA" w:rsidRDefault="00DD51CA" w:rsidP="00DD51CA">
            <w:pPr>
              <w:pStyle w:val="0-"/>
            </w:pPr>
            <w:r>
              <w:rPr>
                <w:spacing w:val="-1"/>
              </w:rPr>
              <w:t>45</w:t>
            </w:r>
          </w:p>
        </w:tc>
        <w:tc>
          <w:tcPr>
            <w:tcW w:w="830" w:type="pct"/>
            <w:shd w:val="clear" w:color="auto" w:fill="auto"/>
            <w:vAlign w:val="center"/>
            <w:hideMark/>
          </w:tcPr>
          <w:p w14:paraId="1AB45DD2" w14:textId="77777777" w:rsidR="00DD51CA" w:rsidRDefault="00DD51CA" w:rsidP="00DD51CA">
            <w:pPr>
              <w:pStyle w:val="0-"/>
              <w:rPr>
                <w:rFonts w:cs="Arial"/>
              </w:rPr>
            </w:pPr>
            <w:r>
              <w:rPr>
                <w:spacing w:val="-10"/>
              </w:rPr>
              <w:t>1</w:t>
            </w:r>
            <w:r>
              <w:rPr>
                <w:rFonts w:hint="eastAsia"/>
                <w:spacing w:val="-10"/>
              </w:rPr>
              <w:t>类</w:t>
            </w:r>
          </w:p>
        </w:tc>
      </w:tr>
      <w:tr w:rsidR="00DD51CA" w14:paraId="38E84DA9" w14:textId="77777777" w:rsidTr="008940CF">
        <w:trPr>
          <w:trHeight w:val="482"/>
          <w:jc w:val="center"/>
        </w:trPr>
        <w:tc>
          <w:tcPr>
            <w:tcW w:w="1255" w:type="pct"/>
            <w:shd w:val="clear" w:color="auto" w:fill="auto"/>
            <w:vAlign w:val="center"/>
            <w:hideMark/>
          </w:tcPr>
          <w:p w14:paraId="0E113B88" w14:textId="77777777" w:rsidR="00DD51CA" w:rsidRDefault="00DD51CA" w:rsidP="00DD51CA">
            <w:pPr>
              <w:pStyle w:val="0-"/>
            </w:pPr>
            <w:proofErr w:type="spellStart"/>
            <w:r>
              <w:rPr>
                <w:rFonts w:hint="eastAsia"/>
              </w:rPr>
              <w:t>南侧厂界</w:t>
            </w:r>
            <w:proofErr w:type="spellEnd"/>
          </w:p>
        </w:tc>
        <w:tc>
          <w:tcPr>
            <w:tcW w:w="1458" w:type="pct"/>
            <w:shd w:val="clear" w:color="auto" w:fill="auto"/>
            <w:vAlign w:val="center"/>
            <w:hideMark/>
          </w:tcPr>
          <w:p w14:paraId="46258156" w14:textId="77777777" w:rsidR="00DD51CA" w:rsidRDefault="006E792E" w:rsidP="00DD51CA">
            <w:pPr>
              <w:pStyle w:val="0-"/>
            </w:pPr>
            <w:r>
              <w:rPr>
                <w:spacing w:val="-5"/>
              </w:rPr>
              <w:t>36.8</w:t>
            </w:r>
          </w:p>
        </w:tc>
        <w:tc>
          <w:tcPr>
            <w:tcW w:w="729" w:type="pct"/>
            <w:shd w:val="clear" w:color="auto" w:fill="auto"/>
            <w:vAlign w:val="center"/>
            <w:hideMark/>
          </w:tcPr>
          <w:p w14:paraId="27DF8B2C" w14:textId="77777777" w:rsidR="00DD51CA" w:rsidRDefault="00DD51CA" w:rsidP="00DD51CA">
            <w:pPr>
              <w:pStyle w:val="0-"/>
            </w:pPr>
            <w:r>
              <w:rPr>
                <w:spacing w:val="-3"/>
              </w:rPr>
              <w:t>55</w:t>
            </w:r>
          </w:p>
        </w:tc>
        <w:tc>
          <w:tcPr>
            <w:tcW w:w="729" w:type="pct"/>
            <w:shd w:val="clear" w:color="auto" w:fill="auto"/>
            <w:vAlign w:val="center"/>
            <w:hideMark/>
          </w:tcPr>
          <w:p w14:paraId="45EAE309" w14:textId="77777777" w:rsidR="00DD51CA" w:rsidRDefault="00DD51CA" w:rsidP="00DD51CA">
            <w:pPr>
              <w:pStyle w:val="0-"/>
            </w:pPr>
            <w:r>
              <w:rPr>
                <w:spacing w:val="-1"/>
              </w:rPr>
              <w:t>45</w:t>
            </w:r>
          </w:p>
        </w:tc>
        <w:tc>
          <w:tcPr>
            <w:tcW w:w="830" w:type="pct"/>
            <w:shd w:val="clear" w:color="auto" w:fill="auto"/>
            <w:vAlign w:val="center"/>
            <w:hideMark/>
          </w:tcPr>
          <w:p w14:paraId="5F14B81E" w14:textId="77777777" w:rsidR="00DD51CA" w:rsidRDefault="00DD51CA" w:rsidP="00DD51CA">
            <w:pPr>
              <w:pStyle w:val="0-"/>
              <w:rPr>
                <w:rFonts w:cs="Arial"/>
              </w:rPr>
            </w:pPr>
            <w:r>
              <w:rPr>
                <w:spacing w:val="-10"/>
              </w:rPr>
              <w:t>1</w:t>
            </w:r>
            <w:r>
              <w:rPr>
                <w:rFonts w:hint="eastAsia"/>
                <w:spacing w:val="-10"/>
              </w:rPr>
              <w:t>类</w:t>
            </w:r>
          </w:p>
        </w:tc>
      </w:tr>
      <w:tr w:rsidR="00DD51CA" w14:paraId="65941652" w14:textId="77777777" w:rsidTr="008940CF">
        <w:trPr>
          <w:trHeight w:val="482"/>
          <w:jc w:val="center"/>
        </w:trPr>
        <w:tc>
          <w:tcPr>
            <w:tcW w:w="1255" w:type="pct"/>
            <w:shd w:val="clear" w:color="auto" w:fill="auto"/>
            <w:vAlign w:val="center"/>
            <w:hideMark/>
          </w:tcPr>
          <w:p w14:paraId="42F8226A" w14:textId="77777777" w:rsidR="00DD51CA" w:rsidRDefault="00DD51CA" w:rsidP="00DD51CA">
            <w:pPr>
              <w:pStyle w:val="0-"/>
            </w:pPr>
            <w:proofErr w:type="spellStart"/>
            <w:r>
              <w:rPr>
                <w:rFonts w:hint="eastAsia"/>
                <w:spacing w:val="-3"/>
              </w:rPr>
              <w:t>西侧厂界</w:t>
            </w:r>
            <w:proofErr w:type="spellEnd"/>
          </w:p>
        </w:tc>
        <w:tc>
          <w:tcPr>
            <w:tcW w:w="1458" w:type="pct"/>
            <w:shd w:val="clear" w:color="auto" w:fill="auto"/>
            <w:vAlign w:val="center"/>
            <w:hideMark/>
          </w:tcPr>
          <w:p w14:paraId="444D0410" w14:textId="77777777" w:rsidR="00DD51CA" w:rsidRDefault="006E792E" w:rsidP="00DD51CA">
            <w:pPr>
              <w:pStyle w:val="0-"/>
            </w:pPr>
            <w:r>
              <w:t>41.2</w:t>
            </w:r>
          </w:p>
        </w:tc>
        <w:tc>
          <w:tcPr>
            <w:tcW w:w="729" w:type="pct"/>
            <w:shd w:val="clear" w:color="auto" w:fill="auto"/>
            <w:vAlign w:val="center"/>
            <w:hideMark/>
          </w:tcPr>
          <w:p w14:paraId="59A1C58F" w14:textId="77777777" w:rsidR="00DD51CA" w:rsidRDefault="00DD51CA" w:rsidP="00DD51CA">
            <w:pPr>
              <w:pStyle w:val="0-"/>
            </w:pPr>
            <w:r>
              <w:rPr>
                <w:spacing w:val="-3"/>
              </w:rPr>
              <w:t>55</w:t>
            </w:r>
          </w:p>
        </w:tc>
        <w:tc>
          <w:tcPr>
            <w:tcW w:w="729" w:type="pct"/>
            <w:shd w:val="clear" w:color="auto" w:fill="auto"/>
            <w:vAlign w:val="center"/>
            <w:hideMark/>
          </w:tcPr>
          <w:p w14:paraId="2E24E06F" w14:textId="77777777" w:rsidR="00DD51CA" w:rsidRDefault="00DD51CA" w:rsidP="00DD51CA">
            <w:pPr>
              <w:pStyle w:val="0-"/>
            </w:pPr>
            <w:r>
              <w:rPr>
                <w:spacing w:val="-1"/>
              </w:rPr>
              <w:t>45</w:t>
            </w:r>
          </w:p>
        </w:tc>
        <w:tc>
          <w:tcPr>
            <w:tcW w:w="830" w:type="pct"/>
            <w:shd w:val="clear" w:color="auto" w:fill="auto"/>
            <w:vAlign w:val="center"/>
            <w:hideMark/>
          </w:tcPr>
          <w:p w14:paraId="57C2C1DD" w14:textId="77777777" w:rsidR="00DD51CA" w:rsidRDefault="00DD51CA" w:rsidP="00DD51CA">
            <w:pPr>
              <w:pStyle w:val="0-"/>
              <w:rPr>
                <w:rFonts w:cs="Arial"/>
              </w:rPr>
            </w:pPr>
            <w:r>
              <w:rPr>
                <w:spacing w:val="-10"/>
              </w:rPr>
              <w:t>1</w:t>
            </w:r>
            <w:r>
              <w:rPr>
                <w:rFonts w:hint="eastAsia"/>
                <w:spacing w:val="-10"/>
              </w:rPr>
              <w:t>类</w:t>
            </w:r>
          </w:p>
        </w:tc>
      </w:tr>
      <w:tr w:rsidR="00DD51CA" w14:paraId="16AB6B0C" w14:textId="77777777" w:rsidTr="008940CF">
        <w:trPr>
          <w:trHeight w:val="482"/>
          <w:jc w:val="center"/>
        </w:trPr>
        <w:tc>
          <w:tcPr>
            <w:tcW w:w="1255" w:type="pct"/>
            <w:shd w:val="clear" w:color="auto" w:fill="auto"/>
            <w:vAlign w:val="center"/>
            <w:hideMark/>
          </w:tcPr>
          <w:p w14:paraId="7D293C39" w14:textId="77777777" w:rsidR="00DD51CA" w:rsidRDefault="00DD51CA" w:rsidP="00DD51CA">
            <w:pPr>
              <w:pStyle w:val="0-"/>
            </w:pPr>
            <w:proofErr w:type="spellStart"/>
            <w:r>
              <w:rPr>
                <w:rFonts w:hint="eastAsia"/>
                <w:spacing w:val="-3"/>
              </w:rPr>
              <w:t>北侧厂界</w:t>
            </w:r>
            <w:proofErr w:type="spellEnd"/>
          </w:p>
        </w:tc>
        <w:tc>
          <w:tcPr>
            <w:tcW w:w="1458" w:type="pct"/>
            <w:shd w:val="clear" w:color="auto" w:fill="auto"/>
            <w:vAlign w:val="center"/>
            <w:hideMark/>
          </w:tcPr>
          <w:p w14:paraId="31F86140" w14:textId="77777777" w:rsidR="00DD51CA" w:rsidRDefault="006E792E" w:rsidP="00DD51CA">
            <w:pPr>
              <w:pStyle w:val="0-"/>
            </w:pPr>
            <w:r>
              <w:rPr>
                <w:spacing w:val="-1"/>
              </w:rPr>
              <w:t>42.3</w:t>
            </w:r>
          </w:p>
        </w:tc>
        <w:tc>
          <w:tcPr>
            <w:tcW w:w="729" w:type="pct"/>
            <w:shd w:val="clear" w:color="auto" w:fill="auto"/>
            <w:vAlign w:val="center"/>
            <w:hideMark/>
          </w:tcPr>
          <w:p w14:paraId="20B7A88C" w14:textId="77777777" w:rsidR="00DD51CA" w:rsidRDefault="00DD51CA" w:rsidP="00DD51CA">
            <w:pPr>
              <w:pStyle w:val="0-"/>
            </w:pPr>
            <w:r>
              <w:rPr>
                <w:spacing w:val="-3"/>
              </w:rPr>
              <w:t>55</w:t>
            </w:r>
          </w:p>
        </w:tc>
        <w:tc>
          <w:tcPr>
            <w:tcW w:w="729" w:type="pct"/>
            <w:shd w:val="clear" w:color="auto" w:fill="auto"/>
            <w:vAlign w:val="center"/>
            <w:hideMark/>
          </w:tcPr>
          <w:p w14:paraId="40C9C399" w14:textId="77777777" w:rsidR="00DD51CA" w:rsidRDefault="00DD51CA" w:rsidP="00DD51CA">
            <w:pPr>
              <w:pStyle w:val="0-"/>
            </w:pPr>
            <w:r>
              <w:rPr>
                <w:spacing w:val="-1"/>
              </w:rPr>
              <w:t>45</w:t>
            </w:r>
          </w:p>
        </w:tc>
        <w:tc>
          <w:tcPr>
            <w:tcW w:w="830" w:type="pct"/>
            <w:shd w:val="clear" w:color="auto" w:fill="auto"/>
            <w:vAlign w:val="center"/>
            <w:hideMark/>
          </w:tcPr>
          <w:p w14:paraId="17619C07" w14:textId="77777777" w:rsidR="00DD51CA" w:rsidRDefault="00DD51CA" w:rsidP="00DD51CA">
            <w:pPr>
              <w:pStyle w:val="0-"/>
              <w:rPr>
                <w:rFonts w:cs="Arial"/>
              </w:rPr>
            </w:pPr>
            <w:r>
              <w:rPr>
                <w:spacing w:val="-10"/>
              </w:rPr>
              <w:t>1</w:t>
            </w:r>
            <w:r>
              <w:rPr>
                <w:rFonts w:hint="eastAsia"/>
                <w:spacing w:val="-10"/>
              </w:rPr>
              <w:t>类</w:t>
            </w:r>
          </w:p>
        </w:tc>
      </w:tr>
    </w:tbl>
    <w:p w14:paraId="49366F2B" w14:textId="77777777" w:rsidR="00601341" w:rsidRDefault="00601341" w:rsidP="00601341">
      <w:pPr>
        <w:pStyle w:val="0-"/>
      </w:pPr>
    </w:p>
    <w:p w14:paraId="4853AD39" w14:textId="77777777" w:rsidR="00304BC4" w:rsidRDefault="00304BC4" w:rsidP="00304BC4">
      <w:pPr>
        <w:ind w:firstLine="480"/>
      </w:pPr>
      <w:r>
        <w:rPr>
          <w:rFonts w:hint="eastAsia"/>
        </w:rPr>
        <w:t>可上表可知，在正常运行情况下，开关站四周厂界处噪声贡献值约为</w:t>
      </w:r>
      <w:r w:rsidR="006E792E">
        <w:t>36.6</w:t>
      </w:r>
      <w:r>
        <w:rPr>
          <w:rFonts w:hint="eastAsia"/>
        </w:rPr>
        <w:t>dB(A)~</w:t>
      </w:r>
      <w:r w:rsidR="006E792E">
        <w:t>42.3</w:t>
      </w:r>
      <w:r>
        <w:rPr>
          <w:rFonts w:hint="eastAsia"/>
        </w:rPr>
        <w:t>dB</w:t>
      </w:r>
      <w:r>
        <w:rPr>
          <w:rFonts w:hint="eastAsia"/>
        </w:rPr>
        <w:t>（</w:t>
      </w:r>
      <w:r>
        <w:rPr>
          <w:rFonts w:hint="eastAsia"/>
        </w:rPr>
        <w:t>A</w:t>
      </w:r>
      <w:r>
        <w:rPr>
          <w:rFonts w:hint="eastAsia"/>
        </w:rPr>
        <w:t>），能满足《工业企业厂界环境噪声排放标准》</w:t>
      </w:r>
      <w:r>
        <w:rPr>
          <w:rFonts w:hint="eastAsia"/>
        </w:rPr>
        <w:t>(GB12348-2008)1</w:t>
      </w:r>
      <w:r>
        <w:rPr>
          <w:rFonts w:hint="eastAsia"/>
        </w:rPr>
        <w:t>类标准（昼间</w:t>
      </w:r>
      <w:r>
        <w:rPr>
          <w:rFonts w:hint="eastAsia"/>
        </w:rPr>
        <w:t>55dB(A)</w:t>
      </w:r>
      <w:r>
        <w:rPr>
          <w:rFonts w:hint="eastAsia"/>
        </w:rPr>
        <w:t>、夜间</w:t>
      </w:r>
      <w:r>
        <w:rPr>
          <w:rFonts w:hint="eastAsia"/>
        </w:rPr>
        <w:t>45dB(A)</w:t>
      </w:r>
      <w:r>
        <w:rPr>
          <w:rFonts w:hint="eastAsia"/>
        </w:rPr>
        <w:t>）要求。</w:t>
      </w:r>
    </w:p>
    <w:p w14:paraId="4D292D10" w14:textId="77777777" w:rsidR="00304BC4" w:rsidRDefault="00304BC4" w:rsidP="00304BC4">
      <w:pPr>
        <w:ind w:firstLine="480"/>
      </w:pPr>
      <w:r>
        <w:rPr>
          <w:rFonts w:hint="eastAsia"/>
        </w:rPr>
        <w:t>根据预测结果可知，户内</w:t>
      </w:r>
      <w:r>
        <w:rPr>
          <w:rFonts w:hint="eastAsia"/>
        </w:rPr>
        <w:t>GIS</w:t>
      </w:r>
      <w:r>
        <w:rPr>
          <w:rFonts w:hint="eastAsia"/>
        </w:rPr>
        <w:t>地面开关站建成运行后对</w:t>
      </w:r>
      <w:proofErr w:type="gramStart"/>
      <w:r>
        <w:rPr>
          <w:rFonts w:hint="eastAsia"/>
        </w:rPr>
        <w:t>周围声</w:t>
      </w:r>
      <w:proofErr w:type="gramEnd"/>
      <w:r>
        <w:rPr>
          <w:rFonts w:hint="eastAsia"/>
        </w:rPr>
        <w:t>环境影响不大。</w:t>
      </w:r>
    </w:p>
    <w:p w14:paraId="1C09CCD1" w14:textId="77777777" w:rsidR="00E04947" w:rsidRDefault="00E04947" w:rsidP="00E04947">
      <w:pPr>
        <w:pStyle w:val="2"/>
      </w:pPr>
      <w:bookmarkStart w:id="79" w:name="_Toc91860516"/>
      <w:r>
        <w:rPr>
          <w:rFonts w:hint="eastAsia"/>
        </w:rPr>
        <w:t>环境空气影响分析</w:t>
      </w:r>
      <w:bookmarkEnd w:id="79"/>
    </w:p>
    <w:p w14:paraId="3F034033" w14:textId="77777777" w:rsidR="00E04947" w:rsidRDefault="00E04947" w:rsidP="00E04947">
      <w:pPr>
        <w:pStyle w:val="3"/>
      </w:pPr>
      <w:r>
        <w:rPr>
          <w:rFonts w:hint="eastAsia"/>
        </w:rPr>
        <w:t>施工产生废气和粉尘的影响</w:t>
      </w:r>
    </w:p>
    <w:p w14:paraId="7AC2A8EF" w14:textId="77777777" w:rsidR="00E04947" w:rsidRDefault="00E04947" w:rsidP="00E22909">
      <w:pPr>
        <w:pStyle w:val="4"/>
      </w:pPr>
      <w:r>
        <w:rPr>
          <w:rFonts w:hint="eastAsia"/>
        </w:rPr>
        <w:t>主要敏感点</w:t>
      </w:r>
    </w:p>
    <w:p w14:paraId="18D7D2CF" w14:textId="77777777" w:rsidR="00E04947" w:rsidRDefault="00E04947" w:rsidP="00E22909">
      <w:pPr>
        <w:ind w:firstLine="480"/>
      </w:pPr>
      <w:r>
        <w:rPr>
          <w:rFonts w:hint="eastAsia"/>
        </w:rPr>
        <w:t>工程所在区敏感点较少，受影响的主要为</w:t>
      </w:r>
      <w:r w:rsidR="00E22909">
        <w:rPr>
          <w:rFonts w:hint="eastAsia"/>
        </w:rPr>
        <w:t>白洲村</w:t>
      </w:r>
      <w:proofErr w:type="gramStart"/>
      <w:r w:rsidR="000C39D1">
        <w:rPr>
          <w:rFonts w:hint="eastAsia"/>
        </w:rPr>
        <w:t>和</w:t>
      </w:r>
      <w:r w:rsidR="00E22909">
        <w:rPr>
          <w:rFonts w:hint="eastAsia"/>
        </w:rPr>
        <w:t>下源村</w:t>
      </w:r>
      <w:proofErr w:type="gramEnd"/>
      <w:r>
        <w:rPr>
          <w:rFonts w:hint="eastAsia"/>
        </w:rPr>
        <w:t>。</w:t>
      </w:r>
      <w:r w:rsidR="00FA7302" w:rsidRPr="00FA7302">
        <w:rPr>
          <w:rFonts w:hint="eastAsia"/>
        </w:rPr>
        <w:t>白洲村距离下库大坝施工区约</w:t>
      </w:r>
      <w:r w:rsidR="00FA7302" w:rsidRPr="00FA7302">
        <w:rPr>
          <w:rFonts w:hint="eastAsia"/>
        </w:rPr>
        <w:t>160m</w:t>
      </w:r>
      <w:r w:rsidR="00FA7302" w:rsidRPr="00FA7302">
        <w:rPr>
          <w:rFonts w:hint="eastAsia"/>
        </w:rPr>
        <w:t>，</w:t>
      </w:r>
      <w:proofErr w:type="gramStart"/>
      <w:r w:rsidR="00FA7302" w:rsidRPr="00FA7302">
        <w:rPr>
          <w:rFonts w:hint="eastAsia"/>
        </w:rPr>
        <w:t>下源村</w:t>
      </w:r>
      <w:proofErr w:type="gramEnd"/>
      <w:r w:rsidR="00FA7302" w:rsidRPr="00FA7302">
        <w:rPr>
          <w:rFonts w:hint="eastAsia"/>
        </w:rPr>
        <w:t>距离下水库厂房施工场地约</w:t>
      </w:r>
      <w:r w:rsidR="00FD1554">
        <w:t>70</w:t>
      </w:r>
      <w:r w:rsidR="00FA7302" w:rsidRPr="00FA7302">
        <w:rPr>
          <w:rFonts w:hint="eastAsia"/>
        </w:rPr>
        <w:t>m</w:t>
      </w:r>
      <w:r w:rsidR="00FA7302" w:rsidRPr="00FA7302">
        <w:rPr>
          <w:rFonts w:hint="eastAsia"/>
        </w:rPr>
        <w:t>，距离下水库转料场约</w:t>
      </w:r>
      <w:r w:rsidR="00FA7302" w:rsidRPr="00FA7302">
        <w:rPr>
          <w:rFonts w:hint="eastAsia"/>
        </w:rPr>
        <w:t>248m</w:t>
      </w:r>
      <w:r w:rsidR="00FA7302">
        <w:rPr>
          <w:rFonts w:hint="eastAsia"/>
        </w:rPr>
        <w:t>。</w:t>
      </w:r>
    </w:p>
    <w:p w14:paraId="2ABF1DF3" w14:textId="77777777" w:rsidR="00E04947" w:rsidRDefault="00E04947" w:rsidP="00E22909">
      <w:pPr>
        <w:pStyle w:val="4"/>
      </w:pPr>
      <w:r>
        <w:rPr>
          <w:rFonts w:hint="eastAsia"/>
        </w:rPr>
        <w:t>污染源强</w:t>
      </w:r>
    </w:p>
    <w:p w14:paraId="00ECC973" w14:textId="77777777" w:rsidR="00E04947" w:rsidRDefault="00E04947" w:rsidP="00E04947">
      <w:pPr>
        <w:ind w:firstLine="480"/>
      </w:pPr>
      <w:r>
        <w:rPr>
          <w:rFonts w:hint="eastAsia"/>
        </w:rPr>
        <w:t>工程大气污染源主要为大坝施工的爆破粉尘、施工作业面扬尘、砂石料加工系统粉尘，施工运输过程中沿路也将产生扬尘。根据工程分析，对于爆破扬尘采取降尘和洒水等环境保护措施，扬尘产生量约为</w:t>
      </w:r>
      <w:r>
        <w:rPr>
          <w:rFonts w:hint="eastAsia"/>
        </w:rPr>
        <w:t>20%</w:t>
      </w:r>
      <w:r>
        <w:rPr>
          <w:rFonts w:hint="eastAsia"/>
        </w:rPr>
        <w:t>以下，上水库大坝施工爆破扬尘产生量为</w:t>
      </w:r>
      <w:r>
        <w:rPr>
          <w:rFonts w:hint="eastAsia"/>
        </w:rPr>
        <w:t>104kg/d</w:t>
      </w:r>
      <w:r>
        <w:rPr>
          <w:rFonts w:hint="eastAsia"/>
        </w:rPr>
        <w:t>，约为</w:t>
      </w:r>
      <w:r>
        <w:rPr>
          <w:rFonts w:hint="eastAsia"/>
        </w:rPr>
        <w:t>1.2g/s</w:t>
      </w:r>
      <w:r>
        <w:rPr>
          <w:rFonts w:hint="eastAsia"/>
        </w:rPr>
        <w:t>，下水库大坝施工爆破扬尘产生量为</w:t>
      </w:r>
      <w:r>
        <w:rPr>
          <w:rFonts w:hint="eastAsia"/>
        </w:rPr>
        <w:t>128kg/d</w:t>
      </w:r>
      <w:r>
        <w:rPr>
          <w:rFonts w:hint="eastAsia"/>
        </w:rPr>
        <w:t>，约为</w:t>
      </w:r>
      <w:r>
        <w:rPr>
          <w:rFonts w:hint="eastAsia"/>
        </w:rPr>
        <w:t>1.5g/s</w:t>
      </w:r>
      <w:r>
        <w:rPr>
          <w:rFonts w:hint="eastAsia"/>
        </w:rPr>
        <w:t>。本工程砂石料系统采取半湿法加工，采用喷雾和除尘措施，加工设备和传送带装有隔声罩，扬尘产生量较少，下库砂石料加工系统粉尘最大产生量为</w:t>
      </w:r>
      <w:r>
        <w:rPr>
          <w:rFonts w:hint="eastAsia"/>
        </w:rPr>
        <w:t>1.155kg/h</w:t>
      </w:r>
      <w:r>
        <w:rPr>
          <w:rFonts w:hint="eastAsia"/>
        </w:rPr>
        <w:t>。</w:t>
      </w:r>
    </w:p>
    <w:p w14:paraId="16F8EFE9" w14:textId="77777777" w:rsidR="00E04947" w:rsidRDefault="00E04947" w:rsidP="00971BED">
      <w:pPr>
        <w:pStyle w:val="4"/>
      </w:pPr>
      <w:r>
        <w:rPr>
          <w:rFonts w:hint="eastAsia"/>
        </w:rPr>
        <w:t>施工作业面的影响</w:t>
      </w:r>
    </w:p>
    <w:p w14:paraId="67187AC9" w14:textId="77777777" w:rsidR="00E04947" w:rsidRDefault="00E04947" w:rsidP="00D75FA9">
      <w:pPr>
        <w:ind w:firstLine="480"/>
      </w:pPr>
      <w:r>
        <w:rPr>
          <w:rFonts w:hint="eastAsia"/>
        </w:rPr>
        <w:t>工程上水库坝区、地下系统、下水库坝区、采石场等施工作业面会产生粉尘，粉尘产生量和施工方法、作业面大小、施工机械、天气状况及洒水频率等都有关系。根据施工布置，主要敏感点为</w:t>
      </w:r>
      <w:r w:rsidR="00971BED">
        <w:rPr>
          <w:rFonts w:hint="eastAsia"/>
        </w:rPr>
        <w:t>下</w:t>
      </w:r>
      <w:r>
        <w:rPr>
          <w:rFonts w:hint="eastAsia"/>
        </w:rPr>
        <w:t>库大坝作业区西南侧约</w:t>
      </w:r>
      <w:r>
        <w:rPr>
          <w:rFonts w:hint="eastAsia"/>
        </w:rPr>
        <w:t>160m</w:t>
      </w:r>
      <w:r>
        <w:rPr>
          <w:rFonts w:hint="eastAsia"/>
        </w:rPr>
        <w:t>的</w:t>
      </w:r>
      <w:r w:rsidR="00971BED">
        <w:rPr>
          <w:rFonts w:hint="eastAsia"/>
        </w:rPr>
        <w:t>白洲村</w:t>
      </w:r>
      <w:r>
        <w:rPr>
          <w:rFonts w:hint="eastAsia"/>
        </w:rPr>
        <w:t>和约</w:t>
      </w:r>
      <w:r w:rsidR="00D75FA9">
        <w:t>70</w:t>
      </w:r>
      <w:r>
        <w:rPr>
          <w:rFonts w:hint="eastAsia"/>
        </w:rPr>
        <w:t>m</w:t>
      </w:r>
      <w:proofErr w:type="gramStart"/>
      <w:r>
        <w:rPr>
          <w:rFonts w:hint="eastAsia"/>
        </w:rPr>
        <w:t>的</w:t>
      </w:r>
      <w:r w:rsidR="00971BED">
        <w:rPr>
          <w:rFonts w:hint="eastAsia"/>
        </w:rPr>
        <w:t>下源村</w:t>
      </w:r>
      <w:proofErr w:type="gramEnd"/>
      <w:r>
        <w:rPr>
          <w:rFonts w:hint="eastAsia"/>
        </w:rPr>
        <w:t>。大坝开挖施工粉尘对</w:t>
      </w:r>
      <w:r w:rsidR="00D75FA9">
        <w:rPr>
          <w:rFonts w:hint="eastAsia"/>
        </w:rPr>
        <w:t>下源村、白洲村居民点</w:t>
      </w:r>
      <w:r>
        <w:rPr>
          <w:rFonts w:hint="eastAsia"/>
        </w:rPr>
        <w:t>造成一定不利影响。施工期环境影</w:t>
      </w:r>
      <w:r>
        <w:rPr>
          <w:rFonts w:hint="eastAsia"/>
        </w:rPr>
        <w:lastRenderedPageBreak/>
        <w:t>响是暂时的，待工程施工结束后，该影响随之消失。</w:t>
      </w:r>
    </w:p>
    <w:p w14:paraId="312B5EC1" w14:textId="77777777" w:rsidR="00E04947" w:rsidRDefault="00E04947" w:rsidP="00D75FA9">
      <w:pPr>
        <w:pStyle w:val="4"/>
      </w:pPr>
      <w:r>
        <w:rPr>
          <w:rFonts w:hint="eastAsia"/>
        </w:rPr>
        <w:t>砂石料加工系统的影响</w:t>
      </w:r>
    </w:p>
    <w:p w14:paraId="67DED94B" w14:textId="77777777" w:rsidR="00E04947" w:rsidRDefault="00E04947" w:rsidP="00E04947">
      <w:pPr>
        <w:ind w:firstLine="480"/>
      </w:pPr>
      <w:r>
        <w:rPr>
          <w:rFonts w:hint="eastAsia"/>
        </w:rPr>
        <w:t>本工程上、下水库砂石加工系统距离居民点较远，最近居民点分别为</w:t>
      </w:r>
      <w:r w:rsidR="00D75FA9">
        <w:rPr>
          <w:rFonts w:hint="eastAsia"/>
        </w:rPr>
        <w:t>崀</w:t>
      </w:r>
      <w:proofErr w:type="gramStart"/>
      <w:r w:rsidR="00D75FA9">
        <w:rPr>
          <w:rFonts w:hint="eastAsia"/>
        </w:rPr>
        <w:t>氹</w:t>
      </w:r>
      <w:proofErr w:type="gramEnd"/>
      <w:r w:rsidR="00D75FA9">
        <w:rPr>
          <w:rFonts w:hint="eastAsia"/>
        </w:rPr>
        <w:t>村</w:t>
      </w:r>
      <w:r>
        <w:rPr>
          <w:rFonts w:hint="eastAsia"/>
        </w:rPr>
        <w:t>（约</w:t>
      </w:r>
      <w:r>
        <w:rPr>
          <w:rFonts w:hint="eastAsia"/>
        </w:rPr>
        <w:t>1.</w:t>
      </w:r>
      <w:r w:rsidR="00D75FA9">
        <w:t>6</w:t>
      </w:r>
      <w:r>
        <w:rPr>
          <w:rFonts w:hint="eastAsia"/>
        </w:rPr>
        <w:t>km</w:t>
      </w:r>
      <w:r>
        <w:rPr>
          <w:rFonts w:hint="eastAsia"/>
        </w:rPr>
        <w:t>）和</w:t>
      </w:r>
      <w:r w:rsidR="00D75FA9">
        <w:rPr>
          <w:rFonts w:hint="eastAsia"/>
        </w:rPr>
        <w:t>白洲村</w:t>
      </w:r>
      <w:r>
        <w:rPr>
          <w:rFonts w:hint="eastAsia"/>
        </w:rPr>
        <w:t>（约</w:t>
      </w:r>
      <w:r w:rsidR="00D75FA9">
        <w:t>1.0</w:t>
      </w:r>
      <w:r w:rsidR="00D75FA9">
        <w:rPr>
          <w:rFonts w:hint="eastAsia"/>
        </w:rPr>
        <w:t>km</w:t>
      </w:r>
      <w:r>
        <w:rPr>
          <w:rFonts w:hint="eastAsia"/>
        </w:rPr>
        <w:t>），而砂石料加工系统粉尘粒径较大，易于沉降，污染范围有限。因此，系统粉尘主要对现场工作人员产生影响。为降低系统粉尘对现场工作人员的影响，各加工系统应安装除尘设备，并辅以洒水降尘，以降低现场粉尘。</w:t>
      </w:r>
    </w:p>
    <w:p w14:paraId="6B430183" w14:textId="77777777" w:rsidR="00E04947" w:rsidRDefault="00E04947" w:rsidP="00E04947">
      <w:pPr>
        <w:pStyle w:val="3"/>
      </w:pPr>
      <w:r>
        <w:rPr>
          <w:rFonts w:hint="eastAsia"/>
        </w:rPr>
        <w:t>施工道路影响</w:t>
      </w:r>
    </w:p>
    <w:p w14:paraId="049DF4AE" w14:textId="77777777" w:rsidR="00E04947" w:rsidRDefault="00E04947" w:rsidP="00E04947">
      <w:pPr>
        <w:ind w:firstLine="480"/>
      </w:pPr>
      <w:r>
        <w:rPr>
          <w:rFonts w:hint="eastAsia"/>
        </w:rPr>
        <w:t>对外交通衔接公路主要影响道路两侧</w:t>
      </w:r>
      <w:proofErr w:type="gramStart"/>
      <w:r>
        <w:rPr>
          <w:rFonts w:hint="eastAsia"/>
        </w:rPr>
        <w:t>的</w:t>
      </w:r>
      <w:r w:rsidR="00D75FA9">
        <w:rPr>
          <w:rFonts w:hint="eastAsia"/>
        </w:rPr>
        <w:t>下源村</w:t>
      </w:r>
      <w:proofErr w:type="gramEnd"/>
      <w:r>
        <w:rPr>
          <w:rFonts w:hint="eastAsia"/>
        </w:rPr>
        <w:t>（约</w:t>
      </w:r>
      <w:r w:rsidR="006E30C8">
        <w:t>54</w:t>
      </w:r>
      <w:r>
        <w:rPr>
          <w:rFonts w:hint="eastAsia"/>
        </w:rPr>
        <w:t>m</w:t>
      </w:r>
      <w:r>
        <w:rPr>
          <w:rFonts w:hint="eastAsia"/>
        </w:rPr>
        <w:t>）、</w:t>
      </w:r>
      <w:proofErr w:type="gramStart"/>
      <w:r w:rsidR="002D6610">
        <w:rPr>
          <w:rFonts w:hint="eastAsia"/>
        </w:rPr>
        <w:t>平坑村</w:t>
      </w:r>
      <w:proofErr w:type="gramEnd"/>
      <w:r>
        <w:rPr>
          <w:rFonts w:hint="eastAsia"/>
        </w:rPr>
        <w:t>（约</w:t>
      </w:r>
      <w:r w:rsidR="006E30C8">
        <w:t>20</w:t>
      </w:r>
      <w:r>
        <w:rPr>
          <w:rFonts w:hint="eastAsia"/>
        </w:rPr>
        <w:t>m</w:t>
      </w:r>
      <w:r>
        <w:rPr>
          <w:rFonts w:hint="eastAsia"/>
        </w:rPr>
        <w:t>）；进场道路</w:t>
      </w:r>
      <w:r w:rsidR="001E1310">
        <w:rPr>
          <w:rFonts w:hint="eastAsia"/>
        </w:rPr>
        <w:t>主要影响道路南侧的崀</w:t>
      </w:r>
      <w:proofErr w:type="gramStart"/>
      <w:r w:rsidR="001E1310">
        <w:rPr>
          <w:rFonts w:hint="eastAsia"/>
        </w:rPr>
        <w:t>氹</w:t>
      </w:r>
      <w:proofErr w:type="gramEnd"/>
      <w:r w:rsidR="001E1310">
        <w:rPr>
          <w:rFonts w:hint="eastAsia"/>
        </w:rPr>
        <w:t>村（约</w:t>
      </w:r>
      <w:r w:rsidR="001E1310">
        <w:rPr>
          <w:rFonts w:hint="eastAsia"/>
        </w:rPr>
        <w:t>1</w:t>
      </w:r>
      <w:r w:rsidR="001E1310">
        <w:t>0</w:t>
      </w:r>
      <w:r w:rsidR="001E1310">
        <w:rPr>
          <w:rFonts w:hint="eastAsia"/>
        </w:rPr>
        <w:t>m</w:t>
      </w:r>
      <w:r w:rsidR="001E1310">
        <w:rPr>
          <w:rFonts w:hint="eastAsia"/>
        </w:rPr>
        <w:t>）；</w:t>
      </w:r>
      <w:r w:rsidR="000B13C4">
        <w:rPr>
          <w:rFonts w:hint="eastAsia"/>
        </w:rPr>
        <w:t>下库库内道路东侧的白洲村居民点（约</w:t>
      </w:r>
      <w:r w:rsidR="000B13C4">
        <w:rPr>
          <w:rFonts w:hint="eastAsia"/>
        </w:rPr>
        <w:t>1</w:t>
      </w:r>
      <w:r w:rsidR="000B13C4">
        <w:t>20</w:t>
      </w:r>
      <w:r w:rsidR="000B13C4">
        <w:rPr>
          <w:rFonts w:hint="eastAsia"/>
        </w:rPr>
        <w:t>m</w:t>
      </w:r>
      <w:r w:rsidR="000B13C4">
        <w:rPr>
          <w:rFonts w:hint="eastAsia"/>
        </w:rPr>
        <w:t>）；</w:t>
      </w:r>
      <w:r>
        <w:rPr>
          <w:rFonts w:hint="eastAsia"/>
        </w:rPr>
        <w:t>上下库连接道路两侧</w:t>
      </w:r>
      <w:r>
        <w:rPr>
          <w:rFonts w:hint="eastAsia"/>
        </w:rPr>
        <w:t>200m</w:t>
      </w:r>
      <w:r>
        <w:rPr>
          <w:rFonts w:hint="eastAsia"/>
        </w:rPr>
        <w:t>范围内无居民点。</w:t>
      </w:r>
    </w:p>
    <w:p w14:paraId="3AC074E1" w14:textId="77777777" w:rsidR="00E04947" w:rsidRDefault="00E04947" w:rsidP="00E04947">
      <w:pPr>
        <w:ind w:firstLine="480"/>
      </w:pPr>
      <w:r>
        <w:rPr>
          <w:rFonts w:hint="eastAsia"/>
        </w:rPr>
        <w:t>车辆在行驶过程中产生的扬尘，在完全干燥的情况下，可按下列经验公式计算：</w:t>
      </w:r>
    </w:p>
    <w:p w14:paraId="0450A206" w14:textId="77777777" w:rsidR="00E04947" w:rsidRDefault="00E04947" w:rsidP="00E04947">
      <w:pPr>
        <w:pStyle w:val="0-"/>
      </w:pPr>
      <w:r>
        <w:rPr>
          <w:noProof/>
        </w:rPr>
        <w:drawing>
          <wp:inline distT="0" distB="0" distL="0" distR="0" wp14:anchorId="365997F0" wp14:editId="2626939A">
            <wp:extent cx="2009775" cy="466725"/>
            <wp:effectExtent l="0" t="0" r="9525" b="9525"/>
            <wp:docPr id="20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9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009775" cy="466725"/>
                    </a:xfrm>
                    <a:prstGeom prst="rect">
                      <a:avLst/>
                    </a:prstGeom>
                    <a:noFill/>
                    <a:ln>
                      <a:noFill/>
                    </a:ln>
                  </pic:spPr>
                </pic:pic>
              </a:graphicData>
            </a:graphic>
          </wp:inline>
        </w:drawing>
      </w:r>
    </w:p>
    <w:p w14:paraId="24648232" w14:textId="77777777" w:rsidR="00E04947" w:rsidRDefault="00E04947" w:rsidP="00E04947">
      <w:pPr>
        <w:ind w:firstLine="480"/>
      </w:pPr>
      <w:r>
        <w:rPr>
          <w:rFonts w:hint="eastAsia"/>
        </w:rPr>
        <w:t>式中：</w:t>
      </w:r>
      <w:r>
        <w:rPr>
          <w:rFonts w:hint="eastAsia"/>
        </w:rPr>
        <w:t>Q</w:t>
      </w:r>
      <w:proofErr w:type="gramStart"/>
      <w:r>
        <w:rPr>
          <w:rFonts w:hint="eastAsia"/>
        </w:rPr>
        <w:t>—汽车</w:t>
      </w:r>
      <w:proofErr w:type="gramEnd"/>
      <w:r>
        <w:rPr>
          <w:rFonts w:hint="eastAsia"/>
        </w:rPr>
        <w:t>行驶的扬尘，</w:t>
      </w:r>
      <w:r>
        <w:rPr>
          <w:rFonts w:hint="eastAsia"/>
        </w:rPr>
        <w:t>kg/km</w:t>
      </w:r>
      <w:r>
        <w:rPr>
          <w:rFonts w:hint="eastAsia"/>
        </w:rPr>
        <w:t>·辆；</w:t>
      </w:r>
    </w:p>
    <w:p w14:paraId="3EE36C9D" w14:textId="77777777" w:rsidR="00E04947" w:rsidRDefault="00E04947" w:rsidP="00E04947">
      <w:pPr>
        <w:ind w:firstLine="480"/>
      </w:pPr>
      <w:r>
        <w:rPr>
          <w:rFonts w:hint="eastAsia"/>
        </w:rPr>
        <w:t>V</w:t>
      </w:r>
      <w:proofErr w:type="gramStart"/>
      <w:r>
        <w:rPr>
          <w:rFonts w:hint="eastAsia"/>
        </w:rPr>
        <w:t>—汽车</w:t>
      </w:r>
      <w:proofErr w:type="gramEnd"/>
      <w:r>
        <w:rPr>
          <w:rFonts w:hint="eastAsia"/>
        </w:rPr>
        <w:t>速度，</w:t>
      </w:r>
      <w:r>
        <w:rPr>
          <w:rFonts w:hint="eastAsia"/>
        </w:rPr>
        <w:t>km/h</w:t>
      </w:r>
      <w:r>
        <w:rPr>
          <w:rFonts w:hint="eastAsia"/>
        </w:rPr>
        <w:t>；</w:t>
      </w:r>
    </w:p>
    <w:p w14:paraId="35CAA292" w14:textId="77777777" w:rsidR="00E04947" w:rsidRDefault="00E04947" w:rsidP="00E04947">
      <w:pPr>
        <w:ind w:firstLine="480"/>
      </w:pPr>
      <w:r>
        <w:rPr>
          <w:rFonts w:hint="eastAsia"/>
        </w:rPr>
        <w:t>W</w:t>
      </w:r>
      <w:proofErr w:type="gramStart"/>
      <w:r>
        <w:rPr>
          <w:rFonts w:hint="eastAsia"/>
        </w:rPr>
        <w:t>—汽车</w:t>
      </w:r>
      <w:proofErr w:type="gramEnd"/>
      <w:r>
        <w:rPr>
          <w:rFonts w:hint="eastAsia"/>
        </w:rPr>
        <w:t>载重量，</w:t>
      </w:r>
      <w:r>
        <w:rPr>
          <w:rFonts w:hint="eastAsia"/>
        </w:rPr>
        <w:t>t</w:t>
      </w:r>
      <w:r>
        <w:rPr>
          <w:rFonts w:hint="eastAsia"/>
        </w:rPr>
        <w:t>；</w:t>
      </w:r>
    </w:p>
    <w:p w14:paraId="39CB8538" w14:textId="7F243B30" w:rsidR="00E04947" w:rsidRDefault="00E04947" w:rsidP="00E04947">
      <w:pPr>
        <w:ind w:firstLine="480"/>
      </w:pPr>
      <w:r>
        <w:rPr>
          <w:rFonts w:hint="eastAsia"/>
        </w:rPr>
        <w:t>P</w:t>
      </w:r>
      <w:proofErr w:type="gramStart"/>
      <w:r>
        <w:rPr>
          <w:rFonts w:hint="eastAsia"/>
        </w:rPr>
        <w:t>—道路</w:t>
      </w:r>
      <w:proofErr w:type="gramEnd"/>
      <w:r>
        <w:rPr>
          <w:rFonts w:hint="eastAsia"/>
        </w:rPr>
        <w:t>表面粉尘量，</w:t>
      </w:r>
      <w:r>
        <w:rPr>
          <w:rFonts w:hint="eastAsia"/>
        </w:rPr>
        <w:t>kg/</w:t>
      </w:r>
      <w:r w:rsidR="00657BBB" w:rsidRPr="00657BBB">
        <w:rPr>
          <w:rFonts w:hint="eastAsia"/>
        </w:rPr>
        <w:t>m</w:t>
      </w:r>
      <w:r w:rsidR="00657BBB" w:rsidRPr="00657BBB">
        <w:rPr>
          <w:rFonts w:hint="eastAsia"/>
          <w:vertAlign w:val="superscript"/>
        </w:rPr>
        <w:t>2</w:t>
      </w:r>
      <w:r>
        <w:rPr>
          <w:rFonts w:hint="eastAsia"/>
        </w:rPr>
        <w:t>。</w:t>
      </w:r>
    </w:p>
    <w:p w14:paraId="4FC28870" w14:textId="77777777" w:rsidR="00E04947" w:rsidRDefault="00E04947" w:rsidP="00E04947">
      <w:pPr>
        <w:ind w:firstLine="480"/>
      </w:pPr>
      <w:r>
        <w:rPr>
          <w:rFonts w:hint="eastAsia"/>
        </w:rPr>
        <w:t>根据公式可知，在同样的路面条件下，车速越快，扬尘量越大；在同样的车速情况下，路面越脏，扬尘量越大。因此，施工期间应对车辆限速、保持路面的清洁并采取洒水降尘措施以减少运输车辆扬尘对道路沿线村组的影响。</w:t>
      </w:r>
    </w:p>
    <w:p w14:paraId="74F91B62" w14:textId="73788639" w:rsidR="00E04947" w:rsidRDefault="00E04947" w:rsidP="00E04947">
      <w:pPr>
        <w:ind w:firstLine="480"/>
      </w:pPr>
      <w:r>
        <w:rPr>
          <w:rFonts w:hint="eastAsia"/>
        </w:rPr>
        <w:t>在施工期间对车辆行驶的路面实施洒水抑尘，每天洒水</w:t>
      </w:r>
      <w:r>
        <w:rPr>
          <w:rFonts w:hint="eastAsia"/>
        </w:rPr>
        <w:t>4</w:t>
      </w:r>
      <w:r>
        <w:rPr>
          <w:rFonts w:hint="eastAsia"/>
        </w:rPr>
        <w:t>～</w:t>
      </w:r>
      <w:r>
        <w:rPr>
          <w:rFonts w:hint="eastAsia"/>
        </w:rPr>
        <w:t>5</w:t>
      </w:r>
      <w:r>
        <w:rPr>
          <w:rFonts w:hint="eastAsia"/>
        </w:rPr>
        <w:t>次，可使扬尘减少</w:t>
      </w:r>
      <w:r>
        <w:rPr>
          <w:rFonts w:hint="eastAsia"/>
        </w:rPr>
        <w:t>70%</w:t>
      </w:r>
      <w:r>
        <w:rPr>
          <w:rFonts w:hint="eastAsia"/>
        </w:rPr>
        <w:t>左右。表</w:t>
      </w:r>
      <w:r w:rsidR="002C30BB">
        <w:rPr>
          <w:rFonts w:hint="eastAsia"/>
        </w:rPr>
        <w:t>5.6</w:t>
      </w:r>
      <w:r w:rsidR="00A16499">
        <w:t>.2</w:t>
      </w:r>
      <w:r>
        <w:rPr>
          <w:rFonts w:hint="eastAsia"/>
        </w:rPr>
        <w:t>-1</w:t>
      </w:r>
      <w:r>
        <w:rPr>
          <w:rFonts w:hint="eastAsia"/>
        </w:rPr>
        <w:t>为施工场地</w:t>
      </w:r>
      <w:proofErr w:type="gramStart"/>
      <w:r>
        <w:rPr>
          <w:rFonts w:hint="eastAsia"/>
        </w:rPr>
        <w:t>洒水抑尘的</w:t>
      </w:r>
      <w:proofErr w:type="gramEnd"/>
      <w:r>
        <w:rPr>
          <w:rFonts w:hint="eastAsia"/>
        </w:rPr>
        <w:t>试验结果，可见，每天洒水</w:t>
      </w:r>
      <w:r>
        <w:rPr>
          <w:rFonts w:hint="eastAsia"/>
        </w:rPr>
        <w:t>4</w:t>
      </w:r>
      <w:r>
        <w:rPr>
          <w:rFonts w:hint="eastAsia"/>
        </w:rPr>
        <w:t>～</w:t>
      </w:r>
      <w:r>
        <w:rPr>
          <w:rFonts w:hint="eastAsia"/>
        </w:rPr>
        <w:t>5</w:t>
      </w:r>
      <w:r>
        <w:rPr>
          <w:rFonts w:hint="eastAsia"/>
        </w:rPr>
        <w:t>次进行抑尘，可有效地控制施工扬尘，可将</w:t>
      </w:r>
      <w:r>
        <w:rPr>
          <w:rFonts w:hint="eastAsia"/>
        </w:rPr>
        <w:t>TSP</w:t>
      </w:r>
      <w:r>
        <w:rPr>
          <w:rFonts w:hint="eastAsia"/>
        </w:rPr>
        <w:t>的污染距离缩小到</w:t>
      </w:r>
      <w:r>
        <w:rPr>
          <w:rFonts w:hint="eastAsia"/>
        </w:rPr>
        <w:t>20</w:t>
      </w:r>
      <w:r>
        <w:rPr>
          <w:rFonts w:hint="eastAsia"/>
        </w:rPr>
        <w:t>～</w:t>
      </w:r>
      <w:r>
        <w:rPr>
          <w:rFonts w:hint="eastAsia"/>
        </w:rPr>
        <w:t>50m</w:t>
      </w:r>
      <w:r>
        <w:rPr>
          <w:rFonts w:hint="eastAsia"/>
        </w:rPr>
        <w:t>范围内。</w:t>
      </w:r>
    </w:p>
    <w:p w14:paraId="139C719F" w14:textId="3F42801B" w:rsidR="00E04947" w:rsidRDefault="00E04947" w:rsidP="00E04947">
      <w:pPr>
        <w:pStyle w:val="0-1"/>
      </w:pPr>
      <w:r w:rsidRPr="00E04947">
        <w:rPr>
          <w:rFonts w:hint="eastAsia"/>
        </w:rPr>
        <w:t>表</w:t>
      </w:r>
      <w:r w:rsidR="002C30BB">
        <w:rPr>
          <w:rFonts w:hint="eastAsia"/>
        </w:rPr>
        <w:t>5.6</w:t>
      </w:r>
      <w:r w:rsidR="00A16499">
        <w:t>.2</w:t>
      </w:r>
      <w:r w:rsidRPr="00E04947">
        <w:rPr>
          <w:rFonts w:hint="eastAsia"/>
        </w:rPr>
        <w:t>-1</w:t>
      </w:r>
      <w:r w:rsidR="008940CF">
        <w:t xml:space="preserve">  </w:t>
      </w:r>
      <w:r>
        <w:rPr>
          <w:rFonts w:hint="eastAsia"/>
        </w:rPr>
        <w:t>施工场地洒水</w:t>
      </w:r>
      <w:proofErr w:type="gramStart"/>
      <w:r>
        <w:rPr>
          <w:rFonts w:hint="eastAsia"/>
        </w:rPr>
        <w:t>抑尘试验</w:t>
      </w:r>
      <w:proofErr w:type="gramEnd"/>
      <w:r>
        <w:rPr>
          <w:rFonts w:hint="eastAsia"/>
        </w:rPr>
        <w:t>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8"/>
        <w:gridCol w:w="1339"/>
        <w:gridCol w:w="1308"/>
        <w:gridCol w:w="1310"/>
        <w:gridCol w:w="1308"/>
        <w:gridCol w:w="1213"/>
      </w:tblGrid>
      <w:tr w:rsidR="00E04947" w14:paraId="76E3927D" w14:textId="77777777" w:rsidTr="008940CF">
        <w:trPr>
          <w:trHeight w:val="482"/>
        </w:trPr>
        <w:tc>
          <w:tcPr>
            <w:tcW w:w="2068" w:type="pct"/>
            <w:gridSpan w:val="2"/>
            <w:tcBorders>
              <w:top w:val="single" w:sz="4" w:space="0" w:color="auto"/>
              <w:left w:val="single" w:sz="4" w:space="0" w:color="auto"/>
              <w:bottom w:val="single" w:sz="4" w:space="0" w:color="auto"/>
              <w:right w:val="single" w:sz="4" w:space="0" w:color="auto"/>
            </w:tcBorders>
            <w:vAlign w:val="center"/>
            <w:hideMark/>
          </w:tcPr>
          <w:p w14:paraId="73BF8D57" w14:textId="77777777" w:rsidR="00E04947" w:rsidRDefault="00E04947" w:rsidP="00E04947">
            <w:pPr>
              <w:pStyle w:val="0-"/>
            </w:pPr>
            <w:r>
              <w:rPr>
                <w:rFonts w:hint="eastAsia"/>
              </w:rPr>
              <w:t>距离（</w:t>
            </w:r>
            <w:r>
              <w:t>m</w:t>
            </w:r>
            <w:r>
              <w:rPr>
                <w:rFonts w:hint="eastAsia"/>
              </w:rPr>
              <w:t>）</w:t>
            </w:r>
          </w:p>
        </w:tc>
        <w:tc>
          <w:tcPr>
            <w:tcW w:w="746" w:type="pct"/>
            <w:tcBorders>
              <w:top w:val="single" w:sz="4" w:space="0" w:color="auto"/>
              <w:left w:val="single" w:sz="4" w:space="0" w:color="auto"/>
              <w:bottom w:val="single" w:sz="4" w:space="0" w:color="auto"/>
              <w:right w:val="single" w:sz="4" w:space="0" w:color="auto"/>
            </w:tcBorders>
            <w:vAlign w:val="center"/>
            <w:hideMark/>
          </w:tcPr>
          <w:p w14:paraId="169E45BC" w14:textId="77777777" w:rsidR="00E04947" w:rsidRDefault="00E04947" w:rsidP="00E04947">
            <w:pPr>
              <w:pStyle w:val="0-"/>
            </w:pPr>
            <w:r>
              <w:t>5</w:t>
            </w:r>
          </w:p>
        </w:tc>
        <w:tc>
          <w:tcPr>
            <w:tcW w:w="747" w:type="pct"/>
            <w:tcBorders>
              <w:top w:val="single" w:sz="4" w:space="0" w:color="auto"/>
              <w:left w:val="single" w:sz="4" w:space="0" w:color="auto"/>
              <w:bottom w:val="single" w:sz="4" w:space="0" w:color="auto"/>
              <w:right w:val="single" w:sz="4" w:space="0" w:color="auto"/>
            </w:tcBorders>
            <w:vAlign w:val="center"/>
            <w:hideMark/>
          </w:tcPr>
          <w:p w14:paraId="50E5EBFA" w14:textId="77777777" w:rsidR="00E04947" w:rsidRDefault="00E04947" w:rsidP="00E04947">
            <w:pPr>
              <w:pStyle w:val="0-"/>
            </w:pPr>
            <w:r>
              <w:t>20</w:t>
            </w:r>
          </w:p>
        </w:tc>
        <w:tc>
          <w:tcPr>
            <w:tcW w:w="746" w:type="pct"/>
            <w:tcBorders>
              <w:top w:val="single" w:sz="4" w:space="0" w:color="auto"/>
              <w:left w:val="single" w:sz="4" w:space="0" w:color="auto"/>
              <w:bottom w:val="single" w:sz="4" w:space="0" w:color="auto"/>
              <w:right w:val="single" w:sz="4" w:space="0" w:color="auto"/>
            </w:tcBorders>
            <w:vAlign w:val="center"/>
            <w:hideMark/>
          </w:tcPr>
          <w:p w14:paraId="1F9AB5E1" w14:textId="77777777" w:rsidR="00E04947" w:rsidRDefault="00E04947" w:rsidP="00E04947">
            <w:pPr>
              <w:pStyle w:val="0-"/>
            </w:pPr>
            <w:r>
              <w:t>50</w:t>
            </w:r>
          </w:p>
        </w:tc>
        <w:tc>
          <w:tcPr>
            <w:tcW w:w="693" w:type="pct"/>
            <w:tcBorders>
              <w:top w:val="single" w:sz="4" w:space="0" w:color="auto"/>
              <w:left w:val="single" w:sz="4" w:space="0" w:color="auto"/>
              <w:bottom w:val="single" w:sz="4" w:space="0" w:color="auto"/>
              <w:right w:val="single" w:sz="4" w:space="0" w:color="auto"/>
            </w:tcBorders>
            <w:vAlign w:val="center"/>
            <w:hideMark/>
          </w:tcPr>
          <w:p w14:paraId="0D404D56" w14:textId="77777777" w:rsidR="00E04947" w:rsidRDefault="00E04947" w:rsidP="00E04947">
            <w:pPr>
              <w:pStyle w:val="0-"/>
            </w:pPr>
            <w:r>
              <w:t>100</w:t>
            </w:r>
          </w:p>
        </w:tc>
      </w:tr>
      <w:tr w:rsidR="00E04947" w14:paraId="04791C81" w14:textId="77777777" w:rsidTr="008940CF">
        <w:trPr>
          <w:trHeight w:val="482"/>
        </w:trPr>
        <w:tc>
          <w:tcPr>
            <w:tcW w:w="1305" w:type="pct"/>
            <w:vMerge w:val="restart"/>
            <w:tcBorders>
              <w:top w:val="nil"/>
              <w:left w:val="single" w:sz="4" w:space="0" w:color="auto"/>
              <w:bottom w:val="single" w:sz="4" w:space="0" w:color="auto"/>
              <w:right w:val="single" w:sz="4" w:space="0" w:color="auto"/>
            </w:tcBorders>
            <w:vAlign w:val="center"/>
            <w:hideMark/>
          </w:tcPr>
          <w:p w14:paraId="1377B2BC" w14:textId="77777777" w:rsidR="00E04947" w:rsidRDefault="00E04947" w:rsidP="00E04947">
            <w:pPr>
              <w:pStyle w:val="0-"/>
              <w:rPr>
                <w:sz w:val="21"/>
                <w:szCs w:val="21"/>
              </w:rPr>
            </w:pPr>
            <w:r>
              <w:t>TSP</w:t>
            </w:r>
            <w:r>
              <w:rPr>
                <w:rFonts w:hint="eastAsia"/>
              </w:rPr>
              <w:t>小时平均浓度</w:t>
            </w:r>
          </w:p>
          <w:p w14:paraId="72108A5F" w14:textId="58366FC5" w:rsidR="00E04947" w:rsidRDefault="00E04947" w:rsidP="00E04947">
            <w:pPr>
              <w:pStyle w:val="0-"/>
            </w:pPr>
            <w:r>
              <w:rPr>
                <w:rFonts w:hint="eastAsia"/>
              </w:rPr>
              <w:t>（</w:t>
            </w:r>
            <w:r>
              <w:t>mg/</w:t>
            </w:r>
            <w:r w:rsidR="00657BBB">
              <w:t>m</w:t>
            </w:r>
            <w:r w:rsidR="00657BBB" w:rsidRPr="00657BBB">
              <w:rPr>
                <w:vertAlign w:val="superscript"/>
              </w:rPr>
              <w:t>3</w:t>
            </w:r>
            <w:r>
              <w:rPr>
                <w:rFonts w:hint="eastAsia"/>
              </w:rPr>
              <w:t>）</w:t>
            </w:r>
          </w:p>
        </w:tc>
        <w:tc>
          <w:tcPr>
            <w:tcW w:w="764" w:type="pct"/>
            <w:tcBorders>
              <w:top w:val="single" w:sz="4" w:space="0" w:color="auto"/>
              <w:left w:val="single" w:sz="4" w:space="0" w:color="auto"/>
              <w:bottom w:val="single" w:sz="4" w:space="0" w:color="auto"/>
              <w:right w:val="single" w:sz="4" w:space="0" w:color="auto"/>
            </w:tcBorders>
            <w:vAlign w:val="center"/>
            <w:hideMark/>
          </w:tcPr>
          <w:p w14:paraId="7F994190" w14:textId="77777777" w:rsidR="00E04947" w:rsidRDefault="00E04947" w:rsidP="00E04947">
            <w:pPr>
              <w:pStyle w:val="0-"/>
            </w:pPr>
            <w:proofErr w:type="gramStart"/>
            <w:r>
              <w:rPr>
                <w:rFonts w:hint="eastAsia"/>
              </w:rPr>
              <w:t>不</w:t>
            </w:r>
            <w:proofErr w:type="gramEnd"/>
            <w:r>
              <w:rPr>
                <w:rFonts w:hint="eastAsia"/>
              </w:rPr>
              <w:t>洒水</w:t>
            </w:r>
          </w:p>
        </w:tc>
        <w:tc>
          <w:tcPr>
            <w:tcW w:w="746" w:type="pct"/>
            <w:tcBorders>
              <w:top w:val="single" w:sz="4" w:space="0" w:color="auto"/>
              <w:left w:val="single" w:sz="4" w:space="0" w:color="auto"/>
              <w:bottom w:val="single" w:sz="4" w:space="0" w:color="auto"/>
              <w:right w:val="single" w:sz="4" w:space="0" w:color="auto"/>
            </w:tcBorders>
            <w:vAlign w:val="center"/>
            <w:hideMark/>
          </w:tcPr>
          <w:p w14:paraId="3575369C" w14:textId="77777777" w:rsidR="00E04947" w:rsidRDefault="00E04947" w:rsidP="00E04947">
            <w:pPr>
              <w:pStyle w:val="0-"/>
            </w:pPr>
            <w:r>
              <w:t>10.14</w:t>
            </w:r>
          </w:p>
        </w:tc>
        <w:tc>
          <w:tcPr>
            <w:tcW w:w="747" w:type="pct"/>
            <w:tcBorders>
              <w:top w:val="single" w:sz="4" w:space="0" w:color="auto"/>
              <w:left w:val="single" w:sz="4" w:space="0" w:color="auto"/>
              <w:bottom w:val="single" w:sz="4" w:space="0" w:color="auto"/>
              <w:right w:val="single" w:sz="4" w:space="0" w:color="auto"/>
            </w:tcBorders>
            <w:vAlign w:val="center"/>
            <w:hideMark/>
          </w:tcPr>
          <w:p w14:paraId="6CBCDDE7" w14:textId="77777777" w:rsidR="00E04947" w:rsidRDefault="00E04947" w:rsidP="00E04947">
            <w:pPr>
              <w:pStyle w:val="0-"/>
            </w:pPr>
            <w:r>
              <w:t>2.89</w:t>
            </w:r>
          </w:p>
        </w:tc>
        <w:tc>
          <w:tcPr>
            <w:tcW w:w="746" w:type="pct"/>
            <w:tcBorders>
              <w:top w:val="single" w:sz="4" w:space="0" w:color="auto"/>
              <w:left w:val="single" w:sz="4" w:space="0" w:color="auto"/>
              <w:bottom w:val="single" w:sz="4" w:space="0" w:color="auto"/>
              <w:right w:val="single" w:sz="4" w:space="0" w:color="auto"/>
            </w:tcBorders>
            <w:vAlign w:val="center"/>
            <w:hideMark/>
          </w:tcPr>
          <w:p w14:paraId="2499E1F4" w14:textId="77777777" w:rsidR="00E04947" w:rsidRDefault="00E04947" w:rsidP="00E04947">
            <w:pPr>
              <w:pStyle w:val="0-"/>
            </w:pPr>
            <w:r>
              <w:t>1.15</w:t>
            </w:r>
          </w:p>
        </w:tc>
        <w:tc>
          <w:tcPr>
            <w:tcW w:w="693" w:type="pct"/>
            <w:tcBorders>
              <w:top w:val="single" w:sz="4" w:space="0" w:color="auto"/>
              <w:left w:val="single" w:sz="4" w:space="0" w:color="auto"/>
              <w:bottom w:val="single" w:sz="4" w:space="0" w:color="auto"/>
              <w:right w:val="single" w:sz="4" w:space="0" w:color="auto"/>
            </w:tcBorders>
            <w:vAlign w:val="center"/>
            <w:hideMark/>
          </w:tcPr>
          <w:p w14:paraId="3E7E0B02" w14:textId="77777777" w:rsidR="00E04947" w:rsidRDefault="00E04947" w:rsidP="00E04947">
            <w:pPr>
              <w:pStyle w:val="0-"/>
            </w:pPr>
            <w:r>
              <w:t>0.86</w:t>
            </w:r>
          </w:p>
        </w:tc>
      </w:tr>
      <w:tr w:rsidR="00E04947" w14:paraId="2192257A"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35472CFF" w14:textId="77777777" w:rsidR="00E04947" w:rsidRDefault="00E04947" w:rsidP="00E04947">
            <w:pPr>
              <w:pStyle w:val="0-"/>
              <w:rPr>
                <w:sz w:val="21"/>
                <w:szCs w:val="21"/>
              </w:rPr>
            </w:pPr>
          </w:p>
        </w:tc>
        <w:tc>
          <w:tcPr>
            <w:tcW w:w="764" w:type="pct"/>
            <w:tcBorders>
              <w:top w:val="single" w:sz="4" w:space="0" w:color="auto"/>
              <w:left w:val="single" w:sz="4" w:space="0" w:color="auto"/>
              <w:bottom w:val="single" w:sz="4" w:space="0" w:color="auto"/>
              <w:right w:val="single" w:sz="4" w:space="0" w:color="auto"/>
            </w:tcBorders>
            <w:vAlign w:val="center"/>
            <w:hideMark/>
          </w:tcPr>
          <w:p w14:paraId="06960BF4" w14:textId="77777777" w:rsidR="00E04947" w:rsidRDefault="00E04947" w:rsidP="00E04947">
            <w:pPr>
              <w:pStyle w:val="0-"/>
            </w:pPr>
            <w:r>
              <w:rPr>
                <w:rFonts w:hint="eastAsia"/>
              </w:rPr>
              <w:t>洒水</w:t>
            </w:r>
          </w:p>
        </w:tc>
        <w:tc>
          <w:tcPr>
            <w:tcW w:w="746" w:type="pct"/>
            <w:tcBorders>
              <w:top w:val="single" w:sz="4" w:space="0" w:color="auto"/>
              <w:left w:val="single" w:sz="4" w:space="0" w:color="auto"/>
              <w:bottom w:val="single" w:sz="4" w:space="0" w:color="auto"/>
              <w:right w:val="single" w:sz="4" w:space="0" w:color="auto"/>
            </w:tcBorders>
            <w:vAlign w:val="center"/>
            <w:hideMark/>
          </w:tcPr>
          <w:p w14:paraId="455556E6" w14:textId="77777777" w:rsidR="00E04947" w:rsidRDefault="00E04947" w:rsidP="00E04947">
            <w:pPr>
              <w:pStyle w:val="0-"/>
            </w:pPr>
            <w:r>
              <w:t>2.01</w:t>
            </w:r>
          </w:p>
        </w:tc>
        <w:tc>
          <w:tcPr>
            <w:tcW w:w="747" w:type="pct"/>
            <w:tcBorders>
              <w:top w:val="single" w:sz="4" w:space="0" w:color="auto"/>
              <w:left w:val="single" w:sz="4" w:space="0" w:color="auto"/>
              <w:bottom w:val="single" w:sz="4" w:space="0" w:color="auto"/>
              <w:right w:val="single" w:sz="4" w:space="0" w:color="auto"/>
            </w:tcBorders>
            <w:vAlign w:val="center"/>
            <w:hideMark/>
          </w:tcPr>
          <w:p w14:paraId="75F3856D" w14:textId="77777777" w:rsidR="00E04947" w:rsidRDefault="00E04947" w:rsidP="00E04947">
            <w:pPr>
              <w:pStyle w:val="0-"/>
            </w:pPr>
            <w:r>
              <w:t>1.40</w:t>
            </w:r>
          </w:p>
        </w:tc>
        <w:tc>
          <w:tcPr>
            <w:tcW w:w="746" w:type="pct"/>
            <w:tcBorders>
              <w:top w:val="single" w:sz="4" w:space="0" w:color="auto"/>
              <w:left w:val="single" w:sz="4" w:space="0" w:color="auto"/>
              <w:bottom w:val="single" w:sz="4" w:space="0" w:color="auto"/>
              <w:right w:val="single" w:sz="4" w:space="0" w:color="auto"/>
            </w:tcBorders>
            <w:vAlign w:val="center"/>
            <w:hideMark/>
          </w:tcPr>
          <w:p w14:paraId="1A529891" w14:textId="77777777" w:rsidR="00E04947" w:rsidRDefault="00E04947" w:rsidP="00E04947">
            <w:pPr>
              <w:pStyle w:val="0-"/>
            </w:pPr>
            <w:r>
              <w:t>0.67</w:t>
            </w:r>
          </w:p>
        </w:tc>
        <w:tc>
          <w:tcPr>
            <w:tcW w:w="693" w:type="pct"/>
            <w:tcBorders>
              <w:top w:val="single" w:sz="4" w:space="0" w:color="auto"/>
              <w:left w:val="single" w:sz="4" w:space="0" w:color="auto"/>
              <w:bottom w:val="single" w:sz="4" w:space="0" w:color="auto"/>
              <w:right w:val="single" w:sz="4" w:space="0" w:color="auto"/>
            </w:tcBorders>
            <w:vAlign w:val="center"/>
            <w:hideMark/>
          </w:tcPr>
          <w:p w14:paraId="6DB3B0CA" w14:textId="77777777" w:rsidR="00E04947" w:rsidRDefault="00E04947" w:rsidP="00E04947">
            <w:pPr>
              <w:pStyle w:val="0-"/>
            </w:pPr>
            <w:r>
              <w:t>0.60</w:t>
            </w:r>
          </w:p>
        </w:tc>
      </w:tr>
    </w:tbl>
    <w:p w14:paraId="7EB488F7" w14:textId="77777777" w:rsidR="00E04947" w:rsidRDefault="00E04947" w:rsidP="00A615C2">
      <w:pPr>
        <w:pStyle w:val="0-"/>
      </w:pPr>
    </w:p>
    <w:p w14:paraId="6EF76F27" w14:textId="77777777" w:rsidR="00722EBD" w:rsidRDefault="00722EBD" w:rsidP="00722EBD">
      <w:pPr>
        <w:pStyle w:val="3"/>
      </w:pPr>
      <w:r>
        <w:rPr>
          <w:rFonts w:hint="eastAsia"/>
        </w:rPr>
        <w:lastRenderedPageBreak/>
        <w:t>沥青烟气影响</w:t>
      </w:r>
    </w:p>
    <w:p w14:paraId="25701C16" w14:textId="77777777" w:rsidR="00722EBD" w:rsidRDefault="00722EBD" w:rsidP="00722EBD">
      <w:pPr>
        <w:ind w:firstLine="480"/>
      </w:pPr>
      <w:r>
        <w:rPr>
          <w:rFonts w:hint="eastAsia"/>
        </w:rPr>
        <w:t>工程沥青混凝土需采用现场拌和，</w:t>
      </w:r>
      <w:r w:rsidR="00972D35" w:rsidRPr="00972D35">
        <w:rPr>
          <w:rFonts w:hint="eastAsia"/>
        </w:rPr>
        <w:t>上库沥青混凝土生产系统位于上水库进出水口西北侧约</w:t>
      </w:r>
      <w:r w:rsidR="00972D35" w:rsidRPr="00972D35">
        <w:rPr>
          <w:rFonts w:hint="eastAsia"/>
        </w:rPr>
        <w:t>500m</w:t>
      </w:r>
      <w:r w:rsidR="00972D35" w:rsidRPr="00972D35">
        <w:rPr>
          <w:rFonts w:hint="eastAsia"/>
        </w:rPr>
        <w:t>处</w:t>
      </w:r>
      <w:r w:rsidR="00972D35" w:rsidRPr="00972D35">
        <w:rPr>
          <w:rFonts w:hint="eastAsia"/>
        </w:rPr>
        <w:t>(</w:t>
      </w:r>
      <w:r w:rsidR="00972D35" w:rsidRPr="00972D35">
        <w:rPr>
          <w:rFonts w:hint="eastAsia"/>
        </w:rPr>
        <w:t>直线距离</w:t>
      </w:r>
      <w:r w:rsidR="00972D35" w:rsidRPr="00972D35">
        <w:rPr>
          <w:rFonts w:hint="eastAsia"/>
        </w:rPr>
        <w:t>)</w:t>
      </w:r>
      <w:r w:rsidR="00972D35">
        <w:rPr>
          <w:rFonts w:hint="eastAsia"/>
        </w:rPr>
        <w:t>，</w:t>
      </w:r>
      <w:r w:rsidR="00972D35" w:rsidRPr="00972D35">
        <w:rPr>
          <w:rFonts w:hint="eastAsia"/>
        </w:rPr>
        <w:t>下水库混凝土系统布置在下库进出水口北侧冲沟处</w:t>
      </w:r>
      <w:r w:rsidR="00972D35">
        <w:rPr>
          <w:rFonts w:hint="eastAsia"/>
        </w:rPr>
        <w:t>，</w:t>
      </w:r>
      <w:r>
        <w:rPr>
          <w:rFonts w:hint="eastAsia"/>
        </w:rPr>
        <w:t>沥青混凝土</w:t>
      </w:r>
      <w:proofErr w:type="gramStart"/>
      <w:r>
        <w:rPr>
          <w:rFonts w:hint="eastAsia"/>
        </w:rPr>
        <w:t>拌和站</w:t>
      </w:r>
      <w:proofErr w:type="gramEnd"/>
      <w:r>
        <w:rPr>
          <w:rFonts w:hint="eastAsia"/>
        </w:rPr>
        <w:t>周边</w:t>
      </w:r>
      <w:r>
        <w:rPr>
          <w:rFonts w:hint="eastAsia"/>
        </w:rPr>
        <w:t>1km</w:t>
      </w:r>
      <w:r>
        <w:rPr>
          <w:rFonts w:hint="eastAsia"/>
        </w:rPr>
        <w:t>无敏感点分布。</w:t>
      </w:r>
    </w:p>
    <w:p w14:paraId="58F247A4" w14:textId="77777777" w:rsidR="00722EBD" w:rsidRDefault="00722EBD" w:rsidP="00722EBD">
      <w:pPr>
        <w:ind w:firstLine="480"/>
      </w:pPr>
      <w:r>
        <w:rPr>
          <w:rFonts w:hint="eastAsia"/>
        </w:rPr>
        <w:t>沥青混凝土</w:t>
      </w:r>
      <w:proofErr w:type="gramStart"/>
      <w:r>
        <w:rPr>
          <w:rFonts w:hint="eastAsia"/>
        </w:rPr>
        <w:t>拌和站</w:t>
      </w:r>
      <w:proofErr w:type="gramEnd"/>
      <w:r>
        <w:rPr>
          <w:rFonts w:hint="eastAsia"/>
        </w:rPr>
        <w:t>生产运行时，产生的大气污染物主要有沥青烟以及恶臭等。</w:t>
      </w:r>
    </w:p>
    <w:p w14:paraId="61B33BA3" w14:textId="4A312DC5" w:rsidR="00722EBD" w:rsidRDefault="00972D35" w:rsidP="00722EBD">
      <w:pPr>
        <w:ind w:firstLine="480"/>
      </w:pPr>
      <w:r w:rsidRPr="00972D35">
        <w:rPr>
          <w:rFonts w:hint="eastAsia"/>
        </w:rPr>
        <w:t>加热过程中产生的沥青烟、苯并</w:t>
      </w:r>
      <w:r w:rsidRPr="00972D35">
        <w:rPr>
          <w:rFonts w:hint="eastAsia"/>
        </w:rPr>
        <w:t>[a]</w:t>
      </w:r>
      <w:proofErr w:type="gramStart"/>
      <w:r w:rsidRPr="00972D35">
        <w:rPr>
          <w:rFonts w:hint="eastAsia"/>
        </w:rPr>
        <w:t>芘</w:t>
      </w:r>
      <w:proofErr w:type="gramEnd"/>
      <w:r w:rsidRPr="00972D35">
        <w:rPr>
          <w:rFonts w:hint="eastAsia"/>
        </w:rPr>
        <w:t>经</w:t>
      </w:r>
      <w:r w:rsidRPr="00972D35">
        <w:rPr>
          <w:rFonts w:hint="eastAsia"/>
        </w:rPr>
        <w:t>20m</w:t>
      </w:r>
      <w:r w:rsidRPr="00972D35">
        <w:rPr>
          <w:rFonts w:hint="eastAsia"/>
        </w:rPr>
        <w:t>排气筒外排。则沥青烟排放量为</w:t>
      </w:r>
      <w:r w:rsidRPr="00972D35">
        <w:rPr>
          <w:rFonts w:hint="eastAsia"/>
        </w:rPr>
        <w:t>0.056t/a</w:t>
      </w:r>
      <w:r w:rsidRPr="00972D35">
        <w:rPr>
          <w:rFonts w:hint="eastAsia"/>
        </w:rPr>
        <w:t>，排放速率为</w:t>
      </w:r>
      <w:r w:rsidRPr="00972D35">
        <w:rPr>
          <w:rFonts w:hint="eastAsia"/>
        </w:rPr>
        <w:t>0.009kg/h</w:t>
      </w:r>
      <w:r w:rsidRPr="00972D35">
        <w:rPr>
          <w:rFonts w:hint="eastAsia"/>
        </w:rPr>
        <w:t>，排放浓度为</w:t>
      </w:r>
      <w:r w:rsidRPr="00972D35">
        <w:rPr>
          <w:rFonts w:hint="eastAsia"/>
        </w:rPr>
        <w:t>0.09mg/</w:t>
      </w:r>
      <w:r w:rsidR="00657BBB">
        <w:rPr>
          <w:rFonts w:hint="eastAsia"/>
        </w:rPr>
        <w:t>m</w:t>
      </w:r>
      <w:r w:rsidR="00657BBB" w:rsidRPr="00657BBB">
        <w:rPr>
          <w:rFonts w:hint="eastAsia"/>
          <w:vertAlign w:val="superscript"/>
        </w:rPr>
        <w:t>3</w:t>
      </w:r>
      <w:r w:rsidRPr="00972D35">
        <w:rPr>
          <w:rFonts w:hint="eastAsia"/>
        </w:rPr>
        <w:t>；苯并</w:t>
      </w:r>
      <w:r w:rsidRPr="00972D35">
        <w:rPr>
          <w:rFonts w:hint="eastAsia"/>
        </w:rPr>
        <w:t>[a]</w:t>
      </w:r>
      <w:proofErr w:type="gramStart"/>
      <w:r w:rsidRPr="00972D35">
        <w:rPr>
          <w:rFonts w:hint="eastAsia"/>
        </w:rPr>
        <w:t>芘</w:t>
      </w:r>
      <w:proofErr w:type="gramEnd"/>
      <w:r w:rsidRPr="00972D35">
        <w:rPr>
          <w:rFonts w:hint="eastAsia"/>
        </w:rPr>
        <w:t>排放量为</w:t>
      </w:r>
      <w:r w:rsidRPr="00972D35">
        <w:rPr>
          <w:rFonts w:hint="eastAsia"/>
        </w:rPr>
        <w:t>11.34g/a</w:t>
      </w:r>
      <w:r w:rsidRPr="00972D35">
        <w:rPr>
          <w:rFonts w:hint="eastAsia"/>
        </w:rPr>
        <w:t>，排放速率为</w:t>
      </w:r>
      <w:r w:rsidRPr="00972D35">
        <w:rPr>
          <w:rFonts w:hint="eastAsia"/>
        </w:rPr>
        <w:t>0.19</w:t>
      </w:r>
      <w:r w:rsidRPr="00972D35">
        <w:rPr>
          <w:rFonts w:hint="eastAsia"/>
        </w:rPr>
        <w:t>×</w:t>
      </w:r>
      <w:r w:rsidRPr="00972D35">
        <w:rPr>
          <w:rFonts w:hint="eastAsia"/>
        </w:rPr>
        <w:t>10</w:t>
      </w:r>
      <w:r w:rsidRPr="00972D35">
        <w:rPr>
          <w:rFonts w:hint="eastAsia"/>
          <w:vertAlign w:val="superscript"/>
        </w:rPr>
        <w:t>-5</w:t>
      </w:r>
      <w:r w:rsidRPr="00972D35">
        <w:rPr>
          <w:rFonts w:hint="eastAsia"/>
        </w:rPr>
        <w:t>kg/h</w:t>
      </w:r>
      <w:r w:rsidRPr="00972D35">
        <w:rPr>
          <w:rFonts w:hint="eastAsia"/>
        </w:rPr>
        <w:t>，排放浓度为</w:t>
      </w:r>
      <w:r w:rsidRPr="00972D35">
        <w:rPr>
          <w:rFonts w:hint="eastAsia"/>
        </w:rPr>
        <w:t>0.19</w:t>
      </w:r>
      <w:r w:rsidRPr="00972D35">
        <w:rPr>
          <w:rFonts w:hint="eastAsia"/>
        </w:rPr>
        <w:t>×</w:t>
      </w:r>
      <w:r w:rsidRPr="00972D35">
        <w:rPr>
          <w:rFonts w:hint="eastAsia"/>
        </w:rPr>
        <w:t>10</w:t>
      </w:r>
      <w:r w:rsidRPr="00972D35">
        <w:rPr>
          <w:rFonts w:hint="eastAsia"/>
          <w:vertAlign w:val="superscript"/>
        </w:rPr>
        <w:t>-4</w:t>
      </w:r>
      <w:r w:rsidRPr="00972D35">
        <w:rPr>
          <w:rFonts w:hint="eastAsia"/>
        </w:rPr>
        <w:t>mg/</w:t>
      </w:r>
      <w:r w:rsidR="00657BBB">
        <w:rPr>
          <w:rFonts w:hint="eastAsia"/>
        </w:rPr>
        <w:t>m</w:t>
      </w:r>
      <w:r w:rsidR="00657BBB" w:rsidRPr="00657BBB">
        <w:rPr>
          <w:rFonts w:hint="eastAsia"/>
          <w:vertAlign w:val="superscript"/>
        </w:rPr>
        <w:t>3</w:t>
      </w:r>
      <w:r w:rsidRPr="00972D35">
        <w:rPr>
          <w:rFonts w:hint="eastAsia"/>
        </w:rPr>
        <w:t>。满足广东省《大气污染物排放限值》（</w:t>
      </w:r>
      <w:r w:rsidRPr="00972D35">
        <w:rPr>
          <w:rFonts w:hint="eastAsia"/>
        </w:rPr>
        <w:t>DB44/27-2001</w:t>
      </w:r>
      <w:r w:rsidRPr="00972D35">
        <w:rPr>
          <w:rFonts w:hint="eastAsia"/>
        </w:rPr>
        <w:t>）中第二时段的二级标准中的相关要求。</w:t>
      </w:r>
      <w:r w:rsidRPr="00972D35">
        <w:rPr>
          <w:rFonts w:hint="eastAsia"/>
        </w:rPr>
        <w:t>(</w:t>
      </w:r>
      <w:r w:rsidRPr="00972D35">
        <w:rPr>
          <w:rFonts w:hint="eastAsia"/>
        </w:rPr>
        <w:t>沥青</w:t>
      </w:r>
      <w:proofErr w:type="gramStart"/>
      <w:r w:rsidRPr="00972D35">
        <w:rPr>
          <w:rFonts w:hint="eastAsia"/>
        </w:rPr>
        <w:t>烟最高</w:t>
      </w:r>
      <w:proofErr w:type="gramEnd"/>
      <w:r w:rsidRPr="00972D35">
        <w:rPr>
          <w:rFonts w:hint="eastAsia"/>
        </w:rPr>
        <w:t>允许排放速率</w:t>
      </w:r>
      <w:r w:rsidRPr="00972D35">
        <w:rPr>
          <w:rFonts w:hint="eastAsia"/>
        </w:rPr>
        <w:t>0.25kg/h</w:t>
      </w:r>
      <w:r w:rsidRPr="00972D35">
        <w:rPr>
          <w:rFonts w:hint="eastAsia"/>
        </w:rPr>
        <w:t>，最高允许排放浓度</w:t>
      </w:r>
      <w:r w:rsidRPr="00972D35">
        <w:rPr>
          <w:rFonts w:hint="eastAsia"/>
        </w:rPr>
        <w:t>30 mg/</w:t>
      </w:r>
      <w:r w:rsidR="00657BBB">
        <w:rPr>
          <w:rFonts w:hint="eastAsia"/>
        </w:rPr>
        <w:t>m</w:t>
      </w:r>
      <w:r w:rsidR="00657BBB" w:rsidRPr="00657BBB">
        <w:rPr>
          <w:rFonts w:hint="eastAsia"/>
          <w:vertAlign w:val="superscript"/>
        </w:rPr>
        <w:t>3</w:t>
      </w:r>
      <w:r w:rsidRPr="00972D35">
        <w:rPr>
          <w:rFonts w:hint="eastAsia"/>
        </w:rPr>
        <w:t>，苯并</w:t>
      </w:r>
      <w:r w:rsidRPr="00972D35">
        <w:rPr>
          <w:rFonts w:hint="eastAsia"/>
        </w:rPr>
        <w:t>[a]</w:t>
      </w:r>
      <w:proofErr w:type="gramStart"/>
      <w:r w:rsidRPr="00972D35">
        <w:rPr>
          <w:rFonts w:hint="eastAsia"/>
        </w:rPr>
        <w:t>芘</w:t>
      </w:r>
      <w:proofErr w:type="gramEnd"/>
      <w:r w:rsidRPr="00972D35">
        <w:rPr>
          <w:rFonts w:hint="eastAsia"/>
        </w:rPr>
        <w:t>最高允许排放速率</w:t>
      </w:r>
      <w:r w:rsidRPr="00972D35">
        <w:rPr>
          <w:rFonts w:hint="eastAsia"/>
        </w:rPr>
        <w:t>0.007</w:t>
      </w:r>
      <w:r w:rsidRPr="00972D35">
        <w:rPr>
          <w:rFonts w:hint="eastAsia"/>
        </w:rPr>
        <w:t>×</w:t>
      </w:r>
      <w:r w:rsidRPr="00972D35">
        <w:rPr>
          <w:rFonts w:hint="eastAsia"/>
        </w:rPr>
        <w:t>10</w:t>
      </w:r>
      <w:r w:rsidRPr="00972D35">
        <w:rPr>
          <w:rFonts w:hint="eastAsia"/>
          <w:vertAlign w:val="superscript"/>
        </w:rPr>
        <w:t>-3</w:t>
      </w:r>
      <w:r w:rsidRPr="00972D35">
        <w:rPr>
          <w:rFonts w:hint="eastAsia"/>
        </w:rPr>
        <w:t>kg/h</w:t>
      </w:r>
      <w:r w:rsidRPr="00972D35">
        <w:rPr>
          <w:rFonts w:hint="eastAsia"/>
        </w:rPr>
        <w:t>，最高允许排放浓度</w:t>
      </w:r>
      <w:r w:rsidRPr="00972D35">
        <w:rPr>
          <w:rFonts w:hint="eastAsia"/>
        </w:rPr>
        <w:t>0.3</w:t>
      </w:r>
      <w:r w:rsidRPr="00972D35">
        <w:rPr>
          <w:rFonts w:hint="eastAsia"/>
        </w:rPr>
        <w:t>×</w:t>
      </w:r>
      <w:r w:rsidRPr="00972D35">
        <w:rPr>
          <w:rFonts w:hint="eastAsia"/>
        </w:rPr>
        <w:t>10</w:t>
      </w:r>
      <w:r w:rsidRPr="00972D35">
        <w:rPr>
          <w:rFonts w:hint="eastAsia"/>
          <w:vertAlign w:val="superscript"/>
        </w:rPr>
        <w:t>-3</w:t>
      </w:r>
      <w:r w:rsidRPr="00972D35">
        <w:rPr>
          <w:rFonts w:hint="eastAsia"/>
        </w:rPr>
        <w:t>mg/</w:t>
      </w:r>
      <w:r w:rsidR="00657BBB">
        <w:rPr>
          <w:rFonts w:hint="eastAsia"/>
        </w:rPr>
        <w:t>m</w:t>
      </w:r>
      <w:r w:rsidR="00657BBB" w:rsidRPr="00657BBB">
        <w:rPr>
          <w:rFonts w:hint="eastAsia"/>
          <w:vertAlign w:val="superscript"/>
        </w:rPr>
        <w:t>3</w:t>
      </w:r>
      <w:r w:rsidRPr="00972D35">
        <w:rPr>
          <w:rFonts w:hint="eastAsia"/>
        </w:rPr>
        <w:t>)</w:t>
      </w:r>
      <w:r w:rsidRPr="00972D35">
        <w:rPr>
          <w:rFonts w:hint="eastAsia"/>
        </w:rPr>
        <w:t>。</w:t>
      </w:r>
    </w:p>
    <w:p w14:paraId="3403CCFC" w14:textId="77777777" w:rsidR="00722EBD" w:rsidRPr="00E04947" w:rsidRDefault="00722EBD" w:rsidP="00722EBD">
      <w:pPr>
        <w:ind w:firstLine="480"/>
      </w:pPr>
      <w:r>
        <w:rPr>
          <w:rFonts w:hint="eastAsia"/>
        </w:rPr>
        <w:t>因此，施工期间沥青</w:t>
      </w:r>
      <w:proofErr w:type="gramStart"/>
      <w:r>
        <w:rPr>
          <w:rFonts w:hint="eastAsia"/>
        </w:rPr>
        <w:t>拌和站废气</w:t>
      </w:r>
      <w:proofErr w:type="gramEnd"/>
      <w:r>
        <w:rPr>
          <w:rFonts w:hint="eastAsia"/>
        </w:rPr>
        <w:t>污染物对大气环境及周边敏感保护目标影响较小。</w:t>
      </w:r>
    </w:p>
    <w:p w14:paraId="10DBA130" w14:textId="77777777" w:rsidR="00E04947" w:rsidRDefault="00E04947" w:rsidP="00E04947">
      <w:pPr>
        <w:pStyle w:val="2"/>
      </w:pPr>
      <w:bookmarkStart w:id="80" w:name="_Toc91860517"/>
      <w:r>
        <w:rPr>
          <w:rFonts w:hint="eastAsia"/>
        </w:rPr>
        <w:t>固体废物环境影响分析</w:t>
      </w:r>
      <w:bookmarkEnd w:id="80"/>
    </w:p>
    <w:p w14:paraId="54C36668" w14:textId="77777777" w:rsidR="00E04947" w:rsidRDefault="00E04947" w:rsidP="00E04947">
      <w:pPr>
        <w:pStyle w:val="3"/>
      </w:pPr>
      <w:r>
        <w:rPr>
          <w:rFonts w:hint="eastAsia"/>
        </w:rPr>
        <w:t>施工期固体废物影响分析</w:t>
      </w:r>
    </w:p>
    <w:p w14:paraId="673C97EB" w14:textId="77777777" w:rsidR="00E04947" w:rsidRDefault="00E04947" w:rsidP="00C31BFE">
      <w:pPr>
        <w:pStyle w:val="4"/>
      </w:pPr>
      <w:r>
        <w:rPr>
          <w:rFonts w:hint="eastAsia"/>
        </w:rPr>
        <w:t>生活垃圾影响</w:t>
      </w:r>
    </w:p>
    <w:p w14:paraId="1A9D010B" w14:textId="77777777" w:rsidR="00E04947" w:rsidRDefault="00E04947" w:rsidP="00E04947">
      <w:pPr>
        <w:ind w:firstLine="480"/>
      </w:pPr>
      <w:r>
        <w:rPr>
          <w:rFonts w:hint="eastAsia"/>
        </w:rPr>
        <w:t>根据工程分析，工程施工</w:t>
      </w:r>
      <w:r w:rsidRPr="00972D35">
        <w:rPr>
          <w:rFonts w:hint="eastAsia"/>
        </w:rPr>
        <w:t>期日平均垃圾产生量</w:t>
      </w:r>
      <w:r w:rsidR="00972D35">
        <w:t>3.0</w:t>
      </w:r>
      <w:r w:rsidRPr="00972D35">
        <w:rPr>
          <w:rFonts w:hint="eastAsia"/>
        </w:rPr>
        <w:t>t</w:t>
      </w:r>
      <w:r w:rsidRPr="00972D35">
        <w:rPr>
          <w:rFonts w:hint="eastAsia"/>
        </w:rPr>
        <w:t>，施工期总垃圾产生量</w:t>
      </w:r>
      <w:r w:rsidR="00972D35">
        <w:t>6570</w:t>
      </w:r>
      <w:r w:rsidRPr="00972D35">
        <w:rPr>
          <w:rFonts w:hint="eastAsia"/>
        </w:rPr>
        <w:t>t</w:t>
      </w:r>
      <w:r w:rsidRPr="00972D35">
        <w:rPr>
          <w:rFonts w:hint="eastAsia"/>
        </w:rPr>
        <w:t>。</w:t>
      </w:r>
    </w:p>
    <w:p w14:paraId="143DC157" w14:textId="77777777" w:rsidR="00E04947" w:rsidRDefault="00E04947" w:rsidP="00E04947">
      <w:pPr>
        <w:ind w:firstLine="480"/>
      </w:pPr>
      <w:r>
        <w:rPr>
          <w:rFonts w:hint="eastAsia"/>
        </w:rPr>
        <w:t>施工人员生活垃圾中有机质等多种复杂成分，如不及时清理，垃圾中有机质会变质腐烂，发生恶臭，污染空气，招引和孳生苍蝇，繁殖老鼠，垃圾中的病原微生物就会随着雨水淋洗，污染水质，也会随着飘尘污染大气，造成疾病传染和流行，特别是肠道传染疾病。为了预防生活垃圾对土壤、水环境、景观和人群健康的危害，预防垃圾随意向河道倾倒，在施工过程中生活垃圾要用垃圾箱收集，集中收集后外运至</w:t>
      </w:r>
      <w:r w:rsidR="009A0B0F" w:rsidRPr="009A0B0F">
        <w:rPr>
          <w:rFonts w:hint="eastAsia"/>
        </w:rPr>
        <w:t>广宁县生活垃圾无害化处理场</w:t>
      </w:r>
      <w:r>
        <w:rPr>
          <w:rFonts w:hint="eastAsia"/>
        </w:rPr>
        <w:t>进行处置，采取以上措施后对施工区环境影响很小。</w:t>
      </w:r>
    </w:p>
    <w:p w14:paraId="61E4C15D" w14:textId="77777777" w:rsidR="00E04947" w:rsidRDefault="00E04947" w:rsidP="00972D35">
      <w:pPr>
        <w:pStyle w:val="4"/>
      </w:pPr>
      <w:r>
        <w:rPr>
          <w:rFonts w:hint="eastAsia"/>
        </w:rPr>
        <w:t>建筑垃圾影响</w:t>
      </w:r>
    </w:p>
    <w:p w14:paraId="1FDAF2FD" w14:textId="77777777" w:rsidR="00E04947" w:rsidRDefault="00E04947" w:rsidP="00E04947">
      <w:pPr>
        <w:ind w:firstLine="480"/>
      </w:pPr>
      <w:r>
        <w:rPr>
          <w:rFonts w:hint="eastAsia"/>
        </w:rPr>
        <w:t>建筑垃圾主要是工程竣工阶段临时工程拆除和地面清理产生的砖瓦、混凝土块、</w:t>
      </w:r>
      <w:proofErr w:type="gramStart"/>
      <w:r>
        <w:rPr>
          <w:rFonts w:hint="eastAsia"/>
        </w:rPr>
        <w:t>弃土及污废水处理</w:t>
      </w:r>
      <w:proofErr w:type="gramEnd"/>
      <w:r>
        <w:rPr>
          <w:rFonts w:hint="eastAsia"/>
        </w:rPr>
        <w:t>后产生的污泥等。建筑垃圾中有用的下脚料，如金属、塑料等可回收物，由指定的物资回收部门定期回收利用，其他建筑垃圾统一运送至本工程各弃渣场就近处理，以免影响临时用地的恢复和生态重建。</w:t>
      </w:r>
    </w:p>
    <w:p w14:paraId="2DA8A476" w14:textId="77777777" w:rsidR="00E04947" w:rsidRDefault="00E04947" w:rsidP="00972D35">
      <w:pPr>
        <w:pStyle w:val="4"/>
      </w:pPr>
      <w:r>
        <w:rPr>
          <w:rFonts w:hint="eastAsia"/>
        </w:rPr>
        <w:t>施工弃渣影响</w:t>
      </w:r>
    </w:p>
    <w:p w14:paraId="39BA0075" w14:textId="65FD191D" w:rsidR="00E04947" w:rsidRDefault="00E04947" w:rsidP="00E04947">
      <w:pPr>
        <w:ind w:firstLine="480"/>
      </w:pPr>
      <w:r>
        <w:rPr>
          <w:rFonts w:hint="eastAsia"/>
        </w:rPr>
        <w:t>经土石方平衡计算，本工程弃渣总量</w:t>
      </w:r>
      <w:r w:rsidR="007334E6">
        <w:t>335.75</w:t>
      </w:r>
      <w:r>
        <w:rPr>
          <w:rFonts w:hint="eastAsia"/>
        </w:rPr>
        <w:t>万</w:t>
      </w:r>
      <w:r w:rsidR="00657BBB">
        <w:rPr>
          <w:rFonts w:hint="eastAsia"/>
        </w:rPr>
        <w:t>m</w:t>
      </w:r>
      <w:r w:rsidR="00657BBB" w:rsidRPr="00657BBB">
        <w:rPr>
          <w:rFonts w:hint="eastAsia"/>
          <w:vertAlign w:val="superscript"/>
        </w:rPr>
        <w:t>3</w:t>
      </w:r>
      <w:r>
        <w:rPr>
          <w:rFonts w:hint="eastAsia"/>
        </w:rPr>
        <w:t>。工程弃渣将按照水土保持要</w:t>
      </w:r>
      <w:r>
        <w:rPr>
          <w:rFonts w:hint="eastAsia"/>
        </w:rPr>
        <w:lastRenderedPageBreak/>
        <w:t>求堆放于指定的弃渣场，并采取相关的工程措施和植物措施防止流失，设计弃渣场能够满足弃渣的要求。</w:t>
      </w:r>
    </w:p>
    <w:p w14:paraId="2FB06E2F" w14:textId="77777777" w:rsidR="00E04947" w:rsidRDefault="00E04947" w:rsidP="00E04947">
      <w:pPr>
        <w:pStyle w:val="3"/>
      </w:pPr>
      <w:r>
        <w:rPr>
          <w:rFonts w:hint="eastAsia"/>
        </w:rPr>
        <w:t>运行期固体废物影响分析</w:t>
      </w:r>
    </w:p>
    <w:p w14:paraId="1E7FC736" w14:textId="77777777" w:rsidR="00E04947" w:rsidRDefault="00E04947" w:rsidP="005B21FB">
      <w:pPr>
        <w:pStyle w:val="4"/>
      </w:pPr>
      <w:r>
        <w:rPr>
          <w:rFonts w:hint="eastAsia"/>
        </w:rPr>
        <w:t>来源</w:t>
      </w:r>
    </w:p>
    <w:p w14:paraId="270A16B2" w14:textId="77777777" w:rsidR="00E04947" w:rsidRDefault="00E04947" w:rsidP="00E04947">
      <w:pPr>
        <w:ind w:firstLine="480"/>
      </w:pPr>
      <w:r>
        <w:rPr>
          <w:rFonts w:hint="eastAsia"/>
        </w:rPr>
        <w:t>项目运行期间固体废弃物主要为电站业主营地工作人员生活垃圾。</w:t>
      </w:r>
    </w:p>
    <w:p w14:paraId="4915675B" w14:textId="77777777" w:rsidR="00E04947" w:rsidRDefault="00E04947" w:rsidP="00DB0A35">
      <w:pPr>
        <w:ind w:firstLine="480"/>
      </w:pPr>
      <w:r>
        <w:rPr>
          <w:rFonts w:hint="eastAsia"/>
        </w:rPr>
        <w:t>生活垃圾产生于部门工作人员日常生活过程中。主要是食物残渣、卫生清扫物、废旧包装袋、瓶、罐等，产生量</w:t>
      </w:r>
      <w:r w:rsidR="005B21FB">
        <w:rPr>
          <w:rFonts w:hint="eastAsia"/>
        </w:rPr>
        <w:t>127.75</w:t>
      </w:r>
      <w:r>
        <w:rPr>
          <w:rFonts w:hint="eastAsia"/>
        </w:rPr>
        <w:t>t/a</w:t>
      </w:r>
      <w:r>
        <w:rPr>
          <w:rFonts w:hint="eastAsia"/>
        </w:rPr>
        <w:t>。生活垃圾收集后委托环卫部门定期清运。</w:t>
      </w:r>
    </w:p>
    <w:p w14:paraId="552AECD8" w14:textId="77777777" w:rsidR="00E04947" w:rsidRDefault="00E04947" w:rsidP="005B21FB">
      <w:pPr>
        <w:pStyle w:val="4"/>
      </w:pPr>
      <w:r>
        <w:rPr>
          <w:rFonts w:hint="eastAsia"/>
        </w:rPr>
        <w:t>影响分析</w:t>
      </w:r>
    </w:p>
    <w:p w14:paraId="6ACCEBB0" w14:textId="77777777" w:rsidR="00E04947" w:rsidRDefault="00E04947" w:rsidP="00E04947">
      <w:pPr>
        <w:ind w:firstLine="480"/>
      </w:pPr>
      <w:r>
        <w:rPr>
          <w:rFonts w:hint="eastAsia"/>
        </w:rPr>
        <w:t>生活垃圾含有水分，若堆放不当会对环境造成二次污染。长期堆放生活垃圾会产生沙门氏菌、寄生虫卵和霉菌等致病微生物，因此本项目固体垃圾建议实行袋装化，由专门的保洁员进行清理，分类收集后，应及时清运至</w:t>
      </w:r>
      <w:r w:rsidR="009A0B0F" w:rsidRPr="009A0B0F">
        <w:rPr>
          <w:rFonts w:hint="eastAsia"/>
        </w:rPr>
        <w:t>广宁县生活垃圾无害化处理场</w:t>
      </w:r>
      <w:r>
        <w:rPr>
          <w:rFonts w:hint="eastAsia"/>
        </w:rPr>
        <w:t>进行处置，使其对环境影响减至最低。</w:t>
      </w:r>
    </w:p>
    <w:p w14:paraId="527ABB3E" w14:textId="77777777" w:rsidR="00E04947" w:rsidRDefault="00E04947" w:rsidP="00E04947">
      <w:pPr>
        <w:ind w:firstLine="480"/>
      </w:pPr>
      <w:r>
        <w:rPr>
          <w:rFonts w:hint="eastAsia"/>
        </w:rPr>
        <w:t>通过以上方法处理处置后，本项目固体废弃物均可得到合理处置，处理率</w:t>
      </w:r>
      <w:r>
        <w:rPr>
          <w:rFonts w:hint="eastAsia"/>
        </w:rPr>
        <w:t>100%</w:t>
      </w:r>
      <w:r>
        <w:rPr>
          <w:rFonts w:hint="eastAsia"/>
        </w:rPr>
        <w:t>，各类固体废弃物处理处置方案合理可行，实现了“减量化、资源化、无害化”。本项目产生的固体废物将不会对周围的环境产生二次影响。</w:t>
      </w:r>
    </w:p>
    <w:p w14:paraId="496E208D" w14:textId="77777777" w:rsidR="00E04947" w:rsidRDefault="00E04947" w:rsidP="00E04947">
      <w:pPr>
        <w:pStyle w:val="2"/>
      </w:pPr>
      <w:bookmarkStart w:id="81" w:name="_Toc91860518"/>
      <w:r>
        <w:rPr>
          <w:rFonts w:hint="eastAsia"/>
        </w:rPr>
        <w:t>土壤环境影响评价</w:t>
      </w:r>
      <w:bookmarkEnd w:id="81"/>
    </w:p>
    <w:p w14:paraId="20E391B3" w14:textId="77777777" w:rsidR="00E04947" w:rsidRDefault="00E04947" w:rsidP="00E04947">
      <w:pPr>
        <w:pStyle w:val="3"/>
      </w:pPr>
      <w:r>
        <w:rPr>
          <w:rFonts w:hint="eastAsia"/>
        </w:rPr>
        <w:t>施工期影响</w:t>
      </w:r>
    </w:p>
    <w:p w14:paraId="555936A6" w14:textId="77777777" w:rsidR="00E04947" w:rsidRDefault="00E04947" w:rsidP="00E04947">
      <w:pPr>
        <w:ind w:firstLine="480"/>
      </w:pPr>
      <w:r>
        <w:rPr>
          <w:rFonts w:hint="eastAsia"/>
        </w:rPr>
        <w:t>工程施工期</w:t>
      </w:r>
      <w:proofErr w:type="gramStart"/>
      <w:r>
        <w:rPr>
          <w:rFonts w:hint="eastAsia"/>
        </w:rPr>
        <w:t>各类污废水处理</w:t>
      </w:r>
      <w:proofErr w:type="gramEnd"/>
      <w:r>
        <w:rPr>
          <w:rFonts w:hint="eastAsia"/>
        </w:rPr>
        <w:t>后回用，</w:t>
      </w:r>
      <w:r w:rsidR="004026C1">
        <w:rPr>
          <w:rFonts w:hint="eastAsia"/>
        </w:rPr>
        <w:t>不</w:t>
      </w:r>
      <w:r>
        <w:rPr>
          <w:rFonts w:hint="eastAsia"/>
        </w:rPr>
        <w:t>排放，生活垃圾运至</w:t>
      </w:r>
      <w:r w:rsidR="009A0B0F" w:rsidRPr="009A0B0F">
        <w:rPr>
          <w:rFonts w:hint="eastAsia"/>
        </w:rPr>
        <w:t>广宁县生活垃圾无害化处理场</w:t>
      </w:r>
      <w:r>
        <w:rPr>
          <w:rFonts w:hint="eastAsia"/>
        </w:rPr>
        <w:t>处置，危险废物交由有资质单位进行处置，在采取上述措施后，施工期各类污染物对工程区土壤环境污染影响很小。</w:t>
      </w:r>
    </w:p>
    <w:p w14:paraId="5A92681A" w14:textId="77777777" w:rsidR="00E04947" w:rsidRDefault="00E04947" w:rsidP="00E04947">
      <w:pPr>
        <w:ind w:firstLine="480"/>
      </w:pPr>
      <w:r>
        <w:rPr>
          <w:rFonts w:hint="eastAsia"/>
        </w:rPr>
        <w:t>施工期施工作业产生的表土扰动、弃渣等将造成扰动区表层土壤环境的破坏，对其产生不利影响，因此，应对扰动区表土进行收集并单独存放，在施工结束后用于扰动区的植被恢复，减缓施工活动对土壤环境产生的影响。</w:t>
      </w:r>
    </w:p>
    <w:p w14:paraId="3DB09991" w14:textId="77777777" w:rsidR="00E04947" w:rsidRDefault="00E04947" w:rsidP="00E04947">
      <w:pPr>
        <w:pStyle w:val="3"/>
      </w:pPr>
      <w:r>
        <w:rPr>
          <w:rFonts w:hint="eastAsia"/>
        </w:rPr>
        <w:t>运行期影响</w:t>
      </w:r>
    </w:p>
    <w:p w14:paraId="3B002DA3" w14:textId="77777777" w:rsidR="00E04947" w:rsidRDefault="00E04947" w:rsidP="00E04947">
      <w:pPr>
        <w:ind w:firstLine="480"/>
      </w:pPr>
      <w:r>
        <w:rPr>
          <w:rFonts w:hint="eastAsia"/>
        </w:rPr>
        <w:t>工程运行期主要污染物为业主营地生活污水和厂房油污水，经处理达标后回用，对周边土壤环境污染影响很小，也不会引起土壤的盐化、酸化、碱化。</w:t>
      </w:r>
    </w:p>
    <w:p w14:paraId="10E39784" w14:textId="77777777" w:rsidR="00E04947" w:rsidRDefault="00E04947" w:rsidP="00E04947">
      <w:pPr>
        <w:ind w:firstLine="480"/>
      </w:pPr>
      <w:r>
        <w:rPr>
          <w:rFonts w:hint="eastAsia"/>
        </w:rPr>
        <w:t>运行期水库蓄水后，对水库蓄水可能引起的盐化影响采用《环境影响评价技术导则土壤环境</w:t>
      </w:r>
      <w:r>
        <w:rPr>
          <w:rFonts w:hint="eastAsia"/>
        </w:rPr>
        <w:t>(</w:t>
      </w:r>
      <w:r>
        <w:rPr>
          <w:rFonts w:hint="eastAsia"/>
        </w:rPr>
        <w:t>试行</w:t>
      </w:r>
      <w:r>
        <w:rPr>
          <w:rFonts w:hint="eastAsia"/>
        </w:rPr>
        <w:t>)</w:t>
      </w:r>
      <w:r>
        <w:rPr>
          <w:rFonts w:hint="eastAsia"/>
        </w:rPr>
        <w:t>》</w:t>
      </w:r>
      <w:r>
        <w:rPr>
          <w:rFonts w:hint="eastAsia"/>
        </w:rPr>
        <w:t>(HJ964-2018)</w:t>
      </w:r>
      <w:r>
        <w:rPr>
          <w:rFonts w:hint="eastAsia"/>
        </w:rPr>
        <w:t>中的附录</w:t>
      </w:r>
      <w:r>
        <w:rPr>
          <w:rFonts w:hint="eastAsia"/>
        </w:rPr>
        <w:t>F</w:t>
      </w:r>
      <w:r>
        <w:rPr>
          <w:rFonts w:hint="eastAsia"/>
        </w:rPr>
        <w:t>“土壤盐化综合评分预测方法”进行预测</w:t>
      </w:r>
      <w:r>
        <w:rPr>
          <w:rFonts w:hint="eastAsia"/>
        </w:rPr>
        <w:lastRenderedPageBreak/>
        <w:t>评价。</w:t>
      </w:r>
    </w:p>
    <w:p w14:paraId="06385981" w14:textId="77777777" w:rsidR="00E04947" w:rsidRDefault="00E04947" w:rsidP="005B21FB">
      <w:pPr>
        <w:pStyle w:val="4"/>
      </w:pPr>
      <w:r>
        <w:rPr>
          <w:rFonts w:hint="eastAsia"/>
        </w:rPr>
        <w:t>土壤盐化综合评分法</w:t>
      </w:r>
    </w:p>
    <w:p w14:paraId="3ACE6655" w14:textId="77777777" w:rsidR="00E04947" w:rsidRDefault="00E04947" w:rsidP="00E04947">
      <w:pPr>
        <w:ind w:firstLine="480"/>
      </w:pPr>
      <w:r>
        <w:rPr>
          <w:rFonts w:hint="eastAsia"/>
        </w:rPr>
        <w:t>采用公示计算土壤盐化综合评分值</w:t>
      </w:r>
      <w:r>
        <w:rPr>
          <w:rFonts w:hint="eastAsia"/>
        </w:rPr>
        <w:t>(Sa)</w:t>
      </w:r>
      <w:r>
        <w:rPr>
          <w:rFonts w:hint="eastAsia"/>
        </w:rPr>
        <w:t>，具体如下：</w:t>
      </w:r>
    </w:p>
    <w:p w14:paraId="1B3894C3" w14:textId="77777777" w:rsidR="00E04947" w:rsidRDefault="00E04947" w:rsidP="00E04947">
      <w:pPr>
        <w:pStyle w:val="0-"/>
      </w:pPr>
      <w:r>
        <w:rPr>
          <w:noProof/>
        </w:rPr>
        <w:drawing>
          <wp:inline distT="0" distB="0" distL="0" distR="0" wp14:anchorId="30F94460" wp14:editId="65C0F103">
            <wp:extent cx="1233170" cy="318770"/>
            <wp:effectExtent l="0" t="0" r="5080" b="5080"/>
            <wp:docPr id="47" name="图片 47" descr="C:\Users\ADMINI~1\AppData\Local\Temp\ksohtml\wps12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I~1\AppData\Local\Temp\ksohtml\wps129.tmp.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3170" cy="318770"/>
                    </a:xfrm>
                    <a:prstGeom prst="rect">
                      <a:avLst/>
                    </a:prstGeom>
                    <a:noFill/>
                    <a:ln>
                      <a:noFill/>
                    </a:ln>
                  </pic:spPr>
                </pic:pic>
              </a:graphicData>
            </a:graphic>
          </wp:inline>
        </w:drawing>
      </w:r>
    </w:p>
    <w:p w14:paraId="64AFB40F" w14:textId="77777777" w:rsidR="00E04947" w:rsidRDefault="00E04947" w:rsidP="00E04947">
      <w:pPr>
        <w:ind w:firstLine="480"/>
      </w:pPr>
      <w:r>
        <w:rPr>
          <w:rFonts w:hint="eastAsia"/>
        </w:rPr>
        <w:t>式中：</w:t>
      </w:r>
      <w:r>
        <w:rPr>
          <w:rFonts w:hint="eastAsia"/>
        </w:rPr>
        <w:t>n</w:t>
      </w:r>
      <w:r>
        <w:rPr>
          <w:rFonts w:hint="eastAsia"/>
        </w:rPr>
        <w:t>—影响因素指标数目；</w:t>
      </w:r>
    </w:p>
    <w:p w14:paraId="439B9EA2" w14:textId="77777777" w:rsidR="00E04947" w:rsidRDefault="00E04947" w:rsidP="00E04947">
      <w:pPr>
        <w:ind w:firstLine="480"/>
      </w:pPr>
      <w:proofErr w:type="spellStart"/>
      <w:r>
        <w:rPr>
          <w:rFonts w:hint="eastAsia"/>
        </w:rPr>
        <w:t>I</w:t>
      </w:r>
      <w:r w:rsidR="005B21FB" w:rsidRPr="005B21FB">
        <w:rPr>
          <w:vertAlign w:val="subscript"/>
        </w:rPr>
        <w:t>X</w:t>
      </w:r>
      <w:r w:rsidRPr="005B21FB">
        <w:rPr>
          <w:rFonts w:hint="eastAsia"/>
          <w:vertAlign w:val="subscript"/>
        </w:rPr>
        <w:t>i</w:t>
      </w:r>
      <w:proofErr w:type="spellEnd"/>
      <w:r>
        <w:rPr>
          <w:rFonts w:hint="eastAsia"/>
        </w:rPr>
        <w:t>—影响因素</w:t>
      </w:r>
      <w:proofErr w:type="spellStart"/>
      <w:r>
        <w:rPr>
          <w:rFonts w:hint="eastAsia"/>
        </w:rPr>
        <w:t>i</w:t>
      </w:r>
      <w:proofErr w:type="spellEnd"/>
      <w:r>
        <w:rPr>
          <w:rFonts w:hint="eastAsia"/>
        </w:rPr>
        <w:t>指标评分；</w:t>
      </w:r>
    </w:p>
    <w:p w14:paraId="44217801" w14:textId="77777777" w:rsidR="00E04947" w:rsidRDefault="00E04947" w:rsidP="00E04947">
      <w:pPr>
        <w:ind w:firstLine="480"/>
      </w:pPr>
      <w:proofErr w:type="spellStart"/>
      <w:r>
        <w:rPr>
          <w:rFonts w:hint="eastAsia"/>
        </w:rPr>
        <w:t>W</w:t>
      </w:r>
      <w:r w:rsidR="005B21FB" w:rsidRPr="005B21FB">
        <w:rPr>
          <w:vertAlign w:val="subscript"/>
        </w:rPr>
        <w:t>X</w:t>
      </w:r>
      <w:r w:rsidRPr="005B21FB">
        <w:rPr>
          <w:rFonts w:hint="eastAsia"/>
          <w:vertAlign w:val="subscript"/>
        </w:rPr>
        <w:t>i</w:t>
      </w:r>
      <w:proofErr w:type="spellEnd"/>
      <w:r>
        <w:rPr>
          <w:rFonts w:hint="eastAsia"/>
        </w:rPr>
        <w:t>—影响因素</w:t>
      </w:r>
      <w:proofErr w:type="spellStart"/>
      <w:r>
        <w:rPr>
          <w:rFonts w:hint="eastAsia"/>
        </w:rPr>
        <w:t>i</w:t>
      </w:r>
      <w:proofErr w:type="spellEnd"/>
      <w:r>
        <w:rPr>
          <w:rFonts w:hint="eastAsia"/>
        </w:rPr>
        <w:t>指标权重。</w:t>
      </w:r>
    </w:p>
    <w:p w14:paraId="53059F52" w14:textId="77777777" w:rsidR="00E04947" w:rsidRDefault="00E04947" w:rsidP="005B21FB">
      <w:pPr>
        <w:pStyle w:val="4"/>
      </w:pPr>
      <w:r>
        <w:rPr>
          <w:rFonts w:hint="eastAsia"/>
        </w:rPr>
        <w:t>土壤盐化影响因素赋值</w:t>
      </w:r>
    </w:p>
    <w:p w14:paraId="19BDE847" w14:textId="3300C561" w:rsidR="00E04947" w:rsidRDefault="00E04947" w:rsidP="00E04947">
      <w:pPr>
        <w:ind w:firstLine="480"/>
      </w:pPr>
      <w:r>
        <w:rPr>
          <w:rFonts w:hint="eastAsia"/>
        </w:rPr>
        <w:t>根据《环境影响评价技术导则土壤环境</w:t>
      </w:r>
      <w:r>
        <w:rPr>
          <w:rFonts w:hint="eastAsia"/>
        </w:rPr>
        <w:t>(</w:t>
      </w:r>
      <w:r>
        <w:rPr>
          <w:rFonts w:hint="eastAsia"/>
        </w:rPr>
        <w:t>试行</w:t>
      </w:r>
      <w:r>
        <w:rPr>
          <w:rFonts w:hint="eastAsia"/>
        </w:rPr>
        <w:t>)</w:t>
      </w:r>
      <w:r>
        <w:rPr>
          <w:rFonts w:hint="eastAsia"/>
        </w:rPr>
        <w:t>》</w:t>
      </w:r>
      <w:r>
        <w:rPr>
          <w:rFonts w:hint="eastAsia"/>
        </w:rPr>
        <w:t>(HJ964-2018)</w:t>
      </w:r>
      <w:r>
        <w:rPr>
          <w:rFonts w:hint="eastAsia"/>
        </w:rPr>
        <w:t>，土壤盐化影响因素赋值情况见表</w:t>
      </w:r>
      <w:r w:rsidR="002C30BB">
        <w:rPr>
          <w:rFonts w:hint="eastAsia"/>
        </w:rPr>
        <w:t>5.8</w:t>
      </w:r>
      <w:r w:rsidR="00A16499">
        <w:t>.2</w:t>
      </w:r>
      <w:r>
        <w:rPr>
          <w:rFonts w:hint="eastAsia"/>
        </w:rPr>
        <w:t>-1</w:t>
      </w:r>
      <w:r>
        <w:rPr>
          <w:rFonts w:hint="eastAsia"/>
        </w:rPr>
        <w:t>。</w:t>
      </w:r>
    </w:p>
    <w:p w14:paraId="2584BD51" w14:textId="1A3C91E9" w:rsidR="00E04947" w:rsidRDefault="00E04947" w:rsidP="00E04947">
      <w:pPr>
        <w:pStyle w:val="0-1"/>
      </w:pPr>
      <w:r>
        <w:rPr>
          <w:rFonts w:hint="eastAsia"/>
        </w:rPr>
        <w:t>表</w:t>
      </w:r>
      <w:r w:rsidR="002C30BB">
        <w:rPr>
          <w:rFonts w:hint="eastAsia"/>
        </w:rPr>
        <w:t>5.8</w:t>
      </w:r>
      <w:r w:rsidR="00A16499">
        <w:t>.2</w:t>
      </w:r>
      <w:r>
        <w:rPr>
          <w:rFonts w:hint="eastAsia"/>
        </w:rPr>
        <w:t xml:space="preserve">-1  </w:t>
      </w:r>
      <w:r>
        <w:rPr>
          <w:rFonts w:hint="eastAsia"/>
        </w:rPr>
        <w:t>土壤盐化影响因素赋值表</w:t>
      </w:r>
    </w:p>
    <w:tbl>
      <w:tblPr>
        <w:tblW w:w="5174" w:type="pct"/>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3"/>
        <w:gridCol w:w="1278"/>
        <w:gridCol w:w="1533"/>
        <w:gridCol w:w="1660"/>
        <w:gridCol w:w="1404"/>
        <w:gridCol w:w="893"/>
      </w:tblGrid>
      <w:tr w:rsidR="00E04947" w14:paraId="02C633BE" w14:textId="77777777" w:rsidTr="008940CF">
        <w:trPr>
          <w:trHeight w:val="482"/>
        </w:trPr>
        <w:tc>
          <w:tcPr>
            <w:tcW w:w="1269" w:type="pct"/>
            <w:vMerge w:val="restart"/>
            <w:tcBorders>
              <w:top w:val="single" w:sz="4" w:space="0" w:color="auto"/>
              <w:left w:val="single" w:sz="4" w:space="0" w:color="auto"/>
              <w:bottom w:val="single" w:sz="4" w:space="0" w:color="auto"/>
              <w:right w:val="single" w:sz="4" w:space="0" w:color="auto"/>
            </w:tcBorders>
            <w:vAlign w:val="center"/>
            <w:hideMark/>
          </w:tcPr>
          <w:p w14:paraId="705F97E0" w14:textId="77777777" w:rsidR="00E04947" w:rsidRDefault="00E04947" w:rsidP="00E04947">
            <w:pPr>
              <w:pStyle w:val="0-"/>
            </w:pPr>
            <w:r>
              <w:rPr>
                <w:rFonts w:hint="eastAsia"/>
              </w:rPr>
              <w:t>影响因素</w:t>
            </w:r>
          </w:p>
        </w:tc>
        <w:tc>
          <w:tcPr>
            <w:tcW w:w="3238" w:type="pct"/>
            <w:gridSpan w:val="4"/>
            <w:tcBorders>
              <w:top w:val="single" w:sz="4" w:space="0" w:color="auto"/>
              <w:left w:val="single" w:sz="4" w:space="0" w:color="auto"/>
              <w:bottom w:val="single" w:sz="4" w:space="0" w:color="auto"/>
              <w:right w:val="single" w:sz="4" w:space="0" w:color="auto"/>
            </w:tcBorders>
            <w:vAlign w:val="center"/>
            <w:hideMark/>
          </w:tcPr>
          <w:p w14:paraId="1E526935" w14:textId="77777777" w:rsidR="00E04947" w:rsidRDefault="00E04947" w:rsidP="00E04947">
            <w:pPr>
              <w:pStyle w:val="0-"/>
            </w:pPr>
            <w:r>
              <w:rPr>
                <w:rFonts w:hint="eastAsia"/>
              </w:rPr>
              <w:t>分值</w:t>
            </w:r>
          </w:p>
        </w:tc>
        <w:tc>
          <w:tcPr>
            <w:tcW w:w="492" w:type="pct"/>
            <w:vMerge w:val="restart"/>
            <w:tcBorders>
              <w:top w:val="single" w:sz="4" w:space="0" w:color="auto"/>
              <w:left w:val="single" w:sz="4" w:space="0" w:color="auto"/>
              <w:bottom w:val="single" w:sz="4" w:space="0" w:color="auto"/>
              <w:right w:val="single" w:sz="4" w:space="0" w:color="auto"/>
            </w:tcBorders>
            <w:vAlign w:val="center"/>
            <w:hideMark/>
          </w:tcPr>
          <w:p w14:paraId="5A9AE168" w14:textId="77777777" w:rsidR="00E04947" w:rsidRDefault="00E04947" w:rsidP="00E04947">
            <w:pPr>
              <w:pStyle w:val="0-"/>
            </w:pPr>
            <w:r>
              <w:rPr>
                <w:rFonts w:hint="eastAsia"/>
              </w:rPr>
              <w:t>权重</w:t>
            </w:r>
          </w:p>
        </w:tc>
      </w:tr>
      <w:tr w:rsidR="00E04947" w14:paraId="3FC13877" w14:textId="77777777" w:rsidTr="008940CF">
        <w:trPr>
          <w:trHeight w:val="48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BBB527" w14:textId="77777777" w:rsidR="00E04947" w:rsidRDefault="00E04947" w:rsidP="00E04947">
            <w:pPr>
              <w:pStyle w:val="0-"/>
              <w:rPr>
                <w:sz w:val="21"/>
                <w:szCs w:val="21"/>
              </w:rPr>
            </w:pPr>
          </w:p>
        </w:tc>
        <w:tc>
          <w:tcPr>
            <w:tcW w:w="704" w:type="pct"/>
            <w:tcBorders>
              <w:top w:val="single" w:sz="4" w:space="0" w:color="auto"/>
              <w:left w:val="single" w:sz="4" w:space="0" w:color="auto"/>
              <w:bottom w:val="single" w:sz="4" w:space="0" w:color="auto"/>
              <w:right w:val="single" w:sz="4" w:space="0" w:color="auto"/>
            </w:tcBorders>
            <w:vAlign w:val="center"/>
            <w:hideMark/>
          </w:tcPr>
          <w:p w14:paraId="24214455" w14:textId="77777777" w:rsidR="00E04947" w:rsidRDefault="00E04947" w:rsidP="00E04947">
            <w:pPr>
              <w:pStyle w:val="0-"/>
            </w:pPr>
            <w:r>
              <w:t>0</w:t>
            </w:r>
            <w:r>
              <w:rPr>
                <w:rFonts w:hint="eastAsia"/>
              </w:rPr>
              <w:t>分</w:t>
            </w:r>
          </w:p>
        </w:tc>
        <w:tc>
          <w:tcPr>
            <w:tcW w:w="845" w:type="pct"/>
            <w:tcBorders>
              <w:top w:val="single" w:sz="4" w:space="0" w:color="auto"/>
              <w:left w:val="single" w:sz="4" w:space="0" w:color="auto"/>
              <w:bottom w:val="single" w:sz="4" w:space="0" w:color="auto"/>
              <w:right w:val="single" w:sz="4" w:space="0" w:color="auto"/>
            </w:tcBorders>
            <w:vAlign w:val="center"/>
            <w:hideMark/>
          </w:tcPr>
          <w:p w14:paraId="2B472CF7" w14:textId="77777777" w:rsidR="00E04947" w:rsidRDefault="00E04947" w:rsidP="00E04947">
            <w:pPr>
              <w:pStyle w:val="0-"/>
            </w:pPr>
            <w:r>
              <w:t>2</w:t>
            </w:r>
            <w:r>
              <w:rPr>
                <w:rFonts w:hint="eastAsia"/>
              </w:rPr>
              <w:t>分</w:t>
            </w:r>
          </w:p>
        </w:tc>
        <w:tc>
          <w:tcPr>
            <w:tcW w:w="915" w:type="pct"/>
            <w:tcBorders>
              <w:top w:val="single" w:sz="4" w:space="0" w:color="auto"/>
              <w:left w:val="single" w:sz="4" w:space="0" w:color="auto"/>
              <w:bottom w:val="single" w:sz="4" w:space="0" w:color="auto"/>
              <w:right w:val="single" w:sz="4" w:space="0" w:color="auto"/>
            </w:tcBorders>
            <w:vAlign w:val="center"/>
            <w:hideMark/>
          </w:tcPr>
          <w:p w14:paraId="6494BDE2" w14:textId="77777777" w:rsidR="00E04947" w:rsidRDefault="00E04947" w:rsidP="00E04947">
            <w:pPr>
              <w:pStyle w:val="0-"/>
            </w:pPr>
            <w:r>
              <w:t>4</w:t>
            </w:r>
            <w:r>
              <w:rPr>
                <w:rFonts w:hint="eastAsia"/>
              </w:rPr>
              <w:t>分</w:t>
            </w:r>
          </w:p>
        </w:tc>
        <w:tc>
          <w:tcPr>
            <w:tcW w:w="774" w:type="pct"/>
            <w:tcBorders>
              <w:top w:val="single" w:sz="4" w:space="0" w:color="auto"/>
              <w:left w:val="single" w:sz="4" w:space="0" w:color="auto"/>
              <w:bottom w:val="single" w:sz="4" w:space="0" w:color="auto"/>
              <w:right w:val="single" w:sz="4" w:space="0" w:color="auto"/>
            </w:tcBorders>
            <w:vAlign w:val="center"/>
            <w:hideMark/>
          </w:tcPr>
          <w:p w14:paraId="3945677F" w14:textId="77777777" w:rsidR="00E04947" w:rsidRDefault="00E04947" w:rsidP="00E04947">
            <w:pPr>
              <w:pStyle w:val="0-"/>
            </w:pPr>
            <w:r>
              <w:t>6</w:t>
            </w:r>
            <w:r>
              <w:rPr>
                <w:rFonts w:hint="eastAsia"/>
              </w:rPr>
              <w:t>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A053F2" w14:textId="77777777" w:rsidR="00E04947" w:rsidRDefault="00E04947" w:rsidP="00E04947">
            <w:pPr>
              <w:pStyle w:val="0-"/>
              <w:rPr>
                <w:sz w:val="21"/>
                <w:szCs w:val="21"/>
              </w:rPr>
            </w:pPr>
          </w:p>
        </w:tc>
      </w:tr>
      <w:tr w:rsidR="00E04947" w14:paraId="27E7DB3A" w14:textId="77777777" w:rsidTr="008940CF">
        <w:trPr>
          <w:trHeight w:val="482"/>
        </w:trPr>
        <w:tc>
          <w:tcPr>
            <w:tcW w:w="1269" w:type="pct"/>
            <w:tcBorders>
              <w:top w:val="single" w:sz="4" w:space="0" w:color="auto"/>
              <w:left w:val="single" w:sz="4" w:space="0" w:color="auto"/>
              <w:bottom w:val="single" w:sz="4" w:space="0" w:color="auto"/>
              <w:right w:val="single" w:sz="4" w:space="0" w:color="auto"/>
            </w:tcBorders>
            <w:vAlign w:val="center"/>
            <w:hideMark/>
          </w:tcPr>
          <w:p w14:paraId="72A006FE" w14:textId="77777777" w:rsidR="00E04947" w:rsidRDefault="00E04947" w:rsidP="00E04947">
            <w:pPr>
              <w:pStyle w:val="0-"/>
            </w:pPr>
            <w:r>
              <w:rPr>
                <w:rFonts w:hint="eastAsia"/>
              </w:rPr>
              <w:t>地下水位埋深</w:t>
            </w:r>
            <w:r>
              <w:t>(GWD)/(m)</w:t>
            </w:r>
          </w:p>
        </w:tc>
        <w:tc>
          <w:tcPr>
            <w:tcW w:w="704" w:type="pct"/>
            <w:tcBorders>
              <w:top w:val="single" w:sz="4" w:space="0" w:color="auto"/>
              <w:left w:val="single" w:sz="4" w:space="0" w:color="auto"/>
              <w:bottom w:val="single" w:sz="4" w:space="0" w:color="auto"/>
              <w:right w:val="single" w:sz="4" w:space="0" w:color="auto"/>
            </w:tcBorders>
            <w:vAlign w:val="center"/>
            <w:hideMark/>
          </w:tcPr>
          <w:p w14:paraId="00392F58" w14:textId="77777777" w:rsidR="00E04947" w:rsidRDefault="00E04947" w:rsidP="00E04947">
            <w:pPr>
              <w:pStyle w:val="0-"/>
            </w:pPr>
            <w:r>
              <w:t>GWD</w:t>
            </w:r>
            <w:r>
              <w:rPr>
                <w:rFonts w:hint="eastAsia"/>
              </w:rPr>
              <w:t>≥</w:t>
            </w:r>
            <w:r>
              <w:t>2.5</w:t>
            </w:r>
          </w:p>
        </w:tc>
        <w:tc>
          <w:tcPr>
            <w:tcW w:w="845" w:type="pct"/>
            <w:tcBorders>
              <w:top w:val="single" w:sz="4" w:space="0" w:color="auto"/>
              <w:left w:val="single" w:sz="4" w:space="0" w:color="auto"/>
              <w:bottom w:val="single" w:sz="4" w:space="0" w:color="auto"/>
              <w:right w:val="single" w:sz="4" w:space="0" w:color="auto"/>
            </w:tcBorders>
            <w:vAlign w:val="center"/>
            <w:hideMark/>
          </w:tcPr>
          <w:p w14:paraId="2CD9FA31" w14:textId="77777777" w:rsidR="00E04947" w:rsidRDefault="00E04947" w:rsidP="00E04947">
            <w:pPr>
              <w:pStyle w:val="0-"/>
            </w:pPr>
            <w:r>
              <w:t>1.5</w:t>
            </w:r>
            <w:r>
              <w:rPr>
                <w:rFonts w:hint="eastAsia"/>
              </w:rPr>
              <w:t>≤</w:t>
            </w:r>
            <w:r>
              <w:t>GWD</w:t>
            </w:r>
            <w:r>
              <w:rPr>
                <w:rFonts w:hint="eastAsia"/>
              </w:rPr>
              <w:t>＜</w:t>
            </w:r>
            <w:r>
              <w:t>2.5</w:t>
            </w:r>
          </w:p>
        </w:tc>
        <w:tc>
          <w:tcPr>
            <w:tcW w:w="915" w:type="pct"/>
            <w:tcBorders>
              <w:top w:val="single" w:sz="4" w:space="0" w:color="auto"/>
              <w:left w:val="single" w:sz="4" w:space="0" w:color="auto"/>
              <w:bottom w:val="single" w:sz="4" w:space="0" w:color="auto"/>
              <w:right w:val="single" w:sz="4" w:space="0" w:color="auto"/>
            </w:tcBorders>
            <w:vAlign w:val="center"/>
            <w:hideMark/>
          </w:tcPr>
          <w:p w14:paraId="415FFE9F" w14:textId="77777777" w:rsidR="00E04947" w:rsidRDefault="00E04947" w:rsidP="00E04947">
            <w:pPr>
              <w:pStyle w:val="0-"/>
            </w:pPr>
            <w:r>
              <w:t>1.0</w:t>
            </w:r>
            <w:r>
              <w:rPr>
                <w:rFonts w:hint="eastAsia"/>
              </w:rPr>
              <w:t>≤</w:t>
            </w:r>
            <w:r>
              <w:t>GWD</w:t>
            </w:r>
            <w:r>
              <w:rPr>
                <w:rFonts w:hint="eastAsia"/>
              </w:rPr>
              <w:t>＜</w:t>
            </w:r>
            <w:r>
              <w:t>1.5</w:t>
            </w:r>
          </w:p>
        </w:tc>
        <w:tc>
          <w:tcPr>
            <w:tcW w:w="774" w:type="pct"/>
            <w:tcBorders>
              <w:top w:val="single" w:sz="4" w:space="0" w:color="auto"/>
              <w:left w:val="single" w:sz="4" w:space="0" w:color="auto"/>
              <w:bottom w:val="single" w:sz="4" w:space="0" w:color="auto"/>
              <w:right w:val="single" w:sz="4" w:space="0" w:color="auto"/>
            </w:tcBorders>
            <w:vAlign w:val="center"/>
            <w:hideMark/>
          </w:tcPr>
          <w:p w14:paraId="1AB7F34E" w14:textId="77777777" w:rsidR="00E04947" w:rsidRDefault="00E04947" w:rsidP="00E04947">
            <w:pPr>
              <w:pStyle w:val="0-"/>
            </w:pPr>
            <w:r>
              <w:t>GWD</w:t>
            </w:r>
            <w:r>
              <w:rPr>
                <w:rFonts w:hint="eastAsia"/>
              </w:rPr>
              <w:t>＜</w:t>
            </w:r>
            <w:r>
              <w:t>1.0</w:t>
            </w:r>
          </w:p>
        </w:tc>
        <w:tc>
          <w:tcPr>
            <w:tcW w:w="492" w:type="pct"/>
            <w:tcBorders>
              <w:top w:val="single" w:sz="4" w:space="0" w:color="auto"/>
              <w:left w:val="single" w:sz="4" w:space="0" w:color="auto"/>
              <w:bottom w:val="single" w:sz="4" w:space="0" w:color="auto"/>
              <w:right w:val="single" w:sz="4" w:space="0" w:color="auto"/>
            </w:tcBorders>
            <w:vAlign w:val="center"/>
            <w:hideMark/>
          </w:tcPr>
          <w:p w14:paraId="1DFDAD23" w14:textId="77777777" w:rsidR="00E04947" w:rsidRDefault="00E04947" w:rsidP="00E04947">
            <w:pPr>
              <w:pStyle w:val="0-"/>
            </w:pPr>
            <w:r>
              <w:t>0.35</w:t>
            </w:r>
          </w:p>
        </w:tc>
      </w:tr>
      <w:tr w:rsidR="00E04947" w14:paraId="584284F8" w14:textId="77777777" w:rsidTr="008940CF">
        <w:trPr>
          <w:trHeight w:val="482"/>
        </w:trPr>
        <w:tc>
          <w:tcPr>
            <w:tcW w:w="1269" w:type="pct"/>
            <w:tcBorders>
              <w:top w:val="single" w:sz="4" w:space="0" w:color="auto"/>
              <w:left w:val="single" w:sz="4" w:space="0" w:color="auto"/>
              <w:bottom w:val="single" w:sz="4" w:space="0" w:color="auto"/>
              <w:right w:val="single" w:sz="4" w:space="0" w:color="auto"/>
            </w:tcBorders>
            <w:vAlign w:val="center"/>
            <w:hideMark/>
          </w:tcPr>
          <w:p w14:paraId="04D20CCD" w14:textId="77777777" w:rsidR="00E04947" w:rsidRDefault="00E04947" w:rsidP="00E04947">
            <w:pPr>
              <w:pStyle w:val="0-"/>
            </w:pPr>
            <w:r>
              <w:rPr>
                <w:rFonts w:hint="eastAsia"/>
              </w:rPr>
              <w:t>干燥度</w:t>
            </w:r>
            <w:r>
              <w:t>(</w:t>
            </w:r>
            <w:proofErr w:type="gramStart"/>
            <w:r>
              <w:rPr>
                <w:rFonts w:hint="eastAsia"/>
              </w:rPr>
              <w:t>蒸降比值</w:t>
            </w:r>
            <w:proofErr w:type="gramEnd"/>
            <w:r>
              <w:t>)(EPR)</w:t>
            </w:r>
          </w:p>
        </w:tc>
        <w:tc>
          <w:tcPr>
            <w:tcW w:w="704" w:type="pct"/>
            <w:tcBorders>
              <w:top w:val="single" w:sz="4" w:space="0" w:color="auto"/>
              <w:left w:val="single" w:sz="4" w:space="0" w:color="auto"/>
              <w:bottom w:val="single" w:sz="4" w:space="0" w:color="auto"/>
              <w:right w:val="single" w:sz="4" w:space="0" w:color="auto"/>
            </w:tcBorders>
            <w:vAlign w:val="center"/>
            <w:hideMark/>
          </w:tcPr>
          <w:p w14:paraId="0941C7F4" w14:textId="77777777" w:rsidR="00E04947" w:rsidRDefault="00E04947" w:rsidP="00E04947">
            <w:pPr>
              <w:pStyle w:val="0-"/>
            </w:pPr>
            <w:r>
              <w:t>EPR</w:t>
            </w:r>
            <w:r>
              <w:rPr>
                <w:rFonts w:hint="eastAsia"/>
              </w:rPr>
              <w:t>＜</w:t>
            </w:r>
            <w:r>
              <w:t>1.2</w:t>
            </w:r>
          </w:p>
        </w:tc>
        <w:tc>
          <w:tcPr>
            <w:tcW w:w="845" w:type="pct"/>
            <w:tcBorders>
              <w:top w:val="single" w:sz="4" w:space="0" w:color="auto"/>
              <w:left w:val="single" w:sz="4" w:space="0" w:color="auto"/>
              <w:bottom w:val="single" w:sz="4" w:space="0" w:color="auto"/>
              <w:right w:val="single" w:sz="4" w:space="0" w:color="auto"/>
            </w:tcBorders>
            <w:vAlign w:val="center"/>
            <w:hideMark/>
          </w:tcPr>
          <w:p w14:paraId="3BA086F3" w14:textId="77777777" w:rsidR="00E04947" w:rsidRDefault="00E04947" w:rsidP="00E04947">
            <w:pPr>
              <w:pStyle w:val="0-"/>
            </w:pPr>
            <w:r>
              <w:t>1.2</w:t>
            </w:r>
            <w:r>
              <w:rPr>
                <w:rFonts w:hint="eastAsia"/>
              </w:rPr>
              <w:t>≤</w:t>
            </w:r>
            <w:r>
              <w:t>EPR</w:t>
            </w:r>
            <w:r>
              <w:rPr>
                <w:rFonts w:hint="eastAsia"/>
              </w:rPr>
              <w:t>＜</w:t>
            </w:r>
            <w:r>
              <w:t>2.5</w:t>
            </w:r>
          </w:p>
        </w:tc>
        <w:tc>
          <w:tcPr>
            <w:tcW w:w="915" w:type="pct"/>
            <w:tcBorders>
              <w:top w:val="single" w:sz="4" w:space="0" w:color="auto"/>
              <w:left w:val="single" w:sz="4" w:space="0" w:color="auto"/>
              <w:bottom w:val="single" w:sz="4" w:space="0" w:color="auto"/>
              <w:right w:val="single" w:sz="4" w:space="0" w:color="auto"/>
            </w:tcBorders>
            <w:vAlign w:val="center"/>
            <w:hideMark/>
          </w:tcPr>
          <w:p w14:paraId="1865F1AB" w14:textId="77777777" w:rsidR="00E04947" w:rsidRDefault="00E04947" w:rsidP="00E04947">
            <w:pPr>
              <w:pStyle w:val="0-"/>
            </w:pPr>
            <w:r>
              <w:t>2.5</w:t>
            </w:r>
            <w:r>
              <w:rPr>
                <w:rFonts w:hint="eastAsia"/>
              </w:rPr>
              <w:t>≤</w:t>
            </w:r>
            <w:r>
              <w:t>EPR</w:t>
            </w:r>
            <w:r>
              <w:rPr>
                <w:rFonts w:hint="eastAsia"/>
              </w:rPr>
              <w:t>＜</w:t>
            </w:r>
            <w:r>
              <w:t>6</w:t>
            </w:r>
          </w:p>
        </w:tc>
        <w:tc>
          <w:tcPr>
            <w:tcW w:w="774" w:type="pct"/>
            <w:tcBorders>
              <w:top w:val="single" w:sz="4" w:space="0" w:color="auto"/>
              <w:left w:val="single" w:sz="4" w:space="0" w:color="auto"/>
              <w:bottom w:val="single" w:sz="4" w:space="0" w:color="auto"/>
              <w:right w:val="single" w:sz="4" w:space="0" w:color="auto"/>
            </w:tcBorders>
            <w:vAlign w:val="center"/>
            <w:hideMark/>
          </w:tcPr>
          <w:p w14:paraId="19F4FB59" w14:textId="77777777" w:rsidR="00E04947" w:rsidRDefault="00E04947" w:rsidP="00E04947">
            <w:pPr>
              <w:pStyle w:val="0-"/>
            </w:pPr>
            <w:r>
              <w:t>EPR</w:t>
            </w:r>
            <w:r>
              <w:rPr>
                <w:rFonts w:hint="eastAsia"/>
              </w:rPr>
              <w:t>≥</w:t>
            </w:r>
            <w:r>
              <w:t>6</w:t>
            </w:r>
          </w:p>
        </w:tc>
        <w:tc>
          <w:tcPr>
            <w:tcW w:w="492" w:type="pct"/>
            <w:tcBorders>
              <w:top w:val="single" w:sz="4" w:space="0" w:color="auto"/>
              <w:left w:val="single" w:sz="4" w:space="0" w:color="auto"/>
              <w:bottom w:val="single" w:sz="4" w:space="0" w:color="auto"/>
              <w:right w:val="single" w:sz="4" w:space="0" w:color="auto"/>
            </w:tcBorders>
            <w:vAlign w:val="center"/>
            <w:hideMark/>
          </w:tcPr>
          <w:p w14:paraId="665B5115" w14:textId="77777777" w:rsidR="00E04947" w:rsidRDefault="00E04947" w:rsidP="00E04947">
            <w:pPr>
              <w:pStyle w:val="0-"/>
            </w:pPr>
            <w:r>
              <w:t>0.25</w:t>
            </w:r>
          </w:p>
        </w:tc>
      </w:tr>
      <w:tr w:rsidR="00E04947" w14:paraId="6BE1FD1A" w14:textId="77777777" w:rsidTr="008940CF">
        <w:trPr>
          <w:trHeight w:val="482"/>
        </w:trPr>
        <w:tc>
          <w:tcPr>
            <w:tcW w:w="1269" w:type="pct"/>
            <w:tcBorders>
              <w:top w:val="single" w:sz="4" w:space="0" w:color="auto"/>
              <w:left w:val="single" w:sz="4" w:space="0" w:color="auto"/>
              <w:bottom w:val="single" w:sz="4" w:space="0" w:color="auto"/>
              <w:right w:val="single" w:sz="4" w:space="0" w:color="auto"/>
            </w:tcBorders>
            <w:vAlign w:val="center"/>
            <w:hideMark/>
          </w:tcPr>
          <w:p w14:paraId="0AF3FEFB" w14:textId="77777777" w:rsidR="00E04947" w:rsidRDefault="00E04947" w:rsidP="00E04947">
            <w:pPr>
              <w:pStyle w:val="0-"/>
            </w:pPr>
            <w:r>
              <w:rPr>
                <w:rFonts w:hint="eastAsia"/>
              </w:rPr>
              <w:t>土壤本底含盐量</w:t>
            </w:r>
            <w:r>
              <w:t>(SSC)/(g/kg)</w:t>
            </w:r>
          </w:p>
        </w:tc>
        <w:tc>
          <w:tcPr>
            <w:tcW w:w="704" w:type="pct"/>
            <w:tcBorders>
              <w:top w:val="single" w:sz="4" w:space="0" w:color="auto"/>
              <w:left w:val="single" w:sz="4" w:space="0" w:color="auto"/>
              <w:bottom w:val="single" w:sz="4" w:space="0" w:color="auto"/>
              <w:right w:val="single" w:sz="4" w:space="0" w:color="auto"/>
            </w:tcBorders>
            <w:vAlign w:val="center"/>
            <w:hideMark/>
          </w:tcPr>
          <w:p w14:paraId="4D899157" w14:textId="77777777" w:rsidR="00E04947" w:rsidRDefault="00E04947" w:rsidP="00E04947">
            <w:pPr>
              <w:pStyle w:val="0-"/>
            </w:pPr>
            <w:r>
              <w:t>SSC</w:t>
            </w:r>
            <w:r>
              <w:rPr>
                <w:rFonts w:hint="eastAsia"/>
              </w:rPr>
              <w:t>＜</w:t>
            </w:r>
            <w:r>
              <w:t>1</w:t>
            </w:r>
          </w:p>
        </w:tc>
        <w:tc>
          <w:tcPr>
            <w:tcW w:w="845" w:type="pct"/>
            <w:tcBorders>
              <w:top w:val="single" w:sz="4" w:space="0" w:color="auto"/>
              <w:left w:val="single" w:sz="4" w:space="0" w:color="auto"/>
              <w:bottom w:val="single" w:sz="4" w:space="0" w:color="auto"/>
              <w:right w:val="single" w:sz="4" w:space="0" w:color="auto"/>
            </w:tcBorders>
            <w:vAlign w:val="center"/>
            <w:hideMark/>
          </w:tcPr>
          <w:p w14:paraId="31998C40" w14:textId="77777777" w:rsidR="00E04947" w:rsidRDefault="00E04947" w:rsidP="00E04947">
            <w:pPr>
              <w:pStyle w:val="0-"/>
            </w:pPr>
            <w:r>
              <w:t>1</w:t>
            </w:r>
            <w:r>
              <w:rPr>
                <w:rFonts w:hint="eastAsia"/>
              </w:rPr>
              <w:t>≤</w:t>
            </w:r>
            <w:r>
              <w:t>SSC</w:t>
            </w:r>
            <w:r>
              <w:rPr>
                <w:rFonts w:hint="eastAsia"/>
              </w:rPr>
              <w:t>＜</w:t>
            </w:r>
            <w:r>
              <w:t>2</w:t>
            </w:r>
          </w:p>
        </w:tc>
        <w:tc>
          <w:tcPr>
            <w:tcW w:w="915" w:type="pct"/>
            <w:tcBorders>
              <w:top w:val="single" w:sz="4" w:space="0" w:color="auto"/>
              <w:left w:val="single" w:sz="4" w:space="0" w:color="auto"/>
              <w:bottom w:val="single" w:sz="4" w:space="0" w:color="auto"/>
              <w:right w:val="single" w:sz="4" w:space="0" w:color="auto"/>
            </w:tcBorders>
            <w:vAlign w:val="center"/>
            <w:hideMark/>
          </w:tcPr>
          <w:p w14:paraId="6AA63E53" w14:textId="77777777" w:rsidR="00E04947" w:rsidRDefault="00E04947" w:rsidP="00E04947">
            <w:pPr>
              <w:pStyle w:val="0-"/>
            </w:pPr>
            <w:r>
              <w:t>2</w:t>
            </w:r>
            <w:r>
              <w:rPr>
                <w:rFonts w:hint="eastAsia"/>
              </w:rPr>
              <w:t>≤</w:t>
            </w:r>
            <w:r>
              <w:t>SSC</w:t>
            </w:r>
            <w:r>
              <w:rPr>
                <w:rFonts w:hint="eastAsia"/>
              </w:rPr>
              <w:t>＜</w:t>
            </w:r>
            <w:r>
              <w:t>4</w:t>
            </w:r>
          </w:p>
        </w:tc>
        <w:tc>
          <w:tcPr>
            <w:tcW w:w="774" w:type="pct"/>
            <w:tcBorders>
              <w:top w:val="single" w:sz="4" w:space="0" w:color="auto"/>
              <w:left w:val="single" w:sz="4" w:space="0" w:color="auto"/>
              <w:bottom w:val="single" w:sz="4" w:space="0" w:color="auto"/>
              <w:right w:val="single" w:sz="4" w:space="0" w:color="auto"/>
            </w:tcBorders>
            <w:vAlign w:val="center"/>
            <w:hideMark/>
          </w:tcPr>
          <w:p w14:paraId="06B1F682" w14:textId="77777777" w:rsidR="00E04947" w:rsidRDefault="00E04947" w:rsidP="00E04947">
            <w:pPr>
              <w:pStyle w:val="0-"/>
            </w:pPr>
            <w:r>
              <w:t>SSC</w:t>
            </w:r>
            <w:r>
              <w:rPr>
                <w:rFonts w:hint="eastAsia"/>
              </w:rPr>
              <w:t>≥</w:t>
            </w:r>
            <w:r>
              <w:t>4</w:t>
            </w:r>
          </w:p>
        </w:tc>
        <w:tc>
          <w:tcPr>
            <w:tcW w:w="492" w:type="pct"/>
            <w:tcBorders>
              <w:top w:val="single" w:sz="4" w:space="0" w:color="auto"/>
              <w:left w:val="single" w:sz="4" w:space="0" w:color="auto"/>
              <w:bottom w:val="single" w:sz="4" w:space="0" w:color="auto"/>
              <w:right w:val="single" w:sz="4" w:space="0" w:color="auto"/>
            </w:tcBorders>
            <w:vAlign w:val="center"/>
            <w:hideMark/>
          </w:tcPr>
          <w:p w14:paraId="744A9278" w14:textId="77777777" w:rsidR="00E04947" w:rsidRDefault="00E04947" w:rsidP="00E04947">
            <w:pPr>
              <w:pStyle w:val="0-"/>
            </w:pPr>
            <w:r>
              <w:t>0.15</w:t>
            </w:r>
          </w:p>
        </w:tc>
      </w:tr>
      <w:tr w:rsidR="00E04947" w14:paraId="700CD666" w14:textId="77777777" w:rsidTr="008940CF">
        <w:trPr>
          <w:trHeight w:val="482"/>
        </w:trPr>
        <w:tc>
          <w:tcPr>
            <w:tcW w:w="1269" w:type="pct"/>
            <w:tcBorders>
              <w:top w:val="single" w:sz="4" w:space="0" w:color="auto"/>
              <w:left w:val="single" w:sz="4" w:space="0" w:color="auto"/>
              <w:bottom w:val="single" w:sz="4" w:space="0" w:color="auto"/>
              <w:right w:val="single" w:sz="4" w:space="0" w:color="auto"/>
            </w:tcBorders>
            <w:vAlign w:val="center"/>
            <w:hideMark/>
          </w:tcPr>
          <w:p w14:paraId="57B7C3DB" w14:textId="77777777" w:rsidR="00E04947" w:rsidRDefault="00E04947" w:rsidP="00E04947">
            <w:pPr>
              <w:pStyle w:val="0-"/>
              <w:rPr>
                <w:sz w:val="21"/>
                <w:szCs w:val="21"/>
              </w:rPr>
            </w:pPr>
            <w:r>
              <w:rPr>
                <w:rFonts w:hint="eastAsia"/>
              </w:rPr>
              <w:t>地下水溶解性总固体</w:t>
            </w:r>
          </w:p>
          <w:p w14:paraId="3FE19AAD" w14:textId="77777777" w:rsidR="00E04947" w:rsidRDefault="00E04947" w:rsidP="00E04947">
            <w:pPr>
              <w:pStyle w:val="0-"/>
            </w:pPr>
            <w:r>
              <w:t>(TDS)/(g/L)</w:t>
            </w:r>
          </w:p>
        </w:tc>
        <w:tc>
          <w:tcPr>
            <w:tcW w:w="704" w:type="pct"/>
            <w:tcBorders>
              <w:top w:val="single" w:sz="4" w:space="0" w:color="auto"/>
              <w:left w:val="single" w:sz="4" w:space="0" w:color="auto"/>
              <w:bottom w:val="single" w:sz="4" w:space="0" w:color="auto"/>
              <w:right w:val="single" w:sz="4" w:space="0" w:color="auto"/>
            </w:tcBorders>
            <w:vAlign w:val="center"/>
            <w:hideMark/>
          </w:tcPr>
          <w:p w14:paraId="4CF7AAD3" w14:textId="77777777" w:rsidR="00E04947" w:rsidRDefault="00E04947" w:rsidP="00E04947">
            <w:pPr>
              <w:pStyle w:val="0-"/>
            </w:pPr>
            <w:r>
              <w:t>TDS</w:t>
            </w:r>
            <w:r>
              <w:rPr>
                <w:rFonts w:hint="eastAsia"/>
              </w:rPr>
              <w:t>＜</w:t>
            </w:r>
            <w:r>
              <w:t>1</w:t>
            </w:r>
          </w:p>
        </w:tc>
        <w:tc>
          <w:tcPr>
            <w:tcW w:w="845" w:type="pct"/>
            <w:tcBorders>
              <w:top w:val="single" w:sz="4" w:space="0" w:color="auto"/>
              <w:left w:val="single" w:sz="4" w:space="0" w:color="auto"/>
              <w:bottom w:val="single" w:sz="4" w:space="0" w:color="auto"/>
              <w:right w:val="single" w:sz="4" w:space="0" w:color="auto"/>
            </w:tcBorders>
            <w:vAlign w:val="center"/>
            <w:hideMark/>
          </w:tcPr>
          <w:p w14:paraId="54614189" w14:textId="77777777" w:rsidR="00E04947" w:rsidRDefault="00E04947" w:rsidP="00E04947">
            <w:pPr>
              <w:pStyle w:val="0-"/>
            </w:pPr>
            <w:r>
              <w:t>1</w:t>
            </w:r>
            <w:r>
              <w:rPr>
                <w:rFonts w:hint="eastAsia"/>
              </w:rPr>
              <w:t>≤</w:t>
            </w:r>
            <w:r>
              <w:t>TDS</w:t>
            </w:r>
            <w:r>
              <w:rPr>
                <w:rFonts w:hint="eastAsia"/>
              </w:rPr>
              <w:t>＜</w:t>
            </w:r>
            <w:r>
              <w:t>2</w:t>
            </w:r>
          </w:p>
        </w:tc>
        <w:tc>
          <w:tcPr>
            <w:tcW w:w="915" w:type="pct"/>
            <w:tcBorders>
              <w:top w:val="single" w:sz="4" w:space="0" w:color="auto"/>
              <w:left w:val="single" w:sz="4" w:space="0" w:color="auto"/>
              <w:bottom w:val="single" w:sz="4" w:space="0" w:color="auto"/>
              <w:right w:val="single" w:sz="4" w:space="0" w:color="auto"/>
            </w:tcBorders>
            <w:vAlign w:val="center"/>
            <w:hideMark/>
          </w:tcPr>
          <w:p w14:paraId="321BF94A" w14:textId="77777777" w:rsidR="00E04947" w:rsidRDefault="00E04947" w:rsidP="00E04947">
            <w:pPr>
              <w:pStyle w:val="0-"/>
            </w:pPr>
            <w:r>
              <w:t>2</w:t>
            </w:r>
            <w:r>
              <w:rPr>
                <w:rFonts w:hint="eastAsia"/>
              </w:rPr>
              <w:t>≤</w:t>
            </w:r>
            <w:r>
              <w:t>TDS</w:t>
            </w:r>
            <w:r>
              <w:rPr>
                <w:rFonts w:hint="eastAsia"/>
              </w:rPr>
              <w:t>＜</w:t>
            </w:r>
            <w:r>
              <w:t>5</w:t>
            </w:r>
          </w:p>
        </w:tc>
        <w:tc>
          <w:tcPr>
            <w:tcW w:w="774" w:type="pct"/>
            <w:tcBorders>
              <w:top w:val="single" w:sz="4" w:space="0" w:color="auto"/>
              <w:left w:val="single" w:sz="4" w:space="0" w:color="auto"/>
              <w:bottom w:val="single" w:sz="4" w:space="0" w:color="auto"/>
              <w:right w:val="single" w:sz="4" w:space="0" w:color="auto"/>
            </w:tcBorders>
            <w:vAlign w:val="center"/>
            <w:hideMark/>
          </w:tcPr>
          <w:p w14:paraId="76376186" w14:textId="77777777" w:rsidR="00E04947" w:rsidRDefault="00E04947" w:rsidP="00E04947">
            <w:pPr>
              <w:pStyle w:val="0-"/>
            </w:pPr>
            <w:r>
              <w:t>TDS</w:t>
            </w:r>
            <w:r>
              <w:rPr>
                <w:rFonts w:hint="eastAsia"/>
              </w:rPr>
              <w:t>≥</w:t>
            </w:r>
            <w:r>
              <w:t>5</w:t>
            </w:r>
          </w:p>
        </w:tc>
        <w:tc>
          <w:tcPr>
            <w:tcW w:w="492" w:type="pct"/>
            <w:tcBorders>
              <w:top w:val="single" w:sz="4" w:space="0" w:color="auto"/>
              <w:left w:val="single" w:sz="4" w:space="0" w:color="auto"/>
              <w:bottom w:val="single" w:sz="4" w:space="0" w:color="auto"/>
              <w:right w:val="single" w:sz="4" w:space="0" w:color="auto"/>
            </w:tcBorders>
            <w:vAlign w:val="center"/>
            <w:hideMark/>
          </w:tcPr>
          <w:p w14:paraId="45A5431F" w14:textId="77777777" w:rsidR="00E04947" w:rsidRDefault="00E04947" w:rsidP="00E04947">
            <w:pPr>
              <w:pStyle w:val="0-"/>
            </w:pPr>
            <w:r>
              <w:t>0.15</w:t>
            </w:r>
          </w:p>
        </w:tc>
      </w:tr>
      <w:tr w:rsidR="00E04947" w14:paraId="276A726E" w14:textId="77777777" w:rsidTr="008940CF">
        <w:trPr>
          <w:trHeight w:val="482"/>
        </w:trPr>
        <w:tc>
          <w:tcPr>
            <w:tcW w:w="1269" w:type="pct"/>
            <w:tcBorders>
              <w:top w:val="single" w:sz="4" w:space="0" w:color="auto"/>
              <w:left w:val="single" w:sz="4" w:space="0" w:color="auto"/>
              <w:bottom w:val="single" w:sz="4" w:space="0" w:color="auto"/>
              <w:right w:val="single" w:sz="4" w:space="0" w:color="auto"/>
            </w:tcBorders>
            <w:vAlign w:val="center"/>
            <w:hideMark/>
          </w:tcPr>
          <w:p w14:paraId="3789F49A" w14:textId="77777777" w:rsidR="00E04947" w:rsidRDefault="00E04947" w:rsidP="00E04947">
            <w:pPr>
              <w:pStyle w:val="0-"/>
            </w:pPr>
            <w:r>
              <w:rPr>
                <w:rFonts w:hint="eastAsia"/>
              </w:rPr>
              <w:t>土壤质地</w:t>
            </w:r>
          </w:p>
        </w:tc>
        <w:tc>
          <w:tcPr>
            <w:tcW w:w="704" w:type="pct"/>
            <w:tcBorders>
              <w:top w:val="single" w:sz="4" w:space="0" w:color="auto"/>
              <w:left w:val="single" w:sz="4" w:space="0" w:color="auto"/>
              <w:bottom w:val="single" w:sz="4" w:space="0" w:color="auto"/>
              <w:right w:val="single" w:sz="4" w:space="0" w:color="auto"/>
            </w:tcBorders>
            <w:vAlign w:val="center"/>
            <w:hideMark/>
          </w:tcPr>
          <w:p w14:paraId="42798100" w14:textId="77777777" w:rsidR="00E04947" w:rsidRDefault="00E04947" w:rsidP="00E04947">
            <w:pPr>
              <w:pStyle w:val="0-"/>
            </w:pPr>
            <w:r>
              <w:rPr>
                <w:rFonts w:hint="eastAsia"/>
              </w:rPr>
              <w:t>黏土</w:t>
            </w:r>
          </w:p>
        </w:tc>
        <w:tc>
          <w:tcPr>
            <w:tcW w:w="845" w:type="pct"/>
            <w:tcBorders>
              <w:top w:val="single" w:sz="4" w:space="0" w:color="auto"/>
              <w:left w:val="single" w:sz="4" w:space="0" w:color="auto"/>
              <w:bottom w:val="single" w:sz="4" w:space="0" w:color="auto"/>
              <w:right w:val="single" w:sz="4" w:space="0" w:color="auto"/>
            </w:tcBorders>
            <w:vAlign w:val="center"/>
            <w:hideMark/>
          </w:tcPr>
          <w:p w14:paraId="4A56BAA9" w14:textId="77777777" w:rsidR="00E04947" w:rsidRDefault="00E04947" w:rsidP="00E04947">
            <w:pPr>
              <w:pStyle w:val="0-"/>
            </w:pPr>
            <w:r>
              <w:rPr>
                <w:rFonts w:hint="eastAsia"/>
              </w:rPr>
              <w:t>砂土</w:t>
            </w:r>
          </w:p>
        </w:tc>
        <w:tc>
          <w:tcPr>
            <w:tcW w:w="915" w:type="pct"/>
            <w:tcBorders>
              <w:top w:val="single" w:sz="4" w:space="0" w:color="auto"/>
              <w:left w:val="single" w:sz="4" w:space="0" w:color="auto"/>
              <w:bottom w:val="single" w:sz="4" w:space="0" w:color="auto"/>
              <w:right w:val="single" w:sz="4" w:space="0" w:color="auto"/>
            </w:tcBorders>
            <w:vAlign w:val="center"/>
            <w:hideMark/>
          </w:tcPr>
          <w:p w14:paraId="7C43C12E" w14:textId="77777777" w:rsidR="00E04947" w:rsidRDefault="00E04947" w:rsidP="00E04947">
            <w:pPr>
              <w:pStyle w:val="0-"/>
            </w:pPr>
            <w:r>
              <w:rPr>
                <w:rFonts w:hint="eastAsia"/>
              </w:rPr>
              <w:t>壤土</w:t>
            </w:r>
          </w:p>
        </w:tc>
        <w:tc>
          <w:tcPr>
            <w:tcW w:w="774" w:type="pct"/>
            <w:tcBorders>
              <w:top w:val="single" w:sz="4" w:space="0" w:color="auto"/>
              <w:left w:val="single" w:sz="4" w:space="0" w:color="auto"/>
              <w:bottom w:val="single" w:sz="4" w:space="0" w:color="auto"/>
              <w:right w:val="single" w:sz="4" w:space="0" w:color="auto"/>
            </w:tcBorders>
            <w:vAlign w:val="center"/>
            <w:hideMark/>
          </w:tcPr>
          <w:p w14:paraId="4E56EF1B" w14:textId="77777777" w:rsidR="00E04947" w:rsidRDefault="00E04947" w:rsidP="00E04947">
            <w:pPr>
              <w:pStyle w:val="0-"/>
              <w:rPr>
                <w:sz w:val="21"/>
                <w:szCs w:val="21"/>
              </w:rPr>
            </w:pPr>
            <w:r>
              <w:rPr>
                <w:rFonts w:hint="eastAsia"/>
              </w:rPr>
              <w:t>砂</w:t>
            </w:r>
            <w:proofErr w:type="gramStart"/>
            <w:r>
              <w:rPr>
                <w:rFonts w:hint="eastAsia"/>
              </w:rPr>
              <w:t>壤</w:t>
            </w:r>
            <w:proofErr w:type="gramEnd"/>
            <w:r>
              <w:rPr>
                <w:rFonts w:hint="eastAsia"/>
              </w:rPr>
              <w:t>、粉土、</w:t>
            </w:r>
          </w:p>
          <w:p w14:paraId="781FC023" w14:textId="77777777" w:rsidR="00E04947" w:rsidRDefault="00E04947" w:rsidP="00E04947">
            <w:pPr>
              <w:pStyle w:val="0-"/>
            </w:pPr>
            <w:proofErr w:type="gramStart"/>
            <w:r>
              <w:rPr>
                <w:rFonts w:hint="eastAsia"/>
              </w:rPr>
              <w:t>砂</w:t>
            </w:r>
            <w:proofErr w:type="gramEnd"/>
            <w:r>
              <w:rPr>
                <w:rFonts w:hint="eastAsia"/>
              </w:rPr>
              <w:t>粉土</w:t>
            </w:r>
          </w:p>
        </w:tc>
        <w:tc>
          <w:tcPr>
            <w:tcW w:w="492" w:type="pct"/>
            <w:tcBorders>
              <w:top w:val="single" w:sz="4" w:space="0" w:color="auto"/>
              <w:left w:val="single" w:sz="4" w:space="0" w:color="auto"/>
              <w:bottom w:val="single" w:sz="4" w:space="0" w:color="auto"/>
              <w:right w:val="single" w:sz="4" w:space="0" w:color="auto"/>
            </w:tcBorders>
            <w:vAlign w:val="center"/>
            <w:hideMark/>
          </w:tcPr>
          <w:p w14:paraId="751AFD0B" w14:textId="77777777" w:rsidR="00E04947" w:rsidRDefault="00E04947" w:rsidP="00E04947">
            <w:pPr>
              <w:pStyle w:val="0-"/>
            </w:pPr>
            <w:r>
              <w:t>0.10</w:t>
            </w:r>
          </w:p>
        </w:tc>
      </w:tr>
    </w:tbl>
    <w:p w14:paraId="39B49AF0" w14:textId="77777777" w:rsidR="00E04947" w:rsidRDefault="00E04947" w:rsidP="005B21FB">
      <w:pPr>
        <w:pStyle w:val="0-"/>
      </w:pPr>
    </w:p>
    <w:p w14:paraId="60A8ACC5" w14:textId="77777777" w:rsidR="00E04947" w:rsidRDefault="00E04947" w:rsidP="00E04947">
      <w:pPr>
        <w:ind w:firstLine="480"/>
      </w:pPr>
      <w:r>
        <w:rPr>
          <w:rFonts w:hint="eastAsia"/>
        </w:rPr>
        <w:t>本项目库区地下水位埋深较大，根据钻孔地下水位，上水库坝址</w:t>
      </w:r>
      <w:proofErr w:type="gramStart"/>
      <w:r>
        <w:rPr>
          <w:rFonts w:hint="eastAsia"/>
        </w:rPr>
        <w:t>区两岸</w:t>
      </w:r>
      <w:proofErr w:type="gramEnd"/>
      <w:r>
        <w:rPr>
          <w:rFonts w:hint="eastAsia"/>
        </w:rPr>
        <w:t>山体地下水位最大埋深</w:t>
      </w:r>
      <w:r w:rsidR="003F0213" w:rsidRPr="003F0213">
        <w:t>37.50m</w:t>
      </w:r>
      <w:r>
        <w:rPr>
          <w:rFonts w:hint="eastAsia"/>
        </w:rPr>
        <w:t>（最低高程</w:t>
      </w:r>
      <w:r w:rsidR="003F0213" w:rsidRPr="003F0213">
        <w:t>647.05m</w:t>
      </w:r>
      <w:r>
        <w:rPr>
          <w:rFonts w:hint="eastAsia"/>
        </w:rPr>
        <w:t>），下水库坝址</w:t>
      </w:r>
      <w:proofErr w:type="gramStart"/>
      <w:r>
        <w:rPr>
          <w:rFonts w:hint="eastAsia"/>
        </w:rPr>
        <w:t>区两岸</w:t>
      </w:r>
      <w:proofErr w:type="gramEnd"/>
      <w:r>
        <w:rPr>
          <w:rFonts w:hint="eastAsia"/>
        </w:rPr>
        <w:t>山体地下水位最大埋深</w:t>
      </w:r>
      <w:r w:rsidR="003F0213">
        <w:t>45.2</w:t>
      </w:r>
      <w:r>
        <w:rPr>
          <w:rFonts w:hint="eastAsia"/>
        </w:rPr>
        <w:t>m</w:t>
      </w:r>
      <w:r>
        <w:rPr>
          <w:rFonts w:hint="eastAsia"/>
        </w:rPr>
        <w:t>（最低高程</w:t>
      </w:r>
      <w:r w:rsidR="003F0213">
        <w:t>197.97</w:t>
      </w:r>
      <w:r>
        <w:rPr>
          <w:rFonts w:hint="eastAsia"/>
        </w:rPr>
        <w:t>m</w:t>
      </w:r>
      <w:r>
        <w:rPr>
          <w:rFonts w:hint="eastAsia"/>
        </w:rPr>
        <w:t>）。水库蓄水完成后，库区内地下水位将升高，水库不存在永久渗漏问题，不会造成库区两侧土壤地下水水位明显提升，工程建成后库区两侧地下水埋深仍将大于</w:t>
      </w:r>
      <w:r>
        <w:rPr>
          <w:rFonts w:hint="eastAsia"/>
        </w:rPr>
        <w:t>2.5m</w:t>
      </w:r>
      <w:r>
        <w:rPr>
          <w:rFonts w:hint="eastAsia"/>
        </w:rPr>
        <w:t>，土壤盐化影响赋值为</w:t>
      </w:r>
      <w:r>
        <w:rPr>
          <w:rFonts w:hint="eastAsia"/>
        </w:rPr>
        <w:t>0</w:t>
      </w:r>
      <w:r>
        <w:rPr>
          <w:rFonts w:hint="eastAsia"/>
        </w:rPr>
        <w:t>分。</w:t>
      </w:r>
    </w:p>
    <w:p w14:paraId="41F8FBA0" w14:textId="77777777" w:rsidR="00E04947" w:rsidRDefault="00E04947" w:rsidP="00E04947">
      <w:pPr>
        <w:ind w:firstLine="480"/>
      </w:pPr>
      <w:r>
        <w:rPr>
          <w:rFonts w:hint="eastAsia"/>
        </w:rPr>
        <w:t>根据气象统计资料，</w:t>
      </w:r>
      <w:r w:rsidR="002508CD">
        <w:rPr>
          <w:rFonts w:hint="eastAsia"/>
        </w:rPr>
        <w:t>广宁县</w:t>
      </w:r>
      <w:r>
        <w:rPr>
          <w:rFonts w:hint="eastAsia"/>
        </w:rPr>
        <w:t>多年平均蒸发量为</w:t>
      </w:r>
      <w:r w:rsidR="003F0213" w:rsidRPr="003F0213">
        <w:t>964.70</w:t>
      </w:r>
      <w:r>
        <w:rPr>
          <w:rFonts w:hint="eastAsia"/>
        </w:rPr>
        <w:t>mm</w:t>
      </w:r>
      <w:r>
        <w:rPr>
          <w:rFonts w:hint="eastAsia"/>
        </w:rPr>
        <w:t>，多年平均降水量为</w:t>
      </w:r>
      <w:r w:rsidR="003F0213" w:rsidRPr="003F0213">
        <w:t>1749.20</w:t>
      </w:r>
      <w:r>
        <w:rPr>
          <w:rFonts w:hint="eastAsia"/>
        </w:rPr>
        <w:t>mm</w:t>
      </w:r>
      <w:r>
        <w:rPr>
          <w:rFonts w:hint="eastAsia"/>
        </w:rPr>
        <w:t>，经计算干燥度</w:t>
      </w:r>
      <w:r>
        <w:rPr>
          <w:rFonts w:hint="eastAsia"/>
        </w:rPr>
        <w:t>(</w:t>
      </w:r>
      <w:proofErr w:type="gramStart"/>
      <w:r>
        <w:rPr>
          <w:rFonts w:hint="eastAsia"/>
        </w:rPr>
        <w:t>蒸降比值</w:t>
      </w:r>
      <w:proofErr w:type="gramEnd"/>
      <w:r>
        <w:rPr>
          <w:rFonts w:hint="eastAsia"/>
        </w:rPr>
        <w:t>)(EPR)</w:t>
      </w:r>
      <w:r>
        <w:rPr>
          <w:rFonts w:hint="eastAsia"/>
        </w:rPr>
        <w:t>为</w:t>
      </w:r>
      <w:r>
        <w:rPr>
          <w:rFonts w:hint="eastAsia"/>
        </w:rPr>
        <w:t>0.</w:t>
      </w:r>
      <w:r w:rsidR="00C00F4D">
        <w:t>55</w:t>
      </w:r>
      <w:r>
        <w:rPr>
          <w:rFonts w:hint="eastAsia"/>
        </w:rPr>
        <w:t>&lt;1.2</w:t>
      </w:r>
      <w:r>
        <w:rPr>
          <w:rFonts w:hint="eastAsia"/>
        </w:rPr>
        <w:t>，土壤盐化影响赋值为</w:t>
      </w:r>
      <w:r>
        <w:rPr>
          <w:rFonts w:hint="eastAsia"/>
        </w:rPr>
        <w:t>0</w:t>
      </w:r>
      <w:r>
        <w:rPr>
          <w:rFonts w:hint="eastAsia"/>
        </w:rPr>
        <w:t>分。</w:t>
      </w:r>
    </w:p>
    <w:p w14:paraId="07D9FED9" w14:textId="77777777" w:rsidR="00E04947" w:rsidRDefault="00E04947" w:rsidP="00E04947">
      <w:pPr>
        <w:ind w:firstLine="480"/>
      </w:pPr>
      <w:r>
        <w:rPr>
          <w:rFonts w:hint="eastAsia"/>
        </w:rPr>
        <w:t>根据土壤环境质量监测结果，工程区土壤</w:t>
      </w:r>
      <w:r w:rsidR="00C00F4D">
        <w:rPr>
          <w:rFonts w:hint="eastAsia"/>
        </w:rPr>
        <w:t>全</w:t>
      </w:r>
      <w:r>
        <w:rPr>
          <w:rFonts w:hint="eastAsia"/>
        </w:rPr>
        <w:t>盐量为</w:t>
      </w:r>
      <w:r>
        <w:rPr>
          <w:rFonts w:hint="eastAsia"/>
        </w:rPr>
        <w:t>0.</w:t>
      </w:r>
      <w:r w:rsidR="00C00F4D">
        <w:t>06</w:t>
      </w:r>
      <w:r>
        <w:rPr>
          <w:rFonts w:hint="eastAsia"/>
        </w:rPr>
        <w:t>g/kg</w:t>
      </w:r>
      <w:r>
        <w:rPr>
          <w:rFonts w:hint="eastAsia"/>
        </w:rPr>
        <w:t>，</w:t>
      </w:r>
      <w:r w:rsidR="00C00F4D">
        <w:rPr>
          <w:rFonts w:hint="eastAsia"/>
        </w:rPr>
        <w:t>则</w:t>
      </w:r>
      <w:r>
        <w:rPr>
          <w:rFonts w:hint="eastAsia"/>
        </w:rPr>
        <w:t>土壤本底含盐量</w:t>
      </w:r>
      <w:r>
        <w:rPr>
          <w:rFonts w:hint="eastAsia"/>
        </w:rPr>
        <w:t>(SSC)</w:t>
      </w:r>
      <w:r>
        <w:rPr>
          <w:rFonts w:hint="eastAsia"/>
        </w:rPr>
        <w:t>＜</w:t>
      </w:r>
      <w:r>
        <w:rPr>
          <w:rFonts w:hint="eastAsia"/>
        </w:rPr>
        <w:t>1g/kg</w:t>
      </w:r>
      <w:r>
        <w:rPr>
          <w:rFonts w:hint="eastAsia"/>
        </w:rPr>
        <w:t>，土壤盐化影响赋值为</w:t>
      </w:r>
      <w:r>
        <w:rPr>
          <w:rFonts w:hint="eastAsia"/>
        </w:rPr>
        <w:t>0</w:t>
      </w:r>
      <w:r>
        <w:rPr>
          <w:rFonts w:hint="eastAsia"/>
        </w:rPr>
        <w:t>分。</w:t>
      </w:r>
    </w:p>
    <w:p w14:paraId="51127684" w14:textId="77777777" w:rsidR="00E04947" w:rsidRDefault="00E04947" w:rsidP="00E04947">
      <w:pPr>
        <w:ind w:firstLine="480"/>
      </w:pPr>
      <w:r>
        <w:rPr>
          <w:rFonts w:hint="eastAsia"/>
        </w:rPr>
        <w:t>根据地下水水质监测结果，工程区地下水溶解性总固体含量在</w:t>
      </w:r>
      <w:r w:rsidR="00C00F4D" w:rsidRPr="00C00F4D">
        <w:t>0.021~0.157</w:t>
      </w:r>
      <w:r>
        <w:rPr>
          <w:rFonts w:hint="eastAsia"/>
        </w:rPr>
        <w:t>g/L</w:t>
      </w:r>
      <w:r>
        <w:rPr>
          <w:rFonts w:hint="eastAsia"/>
        </w:rPr>
        <w:t>之</w:t>
      </w:r>
      <w:r>
        <w:rPr>
          <w:rFonts w:hint="eastAsia"/>
        </w:rPr>
        <w:lastRenderedPageBreak/>
        <w:t>间，地下水溶解性总固体</w:t>
      </w:r>
      <w:r>
        <w:rPr>
          <w:rFonts w:hint="eastAsia"/>
        </w:rPr>
        <w:t>(TDS)</w:t>
      </w:r>
      <w:r>
        <w:rPr>
          <w:rFonts w:hint="eastAsia"/>
        </w:rPr>
        <w:t>＜</w:t>
      </w:r>
      <w:r>
        <w:rPr>
          <w:rFonts w:hint="eastAsia"/>
        </w:rPr>
        <w:t>1g/L</w:t>
      </w:r>
      <w:r>
        <w:rPr>
          <w:rFonts w:hint="eastAsia"/>
        </w:rPr>
        <w:t>，土壤盐化影响赋值为</w:t>
      </w:r>
      <w:r>
        <w:rPr>
          <w:rFonts w:hint="eastAsia"/>
        </w:rPr>
        <w:t>0</w:t>
      </w:r>
      <w:r>
        <w:rPr>
          <w:rFonts w:hint="eastAsia"/>
        </w:rPr>
        <w:t>分。</w:t>
      </w:r>
    </w:p>
    <w:p w14:paraId="4C597BD2" w14:textId="77777777" w:rsidR="00E04947" w:rsidRDefault="00B21847" w:rsidP="00E04947">
      <w:pPr>
        <w:ind w:firstLine="480"/>
      </w:pPr>
      <w:r w:rsidRPr="00B21847">
        <w:rPr>
          <w:rFonts w:hint="eastAsia"/>
        </w:rPr>
        <w:t>根据类比同区域其他项目土壤理化特性调查结果，工程区域土壤主要为中壤土，土壤盐化影响赋值为</w:t>
      </w:r>
      <w:r w:rsidRPr="00B21847">
        <w:rPr>
          <w:rFonts w:hint="eastAsia"/>
        </w:rPr>
        <w:t>4</w:t>
      </w:r>
      <w:r w:rsidRPr="00B21847">
        <w:rPr>
          <w:rFonts w:hint="eastAsia"/>
        </w:rPr>
        <w:t>分</w:t>
      </w:r>
      <w:r w:rsidR="00E04947" w:rsidRPr="00B21847">
        <w:rPr>
          <w:rFonts w:hint="eastAsia"/>
        </w:rPr>
        <w:t>。</w:t>
      </w:r>
    </w:p>
    <w:p w14:paraId="1FF00746" w14:textId="77777777" w:rsidR="00E04947" w:rsidRDefault="00E04947" w:rsidP="005B21FB">
      <w:pPr>
        <w:pStyle w:val="4"/>
      </w:pPr>
      <w:r>
        <w:rPr>
          <w:rFonts w:hint="eastAsia"/>
        </w:rPr>
        <w:t>土壤盐化影响预测</w:t>
      </w:r>
    </w:p>
    <w:p w14:paraId="5653D60E" w14:textId="0CB77293" w:rsidR="00E04947" w:rsidRDefault="00E04947" w:rsidP="00E04947">
      <w:pPr>
        <w:ind w:firstLine="480"/>
      </w:pPr>
      <w:r>
        <w:rPr>
          <w:rFonts w:hint="eastAsia"/>
        </w:rPr>
        <w:t>根据本项目土壤盐化影响因素赋值及权重，本项目的土壤盐化综合评分值</w:t>
      </w:r>
      <w:r>
        <w:rPr>
          <w:rFonts w:hint="eastAsia"/>
        </w:rPr>
        <w:t>Sa=4</w:t>
      </w:r>
      <w:r>
        <w:rPr>
          <w:rFonts w:hint="eastAsia"/>
        </w:rPr>
        <w:t>×</w:t>
      </w:r>
      <w:r>
        <w:rPr>
          <w:rFonts w:hint="eastAsia"/>
        </w:rPr>
        <w:t>0.10=0.4</w:t>
      </w:r>
      <w:r>
        <w:rPr>
          <w:rFonts w:hint="eastAsia"/>
        </w:rPr>
        <w:t>＜</w:t>
      </w:r>
      <w:r>
        <w:rPr>
          <w:rFonts w:hint="eastAsia"/>
        </w:rPr>
        <w:t>1</w:t>
      </w:r>
      <w:r>
        <w:rPr>
          <w:rFonts w:hint="eastAsia"/>
        </w:rPr>
        <w:t>。根据《环境影响评价技术导则土壤环境</w:t>
      </w:r>
      <w:r>
        <w:rPr>
          <w:rFonts w:hint="eastAsia"/>
        </w:rPr>
        <w:t>(</w:t>
      </w:r>
      <w:r>
        <w:rPr>
          <w:rFonts w:hint="eastAsia"/>
        </w:rPr>
        <w:t>试行</w:t>
      </w:r>
      <w:r>
        <w:rPr>
          <w:rFonts w:hint="eastAsia"/>
        </w:rPr>
        <w:t>)</w:t>
      </w:r>
      <w:r>
        <w:rPr>
          <w:rFonts w:hint="eastAsia"/>
        </w:rPr>
        <w:t>》</w:t>
      </w:r>
      <w:r>
        <w:rPr>
          <w:rFonts w:hint="eastAsia"/>
        </w:rPr>
        <w:t>(HJ964-2018)</w:t>
      </w:r>
      <w:r>
        <w:rPr>
          <w:rFonts w:hint="eastAsia"/>
        </w:rPr>
        <w:t>中附录</w:t>
      </w:r>
      <w:r>
        <w:rPr>
          <w:rFonts w:hint="eastAsia"/>
        </w:rPr>
        <w:t>F</w:t>
      </w:r>
      <w:r>
        <w:rPr>
          <w:rFonts w:hint="eastAsia"/>
        </w:rPr>
        <w:t>的表</w:t>
      </w:r>
      <w:r>
        <w:rPr>
          <w:rFonts w:hint="eastAsia"/>
        </w:rPr>
        <w:t>F.2</w:t>
      </w:r>
      <w:r>
        <w:rPr>
          <w:rFonts w:hint="eastAsia"/>
        </w:rPr>
        <w:t>土壤盐化预测表（见表</w:t>
      </w:r>
      <w:r w:rsidR="002C30BB">
        <w:rPr>
          <w:rFonts w:hint="eastAsia"/>
        </w:rPr>
        <w:t>5.8</w:t>
      </w:r>
      <w:r w:rsidR="00A16499">
        <w:t>.2</w:t>
      </w:r>
      <w:r>
        <w:rPr>
          <w:rFonts w:hint="eastAsia"/>
        </w:rPr>
        <w:t>-2</w:t>
      </w:r>
      <w:r>
        <w:rPr>
          <w:rFonts w:hint="eastAsia"/>
        </w:rPr>
        <w:t>），本项目建成后周边土壤不会发生盐化现象。</w:t>
      </w:r>
    </w:p>
    <w:p w14:paraId="6947B7D1" w14:textId="18BA107B" w:rsidR="00E04947" w:rsidRDefault="00E04947" w:rsidP="00E04947">
      <w:pPr>
        <w:pStyle w:val="0-1"/>
      </w:pPr>
      <w:r>
        <w:rPr>
          <w:rFonts w:hint="eastAsia"/>
        </w:rPr>
        <w:t>表</w:t>
      </w:r>
      <w:r w:rsidR="002C30BB">
        <w:rPr>
          <w:rFonts w:hint="eastAsia"/>
        </w:rPr>
        <w:t>5.8</w:t>
      </w:r>
      <w:r w:rsidR="00A16499">
        <w:t>.2</w:t>
      </w:r>
      <w:r>
        <w:rPr>
          <w:rFonts w:hint="eastAsia"/>
        </w:rPr>
        <w:t xml:space="preserve">-2  </w:t>
      </w:r>
      <w:r>
        <w:rPr>
          <w:rFonts w:hint="eastAsia"/>
        </w:rPr>
        <w:t>土壤盐化预测表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3"/>
        <w:gridCol w:w="1235"/>
        <w:gridCol w:w="1235"/>
        <w:gridCol w:w="1235"/>
        <w:gridCol w:w="1239"/>
        <w:gridCol w:w="1239"/>
      </w:tblGrid>
      <w:tr w:rsidR="00E04947" w:rsidRPr="00016296" w14:paraId="082DD025" w14:textId="77777777" w:rsidTr="008940CF">
        <w:trPr>
          <w:trHeight w:val="482"/>
        </w:trPr>
        <w:tc>
          <w:tcPr>
            <w:tcW w:w="2757" w:type="dxa"/>
            <w:tcBorders>
              <w:top w:val="single" w:sz="4" w:space="0" w:color="auto"/>
              <w:left w:val="single" w:sz="4" w:space="0" w:color="auto"/>
              <w:bottom w:val="single" w:sz="4" w:space="0" w:color="auto"/>
              <w:right w:val="single" w:sz="4" w:space="0" w:color="auto"/>
            </w:tcBorders>
            <w:vAlign w:val="center"/>
            <w:hideMark/>
          </w:tcPr>
          <w:p w14:paraId="7F63B9DE" w14:textId="77777777" w:rsidR="00E04947" w:rsidRPr="00016296" w:rsidRDefault="00E04947" w:rsidP="00016296">
            <w:pPr>
              <w:pStyle w:val="0-"/>
            </w:pPr>
            <w:r w:rsidRPr="00016296">
              <w:rPr>
                <w:rFonts w:hint="eastAsia"/>
              </w:rPr>
              <w:t>土壤盐化综合评分值</w:t>
            </w:r>
            <w:r w:rsidRPr="00016296">
              <w:t>(Sa)</w:t>
            </w:r>
          </w:p>
        </w:tc>
        <w:tc>
          <w:tcPr>
            <w:tcW w:w="1306" w:type="dxa"/>
            <w:tcBorders>
              <w:top w:val="single" w:sz="4" w:space="0" w:color="auto"/>
              <w:left w:val="single" w:sz="4" w:space="0" w:color="auto"/>
              <w:bottom w:val="single" w:sz="4" w:space="0" w:color="auto"/>
              <w:right w:val="single" w:sz="4" w:space="0" w:color="auto"/>
            </w:tcBorders>
            <w:vAlign w:val="center"/>
            <w:hideMark/>
          </w:tcPr>
          <w:p w14:paraId="2FDE7DE6" w14:textId="77777777" w:rsidR="00E04947" w:rsidRPr="00016296" w:rsidRDefault="00E04947" w:rsidP="00016296">
            <w:pPr>
              <w:pStyle w:val="0-"/>
            </w:pPr>
            <w:r w:rsidRPr="00016296">
              <w:t>Sa</w:t>
            </w:r>
            <w:r w:rsidRPr="00016296">
              <w:rPr>
                <w:rFonts w:hint="eastAsia"/>
              </w:rPr>
              <w:t>＜</w:t>
            </w:r>
            <w:r w:rsidRPr="00016296">
              <w:t>1</w:t>
            </w:r>
          </w:p>
        </w:tc>
        <w:tc>
          <w:tcPr>
            <w:tcW w:w="1306" w:type="dxa"/>
            <w:tcBorders>
              <w:top w:val="single" w:sz="4" w:space="0" w:color="auto"/>
              <w:left w:val="single" w:sz="4" w:space="0" w:color="auto"/>
              <w:bottom w:val="single" w:sz="4" w:space="0" w:color="auto"/>
              <w:right w:val="single" w:sz="4" w:space="0" w:color="auto"/>
            </w:tcBorders>
            <w:vAlign w:val="center"/>
            <w:hideMark/>
          </w:tcPr>
          <w:p w14:paraId="0590AAF6" w14:textId="77777777" w:rsidR="00E04947" w:rsidRPr="00016296" w:rsidRDefault="00E04947" w:rsidP="00016296">
            <w:pPr>
              <w:pStyle w:val="0-"/>
            </w:pPr>
            <w:r w:rsidRPr="00016296">
              <w:t>1</w:t>
            </w:r>
            <w:r w:rsidRPr="00016296">
              <w:rPr>
                <w:rFonts w:hint="eastAsia"/>
              </w:rPr>
              <w:t>≤</w:t>
            </w:r>
            <w:r w:rsidRPr="00016296">
              <w:t>Sa</w:t>
            </w:r>
            <w:r w:rsidRPr="00016296">
              <w:rPr>
                <w:rFonts w:hint="eastAsia"/>
              </w:rPr>
              <w:t>＜</w:t>
            </w:r>
            <w:r w:rsidRPr="00016296">
              <w:t>2</w:t>
            </w:r>
          </w:p>
        </w:tc>
        <w:tc>
          <w:tcPr>
            <w:tcW w:w="1306" w:type="dxa"/>
            <w:tcBorders>
              <w:top w:val="single" w:sz="4" w:space="0" w:color="auto"/>
              <w:left w:val="single" w:sz="4" w:space="0" w:color="auto"/>
              <w:bottom w:val="single" w:sz="4" w:space="0" w:color="auto"/>
              <w:right w:val="single" w:sz="4" w:space="0" w:color="auto"/>
            </w:tcBorders>
            <w:vAlign w:val="center"/>
            <w:hideMark/>
          </w:tcPr>
          <w:p w14:paraId="19FB6102" w14:textId="77777777" w:rsidR="00E04947" w:rsidRPr="00016296" w:rsidRDefault="00E04947" w:rsidP="00016296">
            <w:pPr>
              <w:pStyle w:val="0-"/>
            </w:pPr>
            <w:r w:rsidRPr="00016296">
              <w:t>2</w:t>
            </w:r>
            <w:r w:rsidRPr="00016296">
              <w:rPr>
                <w:rFonts w:hint="eastAsia"/>
              </w:rPr>
              <w:t>≤</w:t>
            </w:r>
            <w:r w:rsidRPr="00016296">
              <w:t>Sa</w:t>
            </w:r>
            <w:r w:rsidRPr="00016296">
              <w:rPr>
                <w:rFonts w:hint="eastAsia"/>
              </w:rPr>
              <w:t>＜</w:t>
            </w:r>
            <w:r w:rsidRPr="00016296">
              <w:t>3</w:t>
            </w:r>
          </w:p>
        </w:tc>
        <w:tc>
          <w:tcPr>
            <w:tcW w:w="1306" w:type="dxa"/>
            <w:tcBorders>
              <w:top w:val="single" w:sz="4" w:space="0" w:color="auto"/>
              <w:left w:val="single" w:sz="4" w:space="0" w:color="auto"/>
              <w:bottom w:val="single" w:sz="4" w:space="0" w:color="auto"/>
              <w:right w:val="single" w:sz="4" w:space="0" w:color="auto"/>
            </w:tcBorders>
            <w:vAlign w:val="center"/>
            <w:hideMark/>
          </w:tcPr>
          <w:p w14:paraId="5BC541B2" w14:textId="77777777" w:rsidR="00E04947" w:rsidRPr="00016296" w:rsidRDefault="00E04947" w:rsidP="00016296">
            <w:pPr>
              <w:pStyle w:val="0-"/>
            </w:pPr>
            <w:r w:rsidRPr="00016296">
              <w:t>3</w:t>
            </w:r>
            <w:r w:rsidRPr="00016296">
              <w:rPr>
                <w:rFonts w:hint="eastAsia"/>
              </w:rPr>
              <w:t>≤</w:t>
            </w:r>
            <w:r w:rsidRPr="00016296">
              <w:t>Sa</w:t>
            </w:r>
            <w:r w:rsidRPr="00016296">
              <w:rPr>
                <w:rFonts w:hint="eastAsia"/>
              </w:rPr>
              <w:t>＜</w:t>
            </w:r>
            <w:r w:rsidRPr="00016296">
              <w:t>4.5</w:t>
            </w:r>
          </w:p>
        </w:tc>
        <w:tc>
          <w:tcPr>
            <w:tcW w:w="1306" w:type="dxa"/>
            <w:tcBorders>
              <w:top w:val="single" w:sz="4" w:space="0" w:color="auto"/>
              <w:left w:val="single" w:sz="4" w:space="0" w:color="auto"/>
              <w:bottom w:val="single" w:sz="4" w:space="0" w:color="auto"/>
              <w:right w:val="single" w:sz="4" w:space="0" w:color="auto"/>
            </w:tcBorders>
            <w:vAlign w:val="center"/>
            <w:hideMark/>
          </w:tcPr>
          <w:p w14:paraId="39763DCE" w14:textId="77777777" w:rsidR="00E04947" w:rsidRPr="00016296" w:rsidRDefault="00E04947" w:rsidP="00016296">
            <w:pPr>
              <w:pStyle w:val="0-"/>
            </w:pPr>
            <w:r w:rsidRPr="00016296">
              <w:t>Sa</w:t>
            </w:r>
            <w:r w:rsidRPr="00016296">
              <w:rPr>
                <w:rFonts w:hint="eastAsia"/>
              </w:rPr>
              <w:t>≥</w:t>
            </w:r>
            <w:r w:rsidRPr="00016296">
              <w:t>4.5</w:t>
            </w:r>
          </w:p>
        </w:tc>
      </w:tr>
      <w:tr w:rsidR="00E04947" w:rsidRPr="00016296" w14:paraId="0BCD4D5B" w14:textId="77777777" w:rsidTr="008940CF">
        <w:trPr>
          <w:trHeight w:val="482"/>
        </w:trPr>
        <w:tc>
          <w:tcPr>
            <w:tcW w:w="2757" w:type="dxa"/>
            <w:tcBorders>
              <w:top w:val="single" w:sz="4" w:space="0" w:color="auto"/>
              <w:left w:val="single" w:sz="4" w:space="0" w:color="auto"/>
              <w:bottom w:val="single" w:sz="4" w:space="0" w:color="auto"/>
              <w:right w:val="single" w:sz="4" w:space="0" w:color="auto"/>
            </w:tcBorders>
            <w:vAlign w:val="center"/>
            <w:hideMark/>
          </w:tcPr>
          <w:p w14:paraId="6096D9C8" w14:textId="77777777" w:rsidR="00E04947" w:rsidRPr="00016296" w:rsidRDefault="00E04947" w:rsidP="00016296">
            <w:pPr>
              <w:pStyle w:val="0-"/>
            </w:pPr>
            <w:r w:rsidRPr="00016296">
              <w:rPr>
                <w:rFonts w:hint="eastAsia"/>
              </w:rPr>
              <w:t>土壤盐化综合评分预测结果</w:t>
            </w:r>
          </w:p>
        </w:tc>
        <w:tc>
          <w:tcPr>
            <w:tcW w:w="1306" w:type="dxa"/>
            <w:tcBorders>
              <w:top w:val="single" w:sz="4" w:space="0" w:color="auto"/>
              <w:left w:val="single" w:sz="4" w:space="0" w:color="auto"/>
              <w:bottom w:val="single" w:sz="4" w:space="0" w:color="auto"/>
              <w:right w:val="single" w:sz="4" w:space="0" w:color="auto"/>
            </w:tcBorders>
            <w:vAlign w:val="center"/>
            <w:hideMark/>
          </w:tcPr>
          <w:p w14:paraId="162DAC4B" w14:textId="77777777" w:rsidR="00E04947" w:rsidRPr="00016296" w:rsidRDefault="00E04947" w:rsidP="00016296">
            <w:pPr>
              <w:pStyle w:val="0-"/>
            </w:pPr>
            <w:r w:rsidRPr="00016296">
              <w:rPr>
                <w:rFonts w:hint="eastAsia"/>
              </w:rPr>
              <w:t>未盐化</w:t>
            </w:r>
          </w:p>
        </w:tc>
        <w:tc>
          <w:tcPr>
            <w:tcW w:w="1306" w:type="dxa"/>
            <w:tcBorders>
              <w:top w:val="single" w:sz="4" w:space="0" w:color="auto"/>
              <w:left w:val="single" w:sz="4" w:space="0" w:color="auto"/>
              <w:bottom w:val="single" w:sz="4" w:space="0" w:color="auto"/>
              <w:right w:val="single" w:sz="4" w:space="0" w:color="auto"/>
            </w:tcBorders>
            <w:vAlign w:val="center"/>
            <w:hideMark/>
          </w:tcPr>
          <w:p w14:paraId="71377C87" w14:textId="77777777" w:rsidR="00E04947" w:rsidRPr="00016296" w:rsidRDefault="00E04947" w:rsidP="00016296">
            <w:pPr>
              <w:pStyle w:val="0-"/>
            </w:pPr>
            <w:r w:rsidRPr="00016296">
              <w:rPr>
                <w:rFonts w:hint="eastAsia"/>
              </w:rPr>
              <w:t>轻度盐化</w:t>
            </w:r>
          </w:p>
        </w:tc>
        <w:tc>
          <w:tcPr>
            <w:tcW w:w="1306" w:type="dxa"/>
            <w:tcBorders>
              <w:top w:val="single" w:sz="4" w:space="0" w:color="auto"/>
              <w:left w:val="single" w:sz="4" w:space="0" w:color="auto"/>
              <w:bottom w:val="single" w:sz="4" w:space="0" w:color="auto"/>
              <w:right w:val="single" w:sz="4" w:space="0" w:color="auto"/>
            </w:tcBorders>
            <w:vAlign w:val="center"/>
            <w:hideMark/>
          </w:tcPr>
          <w:p w14:paraId="78B14B97" w14:textId="77777777" w:rsidR="00E04947" w:rsidRPr="00016296" w:rsidRDefault="00E04947" w:rsidP="00016296">
            <w:pPr>
              <w:pStyle w:val="0-"/>
            </w:pPr>
            <w:r w:rsidRPr="00016296">
              <w:rPr>
                <w:rFonts w:hint="eastAsia"/>
              </w:rPr>
              <w:t>中度盐化</w:t>
            </w:r>
          </w:p>
        </w:tc>
        <w:tc>
          <w:tcPr>
            <w:tcW w:w="1306" w:type="dxa"/>
            <w:tcBorders>
              <w:top w:val="single" w:sz="4" w:space="0" w:color="auto"/>
              <w:left w:val="single" w:sz="4" w:space="0" w:color="auto"/>
              <w:bottom w:val="single" w:sz="4" w:space="0" w:color="auto"/>
              <w:right w:val="single" w:sz="4" w:space="0" w:color="auto"/>
            </w:tcBorders>
            <w:vAlign w:val="center"/>
            <w:hideMark/>
          </w:tcPr>
          <w:p w14:paraId="44ADC622" w14:textId="77777777" w:rsidR="00E04947" w:rsidRPr="00016296" w:rsidRDefault="00E04947" w:rsidP="00016296">
            <w:pPr>
              <w:pStyle w:val="0-"/>
            </w:pPr>
            <w:r w:rsidRPr="00016296">
              <w:rPr>
                <w:rFonts w:hint="eastAsia"/>
              </w:rPr>
              <w:t>重度盐化</w:t>
            </w:r>
          </w:p>
        </w:tc>
        <w:tc>
          <w:tcPr>
            <w:tcW w:w="1306" w:type="dxa"/>
            <w:tcBorders>
              <w:top w:val="single" w:sz="4" w:space="0" w:color="auto"/>
              <w:left w:val="single" w:sz="4" w:space="0" w:color="auto"/>
              <w:bottom w:val="single" w:sz="4" w:space="0" w:color="auto"/>
              <w:right w:val="single" w:sz="4" w:space="0" w:color="auto"/>
            </w:tcBorders>
            <w:vAlign w:val="center"/>
            <w:hideMark/>
          </w:tcPr>
          <w:p w14:paraId="5996DDF1" w14:textId="77777777" w:rsidR="00E04947" w:rsidRPr="00016296" w:rsidRDefault="00E04947" w:rsidP="00016296">
            <w:pPr>
              <w:pStyle w:val="0-"/>
            </w:pPr>
            <w:r w:rsidRPr="00016296">
              <w:rPr>
                <w:rFonts w:hint="eastAsia"/>
              </w:rPr>
              <w:t>极重度盐化</w:t>
            </w:r>
          </w:p>
        </w:tc>
      </w:tr>
    </w:tbl>
    <w:p w14:paraId="5E1D57A0" w14:textId="77777777" w:rsidR="00E04947" w:rsidRDefault="00E04947" w:rsidP="00016296">
      <w:pPr>
        <w:pStyle w:val="0-"/>
      </w:pPr>
    </w:p>
    <w:p w14:paraId="26B77E7A" w14:textId="77777777" w:rsidR="00B21847" w:rsidRDefault="00B21847" w:rsidP="00B21847">
      <w:pPr>
        <w:pStyle w:val="2"/>
      </w:pPr>
      <w:bookmarkStart w:id="82" w:name="_Toc91860519"/>
      <w:r>
        <w:rPr>
          <w:rFonts w:hint="eastAsia"/>
        </w:rPr>
        <w:t>电磁环境影响评价</w:t>
      </w:r>
      <w:bookmarkEnd w:id="82"/>
    </w:p>
    <w:p w14:paraId="687BD0A1" w14:textId="77777777" w:rsidR="00B21847" w:rsidRDefault="00E16BA2" w:rsidP="00E16BA2">
      <w:pPr>
        <w:ind w:firstLine="480"/>
      </w:pPr>
      <w:r>
        <w:rPr>
          <w:rFonts w:hint="eastAsia"/>
        </w:rPr>
        <w:t>根据《环境影响评价技术导则输变电》（</w:t>
      </w:r>
      <w:r>
        <w:rPr>
          <w:rFonts w:hint="eastAsia"/>
        </w:rPr>
        <w:t>HJ 24-2020</w:t>
      </w:r>
      <w:r>
        <w:rPr>
          <w:rFonts w:hint="eastAsia"/>
        </w:rPr>
        <w:t>），本项目电磁环境影响评价等级为二级，采用类比评价方法对项目的电磁环境影响进行评价和预测。</w:t>
      </w:r>
    </w:p>
    <w:p w14:paraId="70FFA72C" w14:textId="77777777" w:rsidR="00F832D5" w:rsidRDefault="00F832D5" w:rsidP="00F832D5">
      <w:pPr>
        <w:ind w:firstLine="480"/>
      </w:pPr>
      <w:r>
        <w:rPr>
          <w:rFonts w:hint="eastAsia"/>
        </w:rPr>
        <w:t>根据本项目的特点，类比对象的选择主要考虑以下几个因素：</w:t>
      </w:r>
    </w:p>
    <w:p w14:paraId="1ABD3866" w14:textId="77777777" w:rsidR="00F832D5" w:rsidRDefault="003272FB" w:rsidP="003272FB">
      <w:pPr>
        <w:ind w:firstLine="480"/>
      </w:pPr>
      <w:r>
        <w:rPr>
          <w:rFonts w:hint="eastAsia"/>
        </w:rPr>
        <w:t>（</w:t>
      </w:r>
      <w:r>
        <w:rPr>
          <w:rFonts w:hint="eastAsia"/>
        </w:rPr>
        <w:t>1</w:t>
      </w:r>
      <w:r>
        <w:rPr>
          <w:rFonts w:hint="eastAsia"/>
        </w:rPr>
        <w:t>）</w:t>
      </w:r>
      <w:r w:rsidR="00F832D5">
        <w:rPr>
          <w:rFonts w:hint="eastAsia"/>
        </w:rPr>
        <w:t>最高电压等级相同；</w:t>
      </w:r>
    </w:p>
    <w:p w14:paraId="68296CCE" w14:textId="77777777" w:rsidR="00F832D5" w:rsidRDefault="003272FB" w:rsidP="003272FB">
      <w:pPr>
        <w:ind w:firstLine="480"/>
      </w:pPr>
      <w:r>
        <w:rPr>
          <w:rFonts w:hint="eastAsia"/>
        </w:rPr>
        <w:t>（</w:t>
      </w:r>
      <w:r>
        <w:rPr>
          <w:rFonts w:hint="eastAsia"/>
        </w:rPr>
        <w:t>2</w:t>
      </w:r>
      <w:r>
        <w:rPr>
          <w:rFonts w:hint="eastAsia"/>
        </w:rPr>
        <w:t>）</w:t>
      </w:r>
      <w:r w:rsidR="00F832D5">
        <w:rPr>
          <w:rFonts w:hint="eastAsia"/>
        </w:rPr>
        <w:t>变压器变电功率与数量相同或接近；</w:t>
      </w:r>
    </w:p>
    <w:p w14:paraId="18400D2E" w14:textId="77777777" w:rsidR="00F832D5" w:rsidRDefault="003272FB" w:rsidP="003272FB">
      <w:pPr>
        <w:ind w:firstLine="480"/>
      </w:pPr>
      <w:r>
        <w:rPr>
          <w:rFonts w:hint="eastAsia"/>
        </w:rPr>
        <w:t>（</w:t>
      </w:r>
      <w:r>
        <w:rPr>
          <w:rFonts w:hint="eastAsia"/>
        </w:rPr>
        <w:t>3</w:t>
      </w:r>
      <w:r>
        <w:rPr>
          <w:rFonts w:hint="eastAsia"/>
        </w:rPr>
        <w:t>）</w:t>
      </w:r>
      <w:r w:rsidR="00F832D5">
        <w:rPr>
          <w:rFonts w:hint="eastAsia"/>
        </w:rPr>
        <w:t>电气布置相同或类似；</w:t>
      </w:r>
    </w:p>
    <w:p w14:paraId="6C46583A" w14:textId="77777777" w:rsidR="00F832D5" w:rsidRDefault="003272FB" w:rsidP="003272FB">
      <w:pPr>
        <w:ind w:firstLine="480"/>
      </w:pPr>
      <w:r>
        <w:rPr>
          <w:rFonts w:hint="eastAsia"/>
        </w:rPr>
        <w:t>（</w:t>
      </w:r>
      <w:r>
        <w:rPr>
          <w:rFonts w:hint="eastAsia"/>
        </w:rPr>
        <w:t>4</w:t>
      </w:r>
      <w:r>
        <w:rPr>
          <w:rFonts w:hint="eastAsia"/>
        </w:rPr>
        <w:t>）</w:t>
      </w:r>
      <w:r w:rsidR="00F832D5">
        <w:rPr>
          <w:rFonts w:hint="eastAsia"/>
        </w:rPr>
        <w:t>进出线数量和布置接近；</w:t>
      </w:r>
    </w:p>
    <w:p w14:paraId="61B3A3F3" w14:textId="77777777" w:rsidR="00F832D5" w:rsidRDefault="003272FB" w:rsidP="003272FB">
      <w:pPr>
        <w:ind w:firstLine="480"/>
      </w:pPr>
      <w:r>
        <w:rPr>
          <w:rFonts w:hint="eastAsia"/>
        </w:rPr>
        <w:t>（</w:t>
      </w:r>
      <w:r>
        <w:rPr>
          <w:rFonts w:hint="eastAsia"/>
        </w:rPr>
        <w:t>5</w:t>
      </w:r>
      <w:r>
        <w:rPr>
          <w:rFonts w:hint="eastAsia"/>
        </w:rPr>
        <w:t>）</w:t>
      </w:r>
      <w:r w:rsidR="00F832D5">
        <w:rPr>
          <w:rFonts w:hint="eastAsia"/>
        </w:rPr>
        <w:t>区地形条件类似或接近。</w:t>
      </w:r>
    </w:p>
    <w:p w14:paraId="43A59D49" w14:textId="77777777" w:rsidR="00F832D5" w:rsidRDefault="00F832D5" w:rsidP="00F832D5">
      <w:pPr>
        <w:ind w:firstLine="480"/>
      </w:pPr>
      <w:r>
        <w:rPr>
          <w:rFonts w:hint="eastAsia"/>
        </w:rPr>
        <w:t>经综合比较，选取已运行的广东清远抽水蓄能电站</w:t>
      </w:r>
      <w:r>
        <w:rPr>
          <w:rFonts w:hint="eastAsia"/>
        </w:rPr>
        <w:t>500kV</w:t>
      </w:r>
      <w:r>
        <w:rPr>
          <w:rFonts w:hint="eastAsia"/>
        </w:rPr>
        <w:t>开关站为类比对象。</w:t>
      </w:r>
    </w:p>
    <w:p w14:paraId="438FC499" w14:textId="77777777" w:rsidR="00F832D5" w:rsidRDefault="00F832D5" w:rsidP="00F832D5">
      <w:pPr>
        <w:ind w:firstLine="480"/>
      </w:pPr>
      <w:r>
        <w:rPr>
          <w:rFonts w:hint="eastAsia"/>
        </w:rPr>
        <w:t>广东清远抽水蓄能电站</w:t>
      </w:r>
      <w:r>
        <w:rPr>
          <w:rFonts w:hint="eastAsia"/>
        </w:rPr>
        <w:t>500kV</w:t>
      </w:r>
      <w:r>
        <w:rPr>
          <w:rFonts w:hint="eastAsia"/>
        </w:rPr>
        <w:t>变电站目前运行规模为</w:t>
      </w:r>
      <w:r>
        <w:rPr>
          <w:rFonts w:hint="eastAsia"/>
        </w:rPr>
        <w:t>4</w:t>
      </w:r>
      <w:r>
        <w:rPr>
          <w:rFonts w:hint="eastAsia"/>
        </w:rPr>
        <w:t>×</w:t>
      </w:r>
      <w:r>
        <w:rPr>
          <w:rFonts w:hint="eastAsia"/>
        </w:rPr>
        <w:t>360MVA</w:t>
      </w:r>
      <w:r>
        <w:rPr>
          <w:rFonts w:hint="eastAsia"/>
        </w:rPr>
        <w:t>，主变布置在地下主变洞内，地面开关站配电装置采用</w:t>
      </w:r>
      <w:r>
        <w:rPr>
          <w:rFonts w:hint="eastAsia"/>
        </w:rPr>
        <w:t>GIS</w:t>
      </w:r>
      <w:r>
        <w:rPr>
          <w:rFonts w:hint="eastAsia"/>
        </w:rPr>
        <w:t>户内布置，目前</w:t>
      </w:r>
      <w:r>
        <w:rPr>
          <w:rFonts w:hint="eastAsia"/>
        </w:rPr>
        <w:t>4</w:t>
      </w:r>
      <w:r>
        <w:rPr>
          <w:rFonts w:hint="eastAsia"/>
        </w:rPr>
        <w:t>台主</w:t>
      </w:r>
      <w:proofErr w:type="gramStart"/>
      <w:r>
        <w:rPr>
          <w:rFonts w:hint="eastAsia"/>
        </w:rPr>
        <w:t>变运行</w:t>
      </w:r>
      <w:proofErr w:type="gramEnd"/>
      <w:r>
        <w:rPr>
          <w:rFonts w:hint="eastAsia"/>
        </w:rPr>
        <w:t>情况良好。</w:t>
      </w:r>
    </w:p>
    <w:p w14:paraId="7D75FB91" w14:textId="77777777" w:rsidR="00F832D5" w:rsidRDefault="00F832D5" w:rsidP="00F832D5">
      <w:pPr>
        <w:ind w:firstLine="480"/>
      </w:pPr>
      <w:r>
        <w:rPr>
          <w:rFonts w:hint="eastAsia"/>
        </w:rPr>
        <w:t>广东肇庆浪江抽水蓄能电站</w:t>
      </w:r>
      <w:r>
        <w:rPr>
          <w:rFonts w:hint="eastAsia"/>
        </w:rPr>
        <w:t>500kV</w:t>
      </w:r>
      <w:r>
        <w:rPr>
          <w:rFonts w:hint="eastAsia"/>
        </w:rPr>
        <w:t>变电工程与类比变电站的参数对比情况如下表所示：</w:t>
      </w:r>
    </w:p>
    <w:p w14:paraId="4DC4D003" w14:textId="77777777" w:rsidR="00A16499" w:rsidRDefault="00A16499">
      <w:pPr>
        <w:widowControl/>
        <w:adjustRightInd/>
        <w:snapToGrid/>
        <w:spacing w:line="240" w:lineRule="auto"/>
        <w:ind w:firstLineChars="0" w:firstLine="0"/>
        <w:jc w:val="left"/>
        <w:rPr>
          <w:rFonts w:eastAsia="黑体"/>
        </w:rPr>
      </w:pPr>
      <w:r>
        <w:br w:type="page"/>
      </w:r>
    </w:p>
    <w:p w14:paraId="3240EFA6" w14:textId="3516FBC0" w:rsidR="00F832D5" w:rsidRDefault="00F832D5" w:rsidP="00F832D5">
      <w:pPr>
        <w:pStyle w:val="0-1"/>
      </w:pPr>
      <w:r>
        <w:rPr>
          <w:rFonts w:hint="eastAsia"/>
        </w:rPr>
        <w:lastRenderedPageBreak/>
        <w:t>表</w:t>
      </w:r>
      <w:r>
        <w:t>5.9-1</w:t>
      </w:r>
      <w:r w:rsidR="008940CF">
        <w:t xml:space="preserve">  </w:t>
      </w:r>
      <w:r>
        <w:rPr>
          <w:rFonts w:hint="eastAsia"/>
        </w:rPr>
        <w:t>可比性分析表</w:t>
      </w:r>
    </w:p>
    <w:tbl>
      <w:tblPr>
        <w:tblStyle w:val="TableNormal"/>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34"/>
        <w:gridCol w:w="1772"/>
        <w:gridCol w:w="2884"/>
        <w:gridCol w:w="2880"/>
      </w:tblGrid>
      <w:tr w:rsidR="00F832D5" w:rsidRPr="00F832D5" w14:paraId="086D9C31" w14:textId="77777777" w:rsidTr="008940CF">
        <w:trPr>
          <w:trHeight w:val="482"/>
        </w:trPr>
        <w:tc>
          <w:tcPr>
            <w:tcW w:w="1714" w:type="pct"/>
            <w:gridSpan w:val="2"/>
            <w:shd w:val="clear" w:color="auto" w:fill="auto"/>
            <w:vAlign w:val="center"/>
            <w:hideMark/>
          </w:tcPr>
          <w:p w14:paraId="00368475" w14:textId="77777777" w:rsidR="00F832D5" w:rsidRPr="00F832D5" w:rsidRDefault="00F832D5" w:rsidP="00F832D5">
            <w:pPr>
              <w:pStyle w:val="0-"/>
              <w:rPr>
                <w:sz w:val="21"/>
                <w:szCs w:val="21"/>
              </w:rPr>
            </w:pPr>
            <w:proofErr w:type="spellStart"/>
            <w:r w:rsidRPr="00F832D5">
              <w:rPr>
                <w:rFonts w:hint="eastAsia"/>
              </w:rPr>
              <w:t>变电站</w:t>
            </w:r>
            <w:proofErr w:type="spellEnd"/>
          </w:p>
        </w:tc>
        <w:tc>
          <w:tcPr>
            <w:tcW w:w="1644" w:type="pct"/>
            <w:shd w:val="clear" w:color="auto" w:fill="auto"/>
            <w:vAlign w:val="center"/>
            <w:hideMark/>
          </w:tcPr>
          <w:p w14:paraId="4684251D" w14:textId="77777777" w:rsidR="00F832D5" w:rsidRPr="00F832D5" w:rsidRDefault="00F832D5" w:rsidP="00F832D5">
            <w:pPr>
              <w:pStyle w:val="0-"/>
            </w:pPr>
            <w:proofErr w:type="spellStart"/>
            <w:r w:rsidRPr="00F832D5">
              <w:rPr>
                <w:rFonts w:hint="eastAsia"/>
              </w:rPr>
              <w:t>本工程</w:t>
            </w:r>
            <w:proofErr w:type="spellEnd"/>
          </w:p>
        </w:tc>
        <w:tc>
          <w:tcPr>
            <w:tcW w:w="1642" w:type="pct"/>
            <w:shd w:val="clear" w:color="auto" w:fill="auto"/>
            <w:vAlign w:val="center"/>
            <w:hideMark/>
          </w:tcPr>
          <w:p w14:paraId="5690B49C" w14:textId="77777777" w:rsidR="00F832D5" w:rsidRPr="00F832D5" w:rsidRDefault="00F832D5" w:rsidP="00F832D5">
            <w:pPr>
              <w:pStyle w:val="0-"/>
            </w:pPr>
            <w:proofErr w:type="spellStart"/>
            <w:r w:rsidRPr="00F832D5">
              <w:rPr>
                <w:rFonts w:hint="eastAsia"/>
              </w:rPr>
              <w:t>类比对象</w:t>
            </w:r>
            <w:proofErr w:type="spellEnd"/>
          </w:p>
        </w:tc>
      </w:tr>
      <w:tr w:rsidR="00F832D5" w:rsidRPr="00F832D5" w14:paraId="290517F4" w14:textId="77777777" w:rsidTr="008940CF">
        <w:trPr>
          <w:trHeight w:val="482"/>
        </w:trPr>
        <w:tc>
          <w:tcPr>
            <w:tcW w:w="1714" w:type="pct"/>
            <w:gridSpan w:val="2"/>
            <w:shd w:val="clear" w:color="auto" w:fill="auto"/>
            <w:vAlign w:val="center"/>
            <w:hideMark/>
          </w:tcPr>
          <w:p w14:paraId="700DBD45" w14:textId="77777777" w:rsidR="00F832D5" w:rsidRPr="00F832D5" w:rsidRDefault="00F832D5" w:rsidP="00F832D5">
            <w:pPr>
              <w:pStyle w:val="0-"/>
            </w:pPr>
            <w:proofErr w:type="spellStart"/>
            <w:r w:rsidRPr="00F832D5">
              <w:rPr>
                <w:rFonts w:hint="eastAsia"/>
                <w:spacing w:val="-8"/>
              </w:rPr>
              <w:t>电压等级</w:t>
            </w:r>
            <w:proofErr w:type="spellEnd"/>
          </w:p>
        </w:tc>
        <w:tc>
          <w:tcPr>
            <w:tcW w:w="1644" w:type="pct"/>
            <w:shd w:val="clear" w:color="auto" w:fill="auto"/>
            <w:vAlign w:val="center"/>
            <w:hideMark/>
          </w:tcPr>
          <w:p w14:paraId="5A22E61E" w14:textId="77777777" w:rsidR="00F832D5" w:rsidRPr="00F832D5" w:rsidRDefault="00F832D5" w:rsidP="00F832D5">
            <w:pPr>
              <w:pStyle w:val="0-"/>
            </w:pPr>
            <w:r w:rsidRPr="00F832D5">
              <w:t>500kV</w:t>
            </w:r>
          </w:p>
        </w:tc>
        <w:tc>
          <w:tcPr>
            <w:tcW w:w="1642" w:type="pct"/>
            <w:shd w:val="clear" w:color="auto" w:fill="auto"/>
            <w:vAlign w:val="center"/>
            <w:hideMark/>
          </w:tcPr>
          <w:p w14:paraId="07E2F607" w14:textId="77777777" w:rsidR="00F832D5" w:rsidRPr="00F832D5" w:rsidRDefault="00F832D5" w:rsidP="00F832D5">
            <w:pPr>
              <w:pStyle w:val="0-"/>
            </w:pPr>
            <w:r w:rsidRPr="00F832D5">
              <w:t>500kV</w:t>
            </w:r>
          </w:p>
        </w:tc>
      </w:tr>
      <w:tr w:rsidR="00F832D5" w:rsidRPr="00F832D5" w14:paraId="5D322015" w14:textId="77777777" w:rsidTr="008940CF">
        <w:trPr>
          <w:trHeight w:val="482"/>
        </w:trPr>
        <w:tc>
          <w:tcPr>
            <w:tcW w:w="704" w:type="pct"/>
            <w:vMerge w:val="restart"/>
            <w:shd w:val="clear" w:color="auto" w:fill="auto"/>
            <w:vAlign w:val="center"/>
          </w:tcPr>
          <w:p w14:paraId="4374A1F7" w14:textId="77777777" w:rsidR="00F832D5" w:rsidRPr="00F832D5" w:rsidRDefault="00F832D5" w:rsidP="00F832D5">
            <w:pPr>
              <w:pStyle w:val="0-"/>
            </w:pPr>
            <w:proofErr w:type="spellStart"/>
            <w:r w:rsidRPr="00F832D5">
              <w:rPr>
                <w:rFonts w:hint="eastAsia"/>
              </w:rPr>
              <w:t>主变压器</w:t>
            </w:r>
            <w:proofErr w:type="spellEnd"/>
          </w:p>
        </w:tc>
        <w:tc>
          <w:tcPr>
            <w:tcW w:w="1010" w:type="pct"/>
            <w:shd w:val="clear" w:color="auto" w:fill="auto"/>
            <w:vAlign w:val="center"/>
            <w:hideMark/>
          </w:tcPr>
          <w:p w14:paraId="6C764EA7" w14:textId="77777777" w:rsidR="00F832D5" w:rsidRPr="00F832D5" w:rsidRDefault="00F832D5" w:rsidP="00F832D5">
            <w:pPr>
              <w:pStyle w:val="0-"/>
            </w:pPr>
            <w:proofErr w:type="spellStart"/>
            <w:r w:rsidRPr="00F832D5">
              <w:rPr>
                <w:rFonts w:hint="eastAsia"/>
                <w:spacing w:val="-3"/>
              </w:rPr>
              <w:t>容量</w:t>
            </w:r>
            <w:proofErr w:type="spellEnd"/>
          </w:p>
        </w:tc>
        <w:tc>
          <w:tcPr>
            <w:tcW w:w="1644" w:type="pct"/>
            <w:shd w:val="clear" w:color="auto" w:fill="auto"/>
            <w:vAlign w:val="center"/>
            <w:hideMark/>
          </w:tcPr>
          <w:p w14:paraId="11B45947" w14:textId="77777777" w:rsidR="00F832D5" w:rsidRPr="00F832D5" w:rsidRDefault="00F832D5" w:rsidP="00F832D5">
            <w:pPr>
              <w:pStyle w:val="0-"/>
            </w:pPr>
            <w:r w:rsidRPr="00F832D5">
              <w:rPr>
                <w:spacing w:val="-1"/>
              </w:rPr>
              <w:t>4×3</w:t>
            </w:r>
            <w:r w:rsidR="009E40E9">
              <w:rPr>
                <w:spacing w:val="-1"/>
              </w:rPr>
              <w:t>6</w:t>
            </w:r>
            <w:r w:rsidRPr="00F832D5">
              <w:rPr>
                <w:spacing w:val="-1"/>
              </w:rPr>
              <w:t>0MVA</w:t>
            </w:r>
          </w:p>
        </w:tc>
        <w:tc>
          <w:tcPr>
            <w:tcW w:w="1642" w:type="pct"/>
            <w:shd w:val="clear" w:color="auto" w:fill="auto"/>
            <w:vAlign w:val="center"/>
            <w:hideMark/>
          </w:tcPr>
          <w:p w14:paraId="4ED1AEF7" w14:textId="77777777" w:rsidR="00F832D5" w:rsidRPr="00F832D5" w:rsidRDefault="00F832D5" w:rsidP="00F832D5">
            <w:pPr>
              <w:pStyle w:val="0-"/>
            </w:pPr>
            <w:r w:rsidRPr="00F832D5">
              <w:rPr>
                <w:spacing w:val="-1"/>
              </w:rPr>
              <w:t>4×360MVA</w:t>
            </w:r>
          </w:p>
        </w:tc>
      </w:tr>
      <w:tr w:rsidR="00F832D5" w:rsidRPr="00F832D5" w14:paraId="0508F08C" w14:textId="77777777" w:rsidTr="008940CF">
        <w:trPr>
          <w:trHeight w:val="482"/>
        </w:trPr>
        <w:tc>
          <w:tcPr>
            <w:tcW w:w="704" w:type="pct"/>
            <w:vMerge/>
            <w:shd w:val="clear" w:color="auto" w:fill="auto"/>
            <w:vAlign w:val="center"/>
            <w:hideMark/>
          </w:tcPr>
          <w:p w14:paraId="6705A41D" w14:textId="77777777" w:rsidR="00F832D5" w:rsidRPr="00F832D5" w:rsidRDefault="00F832D5" w:rsidP="00F832D5">
            <w:pPr>
              <w:pStyle w:val="0-"/>
              <w:rPr>
                <w:rFonts w:cs="Arial"/>
                <w:color w:val="000000"/>
                <w:sz w:val="21"/>
                <w:szCs w:val="21"/>
              </w:rPr>
            </w:pPr>
          </w:p>
        </w:tc>
        <w:tc>
          <w:tcPr>
            <w:tcW w:w="1010" w:type="pct"/>
            <w:shd w:val="clear" w:color="auto" w:fill="auto"/>
            <w:vAlign w:val="center"/>
            <w:hideMark/>
          </w:tcPr>
          <w:p w14:paraId="5E75C83F" w14:textId="77777777" w:rsidR="00F832D5" w:rsidRPr="00F832D5" w:rsidRDefault="00F832D5" w:rsidP="00F832D5">
            <w:pPr>
              <w:pStyle w:val="0-"/>
              <w:rPr>
                <w:rFonts w:cs="Arial"/>
              </w:rPr>
            </w:pPr>
            <w:proofErr w:type="spellStart"/>
            <w:r w:rsidRPr="00F832D5">
              <w:rPr>
                <w:rFonts w:hint="eastAsia"/>
              </w:rPr>
              <w:t>布置形式</w:t>
            </w:r>
            <w:proofErr w:type="spellEnd"/>
          </w:p>
        </w:tc>
        <w:tc>
          <w:tcPr>
            <w:tcW w:w="1644" w:type="pct"/>
            <w:shd w:val="clear" w:color="auto" w:fill="auto"/>
            <w:vAlign w:val="center"/>
            <w:hideMark/>
          </w:tcPr>
          <w:p w14:paraId="678FFF50" w14:textId="77777777" w:rsidR="00F832D5" w:rsidRPr="00F832D5" w:rsidRDefault="00F832D5" w:rsidP="00F832D5">
            <w:pPr>
              <w:pStyle w:val="0-"/>
              <w:rPr>
                <w:lang w:eastAsia="zh-CN"/>
              </w:rPr>
            </w:pPr>
            <w:r w:rsidRPr="00F832D5">
              <w:rPr>
                <w:spacing w:val="-10"/>
                <w:lang w:eastAsia="zh-CN"/>
              </w:rPr>
              <w:t>4</w:t>
            </w:r>
            <w:r w:rsidRPr="00F832D5">
              <w:rPr>
                <w:rFonts w:hint="eastAsia"/>
                <w:spacing w:val="-10"/>
                <w:lang w:eastAsia="zh-CN"/>
              </w:rPr>
              <w:t>组，布置于地下</w:t>
            </w:r>
            <w:proofErr w:type="gramStart"/>
            <w:r w:rsidRPr="00F832D5">
              <w:rPr>
                <w:rFonts w:hint="eastAsia"/>
                <w:spacing w:val="-10"/>
                <w:lang w:eastAsia="zh-CN"/>
              </w:rPr>
              <w:t>主变洞</w:t>
            </w:r>
            <w:proofErr w:type="gramEnd"/>
          </w:p>
        </w:tc>
        <w:tc>
          <w:tcPr>
            <w:tcW w:w="1642" w:type="pct"/>
            <w:shd w:val="clear" w:color="auto" w:fill="auto"/>
            <w:vAlign w:val="center"/>
            <w:hideMark/>
          </w:tcPr>
          <w:p w14:paraId="1A428585" w14:textId="77777777" w:rsidR="00F832D5" w:rsidRPr="00F832D5" w:rsidRDefault="00F832D5" w:rsidP="00F832D5">
            <w:pPr>
              <w:pStyle w:val="0-"/>
              <w:rPr>
                <w:lang w:eastAsia="zh-CN"/>
              </w:rPr>
            </w:pPr>
            <w:r w:rsidRPr="00F832D5">
              <w:rPr>
                <w:spacing w:val="-10"/>
                <w:lang w:eastAsia="zh-CN"/>
              </w:rPr>
              <w:t>4</w:t>
            </w:r>
            <w:r w:rsidRPr="00F832D5">
              <w:rPr>
                <w:rFonts w:hint="eastAsia"/>
                <w:spacing w:val="-10"/>
                <w:lang w:eastAsia="zh-CN"/>
              </w:rPr>
              <w:t>组，布置于地下</w:t>
            </w:r>
            <w:proofErr w:type="gramStart"/>
            <w:r w:rsidRPr="00F832D5">
              <w:rPr>
                <w:rFonts w:hint="eastAsia"/>
                <w:spacing w:val="-10"/>
                <w:lang w:eastAsia="zh-CN"/>
              </w:rPr>
              <w:t>主变洞</w:t>
            </w:r>
            <w:proofErr w:type="gramEnd"/>
          </w:p>
        </w:tc>
      </w:tr>
      <w:tr w:rsidR="00F832D5" w:rsidRPr="00F832D5" w14:paraId="5658F65B" w14:textId="77777777" w:rsidTr="008940CF">
        <w:trPr>
          <w:trHeight w:val="482"/>
        </w:trPr>
        <w:tc>
          <w:tcPr>
            <w:tcW w:w="1714" w:type="pct"/>
            <w:gridSpan w:val="2"/>
            <w:shd w:val="clear" w:color="auto" w:fill="auto"/>
            <w:vAlign w:val="center"/>
            <w:hideMark/>
          </w:tcPr>
          <w:p w14:paraId="4300EB4C" w14:textId="77777777" w:rsidR="00F832D5" w:rsidRPr="00F832D5" w:rsidRDefault="00F832D5" w:rsidP="00F832D5">
            <w:pPr>
              <w:pStyle w:val="0-"/>
            </w:pPr>
            <w:r w:rsidRPr="00F832D5">
              <w:t>500kV</w:t>
            </w:r>
            <w:r w:rsidRPr="00F832D5">
              <w:rPr>
                <w:rFonts w:hint="eastAsia"/>
              </w:rPr>
              <w:t>配电装置</w:t>
            </w:r>
          </w:p>
        </w:tc>
        <w:tc>
          <w:tcPr>
            <w:tcW w:w="1644" w:type="pct"/>
            <w:shd w:val="clear" w:color="auto" w:fill="auto"/>
            <w:vAlign w:val="center"/>
            <w:hideMark/>
          </w:tcPr>
          <w:p w14:paraId="154FA48B" w14:textId="77777777" w:rsidR="00F832D5" w:rsidRPr="006C4AA8" w:rsidRDefault="006C4AA8" w:rsidP="00F832D5">
            <w:pPr>
              <w:pStyle w:val="0-"/>
              <w:rPr>
                <w:lang w:eastAsia="zh-CN"/>
              </w:rPr>
            </w:pPr>
            <w:r>
              <w:rPr>
                <w:rFonts w:hint="eastAsia"/>
                <w:spacing w:val="-13"/>
                <w:lang w:eastAsia="zh-CN"/>
              </w:rPr>
              <w:t>南</w:t>
            </w:r>
            <w:r w:rsidR="00F832D5" w:rsidRPr="006C4AA8">
              <w:rPr>
                <w:rFonts w:hint="eastAsia"/>
                <w:spacing w:val="-13"/>
                <w:lang w:eastAsia="zh-CN"/>
              </w:rPr>
              <w:t>面是</w:t>
            </w:r>
            <w:r w:rsidR="00F832D5" w:rsidRPr="006C4AA8">
              <w:rPr>
                <w:spacing w:val="-13"/>
                <w:lang w:eastAsia="zh-CN"/>
              </w:rPr>
              <w:t>500kV</w:t>
            </w:r>
            <w:r w:rsidR="00F832D5" w:rsidRPr="006C4AA8">
              <w:rPr>
                <w:rFonts w:hint="eastAsia"/>
                <w:spacing w:val="-13"/>
                <w:lang w:eastAsia="zh-CN"/>
              </w:rPr>
              <w:t>出线场，</w:t>
            </w:r>
            <w:r w:rsidR="00F832D5" w:rsidRPr="006C4AA8">
              <w:rPr>
                <w:spacing w:val="-13"/>
                <w:lang w:eastAsia="zh-CN"/>
              </w:rPr>
              <w:t>GIS</w:t>
            </w:r>
            <w:r w:rsidR="00F832D5" w:rsidRPr="006C4AA8">
              <w:rPr>
                <w:rFonts w:hint="eastAsia"/>
                <w:spacing w:val="-13"/>
                <w:lang w:eastAsia="zh-CN"/>
              </w:rPr>
              <w:t>楼</w:t>
            </w:r>
            <w:r w:rsidR="00F832D5" w:rsidRPr="006C4AA8">
              <w:rPr>
                <w:rFonts w:hint="eastAsia"/>
                <w:spacing w:val="-4"/>
                <w:lang w:eastAsia="zh-CN"/>
              </w:rPr>
              <w:t>位于</w:t>
            </w:r>
            <w:r w:rsidR="00F832D5" w:rsidRPr="006C4AA8">
              <w:rPr>
                <w:spacing w:val="-4"/>
                <w:lang w:eastAsia="zh-CN"/>
              </w:rPr>
              <w:t>500kV</w:t>
            </w:r>
            <w:r w:rsidR="00F832D5" w:rsidRPr="006C4AA8">
              <w:rPr>
                <w:rFonts w:hint="eastAsia"/>
                <w:spacing w:val="-4"/>
                <w:lang w:eastAsia="zh-CN"/>
              </w:rPr>
              <w:t>出线场</w:t>
            </w:r>
            <w:r w:rsidRPr="006C4AA8">
              <w:rPr>
                <w:rFonts w:hint="eastAsia"/>
                <w:spacing w:val="-4"/>
                <w:lang w:eastAsia="zh-CN"/>
              </w:rPr>
              <w:t>北</w:t>
            </w:r>
            <w:r w:rsidR="00F832D5" w:rsidRPr="006C4AA8">
              <w:rPr>
                <w:rFonts w:hint="eastAsia"/>
                <w:spacing w:val="-4"/>
                <w:lang w:eastAsia="zh-CN"/>
              </w:rPr>
              <w:t>侧</w:t>
            </w:r>
          </w:p>
        </w:tc>
        <w:tc>
          <w:tcPr>
            <w:tcW w:w="1642" w:type="pct"/>
            <w:shd w:val="clear" w:color="auto" w:fill="auto"/>
            <w:vAlign w:val="center"/>
            <w:hideMark/>
          </w:tcPr>
          <w:p w14:paraId="2B682B7C" w14:textId="77777777" w:rsidR="00F832D5" w:rsidRPr="00BF7769" w:rsidRDefault="00F832D5" w:rsidP="00BF7769">
            <w:pPr>
              <w:pStyle w:val="0-"/>
              <w:rPr>
                <w:lang w:eastAsia="zh-CN"/>
              </w:rPr>
            </w:pPr>
            <w:r w:rsidRPr="00F832D5">
              <w:rPr>
                <w:rFonts w:hint="eastAsia"/>
                <w:spacing w:val="-13"/>
                <w:lang w:eastAsia="zh-CN"/>
              </w:rPr>
              <w:t>东北面是</w:t>
            </w:r>
            <w:r w:rsidRPr="00F832D5">
              <w:rPr>
                <w:spacing w:val="-13"/>
                <w:lang w:eastAsia="zh-CN"/>
              </w:rPr>
              <w:t>500kV</w:t>
            </w:r>
            <w:r w:rsidRPr="00F832D5">
              <w:rPr>
                <w:rFonts w:hint="eastAsia"/>
                <w:spacing w:val="-13"/>
                <w:lang w:eastAsia="zh-CN"/>
              </w:rPr>
              <w:t>出线场，</w:t>
            </w:r>
            <w:r w:rsidRPr="00F832D5">
              <w:rPr>
                <w:spacing w:val="-13"/>
                <w:lang w:eastAsia="zh-CN"/>
              </w:rPr>
              <w:t>GIS</w:t>
            </w:r>
            <w:r w:rsidRPr="00F832D5">
              <w:rPr>
                <w:rFonts w:hint="eastAsia"/>
                <w:spacing w:val="-4"/>
                <w:lang w:eastAsia="zh-CN"/>
              </w:rPr>
              <w:t>楼位于</w:t>
            </w:r>
            <w:r w:rsidRPr="00F832D5">
              <w:rPr>
                <w:spacing w:val="-4"/>
                <w:lang w:eastAsia="zh-CN"/>
              </w:rPr>
              <w:t>500kV</w:t>
            </w:r>
            <w:r w:rsidRPr="00F832D5">
              <w:rPr>
                <w:rFonts w:hint="eastAsia"/>
                <w:spacing w:val="-4"/>
                <w:lang w:eastAsia="zh-CN"/>
              </w:rPr>
              <w:t>出线场西南侧</w:t>
            </w:r>
          </w:p>
        </w:tc>
      </w:tr>
      <w:tr w:rsidR="00F832D5" w14:paraId="4836D028" w14:textId="77777777" w:rsidTr="008940CF">
        <w:trPr>
          <w:trHeight w:val="482"/>
        </w:trPr>
        <w:tc>
          <w:tcPr>
            <w:tcW w:w="1714" w:type="pct"/>
            <w:gridSpan w:val="2"/>
            <w:shd w:val="clear" w:color="auto" w:fill="auto"/>
            <w:vAlign w:val="center"/>
            <w:hideMark/>
          </w:tcPr>
          <w:p w14:paraId="2DEFF7BF" w14:textId="77777777" w:rsidR="00F832D5" w:rsidRPr="00F832D5" w:rsidRDefault="00F832D5" w:rsidP="00F832D5">
            <w:pPr>
              <w:pStyle w:val="0-"/>
            </w:pPr>
            <w:proofErr w:type="spellStart"/>
            <w:r w:rsidRPr="00F832D5">
              <w:rPr>
                <w:rFonts w:hint="eastAsia"/>
                <w:spacing w:val="-1"/>
              </w:rPr>
              <w:t>地面开关站占地面积</w:t>
            </w:r>
            <w:proofErr w:type="spellEnd"/>
          </w:p>
        </w:tc>
        <w:tc>
          <w:tcPr>
            <w:tcW w:w="1644" w:type="pct"/>
            <w:shd w:val="clear" w:color="auto" w:fill="auto"/>
            <w:vAlign w:val="center"/>
            <w:hideMark/>
          </w:tcPr>
          <w:p w14:paraId="6A00296F" w14:textId="0957FE9B" w:rsidR="00F832D5" w:rsidRPr="006C4AA8" w:rsidRDefault="00F832D5" w:rsidP="00F832D5">
            <w:pPr>
              <w:pStyle w:val="0-"/>
              <w:rPr>
                <w:sz w:val="13"/>
                <w:szCs w:val="13"/>
              </w:rPr>
            </w:pPr>
            <w:r w:rsidRPr="006C4AA8">
              <w:rPr>
                <w:spacing w:val="-1"/>
              </w:rPr>
              <w:t>7</w:t>
            </w:r>
            <w:r w:rsidR="00BF7769" w:rsidRPr="006C4AA8">
              <w:rPr>
                <w:spacing w:val="-1"/>
              </w:rPr>
              <w:t>80</w:t>
            </w:r>
            <w:r w:rsidRPr="006C4AA8">
              <w:rPr>
                <w:spacing w:val="-1"/>
              </w:rPr>
              <w:t>0</w:t>
            </w:r>
            <w:r w:rsidR="00657BBB" w:rsidRPr="00657BBB">
              <w:rPr>
                <w:spacing w:val="-1"/>
              </w:rPr>
              <w:t>m</w:t>
            </w:r>
            <w:r w:rsidR="00657BBB" w:rsidRPr="00657BBB">
              <w:rPr>
                <w:spacing w:val="-1"/>
                <w:vertAlign w:val="superscript"/>
              </w:rPr>
              <w:t>2</w:t>
            </w:r>
          </w:p>
        </w:tc>
        <w:tc>
          <w:tcPr>
            <w:tcW w:w="1642" w:type="pct"/>
            <w:shd w:val="clear" w:color="auto" w:fill="auto"/>
            <w:vAlign w:val="center"/>
            <w:hideMark/>
          </w:tcPr>
          <w:p w14:paraId="2342795E" w14:textId="189E333E" w:rsidR="00F832D5" w:rsidRDefault="00F832D5" w:rsidP="00F832D5">
            <w:pPr>
              <w:pStyle w:val="0-"/>
              <w:rPr>
                <w:sz w:val="13"/>
                <w:szCs w:val="13"/>
              </w:rPr>
            </w:pPr>
            <w:r w:rsidRPr="00F832D5">
              <w:rPr>
                <w:spacing w:val="-1"/>
              </w:rPr>
              <w:t>6170</w:t>
            </w:r>
            <w:r w:rsidR="00657BBB" w:rsidRPr="00657BBB">
              <w:rPr>
                <w:spacing w:val="-1"/>
              </w:rPr>
              <w:t>m</w:t>
            </w:r>
            <w:r w:rsidR="00657BBB" w:rsidRPr="00657BBB">
              <w:rPr>
                <w:spacing w:val="-1"/>
                <w:vertAlign w:val="superscript"/>
              </w:rPr>
              <w:t>2</w:t>
            </w:r>
          </w:p>
        </w:tc>
      </w:tr>
    </w:tbl>
    <w:p w14:paraId="79DC7388" w14:textId="77777777" w:rsidR="00F832D5" w:rsidRDefault="00F832D5" w:rsidP="00BF7769">
      <w:pPr>
        <w:pStyle w:val="0-"/>
      </w:pPr>
    </w:p>
    <w:p w14:paraId="194922EB" w14:textId="77777777" w:rsidR="00F832D5" w:rsidRDefault="00BF7769" w:rsidP="00F832D5">
      <w:pPr>
        <w:ind w:firstLine="480"/>
      </w:pPr>
      <w:r w:rsidRPr="00BF7769">
        <w:rPr>
          <w:rFonts w:hint="eastAsia"/>
        </w:rPr>
        <w:t>根据表</w:t>
      </w:r>
      <w:r>
        <w:t>5.9-1</w:t>
      </w:r>
      <w:r w:rsidRPr="00BF7769">
        <w:rPr>
          <w:rFonts w:hint="eastAsia"/>
        </w:rPr>
        <w:t>可见，广东清远抽水蓄能电站</w:t>
      </w:r>
      <w:r w:rsidRPr="00BF7769">
        <w:rPr>
          <w:rFonts w:hint="eastAsia"/>
        </w:rPr>
        <w:t>500kV</w:t>
      </w:r>
      <w:r w:rsidRPr="00BF7769">
        <w:rPr>
          <w:rFonts w:hint="eastAsia"/>
        </w:rPr>
        <w:t>开关站在电压等级、电气布置、主变容量、占地面积等方面均与本工程均较为相似，具有很好的可比性。</w:t>
      </w:r>
    </w:p>
    <w:p w14:paraId="25CD4440" w14:textId="77777777" w:rsidR="00C3144E" w:rsidRDefault="00C3144E" w:rsidP="00C3144E">
      <w:pPr>
        <w:ind w:firstLine="480"/>
      </w:pPr>
      <w:r>
        <w:rPr>
          <w:rFonts w:hint="eastAsia"/>
        </w:rPr>
        <w:t>根据《广东梅州抽水蓄能电站</w:t>
      </w:r>
      <w:r>
        <w:rPr>
          <w:rFonts w:hint="eastAsia"/>
        </w:rPr>
        <w:t>5</w:t>
      </w:r>
      <w:r>
        <w:t>00</w:t>
      </w:r>
      <w:r>
        <w:rPr>
          <w:rFonts w:hint="eastAsia"/>
        </w:rPr>
        <w:t>kV</w:t>
      </w:r>
      <w:r>
        <w:rPr>
          <w:rFonts w:hint="eastAsia"/>
        </w:rPr>
        <w:t>变电工程环境影响报告书》于</w:t>
      </w:r>
      <w:r w:rsidRPr="001360F6">
        <w:rPr>
          <w:rFonts w:hint="eastAsia"/>
        </w:rPr>
        <w:t>2021</w:t>
      </w:r>
      <w:r w:rsidRPr="001360F6">
        <w:rPr>
          <w:rFonts w:hint="eastAsia"/>
        </w:rPr>
        <w:t>年</w:t>
      </w:r>
      <w:r w:rsidRPr="001360F6">
        <w:rPr>
          <w:rFonts w:hint="eastAsia"/>
        </w:rPr>
        <w:t>2</w:t>
      </w:r>
      <w:r w:rsidRPr="001360F6">
        <w:rPr>
          <w:rFonts w:hint="eastAsia"/>
        </w:rPr>
        <w:t>月</w:t>
      </w:r>
      <w:r w:rsidRPr="001360F6">
        <w:rPr>
          <w:rFonts w:hint="eastAsia"/>
        </w:rPr>
        <w:t>2</w:t>
      </w:r>
      <w:r w:rsidRPr="001360F6">
        <w:rPr>
          <w:rFonts w:hint="eastAsia"/>
        </w:rPr>
        <w:t>日</w:t>
      </w:r>
      <w:r>
        <w:rPr>
          <w:rFonts w:hint="eastAsia"/>
        </w:rPr>
        <w:t>类比监测结果，</w:t>
      </w:r>
      <w:r w:rsidRPr="001360F6">
        <w:rPr>
          <w:rFonts w:hint="eastAsia"/>
        </w:rPr>
        <w:t>运行期间广东清远抽水蓄能</w:t>
      </w:r>
      <w:r w:rsidRPr="00C3144E">
        <w:t>电站</w:t>
      </w:r>
      <w:r w:rsidRPr="00C3144E">
        <w:t>500kV</w:t>
      </w:r>
      <w:r w:rsidRPr="00C3144E">
        <w:t>地面开关站厂界工频电场强度在</w:t>
      </w:r>
      <w:r w:rsidRPr="00C3144E">
        <w:t>32.6V/m~1258.3V/m</w:t>
      </w:r>
      <w:r w:rsidRPr="00C3144E">
        <w:t>，工频磁感应强度为</w:t>
      </w:r>
      <w:r w:rsidRPr="00C3144E">
        <w:t>0.06μT~0.81μT</w:t>
      </w:r>
      <w:r w:rsidRPr="00C3144E">
        <w:t>；地面开关站厂界衰减断面工频电场强度为</w:t>
      </w:r>
      <w:r w:rsidRPr="00C3144E">
        <w:t>0.6V/m~54.5V/m</w:t>
      </w:r>
      <w:r w:rsidRPr="00C3144E">
        <w:t>，工频磁感应强度为＜</w:t>
      </w:r>
      <w:r w:rsidRPr="00C3144E">
        <w:t>0.03μT~0.67μT</w:t>
      </w:r>
      <w:r w:rsidRPr="00C3144E">
        <w:t>。各点位监测结果均满足《电磁环境控制限值》（</w:t>
      </w:r>
      <w:r w:rsidRPr="00C3144E">
        <w:t>GB8702-2014</w:t>
      </w:r>
      <w:r w:rsidRPr="00C3144E">
        <w:t>）频率为</w:t>
      </w:r>
      <w:r w:rsidRPr="00C3144E">
        <w:t>0.05kHz</w:t>
      </w:r>
      <w:r w:rsidRPr="00C3144E">
        <w:t>的公众曝露控制限值要求，即工频电场强度</w:t>
      </w:r>
      <w:r w:rsidRPr="00C3144E">
        <w:t>4000V/m</w:t>
      </w:r>
      <w:r w:rsidRPr="00C3144E">
        <w:t>，工频磁感应磁场强度</w:t>
      </w:r>
      <w:r w:rsidRPr="00C3144E">
        <w:t>100μT</w:t>
      </w:r>
      <w:r w:rsidRPr="00C3144E">
        <w:t>。</w:t>
      </w:r>
    </w:p>
    <w:p w14:paraId="4EC00B8A" w14:textId="77777777" w:rsidR="00C3144E" w:rsidRPr="00C3144E" w:rsidRDefault="00C3144E" w:rsidP="00C3144E">
      <w:pPr>
        <w:ind w:firstLine="480"/>
      </w:pPr>
      <w:r>
        <w:rPr>
          <w:rFonts w:hint="eastAsia"/>
        </w:rPr>
        <w:t>因此，广东</w:t>
      </w:r>
      <w:r w:rsidR="003272FB">
        <w:rPr>
          <w:rFonts w:hint="eastAsia"/>
        </w:rPr>
        <w:t>肇庆浪江</w:t>
      </w:r>
      <w:r>
        <w:rPr>
          <w:rFonts w:hint="eastAsia"/>
        </w:rPr>
        <w:t>抽水蓄能电站</w:t>
      </w:r>
      <w:r>
        <w:rPr>
          <w:rFonts w:hint="eastAsia"/>
        </w:rPr>
        <w:t>500kV</w:t>
      </w:r>
      <w:r>
        <w:rPr>
          <w:rFonts w:hint="eastAsia"/>
        </w:rPr>
        <w:t>开关站建成运行后，工程所在区域电磁环境能够满足相关标准要求。</w:t>
      </w:r>
    </w:p>
    <w:p w14:paraId="38878121" w14:textId="77777777" w:rsidR="002152E8" w:rsidRPr="00C3144E" w:rsidRDefault="002152E8" w:rsidP="002152E8">
      <w:pPr>
        <w:pStyle w:val="2"/>
      </w:pPr>
      <w:bookmarkStart w:id="83" w:name="_Toc91860520"/>
      <w:r w:rsidRPr="00C3144E">
        <w:t>人群健康影响分析</w:t>
      </w:r>
      <w:bookmarkEnd w:id="83"/>
    </w:p>
    <w:p w14:paraId="41719A37" w14:textId="77777777" w:rsidR="002152E8" w:rsidRDefault="002152E8" w:rsidP="002152E8">
      <w:pPr>
        <w:ind w:firstLine="480"/>
      </w:pPr>
      <w:r>
        <w:rPr>
          <w:rFonts w:hint="eastAsia"/>
        </w:rPr>
        <w:t>工程建设对人群健康的影响主要是大量外来施工人员进入施工场地，对当地居民的卫生状况带来不同程度的影响。通过对当地居民传染病发病状况的分析，结合临时生活区卫生医疗设施条件，分析大量人员的进入对当地原有人群健康的影响以及地方性疾病可能对施工人员造成的影响。</w:t>
      </w:r>
    </w:p>
    <w:p w14:paraId="3E3617E8" w14:textId="77777777" w:rsidR="002152E8" w:rsidRDefault="002152E8" w:rsidP="002152E8">
      <w:pPr>
        <w:pStyle w:val="3"/>
      </w:pPr>
      <w:r>
        <w:rPr>
          <w:rFonts w:hint="eastAsia"/>
        </w:rPr>
        <w:t>环境卫生状况的现状评价</w:t>
      </w:r>
    </w:p>
    <w:p w14:paraId="3C3FF6A6" w14:textId="77777777" w:rsidR="002152E8" w:rsidRDefault="002152E8" w:rsidP="00016296">
      <w:pPr>
        <w:pStyle w:val="4"/>
      </w:pPr>
      <w:r>
        <w:rPr>
          <w:rFonts w:hint="eastAsia"/>
        </w:rPr>
        <w:t>环境卫生状况</w:t>
      </w:r>
    </w:p>
    <w:p w14:paraId="7CE61033" w14:textId="77777777" w:rsidR="002152E8" w:rsidRDefault="002152E8" w:rsidP="002152E8">
      <w:pPr>
        <w:ind w:firstLine="480"/>
      </w:pPr>
      <w:r>
        <w:rPr>
          <w:rFonts w:hint="eastAsia"/>
        </w:rPr>
        <w:t>本工程地处山区，上、下水库周边居民较少，周围环境卫生相对良好。</w:t>
      </w:r>
    </w:p>
    <w:p w14:paraId="210862D3" w14:textId="77777777" w:rsidR="002152E8" w:rsidRDefault="002152E8" w:rsidP="00016296">
      <w:pPr>
        <w:pStyle w:val="4"/>
      </w:pPr>
      <w:r>
        <w:rPr>
          <w:rFonts w:hint="eastAsia"/>
        </w:rPr>
        <w:t>医疗卫生技术水平</w:t>
      </w:r>
    </w:p>
    <w:p w14:paraId="59C3FA83" w14:textId="77777777" w:rsidR="002152E8" w:rsidRDefault="002152E8" w:rsidP="002152E8">
      <w:pPr>
        <w:ind w:firstLine="480"/>
      </w:pPr>
      <w:r>
        <w:rPr>
          <w:rFonts w:hint="eastAsia"/>
        </w:rPr>
        <w:t>目前工程区所在</w:t>
      </w:r>
      <w:proofErr w:type="gramStart"/>
      <w:r>
        <w:rPr>
          <w:rFonts w:hint="eastAsia"/>
        </w:rPr>
        <w:t>的</w:t>
      </w:r>
      <w:r w:rsidR="00431D8E">
        <w:rPr>
          <w:rFonts w:hint="eastAsia"/>
        </w:rPr>
        <w:t>下源村</w:t>
      </w:r>
      <w:proofErr w:type="gramEnd"/>
      <w:r>
        <w:rPr>
          <w:rFonts w:hint="eastAsia"/>
        </w:rPr>
        <w:t>有卫生所，</w:t>
      </w:r>
      <w:r w:rsidR="00431D8E">
        <w:rPr>
          <w:rFonts w:hint="eastAsia"/>
        </w:rPr>
        <w:t>五和镇</w:t>
      </w:r>
      <w:r>
        <w:rPr>
          <w:rFonts w:hint="eastAsia"/>
        </w:rPr>
        <w:t>有卫生院，常见疾病可在卫生所或卫生院进行治疗。</w:t>
      </w:r>
      <w:r w:rsidR="00431D8E" w:rsidRPr="00431D8E">
        <w:rPr>
          <w:rFonts w:hint="eastAsia"/>
        </w:rPr>
        <w:t>工程距肇庆市、广州市公路里程分别为</w:t>
      </w:r>
      <w:r w:rsidR="00431D8E" w:rsidRPr="00431D8E">
        <w:rPr>
          <w:rFonts w:hint="eastAsia"/>
        </w:rPr>
        <w:t>73.00km</w:t>
      </w:r>
      <w:r w:rsidR="00431D8E" w:rsidRPr="00431D8E">
        <w:rPr>
          <w:rFonts w:hint="eastAsia"/>
        </w:rPr>
        <w:t>、</w:t>
      </w:r>
      <w:r w:rsidR="00431D8E" w:rsidRPr="00431D8E">
        <w:rPr>
          <w:rFonts w:hint="eastAsia"/>
        </w:rPr>
        <w:t>130.00km</w:t>
      </w:r>
      <w:r>
        <w:rPr>
          <w:rFonts w:hint="eastAsia"/>
        </w:rPr>
        <w:t>，</w:t>
      </w:r>
      <w:r w:rsidR="00431D8E">
        <w:rPr>
          <w:rFonts w:hint="eastAsia"/>
        </w:rPr>
        <w:t>肇庆</w:t>
      </w:r>
      <w:r>
        <w:rPr>
          <w:rFonts w:hint="eastAsia"/>
        </w:rPr>
        <w:t>市</w:t>
      </w:r>
      <w:r w:rsidR="00431D8E">
        <w:rPr>
          <w:rFonts w:hint="eastAsia"/>
        </w:rPr>
        <w:t>、</w:t>
      </w:r>
      <w:r w:rsidR="00431D8E">
        <w:rPr>
          <w:rFonts w:hint="eastAsia"/>
        </w:rPr>
        <w:lastRenderedPageBreak/>
        <w:t>广州市</w:t>
      </w:r>
      <w:r>
        <w:rPr>
          <w:rFonts w:hint="eastAsia"/>
        </w:rPr>
        <w:t>医疗技术水平相对较好，重大疾病可在</w:t>
      </w:r>
      <w:r w:rsidR="00431D8E">
        <w:rPr>
          <w:rFonts w:hint="eastAsia"/>
        </w:rPr>
        <w:t>肇庆市或广州市</w:t>
      </w:r>
      <w:r>
        <w:rPr>
          <w:rFonts w:hint="eastAsia"/>
        </w:rPr>
        <w:t>就医。目前工程区的医疗卫生技术水平基本可满足群众日常需要。</w:t>
      </w:r>
    </w:p>
    <w:p w14:paraId="4E6E66D4" w14:textId="77777777" w:rsidR="002152E8" w:rsidRDefault="002152E8" w:rsidP="00431D8E">
      <w:pPr>
        <w:pStyle w:val="4"/>
      </w:pPr>
      <w:r>
        <w:rPr>
          <w:rFonts w:hint="eastAsia"/>
        </w:rPr>
        <w:t>饮用水水质</w:t>
      </w:r>
    </w:p>
    <w:p w14:paraId="7C6BBACA" w14:textId="77777777" w:rsidR="002152E8" w:rsidRDefault="002152E8" w:rsidP="002152E8">
      <w:pPr>
        <w:ind w:firstLine="480"/>
      </w:pPr>
      <w:r>
        <w:rPr>
          <w:rFonts w:hint="eastAsia"/>
        </w:rPr>
        <w:t>上下水库坝址下游村镇饮用水主要取自地下水，工程对周边地下水水质影响很小，基本不会对周边村民的饮用水水质产生影响。</w:t>
      </w:r>
    </w:p>
    <w:p w14:paraId="4BE9C72D" w14:textId="77777777" w:rsidR="002152E8" w:rsidRDefault="002152E8" w:rsidP="002152E8">
      <w:pPr>
        <w:ind w:firstLine="480"/>
      </w:pPr>
      <w:r>
        <w:rPr>
          <w:rFonts w:hint="eastAsia"/>
        </w:rPr>
        <w:t>根据施工规划报告，施工生活用水考虑在</w:t>
      </w:r>
      <w:r w:rsidR="00197B7A" w:rsidRPr="00197B7A">
        <w:rPr>
          <w:rFonts w:hint="eastAsia"/>
        </w:rPr>
        <w:t>水库</w:t>
      </w:r>
      <w:r w:rsidR="00197B7A">
        <w:rPr>
          <w:rFonts w:hint="eastAsia"/>
        </w:rPr>
        <w:t>附近</w:t>
      </w:r>
      <w:r w:rsidR="00197B7A" w:rsidRPr="00197B7A">
        <w:rPr>
          <w:rFonts w:hint="eastAsia"/>
        </w:rPr>
        <w:t>冲沟</w:t>
      </w:r>
      <w:r>
        <w:rPr>
          <w:rFonts w:hint="eastAsia"/>
        </w:rPr>
        <w:t>内适当位置取水，经净化处理后使用。根据现状监测结果，</w:t>
      </w:r>
      <w:r w:rsidR="00197B7A">
        <w:rPr>
          <w:rFonts w:hint="eastAsia"/>
        </w:rPr>
        <w:t>工程区域</w:t>
      </w:r>
      <w:r>
        <w:rPr>
          <w:rFonts w:hint="eastAsia"/>
        </w:rPr>
        <w:t>水质较好，处理后可达到饮用水水质标准。由于工程区饮用水源统一管理，有效保证了饮用水水质，确保施工人员的安全。</w:t>
      </w:r>
    </w:p>
    <w:p w14:paraId="628AE37C" w14:textId="77777777" w:rsidR="002152E8" w:rsidRDefault="002152E8" w:rsidP="002152E8">
      <w:pPr>
        <w:pStyle w:val="3"/>
      </w:pPr>
      <w:r>
        <w:rPr>
          <w:rFonts w:hint="eastAsia"/>
        </w:rPr>
        <w:t>病媒生态的预测</w:t>
      </w:r>
    </w:p>
    <w:p w14:paraId="0545F999" w14:textId="77777777" w:rsidR="002152E8" w:rsidRDefault="002152E8" w:rsidP="002152E8">
      <w:pPr>
        <w:ind w:firstLine="480"/>
      </w:pPr>
      <w:r>
        <w:rPr>
          <w:rFonts w:hint="eastAsia"/>
        </w:rPr>
        <w:t>传染病是病原微生物作用于人体而引起传播流行的。能作为疾病传染源或病原微生物中间宿主的病媒生物，由于工程建设而发生迁移、改变的，最主要是老鼠和蚊子。</w:t>
      </w:r>
    </w:p>
    <w:p w14:paraId="6885051F" w14:textId="77777777" w:rsidR="002152E8" w:rsidRDefault="002508CD" w:rsidP="002152E8">
      <w:pPr>
        <w:ind w:firstLine="480"/>
      </w:pPr>
      <w:proofErr w:type="gramStart"/>
      <w:r>
        <w:rPr>
          <w:rFonts w:hint="eastAsia"/>
        </w:rPr>
        <w:t>浪江抽水</w:t>
      </w:r>
      <w:proofErr w:type="gramEnd"/>
      <w:r>
        <w:rPr>
          <w:rFonts w:hint="eastAsia"/>
        </w:rPr>
        <w:t>蓄能电站</w:t>
      </w:r>
      <w:r w:rsidR="002152E8">
        <w:rPr>
          <w:rFonts w:hint="eastAsia"/>
        </w:rPr>
        <w:t>水库淹没影响面积不大，未发现有集中的鼠类分布区，工程建设不会导致</w:t>
      </w:r>
      <w:proofErr w:type="gramStart"/>
      <w:r w:rsidR="002152E8">
        <w:rPr>
          <w:rFonts w:hint="eastAsia"/>
        </w:rPr>
        <w:t>库周鼠密度</w:t>
      </w:r>
      <w:proofErr w:type="gramEnd"/>
      <w:r w:rsidR="002152E8">
        <w:rPr>
          <w:rFonts w:hint="eastAsia"/>
        </w:rPr>
        <w:t>和</w:t>
      </w:r>
      <w:proofErr w:type="gramStart"/>
      <w:r w:rsidR="002152E8">
        <w:rPr>
          <w:rFonts w:hint="eastAsia"/>
        </w:rPr>
        <w:t>鼠种</w:t>
      </w:r>
      <w:proofErr w:type="gramEnd"/>
      <w:r w:rsidR="002152E8">
        <w:rPr>
          <w:rFonts w:hint="eastAsia"/>
        </w:rPr>
        <w:t>发生较大的改变。同时水库运行后水位变幅较大，不具备蚊子孳生的洼地，因此工程建设也不会带来蚊子密度的升高和</w:t>
      </w:r>
      <w:proofErr w:type="gramStart"/>
      <w:r w:rsidR="002152E8">
        <w:rPr>
          <w:rFonts w:hint="eastAsia"/>
        </w:rPr>
        <w:t>蚊类</w:t>
      </w:r>
      <w:proofErr w:type="gramEnd"/>
      <w:r w:rsidR="002152E8">
        <w:rPr>
          <w:rFonts w:hint="eastAsia"/>
        </w:rPr>
        <w:t>构成比的变化。</w:t>
      </w:r>
    </w:p>
    <w:p w14:paraId="52226C59" w14:textId="77777777" w:rsidR="002152E8" w:rsidRDefault="002152E8" w:rsidP="002152E8">
      <w:pPr>
        <w:pStyle w:val="3"/>
      </w:pPr>
      <w:r>
        <w:rPr>
          <w:rFonts w:hint="eastAsia"/>
        </w:rPr>
        <w:t>人群健康分析</w:t>
      </w:r>
    </w:p>
    <w:p w14:paraId="0DA3765D" w14:textId="77777777" w:rsidR="002152E8" w:rsidRDefault="002152E8" w:rsidP="00197B7A">
      <w:pPr>
        <w:pStyle w:val="4"/>
      </w:pPr>
      <w:r>
        <w:rPr>
          <w:rFonts w:hint="eastAsia"/>
        </w:rPr>
        <w:t>自然疫源性疾病</w:t>
      </w:r>
    </w:p>
    <w:p w14:paraId="53009411" w14:textId="77777777" w:rsidR="002152E8" w:rsidRDefault="002152E8" w:rsidP="002152E8">
      <w:pPr>
        <w:ind w:firstLine="480"/>
      </w:pPr>
      <w:r>
        <w:rPr>
          <w:rFonts w:hint="eastAsia"/>
        </w:rPr>
        <w:t>工程区近年来均未出现血吸虫和鼠疫病例，也无血吸虫和鼠疫流行史。工程水库淹没面积不大，不会导致</w:t>
      </w:r>
      <w:proofErr w:type="gramStart"/>
      <w:r>
        <w:rPr>
          <w:rFonts w:hint="eastAsia"/>
        </w:rPr>
        <w:t>库周鼠密度</w:t>
      </w:r>
      <w:proofErr w:type="gramEnd"/>
      <w:r>
        <w:rPr>
          <w:rFonts w:hint="eastAsia"/>
        </w:rPr>
        <w:t>和</w:t>
      </w:r>
      <w:proofErr w:type="gramStart"/>
      <w:r>
        <w:rPr>
          <w:rFonts w:hint="eastAsia"/>
        </w:rPr>
        <w:t>鼠种</w:t>
      </w:r>
      <w:proofErr w:type="gramEnd"/>
      <w:r>
        <w:rPr>
          <w:rFonts w:hint="eastAsia"/>
        </w:rPr>
        <w:t>发生较大的改变，从而也不会迅速扩大自然</w:t>
      </w:r>
      <w:proofErr w:type="gramStart"/>
      <w:r>
        <w:rPr>
          <w:rFonts w:hint="eastAsia"/>
        </w:rPr>
        <w:t>疫</w:t>
      </w:r>
      <w:proofErr w:type="gramEnd"/>
      <w:r>
        <w:rPr>
          <w:rFonts w:hint="eastAsia"/>
        </w:rPr>
        <w:t>源地，不会强化自然疫源性疾病在人群间流行，但需结合水库管理，做好灭鼠工作。</w:t>
      </w:r>
    </w:p>
    <w:p w14:paraId="583D388D" w14:textId="77777777" w:rsidR="002152E8" w:rsidRDefault="002152E8" w:rsidP="002152E8">
      <w:pPr>
        <w:ind w:firstLine="480"/>
      </w:pPr>
      <w:r>
        <w:rPr>
          <w:rFonts w:hint="eastAsia"/>
        </w:rPr>
        <w:t>工程区</w:t>
      </w:r>
      <w:r>
        <w:rPr>
          <w:rFonts w:hint="eastAsia"/>
        </w:rPr>
        <w:t>2020</w:t>
      </w:r>
      <w:r>
        <w:rPr>
          <w:rFonts w:hint="eastAsia"/>
        </w:rPr>
        <w:t>年也未出现新型冠状病毒感染患者，在工程开工后，需做好进入工区所有人员的检测工作，确保该病毒不会在人群中传播传染。</w:t>
      </w:r>
    </w:p>
    <w:p w14:paraId="3FAF5409" w14:textId="77777777" w:rsidR="002152E8" w:rsidRDefault="002152E8" w:rsidP="00197B7A">
      <w:pPr>
        <w:pStyle w:val="4"/>
      </w:pPr>
      <w:proofErr w:type="gramStart"/>
      <w:r>
        <w:rPr>
          <w:rFonts w:hint="eastAsia"/>
        </w:rPr>
        <w:t>介</w:t>
      </w:r>
      <w:proofErr w:type="gramEnd"/>
      <w:r>
        <w:rPr>
          <w:rFonts w:hint="eastAsia"/>
        </w:rPr>
        <w:t>水传染病</w:t>
      </w:r>
    </w:p>
    <w:p w14:paraId="4437BCCE" w14:textId="77777777" w:rsidR="002152E8" w:rsidRDefault="002152E8" w:rsidP="002152E8">
      <w:pPr>
        <w:ind w:firstLine="480"/>
      </w:pPr>
      <w:r>
        <w:rPr>
          <w:rFonts w:hint="eastAsia"/>
        </w:rPr>
        <w:t>从调查来看，</w:t>
      </w:r>
      <w:proofErr w:type="gramStart"/>
      <w:r>
        <w:rPr>
          <w:rFonts w:hint="eastAsia"/>
        </w:rPr>
        <w:t>介</w:t>
      </w:r>
      <w:proofErr w:type="gramEnd"/>
      <w:r>
        <w:rPr>
          <w:rFonts w:hint="eastAsia"/>
        </w:rPr>
        <w:t>水传染病在地区传染病中占主导地位，主要有乙肝、感染性腹泻等。</w:t>
      </w:r>
    </w:p>
    <w:p w14:paraId="2952F504" w14:textId="77777777" w:rsidR="002152E8" w:rsidRDefault="002152E8" w:rsidP="002152E8">
      <w:pPr>
        <w:ind w:firstLine="480"/>
      </w:pPr>
      <w:r>
        <w:rPr>
          <w:rFonts w:hint="eastAsia"/>
        </w:rPr>
        <w:t>需要加强饮用水消毒、传染病隔离和外来施工人员的乙肝疫苗的接种工作。同时搞好食品卫生的管理，加强施工期间流动人员的管理，排除外来人员传染病出现的可能，</w:t>
      </w:r>
      <w:proofErr w:type="gramStart"/>
      <w:r>
        <w:rPr>
          <w:rFonts w:hint="eastAsia"/>
        </w:rPr>
        <w:t>介</w:t>
      </w:r>
      <w:proofErr w:type="gramEnd"/>
      <w:r>
        <w:rPr>
          <w:rFonts w:hint="eastAsia"/>
        </w:rPr>
        <w:t>水传染病可得到有效控制。</w:t>
      </w:r>
    </w:p>
    <w:p w14:paraId="6E8E6D8C" w14:textId="77777777" w:rsidR="002152E8" w:rsidRDefault="002152E8" w:rsidP="00197B7A">
      <w:pPr>
        <w:pStyle w:val="4"/>
      </w:pPr>
      <w:r>
        <w:rPr>
          <w:rFonts w:hint="eastAsia"/>
        </w:rPr>
        <w:lastRenderedPageBreak/>
        <w:t>虫媒传染病</w:t>
      </w:r>
    </w:p>
    <w:p w14:paraId="690D7E8E" w14:textId="77777777" w:rsidR="00C20D0D" w:rsidRDefault="002152E8" w:rsidP="002152E8">
      <w:pPr>
        <w:ind w:firstLine="480"/>
      </w:pPr>
      <w:r>
        <w:rPr>
          <w:rFonts w:hint="eastAsia"/>
        </w:rPr>
        <w:t>虫媒传染病的发病情况与媒介动物的种群、密度以及季节消长有密切关系。传播媒介主要是蚊子，常见传染病主要有乙脑、疟疾等。工程区近两年乙脑和疟疾发病较少，在定期作好消毒消灭工作后影响不大。</w:t>
      </w:r>
    </w:p>
    <w:p w14:paraId="45BD009A" w14:textId="77777777" w:rsidR="00E04947" w:rsidRDefault="00C20D0D" w:rsidP="00C20D0D">
      <w:pPr>
        <w:widowControl/>
        <w:adjustRightInd/>
        <w:snapToGrid/>
        <w:spacing w:line="240" w:lineRule="auto"/>
        <w:ind w:firstLineChars="0" w:firstLine="0"/>
        <w:jc w:val="left"/>
      </w:pPr>
      <w:r>
        <w:br w:type="page"/>
      </w:r>
    </w:p>
    <w:p w14:paraId="7ECCE6D0" w14:textId="77777777" w:rsidR="00DF6551" w:rsidRDefault="00DF6551" w:rsidP="00C20D0D">
      <w:pPr>
        <w:pStyle w:val="1"/>
      </w:pPr>
      <w:bookmarkStart w:id="84" w:name="_Toc91860521"/>
      <w:r>
        <w:rPr>
          <w:rFonts w:hint="eastAsia"/>
        </w:rPr>
        <w:lastRenderedPageBreak/>
        <w:t>环境风险评价</w:t>
      </w:r>
      <w:bookmarkEnd w:id="84"/>
    </w:p>
    <w:p w14:paraId="15BFB5B9" w14:textId="77777777" w:rsidR="00DF6551" w:rsidRDefault="00DF6551" w:rsidP="00C20D0D">
      <w:pPr>
        <w:pStyle w:val="2"/>
      </w:pPr>
      <w:bookmarkStart w:id="85" w:name="_Toc91860522"/>
      <w:r>
        <w:rPr>
          <w:rFonts w:hint="eastAsia"/>
        </w:rPr>
        <w:t>环境风险评价目的</w:t>
      </w:r>
      <w:bookmarkEnd w:id="85"/>
    </w:p>
    <w:p w14:paraId="76AB2CEE" w14:textId="77777777" w:rsidR="00DF6551" w:rsidRDefault="00DF6551" w:rsidP="00DF6551">
      <w:pPr>
        <w:ind w:firstLine="480"/>
      </w:pPr>
      <w:r>
        <w:rPr>
          <w:rFonts w:hint="eastAsia"/>
        </w:rPr>
        <w:t>根据工程规模、建设特点及周边环境特征，工程建设期间存在潜在的事故风险和环境风险，主要包括：施工期</w:t>
      </w:r>
      <w:proofErr w:type="gramStart"/>
      <w:r>
        <w:rPr>
          <w:rFonts w:hint="eastAsia"/>
        </w:rPr>
        <w:t>污</w:t>
      </w:r>
      <w:proofErr w:type="gramEnd"/>
      <w:r>
        <w:rPr>
          <w:rFonts w:hint="eastAsia"/>
        </w:rPr>
        <w:t>废水事故排放、加油点事故风险、森林火灾风险及危险品运输事故风险等。</w:t>
      </w:r>
    </w:p>
    <w:p w14:paraId="1FE7A58B" w14:textId="77777777" w:rsidR="00DF6551" w:rsidRDefault="00DF6551" w:rsidP="00DF6551">
      <w:pPr>
        <w:ind w:firstLine="480"/>
      </w:pPr>
      <w:r>
        <w:rPr>
          <w:rFonts w:hint="eastAsia"/>
        </w:rPr>
        <w:t>依据《建设项目环境风险评价导则》技术要求，通过风险识别、风险分析和风险后果计算等开展环境风险评价，为工程设计、环境管理和环境风险防范等提供资料和依据，以达到降低危险，减少危害的目的。</w:t>
      </w:r>
    </w:p>
    <w:p w14:paraId="14C67B5F" w14:textId="77777777" w:rsidR="00DF6551" w:rsidRDefault="00DF6551" w:rsidP="00C20D0D">
      <w:pPr>
        <w:pStyle w:val="2"/>
      </w:pPr>
      <w:bookmarkStart w:id="86" w:name="_Toc91860523"/>
      <w:r>
        <w:rPr>
          <w:rFonts w:hint="eastAsia"/>
        </w:rPr>
        <w:t>评级等级</w:t>
      </w:r>
      <w:bookmarkEnd w:id="86"/>
    </w:p>
    <w:p w14:paraId="1D77B5FE" w14:textId="181E6F92" w:rsidR="00DF6551" w:rsidRDefault="00DF6551" w:rsidP="00DF6551">
      <w:pPr>
        <w:ind w:firstLine="480"/>
      </w:pPr>
      <w:r>
        <w:rPr>
          <w:rFonts w:hint="eastAsia"/>
        </w:rPr>
        <w:t>本工程不设置炸药库、油库和加油站，工程所需油品通过</w:t>
      </w:r>
      <w:r w:rsidRPr="00A16499">
        <w:rPr>
          <w:rFonts w:hint="eastAsia"/>
        </w:rPr>
        <w:t>油车</w:t>
      </w:r>
      <w:r w:rsidR="00831695" w:rsidRPr="00A16499">
        <w:rPr>
          <w:rFonts w:hint="eastAsia"/>
        </w:rPr>
        <w:t>（约</w:t>
      </w:r>
      <w:r w:rsidR="00831695" w:rsidRPr="00A16499">
        <w:t>8</w:t>
      </w:r>
      <w:r w:rsidR="00657BBB">
        <w:t>m</w:t>
      </w:r>
      <w:r w:rsidR="00657BBB" w:rsidRPr="00657BBB">
        <w:rPr>
          <w:vertAlign w:val="superscript"/>
        </w:rPr>
        <w:t>3</w:t>
      </w:r>
      <w:r w:rsidR="00831695" w:rsidRPr="00A16499">
        <w:rPr>
          <w:rFonts w:hint="eastAsia"/>
        </w:rPr>
        <w:t>）运</w:t>
      </w:r>
      <w:r w:rsidRPr="00A16499">
        <w:rPr>
          <w:rFonts w:hint="eastAsia"/>
        </w:rPr>
        <w:t>至施工区域定点供应，突发环境事件风险物质主要为油类物质，存量较小，最大存量小于临界值（</w:t>
      </w:r>
      <w:r w:rsidRPr="00A16499">
        <w:rPr>
          <w:rFonts w:hint="eastAsia"/>
        </w:rPr>
        <w:t>2500t</w:t>
      </w:r>
      <w:r w:rsidRPr="00A16499">
        <w:rPr>
          <w:rFonts w:hint="eastAsia"/>
        </w:rPr>
        <w:t>），因此其总量与临界值的比值</w:t>
      </w:r>
      <w:r w:rsidRPr="00A16499">
        <w:rPr>
          <w:rFonts w:hint="eastAsia"/>
        </w:rPr>
        <w:t>Q</w:t>
      </w:r>
      <w:r w:rsidRPr="00A16499">
        <w:rPr>
          <w:rFonts w:hint="eastAsia"/>
        </w:rPr>
        <w:t>＜</w:t>
      </w:r>
      <w:r w:rsidRPr="00A16499">
        <w:rPr>
          <w:rFonts w:hint="eastAsia"/>
        </w:rPr>
        <w:t>1</w:t>
      </w:r>
      <w:r w:rsidRPr="00A16499">
        <w:rPr>
          <w:rFonts w:hint="eastAsia"/>
        </w:rPr>
        <w:t>，根据《建</w:t>
      </w:r>
      <w:r>
        <w:rPr>
          <w:rFonts w:hint="eastAsia"/>
        </w:rPr>
        <w:t>设项目环境风险评价技术导则》（</w:t>
      </w:r>
      <w:r>
        <w:rPr>
          <w:rFonts w:hint="eastAsia"/>
        </w:rPr>
        <w:t>HJ169-2018</w:t>
      </w:r>
      <w:r>
        <w:rPr>
          <w:rFonts w:hint="eastAsia"/>
        </w:rPr>
        <w:t>），本项目环境风险潜势为</w:t>
      </w:r>
      <w:r w:rsidR="00A30912">
        <w:rPr>
          <w:rFonts w:hint="eastAsia"/>
        </w:rPr>
        <w:t>I</w:t>
      </w:r>
      <w:r>
        <w:rPr>
          <w:rFonts w:hint="eastAsia"/>
        </w:rPr>
        <w:t>，环境风险评价可做简要分析。环境风险评价工作等级划分表见表</w:t>
      </w:r>
      <w:r w:rsidR="00D14CD6">
        <w:t>6.2</w:t>
      </w:r>
      <w:r>
        <w:rPr>
          <w:rFonts w:hint="eastAsia"/>
        </w:rPr>
        <w:t>-1</w:t>
      </w:r>
      <w:r>
        <w:rPr>
          <w:rFonts w:hint="eastAsia"/>
        </w:rPr>
        <w:t>。</w:t>
      </w:r>
    </w:p>
    <w:p w14:paraId="148D99E2" w14:textId="77777777" w:rsidR="00E04947" w:rsidRDefault="00DF6551" w:rsidP="00DF6551">
      <w:pPr>
        <w:pStyle w:val="0-1"/>
      </w:pPr>
      <w:r>
        <w:rPr>
          <w:rFonts w:hint="eastAsia"/>
        </w:rPr>
        <w:t>表</w:t>
      </w:r>
      <w:r w:rsidR="00D14CD6">
        <w:t>6.2</w:t>
      </w:r>
      <w:r>
        <w:rPr>
          <w:rFonts w:hint="eastAsia"/>
        </w:rPr>
        <w:t xml:space="preserve">-1  </w:t>
      </w:r>
      <w:r>
        <w:rPr>
          <w:rFonts w:hint="eastAsia"/>
        </w:rPr>
        <w:t>环境风险评价工作等级划分表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1501"/>
        <w:gridCol w:w="1687"/>
        <w:gridCol w:w="1897"/>
        <w:gridCol w:w="1685"/>
      </w:tblGrid>
      <w:tr w:rsidR="00DF6551" w14:paraId="361CAA8E" w14:textId="77777777" w:rsidTr="008940CF">
        <w:trPr>
          <w:trHeight w:val="482"/>
          <w:jc w:val="center"/>
        </w:trPr>
        <w:tc>
          <w:tcPr>
            <w:tcW w:w="1139" w:type="pct"/>
            <w:tcBorders>
              <w:top w:val="single" w:sz="4" w:space="0" w:color="auto"/>
              <w:left w:val="single" w:sz="4" w:space="0" w:color="auto"/>
              <w:bottom w:val="single" w:sz="4" w:space="0" w:color="auto"/>
              <w:right w:val="single" w:sz="4" w:space="0" w:color="auto"/>
            </w:tcBorders>
            <w:vAlign w:val="center"/>
            <w:hideMark/>
          </w:tcPr>
          <w:p w14:paraId="175526F4" w14:textId="77777777" w:rsidR="00DF6551" w:rsidRDefault="00DF6551" w:rsidP="00DF6551">
            <w:pPr>
              <w:pStyle w:val="0-"/>
            </w:pPr>
            <w:r>
              <w:rPr>
                <w:rFonts w:hint="eastAsia"/>
              </w:rPr>
              <w:t>环境风险潜势</w:t>
            </w:r>
          </w:p>
        </w:tc>
        <w:tc>
          <w:tcPr>
            <w:tcW w:w="856" w:type="pct"/>
            <w:tcBorders>
              <w:top w:val="single" w:sz="4" w:space="0" w:color="auto"/>
              <w:left w:val="single" w:sz="4" w:space="0" w:color="auto"/>
              <w:bottom w:val="single" w:sz="4" w:space="0" w:color="auto"/>
              <w:right w:val="single" w:sz="4" w:space="0" w:color="auto"/>
            </w:tcBorders>
            <w:vAlign w:val="center"/>
            <w:hideMark/>
          </w:tcPr>
          <w:p w14:paraId="38C42CCB" w14:textId="77777777" w:rsidR="00DF6551" w:rsidRDefault="00DF6551" w:rsidP="00DF6551">
            <w:pPr>
              <w:pStyle w:val="0-"/>
            </w:pPr>
            <w:r>
              <w:rPr>
                <w:rFonts w:hint="eastAsia"/>
              </w:rPr>
              <w:t>Ⅳ、Ⅳ</w:t>
            </w:r>
            <w:r>
              <w:t>+</w:t>
            </w:r>
          </w:p>
        </w:tc>
        <w:tc>
          <w:tcPr>
            <w:tcW w:w="962" w:type="pct"/>
            <w:tcBorders>
              <w:top w:val="single" w:sz="4" w:space="0" w:color="auto"/>
              <w:left w:val="single" w:sz="4" w:space="0" w:color="auto"/>
              <w:bottom w:val="single" w:sz="4" w:space="0" w:color="auto"/>
              <w:right w:val="single" w:sz="4" w:space="0" w:color="auto"/>
            </w:tcBorders>
            <w:vAlign w:val="center"/>
            <w:hideMark/>
          </w:tcPr>
          <w:p w14:paraId="58F72C87" w14:textId="77777777" w:rsidR="00DF6551" w:rsidRDefault="00DF6551" w:rsidP="00DF6551">
            <w:pPr>
              <w:pStyle w:val="0-"/>
            </w:pPr>
            <w:r>
              <w:rPr>
                <w:rFonts w:hint="eastAsia"/>
              </w:rPr>
              <w:t>Ⅲ</w:t>
            </w:r>
          </w:p>
        </w:tc>
        <w:tc>
          <w:tcPr>
            <w:tcW w:w="1082" w:type="pct"/>
            <w:tcBorders>
              <w:top w:val="single" w:sz="4" w:space="0" w:color="auto"/>
              <w:left w:val="single" w:sz="4" w:space="0" w:color="auto"/>
              <w:bottom w:val="single" w:sz="4" w:space="0" w:color="auto"/>
              <w:right w:val="single" w:sz="4" w:space="0" w:color="auto"/>
            </w:tcBorders>
            <w:vAlign w:val="center"/>
            <w:hideMark/>
          </w:tcPr>
          <w:p w14:paraId="1D742D82" w14:textId="77777777" w:rsidR="00DF6551" w:rsidRDefault="00DF6551" w:rsidP="00DF6551">
            <w:pPr>
              <w:pStyle w:val="0-"/>
            </w:pPr>
            <w:r>
              <w:rPr>
                <w:rFonts w:hint="eastAsia"/>
              </w:rPr>
              <w:t>Ⅱ</w:t>
            </w:r>
          </w:p>
        </w:tc>
        <w:tc>
          <w:tcPr>
            <w:tcW w:w="961" w:type="pct"/>
            <w:tcBorders>
              <w:top w:val="single" w:sz="4" w:space="0" w:color="auto"/>
              <w:left w:val="single" w:sz="4" w:space="0" w:color="auto"/>
              <w:bottom w:val="single" w:sz="4" w:space="0" w:color="auto"/>
              <w:right w:val="single" w:sz="4" w:space="0" w:color="auto"/>
            </w:tcBorders>
            <w:vAlign w:val="center"/>
            <w:hideMark/>
          </w:tcPr>
          <w:p w14:paraId="0D028E60" w14:textId="77777777" w:rsidR="00DF6551" w:rsidRDefault="00DF6551" w:rsidP="00DF6551">
            <w:pPr>
              <w:pStyle w:val="0-"/>
            </w:pPr>
            <w:r>
              <w:rPr>
                <w:rFonts w:hint="eastAsia"/>
              </w:rPr>
              <w:t>Ⅰ</w:t>
            </w:r>
          </w:p>
        </w:tc>
      </w:tr>
      <w:tr w:rsidR="00DF6551" w14:paraId="7BA0E07E" w14:textId="77777777" w:rsidTr="008940CF">
        <w:trPr>
          <w:trHeight w:val="482"/>
          <w:jc w:val="center"/>
        </w:trPr>
        <w:tc>
          <w:tcPr>
            <w:tcW w:w="1139" w:type="pct"/>
            <w:tcBorders>
              <w:top w:val="single" w:sz="4" w:space="0" w:color="auto"/>
              <w:left w:val="single" w:sz="4" w:space="0" w:color="auto"/>
              <w:bottom w:val="single" w:sz="4" w:space="0" w:color="auto"/>
              <w:right w:val="single" w:sz="4" w:space="0" w:color="auto"/>
            </w:tcBorders>
            <w:vAlign w:val="center"/>
            <w:hideMark/>
          </w:tcPr>
          <w:p w14:paraId="04C7CD7A" w14:textId="77777777" w:rsidR="00DF6551" w:rsidRDefault="00DF6551" w:rsidP="00DF6551">
            <w:pPr>
              <w:pStyle w:val="0-"/>
            </w:pPr>
            <w:r>
              <w:rPr>
                <w:rFonts w:hint="eastAsia"/>
              </w:rPr>
              <w:t>评价工作等级</w:t>
            </w:r>
          </w:p>
        </w:tc>
        <w:tc>
          <w:tcPr>
            <w:tcW w:w="856" w:type="pct"/>
            <w:tcBorders>
              <w:top w:val="single" w:sz="4" w:space="0" w:color="auto"/>
              <w:left w:val="single" w:sz="4" w:space="0" w:color="auto"/>
              <w:bottom w:val="single" w:sz="4" w:space="0" w:color="auto"/>
              <w:right w:val="single" w:sz="4" w:space="0" w:color="auto"/>
            </w:tcBorders>
            <w:vAlign w:val="center"/>
            <w:hideMark/>
          </w:tcPr>
          <w:p w14:paraId="0022642B" w14:textId="77777777" w:rsidR="00DF6551" w:rsidRDefault="00DF6551" w:rsidP="00DF6551">
            <w:pPr>
              <w:pStyle w:val="0-"/>
            </w:pPr>
            <w:proofErr w:type="gramStart"/>
            <w:r>
              <w:rPr>
                <w:rFonts w:hint="eastAsia"/>
              </w:rPr>
              <w:t>一</w:t>
            </w:r>
            <w:proofErr w:type="gramEnd"/>
          </w:p>
        </w:tc>
        <w:tc>
          <w:tcPr>
            <w:tcW w:w="962" w:type="pct"/>
            <w:tcBorders>
              <w:top w:val="single" w:sz="4" w:space="0" w:color="auto"/>
              <w:left w:val="single" w:sz="4" w:space="0" w:color="auto"/>
              <w:bottom w:val="single" w:sz="4" w:space="0" w:color="auto"/>
              <w:right w:val="single" w:sz="4" w:space="0" w:color="auto"/>
            </w:tcBorders>
            <w:vAlign w:val="center"/>
            <w:hideMark/>
          </w:tcPr>
          <w:p w14:paraId="4269647E" w14:textId="77777777" w:rsidR="00DF6551" w:rsidRDefault="00DF6551" w:rsidP="00DF6551">
            <w:pPr>
              <w:pStyle w:val="0-"/>
            </w:pPr>
            <w:r>
              <w:rPr>
                <w:rFonts w:hint="eastAsia"/>
              </w:rPr>
              <w:t>二</w:t>
            </w:r>
          </w:p>
        </w:tc>
        <w:tc>
          <w:tcPr>
            <w:tcW w:w="1082" w:type="pct"/>
            <w:tcBorders>
              <w:top w:val="single" w:sz="4" w:space="0" w:color="auto"/>
              <w:left w:val="single" w:sz="4" w:space="0" w:color="auto"/>
              <w:bottom w:val="single" w:sz="4" w:space="0" w:color="auto"/>
              <w:right w:val="single" w:sz="4" w:space="0" w:color="auto"/>
            </w:tcBorders>
            <w:vAlign w:val="center"/>
            <w:hideMark/>
          </w:tcPr>
          <w:p w14:paraId="60410951" w14:textId="77777777" w:rsidR="00DF6551" w:rsidRDefault="00DF6551" w:rsidP="00DF6551">
            <w:pPr>
              <w:pStyle w:val="0-"/>
            </w:pPr>
            <w:r>
              <w:rPr>
                <w:rFonts w:hint="eastAsia"/>
              </w:rPr>
              <w:t>三</w:t>
            </w:r>
          </w:p>
        </w:tc>
        <w:tc>
          <w:tcPr>
            <w:tcW w:w="961" w:type="pct"/>
            <w:tcBorders>
              <w:top w:val="single" w:sz="4" w:space="0" w:color="auto"/>
              <w:left w:val="single" w:sz="4" w:space="0" w:color="auto"/>
              <w:bottom w:val="single" w:sz="4" w:space="0" w:color="auto"/>
              <w:right w:val="single" w:sz="4" w:space="0" w:color="auto"/>
            </w:tcBorders>
            <w:vAlign w:val="center"/>
            <w:hideMark/>
          </w:tcPr>
          <w:p w14:paraId="3A0F64F5" w14:textId="77777777" w:rsidR="00DF6551" w:rsidRDefault="00DF6551" w:rsidP="00DF6551">
            <w:pPr>
              <w:pStyle w:val="0-"/>
            </w:pPr>
            <w:r>
              <w:rPr>
                <w:rFonts w:hint="eastAsia"/>
              </w:rPr>
              <w:t>简单分析</w:t>
            </w:r>
            <w:r>
              <w:rPr>
                <w:vertAlign w:val="superscript"/>
              </w:rPr>
              <w:t>a</w:t>
            </w:r>
          </w:p>
        </w:tc>
      </w:tr>
      <w:tr w:rsidR="00DF6551" w14:paraId="294FB4D0" w14:textId="77777777" w:rsidTr="008940CF">
        <w:trPr>
          <w:trHeight w:val="482"/>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65D14BA4" w14:textId="77777777" w:rsidR="00DF6551" w:rsidRDefault="00DF6551" w:rsidP="00A30912">
            <w:pPr>
              <w:pStyle w:val="0-"/>
              <w:jc w:val="both"/>
            </w:pPr>
            <w:r>
              <w:rPr>
                <w:vertAlign w:val="superscript"/>
              </w:rPr>
              <w:t>a</w:t>
            </w:r>
            <w:r>
              <w:rPr>
                <w:rFonts w:hint="eastAsia"/>
              </w:rPr>
              <w:t>是相对于详细评价工作内容而言，在描述危险物质、环境影响途径、环境危害后果、风险防范措施等方面给出定性的说明。</w:t>
            </w:r>
          </w:p>
        </w:tc>
      </w:tr>
    </w:tbl>
    <w:p w14:paraId="71D8480E" w14:textId="77777777" w:rsidR="00E04947" w:rsidRPr="00DF6551" w:rsidRDefault="00E04947" w:rsidP="00A30912">
      <w:pPr>
        <w:pStyle w:val="0-"/>
      </w:pPr>
    </w:p>
    <w:p w14:paraId="11513FA5" w14:textId="77777777" w:rsidR="00DF6551" w:rsidRDefault="00DF6551" w:rsidP="00D14CD6">
      <w:pPr>
        <w:pStyle w:val="2"/>
      </w:pPr>
      <w:bookmarkStart w:id="87" w:name="_Toc91860524"/>
      <w:r>
        <w:rPr>
          <w:rFonts w:hint="eastAsia"/>
        </w:rPr>
        <w:t>环境风险</w:t>
      </w:r>
      <w:bookmarkEnd w:id="87"/>
    </w:p>
    <w:p w14:paraId="75034879" w14:textId="77777777" w:rsidR="00DF6551" w:rsidRDefault="00DF6551" w:rsidP="00D14CD6">
      <w:pPr>
        <w:pStyle w:val="3"/>
      </w:pPr>
      <w:r>
        <w:rPr>
          <w:rFonts w:hint="eastAsia"/>
        </w:rPr>
        <w:t>大坝开挖爆破风险评价</w:t>
      </w:r>
    </w:p>
    <w:p w14:paraId="1A003841" w14:textId="77777777" w:rsidR="00DF6551" w:rsidRDefault="00DF6551" w:rsidP="00D14CD6">
      <w:pPr>
        <w:pStyle w:val="4"/>
      </w:pPr>
      <w:r>
        <w:rPr>
          <w:rFonts w:hint="eastAsia"/>
        </w:rPr>
        <w:t>风险识别</w:t>
      </w:r>
    </w:p>
    <w:p w14:paraId="157AD77A" w14:textId="77777777" w:rsidR="00DF6551" w:rsidRDefault="00DF6551" w:rsidP="00DF6551">
      <w:pPr>
        <w:ind w:firstLine="480"/>
      </w:pPr>
      <w:r>
        <w:rPr>
          <w:rFonts w:hint="eastAsia"/>
        </w:rPr>
        <w:t>大坝坝基开挖时需要爆破作业。下水库所在区的</w:t>
      </w:r>
      <w:r w:rsidR="00A30912">
        <w:rPr>
          <w:rFonts w:hint="eastAsia"/>
        </w:rPr>
        <w:t>高岭村</w:t>
      </w:r>
      <w:r>
        <w:rPr>
          <w:rFonts w:hint="eastAsia"/>
        </w:rPr>
        <w:t>因水库淹没将搬迁，其开挖爆破产生的风险影响较小。上水库坝址距</w:t>
      </w:r>
      <w:r w:rsidR="00A30912">
        <w:rPr>
          <w:rFonts w:hint="eastAsia"/>
        </w:rPr>
        <w:t>崀</w:t>
      </w:r>
      <w:proofErr w:type="gramStart"/>
      <w:r w:rsidR="00A30912">
        <w:rPr>
          <w:rFonts w:hint="eastAsia"/>
        </w:rPr>
        <w:t>氹</w:t>
      </w:r>
      <w:proofErr w:type="gramEnd"/>
      <w:r w:rsidR="00A30912">
        <w:rPr>
          <w:rFonts w:hint="eastAsia"/>
        </w:rPr>
        <w:t>村</w:t>
      </w:r>
      <w:r>
        <w:rPr>
          <w:rFonts w:hint="eastAsia"/>
        </w:rPr>
        <w:t>约</w:t>
      </w:r>
      <w:r w:rsidR="00A30912">
        <w:t>1600</w:t>
      </w:r>
      <w:r>
        <w:rPr>
          <w:rFonts w:hint="eastAsia"/>
        </w:rPr>
        <w:t>m</w:t>
      </w:r>
      <w:r>
        <w:rPr>
          <w:rFonts w:hint="eastAsia"/>
        </w:rPr>
        <w:t>，因此上库大坝施工对民居的振动、爆破影响也较小。</w:t>
      </w:r>
    </w:p>
    <w:p w14:paraId="24A93033" w14:textId="77777777" w:rsidR="00DF6551" w:rsidRDefault="00DF6551" w:rsidP="00D14CD6">
      <w:pPr>
        <w:pStyle w:val="4"/>
      </w:pPr>
      <w:proofErr w:type="gramStart"/>
      <w:r>
        <w:rPr>
          <w:rFonts w:hint="eastAsia"/>
        </w:rPr>
        <w:t>源项分析</w:t>
      </w:r>
      <w:proofErr w:type="gramEnd"/>
    </w:p>
    <w:p w14:paraId="09AAD5F2" w14:textId="77777777" w:rsidR="00DF6551" w:rsidRDefault="00D744FD" w:rsidP="00DF6551">
      <w:pPr>
        <w:ind w:firstLine="480"/>
      </w:pPr>
      <w:r>
        <w:rPr>
          <w:rFonts w:hint="eastAsia"/>
        </w:rPr>
        <w:t>水</w:t>
      </w:r>
      <w:r w:rsidR="00DF6551">
        <w:rPr>
          <w:rFonts w:hint="eastAsia"/>
        </w:rPr>
        <w:t>库大坝土石方开挖从两岸坝肩自上而下分层施工，土方利用推土机或反铲剥离集料，石方开挖采用</w:t>
      </w:r>
      <w:proofErr w:type="gramStart"/>
      <w:r w:rsidR="00DF6551">
        <w:rPr>
          <w:rFonts w:hint="eastAsia"/>
        </w:rPr>
        <w:t>潜孔钻配</w:t>
      </w:r>
      <w:proofErr w:type="gramEnd"/>
      <w:r w:rsidR="00DF6551">
        <w:rPr>
          <w:rFonts w:hint="eastAsia"/>
        </w:rPr>
        <w:t>手风钻钻孔，梯段爆破，</w:t>
      </w:r>
      <w:proofErr w:type="gramStart"/>
      <w:r w:rsidR="00DF6551">
        <w:rPr>
          <w:rFonts w:hint="eastAsia"/>
        </w:rPr>
        <w:t>趾</w:t>
      </w:r>
      <w:proofErr w:type="gramEnd"/>
      <w:r w:rsidR="00DF6551">
        <w:rPr>
          <w:rFonts w:hint="eastAsia"/>
        </w:rPr>
        <w:t>板石方开挖采用手风钻钻孔</w:t>
      </w:r>
      <w:r w:rsidR="00DF6551">
        <w:rPr>
          <w:rFonts w:hint="eastAsia"/>
        </w:rPr>
        <w:lastRenderedPageBreak/>
        <w:t>爆破，预留保护层进行光面爆破，挖掘机配</w:t>
      </w:r>
      <w:r w:rsidR="00DF6551">
        <w:rPr>
          <w:rFonts w:hint="eastAsia"/>
        </w:rPr>
        <w:t>15~20t</w:t>
      </w:r>
      <w:r w:rsidR="00DF6551">
        <w:rPr>
          <w:rFonts w:hint="eastAsia"/>
        </w:rPr>
        <w:t>自卸车出渣。</w:t>
      </w:r>
    </w:p>
    <w:p w14:paraId="79DE47FA" w14:textId="77777777" w:rsidR="00DF6551" w:rsidRDefault="00DF6551" w:rsidP="00D14CD6">
      <w:pPr>
        <w:pStyle w:val="4"/>
      </w:pPr>
      <w:r>
        <w:rPr>
          <w:rFonts w:hint="eastAsia"/>
        </w:rPr>
        <w:t>后果估算</w:t>
      </w:r>
    </w:p>
    <w:p w14:paraId="5F7C4252" w14:textId="77777777" w:rsidR="00DF6551" w:rsidRDefault="00DF6551" w:rsidP="00DF6551">
      <w:pPr>
        <w:ind w:firstLine="480"/>
      </w:pPr>
      <w:r>
        <w:rPr>
          <w:rFonts w:hint="eastAsia"/>
        </w:rPr>
        <w:t>上库坝址</w:t>
      </w:r>
      <w:r>
        <w:rPr>
          <w:rFonts w:hint="eastAsia"/>
        </w:rPr>
        <w:t>400m</w:t>
      </w:r>
      <w:r>
        <w:rPr>
          <w:rFonts w:hint="eastAsia"/>
        </w:rPr>
        <w:t>以内没有敏感点，</w:t>
      </w:r>
      <w:r w:rsidR="00273CED">
        <w:rPr>
          <w:rFonts w:hint="eastAsia"/>
        </w:rPr>
        <w:t>下库坝址</w:t>
      </w:r>
      <w:r w:rsidR="00273CED">
        <w:rPr>
          <w:rFonts w:hint="eastAsia"/>
        </w:rPr>
        <w:t>2</w:t>
      </w:r>
      <w:r w:rsidR="00273CED">
        <w:t>00</w:t>
      </w:r>
      <w:r w:rsidR="00273CED">
        <w:rPr>
          <w:rFonts w:hint="eastAsia"/>
        </w:rPr>
        <w:t>m</w:t>
      </w:r>
      <w:r w:rsidR="00273CED">
        <w:rPr>
          <w:rFonts w:hint="eastAsia"/>
        </w:rPr>
        <w:t>处（直线距离）有白洲村居民点，但二者之间有山体阻隔，</w:t>
      </w:r>
      <w:r>
        <w:rPr>
          <w:rFonts w:hint="eastAsia"/>
        </w:rPr>
        <w:t>因此本工程大坝开挖爆破产生的震动、飞石等对居民的生命安全和居住设施影响较小。</w:t>
      </w:r>
    </w:p>
    <w:p w14:paraId="3D093169" w14:textId="77777777" w:rsidR="00DF6551" w:rsidRDefault="00DF6551" w:rsidP="00D14CD6">
      <w:pPr>
        <w:pStyle w:val="4"/>
      </w:pPr>
      <w:r>
        <w:rPr>
          <w:rFonts w:hint="eastAsia"/>
        </w:rPr>
        <w:t>风险评价</w:t>
      </w:r>
    </w:p>
    <w:p w14:paraId="24B95905" w14:textId="77777777" w:rsidR="00DF6551" w:rsidRDefault="00DF6551" w:rsidP="00DF6551">
      <w:pPr>
        <w:ind w:firstLine="480"/>
      </w:pPr>
      <w:r>
        <w:rPr>
          <w:rFonts w:hint="eastAsia"/>
        </w:rPr>
        <w:t>水库大坝爆破主要集中在坝肩、坝基的基础开挖，爆破时段有限，且采用松动爆破，</w:t>
      </w:r>
      <w:proofErr w:type="gramStart"/>
      <w:r>
        <w:rPr>
          <w:rFonts w:hint="eastAsia"/>
        </w:rPr>
        <w:t>潜孔钻和</w:t>
      </w:r>
      <w:proofErr w:type="gramEnd"/>
      <w:r>
        <w:rPr>
          <w:rFonts w:hint="eastAsia"/>
        </w:rPr>
        <w:t>手持式风钻钻孔爆破，由于工程区附近居民大部分将搬迁，施工爆破对周边居民的生命伤害和居住设施安全影响概率很小。</w:t>
      </w:r>
    </w:p>
    <w:p w14:paraId="7598E06B" w14:textId="77777777" w:rsidR="00DF6551" w:rsidRDefault="00DF6551" w:rsidP="00D14CD6">
      <w:pPr>
        <w:pStyle w:val="4"/>
      </w:pPr>
      <w:r>
        <w:rPr>
          <w:rFonts w:hint="eastAsia"/>
        </w:rPr>
        <w:t>风险防范措施</w:t>
      </w:r>
    </w:p>
    <w:p w14:paraId="04E64D47" w14:textId="77777777" w:rsidR="00DF6551" w:rsidRDefault="00DF6551" w:rsidP="00DF6551">
      <w:pPr>
        <w:ind w:firstLine="480"/>
      </w:pPr>
      <w:r>
        <w:rPr>
          <w:rFonts w:hint="eastAsia"/>
        </w:rPr>
        <w:t>虽然下水库大坝爆破安全性较高，产生的危险较小，但仍需做好以下防范措施：</w:t>
      </w:r>
    </w:p>
    <w:p w14:paraId="122F5F8F" w14:textId="77777777" w:rsidR="00DF6551" w:rsidRDefault="00DF6551" w:rsidP="00DF6551">
      <w:pPr>
        <w:pStyle w:val="6"/>
        <w:ind w:firstLine="480"/>
      </w:pPr>
      <w:r>
        <w:rPr>
          <w:rFonts w:hint="eastAsia"/>
        </w:rPr>
        <w:t>控制炸药用量，小范围局部爆破；</w:t>
      </w:r>
    </w:p>
    <w:p w14:paraId="3E719E5B" w14:textId="77777777" w:rsidR="00DF6551" w:rsidRDefault="00DF6551" w:rsidP="00DF6551">
      <w:pPr>
        <w:pStyle w:val="6"/>
        <w:ind w:firstLine="480"/>
      </w:pPr>
      <w:r>
        <w:rPr>
          <w:rFonts w:hint="eastAsia"/>
        </w:rPr>
        <w:t>限定爆破时段，禁止夜间爆破；</w:t>
      </w:r>
    </w:p>
    <w:p w14:paraId="27D4E5BF" w14:textId="77777777" w:rsidR="00DF6551" w:rsidRDefault="00DF6551" w:rsidP="00DF6551">
      <w:pPr>
        <w:pStyle w:val="6"/>
        <w:ind w:firstLine="480"/>
      </w:pPr>
      <w:r>
        <w:rPr>
          <w:rFonts w:hint="eastAsia"/>
        </w:rPr>
        <w:t>爆破时安排专人进行巡逻，防止附近居民误入爆破现场。</w:t>
      </w:r>
    </w:p>
    <w:p w14:paraId="2D7E9E50" w14:textId="77777777" w:rsidR="00DF6551" w:rsidRDefault="00DF6551" w:rsidP="00DF6551">
      <w:pPr>
        <w:pStyle w:val="6"/>
        <w:ind w:firstLine="480"/>
      </w:pPr>
      <w:r>
        <w:rPr>
          <w:rFonts w:hint="eastAsia"/>
        </w:rPr>
        <w:t>爆破时坝址下游</w:t>
      </w:r>
      <w:proofErr w:type="gramStart"/>
      <w:r>
        <w:rPr>
          <w:rFonts w:hint="eastAsia"/>
        </w:rPr>
        <w:t>侧做好</w:t>
      </w:r>
      <w:proofErr w:type="gramEnd"/>
      <w:r>
        <w:rPr>
          <w:rFonts w:hint="eastAsia"/>
        </w:rPr>
        <w:t>施工</w:t>
      </w:r>
      <w:proofErr w:type="gramStart"/>
      <w:r>
        <w:rPr>
          <w:rFonts w:hint="eastAsia"/>
        </w:rPr>
        <w:t>围护或挡墙</w:t>
      </w:r>
      <w:proofErr w:type="gramEnd"/>
      <w:r>
        <w:rPr>
          <w:rFonts w:hint="eastAsia"/>
        </w:rPr>
        <w:t>，防止爆破产生的飞石飞向周边居民。</w:t>
      </w:r>
    </w:p>
    <w:p w14:paraId="6D8C394D" w14:textId="77777777" w:rsidR="00DF6551" w:rsidRDefault="00DF6551" w:rsidP="00D14CD6">
      <w:pPr>
        <w:pStyle w:val="3"/>
      </w:pPr>
      <w:r>
        <w:rPr>
          <w:rFonts w:hint="eastAsia"/>
        </w:rPr>
        <w:t>加油点风险</w:t>
      </w:r>
    </w:p>
    <w:p w14:paraId="377F41CC" w14:textId="77777777" w:rsidR="00DF6551" w:rsidRDefault="00DF6551" w:rsidP="00D14CD6">
      <w:pPr>
        <w:pStyle w:val="4"/>
      </w:pPr>
      <w:r>
        <w:rPr>
          <w:rFonts w:hint="eastAsia"/>
        </w:rPr>
        <w:t>风险识别</w:t>
      </w:r>
    </w:p>
    <w:p w14:paraId="280C0EA5" w14:textId="77777777" w:rsidR="00DF6551" w:rsidRDefault="00DF6551" w:rsidP="00DF6551">
      <w:pPr>
        <w:ind w:firstLine="480"/>
      </w:pPr>
      <w:r>
        <w:rPr>
          <w:rFonts w:hint="eastAsia"/>
        </w:rPr>
        <w:t>工程施工加油点风险类型主要为油料在装卸过程和加油过程中的泄漏、火灾和爆炸，危害因素主要为静电、电气火花、储罐腐蚀穿孔、</w:t>
      </w:r>
      <w:proofErr w:type="gramStart"/>
      <w:r>
        <w:rPr>
          <w:rFonts w:hint="eastAsia"/>
        </w:rPr>
        <w:t>储罐冒罐等</w:t>
      </w:r>
      <w:proofErr w:type="gramEnd"/>
      <w:r>
        <w:rPr>
          <w:rFonts w:hint="eastAsia"/>
        </w:rPr>
        <w:t>。</w:t>
      </w:r>
    </w:p>
    <w:p w14:paraId="719A9A1E" w14:textId="77777777" w:rsidR="00DF6551" w:rsidRDefault="00DF6551" w:rsidP="00D14CD6">
      <w:pPr>
        <w:pStyle w:val="4"/>
      </w:pPr>
      <w:proofErr w:type="gramStart"/>
      <w:r>
        <w:rPr>
          <w:rFonts w:hint="eastAsia"/>
        </w:rPr>
        <w:t>源项分析</w:t>
      </w:r>
      <w:proofErr w:type="gramEnd"/>
    </w:p>
    <w:p w14:paraId="53176A5B" w14:textId="77777777" w:rsidR="00DF6551" w:rsidRDefault="00DF6551" w:rsidP="00DF6551">
      <w:pPr>
        <w:ind w:firstLine="480"/>
      </w:pPr>
      <w:r>
        <w:rPr>
          <w:rFonts w:hint="eastAsia"/>
        </w:rPr>
        <w:t>加油点发生事故可能出现的环境危害的风险类型是泄漏、火灾和爆炸。油品在装卸作业时，若流速过大易产生静电，在雷电等条件下可能引发火灾燃烧，或由于操作人员的工作失误导致原油外溢，遇到</w:t>
      </w:r>
      <w:proofErr w:type="gramStart"/>
      <w:r>
        <w:rPr>
          <w:rFonts w:hint="eastAsia"/>
        </w:rPr>
        <w:t>火源易</w:t>
      </w:r>
      <w:proofErr w:type="gramEnd"/>
      <w:r>
        <w:rPr>
          <w:rFonts w:hint="eastAsia"/>
        </w:rPr>
        <w:t>引发火灾燃烧事故。一旦泄漏或爆炸，对周边居民点和</w:t>
      </w:r>
      <w:proofErr w:type="gramStart"/>
      <w:r w:rsidR="00273CED">
        <w:rPr>
          <w:rFonts w:hint="eastAsia"/>
        </w:rPr>
        <w:t>新招河</w:t>
      </w:r>
      <w:proofErr w:type="gramEnd"/>
      <w:r>
        <w:rPr>
          <w:rFonts w:hint="eastAsia"/>
        </w:rPr>
        <w:t>等水体水质具有潜在危险。</w:t>
      </w:r>
    </w:p>
    <w:p w14:paraId="44580FD5" w14:textId="77777777" w:rsidR="00DF6551" w:rsidRDefault="00DF6551" w:rsidP="00D14CD6">
      <w:pPr>
        <w:pStyle w:val="4"/>
      </w:pPr>
      <w:r>
        <w:rPr>
          <w:rFonts w:hint="eastAsia"/>
        </w:rPr>
        <w:t>后果估算</w:t>
      </w:r>
    </w:p>
    <w:p w14:paraId="01643201" w14:textId="77777777" w:rsidR="00DF6551" w:rsidRDefault="00DF6551" w:rsidP="00DF6551">
      <w:pPr>
        <w:ind w:firstLine="480"/>
      </w:pPr>
      <w:r>
        <w:rPr>
          <w:rFonts w:hint="eastAsia"/>
        </w:rPr>
        <w:t>本工程不设油库，由承包人自行负责油料供应，存在施工区临时加油的风险，油料运输过程和事故风险的油料泄漏对周边水体的有一定影响。</w:t>
      </w:r>
    </w:p>
    <w:p w14:paraId="7BDEF8BF" w14:textId="77777777" w:rsidR="00DF6551" w:rsidRDefault="00DF6551" w:rsidP="00D14CD6">
      <w:pPr>
        <w:pStyle w:val="4"/>
      </w:pPr>
      <w:r>
        <w:rPr>
          <w:rFonts w:hint="eastAsia"/>
        </w:rPr>
        <w:t>风险评价</w:t>
      </w:r>
    </w:p>
    <w:p w14:paraId="33F9B3EB" w14:textId="77777777" w:rsidR="00DF6551" w:rsidRDefault="00DF6551" w:rsidP="00DF6551">
      <w:pPr>
        <w:ind w:firstLine="480"/>
      </w:pPr>
      <w:r>
        <w:rPr>
          <w:rFonts w:hint="eastAsia"/>
        </w:rPr>
        <w:t>临时加油点是电站施工期的安全、消防重点管理区，建立有严格的安全管理制度。</w:t>
      </w:r>
      <w:r>
        <w:rPr>
          <w:rFonts w:hint="eastAsia"/>
        </w:rPr>
        <w:lastRenderedPageBreak/>
        <w:t>根据以往水利水电工程施工情况，加油点发生事故的可能性较小。</w:t>
      </w:r>
    </w:p>
    <w:p w14:paraId="0D781F68" w14:textId="77777777" w:rsidR="00DF6551" w:rsidRDefault="00DF6551" w:rsidP="00D14CD6">
      <w:pPr>
        <w:pStyle w:val="4"/>
      </w:pPr>
      <w:r>
        <w:rPr>
          <w:rFonts w:hint="eastAsia"/>
        </w:rPr>
        <w:t>风险防范措施</w:t>
      </w:r>
    </w:p>
    <w:p w14:paraId="545994DF" w14:textId="77777777" w:rsidR="00DF6551" w:rsidRDefault="00DF6551" w:rsidP="00DF6551">
      <w:pPr>
        <w:ind w:firstLine="480"/>
      </w:pPr>
      <w:r>
        <w:rPr>
          <w:rFonts w:hint="eastAsia"/>
        </w:rPr>
        <w:t>电站本身对加油点建立有严格的安全管理制度，发生事故的可能性很小。若承包商后期设置临时加油点，为了防止加油点事故的发生，在事故情况下避免泄漏油料、消防水污染水体，可采取事故防范措施：</w:t>
      </w:r>
    </w:p>
    <w:p w14:paraId="0BB122C8" w14:textId="77777777" w:rsidR="00DF6551" w:rsidRDefault="00DF6551" w:rsidP="00DF6551">
      <w:pPr>
        <w:pStyle w:val="6"/>
        <w:ind w:firstLine="480"/>
      </w:pPr>
      <w:r>
        <w:rPr>
          <w:rFonts w:hint="eastAsia"/>
        </w:rPr>
        <w:t>在加油点周围修建</w:t>
      </w:r>
      <w:proofErr w:type="gramStart"/>
      <w:r>
        <w:rPr>
          <w:rFonts w:hint="eastAsia"/>
        </w:rPr>
        <w:t>截油沟</w:t>
      </w:r>
      <w:proofErr w:type="gramEnd"/>
      <w:r>
        <w:rPr>
          <w:rFonts w:hint="eastAsia"/>
        </w:rPr>
        <w:t>，并修建事故应急池，收集事故情况下泄漏的油料及暴雨情况下冲刷地表造成的跑冒漏滴油污水，以及消防冲洗水的收集，收集后的废水</w:t>
      </w:r>
      <w:proofErr w:type="gramStart"/>
      <w:r>
        <w:rPr>
          <w:rFonts w:hint="eastAsia"/>
        </w:rPr>
        <w:t>交专业</w:t>
      </w:r>
      <w:proofErr w:type="gramEnd"/>
      <w:r>
        <w:rPr>
          <w:rFonts w:hint="eastAsia"/>
        </w:rPr>
        <w:t>机构处置。</w:t>
      </w:r>
    </w:p>
    <w:p w14:paraId="258FF81F" w14:textId="77777777" w:rsidR="00DF6551" w:rsidRDefault="00DF6551" w:rsidP="00DF6551">
      <w:pPr>
        <w:pStyle w:val="6"/>
        <w:ind w:firstLine="480"/>
      </w:pPr>
      <w:r>
        <w:rPr>
          <w:rFonts w:hint="eastAsia"/>
        </w:rPr>
        <w:t>制定严格健全的加油点安全管理制度和相关人员的培训制度，规范油料运输、储存和使用的整个过程。</w:t>
      </w:r>
    </w:p>
    <w:p w14:paraId="1F2E9036" w14:textId="77777777" w:rsidR="00DF6551" w:rsidRDefault="00DF6551" w:rsidP="00DF6551">
      <w:pPr>
        <w:pStyle w:val="6"/>
        <w:ind w:firstLine="480"/>
      </w:pPr>
      <w:r>
        <w:rPr>
          <w:rFonts w:hint="eastAsia"/>
        </w:rPr>
        <w:t>做好加油点的火源管理工作，严禁烟火，并定期检查可能导致火灾的火源情况，如电线等；在油品卸装时、汽车加油时均应做好巡查工作，防止抽烟等情况的发生。</w:t>
      </w:r>
    </w:p>
    <w:p w14:paraId="585F1E04" w14:textId="77777777" w:rsidR="00DF6551" w:rsidRDefault="00DF6551" w:rsidP="00DF6551">
      <w:pPr>
        <w:pStyle w:val="6"/>
        <w:ind w:firstLine="480"/>
      </w:pPr>
      <w:r>
        <w:rPr>
          <w:rFonts w:hint="eastAsia"/>
        </w:rPr>
        <w:t>加油点的作业人员须穿戴抗静电工作服和具有导电性能的工作鞋。</w:t>
      </w:r>
    </w:p>
    <w:p w14:paraId="540F5459" w14:textId="77777777" w:rsidR="00DF6551" w:rsidRDefault="00DF6551" w:rsidP="00DF6551">
      <w:pPr>
        <w:pStyle w:val="6"/>
        <w:ind w:firstLine="480"/>
      </w:pPr>
      <w:r>
        <w:rPr>
          <w:rFonts w:hint="eastAsia"/>
        </w:rPr>
        <w:t>加油点应配备一定的溢油控制应急设备和器材，如堵漏器材</w:t>
      </w:r>
      <w:r>
        <w:rPr>
          <w:rFonts w:hint="eastAsia"/>
        </w:rPr>
        <w:t>(</w:t>
      </w:r>
      <w:r>
        <w:rPr>
          <w:rFonts w:hint="eastAsia"/>
        </w:rPr>
        <w:t>管箍、管卡等</w:t>
      </w:r>
      <w:r>
        <w:rPr>
          <w:rFonts w:hint="eastAsia"/>
        </w:rPr>
        <w:t>)</w:t>
      </w:r>
      <w:r>
        <w:rPr>
          <w:rFonts w:hint="eastAsia"/>
        </w:rPr>
        <w:t>，防爆的抽油泵和贮油容器，挖沟用阻隔工具，应急修补的专用工具和器材等，溢油检漏专用仪器和设备等。</w:t>
      </w:r>
    </w:p>
    <w:p w14:paraId="6B23AC73" w14:textId="77777777" w:rsidR="00DF6551" w:rsidRDefault="00DF6551" w:rsidP="00D14CD6">
      <w:pPr>
        <w:pStyle w:val="3"/>
      </w:pPr>
      <w:r>
        <w:rPr>
          <w:rFonts w:hint="eastAsia"/>
        </w:rPr>
        <w:t>危险品运输事故风险</w:t>
      </w:r>
    </w:p>
    <w:p w14:paraId="529BBAFA" w14:textId="77777777" w:rsidR="00DF6551" w:rsidRDefault="00DF6551" w:rsidP="00D14CD6">
      <w:pPr>
        <w:pStyle w:val="4"/>
      </w:pPr>
      <w:r>
        <w:rPr>
          <w:rFonts w:hint="eastAsia"/>
        </w:rPr>
        <w:t>风险识别</w:t>
      </w:r>
    </w:p>
    <w:p w14:paraId="3B60E4C2" w14:textId="77777777" w:rsidR="00DF6551" w:rsidRDefault="00DF6551" w:rsidP="00DF6551">
      <w:pPr>
        <w:ind w:firstLine="480"/>
      </w:pPr>
      <w:r>
        <w:rPr>
          <w:rFonts w:hint="eastAsia"/>
        </w:rPr>
        <w:t>本工程运输的危险品主要为炸药和雷管，其风险类型为可能存在运输过程中由于交通事故造成炸药、雷管等爆炸，消防水进入周边河道而污染水体。</w:t>
      </w:r>
    </w:p>
    <w:p w14:paraId="0F34BB73" w14:textId="77777777" w:rsidR="00DF6551" w:rsidRDefault="00DF6551" w:rsidP="00D14CD6">
      <w:pPr>
        <w:pStyle w:val="4"/>
      </w:pPr>
      <w:proofErr w:type="gramStart"/>
      <w:r>
        <w:rPr>
          <w:rFonts w:hint="eastAsia"/>
        </w:rPr>
        <w:t>源项分析</w:t>
      </w:r>
      <w:proofErr w:type="gramEnd"/>
    </w:p>
    <w:p w14:paraId="7507DD80" w14:textId="77777777" w:rsidR="00DF6551" w:rsidRDefault="00DF6551" w:rsidP="00DF6551">
      <w:pPr>
        <w:ind w:firstLine="480"/>
      </w:pPr>
      <w:r>
        <w:rPr>
          <w:rFonts w:hint="eastAsia"/>
        </w:rPr>
        <w:t>本工程施工期间危险品运输主要环境危害为炸药或雷管在运输过程中由于交通事故造成爆炸，消防水进入周边河道污染水质，以及事故发生爆炸引起森林火灾。</w:t>
      </w:r>
    </w:p>
    <w:p w14:paraId="49C97694" w14:textId="77777777" w:rsidR="00DF6551" w:rsidRDefault="00DF6551" w:rsidP="00D14CD6">
      <w:pPr>
        <w:pStyle w:val="4"/>
      </w:pPr>
      <w:r>
        <w:rPr>
          <w:rFonts w:hint="eastAsia"/>
        </w:rPr>
        <w:t>后果估算</w:t>
      </w:r>
    </w:p>
    <w:p w14:paraId="50D6E800" w14:textId="77777777" w:rsidR="00DF6551" w:rsidRDefault="00DF6551" w:rsidP="00DF6551">
      <w:pPr>
        <w:ind w:firstLine="480"/>
      </w:pPr>
      <w:r>
        <w:rPr>
          <w:rFonts w:hint="eastAsia"/>
        </w:rPr>
        <w:t>电站位于山区，危险品运输事故如若引发火灾，会对工程区植被造成一定的破坏，甚至可能影响周边野生动物；如炸药和雷管在运输过程中由于交通事故造成爆炸，消防水进入水体，会对工程所在</w:t>
      </w:r>
      <w:proofErr w:type="gramStart"/>
      <w:r w:rsidR="00EF2F14">
        <w:rPr>
          <w:rFonts w:hint="eastAsia"/>
        </w:rPr>
        <w:t>新招河</w:t>
      </w:r>
      <w:proofErr w:type="gramEnd"/>
      <w:r>
        <w:rPr>
          <w:rFonts w:hint="eastAsia"/>
        </w:rPr>
        <w:t>等水体水质造成一定影响。</w:t>
      </w:r>
    </w:p>
    <w:p w14:paraId="5F8F38D7" w14:textId="77777777" w:rsidR="00DF6551" w:rsidRDefault="00DF6551" w:rsidP="00D14CD6">
      <w:pPr>
        <w:pStyle w:val="4"/>
      </w:pPr>
      <w:r>
        <w:rPr>
          <w:rFonts w:hint="eastAsia"/>
        </w:rPr>
        <w:lastRenderedPageBreak/>
        <w:t>风险评价</w:t>
      </w:r>
    </w:p>
    <w:p w14:paraId="14847F14" w14:textId="77777777" w:rsidR="00DF6551" w:rsidRDefault="00DF6551" w:rsidP="00DF6551">
      <w:pPr>
        <w:ind w:firstLine="480"/>
      </w:pPr>
      <w:r>
        <w:rPr>
          <w:rFonts w:hint="eastAsia"/>
        </w:rPr>
        <w:t>本工程施工期间的物资运输相对一般公路而言运输量较小，因此发生事故的概率很小。危险品运输是施工安全管理重点，管理严格，事故防范措施严密，根据其它水电工程施工情况，因交通事故发生爆炸或倾倒入水体的事故的概率很小。</w:t>
      </w:r>
    </w:p>
    <w:p w14:paraId="3A0BD61E" w14:textId="77777777" w:rsidR="00DF6551" w:rsidRDefault="00DF6551" w:rsidP="00D14CD6">
      <w:pPr>
        <w:pStyle w:val="4"/>
      </w:pPr>
      <w:r>
        <w:rPr>
          <w:rFonts w:hint="eastAsia"/>
        </w:rPr>
        <w:t>风险防范措施</w:t>
      </w:r>
    </w:p>
    <w:p w14:paraId="73220B0C" w14:textId="77777777" w:rsidR="00DF6551" w:rsidRDefault="00DF6551" w:rsidP="00DF6551">
      <w:pPr>
        <w:ind w:firstLine="480"/>
      </w:pPr>
      <w:r>
        <w:rPr>
          <w:rFonts w:hint="eastAsia"/>
        </w:rPr>
        <w:t>加强对危险品运输的管理，运输过程中须做好密封和安全运输；设置明显的车体警示标识；途经村庄、陡坡和转弯路段减速缓行，鸣笛示意，并在此路段设置警示牌；合理安排危险品运输时段，在非施工交通高峰时进场；危险品运输过程中将车速控制在</w:t>
      </w:r>
      <w:r>
        <w:rPr>
          <w:rFonts w:hint="eastAsia"/>
        </w:rPr>
        <w:t>15km/h</w:t>
      </w:r>
      <w:r>
        <w:rPr>
          <w:rFonts w:hint="eastAsia"/>
        </w:rPr>
        <w:t>以下，同时，加强司机和运输过程的日常管理，严禁疲劳驾驶，避免人为操作因素造成泄漏风险。</w:t>
      </w:r>
    </w:p>
    <w:p w14:paraId="7C0EB681" w14:textId="77777777" w:rsidR="00DF6551" w:rsidRDefault="00DF6551" w:rsidP="00D14CD6">
      <w:pPr>
        <w:pStyle w:val="3"/>
      </w:pPr>
      <w:r>
        <w:rPr>
          <w:rFonts w:hint="eastAsia"/>
        </w:rPr>
        <w:t>森林火灾风险</w:t>
      </w:r>
    </w:p>
    <w:p w14:paraId="5B7C6979" w14:textId="77777777" w:rsidR="00DF6551" w:rsidRDefault="00DF6551" w:rsidP="00D14CD6">
      <w:pPr>
        <w:pStyle w:val="4"/>
      </w:pPr>
      <w:r>
        <w:rPr>
          <w:rFonts w:hint="eastAsia"/>
        </w:rPr>
        <w:t>风险识别</w:t>
      </w:r>
    </w:p>
    <w:p w14:paraId="4EE7357A" w14:textId="77777777" w:rsidR="00DF6551" w:rsidRDefault="00DF6551" w:rsidP="00DF6551">
      <w:pPr>
        <w:ind w:firstLine="480"/>
      </w:pPr>
      <w:r>
        <w:rPr>
          <w:rFonts w:hint="eastAsia"/>
        </w:rPr>
        <w:t>工程周围森林植被较好，在非雨季的季节很容易发生火灾，因此火灾的主要危害因素是雷电、静电、电气火花、自燃、人为因素等。</w:t>
      </w:r>
    </w:p>
    <w:p w14:paraId="16FB6017" w14:textId="77777777" w:rsidR="00DF6551" w:rsidRDefault="00DF6551" w:rsidP="00D14CD6">
      <w:pPr>
        <w:pStyle w:val="4"/>
      </w:pPr>
      <w:proofErr w:type="gramStart"/>
      <w:r>
        <w:rPr>
          <w:rFonts w:hint="eastAsia"/>
        </w:rPr>
        <w:t>源项分析</w:t>
      </w:r>
      <w:proofErr w:type="gramEnd"/>
    </w:p>
    <w:p w14:paraId="44A212DE" w14:textId="77777777" w:rsidR="00DF6551" w:rsidRDefault="00DF6551" w:rsidP="00DF6551">
      <w:pPr>
        <w:ind w:firstLine="480"/>
      </w:pPr>
      <w:r>
        <w:rPr>
          <w:rFonts w:hint="eastAsia"/>
        </w:rPr>
        <w:t>引起森林火灾的最主要危害因素为雷电和人为因素，其中雷电为自然不可抗力，人为因素主要是在林区吸烟、野外生活等。另外，工程施工期爆破作业的不规范，也可能引起森林火灾。</w:t>
      </w:r>
    </w:p>
    <w:p w14:paraId="18BAB78D" w14:textId="77777777" w:rsidR="00DF6551" w:rsidRDefault="00DF6551" w:rsidP="00D14CD6">
      <w:pPr>
        <w:pStyle w:val="4"/>
      </w:pPr>
      <w:r>
        <w:rPr>
          <w:rFonts w:hint="eastAsia"/>
        </w:rPr>
        <w:t>后果估算</w:t>
      </w:r>
    </w:p>
    <w:p w14:paraId="4E205B16" w14:textId="77777777" w:rsidR="00DF6551" w:rsidRDefault="00DF6551" w:rsidP="00DF6551">
      <w:pPr>
        <w:ind w:firstLine="480"/>
      </w:pPr>
      <w:r>
        <w:rPr>
          <w:rFonts w:hint="eastAsia"/>
        </w:rPr>
        <w:t>工程库周森林植被较好，现有植被多为次生植被和人工植被，材积量较高，因此工程区一旦发生事故引发森林火灾，将造成较大的损失，并对景观造成较大影响。</w:t>
      </w:r>
    </w:p>
    <w:p w14:paraId="4A53440B" w14:textId="77777777" w:rsidR="00DF6551" w:rsidRDefault="00DF6551" w:rsidP="00D14CD6">
      <w:pPr>
        <w:pStyle w:val="4"/>
      </w:pPr>
      <w:r>
        <w:rPr>
          <w:rFonts w:hint="eastAsia"/>
        </w:rPr>
        <w:t>风险评价</w:t>
      </w:r>
    </w:p>
    <w:p w14:paraId="776626CB" w14:textId="77777777" w:rsidR="00DF6551" w:rsidRDefault="00DF6551" w:rsidP="00DF6551">
      <w:pPr>
        <w:ind w:firstLine="480"/>
      </w:pPr>
      <w:r>
        <w:rPr>
          <w:rFonts w:hint="eastAsia"/>
        </w:rPr>
        <w:t>工程施工期间，不允许施工人员进入施工区占地范围外的林区，施工炸药库为整个施工区的安全、消防管理重点，管理严格，事故防范措施严密，易燃易爆器材使用时也规定了一定的安全防火范围。因此，工程施工的人为行为引起森林火灾的概率也较小。</w:t>
      </w:r>
    </w:p>
    <w:p w14:paraId="24EB40EB" w14:textId="77777777" w:rsidR="00DF6551" w:rsidRDefault="00DF6551" w:rsidP="00D14CD6">
      <w:pPr>
        <w:pStyle w:val="4"/>
      </w:pPr>
      <w:r>
        <w:rPr>
          <w:rFonts w:hint="eastAsia"/>
        </w:rPr>
        <w:t>风险防范措施</w:t>
      </w:r>
    </w:p>
    <w:p w14:paraId="702644EB" w14:textId="77777777" w:rsidR="00DF6551" w:rsidRDefault="00DF6551" w:rsidP="00DF6551">
      <w:pPr>
        <w:ind w:firstLine="480"/>
      </w:pPr>
      <w:r>
        <w:rPr>
          <w:rFonts w:hint="eastAsia"/>
        </w:rPr>
        <w:t>在工程施工过程中，必须采取相应的防范措施，从源头上杜绝火灾发生的可能。</w:t>
      </w:r>
    </w:p>
    <w:p w14:paraId="072EEB81" w14:textId="77777777" w:rsidR="00DF6551" w:rsidRDefault="00DF6551" w:rsidP="00DF6551">
      <w:pPr>
        <w:pStyle w:val="6"/>
        <w:ind w:firstLine="480"/>
      </w:pPr>
      <w:r>
        <w:rPr>
          <w:rFonts w:hint="eastAsia"/>
        </w:rPr>
        <w:lastRenderedPageBreak/>
        <w:t>严格执行野外用火和爆破的相关报批制度；</w:t>
      </w:r>
    </w:p>
    <w:p w14:paraId="2E0D585B" w14:textId="77777777" w:rsidR="00DF6551" w:rsidRDefault="00DF6551" w:rsidP="00DF6551">
      <w:pPr>
        <w:pStyle w:val="6"/>
        <w:ind w:firstLine="480"/>
      </w:pPr>
      <w:r>
        <w:rPr>
          <w:rFonts w:hint="eastAsia"/>
        </w:rPr>
        <w:t>严禁施工人员私自野外用火；</w:t>
      </w:r>
    </w:p>
    <w:p w14:paraId="51036024" w14:textId="77777777" w:rsidR="00DF6551" w:rsidRDefault="00DF6551" w:rsidP="00DF6551">
      <w:pPr>
        <w:pStyle w:val="6"/>
        <w:ind w:firstLine="480"/>
      </w:pPr>
      <w:r>
        <w:rPr>
          <w:rFonts w:hint="eastAsia"/>
        </w:rPr>
        <w:t>严格控制易燃易爆器材的使用；</w:t>
      </w:r>
    </w:p>
    <w:p w14:paraId="098C310E" w14:textId="77777777" w:rsidR="00DF6551" w:rsidRDefault="00DF6551" w:rsidP="00DF6551">
      <w:pPr>
        <w:pStyle w:val="6"/>
        <w:ind w:firstLine="480"/>
      </w:pPr>
      <w:r>
        <w:rPr>
          <w:rFonts w:hint="eastAsia"/>
        </w:rPr>
        <w:t>制定和执行严格的爆破规程，爆破时采取有效隔离措施。</w:t>
      </w:r>
    </w:p>
    <w:p w14:paraId="62428FBF" w14:textId="77777777" w:rsidR="00DF6551" w:rsidRDefault="00DF6551" w:rsidP="00D14CD6">
      <w:pPr>
        <w:pStyle w:val="3"/>
      </w:pPr>
      <w:r>
        <w:rPr>
          <w:rFonts w:hint="eastAsia"/>
        </w:rPr>
        <w:t>施工期</w:t>
      </w:r>
      <w:proofErr w:type="gramStart"/>
      <w:r>
        <w:rPr>
          <w:rFonts w:hint="eastAsia"/>
        </w:rPr>
        <w:t>污</w:t>
      </w:r>
      <w:proofErr w:type="gramEnd"/>
      <w:r>
        <w:rPr>
          <w:rFonts w:hint="eastAsia"/>
        </w:rPr>
        <w:t>废水事故排放风险</w:t>
      </w:r>
    </w:p>
    <w:p w14:paraId="2E916BED" w14:textId="77777777" w:rsidR="00DF6551" w:rsidRDefault="00DF6551" w:rsidP="00D14CD6">
      <w:pPr>
        <w:pStyle w:val="4"/>
      </w:pPr>
      <w:r>
        <w:rPr>
          <w:rFonts w:hint="eastAsia"/>
        </w:rPr>
        <w:t>风险识别</w:t>
      </w:r>
    </w:p>
    <w:p w14:paraId="1BE63F43" w14:textId="77777777" w:rsidR="00DF6551" w:rsidRDefault="00DF6551" w:rsidP="00DF6551">
      <w:pPr>
        <w:ind w:firstLine="480"/>
      </w:pPr>
      <w:r>
        <w:rPr>
          <w:rFonts w:hint="eastAsia"/>
        </w:rPr>
        <w:t>施工期主要</w:t>
      </w:r>
      <w:proofErr w:type="gramStart"/>
      <w:r>
        <w:rPr>
          <w:rFonts w:hint="eastAsia"/>
        </w:rPr>
        <w:t>污</w:t>
      </w:r>
      <w:proofErr w:type="gramEnd"/>
      <w:r>
        <w:rPr>
          <w:rFonts w:hint="eastAsia"/>
        </w:rPr>
        <w:t>废水为砂石料冲洗废水、混凝土系统冲洗废水、含油废水和施工生活污水等。工程建设期间</w:t>
      </w:r>
      <w:proofErr w:type="gramStart"/>
      <w:r>
        <w:rPr>
          <w:rFonts w:hint="eastAsia"/>
        </w:rPr>
        <w:t>各类污废水</w:t>
      </w:r>
      <w:proofErr w:type="gramEnd"/>
      <w:r>
        <w:rPr>
          <w:rFonts w:hint="eastAsia"/>
        </w:rPr>
        <w:t>均进行处理</w:t>
      </w:r>
      <w:r w:rsidR="00EF2F14">
        <w:rPr>
          <w:rFonts w:hint="eastAsia"/>
        </w:rPr>
        <w:t>后</w:t>
      </w:r>
      <w:r>
        <w:rPr>
          <w:rFonts w:hint="eastAsia"/>
        </w:rPr>
        <w:t>回用，在各处理系统正常运行情况下对</w:t>
      </w:r>
      <w:proofErr w:type="gramStart"/>
      <w:r w:rsidR="00EF2F14">
        <w:rPr>
          <w:rFonts w:hint="eastAsia"/>
        </w:rPr>
        <w:t>新招河</w:t>
      </w:r>
      <w:proofErr w:type="gramEnd"/>
      <w:r>
        <w:rPr>
          <w:rFonts w:hint="eastAsia"/>
        </w:rPr>
        <w:t>及下游水体水质不会造成影响，但施工过程中可能因回用水泵</w:t>
      </w:r>
      <w:proofErr w:type="gramStart"/>
      <w:r>
        <w:rPr>
          <w:rFonts w:hint="eastAsia"/>
        </w:rPr>
        <w:t>或各污废水处理</w:t>
      </w:r>
      <w:proofErr w:type="gramEnd"/>
      <w:r>
        <w:rPr>
          <w:rFonts w:hint="eastAsia"/>
        </w:rPr>
        <w:t>设施故障等情况造成</w:t>
      </w:r>
      <w:proofErr w:type="gramStart"/>
      <w:r>
        <w:rPr>
          <w:rFonts w:hint="eastAsia"/>
        </w:rPr>
        <w:t>污</w:t>
      </w:r>
      <w:proofErr w:type="gramEnd"/>
      <w:r>
        <w:rPr>
          <w:rFonts w:hint="eastAsia"/>
        </w:rPr>
        <w:t>废水处理不及时，而发生事故排放，在汛期暴雨冲刷施工开挖面和施工场地时，会造成水土流失，从而对水体水质造成影响。</w:t>
      </w:r>
    </w:p>
    <w:p w14:paraId="6B15B0D9" w14:textId="77777777" w:rsidR="00DF6551" w:rsidRDefault="00DF6551" w:rsidP="00D14CD6">
      <w:pPr>
        <w:pStyle w:val="4"/>
      </w:pPr>
      <w:proofErr w:type="gramStart"/>
      <w:r>
        <w:rPr>
          <w:rFonts w:hint="eastAsia"/>
        </w:rPr>
        <w:t>源项分析</w:t>
      </w:r>
      <w:proofErr w:type="gramEnd"/>
    </w:p>
    <w:p w14:paraId="3A2E67EC" w14:textId="77777777" w:rsidR="00DF6551" w:rsidRDefault="00DF6551" w:rsidP="00DF6551">
      <w:pPr>
        <w:ind w:firstLine="480"/>
      </w:pPr>
      <w:r>
        <w:rPr>
          <w:rFonts w:hint="eastAsia"/>
        </w:rPr>
        <w:t>工程建设期间</w:t>
      </w:r>
      <w:proofErr w:type="gramStart"/>
      <w:r>
        <w:rPr>
          <w:rFonts w:hint="eastAsia"/>
        </w:rPr>
        <w:t>各类污废水</w:t>
      </w:r>
      <w:proofErr w:type="gramEnd"/>
      <w:r>
        <w:rPr>
          <w:rFonts w:hint="eastAsia"/>
        </w:rPr>
        <w:t>均进行处理</w:t>
      </w:r>
      <w:r w:rsidR="00EF2F14">
        <w:rPr>
          <w:rFonts w:hint="eastAsia"/>
        </w:rPr>
        <w:t>后</w:t>
      </w:r>
      <w:r>
        <w:rPr>
          <w:rFonts w:hint="eastAsia"/>
        </w:rPr>
        <w:t>回用，在各处理系统正常运行情况下对</w:t>
      </w:r>
      <w:proofErr w:type="gramStart"/>
      <w:r w:rsidR="00EF2F14">
        <w:rPr>
          <w:rFonts w:hint="eastAsia"/>
        </w:rPr>
        <w:t>新招河</w:t>
      </w:r>
      <w:proofErr w:type="gramEnd"/>
      <w:r>
        <w:rPr>
          <w:rFonts w:hint="eastAsia"/>
        </w:rPr>
        <w:t>及下游水质不会造成影响，但在系统事故排放情况下可能对水体水质造成影响。</w:t>
      </w:r>
    </w:p>
    <w:p w14:paraId="2155A293" w14:textId="77777777" w:rsidR="00DF6551" w:rsidRDefault="00DF6551" w:rsidP="00DF6551">
      <w:pPr>
        <w:ind w:firstLine="480"/>
      </w:pPr>
      <w:r>
        <w:rPr>
          <w:rFonts w:hint="eastAsia"/>
        </w:rPr>
        <w:t>在暴雨径流期间，施工开挖面和各临时占地的汇流将携带大量的悬浮物，使河道内的悬浮物浓度大幅度提高，进而影响到下游水质。工程建设期间最大的废水来源为砂石料冲洗废水，施工期砂石料系统冲洗废水事故排放的可能原因主要有：</w:t>
      </w:r>
    </w:p>
    <w:p w14:paraId="6D4AB312" w14:textId="77777777" w:rsidR="00DF6551" w:rsidRDefault="00DF6551" w:rsidP="00D14CD6">
      <w:pPr>
        <w:pStyle w:val="5"/>
        <w:ind w:firstLine="480"/>
      </w:pPr>
      <w:r>
        <w:rPr>
          <w:rFonts w:hint="eastAsia"/>
        </w:rPr>
        <w:t>设备及电力原因导致的可能性</w:t>
      </w:r>
    </w:p>
    <w:p w14:paraId="65C4B94A" w14:textId="77777777" w:rsidR="00DF6551" w:rsidRDefault="00DF6551" w:rsidP="00DF6551">
      <w:pPr>
        <w:ind w:firstLine="480"/>
      </w:pPr>
      <w:r>
        <w:rPr>
          <w:rFonts w:hint="eastAsia"/>
        </w:rPr>
        <w:t>砂石料冲洗废水处理系统主要的设备如砂水分离器和厢式压滤机等为单套措施，故障时可能发生系统设备完全瘫痪导致事故排放。系统设有清水回用池，事故排放情况下，可作为临时短期的事故废水贮存池，由于砂石料废水中主要污染物为</w:t>
      </w:r>
      <w:r>
        <w:rPr>
          <w:rFonts w:hint="eastAsia"/>
        </w:rPr>
        <w:t>SS</w:t>
      </w:r>
      <w:r>
        <w:rPr>
          <w:rFonts w:hint="eastAsia"/>
        </w:rPr>
        <w:t>，其在清水池中停留一定时间后，出水</w:t>
      </w:r>
      <w:r>
        <w:rPr>
          <w:rFonts w:hint="eastAsia"/>
        </w:rPr>
        <w:t>SS</w:t>
      </w:r>
      <w:r>
        <w:rPr>
          <w:rFonts w:hint="eastAsia"/>
        </w:rPr>
        <w:t>浓度将有所降低。</w:t>
      </w:r>
    </w:p>
    <w:p w14:paraId="4705408C" w14:textId="77777777" w:rsidR="00DF6551" w:rsidRDefault="00DF6551" w:rsidP="00DF6551">
      <w:pPr>
        <w:ind w:firstLine="480"/>
      </w:pPr>
      <w:r>
        <w:rPr>
          <w:rFonts w:hint="eastAsia"/>
        </w:rPr>
        <w:t>电站施工期的砂石料系统为施工区主要的用电设施之一，属较重要的供电对象，根据施工供电规划，在电力供应和维护上具有较高的保证。</w:t>
      </w:r>
    </w:p>
    <w:p w14:paraId="2F8A0D95" w14:textId="77777777" w:rsidR="00DF6551" w:rsidRDefault="00DF6551" w:rsidP="00D14CD6">
      <w:pPr>
        <w:pStyle w:val="5"/>
        <w:ind w:firstLine="480"/>
      </w:pPr>
      <w:r>
        <w:rPr>
          <w:rFonts w:hint="eastAsia"/>
        </w:rPr>
        <w:t>进水水质原因导致的可能性</w:t>
      </w:r>
    </w:p>
    <w:p w14:paraId="5E37D4FC" w14:textId="77777777" w:rsidR="00DF6551" w:rsidRDefault="00DF6551" w:rsidP="00DF6551">
      <w:pPr>
        <w:ind w:firstLine="480"/>
      </w:pPr>
      <w:r>
        <w:rPr>
          <w:rFonts w:hint="eastAsia"/>
        </w:rPr>
        <w:t>除砂＋厢式压滤机脱污泥法对砂石料冲洗废水进行处理，该处理工艺效果好，且施工砂石料来源于同一料源，砂石料加工所需的单位用水量也较为稳定，因此生产废水中</w:t>
      </w:r>
      <w:r>
        <w:rPr>
          <w:rFonts w:hint="eastAsia"/>
        </w:rPr>
        <w:t>SS</w:t>
      </w:r>
      <w:r>
        <w:rPr>
          <w:rFonts w:hint="eastAsia"/>
        </w:rPr>
        <w:t>浓度变化不大，即进水水质负荷变化不大。</w:t>
      </w:r>
    </w:p>
    <w:p w14:paraId="1EF2A8CE" w14:textId="77777777" w:rsidR="00DF6551" w:rsidRDefault="00DF6551" w:rsidP="00DF6551">
      <w:pPr>
        <w:ind w:firstLine="480"/>
      </w:pPr>
      <w:r>
        <w:rPr>
          <w:rFonts w:hint="eastAsia"/>
        </w:rPr>
        <w:t>因此，从进水水质角度分析，在设备正常运行的情况下，其导致的事故排放可能</w:t>
      </w:r>
      <w:r>
        <w:rPr>
          <w:rFonts w:hint="eastAsia"/>
        </w:rPr>
        <w:lastRenderedPageBreak/>
        <w:t>性不大。</w:t>
      </w:r>
    </w:p>
    <w:p w14:paraId="5E42B7D5" w14:textId="77777777" w:rsidR="00DF6551" w:rsidRDefault="00DF6551" w:rsidP="00D14CD6">
      <w:pPr>
        <w:pStyle w:val="5"/>
        <w:ind w:firstLine="480"/>
      </w:pPr>
      <w:r>
        <w:rPr>
          <w:rFonts w:hint="eastAsia"/>
        </w:rPr>
        <w:t>运行管理原因导致的可能性</w:t>
      </w:r>
    </w:p>
    <w:p w14:paraId="40934DC8" w14:textId="77777777" w:rsidR="00DF6551" w:rsidRDefault="00DF6551" w:rsidP="00DF6551">
      <w:pPr>
        <w:ind w:firstLine="480"/>
      </w:pPr>
      <w:r>
        <w:rPr>
          <w:rFonts w:hint="eastAsia"/>
        </w:rPr>
        <w:t>电站建设单位将成立专门的施工期环保管理部门，并设置专</w:t>
      </w:r>
      <w:r>
        <w:rPr>
          <w:rFonts w:hint="eastAsia"/>
        </w:rPr>
        <w:t>/</w:t>
      </w:r>
      <w:r>
        <w:rPr>
          <w:rFonts w:hint="eastAsia"/>
        </w:rPr>
        <w:t>兼职和专业人员，开展施工期环境监理，负责和落实环保管理工作，检查环保设施的建设进度、质量及运行、检测情况，处理实施过程中的有关问题。</w:t>
      </w:r>
    </w:p>
    <w:p w14:paraId="6E1BBE9B" w14:textId="77777777" w:rsidR="00DF6551" w:rsidRDefault="00DF6551" w:rsidP="00DF6551">
      <w:pPr>
        <w:ind w:firstLine="480"/>
      </w:pPr>
      <w:r>
        <w:rPr>
          <w:rFonts w:hint="eastAsia"/>
        </w:rPr>
        <w:t>砂石料冲洗废水处理系统采用的除砂＋厢式压滤机脱污泥法有一定的运行维护要求，因此存在由于运行管理不善而导致</w:t>
      </w:r>
      <w:proofErr w:type="gramStart"/>
      <w:r>
        <w:rPr>
          <w:rFonts w:hint="eastAsia"/>
        </w:rPr>
        <w:t>污</w:t>
      </w:r>
      <w:proofErr w:type="gramEnd"/>
      <w:r>
        <w:rPr>
          <w:rFonts w:hint="eastAsia"/>
        </w:rPr>
        <w:t>废水事故排放的可能性。</w:t>
      </w:r>
    </w:p>
    <w:p w14:paraId="396C2F0E" w14:textId="77777777" w:rsidR="00DF6551" w:rsidRDefault="00DF6551" w:rsidP="00D14CD6">
      <w:pPr>
        <w:pStyle w:val="4"/>
      </w:pPr>
      <w:r>
        <w:rPr>
          <w:rFonts w:hint="eastAsia"/>
        </w:rPr>
        <w:t>后果估算</w:t>
      </w:r>
    </w:p>
    <w:p w14:paraId="0655F18C" w14:textId="77777777" w:rsidR="00DF6551" w:rsidRDefault="00DF6551" w:rsidP="00DF6551">
      <w:pPr>
        <w:ind w:firstLine="480"/>
      </w:pPr>
      <w:r>
        <w:rPr>
          <w:rFonts w:hint="eastAsia"/>
        </w:rPr>
        <w:t>本工程所在河段执行《地表水环境质量标准》</w:t>
      </w:r>
      <w:r>
        <w:rPr>
          <w:rFonts w:hint="eastAsia"/>
        </w:rPr>
        <w:t>(GB3838-2002)</w:t>
      </w:r>
      <w:r w:rsidR="00164FD6">
        <w:rPr>
          <w:rFonts w:hint="eastAsia"/>
        </w:rPr>
        <w:t>I</w:t>
      </w:r>
      <w:r w:rsidR="00164FD6">
        <w:t>I</w:t>
      </w:r>
      <w:r>
        <w:rPr>
          <w:rFonts w:hint="eastAsia"/>
        </w:rPr>
        <w:t>类标准，一旦发生</w:t>
      </w:r>
      <w:proofErr w:type="gramStart"/>
      <w:r>
        <w:rPr>
          <w:rFonts w:hint="eastAsia"/>
        </w:rPr>
        <w:t>污</w:t>
      </w:r>
      <w:proofErr w:type="gramEnd"/>
      <w:r>
        <w:rPr>
          <w:rFonts w:hint="eastAsia"/>
        </w:rPr>
        <w:t>废水事故泄漏排放对周边水体水质造成一定影响。</w:t>
      </w:r>
    </w:p>
    <w:p w14:paraId="2A2049F3" w14:textId="77777777" w:rsidR="00DF6551" w:rsidRDefault="00DF6551" w:rsidP="00D14CD6">
      <w:pPr>
        <w:pStyle w:val="4"/>
      </w:pPr>
      <w:r>
        <w:rPr>
          <w:rFonts w:hint="eastAsia"/>
        </w:rPr>
        <w:t>风险评价</w:t>
      </w:r>
    </w:p>
    <w:p w14:paraId="33C1AAB2" w14:textId="77777777" w:rsidR="00164FD6" w:rsidRDefault="00DF6551" w:rsidP="00164FD6">
      <w:pPr>
        <w:ind w:firstLine="480"/>
      </w:pPr>
      <w:r>
        <w:rPr>
          <w:rFonts w:hint="eastAsia"/>
        </w:rPr>
        <w:t>工程区针对</w:t>
      </w:r>
      <w:proofErr w:type="gramStart"/>
      <w:r>
        <w:rPr>
          <w:rFonts w:hint="eastAsia"/>
        </w:rPr>
        <w:t>各类污废水</w:t>
      </w:r>
      <w:proofErr w:type="gramEnd"/>
      <w:r>
        <w:rPr>
          <w:rFonts w:hint="eastAsia"/>
        </w:rPr>
        <w:t>都设置了废水处理措施，从而有效地控制</w:t>
      </w:r>
      <w:proofErr w:type="gramStart"/>
      <w:r>
        <w:rPr>
          <w:rFonts w:hint="eastAsia"/>
        </w:rPr>
        <w:t>污</w:t>
      </w:r>
      <w:proofErr w:type="gramEnd"/>
      <w:r>
        <w:rPr>
          <w:rFonts w:hint="eastAsia"/>
        </w:rPr>
        <w:t>废水排放，有利于减缓对周边水体的水质影响。</w:t>
      </w:r>
    </w:p>
    <w:p w14:paraId="27BE4A14" w14:textId="77777777" w:rsidR="00164FD6" w:rsidRDefault="00164FD6" w:rsidP="00D14CD6">
      <w:pPr>
        <w:pStyle w:val="4"/>
      </w:pPr>
      <w:r>
        <w:rPr>
          <w:rFonts w:hint="eastAsia"/>
        </w:rPr>
        <w:t>风险防范措施</w:t>
      </w:r>
    </w:p>
    <w:p w14:paraId="4A2CABD2" w14:textId="77777777" w:rsidR="00164FD6" w:rsidRDefault="00164FD6" w:rsidP="00164FD6">
      <w:pPr>
        <w:pStyle w:val="6"/>
        <w:ind w:firstLine="480"/>
      </w:pPr>
      <w:r>
        <w:rPr>
          <w:rFonts w:hint="eastAsia"/>
        </w:rPr>
        <w:t>为防范施工</w:t>
      </w:r>
      <w:proofErr w:type="gramStart"/>
      <w:r>
        <w:rPr>
          <w:rFonts w:hint="eastAsia"/>
        </w:rPr>
        <w:t>污</w:t>
      </w:r>
      <w:proofErr w:type="gramEnd"/>
      <w:r>
        <w:rPr>
          <w:rFonts w:hint="eastAsia"/>
        </w:rPr>
        <w:t>废水事故排放，应加强施工管理，砂石料系统和库混凝土系统冲洗废水经处理后分别</w:t>
      </w:r>
      <w:proofErr w:type="gramStart"/>
      <w:r>
        <w:rPr>
          <w:rFonts w:hint="eastAsia"/>
        </w:rPr>
        <w:t>纳入回</w:t>
      </w:r>
      <w:proofErr w:type="gramEnd"/>
      <w:r>
        <w:rPr>
          <w:rFonts w:hint="eastAsia"/>
        </w:rPr>
        <w:t>用水池（即清水池）并全部回用。一旦发生暴雨或污废水事故排放，应立即停止碎石加工等各施工生产，从源头上控制</w:t>
      </w:r>
      <w:proofErr w:type="gramStart"/>
      <w:r>
        <w:rPr>
          <w:rFonts w:hint="eastAsia"/>
        </w:rPr>
        <w:t>污</w:t>
      </w:r>
      <w:proofErr w:type="gramEnd"/>
      <w:r>
        <w:rPr>
          <w:rFonts w:hint="eastAsia"/>
        </w:rPr>
        <w:t>废水的产生，待环保设施恢复正常后才可进行施工。污水处理系统运行管理人员应加强对处理系统的巡视和水质监控，及时发现问题，立即查清事故排放源，并启动应急预案。</w:t>
      </w:r>
    </w:p>
    <w:p w14:paraId="2EC866DD" w14:textId="77777777" w:rsidR="00164FD6" w:rsidRDefault="00164FD6" w:rsidP="00164FD6">
      <w:pPr>
        <w:pStyle w:val="6"/>
        <w:ind w:firstLine="480"/>
      </w:pPr>
      <w:r>
        <w:rPr>
          <w:rFonts w:hint="eastAsia"/>
        </w:rPr>
        <w:t>砂石料系统冲洗废水含沙量高、水量大，处理后污泥产生量较大，因此，应对各废水处理设施产生的污泥做到及时清运处理，以保证良好的处理效果。</w:t>
      </w:r>
    </w:p>
    <w:p w14:paraId="591F0260" w14:textId="77777777" w:rsidR="00164FD6" w:rsidRPr="00B4123E" w:rsidRDefault="00164FD6" w:rsidP="00164FD6">
      <w:pPr>
        <w:pStyle w:val="6"/>
        <w:ind w:firstLine="480"/>
      </w:pPr>
      <w:r>
        <w:rPr>
          <w:rFonts w:hint="eastAsia"/>
        </w:rPr>
        <w:t>每套</w:t>
      </w:r>
      <w:proofErr w:type="gramStart"/>
      <w:r>
        <w:rPr>
          <w:rFonts w:hint="eastAsia"/>
        </w:rPr>
        <w:t>污</w:t>
      </w:r>
      <w:proofErr w:type="gramEnd"/>
      <w:r>
        <w:rPr>
          <w:rFonts w:hint="eastAsia"/>
        </w:rPr>
        <w:t>废水处理设施设专人负责。根据各废水处理系统处理工艺、规模以及运行管理要求，分别配置操作人员。负责人主要担任该区块废水处理系统的巡视、人员调度、管理及运行状况记录等工作，操作人员主要担任机械设备的操作、清运污泥</w:t>
      </w:r>
      <w:r w:rsidRPr="00B4123E">
        <w:rPr>
          <w:rFonts w:hint="eastAsia"/>
        </w:rPr>
        <w:t>及运载药剂等工作，使发生事故风险的概率降到最低。同时，加强环保设施的日常维护和保养，降低发生运行故障的风险。</w:t>
      </w:r>
    </w:p>
    <w:p w14:paraId="15AB11C4" w14:textId="77777777" w:rsidR="00DF6551" w:rsidRPr="00B4123E" w:rsidRDefault="00DF6551" w:rsidP="00D14CD6">
      <w:pPr>
        <w:pStyle w:val="3"/>
      </w:pPr>
      <w:r w:rsidRPr="00B4123E">
        <w:rPr>
          <w:rFonts w:hint="eastAsia"/>
        </w:rPr>
        <w:t>地下厂房溢油风险</w:t>
      </w:r>
    </w:p>
    <w:p w14:paraId="5ED54D77" w14:textId="77777777" w:rsidR="00DF6551" w:rsidRPr="00B4123E" w:rsidRDefault="00DF6551" w:rsidP="00D14CD6">
      <w:pPr>
        <w:pStyle w:val="4"/>
      </w:pPr>
      <w:r w:rsidRPr="00B4123E">
        <w:rPr>
          <w:rFonts w:hint="eastAsia"/>
        </w:rPr>
        <w:t>风险识别</w:t>
      </w:r>
    </w:p>
    <w:p w14:paraId="3809B016" w14:textId="77777777" w:rsidR="00DF6551" w:rsidRPr="00B4123E" w:rsidRDefault="00DF6551" w:rsidP="00DF6551">
      <w:pPr>
        <w:ind w:firstLine="480"/>
      </w:pPr>
      <w:r w:rsidRPr="00B4123E">
        <w:rPr>
          <w:rFonts w:hint="eastAsia"/>
        </w:rPr>
        <w:t>工程运行期风险源主要是地下厂房内透平油和主变洞内主变压器油泄漏，一旦发</w:t>
      </w:r>
      <w:r w:rsidRPr="00B4123E">
        <w:rPr>
          <w:rFonts w:hint="eastAsia"/>
        </w:rPr>
        <w:lastRenderedPageBreak/>
        <w:t>生泄漏事故，可能会引起电站下水库的水质污染，甚至还可能在厂房内发生火灾。</w:t>
      </w:r>
    </w:p>
    <w:p w14:paraId="66B51E5F" w14:textId="77777777" w:rsidR="00DF6551" w:rsidRPr="00B4123E" w:rsidRDefault="00DF6551" w:rsidP="00D14CD6">
      <w:pPr>
        <w:pStyle w:val="4"/>
      </w:pPr>
      <w:proofErr w:type="gramStart"/>
      <w:r w:rsidRPr="00B4123E">
        <w:rPr>
          <w:rFonts w:hint="eastAsia"/>
        </w:rPr>
        <w:t>源项分析</w:t>
      </w:r>
      <w:proofErr w:type="gramEnd"/>
    </w:p>
    <w:p w14:paraId="4D5B0F4F" w14:textId="77777777" w:rsidR="00DF6551" w:rsidRDefault="00DF6551" w:rsidP="00DF6551">
      <w:pPr>
        <w:ind w:firstLine="480"/>
      </w:pPr>
      <w:r w:rsidRPr="00B4123E">
        <w:rPr>
          <w:rFonts w:hint="eastAsia"/>
        </w:rPr>
        <w:t>电站地下厂房布置有透平油中间油罐室，按照不存油进行设计，仅为检修时备用。</w:t>
      </w:r>
      <w:r w:rsidR="009A28E5" w:rsidRPr="00B4123E">
        <w:rPr>
          <w:rFonts w:hint="eastAsia"/>
        </w:rPr>
        <w:t>主变压器下方设置有</w:t>
      </w:r>
      <w:r w:rsidR="009A28E5" w:rsidRPr="00B4123E">
        <w:rPr>
          <w:rFonts w:hint="eastAsia"/>
        </w:rPr>
        <w:t>1</w:t>
      </w:r>
      <w:r w:rsidR="009A28E5" w:rsidRPr="00B4123E">
        <w:rPr>
          <w:rFonts w:hint="eastAsia"/>
        </w:rPr>
        <w:t>座事故油池，用于存放事故废油。</w:t>
      </w:r>
      <w:r w:rsidR="00920A53" w:rsidRPr="00B4123E">
        <w:rPr>
          <w:rFonts w:hint="eastAsia"/>
        </w:rPr>
        <w:t>事故油池防渗漏措施不当，可能导致油品渗漏。变压器油一旦泄露进入环境中，将随地表</w:t>
      </w:r>
      <w:r w:rsidR="00920A53" w:rsidRPr="00920A53">
        <w:rPr>
          <w:rFonts w:hint="eastAsia"/>
        </w:rPr>
        <w:t>径流进入自流排水洞下游的</w:t>
      </w:r>
      <w:r w:rsidR="00920A53">
        <w:rPr>
          <w:rFonts w:hint="eastAsia"/>
        </w:rPr>
        <w:t>新招河</w:t>
      </w:r>
      <w:r w:rsidR="00920A53" w:rsidRPr="00920A53">
        <w:rPr>
          <w:rFonts w:hint="eastAsia"/>
        </w:rPr>
        <w:t>内，存在污染地表水环境的风险。</w:t>
      </w:r>
    </w:p>
    <w:p w14:paraId="396719A6" w14:textId="77777777" w:rsidR="00854A9B" w:rsidRPr="00B4123E" w:rsidRDefault="00920A53" w:rsidP="00854A9B">
      <w:pPr>
        <w:ind w:firstLine="480"/>
      </w:pPr>
      <w:r w:rsidRPr="00B4123E">
        <w:rPr>
          <w:rFonts w:hint="eastAsia"/>
        </w:rPr>
        <w:t>变压器事故排油发生废油外溢，遇</w:t>
      </w:r>
      <w:proofErr w:type="gramStart"/>
      <w:r w:rsidRPr="00B4123E">
        <w:rPr>
          <w:rFonts w:hint="eastAsia"/>
        </w:rPr>
        <w:t>火源易</w:t>
      </w:r>
      <w:proofErr w:type="gramEnd"/>
      <w:r w:rsidRPr="00B4123E">
        <w:rPr>
          <w:rFonts w:hint="eastAsia"/>
        </w:rPr>
        <w:t>引发火灾事故，对周边居民点环境空气质量产生一定的影响。</w:t>
      </w:r>
    </w:p>
    <w:p w14:paraId="434FC7E0" w14:textId="77777777" w:rsidR="00DF6551" w:rsidRPr="00B4123E" w:rsidRDefault="00DF6551" w:rsidP="00D14CD6">
      <w:pPr>
        <w:pStyle w:val="4"/>
      </w:pPr>
      <w:r w:rsidRPr="00B4123E">
        <w:rPr>
          <w:rFonts w:hint="eastAsia"/>
        </w:rPr>
        <w:t>后果估算</w:t>
      </w:r>
    </w:p>
    <w:p w14:paraId="66B3BCA8" w14:textId="77777777" w:rsidR="00DF6551" w:rsidRPr="00B4123E" w:rsidRDefault="00DF6551" w:rsidP="00DF6551">
      <w:pPr>
        <w:ind w:firstLine="480"/>
      </w:pPr>
      <w:r w:rsidRPr="00B4123E">
        <w:rPr>
          <w:rFonts w:hint="eastAsia"/>
        </w:rPr>
        <w:t>本工程电站厂房位于地下，周边基岩透水性弱，透平油系统设置在独立的房间内，根据以往水电站运行管理情况，中间油罐发生重大漏油事件和火灾的可能性很小。</w:t>
      </w:r>
    </w:p>
    <w:p w14:paraId="18596288" w14:textId="77777777" w:rsidR="00854A9B" w:rsidRDefault="00854A9B" w:rsidP="00DF6551">
      <w:pPr>
        <w:ind w:firstLine="480"/>
      </w:pPr>
      <w:r w:rsidRPr="00B4123E">
        <w:rPr>
          <w:rFonts w:hint="eastAsia"/>
        </w:rPr>
        <w:t>随着技术的进步和管理的科学化，变压器发生故障的可能性越来越小（全国每年发生的概率不到</w:t>
      </w:r>
      <w:r w:rsidRPr="00B4123E">
        <w:rPr>
          <w:rFonts w:hint="eastAsia"/>
        </w:rPr>
        <w:t>1%</w:t>
      </w:r>
      <w:r w:rsidRPr="00B4123E">
        <w:rPr>
          <w:rFonts w:hint="eastAsia"/>
        </w:rPr>
        <w:t>），在采取严格管理措施的情况下，即使发生事故也能得到及时处理，对环境的影响很小。</w:t>
      </w:r>
    </w:p>
    <w:p w14:paraId="3825CBA8" w14:textId="77777777" w:rsidR="00854A9B" w:rsidRPr="00B4123E" w:rsidRDefault="00854A9B" w:rsidP="00854A9B">
      <w:pPr>
        <w:ind w:firstLine="480"/>
      </w:pPr>
      <w:r w:rsidRPr="00920A53">
        <w:rPr>
          <w:rFonts w:hint="eastAsia"/>
        </w:rPr>
        <w:t>由于事故油池废油及其挥发的蒸汽本身属于低毒类物质，正常情况下对附近工作人员生命安全不会产生毒害作用，废油外溢的情况下不会产生畸形毒害作用，在事故处理结</w:t>
      </w:r>
      <w:r w:rsidRPr="00B4123E">
        <w:rPr>
          <w:rFonts w:hint="eastAsia"/>
        </w:rPr>
        <w:t>束后一定时间内就会消除。废油在外溢发生火灾燃烧事故后，对事故油池下风向的环境空气会造成一定的影响，事故发生后到结束前这一时段内污染程度最大，但在火灾燃烧事故结束后短时间内这种环境风险影响可基本消除。</w:t>
      </w:r>
    </w:p>
    <w:p w14:paraId="1D02B41D" w14:textId="77777777" w:rsidR="00DF6551" w:rsidRPr="00B4123E" w:rsidRDefault="00DF6551" w:rsidP="00D14CD6">
      <w:pPr>
        <w:pStyle w:val="4"/>
      </w:pPr>
      <w:r w:rsidRPr="00B4123E">
        <w:rPr>
          <w:rFonts w:hint="eastAsia"/>
        </w:rPr>
        <w:t>风险评价</w:t>
      </w:r>
    </w:p>
    <w:p w14:paraId="0BC48C56" w14:textId="77777777" w:rsidR="00DF6551" w:rsidRPr="00B4123E" w:rsidRDefault="00DF6551" w:rsidP="00DF6551">
      <w:pPr>
        <w:ind w:firstLine="480"/>
      </w:pPr>
      <w:r w:rsidRPr="00B4123E">
        <w:rPr>
          <w:rFonts w:hint="eastAsia"/>
        </w:rPr>
        <w:t>透平油系统中间油罐室内采用下沉式设计，可防治火灾时漏油溢出，避免事故影响扩大。地面采取防渗措施，透平油一旦外溢，不会渗入地下水系统。电站透平油系统溢油不会造成显著影响。</w:t>
      </w:r>
    </w:p>
    <w:p w14:paraId="0E4883E1" w14:textId="77777777" w:rsidR="00A91A62" w:rsidRDefault="00854A9B" w:rsidP="00A91A62">
      <w:pPr>
        <w:ind w:firstLine="480"/>
      </w:pPr>
      <w:r w:rsidRPr="00B4123E">
        <w:rPr>
          <w:rFonts w:hint="eastAsia"/>
        </w:rPr>
        <w:t>水电站运行期有严格的检修操作规程，同时</w:t>
      </w:r>
      <w:proofErr w:type="gramStart"/>
      <w:r w:rsidRPr="00622E43">
        <w:rPr>
          <w:rFonts w:hint="eastAsia"/>
        </w:rPr>
        <w:t>主变都配备</w:t>
      </w:r>
      <w:proofErr w:type="gramEnd"/>
      <w:r w:rsidRPr="00622E43">
        <w:rPr>
          <w:rFonts w:hint="eastAsia"/>
        </w:rPr>
        <w:t>有油压监控设备和主变保护装置，在发生事故排油时会发出警告声，通知站内值守人员及时进行应急处理；根据以往水电站站各主</w:t>
      </w:r>
      <w:proofErr w:type="gramStart"/>
      <w:r w:rsidRPr="00622E43">
        <w:rPr>
          <w:rFonts w:hint="eastAsia"/>
        </w:rPr>
        <w:t>变运行</w:t>
      </w:r>
      <w:proofErr w:type="gramEnd"/>
      <w:r w:rsidRPr="00622E43">
        <w:rPr>
          <w:rFonts w:hint="eastAsia"/>
        </w:rPr>
        <w:t>管理的经验，主变发生事故排油的情况极少出现，在配备建设有事故油池时发生废油渗漏事故概率非常小，因此在做好严格的监控、防范措施的前提下，右岸机组主变油品泄露造成环境污染的风险极小。</w:t>
      </w:r>
    </w:p>
    <w:p w14:paraId="0EF810E7" w14:textId="77777777" w:rsidR="00A91A62" w:rsidRDefault="003C19E2" w:rsidP="00D14CD6">
      <w:pPr>
        <w:pStyle w:val="4"/>
      </w:pPr>
      <w:r>
        <w:rPr>
          <w:rFonts w:hint="eastAsia"/>
        </w:rPr>
        <w:lastRenderedPageBreak/>
        <w:t>风险防范措施</w:t>
      </w:r>
    </w:p>
    <w:p w14:paraId="5DAD304E" w14:textId="77777777" w:rsidR="003C19E2" w:rsidRDefault="003C19E2" w:rsidP="00D14CD6">
      <w:pPr>
        <w:pStyle w:val="5"/>
        <w:ind w:firstLine="480"/>
      </w:pPr>
      <w:r>
        <w:rPr>
          <w:rFonts w:hint="eastAsia"/>
        </w:rPr>
        <w:t>针对本工程主要风险源透平油室、</w:t>
      </w:r>
      <w:proofErr w:type="gramStart"/>
      <w:r>
        <w:rPr>
          <w:rFonts w:hint="eastAsia"/>
        </w:rPr>
        <w:t>主变洞存在</w:t>
      </w:r>
      <w:proofErr w:type="gramEnd"/>
      <w:r>
        <w:rPr>
          <w:rFonts w:hint="eastAsia"/>
        </w:rPr>
        <w:t>的风险，透平油库、主变压器门口有醒目的管理规定，预防事故发生。</w:t>
      </w:r>
    </w:p>
    <w:p w14:paraId="5822F7A0" w14:textId="5246DBB3" w:rsidR="003C19E2" w:rsidRPr="003C19E2" w:rsidRDefault="003C19E2" w:rsidP="003C19E2">
      <w:pPr>
        <w:ind w:firstLine="480"/>
      </w:pPr>
      <w:r>
        <w:rPr>
          <w:rFonts w:hint="eastAsia"/>
        </w:rPr>
        <w:t>透平油系统中间油罐室内采用下沉式设计，避免漏油溢出。地面采取防渗措施，避免溢油渗入地下水系统。发生的事故漏油纳入事故油池，事故油池位于地下</w:t>
      </w:r>
      <w:proofErr w:type="gramStart"/>
      <w:r>
        <w:rPr>
          <w:rFonts w:hint="eastAsia"/>
        </w:rPr>
        <w:t>主变洞中央</w:t>
      </w:r>
      <w:proofErr w:type="gramEnd"/>
      <w:r>
        <w:rPr>
          <w:rFonts w:hint="eastAsia"/>
        </w:rPr>
        <w:t>，地下厂房事故油池有效容积为</w:t>
      </w:r>
      <w:r>
        <w:rPr>
          <w:rFonts w:hint="eastAsia"/>
        </w:rPr>
        <w:t>310</w:t>
      </w:r>
      <w:r w:rsidR="00657BBB">
        <w:rPr>
          <w:rFonts w:hint="eastAsia"/>
        </w:rPr>
        <w:t>m</w:t>
      </w:r>
      <w:r w:rsidR="00657BBB" w:rsidRPr="00657BBB">
        <w:rPr>
          <w:rFonts w:hint="eastAsia"/>
          <w:vertAlign w:val="superscript"/>
        </w:rPr>
        <w:t>3</w:t>
      </w:r>
      <w:r>
        <w:rPr>
          <w:rFonts w:hint="eastAsia"/>
        </w:rPr>
        <w:t>。事故油池含油废水经油水分离后回收利用，对少量不能回收利用的含油废水和废渣交由</w:t>
      </w:r>
      <w:proofErr w:type="gramStart"/>
      <w:r>
        <w:rPr>
          <w:rFonts w:hint="eastAsia"/>
        </w:rPr>
        <w:t>有危废处置</w:t>
      </w:r>
      <w:proofErr w:type="gramEnd"/>
      <w:r>
        <w:rPr>
          <w:rFonts w:hint="eastAsia"/>
        </w:rPr>
        <w:t>资质的单位进行妥善处置。</w:t>
      </w:r>
    </w:p>
    <w:p w14:paraId="5082A66A" w14:textId="77777777" w:rsidR="00DF6551" w:rsidRDefault="003C19E2" w:rsidP="00D14CD6">
      <w:pPr>
        <w:pStyle w:val="5"/>
        <w:ind w:firstLine="480"/>
      </w:pPr>
      <w:r>
        <w:rPr>
          <w:rFonts w:hint="eastAsia"/>
        </w:rPr>
        <w:t>对于透平油系统、变压器油产生的废油等，应在厂区内设置危险废物暂存间，暂存间设置</w:t>
      </w:r>
      <w:proofErr w:type="gramStart"/>
      <w:r>
        <w:rPr>
          <w:rFonts w:hint="eastAsia"/>
        </w:rPr>
        <w:t>挡油坎</w:t>
      </w:r>
      <w:proofErr w:type="gramEnd"/>
      <w:r>
        <w:rPr>
          <w:rFonts w:hint="eastAsia"/>
        </w:rPr>
        <w:t>，地面进行防渗处理，设置专门的容器分类存放电站产生的危险废物，并</w:t>
      </w:r>
      <w:proofErr w:type="gramStart"/>
      <w:r>
        <w:rPr>
          <w:rFonts w:hint="eastAsia"/>
        </w:rPr>
        <w:t>按危险</w:t>
      </w:r>
      <w:proofErr w:type="gramEnd"/>
      <w:r>
        <w:rPr>
          <w:rFonts w:hint="eastAsia"/>
        </w:rPr>
        <w:t>废物管理要求设置标识，危险废物交由有资质的单位进行处置。</w:t>
      </w:r>
    </w:p>
    <w:p w14:paraId="3F3722EC" w14:textId="77777777" w:rsidR="00A91A62" w:rsidRPr="00A91A62" w:rsidRDefault="00DF6551" w:rsidP="00D14CD6">
      <w:pPr>
        <w:pStyle w:val="5"/>
        <w:ind w:firstLine="480"/>
      </w:pPr>
      <w:r>
        <w:rPr>
          <w:rFonts w:hint="eastAsia"/>
        </w:rPr>
        <w:t>对于透平油系统</w:t>
      </w:r>
      <w:r w:rsidR="00632D77">
        <w:rPr>
          <w:rFonts w:hint="eastAsia"/>
        </w:rPr>
        <w:t>、变压器油</w:t>
      </w:r>
      <w:r>
        <w:rPr>
          <w:rFonts w:hint="eastAsia"/>
        </w:rPr>
        <w:t>产生的废油等，应在厂区内设置危险废物暂存间，暂存间设置</w:t>
      </w:r>
      <w:proofErr w:type="gramStart"/>
      <w:r>
        <w:rPr>
          <w:rFonts w:hint="eastAsia"/>
        </w:rPr>
        <w:t>挡油坎</w:t>
      </w:r>
      <w:proofErr w:type="gramEnd"/>
      <w:r>
        <w:rPr>
          <w:rFonts w:hint="eastAsia"/>
        </w:rPr>
        <w:t>，地面进行防渗处理，设置专门的容器分类存放电站产生的危险废物，并</w:t>
      </w:r>
      <w:proofErr w:type="gramStart"/>
      <w:r>
        <w:rPr>
          <w:rFonts w:hint="eastAsia"/>
        </w:rPr>
        <w:t>按危险</w:t>
      </w:r>
      <w:proofErr w:type="gramEnd"/>
      <w:r>
        <w:rPr>
          <w:rFonts w:hint="eastAsia"/>
        </w:rPr>
        <w:t>废物管理要求设置标识，危险废物交由有资质的单位进行处置。</w:t>
      </w:r>
    </w:p>
    <w:p w14:paraId="41439F96" w14:textId="77777777" w:rsidR="00DF6551" w:rsidRDefault="00DF6551" w:rsidP="00D14CD6">
      <w:pPr>
        <w:pStyle w:val="5"/>
        <w:ind w:firstLine="480"/>
      </w:pPr>
      <w:r>
        <w:rPr>
          <w:rFonts w:hint="eastAsia"/>
        </w:rPr>
        <w:t>环境风险应急预案</w:t>
      </w:r>
    </w:p>
    <w:p w14:paraId="5A4E0DE4" w14:textId="77777777" w:rsidR="00DF6551" w:rsidRDefault="00DF6551" w:rsidP="00DF6551">
      <w:pPr>
        <w:ind w:firstLine="480"/>
      </w:pPr>
      <w:r>
        <w:rPr>
          <w:rFonts w:hint="eastAsia"/>
        </w:rPr>
        <w:t>考虑到电站厂房事故漏油可能造成的后果，建立快速科学有效的漏油应急反应体系是非常必要的。漏油事故的应急防治主要落实于应急计划的实施，事故发生后，能否迅速有效的做出漏油应急反应，对于控制污染、减少污染对环境造成的损失以及消除污染等都起着关键性作用。电站厂房事故漏油的应急反应体系包括以下几方面的内容：</w:t>
      </w:r>
    </w:p>
    <w:p w14:paraId="7F77B9D8" w14:textId="77777777" w:rsidR="00DF6551" w:rsidRDefault="00DF6551" w:rsidP="00D14CD6">
      <w:pPr>
        <w:pStyle w:val="6"/>
        <w:ind w:firstLine="480"/>
      </w:pPr>
      <w:r>
        <w:rPr>
          <w:rFonts w:hint="eastAsia"/>
        </w:rPr>
        <w:t>建立健全的应急组织指挥系统，制定应急预案</w:t>
      </w:r>
    </w:p>
    <w:p w14:paraId="2F218164" w14:textId="77777777" w:rsidR="00DF6551" w:rsidRDefault="00DF6551" w:rsidP="00DF6551">
      <w:pPr>
        <w:ind w:firstLine="480"/>
      </w:pPr>
      <w:r>
        <w:rPr>
          <w:rFonts w:hint="eastAsia"/>
        </w:rPr>
        <w:t>制定运行期电站环境风险应急预案，成立应急小组，应急组织指挥系统职责明确。</w:t>
      </w:r>
    </w:p>
    <w:p w14:paraId="336D9ECA" w14:textId="77777777" w:rsidR="00DF6551" w:rsidRDefault="00DF6551" w:rsidP="00D14CD6">
      <w:pPr>
        <w:pStyle w:val="6"/>
        <w:ind w:firstLine="480"/>
      </w:pPr>
      <w:r>
        <w:rPr>
          <w:rFonts w:hint="eastAsia"/>
        </w:rPr>
        <w:t>指定专门的应急防护人员，加强应急处理训练。</w:t>
      </w:r>
    </w:p>
    <w:p w14:paraId="0F716D79" w14:textId="77777777" w:rsidR="00DF6551" w:rsidRDefault="00DF6551" w:rsidP="00DF6551">
      <w:pPr>
        <w:ind w:firstLine="480"/>
      </w:pPr>
      <w:r>
        <w:rPr>
          <w:rFonts w:hint="eastAsia"/>
        </w:rPr>
        <w:t>为了保证应急预案的落实，对有关应急人员进行培训和演习，检验反应速度，提高反应质量。根据应急预案，针对可能发生的环境事故定期进行演练，提高应急反应和处置能力，并根据演练的实际情况进行评审和修订，以保证应急预案的有效性。在演练中加强应急设备的检修和维护，以确保应急设备处于良好的备用状态。</w:t>
      </w:r>
    </w:p>
    <w:p w14:paraId="0D817661" w14:textId="77777777" w:rsidR="00DF6551" w:rsidRDefault="00DF6551" w:rsidP="00D14CD6">
      <w:pPr>
        <w:pStyle w:val="6"/>
        <w:ind w:firstLine="480"/>
      </w:pPr>
      <w:r>
        <w:rPr>
          <w:rFonts w:hint="eastAsia"/>
        </w:rPr>
        <w:t>加强设施的日常维护和管理，定期巡视，防止事故发生</w:t>
      </w:r>
    </w:p>
    <w:p w14:paraId="3AA71C4A" w14:textId="77777777" w:rsidR="00DF6551" w:rsidRDefault="00DF6551" w:rsidP="00DF6551">
      <w:pPr>
        <w:ind w:firstLine="480"/>
      </w:pPr>
      <w:r>
        <w:rPr>
          <w:rFonts w:hint="eastAsia"/>
        </w:rPr>
        <w:t>运行期，加强透平油系统、主变压器、事故油池的日常维护和管理，由专责人员负责定期巡视，第一时间发现漏油，以便及时进行废油的收集和处理，防止废油流入</w:t>
      </w:r>
      <w:r>
        <w:rPr>
          <w:rFonts w:hint="eastAsia"/>
        </w:rPr>
        <w:lastRenderedPageBreak/>
        <w:t>水体，把环境风险事故发生的概率降到最低。</w:t>
      </w:r>
    </w:p>
    <w:p w14:paraId="37F50D70" w14:textId="77777777" w:rsidR="00DF6551" w:rsidRDefault="00DF6551" w:rsidP="00D14CD6">
      <w:pPr>
        <w:pStyle w:val="6"/>
        <w:ind w:firstLine="480"/>
      </w:pPr>
      <w:r>
        <w:rPr>
          <w:rFonts w:hint="eastAsia"/>
        </w:rPr>
        <w:t>人员教育和信息</w:t>
      </w:r>
    </w:p>
    <w:p w14:paraId="4F115143" w14:textId="77777777" w:rsidR="00DF6551" w:rsidRDefault="00DF6551" w:rsidP="00DF6551">
      <w:pPr>
        <w:ind w:firstLine="480"/>
      </w:pPr>
      <w:r>
        <w:rPr>
          <w:rFonts w:hint="eastAsia"/>
        </w:rPr>
        <w:t>一方面加强对电站工作人员的规章制度学习，严格按照安全技术规程操作，避免因人为操作不当造成漏油事故。另一方面进行一定应急知识的培训，根据计划定期进行应急演练。</w:t>
      </w:r>
    </w:p>
    <w:p w14:paraId="66674D6E" w14:textId="77777777" w:rsidR="00DF6551" w:rsidRDefault="00DF6551" w:rsidP="00D14CD6">
      <w:pPr>
        <w:pStyle w:val="3"/>
      </w:pPr>
      <w:r>
        <w:rPr>
          <w:rFonts w:hint="eastAsia"/>
        </w:rPr>
        <w:t>溃坝环境风险评价</w:t>
      </w:r>
    </w:p>
    <w:p w14:paraId="241269DA" w14:textId="77777777" w:rsidR="00DF6551" w:rsidRDefault="00DF6551" w:rsidP="00D14CD6">
      <w:pPr>
        <w:pStyle w:val="4"/>
      </w:pPr>
      <w:r>
        <w:rPr>
          <w:rFonts w:hint="eastAsia"/>
        </w:rPr>
        <w:t>风险识别</w:t>
      </w:r>
    </w:p>
    <w:p w14:paraId="71739175" w14:textId="77777777" w:rsidR="00DF6551" w:rsidRDefault="00DF6551" w:rsidP="00DF6551">
      <w:pPr>
        <w:ind w:firstLine="480"/>
      </w:pPr>
      <w:r>
        <w:rPr>
          <w:rFonts w:hint="eastAsia"/>
        </w:rPr>
        <w:t>工程如果发生上、下水库的溃坝事故，对于下游村庄居民点将产生较大的影响。</w:t>
      </w:r>
    </w:p>
    <w:p w14:paraId="79A0175B" w14:textId="77777777" w:rsidR="00DF6551" w:rsidRDefault="00DF6551" w:rsidP="00D14CD6">
      <w:pPr>
        <w:pStyle w:val="4"/>
      </w:pPr>
      <w:proofErr w:type="gramStart"/>
      <w:r>
        <w:rPr>
          <w:rFonts w:hint="eastAsia"/>
        </w:rPr>
        <w:t>源项分析</w:t>
      </w:r>
      <w:proofErr w:type="gramEnd"/>
    </w:p>
    <w:p w14:paraId="0DAD06F5" w14:textId="77777777" w:rsidR="00DF6551" w:rsidRDefault="00DF6551" w:rsidP="00DF6551">
      <w:pPr>
        <w:ind w:firstLine="480"/>
      </w:pPr>
      <w:r>
        <w:rPr>
          <w:rFonts w:hint="eastAsia"/>
        </w:rPr>
        <w:t>电站下水库大坝为</w:t>
      </w:r>
      <w:r w:rsidR="003C19E2" w:rsidRPr="003C19E2">
        <w:rPr>
          <w:rFonts w:hint="eastAsia"/>
        </w:rPr>
        <w:t>沥青混凝土心墙堆石坝</w:t>
      </w:r>
      <w:r>
        <w:rPr>
          <w:rFonts w:hint="eastAsia"/>
        </w:rPr>
        <w:t>，其整个坝体具有良好的稳定性。根据国内和国际上对大坝安全的研究成果，大坝失事的危险因素主要来源于大坝防洪标准偏低、坝基及坝体渗漏、渗透稳定、坝体不均匀沉降，防渗面板开裂、止水破坏、结构与强度、抗震、混凝土性状、冲刷，近坝岸坡稳定、水工金属结构、监测设施、水库淤积、上水库超抽等方面的问题。</w:t>
      </w:r>
    </w:p>
    <w:p w14:paraId="41F09316" w14:textId="77777777" w:rsidR="00DF6551" w:rsidRDefault="00DF6551" w:rsidP="00D14CD6">
      <w:pPr>
        <w:pStyle w:val="4"/>
      </w:pPr>
      <w:r>
        <w:rPr>
          <w:rFonts w:hint="eastAsia"/>
        </w:rPr>
        <w:t>后果估算</w:t>
      </w:r>
    </w:p>
    <w:p w14:paraId="454781AB" w14:textId="77777777" w:rsidR="00DF6551" w:rsidRDefault="00DF6551" w:rsidP="00D14CD6">
      <w:pPr>
        <w:pStyle w:val="5"/>
        <w:ind w:firstLine="480"/>
      </w:pPr>
      <w:r>
        <w:rPr>
          <w:rFonts w:hint="eastAsia"/>
        </w:rPr>
        <w:t>对自然生态系统的影响</w:t>
      </w:r>
    </w:p>
    <w:p w14:paraId="63464C52" w14:textId="77777777" w:rsidR="00DF6551" w:rsidRDefault="00DF6551" w:rsidP="00DF6551">
      <w:pPr>
        <w:ind w:firstLine="480"/>
      </w:pPr>
      <w:r>
        <w:rPr>
          <w:rFonts w:hint="eastAsia"/>
        </w:rPr>
        <w:t>水库溃坝洪水具有峰高量大、历时较短、破坏性极大的特点。其对自然生态系统的影响，最主要的是水土流失问题。溃坝洪水所经地段，土壤表层被冲蚀，带走大量氮、磷、钾等养分，使得土壤肥力指标降低，影响自然植被生长。</w:t>
      </w:r>
    </w:p>
    <w:p w14:paraId="1AEABF68" w14:textId="77777777" w:rsidR="00DF6551" w:rsidRDefault="00DF6551" w:rsidP="00D14CD6">
      <w:pPr>
        <w:pStyle w:val="5"/>
        <w:ind w:firstLine="480"/>
      </w:pPr>
      <w:r>
        <w:rPr>
          <w:rFonts w:hint="eastAsia"/>
        </w:rPr>
        <w:t>对人工生态系统的影响</w:t>
      </w:r>
    </w:p>
    <w:p w14:paraId="3ABDB58C" w14:textId="77777777" w:rsidR="00DF6551" w:rsidRDefault="00DF6551" w:rsidP="00DF6551">
      <w:pPr>
        <w:ind w:firstLine="480"/>
      </w:pPr>
      <w:r>
        <w:rPr>
          <w:rFonts w:hint="eastAsia"/>
        </w:rPr>
        <w:t>溃坝洪水对人工生态系统的影响，主要是对下游村庄农田的破坏。工程上、下水库下游周边分布有少量农田和大量林地，水库溃坝将对导致农田表土冲刷、水冲沙压，毁坏农田生态系统和森林生态系统。</w:t>
      </w:r>
    </w:p>
    <w:p w14:paraId="1AEAA19D" w14:textId="77777777" w:rsidR="00DF6551" w:rsidRDefault="00DF6551" w:rsidP="00D14CD6">
      <w:pPr>
        <w:pStyle w:val="4"/>
      </w:pPr>
      <w:r>
        <w:rPr>
          <w:rFonts w:hint="eastAsia"/>
        </w:rPr>
        <w:t>风险评价</w:t>
      </w:r>
    </w:p>
    <w:p w14:paraId="3646D123" w14:textId="77777777" w:rsidR="00DF6551" w:rsidRDefault="00DF6551" w:rsidP="00DF6551">
      <w:pPr>
        <w:ind w:firstLine="480"/>
      </w:pPr>
      <w:r>
        <w:rPr>
          <w:rFonts w:hint="eastAsia"/>
        </w:rPr>
        <w:t>采用预先危险性分析结果表明：上、下水库</w:t>
      </w:r>
      <w:proofErr w:type="gramStart"/>
      <w:r>
        <w:rPr>
          <w:rFonts w:hint="eastAsia"/>
        </w:rPr>
        <w:t>近坝库</w:t>
      </w:r>
      <w:proofErr w:type="gramEnd"/>
      <w:r>
        <w:rPr>
          <w:rFonts w:hint="eastAsia"/>
        </w:rPr>
        <w:t>岸坍塌、淹溺、大坝失事的危险等级为Ⅱ级。在采取各项安全措施和预防手段的基础上，本工程的风险是可以控制的。</w:t>
      </w:r>
    </w:p>
    <w:p w14:paraId="55D20208" w14:textId="77777777" w:rsidR="00DF6551" w:rsidRDefault="00DF6551" w:rsidP="00D14CD6">
      <w:pPr>
        <w:pStyle w:val="4"/>
      </w:pPr>
      <w:r>
        <w:rPr>
          <w:rFonts w:hint="eastAsia"/>
        </w:rPr>
        <w:t>风险防范措施</w:t>
      </w:r>
    </w:p>
    <w:p w14:paraId="74A4D055" w14:textId="77777777" w:rsidR="00DF6551" w:rsidRDefault="00DF6551" w:rsidP="00DF6551">
      <w:pPr>
        <w:ind w:firstLine="480"/>
      </w:pPr>
      <w:r>
        <w:rPr>
          <w:rFonts w:hint="eastAsia"/>
        </w:rPr>
        <w:t>虽然工程大坝发生溃坝的可能性极小，但仍需积极采取防范措施，确保大坝和人</w:t>
      </w:r>
      <w:r>
        <w:rPr>
          <w:rFonts w:hint="eastAsia"/>
        </w:rPr>
        <w:lastRenderedPageBreak/>
        <w:t>民生命、财产的安全，防范于未然。具体对策措施如下：</w:t>
      </w:r>
    </w:p>
    <w:p w14:paraId="71D94E81" w14:textId="77777777" w:rsidR="00DF6551" w:rsidRDefault="003C19E2" w:rsidP="00D14CD6">
      <w:pPr>
        <w:pStyle w:val="5"/>
        <w:ind w:firstLine="480"/>
      </w:pPr>
      <w:r>
        <w:rPr>
          <w:rFonts w:hint="eastAsia"/>
        </w:rPr>
        <w:t>规范</w:t>
      </w:r>
      <w:r w:rsidR="00DF6551">
        <w:rPr>
          <w:rFonts w:hint="eastAsia"/>
        </w:rPr>
        <w:t>设计和保证施工质量</w:t>
      </w:r>
    </w:p>
    <w:p w14:paraId="38A58DFF" w14:textId="77777777" w:rsidR="00DF6551" w:rsidRDefault="00DF6551" w:rsidP="00DF6551">
      <w:pPr>
        <w:ind w:firstLine="480"/>
      </w:pPr>
      <w:r>
        <w:rPr>
          <w:rFonts w:hint="eastAsia"/>
        </w:rPr>
        <w:t>严格按照设计规范，加强施工监理，确保施工质量，杜绝豆腐渣工程。</w:t>
      </w:r>
    </w:p>
    <w:p w14:paraId="42452F1A" w14:textId="77777777" w:rsidR="00DF6551" w:rsidRDefault="00DF6551" w:rsidP="00D14CD6">
      <w:pPr>
        <w:pStyle w:val="5"/>
        <w:ind w:firstLine="480"/>
      </w:pPr>
      <w:r>
        <w:rPr>
          <w:rFonts w:hint="eastAsia"/>
        </w:rPr>
        <w:t>制定详细的大坝安全管理制度</w:t>
      </w:r>
    </w:p>
    <w:p w14:paraId="732CCC83" w14:textId="77777777" w:rsidR="00DF6551" w:rsidRDefault="00DF6551" w:rsidP="00DF6551">
      <w:pPr>
        <w:ind w:firstLine="480"/>
      </w:pPr>
      <w:r>
        <w:rPr>
          <w:rFonts w:hint="eastAsia"/>
        </w:rPr>
        <w:t>严格按照《水库大坝安全管理条例》，制定详细的安全管理制度，如禁止在大坝管理和保护范围内进行爆破、打井、采石、采矿、挖沙、取土、修坟等危害大坝安全的活动，非大坝管理人员不得操作大坝的泄洪闸门、输水闸门以及其他设施，大坝管理人员操作时应当遵守有关的规章制度。禁止任何单位和个人干扰大坝的正常管理工作等。</w:t>
      </w:r>
    </w:p>
    <w:p w14:paraId="18AEB627" w14:textId="77777777" w:rsidR="00DF6551" w:rsidRDefault="00DF6551" w:rsidP="00D14CD6">
      <w:pPr>
        <w:pStyle w:val="5"/>
        <w:ind w:firstLine="480"/>
      </w:pPr>
      <w:r>
        <w:rPr>
          <w:rFonts w:hint="eastAsia"/>
        </w:rPr>
        <w:t>制定大坝安全监测和预警系统</w:t>
      </w:r>
    </w:p>
    <w:p w14:paraId="018EB3B0" w14:textId="77777777" w:rsidR="00DF6551" w:rsidRDefault="00DF6551" w:rsidP="00DF6551">
      <w:pPr>
        <w:ind w:firstLine="480"/>
      </w:pPr>
      <w:r>
        <w:rPr>
          <w:rFonts w:hint="eastAsia"/>
        </w:rPr>
        <w:t>建立完善的大坝安全监测系统和报警系统，其中监测系统中包括：水文站、气象站、坝址水位记录站、大坝变位监测站、坝址地震监测站、大坝坝基</w:t>
      </w:r>
      <w:proofErr w:type="gramStart"/>
      <w:r>
        <w:rPr>
          <w:rFonts w:hint="eastAsia"/>
        </w:rPr>
        <w:t>扬压力</w:t>
      </w:r>
      <w:proofErr w:type="gramEnd"/>
      <w:r>
        <w:rPr>
          <w:rFonts w:hint="eastAsia"/>
        </w:rPr>
        <w:t>监测站及坝基渗流量监测站等。</w:t>
      </w:r>
    </w:p>
    <w:p w14:paraId="5A901F48" w14:textId="77777777" w:rsidR="00DF6551" w:rsidRDefault="00DF6551" w:rsidP="00DF6551">
      <w:pPr>
        <w:ind w:firstLine="480"/>
      </w:pPr>
      <w:r>
        <w:rPr>
          <w:rFonts w:hint="eastAsia"/>
        </w:rPr>
        <w:t>水库大坝溃坝前会出现相应征兆，如发生裂缝、水体渗漏等，大坝安全监测和报警系统随之即发出预警，预警发出后，应及时下泄水库水量（如上</w:t>
      </w:r>
      <w:proofErr w:type="gramStart"/>
      <w:r>
        <w:rPr>
          <w:rFonts w:hint="eastAsia"/>
        </w:rPr>
        <w:t>库出现</w:t>
      </w:r>
      <w:proofErr w:type="gramEnd"/>
      <w:r>
        <w:rPr>
          <w:rFonts w:hint="eastAsia"/>
        </w:rPr>
        <w:t>溃坝迹象，上库水及时下泄至下库；如下</w:t>
      </w:r>
      <w:proofErr w:type="gramStart"/>
      <w:r>
        <w:rPr>
          <w:rFonts w:hint="eastAsia"/>
        </w:rPr>
        <w:t>库出现</w:t>
      </w:r>
      <w:proofErr w:type="gramEnd"/>
      <w:r>
        <w:rPr>
          <w:rFonts w:hint="eastAsia"/>
        </w:rPr>
        <w:t>溃坝迹象，下库水及时抽入上库或下泄至下游河道），一方面减轻大坝荷载，减轻或消除溃坝隐患；另一方面，水量下泄后，即便发生溃坝风险，也可将损失减轻。</w:t>
      </w:r>
    </w:p>
    <w:p w14:paraId="660CFDC6" w14:textId="77777777" w:rsidR="00DF6551" w:rsidRDefault="00DF6551" w:rsidP="00DF6551">
      <w:pPr>
        <w:ind w:firstLine="480"/>
      </w:pPr>
      <w:r>
        <w:rPr>
          <w:rFonts w:hint="eastAsia"/>
        </w:rPr>
        <w:t>警报系统则要做到一旦出现大坝失事征兆，迅速通知坝址下游居民和其它机构，需要有完善的通讯、联络、警报设施及责任人员配备。溃坝预警发出后，应组织相关专家、人员对大坝稳定安全隐患因素进行排查，并及时处理或对风险因素进行整治。</w:t>
      </w:r>
    </w:p>
    <w:p w14:paraId="1B707A76" w14:textId="77777777" w:rsidR="00DF6551" w:rsidRDefault="00DF6551" w:rsidP="00D14CD6">
      <w:pPr>
        <w:pStyle w:val="5"/>
        <w:ind w:firstLine="480"/>
      </w:pPr>
      <w:r>
        <w:rPr>
          <w:rFonts w:hint="eastAsia"/>
        </w:rPr>
        <w:t>制定完善的应急计划</w:t>
      </w:r>
    </w:p>
    <w:p w14:paraId="4516B910" w14:textId="77777777" w:rsidR="00DF6551" w:rsidRDefault="00DF6551" w:rsidP="00DF6551">
      <w:pPr>
        <w:ind w:firstLine="480"/>
      </w:pPr>
      <w:r>
        <w:rPr>
          <w:rFonts w:hint="eastAsia"/>
        </w:rPr>
        <w:t>应分内部和外部分别制定应急计划，内部应急计划侧重于大坝本身安全的措施和手段，外部应急计划侧重于大坝下游安全的保护设施和救治手段。</w:t>
      </w:r>
    </w:p>
    <w:p w14:paraId="13C67D7F" w14:textId="77777777" w:rsidR="00DF6551" w:rsidRDefault="00DF6551" w:rsidP="00D14CD6">
      <w:pPr>
        <w:pStyle w:val="2"/>
      </w:pPr>
      <w:bookmarkStart w:id="88" w:name="_Toc91860525"/>
      <w:r>
        <w:rPr>
          <w:rFonts w:hint="eastAsia"/>
        </w:rPr>
        <w:t>施工期环境风险应急预案</w:t>
      </w:r>
      <w:bookmarkEnd w:id="88"/>
    </w:p>
    <w:p w14:paraId="40C92D14" w14:textId="77777777" w:rsidR="00DF6551" w:rsidRDefault="00DF6551" w:rsidP="00DF6551">
      <w:pPr>
        <w:ind w:firstLine="480"/>
      </w:pPr>
      <w:r>
        <w:rPr>
          <w:rFonts w:hint="eastAsia"/>
        </w:rPr>
        <w:t>整个工程施工期间涉及开挖爆破、加油点、危险品运输、森林火灾、污废水事故排放等引起的事故风险，因此须制定一个统一的施工期应急预案体系，使施工期一旦发生风险事故，能够得到妥善的应急处理。制定本工程施工期风险事故应急预案，主要如下：</w:t>
      </w:r>
    </w:p>
    <w:p w14:paraId="00D33E19" w14:textId="77777777" w:rsidR="00DF6551" w:rsidRDefault="00DF6551" w:rsidP="00D14CD6">
      <w:pPr>
        <w:pStyle w:val="3"/>
      </w:pPr>
      <w:r>
        <w:rPr>
          <w:rFonts w:hint="eastAsia"/>
        </w:rPr>
        <w:lastRenderedPageBreak/>
        <w:t>应急计划区</w:t>
      </w:r>
    </w:p>
    <w:p w14:paraId="4301F2CA" w14:textId="77777777" w:rsidR="00DF6551" w:rsidRDefault="00DF6551" w:rsidP="00DF6551">
      <w:pPr>
        <w:ind w:firstLine="480"/>
      </w:pPr>
      <w:r>
        <w:rPr>
          <w:rFonts w:hint="eastAsia"/>
        </w:rPr>
        <w:t>施工期风险应急计划区包括整个施工区，主要包括施工爆破区、加油点、交通运输道路、施工区周边林区、污废水处理区，</w:t>
      </w:r>
      <w:proofErr w:type="gramStart"/>
      <w:r>
        <w:rPr>
          <w:rFonts w:hint="eastAsia"/>
        </w:rPr>
        <w:t>另外</w:t>
      </w:r>
      <w:r w:rsidR="00577BD4">
        <w:rPr>
          <w:rFonts w:hint="eastAsia"/>
        </w:rPr>
        <w:t>下源村</w:t>
      </w:r>
      <w:proofErr w:type="gramEnd"/>
      <w:r w:rsidR="00577BD4">
        <w:rPr>
          <w:rFonts w:hint="eastAsia"/>
        </w:rPr>
        <w:t>、白洲村</w:t>
      </w:r>
      <w:r>
        <w:rPr>
          <w:rFonts w:hint="eastAsia"/>
        </w:rPr>
        <w:t>等周边村庄作为环境保护目标，也划入计划区。</w:t>
      </w:r>
    </w:p>
    <w:p w14:paraId="3CCC0195" w14:textId="77777777" w:rsidR="00DF6551" w:rsidRDefault="00DF6551" w:rsidP="00D14CD6">
      <w:pPr>
        <w:pStyle w:val="3"/>
      </w:pPr>
      <w:r>
        <w:rPr>
          <w:rFonts w:hint="eastAsia"/>
        </w:rPr>
        <w:t>应急组织机构、人员</w:t>
      </w:r>
    </w:p>
    <w:p w14:paraId="79657A08" w14:textId="77777777" w:rsidR="00DF6551" w:rsidRDefault="00DF6551" w:rsidP="00D14CD6">
      <w:pPr>
        <w:pStyle w:val="4"/>
      </w:pPr>
      <w:r>
        <w:rPr>
          <w:rFonts w:hint="eastAsia"/>
        </w:rPr>
        <w:t>应急组织体系、机构</w:t>
      </w:r>
    </w:p>
    <w:p w14:paraId="45077AFE" w14:textId="77777777" w:rsidR="00DF6551" w:rsidRDefault="00DF6551" w:rsidP="00DF6551">
      <w:pPr>
        <w:ind w:firstLine="480"/>
      </w:pPr>
      <w:proofErr w:type="gramStart"/>
      <w:r>
        <w:rPr>
          <w:rFonts w:hint="eastAsia"/>
        </w:rPr>
        <w:t>建立</w:t>
      </w:r>
      <w:r w:rsidR="002508CD">
        <w:rPr>
          <w:rFonts w:hint="eastAsia"/>
        </w:rPr>
        <w:t>浪江抽水</w:t>
      </w:r>
      <w:proofErr w:type="gramEnd"/>
      <w:r w:rsidR="002508CD">
        <w:rPr>
          <w:rFonts w:hint="eastAsia"/>
        </w:rPr>
        <w:t>蓄能电站</w:t>
      </w:r>
      <w:r>
        <w:rPr>
          <w:rFonts w:hint="eastAsia"/>
        </w:rPr>
        <w:t>施工期安全风险应急领导小组，由电站施工期管理机构的正职领导为小组组长，下设应急处置小组，包括爆破安全应急组、加油站安全应急组、交通运输安全组、污废水事故排放应急组、森林火灾应急组，每组都设有通讯、监测、警戒、安全保护处置、设备保障等人员和设施，当发生某种风险事故时，各处</w:t>
      </w:r>
      <w:proofErr w:type="gramStart"/>
      <w:r>
        <w:rPr>
          <w:rFonts w:hint="eastAsia"/>
        </w:rPr>
        <w:t>置小组</w:t>
      </w:r>
      <w:proofErr w:type="gramEnd"/>
      <w:r>
        <w:rPr>
          <w:rFonts w:hint="eastAsia"/>
        </w:rPr>
        <w:t>可互相协助。</w:t>
      </w:r>
    </w:p>
    <w:p w14:paraId="4B06464D" w14:textId="77777777" w:rsidR="00DF6551" w:rsidRDefault="00DF6551" w:rsidP="00D14CD6">
      <w:pPr>
        <w:pStyle w:val="4"/>
      </w:pPr>
      <w:r>
        <w:rPr>
          <w:rFonts w:hint="eastAsia"/>
        </w:rPr>
        <w:t>工作职责</w:t>
      </w:r>
    </w:p>
    <w:p w14:paraId="4AC3E49E" w14:textId="77777777" w:rsidR="00DF6551" w:rsidRDefault="002508CD" w:rsidP="00DF6551">
      <w:pPr>
        <w:ind w:firstLine="480"/>
      </w:pPr>
      <w:proofErr w:type="gramStart"/>
      <w:r>
        <w:rPr>
          <w:rFonts w:hint="eastAsia"/>
        </w:rPr>
        <w:t>浪江抽水</w:t>
      </w:r>
      <w:proofErr w:type="gramEnd"/>
      <w:r>
        <w:rPr>
          <w:rFonts w:hint="eastAsia"/>
        </w:rPr>
        <w:t>蓄能电站</w:t>
      </w:r>
      <w:r w:rsidR="00DF6551">
        <w:rPr>
          <w:rFonts w:hint="eastAsia"/>
        </w:rPr>
        <w:t>施工期安全风险应急领导小组受上级部门的监督，积极处理事故过程和善后工作。</w:t>
      </w:r>
    </w:p>
    <w:p w14:paraId="582669C6" w14:textId="77777777" w:rsidR="00DF6551" w:rsidRDefault="00DF6551" w:rsidP="00DF6551">
      <w:pPr>
        <w:ind w:firstLine="480"/>
      </w:pPr>
      <w:r>
        <w:rPr>
          <w:rFonts w:hint="eastAsia"/>
        </w:rPr>
        <w:t>爆破安全应急组：负责施工过程中开挖爆破风险事故的应急处置。</w:t>
      </w:r>
    </w:p>
    <w:p w14:paraId="54B4ABBE" w14:textId="77777777" w:rsidR="00DF6551" w:rsidRDefault="00DF6551" w:rsidP="00DF6551">
      <w:pPr>
        <w:ind w:firstLine="480"/>
      </w:pPr>
      <w:r>
        <w:rPr>
          <w:rFonts w:hint="eastAsia"/>
        </w:rPr>
        <w:t>加油</w:t>
      </w:r>
      <w:proofErr w:type="gramStart"/>
      <w:r>
        <w:rPr>
          <w:rFonts w:hint="eastAsia"/>
        </w:rPr>
        <w:t>点安全</w:t>
      </w:r>
      <w:proofErr w:type="gramEnd"/>
      <w:r>
        <w:rPr>
          <w:rFonts w:hint="eastAsia"/>
        </w:rPr>
        <w:t>应急组：负责施工期加油点风险事故的应急处置。</w:t>
      </w:r>
    </w:p>
    <w:p w14:paraId="322D778F" w14:textId="77777777" w:rsidR="00DF6551" w:rsidRDefault="00DF6551" w:rsidP="00DF6551">
      <w:pPr>
        <w:ind w:firstLine="480"/>
      </w:pPr>
      <w:r>
        <w:rPr>
          <w:rFonts w:hint="eastAsia"/>
        </w:rPr>
        <w:t>交通安全应急组：负责交通运输风险事故的应急处置。</w:t>
      </w:r>
    </w:p>
    <w:p w14:paraId="15507322" w14:textId="77777777" w:rsidR="00DF6551" w:rsidRDefault="00DF6551" w:rsidP="00DF6551">
      <w:pPr>
        <w:ind w:firstLine="480"/>
      </w:pPr>
      <w:proofErr w:type="gramStart"/>
      <w:r>
        <w:rPr>
          <w:rFonts w:hint="eastAsia"/>
        </w:rPr>
        <w:t>污</w:t>
      </w:r>
      <w:proofErr w:type="gramEnd"/>
      <w:r>
        <w:rPr>
          <w:rFonts w:hint="eastAsia"/>
        </w:rPr>
        <w:t>废水事故排放应急组：负责施工期</w:t>
      </w:r>
      <w:proofErr w:type="gramStart"/>
      <w:r>
        <w:rPr>
          <w:rFonts w:hint="eastAsia"/>
        </w:rPr>
        <w:t>污</w:t>
      </w:r>
      <w:proofErr w:type="gramEnd"/>
      <w:r>
        <w:rPr>
          <w:rFonts w:hint="eastAsia"/>
        </w:rPr>
        <w:t>废水事故排放的应急处置。</w:t>
      </w:r>
    </w:p>
    <w:p w14:paraId="4A5D8C15" w14:textId="77777777" w:rsidR="00DF6551" w:rsidRDefault="00DF6551" w:rsidP="00DF6551">
      <w:pPr>
        <w:ind w:firstLine="480"/>
      </w:pPr>
      <w:r>
        <w:rPr>
          <w:rFonts w:hint="eastAsia"/>
        </w:rPr>
        <w:t>森林火灾应急组：负责森林火灾风险事故的应急处置。</w:t>
      </w:r>
    </w:p>
    <w:p w14:paraId="01D3EC55" w14:textId="77777777" w:rsidR="00DF6551" w:rsidRDefault="00DF6551" w:rsidP="00DF6551">
      <w:pPr>
        <w:ind w:firstLine="480"/>
      </w:pPr>
      <w:r>
        <w:rPr>
          <w:rFonts w:hint="eastAsia"/>
        </w:rPr>
        <w:t>当</w:t>
      </w:r>
      <w:proofErr w:type="gramStart"/>
      <w:r>
        <w:rPr>
          <w:rFonts w:hint="eastAsia"/>
        </w:rPr>
        <w:t>发生某组承担</w:t>
      </w:r>
      <w:proofErr w:type="gramEnd"/>
      <w:r>
        <w:rPr>
          <w:rFonts w:hint="eastAsia"/>
        </w:rPr>
        <w:t>的风险事故时，其他组也应该协助，</w:t>
      </w:r>
      <w:proofErr w:type="gramStart"/>
      <w:r>
        <w:rPr>
          <w:rFonts w:hint="eastAsia"/>
        </w:rPr>
        <w:t>由</w:t>
      </w:r>
      <w:r w:rsidR="002508CD">
        <w:rPr>
          <w:rFonts w:hint="eastAsia"/>
        </w:rPr>
        <w:t>浪江</w:t>
      </w:r>
      <w:proofErr w:type="gramEnd"/>
      <w:r w:rsidR="002508CD">
        <w:rPr>
          <w:rFonts w:hint="eastAsia"/>
        </w:rPr>
        <w:t>抽水蓄能电站</w:t>
      </w:r>
      <w:r>
        <w:rPr>
          <w:rFonts w:hint="eastAsia"/>
        </w:rPr>
        <w:t>施工期安全风险应急领导小组统一通知、安排。</w:t>
      </w:r>
    </w:p>
    <w:p w14:paraId="3A1E1F2B" w14:textId="77777777" w:rsidR="00DF6551" w:rsidRDefault="00DF6551" w:rsidP="00D14CD6">
      <w:pPr>
        <w:pStyle w:val="4"/>
      </w:pPr>
      <w:r>
        <w:rPr>
          <w:rFonts w:hint="eastAsia"/>
        </w:rPr>
        <w:t>预案分级相应条件</w:t>
      </w:r>
    </w:p>
    <w:p w14:paraId="309E877F" w14:textId="77777777" w:rsidR="00DF6551" w:rsidRDefault="00DF6551" w:rsidP="00DF6551">
      <w:pPr>
        <w:ind w:firstLine="480"/>
      </w:pPr>
      <w:r>
        <w:rPr>
          <w:rFonts w:hint="eastAsia"/>
        </w:rPr>
        <w:t>本预案</w:t>
      </w:r>
      <w:proofErr w:type="gramStart"/>
      <w:r>
        <w:rPr>
          <w:rFonts w:hint="eastAsia"/>
        </w:rPr>
        <w:t>不</w:t>
      </w:r>
      <w:proofErr w:type="gramEnd"/>
      <w:r>
        <w:rPr>
          <w:rFonts w:hint="eastAsia"/>
        </w:rPr>
        <w:t>分级，即只要施工期发生其中某种风险事故就全面</w:t>
      </w:r>
      <w:proofErr w:type="gramStart"/>
      <w:r>
        <w:rPr>
          <w:rFonts w:hint="eastAsia"/>
        </w:rPr>
        <w:t>启动此</w:t>
      </w:r>
      <w:proofErr w:type="gramEnd"/>
      <w:r>
        <w:rPr>
          <w:rFonts w:hint="eastAsia"/>
        </w:rPr>
        <w:t>预案。</w:t>
      </w:r>
    </w:p>
    <w:p w14:paraId="4CC0D992" w14:textId="77777777" w:rsidR="00DF6551" w:rsidRDefault="00DF6551" w:rsidP="00D14CD6">
      <w:pPr>
        <w:pStyle w:val="4"/>
      </w:pPr>
      <w:r>
        <w:rPr>
          <w:rFonts w:hint="eastAsia"/>
        </w:rPr>
        <w:t>应急救援保障</w:t>
      </w:r>
    </w:p>
    <w:p w14:paraId="1D6785FD" w14:textId="77777777" w:rsidR="00DF6551" w:rsidRDefault="00DF6551" w:rsidP="00DF6551">
      <w:pPr>
        <w:ind w:firstLine="480"/>
      </w:pPr>
      <w:r>
        <w:rPr>
          <w:rFonts w:hint="eastAsia"/>
        </w:rPr>
        <w:t>各应急小组都配备救援设备保障人员，专门负责应急状态时的车辆、监测设备、救生设备的保障。</w:t>
      </w:r>
    </w:p>
    <w:p w14:paraId="278C0D7C" w14:textId="77777777" w:rsidR="00DF6551" w:rsidRDefault="00DF6551" w:rsidP="00D14CD6">
      <w:pPr>
        <w:pStyle w:val="4"/>
      </w:pPr>
      <w:r>
        <w:rPr>
          <w:rFonts w:hint="eastAsia"/>
        </w:rPr>
        <w:t>报警、</w:t>
      </w:r>
      <w:proofErr w:type="gramStart"/>
      <w:r>
        <w:rPr>
          <w:rFonts w:hint="eastAsia"/>
        </w:rPr>
        <w:t>通讯联络</w:t>
      </w:r>
      <w:proofErr w:type="gramEnd"/>
      <w:r>
        <w:rPr>
          <w:rFonts w:hint="eastAsia"/>
        </w:rPr>
        <w:t>方式</w:t>
      </w:r>
    </w:p>
    <w:p w14:paraId="42EE07F7" w14:textId="77777777" w:rsidR="00DF6551" w:rsidRDefault="00DF6551" w:rsidP="00DF6551">
      <w:pPr>
        <w:ind w:firstLine="480"/>
      </w:pPr>
      <w:r>
        <w:rPr>
          <w:rFonts w:hint="eastAsia"/>
        </w:rPr>
        <w:t>在应急状态下报警通讯方式为固定电话和手机，通知方式为电话通知和组内通讯人员亲自传告，</w:t>
      </w:r>
      <w:proofErr w:type="gramStart"/>
      <w:r>
        <w:rPr>
          <w:rFonts w:hint="eastAsia"/>
        </w:rPr>
        <w:t>确保第</w:t>
      </w:r>
      <w:proofErr w:type="gramEnd"/>
      <w:r>
        <w:rPr>
          <w:rFonts w:hint="eastAsia"/>
        </w:rPr>
        <w:t>一时间通知有关人员。应急状态下实行交通管制，保证应急救</w:t>
      </w:r>
      <w:r>
        <w:rPr>
          <w:rFonts w:hint="eastAsia"/>
        </w:rPr>
        <w:lastRenderedPageBreak/>
        <w:t>援车辆畅通无阻。</w:t>
      </w:r>
    </w:p>
    <w:p w14:paraId="40B4783B" w14:textId="77777777" w:rsidR="00DF6551" w:rsidRDefault="00DF6551" w:rsidP="00D14CD6">
      <w:pPr>
        <w:pStyle w:val="4"/>
      </w:pPr>
      <w:r>
        <w:rPr>
          <w:rFonts w:hint="eastAsia"/>
        </w:rPr>
        <w:t>应急环境监测、抢险、救援及控制措施</w:t>
      </w:r>
    </w:p>
    <w:p w14:paraId="66753FAE" w14:textId="77777777" w:rsidR="00DF6551" w:rsidRDefault="00DF6551" w:rsidP="00DF6551">
      <w:pPr>
        <w:ind w:firstLine="480"/>
      </w:pPr>
      <w:r>
        <w:rPr>
          <w:rFonts w:hint="eastAsia"/>
        </w:rPr>
        <w:t>由各组监测人员对事故现场进行侦查监测，对事故性质、参数与后果进行评估，为领导小组提供决策依据。</w:t>
      </w:r>
    </w:p>
    <w:p w14:paraId="3B18E4A8" w14:textId="77777777" w:rsidR="00DF6551" w:rsidRDefault="00DF6551" w:rsidP="00D14CD6">
      <w:pPr>
        <w:pStyle w:val="4"/>
      </w:pPr>
      <w:r>
        <w:rPr>
          <w:rFonts w:hint="eastAsia"/>
        </w:rPr>
        <w:t>应急检测、防护措施</w:t>
      </w:r>
    </w:p>
    <w:p w14:paraId="4508D0D4" w14:textId="77777777" w:rsidR="00DF6551" w:rsidRDefault="00DF6551" w:rsidP="00DF6551">
      <w:pPr>
        <w:ind w:firstLine="480"/>
      </w:pPr>
      <w:r>
        <w:rPr>
          <w:rFonts w:hint="eastAsia"/>
        </w:rPr>
        <w:t>由监测人员实施应急检测；由安全保护处置人员根据事故现场承担或协助实施防护措施；由设备保障人员紧急提供现场设备。</w:t>
      </w:r>
    </w:p>
    <w:p w14:paraId="7E404002" w14:textId="77777777" w:rsidR="00DF6551" w:rsidRDefault="00DF6551" w:rsidP="00D14CD6">
      <w:pPr>
        <w:pStyle w:val="4"/>
      </w:pPr>
      <w:r>
        <w:rPr>
          <w:rFonts w:hint="eastAsia"/>
        </w:rPr>
        <w:t>人员紧急撤离、疏散，撤离组织计划</w:t>
      </w:r>
    </w:p>
    <w:p w14:paraId="01E49B9E" w14:textId="77777777" w:rsidR="00DF6551" w:rsidRDefault="00DF6551" w:rsidP="00DF6551">
      <w:pPr>
        <w:ind w:firstLine="480"/>
      </w:pPr>
      <w:r>
        <w:rPr>
          <w:rFonts w:hint="eastAsia"/>
        </w:rPr>
        <w:t>危及民众生命安全的事故发生时，立即组织附近居民紧急撤离。撤离时由施工期安全保护</w:t>
      </w:r>
      <w:proofErr w:type="gramStart"/>
      <w:r>
        <w:rPr>
          <w:rFonts w:hint="eastAsia"/>
        </w:rPr>
        <w:t>处置组</w:t>
      </w:r>
      <w:proofErr w:type="gramEnd"/>
      <w:r>
        <w:rPr>
          <w:rFonts w:hint="eastAsia"/>
        </w:rPr>
        <w:t>协同村民委员会组织村民紧急撤离，设备保障人员准备紧急撤离车辆。医疗救护人员对事故现场受伤人员实施抢救撤离。</w:t>
      </w:r>
    </w:p>
    <w:p w14:paraId="3A32BEDC" w14:textId="77777777" w:rsidR="00DF6551" w:rsidRDefault="00DF6551" w:rsidP="00D14CD6">
      <w:pPr>
        <w:pStyle w:val="4"/>
      </w:pPr>
      <w:r>
        <w:rPr>
          <w:rFonts w:hint="eastAsia"/>
        </w:rPr>
        <w:t>事故应急救援关闭与恢复</w:t>
      </w:r>
    </w:p>
    <w:p w14:paraId="47D0DC2F" w14:textId="77777777" w:rsidR="00DF6551" w:rsidRDefault="00DF6551" w:rsidP="00D14CD6">
      <w:pPr>
        <w:pStyle w:val="5"/>
        <w:ind w:firstLine="480"/>
      </w:pPr>
      <w:r>
        <w:rPr>
          <w:rFonts w:hint="eastAsia"/>
        </w:rPr>
        <w:t>应急终止的条件</w:t>
      </w:r>
    </w:p>
    <w:p w14:paraId="329BD4E3" w14:textId="77777777" w:rsidR="00DF6551" w:rsidRDefault="00DF6551" w:rsidP="00D14CD6">
      <w:pPr>
        <w:pStyle w:val="6"/>
        <w:ind w:firstLine="480"/>
      </w:pPr>
      <w:r>
        <w:rPr>
          <w:rFonts w:hint="eastAsia"/>
        </w:rPr>
        <w:t>事故现场得到控制，各类环境风险事件成立的条件已经消除；</w:t>
      </w:r>
    </w:p>
    <w:p w14:paraId="1F42CBD4" w14:textId="77777777" w:rsidR="00DF6551" w:rsidRDefault="00DF6551" w:rsidP="00D14CD6">
      <w:pPr>
        <w:pStyle w:val="6"/>
        <w:ind w:firstLine="480"/>
      </w:pPr>
      <w:r>
        <w:rPr>
          <w:rFonts w:hint="eastAsia"/>
        </w:rPr>
        <w:t>事故所造成的危害已经基本消除，相关人员已安全撤离；</w:t>
      </w:r>
    </w:p>
    <w:p w14:paraId="609242CE" w14:textId="77777777" w:rsidR="00DF6551" w:rsidRDefault="00DF6551" w:rsidP="00D14CD6">
      <w:pPr>
        <w:pStyle w:val="6"/>
        <w:ind w:firstLine="480"/>
      </w:pPr>
      <w:r>
        <w:rPr>
          <w:rFonts w:hint="eastAsia"/>
        </w:rPr>
        <w:t>已采取必要的防护措施，使发生事故的成立条件消失或事故得到有效控制；</w:t>
      </w:r>
    </w:p>
    <w:p w14:paraId="6619BAEA" w14:textId="77777777" w:rsidR="00DF6551" w:rsidRDefault="00DF6551" w:rsidP="00D14CD6">
      <w:pPr>
        <w:pStyle w:val="6"/>
        <w:ind w:firstLine="480"/>
      </w:pPr>
      <w:r>
        <w:rPr>
          <w:rFonts w:hint="eastAsia"/>
        </w:rPr>
        <w:t>事故现场各种专业应急处置行动已无继续的必要。</w:t>
      </w:r>
    </w:p>
    <w:p w14:paraId="04249A4C" w14:textId="77777777" w:rsidR="00DF6551" w:rsidRDefault="00DF6551" w:rsidP="002C7504">
      <w:pPr>
        <w:pStyle w:val="5"/>
        <w:ind w:firstLine="480"/>
      </w:pPr>
      <w:r>
        <w:rPr>
          <w:rFonts w:hint="eastAsia"/>
        </w:rPr>
        <w:t>应急终止的程序</w:t>
      </w:r>
    </w:p>
    <w:p w14:paraId="0B400FAF" w14:textId="77777777" w:rsidR="00DF6551" w:rsidRDefault="00DF6551" w:rsidP="002C7504">
      <w:pPr>
        <w:pStyle w:val="6"/>
        <w:ind w:firstLine="480"/>
      </w:pPr>
      <w:r>
        <w:rPr>
          <w:rFonts w:hint="eastAsia"/>
        </w:rPr>
        <w:t>现场应急处置指挥部组织专家咨询论证调查，确认突发事件已具备应急终止条件后，向上级突发环境事件应急处置指挥部报告；</w:t>
      </w:r>
    </w:p>
    <w:p w14:paraId="33A65749" w14:textId="77777777" w:rsidR="00DF6551" w:rsidRDefault="00DF6551" w:rsidP="002C7504">
      <w:pPr>
        <w:pStyle w:val="6"/>
        <w:ind w:firstLine="480"/>
      </w:pPr>
      <w:r>
        <w:rPr>
          <w:rFonts w:hint="eastAsia"/>
        </w:rPr>
        <w:t>接到市突发环境事件应急处理指挥部应急终止通知后，现场应急处置指挥部负责应急人员及设备有序撤离；</w:t>
      </w:r>
    </w:p>
    <w:p w14:paraId="0F6F5387" w14:textId="77777777" w:rsidR="00DF6551" w:rsidRDefault="00DF6551" w:rsidP="002C7504">
      <w:pPr>
        <w:pStyle w:val="6"/>
        <w:ind w:firstLine="480"/>
      </w:pPr>
      <w:r>
        <w:rPr>
          <w:rFonts w:hint="eastAsia"/>
        </w:rPr>
        <w:t>组织专家进行应急行动后的评估，编制应急评估报告，存档备案，并上报有关部门。</w:t>
      </w:r>
    </w:p>
    <w:p w14:paraId="3CE42AE0" w14:textId="77777777" w:rsidR="00DF6551" w:rsidRDefault="00DF6551" w:rsidP="002C7504">
      <w:pPr>
        <w:pStyle w:val="4"/>
      </w:pPr>
      <w:r>
        <w:rPr>
          <w:rFonts w:hint="eastAsia"/>
        </w:rPr>
        <w:t>应急培训计划</w:t>
      </w:r>
    </w:p>
    <w:p w14:paraId="184D9C22" w14:textId="77777777" w:rsidR="00DF6551" w:rsidRDefault="002508CD" w:rsidP="00DF6551">
      <w:pPr>
        <w:ind w:firstLine="480"/>
      </w:pPr>
      <w:proofErr w:type="gramStart"/>
      <w:r>
        <w:rPr>
          <w:rFonts w:hint="eastAsia"/>
        </w:rPr>
        <w:t>浪江抽水</w:t>
      </w:r>
      <w:proofErr w:type="gramEnd"/>
      <w:r>
        <w:rPr>
          <w:rFonts w:hint="eastAsia"/>
        </w:rPr>
        <w:t>蓄能电站</w:t>
      </w:r>
      <w:r w:rsidR="00DF6551">
        <w:rPr>
          <w:rFonts w:hint="eastAsia"/>
        </w:rPr>
        <w:t>定期组织内部施工期安全应急处置小组进行相关知识的培训。与当地政府联合，进行不定期的演练。</w:t>
      </w:r>
    </w:p>
    <w:p w14:paraId="746B8623" w14:textId="77777777" w:rsidR="00DF6551" w:rsidRDefault="00DF6551" w:rsidP="002C7504">
      <w:pPr>
        <w:pStyle w:val="4"/>
      </w:pPr>
      <w:r>
        <w:rPr>
          <w:rFonts w:hint="eastAsia"/>
        </w:rPr>
        <w:t>公众教育和信息</w:t>
      </w:r>
    </w:p>
    <w:p w14:paraId="5C05D8FC" w14:textId="73FEAB8D" w:rsidR="00E92951" w:rsidRDefault="00DF6551" w:rsidP="00DF6551">
      <w:pPr>
        <w:ind w:firstLine="480"/>
      </w:pPr>
      <w:r>
        <w:rPr>
          <w:rFonts w:hint="eastAsia"/>
        </w:rPr>
        <w:t>对施工人员、周边居民进行公众教育，一方面教育他们遵照相关环境和安全法律</w:t>
      </w:r>
      <w:r>
        <w:rPr>
          <w:rFonts w:hint="eastAsia"/>
        </w:rPr>
        <w:lastRenderedPageBreak/>
        <w:t>法规，一方面进行一定应急知识的培训。在施工区、周边村内发布关于施工期安全管理、施工区下游用水安全等注意事项的信息。</w:t>
      </w:r>
    </w:p>
    <w:p w14:paraId="0C082BE6" w14:textId="77777777" w:rsidR="00E92951" w:rsidRDefault="00E92951">
      <w:pPr>
        <w:widowControl/>
        <w:adjustRightInd/>
        <w:snapToGrid/>
        <w:spacing w:line="240" w:lineRule="auto"/>
        <w:ind w:firstLineChars="0" w:firstLine="0"/>
        <w:jc w:val="left"/>
      </w:pPr>
      <w:r>
        <w:br w:type="page"/>
      </w:r>
    </w:p>
    <w:p w14:paraId="5E47651B" w14:textId="77777777" w:rsidR="00E04947" w:rsidRDefault="00E04947" w:rsidP="00DF6551">
      <w:pPr>
        <w:ind w:firstLine="480"/>
      </w:pPr>
    </w:p>
    <w:p w14:paraId="67622784" w14:textId="77777777" w:rsidR="007030A7" w:rsidRDefault="007030A7">
      <w:pPr>
        <w:widowControl/>
        <w:adjustRightInd/>
        <w:snapToGrid/>
        <w:spacing w:line="240" w:lineRule="auto"/>
        <w:ind w:firstLineChars="0" w:firstLine="0"/>
        <w:jc w:val="left"/>
      </w:pPr>
      <w:r>
        <w:br w:type="page"/>
      </w:r>
    </w:p>
    <w:p w14:paraId="3B92E957" w14:textId="77777777" w:rsidR="007030A7" w:rsidRDefault="007030A7" w:rsidP="007030A7">
      <w:pPr>
        <w:pStyle w:val="1"/>
      </w:pPr>
      <w:bookmarkStart w:id="89" w:name="_Toc91860526"/>
      <w:r>
        <w:rPr>
          <w:rFonts w:hint="eastAsia"/>
        </w:rPr>
        <w:lastRenderedPageBreak/>
        <w:t>环境保护对策措施</w:t>
      </w:r>
      <w:bookmarkEnd w:id="89"/>
    </w:p>
    <w:p w14:paraId="0E0E8826" w14:textId="77777777" w:rsidR="007030A7" w:rsidRDefault="007030A7" w:rsidP="007030A7">
      <w:pPr>
        <w:pStyle w:val="2"/>
      </w:pPr>
      <w:bookmarkStart w:id="90" w:name="_Toc91860527"/>
      <w:r>
        <w:rPr>
          <w:rFonts w:hint="eastAsia"/>
        </w:rPr>
        <w:t>水环境保护</w:t>
      </w:r>
      <w:bookmarkEnd w:id="90"/>
    </w:p>
    <w:p w14:paraId="5E89CF9A" w14:textId="77777777" w:rsidR="007030A7" w:rsidRDefault="007030A7" w:rsidP="007030A7">
      <w:pPr>
        <w:pStyle w:val="3"/>
      </w:pPr>
      <w:r>
        <w:rPr>
          <w:rFonts w:hint="eastAsia"/>
        </w:rPr>
        <w:t>施工期</w:t>
      </w:r>
      <w:proofErr w:type="gramStart"/>
      <w:r>
        <w:rPr>
          <w:rFonts w:hint="eastAsia"/>
        </w:rPr>
        <w:t>污</w:t>
      </w:r>
      <w:proofErr w:type="gramEnd"/>
      <w:r>
        <w:rPr>
          <w:rFonts w:hint="eastAsia"/>
        </w:rPr>
        <w:t>废水处理</w:t>
      </w:r>
    </w:p>
    <w:p w14:paraId="67EE30D1" w14:textId="77777777" w:rsidR="007030A7" w:rsidRDefault="007030A7" w:rsidP="00C45C8E">
      <w:pPr>
        <w:pStyle w:val="4"/>
      </w:pPr>
      <w:r>
        <w:rPr>
          <w:rFonts w:hint="eastAsia"/>
        </w:rPr>
        <w:t>砂石料冲洗废水</w:t>
      </w:r>
    </w:p>
    <w:p w14:paraId="37D3B504" w14:textId="77777777" w:rsidR="007030A7" w:rsidRDefault="00E60DD7" w:rsidP="007030A7">
      <w:pPr>
        <w:pStyle w:val="5"/>
        <w:ind w:firstLine="480"/>
      </w:pPr>
      <w:r>
        <w:rPr>
          <w:rFonts w:hint="eastAsia"/>
        </w:rPr>
        <w:t>处理目标</w:t>
      </w:r>
    </w:p>
    <w:p w14:paraId="4FD4344B" w14:textId="77777777" w:rsidR="00E60DD7" w:rsidRDefault="00E60DD7" w:rsidP="00E60DD7">
      <w:pPr>
        <w:ind w:firstLine="480"/>
      </w:pPr>
      <w:r>
        <w:rPr>
          <w:rFonts w:hint="eastAsia"/>
        </w:rPr>
        <w:t>由于砂石料系统冲洗废水为本工程最大污染源，废水量较大，为保护水体水质，砂石料系统冲洗废水经处理后回用于自身砂石料冲洗。</w:t>
      </w:r>
    </w:p>
    <w:p w14:paraId="1AE6F2EC" w14:textId="59525660" w:rsidR="007030A7" w:rsidRDefault="00E60DD7" w:rsidP="00E60DD7">
      <w:pPr>
        <w:ind w:firstLine="480"/>
      </w:pPr>
      <w:r>
        <w:rPr>
          <w:rFonts w:hint="eastAsia"/>
        </w:rPr>
        <w:t>目前为止砂石料的冲洗对水质要求尚无明确规定，由于砂石料主要用于混凝土拌和，工程对其冲洗水质的要求为：既满足砂石料冲洗又满足混凝土拌</w:t>
      </w:r>
      <w:r w:rsidRPr="00AD3548">
        <w:rPr>
          <w:rFonts w:hint="eastAsia"/>
        </w:rPr>
        <w:t>和。根据</w:t>
      </w:r>
      <w:r w:rsidR="00831695" w:rsidRPr="00AD3548">
        <w:rPr>
          <w:rFonts w:hint="eastAsia"/>
        </w:rPr>
        <w:t>《水电工程施工组织设计规范》（</w:t>
      </w:r>
      <w:r w:rsidR="00AD3548" w:rsidRPr="00AD3548">
        <w:t>NB/T 10491-2021</w:t>
      </w:r>
      <w:r w:rsidR="00831695" w:rsidRPr="00AD3548">
        <w:rPr>
          <w:rFonts w:hint="eastAsia"/>
        </w:rPr>
        <w:t>）</w:t>
      </w:r>
      <w:r w:rsidRPr="00AD3548">
        <w:rPr>
          <w:rFonts w:hint="eastAsia"/>
        </w:rPr>
        <w:t>以及水电施工实际经验，确定砂石料废水处理后回用标准为</w:t>
      </w:r>
      <w:r w:rsidRPr="00AD3548">
        <w:rPr>
          <w:rFonts w:hint="eastAsia"/>
        </w:rPr>
        <w:t>SS</w:t>
      </w:r>
      <w:r w:rsidRPr="00AD3548">
        <w:rPr>
          <w:rFonts w:hint="eastAsia"/>
        </w:rPr>
        <w:t>≤</w:t>
      </w:r>
      <w:r w:rsidRPr="00AD3548">
        <w:rPr>
          <w:rFonts w:hint="eastAsia"/>
        </w:rPr>
        <w:t>100mg/L</w:t>
      </w:r>
      <w:r w:rsidRPr="00AD3548">
        <w:rPr>
          <w:rFonts w:hint="eastAsia"/>
        </w:rPr>
        <w:t>。</w:t>
      </w:r>
    </w:p>
    <w:p w14:paraId="2901FAC3" w14:textId="77777777" w:rsidR="007030A7" w:rsidRDefault="00E60DD7" w:rsidP="007030A7">
      <w:pPr>
        <w:pStyle w:val="5"/>
        <w:ind w:firstLine="480"/>
      </w:pPr>
      <w:r>
        <w:rPr>
          <w:rFonts w:hint="eastAsia"/>
        </w:rPr>
        <w:t>处理规模</w:t>
      </w:r>
    </w:p>
    <w:p w14:paraId="4BFDD911" w14:textId="1AE142C1" w:rsidR="007030A7" w:rsidRDefault="00E60DD7" w:rsidP="007030A7">
      <w:pPr>
        <w:ind w:firstLine="480"/>
      </w:pPr>
      <w:r w:rsidRPr="00E60DD7">
        <w:rPr>
          <w:rFonts w:hint="eastAsia"/>
        </w:rPr>
        <w:t>施工生产废水主要以砂石料加工生产系统产生的废水为主，其主要污染物是悬浮物，本工程设置两套砂石料加工生产系，其中高峰期上库砂石加工系统每小时产生冲洗废水约</w:t>
      </w:r>
      <w:r w:rsidR="00E117F7">
        <w:t>60</w:t>
      </w:r>
      <w:r w:rsidR="00657BBB">
        <w:rPr>
          <w:rFonts w:hint="eastAsia"/>
        </w:rPr>
        <w:t>m</w:t>
      </w:r>
      <w:r w:rsidR="00657BBB" w:rsidRPr="00657BBB">
        <w:rPr>
          <w:rFonts w:hint="eastAsia"/>
          <w:vertAlign w:val="superscript"/>
        </w:rPr>
        <w:t>3</w:t>
      </w:r>
      <w:r w:rsidRPr="00E60DD7">
        <w:rPr>
          <w:rFonts w:hint="eastAsia"/>
        </w:rPr>
        <w:t>，下库砂石加工系统每小时产生冲洗废水约</w:t>
      </w:r>
      <w:r w:rsidR="00E117F7">
        <w:t>8</w:t>
      </w:r>
      <w:r w:rsidR="00B81C1F">
        <w:t>0</w:t>
      </w:r>
      <w:r w:rsidR="00657BBB">
        <w:rPr>
          <w:rFonts w:hint="eastAsia"/>
        </w:rPr>
        <w:t>m</w:t>
      </w:r>
      <w:r w:rsidR="00657BBB" w:rsidRPr="00657BBB">
        <w:rPr>
          <w:rFonts w:hint="eastAsia"/>
          <w:vertAlign w:val="superscript"/>
        </w:rPr>
        <w:t>3</w:t>
      </w:r>
      <w:r w:rsidRPr="00E60DD7">
        <w:rPr>
          <w:rFonts w:hint="eastAsia"/>
        </w:rPr>
        <w:t>。</w:t>
      </w:r>
    </w:p>
    <w:p w14:paraId="647D2CED" w14:textId="77777777" w:rsidR="007030A7" w:rsidRDefault="007030A7" w:rsidP="007030A7">
      <w:pPr>
        <w:pStyle w:val="5"/>
        <w:ind w:firstLine="480"/>
      </w:pPr>
      <w:r>
        <w:rPr>
          <w:rFonts w:hint="eastAsia"/>
        </w:rPr>
        <w:t>方案比选</w:t>
      </w:r>
    </w:p>
    <w:p w14:paraId="31317271" w14:textId="77777777" w:rsidR="007030A7" w:rsidRDefault="007030A7" w:rsidP="007030A7">
      <w:pPr>
        <w:pStyle w:val="6"/>
        <w:ind w:firstLine="480"/>
      </w:pPr>
      <w:r>
        <w:rPr>
          <w:rFonts w:hint="eastAsia"/>
        </w:rPr>
        <w:t>废水处理方案比选</w:t>
      </w:r>
    </w:p>
    <w:p w14:paraId="51001392" w14:textId="77777777" w:rsidR="007030A7" w:rsidRDefault="007030A7" w:rsidP="007030A7">
      <w:pPr>
        <w:ind w:firstLine="480"/>
      </w:pPr>
      <w:r>
        <w:rPr>
          <w:rFonts w:hint="eastAsia"/>
        </w:rPr>
        <w:t>根据砂石料系统本身的工艺特点，拟定了</w:t>
      </w:r>
      <w:r>
        <w:rPr>
          <w:rFonts w:hint="eastAsia"/>
        </w:rPr>
        <w:t>3</w:t>
      </w:r>
      <w:r>
        <w:rPr>
          <w:rFonts w:hint="eastAsia"/>
        </w:rPr>
        <w:t>个方案进行工艺及其技术经济比较。</w:t>
      </w:r>
    </w:p>
    <w:p w14:paraId="0AFB9C90" w14:textId="77777777" w:rsidR="00E04947" w:rsidRDefault="007030A7" w:rsidP="007030A7">
      <w:pPr>
        <w:ind w:firstLine="480"/>
      </w:pPr>
      <w:r>
        <w:rPr>
          <w:rFonts w:hint="eastAsia"/>
        </w:rPr>
        <w:t>方案</w:t>
      </w:r>
      <w:proofErr w:type="gramStart"/>
      <w:r>
        <w:rPr>
          <w:rFonts w:hint="eastAsia"/>
        </w:rPr>
        <w:t>一</w:t>
      </w:r>
      <w:proofErr w:type="gramEnd"/>
      <w:r>
        <w:rPr>
          <w:rFonts w:hint="eastAsia"/>
        </w:rPr>
        <w:t>：采用自然沉淀法，处理工艺流程见图</w:t>
      </w:r>
      <w:r w:rsidR="00D36017">
        <w:rPr>
          <w:rFonts w:hint="eastAsia"/>
        </w:rPr>
        <w:t>7.1</w:t>
      </w:r>
      <w:r w:rsidR="00F50796">
        <w:t>.1</w:t>
      </w:r>
      <w:r>
        <w:rPr>
          <w:rFonts w:hint="eastAsia"/>
        </w:rPr>
        <w:t>-1</w:t>
      </w:r>
      <w:r>
        <w:rPr>
          <w:rFonts w:hint="eastAsia"/>
        </w:rPr>
        <w:t>。高悬浮物废水从</w:t>
      </w:r>
      <w:proofErr w:type="gramStart"/>
      <w:r>
        <w:rPr>
          <w:rFonts w:hint="eastAsia"/>
        </w:rPr>
        <w:t>筛分楼流出</w:t>
      </w:r>
      <w:proofErr w:type="gramEnd"/>
      <w:r>
        <w:rPr>
          <w:rFonts w:hint="eastAsia"/>
        </w:rPr>
        <w:t>，进入</w:t>
      </w:r>
      <w:proofErr w:type="gramStart"/>
      <w:r>
        <w:rPr>
          <w:rFonts w:hint="eastAsia"/>
        </w:rPr>
        <w:t>预沉池</w:t>
      </w:r>
      <w:proofErr w:type="gramEnd"/>
      <w:r>
        <w:rPr>
          <w:rFonts w:hint="eastAsia"/>
        </w:rPr>
        <w:t>，以除去大颗粒悬浮物，然后在沉淀池中进行自然沉淀，上清液回用。该处理方案的特点是工艺流程简单，基建技术要求不高，运行操作简单，运行费用少，但为达到较好的处理效果，沉淀池的规模需很大，此外系统的沉砂量较大，泥渣处理的压力较大，将给生产带来一定风险。</w:t>
      </w:r>
    </w:p>
    <w:p w14:paraId="71B1EF97" w14:textId="77777777" w:rsidR="007030A7" w:rsidRDefault="007030A7" w:rsidP="007030A7">
      <w:pPr>
        <w:pStyle w:val="0-"/>
      </w:pPr>
      <w:r>
        <w:rPr>
          <w:noProof/>
        </w:rPr>
        <w:drawing>
          <wp:inline distT="0" distB="0" distL="0" distR="0" wp14:anchorId="35EAEDA3" wp14:editId="10AB4F20">
            <wp:extent cx="5347970" cy="818515"/>
            <wp:effectExtent l="0" t="0" r="5080" b="635"/>
            <wp:docPr id="48" name="图片 48" descr="C:\Users\ADMINI~1\AppData\Local\Temp\ksohtml\wps80C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wps80C4.tmp.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47970" cy="818515"/>
                    </a:xfrm>
                    <a:prstGeom prst="rect">
                      <a:avLst/>
                    </a:prstGeom>
                    <a:noFill/>
                    <a:ln>
                      <a:noFill/>
                    </a:ln>
                  </pic:spPr>
                </pic:pic>
              </a:graphicData>
            </a:graphic>
          </wp:inline>
        </w:drawing>
      </w:r>
    </w:p>
    <w:p w14:paraId="5241654C" w14:textId="77777777" w:rsidR="007030A7" w:rsidRDefault="007030A7" w:rsidP="007030A7">
      <w:pPr>
        <w:pStyle w:val="0-1"/>
      </w:pPr>
      <w:r>
        <w:rPr>
          <w:rFonts w:hint="eastAsia"/>
        </w:rPr>
        <w:t>图</w:t>
      </w:r>
      <w:r w:rsidR="00D36017">
        <w:rPr>
          <w:rFonts w:hint="eastAsia"/>
        </w:rPr>
        <w:t>7.1</w:t>
      </w:r>
      <w:r w:rsidR="00F50796">
        <w:t>.1</w:t>
      </w:r>
      <w:r>
        <w:rPr>
          <w:rFonts w:hint="eastAsia"/>
        </w:rPr>
        <w:t xml:space="preserve">-1  </w:t>
      </w:r>
      <w:r>
        <w:rPr>
          <w:rFonts w:hint="eastAsia"/>
        </w:rPr>
        <w:t>自然沉淀法工艺流程示意图</w:t>
      </w:r>
    </w:p>
    <w:p w14:paraId="31D7EEC0" w14:textId="77777777" w:rsidR="007030A7" w:rsidRDefault="007030A7" w:rsidP="00D36017">
      <w:pPr>
        <w:pStyle w:val="0-"/>
      </w:pPr>
    </w:p>
    <w:p w14:paraId="43EF02EF" w14:textId="77777777" w:rsidR="007030A7" w:rsidRDefault="007030A7" w:rsidP="007030A7">
      <w:pPr>
        <w:ind w:firstLine="480"/>
      </w:pPr>
      <w:r>
        <w:rPr>
          <w:rFonts w:hint="eastAsia"/>
        </w:rPr>
        <w:t>方案二：采用预沉＋混凝沉淀法，处理工艺流程见图</w:t>
      </w:r>
      <w:r w:rsidR="00D36017">
        <w:rPr>
          <w:rFonts w:hint="eastAsia"/>
        </w:rPr>
        <w:t>7.1</w:t>
      </w:r>
      <w:r w:rsidR="00F50796">
        <w:t>.1</w:t>
      </w:r>
      <w:r>
        <w:rPr>
          <w:rFonts w:hint="eastAsia"/>
        </w:rPr>
        <w:t>-2</w:t>
      </w:r>
      <w:r>
        <w:rPr>
          <w:rFonts w:hint="eastAsia"/>
        </w:rPr>
        <w:t>。</w:t>
      </w:r>
    </w:p>
    <w:p w14:paraId="435053BB" w14:textId="77777777" w:rsidR="00E04947" w:rsidRDefault="007030A7" w:rsidP="007030A7">
      <w:pPr>
        <w:ind w:firstLine="480"/>
      </w:pPr>
      <w:r>
        <w:rPr>
          <w:rFonts w:hint="eastAsia"/>
        </w:rPr>
        <w:t>废水从</w:t>
      </w:r>
      <w:proofErr w:type="gramStart"/>
      <w:r>
        <w:rPr>
          <w:rFonts w:hint="eastAsia"/>
        </w:rPr>
        <w:t>筛分楼流出</w:t>
      </w:r>
      <w:proofErr w:type="gramEnd"/>
      <w:r>
        <w:rPr>
          <w:rFonts w:hint="eastAsia"/>
        </w:rPr>
        <w:t>，先经</w:t>
      </w:r>
      <w:proofErr w:type="gramStart"/>
      <w:r>
        <w:rPr>
          <w:rFonts w:hint="eastAsia"/>
        </w:rPr>
        <w:t>预沉池</w:t>
      </w:r>
      <w:proofErr w:type="gramEnd"/>
      <w:r>
        <w:rPr>
          <w:rFonts w:hint="eastAsia"/>
        </w:rPr>
        <w:t>去除粒径较大的颗粒悬浮物，骨料冲洗废水中石</w:t>
      </w:r>
      <w:r>
        <w:rPr>
          <w:rFonts w:hint="eastAsia"/>
        </w:rPr>
        <w:lastRenderedPageBreak/>
        <w:t>粉颗粒相对较细，</w:t>
      </w:r>
      <w:proofErr w:type="gramStart"/>
      <w:r>
        <w:rPr>
          <w:rFonts w:hint="eastAsia"/>
        </w:rPr>
        <w:t>预沉池</w:t>
      </w:r>
      <w:proofErr w:type="gramEnd"/>
      <w:r>
        <w:rPr>
          <w:rFonts w:hint="eastAsia"/>
        </w:rPr>
        <w:t>出水后需采取投加混凝剂使其形成较大的絮凝体，而后进入沉淀池快速沉淀，从而实现固液分离，</w:t>
      </w:r>
      <w:proofErr w:type="gramStart"/>
      <w:r>
        <w:rPr>
          <w:rFonts w:hint="eastAsia"/>
        </w:rPr>
        <w:t>预沉池</w:t>
      </w:r>
      <w:proofErr w:type="gramEnd"/>
      <w:r>
        <w:rPr>
          <w:rFonts w:hint="eastAsia"/>
        </w:rPr>
        <w:t>和沉淀池的泥渣经</w:t>
      </w:r>
      <w:proofErr w:type="gramStart"/>
      <w:r>
        <w:rPr>
          <w:rFonts w:hint="eastAsia"/>
        </w:rPr>
        <w:t>污泥泵抽至</w:t>
      </w:r>
      <w:proofErr w:type="gramEnd"/>
      <w:r>
        <w:rPr>
          <w:rFonts w:hint="eastAsia"/>
        </w:rPr>
        <w:t>压滤机进行机械脱水。本方案占地面积较小，工艺成熟，处理效果好；不足的是增加了设备和运行管理费用，提高了运行维护管理要求。</w:t>
      </w:r>
    </w:p>
    <w:p w14:paraId="7BA8FCA7" w14:textId="77777777" w:rsidR="00E04947" w:rsidRDefault="007030A7" w:rsidP="007030A7">
      <w:pPr>
        <w:pStyle w:val="0-"/>
      </w:pPr>
      <w:r>
        <w:rPr>
          <w:noProof/>
        </w:rPr>
        <w:drawing>
          <wp:inline distT="0" distB="0" distL="0" distR="0" wp14:anchorId="170727FD" wp14:editId="0895D294">
            <wp:extent cx="5197614" cy="2328531"/>
            <wp:effectExtent l="0" t="0" r="3175" b="0"/>
            <wp:docPr id="2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03776" cy="2331292"/>
                    </a:xfrm>
                    <a:prstGeom prst="rect">
                      <a:avLst/>
                    </a:prstGeom>
                    <a:noFill/>
                    <a:ln>
                      <a:noFill/>
                    </a:ln>
                  </pic:spPr>
                </pic:pic>
              </a:graphicData>
            </a:graphic>
          </wp:inline>
        </w:drawing>
      </w:r>
    </w:p>
    <w:p w14:paraId="1CF19D10" w14:textId="77777777" w:rsidR="007030A7" w:rsidRDefault="007030A7" w:rsidP="007030A7">
      <w:pPr>
        <w:pStyle w:val="0-1"/>
      </w:pPr>
      <w:r>
        <w:rPr>
          <w:rFonts w:hint="eastAsia"/>
        </w:rPr>
        <w:t>图</w:t>
      </w:r>
      <w:r w:rsidR="00D36017">
        <w:rPr>
          <w:rFonts w:hint="eastAsia"/>
        </w:rPr>
        <w:t>7.1</w:t>
      </w:r>
      <w:r w:rsidR="00F50796">
        <w:t>.1</w:t>
      </w:r>
      <w:r>
        <w:rPr>
          <w:rFonts w:hint="eastAsia"/>
        </w:rPr>
        <w:t xml:space="preserve">-2  </w:t>
      </w:r>
      <w:r>
        <w:rPr>
          <w:rFonts w:hint="eastAsia"/>
        </w:rPr>
        <w:t>混凝沉淀法工艺流程示意图</w:t>
      </w:r>
    </w:p>
    <w:p w14:paraId="7C23352B" w14:textId="77777777" w:rsidR="007030A7" w:rsidRDefault="007030A7" w:rsidP="00D36017">
      <w:pPr>
        <w:pStyle w:val="0-"/>
      </w:pPr>
    </w:p>
    <w:p w14:paraId="6DBBA1F6" w14:textId="77777777" w:rsidR="007030A7" w:rsidRDefault="007030A7" w:rsidP="007030A7">
      <w:pPr>
        <w:ind w:firstLine="480"/>
      </w:pPr>
      <w:r>
        <w:rPr>
          <w:rFonts w:hint="eastAsia"/>
        </w:rPr>
        <w:t>方案三：</w:t>
      </w:r>
      <w:proofErr w:type="gramStart"/>
      <w:r>
        <w:rPr>
          <w:rFonts w:hint="eastAsia"/>
        </w:rPr>
        <w:t>采用砂水分离</w:t>
      </w:r>
      <w:proofErr w:type="gramEnd"/>
      <w:r>
        <w:rPr>
          <w:rFonts w:hint="eastAsia"/>
        </w:rPr>
        <w:t>+</w:t>
      </w:r>
      <w:r>
        <w:rPr>
          <w:rFonts w:hint="eastAsia"/>
        </w:rPr>
        <w:t>厢式压滤机处理，处理工艺流程见图</w:t>
      </w:r>
      <w:r w:rsidR="00D36017">
        <w:rPr>
          <w:rFonts w:hint="eastAsia"/>
        </w:rPr>
        <w:t>7.1</w:t>
      </w:r>
      <w:r w:rsidR="00F50796">
        <w:t>.</w:t>
      </w:r>
      <w:r>
        <w:rPr>
          <w:rFonts w:hint="eastAsia"/>
        </w:rPr>
        <w:t>1-3</w:t>
      </w:r>
      <w:r>
        <w:rPr>
          <w:rFonts w:hint="eastAsia"/>
        </w:rPr>
        <w:t>。</w:t>
      </w:r>
    </w:p>
    <w:p w14:paraId="52415792" w14:textId="77777777" w:rsidR="00E04947" w:rsidRDefault="007030A7" w:rsidP="007030A7">
      <w:pPr>
        <w:ind w:firstLine="480"/>
      </w:pPr>
      <w:r>
        <w:rPr>
          <w:rFonts w:hint="eastAsia"/>
        </w:rPr>
        <w:t>废水</w:t>
      </w:r>
      <w:proofErr w:type="gramStart"/>
      <w:r>
        <w:rPr>
          <w:rFonts w:hint="eastAsia"/>
        </w:rPr>
        <w:t>先经砂水分离器</w:t>
      </w:r>
      <w:proofErr w:type="gramEnd"/>
      <w:r>
        <w:rPr>
          <w:rFonts w:hint="eastAsia"/>
        </w:rPr>
        <w:t>除去绝大部分粒径较大的泥沙颗粒，以减少后续系统的负荷，其</w:t>
      </w:r>
      <w:r>
        <w:rPr>
          <w:rFonts w:hint="eastAsia"/>
        </w:rPr>
        <w:t>SS</w:t>
      </w:r>
      <w:r>
        <w:rPr>
          <w:rFonts w:hint="eastAsia"/>
        </w:rPr>
        <w:t>去除率可达</w:t>
      </w:r>
      <w:r>
        <w:rPr>
          <w:rFonts w:hint="eastAsia"/>
        </w:rPr>
        <w:t>70%</w:t>
      </w:r>
      <w:r>
        <w:rPr>
          <w:rFonts w:hint="eastAsia"/>
        </w:rPr>
        <w:t>以上。分离后的出水进入调节池后，由管道混合器与投加的混凝剂充分混合反应，细小颗粒悬浮物在混凝剂的作用下，形成较大絮凝体后，</w:t>
      </w:r>
      <w:proofErr w:type="gramStart"/>
      <w:r>
        <w:rPr>
          <w:rFonts w:hint="eastAsia"/>
        </w:rPr>
        <w:t>泵抽至</w:t>
      </w:r>
      <w:proofErr w:type="gramEnd"/>
      <w:r>
        <w:rPr>
          <w:rFonts w:hint="eastAsia"/>
        </w:rPr>
        <w:t>压滤机进行处置，压滤机出水自流入清水池（即回用水池），以回用于砂石料系统冲洗。废水处理系统各环节产生的细砂、污泥等经处理后运至弃渣场。</w:t>
      </w:r>
    </w:p>
    <w:p w14:paraId="2FC969F6" w14:textId="77777777" w:rsidR="007030A7" w:rsidRDefault="007030A7" w:rsidP="007030A7">
      <w:pPr>
        <w:pStyle w:val="0-"/>
      </w:pPr>
      <w:r>
        <w:rPr>
          <w:noProof/>
        </w:rPr>
        <w:drawing>
          <wp:inline distT="0" distB="0" distL="0" distR="0" wp14:anchorId="76BC3E0C" wp14:editId="2EA53ABC">
            <wp:extent cx="5435722" cy="2030818"/>
            <wp:effectExtent l="0" t="0" r="0" b="7620"/>
            <wp:docPr id="205" name="图片 54" descr="说明: E:\百度云同步盘\李冬晓同步盘\衢江抽蓄\环评报告\主体工程环评报告\砂石系统废水处理工艺图-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4" descr="说明: E:\百度云同步盘\李冬晓同步盘\衢江抽蓄\环评报告\主体工程环评报告\砂石系统废水处理工艺图-Mode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439520" cy="2032237"/>
                    </a:xfrm>
                    <a:prstGeom prst="rect">
                      <a:avLst/>
                    </a:prstGeom>
                    <a:noFill/>
                    <a:ln>
                      <a:noFill/>
                    </a:ln>
                  </pic:spPr>
                </pic:pic>
              </a:graphicData>
            </a:graphic>
          </wp:inline>
        </w:drawing>
      </w:r>
    </w:p>
    <w:p w14:paraId="5CF2C7C0" w14:textId="77777777" w:rsidR="007030A7" w:rsidRDefault="007030A7" w:rsidP="007030A7">
      <w:pPr>
        <w:pStyle w:val="0-1"/>
      </w:pPr>
      <w:r>
        <w:rPr>
          <w:rFonts w:hint="eastAsia"/>
        </w:rPr>
        <w:t>图</w:t>
      </w:r>
      <w:r w:rsidR="00D36017">
        <w:rPr>
          <w:rFonts w:hint="eastAsia"/>
        </w:rPr>
        <w:t>7.1</w:t>
      </w:r>
      <w:r w:rsidR="00F50796">
        <w:t>.1</w:t>
      </w:r>
      <w:r>
        <w:rPr>
          <w:rFonts w:hint="eastAsia"/>
        </w:rPr>
        <w:t xml:space="preserve">-3  </w:t>
      </w:r>
      <w:r>
        <w:rPr>
          <w:rFonts w:hint="eastAsia"/>
        </w:rPr>
        <w:t>砂石料冲洗废水处理工艺流程示意图</w:t>
      </w:r>
    </w:p>
    <w:p w14:paraId="68E5F23B" w14:textId="77777777" w:rsidR="007030A7" w:rsidRDefault="007030A7" w:rsidP="00D36017">
      <w:pPr>
        <w:pStyle w:val="0-"/>
      </w:pPr>
    </w:p>
    <w:p w14:paraId="588AA756" w14:textId="77777777" w:rsidR="007030A7" w:rsidRDefault="007030A7" w:rsidP="007030A7">
      <w:pPr>
        <w:ind w:firstLine="480"/>
      </w:pPr>
      <w:r>
        <w:rPr>
          <w:rFonts w:hint="eastAsia"/>
        </w:rPr>
        <w:t>三种废水处理方案经济技术比较见表</w:t>
      </w:r>
      <w:r w:rsidR="00D36017">
        <w:rPr>
          <w:rFonts w:hint="eastAsia"/>
        </w:rPr>
        <w:t>7.1</w:t>
      </w:r>
      <w:r w:rsidR="003E1EF5">
        <w:t>.1</w:t>
      </w:r>
      <w:r>
        <w:rPr>
          <w:rFonts w:hint="eastAsia"/>
        </w:rPr>
        <w:t>-1</w:t>
      </w:r>
      <w:r>
        <w:rPr>
          <w:rFonts w:hint="eastAsia"/>
        </w:rPr>
        <w:t>。</w:t>
      </w:r>
    </w:p>
    <w:p w14:paraId="5A426947" w14:textId="77777777" w:rsidR="007030A7" w:rsidRDefault="007030A7" w:rsidP="007030A7">
      <w:pPr>
        <w:pStyle w:val="0-1"/>
      </w:pPr>
      <w:r>
        <w:rPr>
          <w:rFonts w:hint="eastAsia"/>
        </w:rPr>
        <w:lastRenderedPageBreak/>
        <w:t>表</w:t>
      </w:r>
      <w:r w:rsidR="00D36017">
        <w:rPr>
          <w:rFonts w:hint="eastAsia"/>
        </w:rPr>
        <w:t>7.1</w:t>
      </w:r>
      <w:r w:rsidR="003E1EF5">
        <w:t>.1</w:t>
      </w:r>
      <w:r>
        <w:rPr>
          <w:rFonts w:hint="eastAsia"/>
        </w:rPr>
        <w:t xml:space="preserve">-1  </w:t>
      </w:r>
      <w:r>
        <w:rPr>
          <w:rFonts w:hint="eastAsia"/>
        </w:rPr>
        <w:t>废水处理方案技术经济比较表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1881"/>
        <w:gridCol w:w="1204"/>
        <w:gridCol w:w="1259"/>
        <w:gridCol w:w="1310"/>
        <w:gridCol w:w="2463"/>
      </w:tblGrid>
      <w:tr w:rsidR="007030A7" w14:paraId="711824B6" w14:textId="77777777" w:rsidTr="008940CF">
        <w:trPr>
          <w:trHeight w:val="482"/>
        </w:trPr>
        <w:tc>
          <w:tcPr>
            <w:tcW w:w="1443" w:type="pct"/>
            <w:gridSpan w:val="2"/>
            <w:tcBorders>
              <w:top w:val="single" w:sz="4" w:space="0" w:color="auto"/>
              <w:left w:val="single" w:sz="4" w:space="0" w:color="auto"/>
              <w:bottom w:val="single" w:sz="4" w:space="0" w:color="auto"/>
              <w:right w:val="single" w:sz="4" w:space="0" w:color="auto"/>
            </w:tcBorders>
            <w:vAlign w:val="center"/>
            <w:hideMark/>
          </w:tcPr>
          <w:p w14:paraId="40CDBD3B" w14:textId="77777777" w:rsidR="007030A7" w:rsidRDefault="007030A7" w:rsidP="007030A7">
            <w:pPr>
              <w:pStyle w:val="0-"/>
            </w:pPr>
            <w:r>
              <w:rPr>
                <w:rFonts w:hint="eastAsia"/>
              </w:rPr>
              <w:t>项目</w:t>
            </w:r>
          </w:p>
        </w:tc>
        <w:tc>
          <w:tcPr>
            <w:tcW w:w="687" w:type="pct"/>
            <w:tcBorders>
              <w:top w:val="single" w:sz="4" w:space="0" w:color="auto"/>
              <w:left w:val="single" w:sz="4" w:space="0" w:color="auto"/>
              <w:bottom w:val="single" w:sz="4" w:space="0" w:color="auto"/>
              <w:right w:val="single" w:sz="4" w:space="0" w:color="auto"/>
            </w:tcBorders>
            <w:vAlign w:val="center"/>
            <w:hideMark/>
          </w:tcPr>
          <w:p w14:paraId="2FE1649D" w14:textId="77777777" w:rsidR="007030A7" w:rsidRDefault="007030A7" w:rsidP="007030A7">
            <w:pPr>
              <w:pStyle w:val="0-"/>
            </w:pPr>
            <w:r>
              <w:rPr>
                <w:rFonts w:hint="eastAsia"/>
              </w:rPr>
              <w:t>方案</w:t>
            </w:r>
            <w:proofErr w:type="gramStart"/>
            <w:r>
              <w:rPr>
                <w:rFonts w:hint="eastAsia"/>
              </w:rPr>
              <w:t>一</w:t>
            </w:r>
            <w:proofErr w:type="gramEnd"/>
          </w:p>
        </w:tc>
        <w:tc>
          <w:tcPr>
            <w:tcW w:w="718" w:type="pct"/>
            <w:tcBorders>
              <w:top w:val="single" w:sz="4" w:space="0" w:color="auto"/>
              <w:left w:val="single" w:sz="4" w:space="0" w:color="auto"/>
              <w:bottom w:val="single" w:sz="4" w:space="0" w:color="auto"/>
              <w:right w:val="single" w:sz="4" w:space="0" w:color="auto"/>
            </w:tcBorders>
            <w:vAlign w:val="center"/>
            <w:hideMark/>
          </w:tcPr>
          <w:p w14:paraId="74DDAF40" w14:textId="77777777" w:rsidR="007030A7" w:rsidRDefault="007030A7" w:rsidP="007030A7">
            <w:pPr>
              <w:pStyle w:val="0-"/>
            </w:pPr>
            <w:r>
              <w:rPr>
                <w:rFonts w:hint="eastAsia"/>
              </w:rPr>
              <w:t>方案二</w:t>
            </w:r>
          </w:p>
        </w:tc>
        <w:tc>
          <w:tcPr>
            <w:tcW w:w="747" w:type="pct"/>
            <w:tcBorders>
              <w:top w:val="single" w:sz="4" w:space="0" w:color="auto"/>
              <w:left w:val="single" w:sz="4" w:space="0" w:color="auto"/>
              <w:bottom w:val="single" w:sz="4" w:space="0" w:color="auto"/>
              <w:right w:val="single" w:sz="4" w:space="0" w:color="auto"/>
            </w:tcBorders>
            <w:vAlign w:val="center"/>
            <w:hideMark/>
          </w:tcPr>
          <w:p w14:paraId="779930BE" w14:textId="77777777" w:rsidR="007030A7" w:rsidRDefault="007030A7" w:rsidP="007030A7">
            <w:pPr>
              <w:pStyle w:val="0-"/>
            </w:pPr>
            <w:r>
              <w:rPr>
                <w:rFonts w:hint="eastAsia"/>
              </w:rPr>
              <w:t>方案三</w:t>
            </w:r>
          </w:p>
        </w:tc>
        <w:tc>
          <w:tcPr>
            <w:tcW w:w="1406" w:type="pct"/>
            <w:tcBorders>
              <w:top w:val="single" w:sz="4" w:space="0" w:color="auto"/>
              <w:left w:val="single" w:sz="4" w:space="0" w:color="auto"/>
              <w:bottom w:val="single" w:sz="4" w:space="0" w:color="auto"/>
              <w:right w:val="single" w:sz="4" w:space="0" w:color="auto"/>
            </w:tcBorders>
            <w:vAlign w:val="center"/>
            <w:hideMark/>
          </w:tcPr>
          <w:p w14:paraId="4AEFEB06" w14:textId="77777777" w:rsidR="007030A7" w:rsidRDefault="007030A7" w:rsidP="007030A7">
            <w:pPr>
              <w:pStyle w:val="0-"/>
            </w:pPr>
            <w:r>
              <w:rPr>
                <w:rFonts w:hint="eastAsia"/>
              </w:rPr>
              <w:t>结论</w:t>
            </w:r>
          </w:p>
        </w:tc>
      </w:tr>
      <w:tr w:rsidR="007030A7" w14:paraId="4209C031" w14:textId="77777777" w:rsidTr="008940CF">
        <w:trPr>
          <w:trHeight w:val="482"/>
        </w:trPr>
        <w:tc>
          <w:tcPr>
            <w:tcW w:w="370" w:type="pct"/>
            <w:vMerge w:val="restart"/>
            <w:tcBorders>
              <w:top w:val="nil"/>
              <w:left w:val="single" w:sz="4" w:space="0" w:color="auto"/>
              <w:bottom w:val="single" w:sz="4" w:space="0" w:color="auto"/>
              <w:right w:val="single" w:sz="4" w:space="0" w:color="auto"/>
            </w:tcBorders>
            <w:vAlign w:val="center"/>
            <w:hideMark/>
          </w:tcPr>
          <w:p w14:paraId="46454AA9" w14:textId="77777777" w:rsidR="007030A7" w:rsidRDefault="007030A7" w:rsidP="007030A7">
            <w:pPr>
              <w:pStyle w:val="0-"/>
            </w:pPr>
            <w:r>
              <w:rPr>
                <w:rFonts w:hint="eastAsia"/>
              </w:rPr>
              <w:t>投资费用</w:t>
            </w:r>
          </w:p>
        </w:tc>
        <w:tc>
          <w:tcPr>
            <w:tcW w:w="1073" w:type="pct"/>
            <w:tcBorders>
              <w:top w:val="single" w:sz="4" w:space="0" w:color="auto"/>
              <w:left w:val="single" w:sz="4" w:space="0" w:color="auto"/>
              <w:bottom w:val="single" w:sz="4" w:space="0" w:color="auto"/>
              <w:right w:val="single" w:sz="4" w:space="0" w:color="auto"/>
            </w:tcBorders>
            <w:vAlign w:val="center"/>
            <w:hideMark/>
          </w:tcPr>
          <w:p w14:paraId="6B4E08A3" w14:textId="77777777" w:rsidR="007030A7" w:rsidRDefault="007030A7" w:rsidP="007030A7">
            <w:pPr>
              <w:pStyle w:val="0-"/>
            </w:pPr>
            <w:r>
              <w:rPr>
                <w:rFonts w:hint="eastAsia"/>
              </w:rPr>
              <w:t>土建工程量</w:t>
            </w:r>
          </w:p>
        </w:tc>
        <w:tc>
          <w:tcPr>
            <w:tcW w:w="687" w:type="pct"/>
            <w:tcBorders>
              <w:top w:val="single" w:sz="4" w:space="0" w:color="auto"/>
              <w:left w:val="single" w:sz="4" w:space="0" w:color="auto"/>
              <w:bottom w:val="single" w:sz="4" w:space="0" w:color="auto"/>
              <w:right w:val="single" w:sz="4" w:space="0" w:color="auto"/>
            </w:tcBorders>
            <w:vAlign w:val="center"/>
            <w:hideMark/>
          </w:tcPr>
          <w:p w14:paraId="2BAE4DDA" w14:textId="77777777" w:rsidR="007030A7" w:rsidRDefault="007030A7" w:rsidP="007030A7">
            <w:pPr>
              <w:pStyle w:val="0-"/>
            </w:pPr>
            <w:r>
              <w:rPr>
                <w:rFonts w:hint="eastAsia"/>
              </w:rPr>
              <w:t>大</w:t>
            </w:r>
          </w:p>
        </w:tc>
        <w:tc>
          <w:tcPr>
            <w:tcW w:w="718" w:type="pct"/>
            <w:tcBorders>
              <w:top w:val="single" w:sz="4" w:space="0" w:color="auto"/>
              <w:left w:val="single" w:sz="4" w:space="0" w:color="auto"/>
              <w:bottom w:val="single" w:sz="4" w:space="0" w:color="auto"/>
              <w:right w:val="single" w:sz="4" w:space="0" w:color="auto"/>
            </w:tcBorders>
            <w:vAlign w:val="center"/>
            <w:hideMark/>
          </w:tcPr>
          <w:p w14:paraId="58ED68C1" w14:textId="77777777" w:rsidR="007030A7" w:rsidRDefault="007030A7" w:rsidP="007030A7">
            <w:pPr>
              <w:pStyle w:val="0-"/>
            </w:pPr>
            <w:r>
              <w:rPr>
                <w:rFonts w:hint="eastAsia"/>
              </w:rPr>
              <w:t>较少</w:t>
            </w:r>
          </w:p>
        </w:tc>
        <w:tc>
          <w:tcPr>
            <w:tcW w:w="747" w:type="pct"/>
            <w:tcBorders>
              <w:top w:val="single" w:sz="4" w:space="0" w:color="auto"/>
              <w:left w:val="single" w:sz="4" w:space="0" w:color="auto"/>
              <w:bottom w:val="single" w:sz="4" w:space="0" w:color="auto"/>
              <w:right w:val="single" w:sz="4" w:space="0" w:color="auto"/>
            </w:tcBorders>
            <w:vAlign w:val="center"/>
            <w:hideMark/>
          </w:tcPr>
          <w:p w14:paraId="26D895AC" w14:textId="77777777" w:rsidR="007030A7" w:rsidRDefault="007030A7" w:rsidP="007030A7">
            <w:pPr>
              <w:pStyle w:val="0-"/>
            </w:pPr>
            <w:r>
              <w:rPr>
                <w:rFonts w:hint="eastAsia"/>
              </w:rPr>
              <w:t>小</w:t>
            </w:r>
          </w:p>
        </w:tc>
        <w:tc>
          <w:tcPr>
            <w:tcW w:w="1406" w:type="pct"/>
            <w:tcBorders>
              <w:top w:val="single" w:sz="4" w:space="0" w:color="auto"/>
              <w:left w:val="single" w:sz="4" w:space="0" w:color="auto"/>
              <w:bottom w:val="single" w:sz="4" w:space="0" w:color="auto"/>
              <w:right w:val="single" w:sz="4" w:space="0" w:color="auto"/>
            </w:tcBorders>
            <w:vAlign w:val="center"/>
            <w:hideMark/>
          </w:tcPr>
          <w:p w14:paraId="5DF2ADFE" w14:textId="77777777" w:rsidR="007030A7" w:rsidRDefault="007030A7" w:rsidP="007030A7">
            <w:pPr>
              <w:pStyle w:val="0-"/>
            </w:pPr>
            <w:r>
              <w:rPr>
                <w:rFonts w:hint="eastAsia"/>
              </w:rPr>
              <w:t>方案三优于方案一、二</w:t>
            </w:r>
          </w:p>
        </w:tc>
      </w:tr>
      <w:tr w:rsidR="007030A7" w14:paraId="0C0FC9CA"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0B1EE641"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3B7405E8" w14:textId="77777777" w:rsidR="007030A7" w:rsidRDefault="007030A7" w:rsidP="007030A7">
            <w:pPr>
              <w:pStyle w:val="0-"/>
            </w:pPr>
            <w:r>
              <w:rPr>
                <w:rFonts w:hint="eastAsia"/>
              </w:rPr>
              <w:t>设备及仪表</w:t>
            </w:r>
          </w:p>
        </w:tc>
        <w:tc>
          <w:tcPr>
            <w:tcW w:w="687" w:type="pct"/>
            <w:tcBorders>
              <w:top w:val="single" w:sz="4" w:space="0" w:color="auto"/>
              <w:left w:val="single" w:sz="4" w:space="0" w:color="auto"/>
              <w:bottom w:val="single" w:sz="4" w:space="0" w:color="auto"/>
              <w:right w:val="single" w:sz="4" w:space="0" w:color="auto"/>
            </w:tcBorders>
            <w:vAlign w:val="center"/>
            <w:hideMark/>
          </w:tcPr>
          <w:p w14:paraId="6D137B42" w14:textId="77777777" w:rsidR="007030A7" w:rsidRDefault="007030A7" w:rsidP="007030A7">
            <w:pPr>
              <w:pStyle w:val="0-"/>
            </w:pPr>
            <w:r>
              <w:rPr>
                <w:rFonts w:hint="eastAsia"/>
              </w:rPr>
              <w:t>少</w:t>
            </w:r>
          </w:p>
        </w:tc>
        <w:tc>
          <w:tcPr>
            <w:tcW w:w="718" w:type="pct"/>
            <w:tcBorders>
              <w:top w:val="single" w:sz="4" w:space="0" w:color="auto"/>
              <w:left w:val="single" w:sz="4" w:space="0" w:color="auto"/>
              <w:bottom w:val="single" w:sz="4" w:space="0" w:color="auto"/>
              <w:right w:val="single" w:sz="4" w:space="0" w:color="auto"/>
            </w:tcBorders>
            <w:vAlign w:val="center"/>
            <w:hideMark/>
          </w:tcPr>
          <w:p w14:paraId="1F6C74FC" w14:textId="77777777" w:rsidR="007030A7" w:rsidRDefault="007030A7" w:rsidP="007030A7">
            <w:pPr>
              <w:pStyle w:val="0-"/>
            </w:pPr>
            <w:r>
              <w:rPr>
                <w:rFonts w:hint="eastAsia"/>
              </w:rPr>
              <w:t>多</w:t>
            </w:r>
          </w:p>
        </w:tc>
        <w:tc>
          <w:tcPr>
            <w:tcW w:w="747" w:type="pct"/>
            <w:tcBorders>
              <w:top w:val="single" w:sz="4" w:space="0" w:color="auto"/>
              <w:left w:val="single" w:sz="4" w:space="0" w:color="auto"/>
              <w:bottom w:val="single" w:sz="4" w:space="0" w:color="auto"/>
              <w:right w:val="single" w:sz="4" w:space="0" w:color="auto"/>
            </w:tcBorders>
            <w:vAlign w:val="center"/>
            <w:hideMark/>
          </w:tcPr>
          <w:p w14:paraId="1ED0B181" w14:textId="77777777" w:rsidR="007030A7" w:rsidRDefault="007030A7" w:rsidP="007030A7">
            <w:pPr>
              <w:pStyle w:val="0-"/>
            </w:pPr>
            <w:r>
              <w:rPr>
                <w:rFonts w:hint="eastAsia"/>
              </w:rPr>
              <w:t>多</w:t>
            </w:r>
          </w:p>
        </w:tc>
        <w:tc>
          <w:tcPr>
            <w:tcW w:w="1406" w:type="pct"/>
            <w:tcBorders>
              <w:top w:val="single" w:sz="4" w:space="0" w:color="auto"/>
              <w:left w:val="single" w:sz="4" w:space="0" w:color="auto"/>
              <w:bottom w:val="single" w:sz="4" w:space="0" w:color="auto"/>
              <w:right w:val="single" w:sz="4" w:space="0" w:color="auto"/>
            </w:tcBorders>
            <w:vAlign w:val="center"/>
            <w:hideMark/>
          </w:tcPr>
          <w:p w14:paraId="4736600E"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65F3D5A2"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54BCEF8C"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6F3EAB4B" w14:textId="77777777" w:rsidR="007030A7" w:rsidRDefault="007030A7" w:rsidP="007030A7">
            <w:pPr>
              <w:pStyle w:val="0-"/>
            </w:pPr>
            <w:r>
              <w:rPr>
                <w:rFonts w:hint="eastAsia"/>
              </w:rPr>
              <w:t>占地面积</w:t>
            </w:r>
          </w:p>
        </w:tc>
        <w:tc>
          <w:tcPr>
            <w:tcW w:w="687" w:type="pct"/>
            <w:tcBorders>
              <w:top w:val="single" w:sz="4" w:space="0" w:color="auto"/>
              <w:left w:val="single" w:sz="4" w:space="0" w:color="auto"/>
              <w:bottom w:val="single" w:sz="4" w:space="0" w:color="auto"/>
              <w:right w:val="single" w:sz="4" w:space="0" w:color="auto"/>
            </w:tcBorders>
            <w:vAlign w:val="center"/>
            <w:hideMark/>
          </w:tcPr>
          <w:p w14:paraId="523E497E" w14:textId="77777777" w:rsidR="007030A7" w:rsidRDefault="007030A7" w:rsidP="007030A7">
            <w:pPr>
              <w:pStyle w:val="0-"/>
            </w:pPr>
            <w:r>
              <w:rPr>
                <w:rFonts w:hint="eastAsia"/>
              </w:rPr>
              <w:t>大</w:t>
            </w:r>
          </w:p>
        </w:tc>
        <w:tc>
          <w:tcPr>
            <w:tcW w:w="718" w:type="pct"/>
            <w:tcBorders>
              <w:top w:val="single" w:sz="4" w:space="0" w:color="auto"/>
              <w:left w:val="single" w:sz="4" w:space="0" w:color="auto"/>
              <w:bottom w:val="single" w:sz="4" w:space="0" w:color="auto"/>
              <w:right w:val="single" w:sz="4" w:space="0" w:color="auto"/>
            </w:tcBorders>
            <w:vAlign w:val="center"/>
            <w:hideMark/>
          </w:tcPr>
          <w:p w14:paraId="3A963A52" w14:textId="77777777" w:rsidR="007030A7" w:rsidRDefault="007030A7" w:rsidP="007030A7">
            <w:pPr>
              <w:pStyle w:val="0-"/>
            </w:pPr>
            <w:r>
              <w:rPr>
                <w:rFonts w:hint="eastAsia"/>
              </w:rPr>
              <w:t>大</w:t>
            </w:r>
          </w:p>
        </w:tc>
        <w:tc>
          <w:tcPr>
            <w:tcW w:w="747" w:type="pct"/>
            <w:tcBorders>
              <w:top w:val="single" w:sz="4" w:space="0" w:color="auto"/>
              <w:left w:val="single" w:sz="4" w:space="0" w:color="auto"/>
              <w:bottom w:val="single" w:sz="4" w:space="0" w:color="auto"/>
              <w:right w:val="single" w:sz="4" w:space="0" w:color="auto"/>
            </w:tcBorders>
            <w:vAlign w:val="center"/>
            <w:hideMark/>
          </w:tcPr>
          <w:p w14:paraId="30482392" w14:textId="77777777" w:rsidR="007030A7" w:rsidRDefault="007030A7" w:rsidP="007030A7">
            <w:pPr>
              <w:pStyle w:val="0-"/>
            </w:pPr>
            <w:r>
              <w:rPr>
                <w:rFonts w:hint="eastAsia"/>
              </w:rPr>
              <w:t>小</w:t>
            </w:r>
          </w:p>
        </w:tc>
        <w:tc>
          <w:tcPr>
            <w:tcW w:w="1406" w:type="pct"/>
            <w:tcBorders>
              <w:top w:val="single" w:sz="4" w:space="0" w:color="auto"/>
              <w:left w:val="single" w:sz="4" w:space="0" w:color="auto"/>
              <w:bottom w:val="single" w:sz="4" w:space="0" w:color="auto"/>
              <w:right w:val="single" w:sz="4" w:space="0" w:color="auto"/>
            </w:tcBorders>
            <w:vAlign w:val="center"/>
            <w:hideMark/>
          </w:tcPr>
          <w:p w14:paraId="5A897254" w14:textId="77777777" w:rsidR="007030A7" w:rsidRDefault="007030A7" w:rsidP="007030A7">
            <w:pPr>
              <w:pStyle w:val="0-"/>
            </w:pPr>
            <w:r>
              <w:rPr>
                <w:rFonts w:hint="eastAsia"/>
              </w:rPr>
              <w:t>方案三优于方案一、二</w:t>
            </w:r>
          </w:p>
        </w:tc>
      </w:tr>
      <w:tr w:rsidR="007030A7" w14:paraId="4243EDEB"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56578EE0"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78111E35" w14:textId="77777777" w:rsidR="007030A7" w:rsidRDefault="007030A7" w:rsidP="007030A7">
            <w:pPr>
              <w:pStyle w:val="0-"/>
            </w:pPr>
            <w:r>
              <w:rPr>
                <w:rFonts w:hint="eastAsia"/>
              </w:rPr>
              <w:t>总投资</w:t>
            </w:r>
          </w:p>
        </w:tc>
        <w:tc>
          <w:tcPr>
            <w:tcW w:w="687" w:type="pct"/>
            <w:tcBorders>
              <w:top w:val="single" w:sz="4" w:space="0" w:color="auto"/>
              <w:left w:val="single" w:sz="4" w:space="0" w:color="auto"/>
              <w:bottom w:val="single" w:sz="4" w:space="0" w:color="auto"/>
              <w:right w:val="single" w:sz="4" w:space="0" w:color="auto"/>
            </w:tcBorders>
            <w:vAlign w:val="center"/>
            <w:hideMark/>
          </w:tcPr>
          <w:p w14:paraId="43C0DA9A" w14:textId="77777777" w:rsidR="007030A7" w:rsidRDefault="007030A7" w:rsidP="007030A7">
            <w:pPr>
              <w:pStyle w:val="0-"/>
            </w:pPr>
            <w:r>
              <w:rPr>
                <w:rFonts w:hint="eastAsia"/>
              </w:rPr>
              <w:t>低</w:t>
            </w:r>
          </w:p>
        </w:tc>
        <w:tc>
          <w:tcPr>
            <w:tcW w:w="718" w:type="pct"/>
            <w:tcBorders>
              <w:top w:val="single" w:sz="4" w:space="0" w:color="auto"/>
              <w:left w:val="single" w:sz="4" w:space="0" w:color="auto"/>
              <w:bottom w:val="single" w:sz="4" w:space="0" w:color="auto"/>
              <w:right w:val="single" w:sz="4" w:space="0" w:color="auto"/>
            </w:tcBorders>
            <w:vAlign w:val="center"/>
            <w:hideMark/>
          </w:tcPr>
          <w:p w14:paraId="588F2FD1" w14:textId="77777777" w:rsidR="007030A7" w:rsidRDefault="007030A7" w:rsidP="007030A7">
            <w:pPr>
              <w:pStyle w:val="0-"/>
            </w:pPr>
            <w:r>
              <w:rPr>
                <w:rFonts w:hint="eastAsia"/>
              </w:rPr>
              <w:t>高</w:t>
            </w:r>
          </w:p>
        </w:tc>
        <w:tc>
          <w:tcPr>
            <w:tcW w:w="747" w:type="pct"/>
            <w:tcBorders>
              <w:top w:val="single" w:sz="4" w:space="0" w:color="auto"/>
              <w:left w:val="single" w:sz="4" w:space="0" w:color="auto"/>
              <w:bottom w:val="single" w:sz="4" w:space="0" w:color="auto"/>
              <w:right w:val="single" w:sz="4" w:space="0" w:color="auto"/>
            </w:tcBorders>
            <w:vAlign w:val="center"/>
            <w:hideMark/>
          </w:tcPr>
          <w:p w14:paraId="082A5805" w14:textId="77777777" w:rsidR="007030A7" w:rsidRDefault="007030A7" w:rsidP="007030A7">
            <w:pPr>
              <w:pStyle w:val="0-"/>
            </w:pPr>
            <w:r>
              <w:rPr>
                <w:rFonts w:hint="eastAsia"/>
              </w:rPr>
              <w:t>高</w:t>
            </w:r>
          </w:p>
        </w:tc>
        <w:tc>
          <w:tcPr>
            <w:tcW w:w="1406" w:type="pct"/>
            <w:tcBorders>
              <w:top w:val="single" w:sz="4" w:space="0" w:color="auto"/>
              <w:left w:val="single" w:sz="4" w:space="0" w:color="auto"/>
              <w:bottom w:val="single" w:sz="4" w:space="0" w:color="auto"/>
              <w:right w:val="single" w:sz="4" w:space="0" w:color="auto"/>
            </w:tcBorders>
            <w:vAlign w:val="center"/>
            <w:hideMark/>
          </w:tcPr>
          <w:p w14:paraId="5B7F6B4A"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5DC78697" w14:textId="77777777" w:rsidTr="008940CF">
        <w:trPr>
          <w:trHeight w:val="482"/>
        </w:trPr>
        <w:tc>
          <w:tcPr>
            <w:tcW w:w="370" w:type="pct"/>
            <w:vMerge w:val="restart"/>
            <w:tcBorders>
              <w:top w:val="nil"/>
              <w:left w:val="single" w:sz="4" w:space="0" w:color="auto"/>
              <w:bottom w:val="single" w:sz="4" w:space="0" w:color="auto"/>
              <w:right w:val="single" w:sz="4" w:space="0" w:color="auto"/>
            </w:tcBorders>
            <w:vAlign w:val="center"/>
            <w:hideMark/>
          </w:tcPr>
          <w:p w14:paraId="430B29C3" w14:textId="77777777" w:rsidR="007030A7" w:rsidRDefault="007030A7" w:rsidP="007030A7">
            <w:pPr>
              <w:pStyle w:val="0-"/>
            </w:pPr>
            <w:r>
              <w:rPr>
                <w:rFonts w:hint="eastAsia"/>
              </w:rPr>
              <w:t>运行费用</w:t>
            </w:r>
          </w:p>
        </w:tc>
        <w:tc>
          <w:tcPr>
            <w:tcW w:w="1073" w:type="pct"/>
            <w:tcBorders>
              <w:top w:val="single" w:sz="4" w:space="0" w:color="auto"/>
              <w:left w:val="single" w:sz="4" w:space="0" w:color="auto"/>
              <w:bottom w:val="single" w:sz="4" w:space="0" w:color="auto"/>
              <w:right w:val="single" w:sz="4" w:space="0" w:color="auto"/>
            </w:tcBorders>
            <w:vAlign w:val="center"/>
            <w:hideMark/>
          </w:tcPr>
          <w:p w14:paraId="1E4DEC11" w14:textId="77777777" w:rsidR="007030A7" w:rsidRDefault="007030A7" w:rsidP="007030A7">
            <w:pPr>
              <w:pStyle w:val="0-"/>
            </w:pPr>
            <w:r>
              <w:rPr>
                <w:rFonts w:hint="eastAsia"/>
              </w:rPr>
              <w:t>维护管理</w:t>
            </w:r>
          </w:p>
        </w:tc>
        <w:tc>
          <w:tcPr>
            <w:tcW w:w="687" w:type="pct"/>
            <w:tcBorders>
              <w:top w:val="single" w:sz="4" w:space="0" w:color="auto"/>
              <w:left w:val="single" w:sz="4" w:space="0" w:color="auto"/>
              <w:bottom w:val="single" w:sz="4" w:space="0" w:color="auto"/>
              <w:right w:val="single" w:sz="4" w:space="0" w:color="auto"/>
            </w:tcBorders>
            <w:vAlign w:val="center"/>
            <w:hideMark/>
          </w:tcPr>
          <w:p w14:paraId="2E6613EE" w14:textId="77777777" w:rsidR="007030A7" w:rsidRDefault="007030A7" w:rsidP="007030A7">
            <w:pPr>
              <w:pStyle w:val="0-"/>
            </w:pPr>
            <w:r>
              <w:rPr>
                <w:rFonts w:hint="eastAsia"/>
              </w:rPr>
              <w:t>低</w:t>
            </w:r>
          </w:p>
        </w:tc>
        <w:tc>
          <w:tcPr>
            <w:tcW w:w="718" w:type="pct"/>
            <w:tcBorders>
              <w:top w:val="single" w:sz="4" w:space="0" w:color="auto"/>
              <w:left w:val="single" w:sz="4" w:space="0" w:color="auto"/>
              <w:bottom w:val="single" w:sz="4" w:space="0" w:color="auto"/>
              <w:right w:val="single" w:sz="4" w:space="0" w:color="auto"/>
            </w:tcBorders>
            <w:vAlign w:val="center"/>
            <w:hideMark/>
          </w:tcPr>
          <w:p w14:paraId="1D175D71" w14:textId="77777777" w:rsidR="007030A7" w:rsidRDefault="007030A7" w:rsidP="007030A7">
            <w:pPr>
              <w:pStyle w:val="0-"/>
            </w:pPr>
            <w:r>
              <w:rPr>
                <w:rFonts w:hint="eastAsia"/>
              </w:rPr>
              <w:t>高</w:t>
            </w:r>
          </w:p>
        </w:tc>
        <w:tc>
          <w:tcPr>
            <w:tcW w:w="747" w:type="pct"/>
            <w:tcBorders>
              <w:top w:val="single" w:sz="4" w:space="0" w:color="auto"/>
              <w:left w:val="single" w:sz="4" w:space="0" w:color="auto"/>
              <w:bottom w:val="single" w:sz="4" w:space="0" w:color="auto"/>
              <w:right w:val="single" w:sz="4" w:space="0" w:color="auto"/>
            </w:tcBorders>
            <w:vAlign w:val="center"/>
            <w:hideMark/>
          </w:tcPr>
          <w:p w14:paraId="24687292" w14:textId="77777777" w:rsidR="007030A7" w:rsidRDefault="007030A7" w:rsidP="007030A7">
            <w:pPr>
              <w:pStyle w:val="0-"/>
            </w:pPr>
            <w:r>
              <w:rPr>
                <w:rFonts w:hint="eastAsia"/>
              </w:rPr>
              <w:t>高</w:t>
            </w:r>
          </w:p>
        </w:tc>
        <w:tc>
          <w:tcPr>
            <w:tcW w:w="1406" w:type="pct"/>
            <w:tcBorders>
              <w:top w:val="single" w:sz="4" w:space="0" w:color="auto"/>
              <w:left w:val="single" w:sz="4" w:space="0" w:color="auto"/>
              <w:bottom w:val="single" w:sz="4" w:space="0" w:color="auto"/>
              <w:right w:val="single" w:sz="4" w:space="0" w:color="auto"/>
            </w:tcBorders>
            <w:vAlign w:val="center"/>
            <w:hideMark/>
          </w:tcPr>
          <w:p w14:paraId="56001F8F"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72B51248"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4A83404C"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28467D9A" w14:textId="77777777" w:rsidR="007030A7" w:rsidRDefault="007030A7" w:rsidP="007030A7">
            <w:pPr>
              <w:pStyle w:val="0-"/>
            </w:pPr>
            <w:r>
              <w:rPr>
                <w:rFonts w:hint="eastAsia"/>
              </w:rPr>
              <w:t>电耗</w:t>
            </w:r>
          </w:p>
        </w:tc>
        <w:tc>
          <w:tcPr>
            <w:tcW w:w="687" w:type="pct"/>
            <w:tcBorders>
              <w:top w:val="single" w:sz="4" w:space="0" w:color="auto"/>
              <w:left w:val="single" w:sz="4" w:space="0" w:color="auto"/>
              <w:bottom w:val="single" w:sz="4" w:space="0" w:color="auto"/>
              <w:right w:val="single" w:sz="4" w:space="0" w:color="auto"/>
            </w:tcBorders>
            <w:vAlign w:val="center"/>
            <w:hideMark/>
          </w:tcPr>
          <w:p w14:paraId="334D3631" w14:textId="77777777" w:rsidR="007030A7" w:rsidRDefault="007030A7" w:rsidP="007030A7">
            <w:pPr>
              <w:pStyle w:val="0-"/>
            </w:pPr>
            <w:r>
              <w:rPr>
                <w:rFonts w:hint="eastAsia"/>
              </w:rPr>
              <w:t>低</w:t>
            </w:r>
          </w:p>
        </w:tc>
        <w:tc>
          <w:tcPr>
            <w:tcW w:w="718" w:type="pct"/>
            <w:tcBorders>
              <w:top w:val="single" w:sz="4" w:space="0" w:color="auto"/>
              <w:left w:val="single" w:sz="4" w:space="0" w:color="auto"/>
              <w:bottom w:val="single" w:sz="4" w:space="0" w:color="auto"/>
              <w:right w:val="single" w:sz="4" w:space="0" w:color="auto"/>
            </w:tcBorders>
            <w:vAlign w:val="center"/>
            <w:hideMark/>
          </w:tcPr>
          <w:p w14:paraId="3424C6F3" w14:textId="77777777" w:rsidR="007030A7" w:rsidRDefault="007030A7" w:rsidP="007030A7">
            <w:pPr>
              <w:pStyle w:val="0-"/>
            </w:pPr>
            <w:r>
              <w:rPr>
                <w:rFonts w:hint="eastAsia"/>
              </w:rPr>
              <w:t>高</w:t>
            </w:r>
          </w:p>
        </w:tc>
        <w:tc>
          <w:tcPr>
            <w:tcW w:w="747" w:type="pct"/>
            <w:tcBorders>
              <w:top w:val="single" w:sz="4" w:space="0" w:color="auto"/>
              <w:left w:val="single" w:sz="4" w:space="0" w:color="auto"/>
              <w:bottom w:val="single" w:sz="4" w:space="0" w:color="auto"/>
              <w:right w:val="single" w:sz="4" w:space="0" w:color="auto"/>
            </w:tcBorders>
            <w:vAlign w:val="center"/>
            <w:hideMark/>
          </w:tcPr>
          <w:p w14:paraId="01F12742" w14:textId="77777777" w:rsidR="007030A7" w:rsidRDefault="007030A7" w:rsidP="007030A7">
            <w:pPr>
              <w:pStyle w:val="0-"/>
            </w:pPr>
            <w:r>
              <w:rPr>
                <w:rFonts w:hint="eastAsia"/>
              </w:rPr>
              <w:t>高</w:t>
            </w:r>
          </w:p>
        </w:tc>
        <w:tc>
          <w:tcPr>
            <w:tcW w:w="1406" w:type="pct"/>
            <w:tcBorders>
              <w:top w:val="single" w:sz="4" w:space="0" w:color="auto"/>
              <w:left w:val="single" w:sz="4" w:space="0" w:color="auto"/>
              <w:bottom w:val="single" w:sz="4" w:space="0" w:color="auto"/>
              <w:right w:val="single" w:sz="4" w:space="0" w:color="auto"/>
            </w:tcBorders>
            <w:vAlign w:val="center"/>
            <w:hideMark/>
          </w:tcPr>
          <w:p w14:paraId="1B7BAD53"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1D9FC1A0"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278B4FCA"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2680C722" w14:textId="77777777" w:rsidR="007030A7" w:rsidRDefault="007030A7" w:rsidP="007030A7">
            <w:pPr>
              <w:pStyle w:val="0-"/>
            </w:pPr>
            <w:r>
              <w:rPr>
                <w:rFonts w:hint="eastAsia"/>
              </w:rPr>
              <w:t>投药量</w:t>
            </w:r>
          </w:p>
        </w:tc>
        <w:tc>
          <w:tcPr>
            <w:tcW w:w="687" w:type="pct"/>
            <w:tcBorders>
              <w:top w:val="single" w:sz="4" w:space="0" w:color="auto"/>
              <w:left w:val="single" w:sz="4" w:space="0" w:color="auto"/>
              <w:bottom w:val="single" w:sz="4" w:space="0" w:color="auto"/>
              <w:right w:val="single" w:sz="4" w:space="0" w:color="auto"/>
            </w:tcBorders>
            <w:vAlign w:val="center"/>
            <w:hideMark/>
          </w:tcPr>
          <w:p w14:paraId="35643985" w14:textId="77777777" w:rsidR="007030A7" w:rsidRDefault="007030A7" w:rsidP="007030A7">
            <w:pPr>
              <w:pStyle w:val="0-"/>
            </w:pPr>
            <w:r>
              <w:rPr>
                <w:rFonts w:hint="eastAsia"/>
              </w:rPr>
              <w:t>无</w:t>
            </w:r>
          </w:p>
        </w:tc>
        <w:tc>
          <w:tcPr>
            <w:tcW w:w="718" w:type="pct"/>
            <w:tcBorders>
              <w:top w:val="single" w:sz="4" w:space="0" w:color="auto"/>
              <w:left w:val="single" w:sz="4" w:space="0" w:color="auto"/>
              <w:bottom w:val="single" w:sz="4" w:space="0" w:color="auto"/>
              <w:right w:val="single" w:sz="4" w:space="0" w:color="auto"/>
            </w:tcBorders>
            <w:vAlign w:val="center"/>
            <w:hideMark/>
          </w:tcPr>
          <w:p w14:paraId="60FF78CF" w14:textId="77777777" w:rsidR="007030A7" w:rsidRDefault="007030A7" w:rsidP="007030A7">
            <w:pPr>
              <w:pStyle w:val="0-"/>
            </w:pPr>
            <w:r>
              <w:rPr>
                <w:rFonts w:hint="eastAsia"/>
              </w:rPr>
              <w:t>多</w:t>
            </w:r>
          </w:p>
        </w:tc>
        <w:tc>
          <w:tcPr>
            <w:tcW w:w="747" w:type="pct"/>
            <w:tcBorders>
              <w:top w:val="single" w:sz="4" w:space="0" w:color="auto"/>
              <w:left w:val="single" w:sz="4" w:space="0" w:color="auto"/>
              <w:bottom w:val="single" w:sz="4" w:space="0" w:color="auto"/>
              <w:right w:val="single" w:sz="4" w:space="0" w:color="auto"/>
            </w:tcBorders>
            <w:vAlign w:val="center"/>
            <w:hideMark/>
          </w:tcPr>
          <w:p w14:paraId="43CA80B4" w14:textId="77777777" w:rsidR="007030A7" w:rsidRDefault="007030A7" w:rsidP="007030A7">
            <w:pPr>
              <w:pStyle w:val="0-"/>
            </w:pPr>
            <w:r>
              <w:rPr>
                <w:rFonts w:hint="eastAsia"/>
              </w:rPr>
              <w:t>多</w:t>
            </w:r>
          </w:p>
        </w:tc>
        <w:tc>
          <w:tcPr>
            <w:tcW w:w="1406" w:type="pct"/>
            <w:tcBorders>
              <w:top w:val="single" w:sz="4" w:space="0" w:color="auto"/>
              <w:left w:val="single" w:sz="4" w:space="0" w:color="auto"/>
              <w:bottom w:val="single" w:sz="4" w:space="0" w:color="auto"/>
              <w:right w:val="single" w:sz="4" w:space="0" w:color="auto"/>
            </w:tcBorders>
            <w:vAlign w:val="center"/>
            <w:hideMark/>
          </w:tcPr>
          <w:p w14:paraId="4AB85B9F"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2F586DE3"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14D3C8F5"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1BD10A77" w14:textId="77777777" w:rsidR="007030A7" w:rsidRDefault="007030A7" w:rsidP="007030A7">
            <w:pPr>
              <w:pStyle w:val="0-"/>
            </w:pPr>
            <w:r>
              <w:rPr>
                <w:rFonts w:hint="eastAsia"/>
              </w:rPr>
              <w:t>总运行费用</w:t>
            </w:r>
          </w:p>
        </w:tc>
        <w:tc>
          <w:tcPr>
            <w:tcW w:w="687" w:type="pct"/>
            <w:tcBorders>
              <w:top w:val="single" w:sz="4" w:space="0" w:color="auto"/>
              <w:left w:val="single" w:sz="4" w:space="0" w:color="auto"/>
              <w:bottom w:val="single" w:sz="4" w:space="0" w:color="auto"/>
              <w:right w:val="single" w:sz="4" w:space="0" w:color="auto"/>
            </w:tcBorders>
            <w:vAlign w:val="center"/>
            <w:hideMark/>
          </w:tcPr>
          <w:p w14:paraId="3D8B3832" w14:textId="77777777" w:rsidR="007030A7" w:rsidRDefault="007030A7" w:rsidP="007030A7">
            <w:pPr>
              <w:pStyle w:val="0-"/>
            </w:pPr>
            <w:r>
              <w:rPr>
                <w:rFonts w:hint="eastAsia"/>
              </w:rPr>
              <w:t>低</w:t>
            </w:r>
          </w:p>
        </w:tc>
        <w:tc>
          <w:tcPr>
            <w:tcW w:w="718" w:type="pct"/>
            <w:tcBorders>
              <w:top w:val="single" w:sz="4" w:space="0" w:color="auto"/>
              <w:left w:val="single" w:sz="4" w:space="0" w:color="auto"/>
              <w:bottom w:val="single" w:sz="4" w:space="0" w:color="auto"/>
              <w:right w:val="single" w:sz="4" w:space="0" w:color="auto"/>
            </w:tcBorders>
            <w:vAlign w:val="center"/>
            <w:hideMark/>
          </w:tcPr>
          <w:p w14:paraId="20F79C26" w14:textId="77777777" w:rsidR="007030A7" w:rsidRDefault="007030A7" w:rsidP="007030A7">
            <w:pPr>
              <w:pStyle w:val="0-"/>
            </w:pPr>
            <w:r>
              <w:rPr>
                <w:rFonts w:hint="eastAsia"/>
              </w:rPr>
              <w:t>高</w:t>
            </w:r>
          </w:p>
        </w:tc>
        <w:tc>
          <w:tcPr>
            <w:tcW w:w="747" w:type="pct"/>
            <w:tcBorders>
              <w:top w:val="single" w:sz="4" w:space="0" w:color="auto"/>
              <w:left w:val="single" w:sz="4" w:space="0" w:color="auto"/>
              <w:bottom w:val="single" w:sz="4" w:space="0" w:color="auto"/>
              <w:right w:val="single" w:sz="4" w:space="0" w:color="auto"/>
            </w:tcBorders>
            <w:vAlign w:val="center"/>
            <w:hideMark/>
          </w:tcPr>
          <w:p w14:paraId="562E2A4E" w14:textId="77777777" w:rsidR="007030A7" w:rsidRDefault="007030A7" w:rsidP="007030A7">
            <w:pPr>
              <w:pStyle w:val="0-"/>
            </w:pPr>
            <w:r>
              <w:rPr>
                <w:rFonts w:hint="eastAsia"/>
              </w:rPr>
              <w:t>高</w:t>
            </w:r>
          </w:p>
        </w:tc>
        <w:tc>
          <w:tcPr>
            <w:tcW w:w="1406" w:type="pct"/>
            <w:tcBorders>
              <w:top w:val="single" w:sz="4" w:space="0" w:color="auto"/>
              <w:left w:val="single" w:sz="4" w:space="0" w:color="auto"/>
              <w:bottom w:val="single" w:sz="4" w:space="0" w:color="auto"/>
              <w:right w:val="single" w:sz="4" w:space="0" w:color="auto"/>
            </w:tcBorders>
            <w:vAlign w:val="center"/>
            <w:hideMark/>
          </w:tcPr>
          <w:p w14:paraId="4419DDA2" w14:textId="77777777" w:rsidR="007030A7" w:rsidRDefault="007030A7" w:rsidP="007030A7">
            <w:pPr>
              <w:pStyle w:val="0-"/>
            </w:pPr>
            <w:r>
              <w:rPr>
                <w:rFonts w:hint="eastAsia"/>
              </w:rPr>
              <w:t>方案</w:t>
            </w:r>
            <w:proofErr w:type="gramStart"/>
            <w:r>
              <w:rPr>
                <w:rFonts w:hint="eastAsia"/>
              </w:rPr>
              <w:t>一</w:t>
            </w:r>
            <w:proofErr w:type="gramEnd"/>
            <w:r>
              <w:rPr>
                <w:rFonts w:hint="eastAsia"/>
              </w:rPr>
              <w:t>优于方案二、三</w:t>
            </w:r>
          </w:p>
        </w:tc>
      </w:tr>
      <w:tr w:rsidR="007030A7" w14:paraId="286002DC" w14:textId="77777777" w:rsidTr="008940CF">
        <w:trPr>
          <w:trHeight w:val="482"/>
        </w:trPr>
        <w:tc>
          <w:tcPr>
            <w:tcW w:w="370" w:type="pct"/>
            <w:vMerge w:val="restart"/>
            <w:tcBorders>
              <w:top w:val="nil"/>
              <w:left w:val="single" w:sz="4" w:space="0" w:color="auto"/>
              <w:bottom w:val="single" w:sz="4" w:space="0" w:color="auto"/>
              <w:right w:val="single" w:sz="4" w:space="0" w:color="auto"/>
            </w:tcBorders>
            <w:vAlign w:val="center"/>
            <w:hideMark/>
          </w:tcPr>
          <w:p w14:paraId="6E7C75BA" w14:textId="77777777" w:rsidR="007030A7" w:rsidRDefault="007030A7" w:rsidP="007030A7">
            <w:pPr>
              <w:pStyle w:val="0-"/>
            </w:pPr>
            <w:r>
              <w:rPr>
                <w:rFonts w:hint="eastAsia"/>
              </w:rPr>
              <w:t>工艺效果</w:t>
            </w:r>
          </w:p>
        </w:tc>
        <w:tc>
          <w:tcPr>
            <w:tcW w:w="1073" w:type="pct"/>
            <w:tcBorders>
              <w:top w:val="single" w:sz="4" w:space="0" w:color="auto"/>
              <w:left w:val="single" w:sz="4" w:space="0" w:color="auto"/>
              <w:bottom w:val="single" w:sz="4" w:space="0" w:color="auto"/>
              <w:right w:val="single" w:sz="4" w:space="0" w:color="auto"/>
            </w:tcBorders>
            <w:vAlign w:val="center"/>
            <w:hideMark/>
          </w:tcPr>
          <w:p w14:paraId="37BD5FB9" w14:textId="77777777" w:rsidR="007030A7" w:rsidRDefault="007030A7" w:rsidP="007030A7">
            <w:pPr>
              <w:pStyle w:val="0-"/>
            </w:pPr>
            <w:r>
              <w:rPr>
                <w:rFonts w:hint="eastAsia"/>
              </w:rPr>
              <w:t>出水水质</w:t>
            </w:r>
          </w:p>
        </w:tc>
        <w:tc>
          <w:tcPr>
            <w:tcW w:w="687" w:type="pct"/>
            <w:tcBorders>
              <w:top w:val="single" w:sz="4" w:space="0" w:color="auto"/>
              <w:left w:val="single" w:sz="4" w:space="0" w:color="auto"/>
              <w:bottom w:val="single" w:sz="4" w:space="0" w:color="auto"/>
              <w:right w:val="single" w:sz="4" w:space="0" w:color="auto"/>
            </w:tcBorders>
            <w:vAlign w:val="center"/>
            <w:hideMark/>
          </w:tcPr>
          <w:p w14:paraId="770E1F7C" w14:textId="77777777" w:rsidR="007030A7" w:rsidRDefault="007030A7" w:rsidP="007030A7">
            <w:pPr>
              <w:pStyle w:val="0-"/>
            </w:pPr>
            <w:r>
              <w:rPr>
                <w:rFonts w:hint="eastAsia"/>
              </w:rPr>
              <w:t>不稳定</w:t>
            </w:r>
          </w:p>
        </w:tc>
        <w:tc>
          <w:tcPr>
            <w:tcW w:w="718" w:type="pct"/>
            <w:tcBorders>
              <w:top w:val="single" w:sz="4" w:space="0" w:color="auto"/>
              <w:left w:val="single" w:sz="4" w:space="0" w:color="auto"/>
              <w:bottom w:val="single" w:sz="4" w:space="0" w:color="auto"/>
              <w:right w:val="single" w:sz="4" w:space="0" w:color="auto"/>
            </w:tcBorders>
            <w:vAlign w:val="center"/>
            <w:hideMark/>
          </w:tcPr>
          <w:p w14:paraId="73DACBBC" w14:textId="77777777" w:rsidR="007030A7" w:rsidRDefault="007030A7" w:rsidP="007030A7">
            <w:pPr>
              <w:pStyle w:val="0-"/>
            </w:pPr>
            <w:r>
              <w:rPr>
                <w:rFonts w:hint="eastAsia"/>
              </w:rPr>
              <w:t>较好</w:t>
            </w:r>
          </w:p>
        </w:tc>
        <w:tc>
          <w:tcPr>
            <w:tcW w:w="747" w:type="pct"/>
            <w:tcBorders>
              <w:top w:val="single" w:sz="4" w:space="0" w:color="auto"/>
              <w:left w:val="single" w:sz="4" w:space="0" w:color="auto"/>
              <w:bottom w:val="single" w:sz="4" w:space="0" w:color="auto"/>
              <w:right w:val="single" w:sz="4" w:space="0" w:color="auto"/>
            </w:tcBorders>
            <w:vAlign w:val="center"/>
            <w:hideMark/>
          </w:tcPr>
          <w:p w14:paraId="2BC6D685" w14:textId="77777777" w:rsidR="007030A7" w:rsidRDefault="007030A7" w:rsidP="007030A7">
            <w:pPr>
              <w:pStyle w:val="0-"/>
            </w:pPr>
            <w:r>
              <w:rPr>
                <w:rFonts w:hint="eastAsia"/>
              </w:rPr>
              <w:t>好</w:t>
            </w:r>
          </w:p>
        </w:tc>
        <w:tc>
          <w:tcPr>
            <w:tcW w:w="1406" w:type="pct"/>
            <w:tcBorders>
              <w:top w:val="single" w:sz="4" w:space="0" w:color="auto"/>
              <w:left w:val="single" w:sz="4" w:space="0" w:color="auto"/>
              <w:bottom w:val="single" w:sz="4" w:space="0" w:color="auto"/>
              <w:right w:val="single" w:sz="4" w:space="0" w:color="auto"/>
            </w:tcBorders>
            <w:vAlign w:val="center"/>
            <w:hideMark/>
          </w:tcPr>
          <w:p w14:paraId="06208376" w14:textId="77777777" w:rsidR="007030A7" w:rsidRDefault="007030A7" w:rsidP="007030A7">
            <w:pPr>
              <w:pStyle w:val="0-"/>
            </w:pPr>
            <w:r>
              <w:rPr>
                <w:rFonts w:hint="eastAsia"/>
              </w:rPr>
              <w:t>方案三优于方案一、二</w:t>
            </w:r>
          </w:p>
        </w:tc>
      </w:tr>
      <w:tr w:rsidR="007030A7" w14:paraId="488892DC"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065A8638"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59DBD315" w14:textId="77777777" w:rsidR="007030A7" w:rsidRDefault="007030A7" w:rsidP="007030A7">
            <w:pPr>
              <w:pStyle w:val="0-"/>
            </w:pPr>
            <w:r>
              <w:rPr>
                <w:rFonts w:hint="eastAsia"/>
              </w:rPr>
              <w:t>耐冲击负荷</w:t>
            </w:r>
          </w:p>
        </w:tc>
        <w:tc>
          <w:tcPr>
            <w:tcW w:w="687" w:type="pct"/>
            <w:tcBorders>
              <w:top w:val="single" w:sz="4" w:space="0" w:color="auto"/>
              <w:left w:val="single" w:sz="4" w:space="0" w:color="auto"/>
              <w:bottom w:val="single" w:sz="4" w:space="0" w:color="auto"/>
              <w:right w:val="single" w:sz="4" w:space="0" w:color="auto"/>
            </w:tcBorders>
            <w:vAlign w:val="center"/>
            <w:hideMark/>
          </w:tcPr>
          <w:p w14:paraId="613DA412" w14:textId="77777777" w:rsidR="007030A7" w:rsidRDefault="007030A7" w:rsidP="007030A7">
            <w:pPr>
              <w:pStyle w:val="0-"/>
            </w:pPr>
            <w:r>
              <w:rPr>
                <w:rFonts w:hint="eastAsia"/>
              </w:rPr>
              <w:t>弱</w:t>
            </w:r>
          </w:p>
        </w:tc>
        <w:tc>
          <w:tcPr>
            <w:tcW w:w="718" w:type="pct"/>
            <w:tcBorders>
              <w:top w:val="single" w:sz="4" w:space="0" w:color="auto"/>
              <w:left w:val="single" w:sz="4" w:space="0" w:color="auto"/>
              <w:bottom w:val="single" w:sz="4" w:space="0" w:color="auto"/>
              <w:right w:val="single" w:sz="4" w:space="0" w:color="auto"/>
            </w:tcBorders>
            <w:vAlign w:val="center"/>
            <w:hideMark/>
          </w:tcPr>
          <w:p w14:paraId="14CC1F68" w14:textId="77777777" w:rsidR="007030A7" w:rsidRDefault="007030A7" w:rsidP="007030A7">
            <w:pPr>
              <w:pStyle w:val="0-"/>
            </w:pPr>
            <w:r>
              <w:rPr>
                <w:rFonts w:hint="eastAsia"/>
              </w:rPr>
              <w:t>强</w:t>
            </w:r>
          </w:p>
        </w:tc>
        <w:tc>
          <w:tcPr>
            <w:tcW w:w="747" w:type="pct"/>
            <w:tcBorders>
              <w:top w:val="single" w:sz="4" w:space="0" w:color="auto"/>
              <w:left w:val="single" w:sz="4" w:space="0" w:color="auto"/>
              <w:bottom w:val="single" w:sz="4" w:space="0" w:color="auto"/>
              <w:right w:val="single" w:sz="4" w:space="0" w:color="auto"/>
            </w:tcBorders>
            <w:vAlign w:val="center"/>
            <w:hideMark/>
          </w:tcPr>
          <w:p w14:paraId="75DD9C97" w14:textId="77777777" w:rsidR="007030A7" w:rsidRDefault="007030A7" w:rsidP="007030A7">
            <w:pPr>
              <w:pStyle w:val="0-"/>
            </w:pPr>
            <w:r>
              <w:rPr>
                <w:rFonts w:hint="eastAsia"/>
              </w:rPr>
              <w:t>强</w:t>
            </w:r>
          </w:p>
        </w:tc>
        <w:tc>
          <w:tcPr>
            <w:tcW w:w="1406" w:type="pct"/>
            <w:tcBorders>
              <w:top w:val="single" w:sz="4" w:space="0" w:color="auto"/>
              <w:left w:val="single" w:sz="4" w:space="0" w:color="auto"/>
              <w:bottom w:val="single" w:sz="4" w:space="0" w:color="auto"/>
              <w:right w:val="single" w:sz="4" w:space="0" w:color="auto"/>
            </w:tcBorders>
            <w:vAlign w:val="center"/>
            <w:hideMark/>
          </w:tcPr>
          <w:p w14:paraId="51CD3574" w14:textId="77777777" w:rsidR="007030A7" w:rsidRDefault="007030A7" w:rsidP="007030A7">
            <w:pPr>
              <w:pStyle w:val="0-"/>
            </w:pPr>
            <w:r>
              <w:rPr>
                <w:rFonts w:hint="eastAsia"/>
              </w:rPr>
              <w:t>方案二、三优于方案</w:t>
            </w:r>
            <w:proofErr w:type="gramStart"/>
            <w:r>
              <w:rPr>
                <w:rFonts w:hint="eastAsia"/>
              </w:rPr>
              <w:t>一</w:t>
            </w:r>
            <w:proofErr w:type="gramEnd"/>
          </w:p>
        </w:tc>
      </w:tr>
      <w:tr w:rsidR="007030A7" w14:paraId="285E6A4F" w14:textId="77777777" w:rsidTr="008940CF">
        <w:trPr>
          <w:trHeight w:val="482"/>
        </w:trPr>
        <w:tc>
          <w:tcPr>
            <w:tcW w:w="0" w:type="auto"/>
            <w:vMerge/>
            <w:tcBorders>
              <w:top w:val="nil"/>
              <w:left w:val="single" w:sz="4" w:space="0" w:color="auto"/>
              <w:bottom w:val="single" w:sz="4" w:space="0" w:color="auto"/>
              <w:right w:val="single" w:sz="4" w:space="0" w:color="auto"/>
            </w:tcBorders>
            <w:vAlign w:val="center"/>
            <w:hideMark/>
          </w:tcPr>
          <w:p w14:paraId="3A76D518" w14:textId="77777777" w:rsidR="007030A7" w:rsidRDefault="007030A7" w:rsidP="007030A7">
            <w:pPr>
              <w:pStyle w:val="0-"/>
              <w:rPr>
                <w:sz w:val="21"/>
                <w:szCs w:val="21"/>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7BD9C505" w14:textId="77777777" w:rsidR="007030A7" w:rsidRDefault="007030A7" w:rsidP="007030A7">
            <w:pPr>
              <w:pStyle w:val="0-"/>
            </w:pPr>
            <w:r>
              <w:rPr>
                <w:rFonts w:hint="eastAsia"/>
              </w:rPr>
              <w:t>运行稳定情况</w:t>
            </w:r>
          </w:p>
        </w:tc>
        <w:tc>
          <w:tcPr>
            <w:tcW w:w="687" w:type="pct"/>
            <w:tcBorders>
              <w:top w:val="single" w:sz="4" w:space="0" w:color="auto"/>
              <w:left w:val="single" w:sz="4" w:space="0" w:color="auto"/>
              <w:bottom w:val="single" w:sz="4" w:space="0" w:color="auto"/>
              <w:right w:val="single" w:sz="4" w:space="0" w:color="auto"/>
            </w:tcBorders>
            <w:vAlign w:val="center"/>
            <w:hideMark/>
          </w:tcPr>
          <w:p w14:paraId="6C683FB5" w14:textId="77777777" w:rsidR="007030A7" w:rsidRDefault="007030A7" w:rsidP="007030A7">
            <w:pPr>
              <w:pStyle w:val="0-"/>
            </w:pPr>
            <w:r>
              <w:rPr>
                <w:rFonts w:hint="eastAsia"/>
              </w:rPr>
              <w:t>差</w:t>
            </w:r>
          </w:p>
        </w:tc>
        <w:tc>
          <w:tcPr>
            <w:tcW w:w="718" w:type="pct"/>
            <w:tcBorders>
              <w:top w:val="single" w:sz="4" w:space="0" w:color="auto"/>
              <w:left w:val="single" w:sz="4" w:space="0" w:color="auto"/>
              <w:bottom w:val="single" w:sz="4" w:space="0" w:color="auto"/>
              <w:right w:val="single" w:sz="4" w:space="0" w:color="auto"/>
            </w:tcBorders>
            <w:vAlign w:val="center"/>
            <w:hideMark/>
          </w:tcPr>
          <w:p w14:paraId="7660FC5C" w14:textId="77777777" w:rsidR="007030A7" w:rsidRDefault="007030A7" w:rsidP="007030A7">
            <w:pPr>
              <w:pStyle w:val="0-"/>
            </w:pPr>
            <w:r>
              <w:rPr>
                <w:rFonts w:hint="eastAsia"/>
              </w:rPr>
              <w:t>好</w:t>
            </w:r>
          </w:p>
        </w:tc>
        <w:tc>
          <w:tcPr>
            <w:tcW w:w="747" w:type="pct"/>
            <w:tcBorders>
              <w:top w:val="single" w:sz="4" w:space="0" w:color="auto"/>
              <w:left w:val="single" w:sz="4" w:space="0" w:color="auto"/>
              <w:bottom w:val="single" w:sz="4" w:space="0" w:color="auto"/>
              <w:right w:val="single" w:sz="4" w:space="0" w:color="auto"/>
            </w:tcBorders>
            <w:vAlign w:val="center"/>
            <w:hideMark/>
          </w:tcPr>
          <w:p w14:paraId="01BE4E23" w14:textId="77777777" w:rsidR="007030A7" w:rsidRDefault="007030A7" w:rsidP="007030A7">
            <w:pPr>
              <w:pStyle w:val="0-"/>
            </w:pPr>
            <w:r>
              <w:rPr>
                <w:rFonts w:hint="eastAsia"/>
              </w:rPr>
              <w:t>好</w:t>
            </w:r>
          </w:p>
        </w:tc>
        <w:tc>
          <w:tcPr>
            <w:tcW w:w="1406" w:type="pct"/>
            <w:tcBorders>
              <w:top w:val="single" w:sz="4" w:space="0" w:color="auto"/>
              <w:left w:val="single" w:sz="4" w:space="0" w:color="auto"/>
              <w:bottom w:val="single" w:sz="4" w:space="0" w:color="auto"/>
              <w:right w:val="single" w:sz="4" w:space="0" w:color="auto"/>
            </w:tcBorders>
            <w:vAlign w:val="center"/>
            <w:hideMark/>
          </w:tcPr>
          <w:p w14:paraId="7CC839CD" w14:textId="77777777" w:rsidR="007030A7" w:rsidRDefault="007030A7" w:rsidP="007030A7">
            <w:pPr>
              <w:pStyle w:val="0-"/>
            </w:pPr>
            <w:r>
              <w:rPr>
                <w:rFonts w:hint="eastAsia"/>
              </w:rPr>
              <w:t>方案二、三优于方案</w:t>
            </w:r>
            <w:proofErr w:type="gramStart"/>
            <w:r>
              <w:rPr>
                <w:rFonts w:hint="eastAsia"/>
              </w:rPr>
              <w:t>一</w:t>
            </w:r>
            <w:proofErr w:type="gramEnd"/>
          </w:p>
        </w:tc>
      </w:tr>
      <w:tr w:rsidR="007030A7" w14:paraId="2571C61E" w14:textId="77777777" w:rsidTr="008940CF">
        <w:trPr>
          <w:trHeight w:val="482"/>
        </w:trPr>
        <w:tc>
          <w:tcPr>
            <w:tcW w:w="1443" w:type="pct"/>
            <w:gridSpan w:val="2"/>
            <w:tcBorders>
              <w:top w:val="single" w:sz="4" w:space="0" w:color="auto"/>
              <w:left w:val="single" w:sz="4" w:space="0" w:color="auto"/>
              <w:bottom w:val="single" w:sz="4" w:space="0" w:color="auto"/>
              <w:right w:val="single" w:sz="4" w:space="0" w:color="auto"/>
            </w:tcBorders>
            <w:vAlign w:val="center"/>
            <w:hideMark/>
          </w:tcPr>
          <w:p w14:paraId="4921146B" w14:textId="77777777" w:rsidR="007030A7" w:rsidRDefault="007030A7" w:rsidP="007030A7">
            <w:pPr>
              <w:pStyle w:val="0-"/>
            </w:pPr>
            <w:r>
              <w:rPr>
                <w:rFonts w:hint="eastAsia"/>
              </w:rPr>
              <w:t>维护管理技术水平</w:t>
            </w:r>
          </w:p>
        </w:tc>
        <w:tc>
          <w:tcPr>
            <w:tcW w:w="687" w:type="pct"/>
            <w:tcBorders>
              <w:top w:val="single" w:sz="4" w:space="0" w:color="auto"/>
              <w:left w:val="single" w:sz="4" w:space="0" w:color="auto"/>
              <w:bottom w:val="single" w:sz="4" w:space="0" w:color="auto"/>
              <w:right w:val="single" w:sz="4" w:space="0" w:color="auto"/>
            </w:tcBorders>
            <w:vAlign w:val="center"/>
            <w:hideMark/>
          </w:tcPr>
          <w:p w14:paraId="15191DCC" w14:textId="77777777" w:rsidR="007030A7" w:rsidRDefault="007030A7" w:rsidP="007030A7">
            <w:pPr>
              <w:pStyle w:val="0-"/>
            </w:pPr>
            <w:r>
              <w:rPr>
                <w:rFonts w:hint="eastAsia"/>
              </w:rPr>
              <w:t>低</w:t>
            </w:r>
          </w:p>
        </w:tc>
        <w:tc>
          <w:tcPr>
            <w:tcW w:w="718" w:type="pct"/>
            <w:tcBorders>
              <w:top w:val="single" w:sz="4" w:space="0" w:color="auto"/>
              <w:left w:val="single" w:sz="4" w:space="0" w:color="auto"/>
              <w:bottom w:val="single" w:sz="4" w:space="0" w:color="auto"/>
              <w:right w:val="single" w:sz="4" w:space="0" w:color="auto"/>
            </w:tcBorders>
            <w:vAlign w:val="center"/>
            <w:hideMark/>
          </w:tcPr>
          <w:p w14:paraId="7F98D52D" w14:textId="77777777" w:rsidR="007030A7" w:rsidRDefault="007030A7" w:rsidP="007030A7">
            <w:pPr>
              <w:pStyle w:val="0-"/>
            </w:pPr>
            <w:r>
              <w:rPr>
                <w:rFonts w:hint="eastAsia"/>
              </w:rPr>
              <w:t>高</w:t>
            </w:r>
          </w:p>
        </w:tc>
        <w:tc>
          <w:tcPr>
            <w:tcW w:w="747" w:type="pct"/>
            <w:tcBorders>
              <w:top w:val="single" w:sz="4" w:space="0" w:color="auto"/>
              <w:left w:val="single" w:sz="4" w:space="0" w:color="auto"/>
              <w:bottom w:val="single" w:sz="4" w:space="0" w:color="auto"/>
              <w:right w:val="single" w:sz="4" w:space="0" w:color="auto"/>
            </w:tcBorders>
            <w:vAlign w:val="center"/>
            <w:hideMark/>
          </w:tcPr>
          <w:p w14:paraId="253716C9" w14:textId="77777777" w:rsidR="007030A7" w:rsidRDefault="007030A7" w:rsidP="007030A7">
            <w:pPr>
              <w:pStyle w:val="0-"/>
            </w:pPr>
            <w:r>
              <w:rPr>
                <w:rFonts w:hint="eastAsia"/>
              </w:rPr>
              <w:t>高</w:t>
            </w:r>
          </w:p>
        </w:tc>
        <w:tc>
          <w:tcPr>
            <w:tcW w:w="1406" w:type="pct"/>
            <w:tcBorders>
              <w:top w:val="single" w:sz="4" w:space="0" w:color="auto"/>
              <w:left w:val="single" w:sz="4" w:space="0" w:color="auto"/>
              <w:bottom w:val="single" w:sz="4" w:space="0" w:color="auto"/>
              <w:right w:val="single" w:sz="4" w:space="0" w:color="auto"/>
            </w:tcBorders>
            <w:vAlign w:val="center"/>
            <w:hideMark/>
          </w:tcPr>
          <w:p w14:paraId="4D71E52D" w14:textId="77777777" w:rsidR="007030A7" w:rsidRDefault="007030A7" w:rsidP="007030A7">
            <w:pPr>
              <w:pStyle w:val="0-"/>
            </w:pPr>
            <w:r>
              <w:rPr>
                <w:rFonts w:hint="eastAsia"/>
              </w:rPr>
              <w:t>方案二、三优于方案</w:t>
            </w:r>
            <w:proofErr w:type="gramStart"/>
            <w:r>
              <w:rPr>
                <w:rFonts w:hint="eastAsia"/>
              </w:rPr>
              <w:t>一</w:t>
            </w:r>
            <w:proofErr w:type="gramEnd"/>
          </w:p>
        </w:tc>
      </w:tr>
      <w:tr w:rsidR="007030A7" w14:paraId="5703FE9A" w14:textId="77777777" w:rsidTr="008940CF">
        <w:trPr>
          <w:trHeight w:val="482"/>
        </w:trPr>
        <w:tc>
          <w:tcPr>
            <w:tcW w:w="1443" w:type="pct"/>
            <w:gridSpan w:val="2"/>
            <w:tcBorders>
              <w:top w:val="single" w:sz="4" w:space="0" w:color="auto"/>
              <w:left w:val="single" w:sz="4" w:space="0" w:color="auto"/>
              <w:bottom w:val="single" w:sz="4" w:space="0" w:color="auto"/>
              <w:right w:val="single" w:sz="4" w:space="0" w:color="auto"/>
            </w:tcBorders>
            <w:vAlign w:val="center"/>
            <w:hideMark/>
          </w:tcPr>
          <w:p w14:paraId="18CA2D6A" w14:textId="77777777" w:rsidR="007030A7" w:rsidRDefault="007030A7" w:rsidP="007030A7">
            <w:pPr>
              <w:pStyle w:val="0-"/>
            </w:pPr>
            <w:r>
              <w:rPr>
                <w:rFonts w:hint="eastAsia"/>
              </w:rPr>
              <w:t>处理负荷潜力</w:t>
            </w:r>
          </w:p>
        </w:tc>
        <w:tc>
          <w:tcPr>
            <w:tcW w:w="687" w:type="pct"/>
            <w:tcBorders>
              <w:top w:val="single" w:sz="4" w:space="0" w:color="auto"/>
              <w:left w:val="single" w:sz="4" w:space="0" w:color="auto"/>
              <w:bottom w:val="single" w:sz="4" w:space="0" w:color="auto"/>
              <w:right w:val="single" w:sz="4" w:space="0" w:color="auto"/>
            </w:tcBorders>
            <w:vAlign w:val="center"/>
            <w:hideMark/>
          </w:tcPr>
          <w:p w14:paraId="1F3CFE0C" w14:textId="77777777" w:rsidR="007030A7" w:rsidRDefault="007030A7" w:rsidP="007030A7">
            <w:pPr>
              <w:pStyle w:val="0-"/>
            </w:pPr>
            <w:r>
              <w:rPr>
                <w:rFonts w:hint="eastAsia"/>
              </w:rPr>
              <w:t>小</w:t>
            </w:r>
          </w:p>
        </w:tc>
        <w:tc>
          <w:tcPr>
            <w:tcW w:w="718" w:type="pct"/>
            <w:tcBorders>
              <w:top w:val="single" w:sz="4" w:space="0" w:color="auto"/>
              <w:left w:val="single" w:sz="4" w:space="0" w:color="auto"/>
              <w:bottom w:val="single" w:sz="4" w:space="0" w:color="auto"/>
              <w:right w:val="single" w:sz="4" w:space="0" w:color="auto"/>
            </w:tcBorders>
            <w:vAlign w:val="center"/>
            <w:hideMark/>
          </w:tcPr>
          <w:p w14:paraId="01EAD13A" w14:textId="77777777" w:rsidR="007030A7" w:rsidRDefault="007030A7" w:rsidP="007030A7">
            <w:pPr>
              <w:pStyle w:val="0-"/>
            </w:pPr>
            <w:r>
              <w:rPr>
                <w:rFonts w:hint="eastAsia"/>
              </w:rPr>
              <w:t>大</w:t>
            </w:r>
          </w:p>
        </w:tc>
        <w:tc>
          <w:tcPr>
            <w:tcW w:w="747" w:type="pct"/>
            <w:tcBorders>
              <w:top w:val="single" w:sz="4" w:space="0" w:color="auto"/>
              <w:left w:val="single" w:sz="4" w:space="0" w:color="auto"/>
              <w:bottom w:val="single" w:sz="4" w:space="0" w:color="auto"/>
              <w:right w:val="single" w:sz="4" w:space="0" w:color="auto"/>
            </w:tcBorders>
            <w:vAlign w:val="center"/>
            <w:hideMark/>
          </w:tcPr>
          <w:p w14:paraId="286960C2" w14:textId="77777777" w:rsidR="007030A7" w:rsidRDefault="007030A7" w:rsidP="007030A7">
            <w:pPr>
              <w:pStyle w:val="0-"/>
            </w:pPr>
            <w:r>
              <w:rPr>
                <w:rFonts w:hint="eastAsia"/>
              </w:rPr>
              <w:t>大</w:t>
            </w:r>
          </w:p>
        </w:tc>
        <w:tc>
          <w:tcPr>
            <w:tcW w:w="1406" w:type="pct"/>
            <w:tcBorders>
              <w:top w:val="single" w:sz="4" w:space="0" w:color="auto"/>
              <w:left w:val="single" w:sz="4" w:space="0" w:color="auto"/>
              <w:bottom w:val="single" w:sz="4" w:space="0" w:color="auto"/>
              <w:right w:val="single" w:sz="4" w:space="0" w:color="auto"/>
            </w:tcBorders>
            <w:vAlign w:val="center"/>
            <w:hideMark/>
          </w:tcPr>
          <w:p w14:paraId="6DB1BF47" w14:textId="77777777" w:rsidR="007030A7" w:rsidRDefault="007030A7" w:rsidP="007030A7">
            <w:pPr>
              <w:pStyle w:val="0-"/>
            </w:pPr>
            <w:r>
              <w:rPr>
                <w:rFonts w:hint="eastAsia"/>
              </w:rPr>
              <w:t>方案二、三优于方案</w:t>
            </w:r>
            <w:proofErr w:type="gramStart"/>
            <w:r>
              <w:rPr>
                <w:rFonts w:hint="eastAsia"/>
              </w:rPr>
              <w:t>一</w:t>
            </w:r>
            <w:proofErr w:type="gramEnd"/>
          </w:p>
        </w:tc>
      </w:tr>
    </w:tbl>
    <w:p w14:paraId="4F4B44DE" w14:textId="77777777" w:rsidR="007030A7" w:rsidRPr="007030A7" w:rsidRDefault="007030A7" w:rsidP="00B81C1F">
      <w:pPr>
        <w:pStyle w:val="0-"/>
      </w:pPr>
    </w:p>
    <w:p w14:paraId="159DDA35" w14:textId="77777777" w:rsidR="007030A7" w:rsidRDefault="007030A7" w:rsidP="007030A7">
      <w:pPr>
        <w:ind w:firstLine="480"/>
      </w:pPr>
      <w:r>
        <w:rPr>
          <w:rFonts w:hint="eastAsia"/>
        </w:rPr>
        <w:t>从维护管理、运行费用来看，方案</w:t>
      </w:r>
      <w:proofErr w:type="gramStart"/>
      <w:r>
        <w:rPr>
          <w:rFonts w:hint="eastAsia"/>
        </w:rPr>
        <w:t>一较方案</w:t>
      </w:r>
      <w:proofErr w:type="gramEnd"/>
      <w:r>
        <w:rPr>
          <w:rFonts w:hint="eastAsia"/>
        </w:rPr>
        <w:t>二、三具有较大的优势；从占地面积、技术工艺来看，方案二、三工艺成熟，处理效果好，其中方案三占地面积最小；方案</w:t>
      </w:r>
      <w:proofErr w:type="gramStart"/>
      <w:r>
        <w:rPr>
          <w:rFonts w:hint="eastAsia"/>
        </w:rPr>
        <w:t>三主要</w:t>
      </w:r>
      <w:proofErr w:type="gramEnd"/>
      <w:r>
        <w:rPr>
          <w:rFonts w:hint="eastAsia"/>
        </w:rPr>
        <w:t>采用机械设备，处理效率高、运行管理方便，处理效果好，出水水质稳定，可以满足</w:t>
      </w:r>
      <w:r>
        <w:rPr>
          <w:rFonts w:hint="eastAsia"/>
        </w:rPr>
        <w:t>SS</w:t>
      </w:r>
      <w:r>
        <w:rPr>
          <w:rFonts w:hint="eastAsia"/>
        </w:rPr>
        <w:t>浓度≤</w:t>
      </w:r>
      <w:r>
        <w:rPr>
          <w:rFonts w:hint="eastAsia"/>
        </w:rPr>
        <w:t>100mg/L</w:t>
      </w:r>
      <w:r>
        <w:rPr>
          <w:rFonts w:hint="eastAsia"/>
        </w:rPr>
        <w:t>，可直接回用于生产，污水经压滤机处理后出水直接可以回用，泥渣可直接运至弃渣场，机械设备布置可不受地形条件限制，拆装灵活，重复利用率较高，且节省土建费用。由于本工程砂石料系统施工区块用地紧张，地形条件特殊，为节约用地，提高废水处理效率，将方案三作为本阶段的推荐方案。</w:t>
      </w:r>
    </w:p>
    <w:p w14:paraId="63C8E9C2" w14:textId="77777777" w:rsidR="007030A7" w:rsidRDefault="007030A7" w:rsidP="007030A7">
      <w:pPr>
        <w:pStyle w:val="6"/>
        <w:ind w:firstLine="480"/>
      </w:pPr>
      <w:r>
        <w:rPr>
          <w:rFonts w:hint="eastAsia"/>
        </w:rPr>
        <w:t>泥渣处理方案比选</w:t>
      </w:r>
    </w:p>
    <w:p w14:paraId="2DBCB4C2" w14:textId="77777777" w:rsidR="007030A7" w:rsidRDefault="007030A7" w:rsidP="007030A7">
      <w:pPr>
        <w:ind w:firstLine="480"/>
      </w:pPr>
      <w:r>
        <w:rPr>
          <w:rFonts w:hint="eastAsia"/>
        </w:rPr>
        <w:t>砂石系统冲洗废水处理后的细砂和泥浆较多，其中细砂可直接人工清运，泥浆的含水率较高，呈絮状，需进一步干化处理后方可清运。根据其特点，对泥浆拟定了</w:t>
      </w:r>
      <w:r>
        <w:rPr>
          <w:rFonts w:hint="eastAsia"/>
        </w:rPr>
        <w:t>2</w:t>
      </w:r>
      <w:r>
        <w:rPr>
          <w:rFonts w:hint="eastAsia"/>
        </w:rPr>
        <w:t>个干化方案进行技术经济比较。两个方案的比选结果见表</w:t>
      </w:r>
      <w:r w:rsidR="00D36017">
        <w:rPr>
          <w:rFonts w:hint="eastAsia"/>
        </w:rPr>
        <w:t>7.1</w:t>
      </w:r>
      <w:r w:rsidR="003E1EF5">
        <w:t>.1</w:t>
      </w:r>
      <w:r>
        <w:rPr>
          <w:rFonts w:hint="eastAsia"/>
        </w:rPr>
        <w:t>-2</w:t>
      </w:r>
      <w:r>
        <w:rPr>
          <w:rFonts w:hint="eastAsia"/>
        </w:rPr>
        <w:t>。</w:t>
      </w:r>
    </w:p>
    <w:p w14:paraId="3B6F44ED" w14:textId="77777777" w:rsidR="007030A7" w:rsidRDefault="007030A7" w:rsidP="007030A7">
      <w:pPr>
        <w:ind w:firstLine="480"/>
      </w:pPr>
      <w:r>
        <w:rPr>
          <w:rFonts w:hint="eastAsia"/>
        </w:rPr>
        <w:t>方案</w:t>
      </w:r>
      <w:proofErr w:type="gramStart"/>
      <w:r>
        <w:rPr>
          <w:rFonts w:hint="eastAsia"/>
        </w:rPr>
        <w:t>一</w:t>
      </w:r>
      <w:proofErr w:type="gramEnd"/>
      <w:r>
        <w:rPr>
          <w:rFonts w:hint="eastAsia"/>
        </w:rPr>
        <w:t>：采用干化场，淤泥收集后在干化场沥干水分后</w:t>
      </w:r>
      <w:proofErr w:type="gramStart"/>
      <w:r>
        <w:rPr>
          <w:rFonts w:hint="eastAsia"/>
        </w:rPr>
        <w:t>外运至弃渣场</w:t>
      </w:r>
      <w:proofErr w:type="gramEnd"/>
      <w:r>
        <w:rPr>
          <w:rFonts w:hint="eastAsia"/>
        </w:rPr>
        <w:t>。该方法运行费用和建设成本适中，但占地面积较大，人工操作和维护工作量较大，滤料更换频</w:t>
      </w:r>
      <w:r>
        <w:rPr>
          <w:rFonts w:hint="eastAsia"/>
        </w:rPr>
        <w:lastRenderedPageBreak/>
        <w:t>繁，</w:t>
      </w:r>
      <w:proofErr w:type="gramStart"/>
      <w:r>
        <w:rPr>
          <w:rFonts w:hint="eastAsia"/>
        </w:rPr>
        <w:t>干化受天气</w:t>
      </w:r>
      <w:proofErr w:type="gramEnd"/>
      <w:r>
        <w:rPr>
          <w:rFonts w:hint="eastAsia"/>
        </w:rPr>
        <w:t>影响较大，总体上淤泥停留时间较长，处理效果较差。</w:t>
      </w:r>
    </w:p>
    <w:p w14:paraId="36B418C2" w14:textId="77777777" w:rsidR="007030A7" w:rsidRDefault="007030A7" w:rsidP="007030A7">
      <w:pPr>
        <w:ind w:firstLine="480"/>
      </w:pPr>
      <w:r>
        <w:rPr>
          <w:rFonts w:hint="eastAsia"/>
        </w:rPr>
        <w:t>方案二：采用压滤机，收集的淤泥压滤干化。该方法占地面积小，淤泥停留时间短，受天气影响小，处理效果较好，但设备运行费用和建设成本相对较高。</w:t>
      </w:r>
    </w:p>
    <w:p w14:paraId="36268A17" w14:textId="6F04806E" w:rsidR="007030A7" w:rsidRPr="007030A7" w:rsidRDefault="007030A7" w:rsidP="007030A7">
      <w:pPr>
        <w:pStyle w:val="0-1"/>
      </w:pPr>
      <w:r>
        <w:rPr>
          <w:rFonts w:ascii="宋体" w:hAnsi="宋体" w:hint="eastAsia"/>
        </w:rPr>
        <w:t>表</w:t>
      </w:r>
      <w:r w:rsidR="00D36017">
        <w:t>7.1</w:t>
      </w:r>
      <w:r w:rsidR="003E1EF5">
        <w:t>.1</w:t>
      </w:r>
      <w:r>
        <w:t>-2</w:t>
      </w:r>
      <w:r w:rsidR="008940CF">
        <w:t xml:space="preserve">  </w:t>
      </w:r>
      <w:r>
        <w:rPr>
          <w:rFonts w:hint="eastAsia"/>
        </w:rPr>
        <w:t>泥渣处理方案比选</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7"/>
        <w:gridCol w:w="718"/>
        <w:gridCol w:w="1075"/>
        <w:gridCol w:w="1075"/>
        <w:gridCol w:w="1284"/>
        <w:gridCol w:w="1518"/>
        <w:gridCol w:w="1143"/>
        <w:gridCol w:w="1162"/>
      </w:tblGrid>
      <w:tr w:rsidR="007030A7" w14:paraId="5A5AF0FD" w14:textId="77777777" w:rsidTr="008940CF">
        <w:trPr>
          <w:trHeight w:val="482"/>
          <w:jc w:val="center"/>
        </w:trPr>
        <w:tc>
          <w:tcPr>
            <w:tcW w:w="1097" w:type="dxa"/>
            <w:tcBorders>
              <w:top w:val="single" w:sz="4" w:space="0" w:color="auto"/>
              <w:left w:val="single" w:sz="4" w:space="0" w:color="auto"/>
              <w:bottom w:val="single" w:sz="4" w:space="0" w:color="auto"/>
              <w:right w:val="single" w:sz="4" w:space="0" w:color="auto"/>
            </w:tcBorders>
            <w:vAlign w:val="center"/>
            <w:hideMark/>
          </w:tcPr>
          <w:p w14:paraId="7F8C765C" w14:textId="77777777" w:rsidR="007030A7" w:rsidRDefault="007030A7" w:rsidP="007030A7">
            <w:pPr>
              <w:pStyle w:val="0-"/>
            </w:pPr>
            <w:r>
              <w:rPr>
                <w:rFonts w:ascii="宋体" w:hAnsi="宋体" w:hint="eastAsia"/>
              </w:rPr>
              <w:t>项目</w:t>
            </w:r>
          </w:p>
        </w:tc>
        <w:tc>
          <w:tcPr>
            <w:tcW w:w="718" w:type="dxa"/>
            <w:tcBorders>
              <w:top w:val="single" w:sz="4" w:space="0" w:color="auto"/>
              <w:left w:val="single" w:sz="4" w:space="0" w:color="auto"/>
              <w:bottom w:val="single" w:sz="4" w:space="0" w:color="auto"/>
              <w:right w:val="single" w:sz="4" w:space="0" w:color="auto"/>
            </w:tcBorders>
            <w:vAlign w:val="center"/>
            <w:hideMark/>
          </w:tcPr>
          <w:p w14:paraId="4AA597BD" w14:textId="77777777" w:rsidR="007030A7" w:rsidRDefault="007030A7" w:rsidP="007030A7">
            <w:pPr>
              <w:pStyle w:val="0-"/>
            </w:pPr>
            <w:r>
              <w:rPr>
                <w:rFonts w:ascii="宋体" w:hAnsi="宋体" w:hint="eastAsia"/>
              </w:rPr>
              <w:t>占地</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DBB124A" w14:textId="77777777" w:rsidR="007030A7" w:rsidRDefault="007030A7" w:rsidP="007030A7">
            <w:pPr>
              <w:pStyle w:val="0-"/>
            </w:pPr>
            <w:r>
              <w:rPr>
                <w:rFonts w:ascii="宋体" w:hAnsi="宋体" w:hint="eastAsia"/>
              </w:rPr>
              <w:t>建设成本</w:t>
            </w:r>
          </w:p>
        </w:tc>
        <w:tc>
          <w:tcPr>
            <w:tcW w:w="1075" w:type="dxa"/>
            <w:tcBorders>
              <w:top w:val="single" w:sz="4" w:space="0" w:color="auto"/>
              <w:left w:val="single" w:sz="4" w:space="0" w:color="auto"/>
              <w:bottom w:val="single" w:sz="4" w:space="0" w:color="auto"/>
              <w:right w:val="single" w:sz="4" w:space="0" w:color="auto"/>
            </w:tcBorders>
            <w:vAlign w:val="center"/>
            <w:hideMark/>
          </w:tcPr>
          <w:p w14:paraId="1CB9788D" w14:textId="77777777" w:rsidR="007030A7" w:rsidRDefault="007030A7" w:rsidP="007030A7">
            <w:pPr>
              <w:pStyle w:val="0-"/>
            </w:pPr>
            <w:r>
              <w:rPr>
                <w:rFonts w:ascii="宋体" w:hAnsi="宋体" w:hint="eastAsia"/>
              </w:rPr>
              <w:t>运行费用</w:t>
            </w:r>
          </w:p>
        </w:tc>
        <w:tc>
          <w:tcPr>
            <w:tcW w:w="1284" w:type="dxa"/>
            <w:tcBorders>
              <w:top w:val="single" w:sz="4" w:space="0" w:color="auto"/>
              <w:left w:val="single" w:sz="4" w:space="0" w:color="auto"/>
              <w:bottom w:val="single" w:sz="4" w:space="0" w:color="auto"/>
              <w:right w:val="single" w:sz="4" w:space="0" w:color="auto"/>
            </w:tcBorders>
            <w:vAlign w:val="center"/>
            <w:hideMark/>
          </w:tcPr>
          <w:p w14:paraId="125280A2" w14:textId="77777777" w:rsidR="007030A7" w:rsidRDefault="007030A7" w:rsidP="007030A7">
            <w:pPr>
              <w:pStyle w:val="0-"/>
            </w:pPr>
            <w:r>
              <w:rPr>
                <w:rFonts w:ascii="宋体" w:hAnsi="宋体" w:hint="eastAsia"/>
              </w:rPr>
              <w:t>操作简便性</w:t>
            </w:r>
          </w:p>
        </w:tc>
        <w:tc>
          <w:tcPr>
            <w:tcW w:w="1518" w:type="dxa"/>
            <w:tcBorders>
              <w:top w:val="single" w:sz="4" w:space="0" w:color="auto"/>
              <w:left w:val="single" w:sz="4" w:space="0" w:color="auto"/>
              <w:bottom w:val="single" w:sz="4" w:space="0" w:color="auto"/>
              <w:right w:val="single" w:sz="4" w:space="0" w:color="auto"/>
            </w:tcBorders>
            <w:vAlign w:val="center"/>
            <w:hideMark/>
          </w:tcPr>
          <w:p w14:paraId="021D7E4D" w14:textId="77777777" w:rsidR="007030A7" w:rsidRDefault="007030A7" w:rsidP="007030A7">
            <w:pPr>
              <w:pStyle w:val="0-"/>
            </w:pPr>
            <w:r>
              <w:rPr>
                <w:rFonts w:ascii="宋体" w:hAnsi="宋体" w:hint="eastAsia"/>
              </w:rPr>
              <w:t>运行稳定性</w:t>
            </w:r>
          </w:p>
        </w:tc>
        <w:tc>
          <w:tcPr>
            <w:tcW w:w="1143" w:type="dxa"/>
            <w:tcBorders>
              <w:top w:val="single" w:sz="4" w:space="0" w:color="auto"/>
              <w:left w:val="single" w:sz="4" w:space="0" w:color="auto"/>
              <w:bottom w:val="single" w:sz="4" w:space="0" w:color="auto"/>
              <w:right w:val="single" w:sz="4" w:space="0" w:color="auto"/>
            </w:tcBorders>
            <w:vAlign w:val="center"/>
            <w:hideMark/>
          </w:tcPr>
          <w:p w14:paraId="40831355" w14:textId="77777777" w:rsidR="007030A7" w:rsidRDefault="007030A7" w:rsidP="007030A7">
            <w:pPr>
              <w:pStyle w:val="0-"/>
            </w:pPr>
            <w:r>
              <w:rPr>
                <w:rFonts w:ascii="宋体" w:hAnsi="宋体" w:hint="eastAsia"/>
              </w:rPr>
              <w:t>处理效果</w:t>
            </w:r>
          </w:p>
        </w:tc>
        <w:tc>
          <w:tcPr>
            <w:tcW w:w="1162" w:type="dxa"/>
            <w:tcBorders>
              <w:top w:val="single" w:sz="4" w:space="0" w:color="auto"/>
              <w:left w:val="single" w:sz="4" w:space="0" w:color="auto"/>
              <w:bottom w:val="single" w:sz="4" w:space="0" w:color="auto"/>
              <w:right w:val="single" w:sz="4" w:space="0" w:color="auto"/>
            </w:tcBorders>
            <w:vAlign w:val="center"/>
            <w:hideMark/>
          </w:tcPr>
          <w:p w14:paraId="7F898908" w14:textId="77777777" w:rsidR="007030A7" w:rsidRDefault="007030A7" w:rsidP="007030A7">
            <w:pPr>
              <w:pStyle w:val="0-"/>
            </w:pPr>
            <w:r>
              <w:rPr>
                <w:rFonts w:ascii="宋体" w:hAnsi="宋体" w:hint="eastAsia"/>
              </w:rPr>
              <w:t>综合比选</w:t>
            </w:r>
          </w:p>
        </w:tc>
      </w:tr>
      <w:tr w:rsidR="007030A7" w14:paraId="71A9995C" w14:textId="77777777" w:rsidTr="008940CF">
        <w:trPr>
          <w:trHeight w:val="482"/>
          <w:jc w:val="center"/>
        </w:trPr>
        <w:tc>
          <w:tcPr>
            <w:tcW w:w="1097" w:type="dxa"/>
            <w:tcBorders>
              <w:top w:val="single" w:sz="4" w:space="0" w:color="auto"/>
              <w:left w:val="single" w:sz="4" w:space="0" w:color="auto"/>
              <w:bottom w:val="single" w:sz="4" w:space="0" w:color="auto"/>
              <w:right w:val="single" w:sz="4" w:space="0" w:color="auto"/>
            </w:tcBorders>
            <w:vAlign w:val="center"/>
            <w:hideMark/>
          </w:tcPr>
          <w:p w14:paraId="6DDC0821" w14:textId="77777777" w:rsidR="007030A7" w:rsidRDefault="007030A7" w:rsidP="007030A7">
            <w:pPr>
              <w:pStyle w:val="0-"/>
            </w:pPr>
            <w:r>
              <w:rPr>
                <w:rFonts w:ascii="宋体" w:hAnsi="宋体" w:hint="eastAsia"/>
              </w:rPr>
              <w:t>方案</w:t>
            </w:r>
            <w:proofErr w:type="gramStart"/>
            <w:r>
              <w:rPr>
                <w:rFonts w:ascii="宋体" w:hAnsi="宋体" w:hint="eastAsia"/>
              </w:rPr>
              <w:t>一</w:t>
            </w:r>
            <w:proofErr w:type="gramEnd"/>
          </w:p>
        </w:tc>
        <w:tc>
          <w:tcPr>
            <w:tcW w:w="718" w:type="dxa"/>
            <w:tcBorders>
              <w:top w:val="single" w:sz="4" w:space="0" w:color="auto"/>
              <w:left w:val="single" w:sz="4" w:space="0" w:color="auto"/>
              <w:bottom w:val="single" w:sz="4" w:space="0" w:color="auto"/>
              <w:right w:val="single" w:sz="4" w:space="0" w:color="auto"/>
            </w:tcBorders>
            <w:vAlign w:val="center"/>
            <w:hideMark/>
          </w:tcPr>
          <w:p w14:paraId="2D30BB3F" w14:textId="77777777" w:rsidR="007030A7" w:rsidRDefault="007030A7" w:rsidP="007030A7">
            <w:pPr>
              <w:pStyle w:val="0-"/>
            </w:pPr>
            <w:r>
              <w:rPr>
                <w:rFonts w:ascii="宋体" w:hAnsi="宋体" w:hint="eastAsia"/>
              </w:rPr>
              <w:t>大</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18C3109" w14:textId="77777777" w:rsidR="007030A7" w:rsidRDefault="007030A7" w:rsidP="007030A7">
            <w:pPr>
              <w:pStyle w:val="0-"/>
            </w:pPr>
            <w:r>
              <w:rPr>
                <w:rFonts w:ascii="宋体" w:hAnsi="宋体" w:hint="eastAsia"/>
              </w:rPr>
              <w:t>低</w:t>
            </w:r>
          </w:p>
        </w:tc>
        <w:tc>
          <w:tcPr>
            <w:tcW w:w="1075" w:type="dxa"/>
            <w:tcBorders>
              <w:top w:val="single" w:sz="4" w:space="0" w:color="auto"/>
              <w:left w:val="single" w:sz="4" w:space="0" w:color="auto"/>
              <w:bottom w:val="single" w:sz="4" w:space="0" w:color="auto"/>
              <w:right w:val="single" w:sz="4" w:space="0" w:color="auto"/>
            </w:tcBorders>
            <w:vAlign w:val="center"/>
            <w:hideMark/>
          </w:tcPr>
          <w:p w14:paraId="3A41F53F" w14:textId="77777777" w:rsidR="007030A7" w:rsidRDefault="007030A7" w:rsidP="007030A7">
            <w:pPr>
              <w:pStyle w:val="0-"/>
            </w:pPr>
            <w:r>
              <w:rPr>
                <w:rFonts w:ascii="宋体" w:hAnsi="宋体" w:hint="eastAsia"/>
              </w:rPr>
              <w:t>低</w:t>
            </w:r>
          </w:p>
        </w:tc>
        <w:tc>
          <w:tcPr>
            <w:tcW w:w="1284" w:type="dxa"/>
            <w:tcBorders>
              <w:top w:val="single" w:sz="4" w:space="0" w:color="auto"/>
              <w:left w:val="single" w:sz="4" w:space="0" w:color="auto"/>
              <w:bottom w:val="single" w:sz="4" w:space="0" w:color="auto"/>
              <w:right w:val="single" w:sz="4" w:space="0" w:color="auto"/>
            </w:tcBorders>
            <w:vAlign w:val="center"/>
            <w:hideMark/>
          </w:tcPr>
          <w:p w14:paraId="0F6A3699" w14:textId="77777777" w:rsidR="007030A7" w:rsidRDefault="007030A7" w:rsidP="007030A7">
            <w:pPr>
              <w:pStyle w:val="0-"/>
            </w:pPr>
            <w:r>
              <w:rPr>
                <w:rFonts w:ascii="宋体" w:hAnsi="宋体" w:hint="eastAsia"/>
              </w:rPr>
              <w:t>复杂</w:t>
            </w:r>
          </w:p>
        </w:tc>
        <w:tc>
          <w:tcPr>
            <w:tcW w:w="1518" w:type="dxa"/>
            <w:tcBorders>
              <w:top w:val="single" w:sz="4" w:space="0" w:color="auto"/>
              <w:left w:val="single" w:sz="4" w:space="0" w:color="auto"/>
              <w:bottom w:val="single" w:sz="4" w:space="0" w:color="auto"/>
              <w:right w:val="single" w:sz="4" w:space="0" w:color="auto"/>
            </w:tcBorders>
            <w:vAlign w:val="center"/>
            <w:hideMark/>
          </w:tcPr>
          <w:p w14:paraId="78BD54B5" w14:textId="77777777" w:rsidR="007030A7" w:rsidRDefault="007030A7" w:rsidP="007030A7">
            <w:pPr>
              <w:pStyle w:val="0-"/>
            </w:pPr>
            <w:r>
              <w:rPr>
                <w:rFonts w:ascii="宋体" w:hAnsi="宋体" w:hint="eastAsia"/>
              </w:rPr>
              <w:t>受天气影响大</w:t>
            </w:r>
          </w:p>
        </w:tc>
        <w:tc>
          <w:tcPr>
            <w:tcW w:w="1143" w:type="dxa"/>
            <w:tcBorders>
              <w:top w:val="single" w:sz="4" w:space="0" w:color="auto"/>
              <w:left w:val="single" w:sz="4" w:space="0" w:color="auto"/>
              <w:bottom w:val="single" w:sz="4" w:space="0" w:color="auto"/>
              <w:right w:val="single" w:sz="4" w:space="0" w:color="auto"/>
            </w:tcBorders>
            <w:vAlign w:val="center"/>
            <w:hideMark/>
          </w:tcPr>
          <w:p w14:paraId="1267AEC0" w14:textId="77777777" w:rsidR="007030A7" w:rsidRDefault="007030A7" w:rsidP="007030A7">
            <w:pPr>
              <w:pStyle w:val="0-"/>
            </w:pPr>
            <w:r>
              <w:rPr>
                <w:rFonts w:ascii="宋体" w:hAnsi="宋体" w:hint="eastAsia"/>
              </w:rPr>
              <w:t>较差</w:t>
            </w:r>
          </w:p>
        </w:tc>
        <w:tc>
          <w:tcPr>
            <w:tcW w:w="1162" w:type="dxa"/>
            <w:tcBorders>
              <w:top w:val="single" w:sz="4" w:space="0" w:color="auto"/>
              <w:left w:val="single" w:sz="4" w:space="0" w:color="auto"/>
              <w:bottom w:val="single" w:sz="4" w:space="0" w:color="auto"/>
              <w:right w:val="single" w:sz="4" w:space="0" w:color="auto"/>
            </w:tcBorders>
            <w:vAlign w:val="center"/>
            <w:hideMark/>
          </w:tcPr>
          <w:p w14:paraId="2EA7AD21" w14:textId="77777777" w:rsidR="007030A7" w:rsidRDefault="007030A7" w:rsidP="007030A7">
            <w:pPr>
              <w:pStyle w:val="0-"/>
            </w:pPr>
            <w:r>
              <w:rPr>
                <w:rFonts w:ascii="宋体" w:hAnsi="宋体" w:hint="eastAsia"/>
              </w:rPr>
              <w:t>差</w:t>
            </w:r>
          </w:p>
        </w:tc>
      </w:tr>
      <w:tr w:rsidR="007030A7" w14:paraId="2CA02861" w14:textId="77777777" w:rsidTr="008940CF">
        <w:trPr>
          <w:trHeight w:val="482"/>
          <w:jc w:val="center"/>
        </w:trPr>
        <w:tc>
          <w:tcPr>
            <w:tcW w:w="1097" w:type="dxa"/>
            <w:tcBorders>
              <w:top w:val="single" w:sz="4" w:space="0" w:color="auto"/>
              <w:left w:val="single" w:sz="4" w:space="0" w:color="auto"/>
              <w:bottom w:val="single" w:sz="4" w:space="0" w:color="auto"/>
              <w:right w:val="single" w:sz="4" w:space="0" w:color="auto"/>
            </w:tcBorders>
            <w:vAlign w:val="center"/>
            <w:hideMark/>
          </w:tcPr>
          <w:p w14:paraId="126D5E7A" w14:textId="77777777" w:rsidR="007030A7" w:rsidRDefault="007030A7" w:rsidP="007030A7">
            <w:pPr>
              <w:pStyle w:val="0-"/>
            </w:pPr>
            <w:r>
              <w:rPr>
                <w:rFonts w:ascii="宋体" w:hAnsi="宋体" w:hint="eastAsia"/>
              </w:rPr>
              <w:t>方案二</w:t>
            </w:r>
          </w:p>
        </w:tc>
        <w:tc>
          <w:tcPr>
            <w:tcW w:w="718" w:type="dxa"/>
            <w:tcBorders>
              <w:top w:val="single" w:sz="4" w:space="0" w:color="auto"/>
              <w:left w:val="single" w:sz="4" w:space="0" w:color="auto"/>
              <w:bottom w:val="single" w:sz="4" w:space="0" w:color="auto"/>
              <w:right w:val="single" w:sz="4" w:space="0" w:color="auto"/>
            </w:tcBorders>
            <w:vAlign w:val="center"/>
            <w:hideMark/>
          </w:tcPr>
          <w:p w14:paraId="08CE3222" w14:textId="77777777" w:rsidR="007030A7" w:rsidRDefault="007030A7" w:rsidP="007030A7">
            <w:pPr>
              <w:pStyle w:val="0-"/>
            </w:pPr>
            <w:r>
              <w:rPr>
                <w:rFonts w:ascii="宋体" w:hAnsi="宋体" w:hint="eastAsia"/>
              </w:rPr>
              <w:t>小</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9660496" w14:textId="77777777" w:rsidR="007030A7" w:rsidRDefault="007030A7" w:rsidP="007030A7">
            <w:pPr>
              <w:pStyle w:val="0-"/>
            </w:pPr>
            <w:r>
              <w:rPr>
                <w:rFonts w:ascii="宋体" w:hAnsi="宋体" w:hint="eastAsia"/>
              </w:rPr>
              <w:t>高</w:t>
            </w:r>
          </w:p>
        </w:tc>
        <w:tc>
          <w:tcPr>
            <w:tcW w:w="1075" w:type="dxa"/>
            <w:tcBorders>
              <w:top w:val="single" w:sz="4" w:space="0" w:color="auto"/>
              <w:left w:val="single" w:sz="4" w:space="0" w:color="auto"/>
              <w:bottom w:val="single" w:sz="4" w:space="0" w:color="auto"/>
              <w:right w:val="single" w:sz="4" w:space="0" w:color="auto"/>
            </w:tcBorders>
            <w:vAlign w:val="center"/>
            <w:hideMark/>
          </w:tcPr>
          <w:p w14:paraId="09CADE37" w14:textId="77777777" w:rsidR="007030A7" w:rsidRDefault="007030A7" w:rsidP="007030A7">
            <w:pPr>
              <w:pStyle w:val="0-"/>
            </w:pPr>
            <w:r>
              <w:rPr>
                <w:rFonts w:ascii="宋体" w:hAnsi="宋体" w:hint="eastAsia"/>
              </w:rPr>
              <w:t>高</w:t>
            </w:r>
          </w:p>
        </w:tc>
        <w:tc>
          <w:tcPr>
            <w:tcW w:w="1284" w:type="dxa"/>
            <w:tcBorders>
              <w:top w:val="single" w:sz="4" w:space="0" w:color="auto"/>
              <w:left w:val="single" w:sz="4" w:space="0" w:color="auto"/>
              <w:bottom w:val="single" w:sz="4" w:space="0" w:color="auto"/>
              <w:right w:val="single" w:sz="4" w:space="0" w:color="auto"/>
            </w:tcBorders>
            <w:vAlign w:val="center"/>
            <w:hideMark/>
          </w:tcPr>
          <w:p w14:paraId="46BB90CA" w14:textId="77777777" w:rsidR="007030A7" w:rsidRDefault="007030A7" w:rsidP="007030A7">
            <w:pPr>
              <w:pStyle w:val="0-"/>
            </w:pPr>
            <w:r>
              <w:rPr>
                <w:rFonts w:ascii="宋体" w:hAnsi="宋体" w:hint="eastAsia"/>
              </w:rPr>
              <w:t>简单</w:t>
            </w:r>
          </w:p>
        </w:tc>
        <w:tc>
          <w:tcPr>
            <w:tcW w:w="1518" w:type="dxa"/>
            <w:tcBorders>
              <w:top w:val="single" w:sz="4" w:space="0" w:color="auto"/>
              <w:left w:val="single" w:sz="4" w:space="0" w:color="auto"/>
              <w:bottom w:val="single" w:sz="4" w:space="0" w:color="auto"/>
              <w:right w:val="single" w:sz="4" w:space="0" w:color="auto"/>
            </w:tcBorders>
            <w:vAlign w:val="center"/>
            <w:hideMark/>
          </w:tcPr>
          <w:p w14:paraId="24AE60B0" w14:textId="77777777" w:rsidR="007030A7" w:rsidRDefault="007030A7" w:rsidP="007030A7">
            <w:pPr>
              <w:pStyle w:val="0-"/>
            </w:pPr>
            <w:r>
              <w:rPr>
                <w:rFonts w:ascii="宋体" w:hAnsi="宋体" w:hint="eastAsia"/>
              </w:rPr>
              <w:t>受天气影响小</w:t>
            </w:r>
          </w:p>
        </w:tc>
        <w:tc>
          <w:tcPr>
            <w:tcW w:w="1143" w:type="dxa"/>
            <w:tcBorders>
              <w:top w:val="single" w:sz="4" w:space="0" w:color="auto"/>
              <w:left w:val="single" w:sz="4" w:space="0" w:color="auto"/>
              <w:bottom w:val="single" w:sz="4" w:space="0" w:color="auto"/>
              <w:right w:val="single" w:sz="4" w:space="0" w:color="auto"/>
            </w:tcBorders>
            <w:vAlign w:val="center"/>
            <w:hideMark/>
          </w:tcPr>
          <w:p w14:paraId="50C00878" w14:textId="77777777" w:rsidR="007030A7" w:rsidRDefault="007030A7" w:rsidP="007030A7">
            <w:pPr>
              <w:pStyle w:val="0-"/>
            </w:pPr>
            <w:r>
              <w:rPr>
                <w:rFonts w:ascii="宋体" w:hAnsi="宋体" w:hint="eastAsia"/>
              </w:rPr>
              <w:t>较好</w:t>
            </w:r>
          </w:p>
        </w:tc>
        <w:tc>
          <w:tcPr>
            <w:tcW w:w="1162" w:type="dxa"/>
            <w:tcBorders>
              <w:top w:val="single" w:sz="4" w:space="0" w:color="auto"/>
              <w:left w:val="single" w:sz="4" w:space="0" w:color="auto"/>
              <w:bottom w:val="single" w:sz="4" w:space="0" w:color="auto"/>
              <w:right w:val="single" w:sz="4" w:space="0" w:color="auto"/>
            </w:tcBorders>
            <w:vAlign w:val="center"/>
            <w:hideMark/>
          </w:tcPr>
          <w:p w14:paraId="7211B6D6" w14:textId="77777777" w:rsidR="007030A7" w:rsidRDefault="007030A7" w:rsidP="007030A7">
            <w:pPr>
              <w:pStyle w:val="0-"/>
            </w:pPr>
            <w:r>
              <w:rPr>
                <w:rFonts w:ascii="宋体" w:hAnsi="宋体" w:hint="eastAsia"/>
              </w:rPr>
              <w:t>好</w:t>
            </w:r>
          </w:p>
        </w:tc>
      </w:tr>
    </w:tbl>
    <w:p w14:paraId="1739D5CD" w14:textId="77777777" w:rsidR="007030A7" w:rsidRDefault="007030A7" w:rsidP="007030A7">
      <w:pPr>
        <w:ind w:firstLine="480"/>
      </w:pPr>
      <w:r>
        <w:rPr>
          <w:rFonts w:hint="eastAsia"/>
        </w:rPr>
        <w:t>表</w:t>
      </w:r>
      <w:r w:rsidR="00D36017">
        <w:rPr>
          <w:rFonts w:hint="eastAsia"/>
        </w:rPr>
        <w:t>7.1</w:t>
      </w:r>
      <w:r w:rsidR="003E1EF5">
        <w:t>.1</w:t>
      </w:r>
      <w:r>
        <w:rPr>
          <w:rFonts w:hint="eastAsia"/>
        </w:rPr>
        <w:t>-2</w:t>
      </w:r>
      <w:r>
        <w:rPr>
          <w:rFonts w:hint="eastAsia"/>
        </w:rPr>
        <w:t>对两个方案从占地、建设成本等</w:t>
      </w:r>
      <w:r>
        <w:rPr>
          <w:rFonts w:hint="eastAsia"/>
        </w:rPr>
        <w:t>6</w:t>
      </w:r>
      <w:r>
        <w:rPr>
          <w:rFonts w:hint="eastAsia"/>
        </w:rPr>
        <w:t>方面进行综合比较，比较结果可看出方案二较优，因此，采用作为本阶段的推荐方案。</w:t>
      </w:r>
    </w:p>
    <w:p w14:paraId="20CBD4AB" w14:textId="77777777" w:rsidR="007030A7" w:rsidRDefault="007030A7" w:rsidP="007030A7">
      <w:pPr>
        <w:pStyle w:val="6"/>
        <w:ind w:firstLine="480"/>
      </w:pPr>
      <w:r>
        <w:rPr>
          <w:rFonts w:hint="eastAsia"/>
        </w:rPr>
        <w:t>药剂比选</w:t>
      </w:r>
    </w:p>
    <w:p w14:paraId="46AA6AA1" w14:textId="77777777" w:rsidR="007030A7" w:rsidRDefault="007030A7" w:rsidP="007030A7">
      <w:pPr>
        <w:ind w:firstLine="480"/>
      </w:pPr>
      <w:r>
        <w:rPr>
          <w:rFonts w:hint="eastAsia"/>
        </w:rPr>
        <w:t>为使砂石料系统冲洗废水处理能达到较好的混合絮凝效果，对未经处理的原水进行了</w:t>
      </w:r>
      <w:r>
        <w:rPr>
          <w:rFonts w:hint="eastAsia"/>
        </w:rPr>
        <w:t>2</w:t>
      </w:r>
      <w:r>
        <w:rPr>
          <w:rFonts w:hint="eastAsia"/>
        </w:rPr>
        <w:t>种絮凝剂沉降实验。</w:t>
      </w:r>
    </w:p>
    <w:p w14:paraId="12C97968" w14:textId="77777777" w:rsidR="007030A7" w:rsidRDefault="007030A7" w:rsidP="007030A7">
      <w:pPr>
        <w:ind w:firstLine="480"/>
      </w:pPr>
      <w:r>
        <w:rPr>
          <w:rFonts w:hint="eastAsia"/>
        </w:rPr>
        <w:t>方案</w:t>
      </w:r>
      <w:proofErr w:type="gramStart"/>
      <w:r>
        <w:rPr>
          <w:rFonts w:hint="eastAsia"/>
        </w:rPr>
        <w:t>一</w:t>
      </w:r>
      <w:proofErr w:type="gramEnd"/>
      <w:r>
        <w:rPr>
          <w:rFonts w:hint="eastAsia"/>
        </w:rPr>
        <w:t>：</w:t>
      </w:r>
      <w:r>
        <w:rPr>
          <w:rFonts w:hint="eastAsia"/>
        </w:rPr>
        <w:t>PAC</w:t>
      </w:r>
      <w:r>
        <w:rPr>
          <w:rFonts w:hint="eastAsia"/>
        </w:rPr>
        <w:t>（聚合氯化铝）</w:t>
      </w:r>
    </w:p>
    <w:p w14:paraId="5643593B" w14:textId="77777777" w:rsidR="007030A7" w:rsidRDefault="007030A7" w:rsidP="007030A7">
      <w:pPr>
        <w:ind w:firstLine="480"/>
      </w:pPr>
      <w:r>
        <w:rPr>
          <w:rFonts w:hint="eastAsia"/>
        </w:rPr>
        <w:t>通过实验，在</w:t>
      </w:r>
      <w:r>
        <w:rPr>
          <w:rFonts w:hint="eastAsia"/>
        </w:rPr>
        <w:t>PAC</w:t>
      </w:r>
      <w:r>
        <w:rPr>
          <w:rFonts w:hint="eastAsia"/>
        </w:rPr>
        <w:t>浓度为</w:t>
      </w:r>
      <w:r>
        <w:rPr>
          <w:rFonts w:hint="eastAsia"/>
        </w:rPr>
        <w:t>5%</w:t>
      </w:r>
      <w:r>
        <w:rPr>
          <w:rFonts w:hint="eastAsia"/>
        </w:rPr>
        <w:t>的条件下，</w:t>
      </w:r>
      <w:r>
        <w:rPr>
          <w:rFonts w:hint="eastAsia"/>
        </w:rPr>
        <w:t>8</w:t>
      </w:r>
      <w:r>
        <w:rPr>
          <w:rFonts w:hint="eastAsia"/>
        </w:rPr>
        <w:t>～</w:t>
      </w:r>
      <w:r>
        <w:rPr>
          <w:rFonts w:hint="eastAsia"/>
        </w:rPr>
        <w:t>10min</w:t>
      </w:r>
      <w:r>
        <w:rPr>
          <w:rFonts w:hint="eastAsia"/>
        </w:rPr>
        <w:t>后容器中的絮凝物成明显的分层现象，基本完成沉降过程，上部清液与下部沉降絮凝物分层明显；</w:t>
      </w:r>
      <w:r>
        <w:rPr>
          <w:rFonts w:hint="eastAsia"/>
        </w:rPr>
        <w:t>14min</w:t>
      </w:r>
      <w:r>
        <w:rPr>
          <w:rFonts w:hint="eastAsia"/>
        </w:rPr>
        <w:t>左右上部清液呈透明状，下部絮凝物粒度很小。</w:t>
      </w:r>
    </w:p>
    <w:p w14:paraId="70C30D17" w14:textId="77777777" w:rsidR="007030A7" w:rsidRDefault="007030A7" w:rsidP="007030A7">
      <w:pPr>
        <w:ind w:firstLine="480"/>
      </w:pPr>
      <w:r>
        <w:rPr>
          <w:rFonts w:hint="eastAsia"/>
        </w:rPr>
        <w:t>方案二：</w:t>
      </w:r>
      <w:r>
        <w:rPr>
          <w:rFonts w:hint="eastAsia"/>
        </w:rPr>
        <w:t>PAM</w:t>
      </w:r>
      <w:r>
        <w:rPr>
          <w:rFonts w:hint="eastAsia"/>
        </w:rPr>
        <w:t>（聚丙烯酰胺）</w:t>
      </w:r>
    </w:p>
    <w:p w14:paraId="05DA1156" w14:textId="77777777" w:rsidR="007030A7" w:rsidRDefault="007030A7" w:rsidP="007030A7">
      <w:pPr>
        <w:ind w:firstLine="480"/>
      </w:pPr>
      <w:r>
        <w:rPr>
          <w:rFonts w:hint="eastAsia"/>
        </w:rPr>
        <w:t>通过实验，向原水中投加分子量为</w:t>
      </w:r>
      <w:r>
        <w:rPr>
          <w:rFonts w:hint="eastAsia"/>
        </w:rPr>
        <w:t>800w</w:t>
      </w:r>
      <w:r>
        <w:rPr>
          <w:rFonts w:hint="eastAsia"/>
        </w:rPr>
        <w:t>的</w:t>
      </w:r>
      <w:r>
        <w:rPr>
          <w:rFonts w:hint="eastAsia"/>
        </w:rPr>
        <w:t>PAM</w:t>
      </w:r>
      <w:r>
        <w:rPr>
          <w:rFonts w:hint="eastAsia"/>
        </w:rPr>
        <w:t>，絮凝反应及沉降速度很快，出现分层现象，但</w:t>
      </w:r>
      <w:proofErr w:type="gramStart"/>
      <w:r>
        <w:rPr>
          <w:rFonts w:hint="eastAsia"/>
        </w:rPr>
        <w:t>上层液</w:t>
      </w:r>
      <w:proofErr w:type="gramEnd"/>
      <w:r>
        <w:rPr>
          <w:rFonts w:hint="eastAsia"/>
        </w:rPr>
        <w:t>浑浊，</w:t>
      </w:r>
      <w:proofErr w:type="gramStart"/>
      <w:r>
        <w:rPr>
          <w:rFonts w:hint="eastAsia"/>
        </w:rPr>
        <w:t>下层液</w:t>
      </w:r>
      <w:proofErr w:type="gramEnd"/>
      <w:r>
        <w:rPr>
          <w:rFonts w:hint="eastAsia"/>
        </w:rPr>
        <w:t>絮凝物粒度小，观察</w:t>
      </w:r>
      <w:r>
        <w:rPr>
          <w:rFonts w:hint="eastAsia"/>
        </w:rPr>
        <w:t>10min</w:t>
      </w:r>
      <w:r>
        <w:rPr>
          <w:rFonts w:hint="eastAsia"/>
        </w:rPr>
        <w:t>无明显现象，</w:t>
      </w:r>
      <w:r>
        <w:rPr>
          <w:rFonts w:hint="eastAsia"/>
        </w:rPr>
        <w:t>30min</w:t>
      </w:r>
      <w:r>
        <w:rPr>
          <w:rFonts w:hint="eastAsia"/>
        </w:rPr>
        <w:t>后变化不明显，絮凝效果不好。</w:t>
      </w:r>
    </w:p>
    <w:p w14:paraId="19D7CBF6" w14:textId="77777777" w:rsidR="007030A7" w:rsidRDefault="007030A7" w:rsidP="007030A7">
      <w:pPr>
        <w:ind w:firstLine="480"/>
      </w:pPr>
      <w:r>
        <w:rPr>
          <w:rFonts w:hint="eastAsia"/>
        </w:rPr>
        <w:t>经比较，</w:t>
      </w:r>
      <w:r>
        <w:rPr>
          <w:rFonts w:hint="eastAsia"/>
        </w:rPr>
        <w:t>PAC</w:t>
      </w:r>
      <w:r>
        <w:rPr>
          <w:rFonts w:hint="eastAsia"/>
        </w:rPr>
        <w:t>的絮凝效果较好，因此，本阶段推荐</w:t>
      </w:r>
      <w:r>
        <w:rPr>
          <w:rFonts w:hint="eastAsia"/>
        </w:rPr>
        <w:t>PAC</w:t>
      </w:r>
      <w:r>
        <w:rPr>
          <w:rFonts w:hint="eastAsia"/>
        </w:rPr>
        <w:t>作为砂石料系统冲洗废水处理的絮凝剂。</w:t>
      </w:r>
    </w:p>
    <w:p w14:paraId="06B86D4B" w14:textId="77777777" w:rsidR="007030A7" w:rsidRDefault="007030A7" w:rsidP="007030A7">
      <w:pPr>
        <w:pStyle w:val="6"/>
        <w:ind w:firstLine="480"/>
      </w:pPr>
      <w:r>
        <w:rPr>
          <w:rFonts w:hint="eastAsia"/>
        </w:rPr>
        <w:t>工艺设计参数</w:t>
      </w:r>
    </w:p>
    <w:p w14:paraId="6C459050" w14:textId="77777777" w:rsidR="007030A7" w:rsidRDefault="007030A7" w:rsidP="007030A7">
      <w:pPr>
        <w:ind w:firstLine="480"/>
      </w:pPr>
      <w:r>
        <w:rPr>
          <w:rFonts w:hint="eastAsia"/>
        </w:rPr>
        <w:t>工艺设计参数详见表</w:t>
      </w:r>
      <w:r w:rsidR="00D36017">
        <w:rPr>
          <w:rFonts w:hint="eastAsia"/>
        </w:rPr>
        <w:t>7.1</w:t>
      </w:r>
      <w:r w:rsidR="003E1EF5">
        <w:t>.1</w:t>
      </w:r>
      <w:r>
        <w:rPr>
          <w:rFonts w:hint="eastAsia"/>
        </w:rPr>
        <w:t>-3</w:t>
      </w:r>
      <w:r>
        <w:rPr>
          <w:rFonts w:hint="eastAsia"/>
        </w:rPr>
        <w:t>。设计砂石料冲洗废水</w:t>
      </w:r>
      <w:r>
        <w:rPr>
          <w:rFonts w:hint="eastAsia"/>
        </w:rPr>
        <w:t>SS</w:t>
      </w:r>
      <w:r>
        <w:rPr>
          <w:rFonts w:hint="eastAsia"/>
        </w:rPr>
        <w:t>进水浓度为</w:t>
      </w:r>
      <w:r>
        <w:rPr>
          <w:rFonts w:hint="eastAsia"/>
        </w:rPr>
        <w:t>50000mg/L</w:t>
      </w:r>
      <w:r>
        <w:rPr>
          <w:rFonts w:hint="eastAsia"/>
        </w:rPr>
        <w:t>，砂水分离器设计去除效率为</w:t>
      </w:r>
      <w:r>
        <w:rPr>
          <w:rFonts w:hint="eastAsia"/>
        </w:rPr>
        <w:t>70%</w:t>
      </w:r>
      <w:r>
        <w:rPr>
          <w:rFonts w:hint="eastAsia"/>
        </w:rPr>
        <w:t>，经厢式压滤机处理后的</w:t>
      </w:r>
      <w:r>
        <w:rPr>
          <w:rFonts w:hint="eastAsia"/>
        </w:rPr>
        <w:t>SS</w:t>
      </w:r>
      <w:r>
        <w:rPr>
          <w:rFonts w:hint="eastAsia"/>
        </w:rPr>
        <w:t>设计去除效率为</w:t>
      </w:r>
      <w:r>
        <w:rPr>
          <w:rFonts w:hint="eastAsia"/>
        </w:rPr>
        <w:t>99.5%</w:t>
      </w:r>
      <w:r>
        <w:rPr>
          <w:rFonts w:hint="eastAsia"/>
        </w:rPr>
        <w:t>，</w:t>
      </w:r>
      <w:r>
        <w:rPr>
          <w:rFonts w:hint="eastAsia"/>
        </w:rPr>
        <w:t>SS</w:t>
      </w:r>
      <w:r>
        <w:rPr>
          <w:rFonts w:hint="eastAsia"/>
        </w:rPr>
        <w:t>出水浓度可以满足≤</w:t>
      </w:r>
      <w:r>
        <w:rPr>
          <w:rFonts w:hint="eastAsia"/>
        </w:rPr>
        <w:t>100mg/L</w:t>
      </w:r>
      <w:r>
        <w:rPr>
          <w:rFonts w:hint="eastAsia"/>
        </w:rPr>
        <w:t>的要求。</w:t>
      </w:r>
    </w:p>
    <w:p w14:paraId="50D2593F" w14:textId="77777777" w:rsidR="008940CF" w:rsidRDefault="008940CF">
      <w:pPr>
        <w:widowControl/>
        <w:adjustRightInd/>
        <w:snapToGrid/>
        <w:spacing w:line="240" w:lineRule="auto"/>
        <w:ind w:firstLineChars="0" w:firstLine="0"/>
        <w:jc w:val="left"/>
        <w:rPr>
          <w:rFonts w:eastAsia="黑体"/>
        </w:rPr>
      </w:pPr>
      <w:r>
        <w:br w:type="page"/>
      </w:r>
    </w:p>
    <w:p w14:paraId="43BE4480" w14:textId="1ABFF2CD" w:rsidR="007030A7" w:rsidRDefault="007030A7" w:rsidP="007030A7">
      <w:pPr>
        <w:pStyle w:val="0-1"/>
      </w:pPr>
      <w:r>
        <w:rPr>
          <w:rFonts w:hint="eastAsia"/>
        </w:rPr>
        <w:lastRenderedPageBreak/>
        <w:t>表</w:t>
      </w:r>
      <w:r w:rsidR="00D36017">
        <w:rPr>
          <w:rFonts w:hint="eastAsia"/>
        </w:rPr>
        <w:t>7.1</w:t>
      </w:r>
      <w:r w:rsidR="003E1EF5">
        <w:t>.</w:t>
      </w:r>
      <w:r>
        <w:rPr>
          <w:rFonts w:hint="eastAsia"/>
        </w:rPr>
        <w:t xml:space="preserve">1-3  </w:t>
      </w:r>
      <w:r>
        <w:rPr>
          <w:rFonts w:hint="eastAsia"/>
        </w:rPr>
        <w:t>砂石料冲洗废水处理系统构筑物设计参数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1634"/>
        <w:gridCol w:w="4818"/>
      </w:tblGrid>
      <w:tr w:rsidR="007030A7" w14:paraId="2963B131" w14:textId="77777777" w:rsidTr="008940CF">
        <w:trPr>
          <w:trHeight w:val="482"/>
          <w:jc w:val="center"/>
        </w:trPr>
        <w:tc>
          <w:tcPr>
            <w:tcW w:w="1320" w:type="pct"/>
            <w:tcBorders>
              <w:top w:val="single" w:sz="4" w:space="0" w:color="auto"/>
              <w:left w:val="single" w:sz="4" w:space="0" w:color="auto"/>
              <w:bottom w:val="single" w:sz="4" w:space="0" w:color="auto"/>
              <w:right w:val="single" w:sz="4" w:space="0" w:color="auto"/>
            </w:tcBorders>
            <w:vAlign w:val="center"/>
            <w:hideMark/>
          </w:tcPr>
          <w:p w14:paraId="7556AAA7" w14:textId="77777777" w:rsidR="007030A7" w:rsidRDefault="007030A7" w:rsidP="007030A7">
            <w:pPr>
              <w:pStyle w:val="0-"/>
            </w:pPr>
            <w:r>
              <w:rPr>
                <w:rFonts w:hint="eastAsia"/>
              </w:rPr>
              <w:t>构筑物或设备</w:t>
            </w:r>
          </w:p>
        </w:tc>
        <w:tc>
          <w:tcPr>
            <w:tcW w:w="932" w:type="pct"/>
            <w:tcBorders>
              <w:top w:val="single" w:sz="4" w:space="0" w:color="auto"/>
              <w:left w:val="single" w:sz="4" w:space="0" w:color="auto"/>
              <w:bottom w:val="single" w:sz="4" w:space="0" w:color="auto"/>
              <w:right w:val="single" w:sz="4" w:space="0" w:color="auto"/>
            </w:tcBorders>
            <w:vAlign w:val="center"/>
            <w:hideMark/>
          </w:tcPr>
          <w:p w14:paraId="18DDC5CD" w14:textId="77777777" w:rsidR="007030A7" w:rsidRDefault="007030A7" w:rsidP="007030A7">
            <w:pPr>
              <w:pStyle w:val="0-"/>
            </w:pPr>
            <w:r>
              <w:rPr>
                <w:rFonts w:hint="eastAsia"/>
              </w:rPr>
              <w:t>出水水质</w:t>
            </w:r>
          </w:p>
        </w:tc>
        <w:tc>
          <w:tcPr>
            <w:tcW w:w="2748" w:type="pct"/>
            <w:tcBorders>
              <w:top w:val="single" w:sz="4" w:space="0" w:color="auto"/>
              <w:left w:val="single" w:sz="4" w:space="0" w:color="auto"/>
              <w:bottom w:val="single" w:sz="4" w:space="0" w:color="auto"/>
              <w:right w:val="single" w:sz="4" w:space="0" w:color="auto"/>
            </w:tcBorders>
            <w:vAlign w:val="center"/>
            <w:hideMark/>
          </w:tcPr>
          <w:p w14:paraId="0EFA0A24" w14:textId="77777777" w:rsidR="007030A7" w:rsidRDefault="007030A7" w:rsidP="007030A7">
            <w:pPr>
              <w:pStyle w:val="0-"/>
            </w:pPr>
            <w:r>
              <w:rPr>
                <w:rFonts w:hint="eastAsia"/>
              </w:rPr>
              <w:t>主要工艺参数</w:t>
            </w:r>
          </w:p>
        </w:tc>
      </w:tr>
      <w:tr w:rsidR="007030A7" w14:paraId="37059581" w14:textId="77777777" w:rsidTr="008940CF">
        <w:trPr>
          <w:trHeight w:val="482"/>
          <w:jc w:val="center"/>
        </w:trPr>
        <w:tc>
          <w:tcPr>
            <w:tcW w:w="1320" w:type="pct"/>
            <w:tcBorders>
              <w:top w:val="single" w:sz="4" w:space="0" w:color="auto"/>
              <w:left w:val="single" w:sz="4" w:space="0" w:color="auto"/>
              <w:bottom w:val="single" w:sz="4" w:space="0" w:color="auto"/>
              <w:right w:val="single" w:sz="4" w:space="0" w:color="auto"/>
            </w:tcBorders>
            <w:vAlign w:val="center"/>
            <w:hideMark/>
          </w:tcPr>
          <w:p w14:paraId="70915B6C" w14:textId="77777777" w:rsidR="007030A7" w:rsidRDefault="007030A7" w:rsidP="007030A7">
            <w:pPr>
              <w:pStyle w:val="0-"/>
            </w:pPr>
            <w:proofErr w:type="gramStart"/>
            <w:r>
              <w:rPr>
                <w:rFonts w:hint="eastAsia"/>
              </w:rPr>
              <w:t>砂</w:t>
            </w:r>
            <w:proofErr w:type="gramEnd"/>
            <w:r>
              <w:rPr>
                <w:rFonts w:hint="eastAsia"/>
              </w:rPr>
              <w:t>水分离器</w:t>
            </w:r>
          </w:p>
        </w:tc>
        <w:tc>
          <w:tcPr>
            <w:tcW w:w="932" w:type="pct"/>
            <w:tcBorders>
              <w:top w:val="single" w:sz="4" w:space="0" w:color="auto"/>
              <w:left w:val="single" w:sz="4" w:space="0" w:color="auto"/>
              <w:bottom w:val="single" w:sz="4" w:space="0" w:color="auto"/>
              <w:right w:val="single" w:sz="4" w:space="0" w:color="auto"/>
            </w:tcBorders>
            <w:vAlign w:val="center"/>
            <w:hideMark/>
          </w:tcPr>
          <w:p w14:paraId="136D2809" w14:textId="77777777" w:rsidR="007030A7" w:rsidRDefault="007030A7" w:rsidP="007030A7">
            <w:pPr>
              <w:pStyle w:val="0-"/>
            </w:pPr>
            <w:r>
              <w:t>SS</w:t>
            </w:r>
            <w:r>
              <w:rPr>
                <w:rFonts w:hint="eastAsia"/>
              </w:rPr>
              <w:t>≤</w:t>
            </w:r>
            <w:r>
              <w:t>1500mg/L</w:t>
            </w:r>
          </w:p>
        </w:tc>
        <w:tc>
          <w:tcPr>
            <w:tcW w:w="2748" w:type="pct"/>
            <w:tcBorders>
              <w:top w:val="single" w:sz="4" w:space="0" w:color="auto"/>
              <w:left w:val="single" w:sz="4" w:space="0" w:color="auto"/>
              <w:bottom w:val="single" w:sz="4" w:space="0" w:color="auto"/>
              <w:right w:val="single" w:sz="4" w:space="0" w:color="auto"/>
            </w:tcBorders>
            <w:vAlign w:val="center"/>
            <w:hideMark/>
          </w:tcPr>
          <w:p w14:paraId="5DA5A707" w14:textId="77777777" w:rsidR="007030A7" w:rsidRDefault="007030A7" w:rsidP="007030A7">
            <w:pPr>
              <w:pStyle w:val="0-"/>
            </w:pPr>
            <w:r>
              <w:rPr>
                <w:rFonts w:hint="eastAsia"/>
              </w:rPr>
              <w:t>设计去除效率为</w:t>
            </w:r>
            <w:r>
              <w:t>70%</w:t>
            </w:r>
          </w:p>
        </w:tc>
      </w:tr>
      <w:tr w:rsidR="007030A7" w14:paraId="432CB300" w14:textId="77777777" w:rsidTr="008940CF">
        <w:trPr>
          <w:trHeight w:val="482"/>
          <w:jc w:val="center"/>
        </w:trPr>
        <w:tc>
          <w:tcPr>
            <w:tcW w:w="1320" w:type="pct"/>
            <w:tcBorders>
              <w:top w:val="single" w:sz="4" w:space="0" w:color="auto"/>
              <w:left w:val="single" w:sz="4" w:space="0" w:color="auto"/>
              <w:bottom w:val="single" w:sz="4" w:space="0" w:color="auto"/>
              <w:right w:val="single" w:sz="4" w:space="0" w:color="auto"/>
            </w:tcBorders>
            <w:vAlign w:val="center"/>
            <w:hideMark/>
          </w:tcPr>
          <w:p w14:paraId="6C454728" w14:textId="77777777" w:rsidR="007030A7" w:rsidRDefault="007030A7" w:rsidP="007030A7">
            <w:pPr>
              <w:pStyle w:val="0-"/>
            </w:pPr>
            <w:r>
              <w:rPr>
                <w:rFonts w:hint="eastAsia"/>
              </w:rPr>
              <w:t>调节池</w:t>
            </w:r>
          </w:p>
        </w:tc>
        <w:tc>
          <w:tcPr>
            <w:tcW w:w="932" w:type="pct"/>
            <w:tcBorders>
              <w:top w:val="single" w:sz="4" w:space="0" w:color="auto"/>
              <w:left w:val="single" w:sz="4" w:space="0" w:color="auto"/>
              <w:bottom w:val="single" w:sz="4" w:space="0" w:color="auto"/>
              <w:right w:val="single" w:sz="4" w:space="0" w:color="auto"/>
            </w:tcBorders>
            <w:vAlign w:val="center"/>
            <w:hideMark/>
          </w:tcPr>
          <w:p w14:paraId="38C7CCCE" w14:textId="77777777" w:rsidR="007030A7" w:rsidRDefault="007030A7" w:rsidP="007030A7">
            <w:pPr>
              <w:pStyle w:val="0-"/>
            </w:pPr>
            <w:r>
              <w:t>/</w:t>
            </w:r>
          </w:p>
        </w:tc>
        <w:tc>
          <w:tcPr>
            <w:tcW w:w="2748" w:type="pct"/>
            <w:tcBorders>
              <w:top w:val="single" w:sz="4" w:space="0" w:color="auto"/>
              <w:left w:val="single" w:sz="4" w:space="0" w:color="auto"/>
              <w:bottom w:val="single" w:sz="4" w:space="0" w:color="auto"/>
              <w:right w:val="single" w:sz="4" w:space="0" w:color="auto"/>
            </w:tcBorders>
            <w:vAlign w:val="center"/>
            <w:hideMark/>
          </w:tcPr>
          <w:p w14:paraId="6408DDAA" w14:textId="77777777" w:rsidR="007030A7" w:rsidRDefault="007030A7" w:rsidP="007030A7">
            <w:pPr>
              <w:pStyle w:val="0-"/>
            </w:pPr>
            <w:r>
              <w:rPr>
                <w:rFonts w:hint="eastAsia"/>
              </w:rPr>
              <w:t>停留时间</w:t>
            </w:r>
            <w:r>
              <w:t>1h</w:t>
            </w:r>
          </w:p>
        </w:tc>
      </w:tr>
      <w:tr w:rsidR="007030A7" w14:paraId="603D41F0" w14:textId="77777777" w:rsidTr="008940CF">
        <w:trPr>
          <w:trHeight w:val="482"/>
          <w:jc w:val="center"/>
        </w:trPr>
        <w:tc>
          <w:tcPr>
            <w:tcW w:w="1320" w:type="pct"/>
            <w:tcBorders>
              <w:top w:val="single" w:sz="4" w:space="0" w:color="auto"/>
              <w:left w:val="single" w:sz="4" w:space="0" w:color="auto"/>
              <w:bottom w:val="single" w:sz="4" w:space="0" w:color="auto"/>
              <w:right w:val="single" w:sz="4" w:space="0" w:color="auto"/>
            </w:tcBorders>
            <w:vAlign w:val="center"/>
            <w:hideMark/>
          </w:tcPr>
          <w:p w14:paraId="24DBE496" w14:textId="77777777" w:rsidR="007030A7" w:rsidRDefault="007030A7" w:rsidP="007030A7">
            <w:pPr>
              <w:pStyle w:val="0-"/>
            </w:pPr>
            <w:r>
              <w:rPr>
                <w:rFonts w:hint="eastAsia"/>
              </w:rPr>
              <w:t>厢式压滤机</w:t>
            </w:r>
          </w:p>
        </w:tc>
        <w:tc>
          <w:tcPr>
            <w:tcW w:w="932" w:type="pct"/>
            <w:tcBorders>
              <w:top w:val="single" w:sz="4" w:space="0" w:color="auto"/>
              <w:left w:val="single" w:sz="4" w:space="0" w:color="auto"/>
              <w:bottom w:val="single" w:sz="4" w:space="0" w:color="auto"/>
              <w:right w:val="single" w:sz="4" w:space="0" w:color="auto"/>
            </w:tcBorders>
            <w:vAlign w:val="center"/>
            <w:hideMark/>
          </w:tcPr>
          <w:p w14:paraId="22DD2350" w14:textId="77777777" w:rsidR="007030A7" w:rsidRDefault="007030A7" w:rsidP="007030A7">
            <w:pPr>
              <w:pStyle w:val="0-"/>
            </w:pPr>
            <w:r>
              <w:t>SS</w:t>
            </w:r>
            <w:r>
              <w:rPr>
                <w:rFonts w:hint="eastAsia"/>
              </w:rPr>
              <w:t>≤</w:t>
            </w:r>
            <w:r>
              <w:t>75mg/L</w:t>
            </w:r>
          </w:p>
        </w:tc>
        <w:tc>
          <w:tcPr>
            <w:tcW w:w="2748" w:type="pct"/>
            <w:tcBorders>
              <w:top w:val="single" w:sz="4" w:space="0" w:color="auto"/>
              <w:left w:val="single" w:sz="4" w:space="0" w:color="auto"/>
              <w:bottom w:val="single" w:sz="4" w:space="0" w:color="auto"/>
              <w:right w:val="single" w:sz="4" w:space="0" w:color="auto"/>
            </w:tcBorders>
            <w:vAlign w:val="center"/>
            <w:hideMark/>
          </w:tcPr>
          <w:p w14:paraId="18A07F38" w14:textId="77777777" w:rsidR="007030A7" w:rsidRDefault="007030A7" w:rsidP="007030A7">
            <w:pPr>
              <w:pStyle w:val="0-"/>
            </w:pPr>
            <w:r>
              <w:rPr>
                <w:rFonts w:hint="eastAsia"/>
              </w:rPr>
              <w:t>设计去除效率为</w:t>
            </w:r>
            <w:r>
              <w:t>99.5%</w:t>
            </w:r>
            <w:r>
              <w:rPr>
                <w:rFonts w:hint="eastAsia"/>
              </w:rPr>
              <w:t>，停留时间</w:t>
            </w:r>
            <w:r>
              <w:t>30min</w:t>
            </w:r>
          </w:p>
        </w:tc>
      </w:tr>
      <w:tr w:rsidR="007030A7" w14:paraId="3DEBBE33" w14:textId="77777777" w:rsidTr="008940CF">
        <w:trPr>
          <w:trHeight w:val="482"/>
          <w:jc w:val="center"/>
        </w:trPr>
        <w:tc>
          <w:tcPr>
            <w:tcW w:w="1320" w:type="pct"/>
            <w:tcBorders>
              <w:top w:val="single" w:sz="4" w:space="0" w:color="auto"/>
              <w:left w:val="single" w:sz="4" w:space="0" w:color="auto"/>
              <w:bottom w:val="single" w:sz="4" w:space="0" w:color="auto"/>
              <w:right w:val="single" w:sz="4" w:space="0" w:color="auto"/>
            </w:tcBorders>
            <w:vAlign w:val="center"/>
            <w:hideMark/>
          </w:tcPr>
          <w:p w14:paraId="29176FAD" w14:textId="77777777" w:rsidR="007030A7" w:rsidRDefault="007030A7" w:rsidP="007030A7">
            <w:pPr>
              <w:pStyle w:val="0-"/>
            </w:pPr>
            <w:r>
              <w:rPr>
                <w:rFonts w:hint="eastAsia"/>
              </w:rPr>
              <w:t>清水池</w:t>
            </w:r>
          </w:p>
        </w:tc>
        <w:tc>
          <w:tcPr>
            <w:tcW w:w="932" w:type="pct"/>
            <w:tcBorders>
              <w:top w:val="single" w:sz="4" w:space="0" w:color="auto"/>
              <w:left w:val="single" w:sz="4" w:space="0" w:color="auto"/>
              <w:bottom w:val="single" w:sz="4" w:space="0" w:color="auto"/>
              <w:right w:val="single" w:sz="4" w:space="0" w:color="auto"/>
            </w:tcBorders>
            <w:vAlign w:val="center"/>
            <w:hideMark/>
          </w:tcPr>
          <w:p w14:paraId="03241160" w14:textId="77777777" w:rsidR="007030A7" w:rsidRDefault="007030A7" w:rsidP="007030A7">
            <w:pPr>
              <w:pStyle w:val="0-"/>
            </w:pPr>
            <w:r>
              <w:t>/</w:t>
            </w:r>
          </w:p>
        </w:tc>
        <w:tc>
          <w:tcPr>
            <w:tcW w:w="2748" w:type="pct"/>
            <w:tcBorders>
              <w:top w:val="single" w:sz="4" w:space="0" w:color="auto"/>
              <w:left w:val="single" w:sz="4" w:space="0" w:color="auto"/>
              <w:bottom w:val="single" w:sz="4" w:space="0" w:color="auto"/>
              <w:right w:val="single" w:sz="4" w:space="0" w:color="auto"/>
            </w:tcBorders>
            <w:vAlign w:val="center"/>
            <w:hideMark/>
          </w:tcPr>
          <w:p w14:paraId="19BB34F8" w14:textId="77777777" w:rsidR="007030A7" w:rsidRDefault="007030A7" w:rsidP="007030A7">
            <w:pPr>
              <w:pStyle w:val="0-"/>
            </w:pPr>
            <w:r>
              <w:rPr>
                <w:rFonts w:hint="eastAsia"/>
              </w:rPr>
              <w:t>停留时间</w:t>
            </w:r>
            <w:r>
              <w:t>1h</w:t>
            </w:r>
          </w:p>
        </w:tc>
      </w:tr>
    </w:tbl>
    <w:p w14:paraId="17EC8C89" w14:textId="77777777" w:rsidR="007030A7" w:rsidRPr="007030A7" w:rsidRDefault="007030A7" w:rsidP="00B81C1F">
      <w:pPr>
        <w:pStyle w:val="0-"/>
      </w:pPr>
    </w:p>
    <w:p w14:paraId="68D82DB9" w14:textId="77777777" w:rsidR="007030A7" w:rsidRPr="0032026A" w:rsidRDefault="007030A7" w:rsidP="007030A7">
      <w:pPr>
        <w:pStyle w:val="6"/>
        <w:ind w:firstLine="480"/>
      </w:pPr>
      <w:r w:rsidRPr="0032026A">
        <w:rPr>
          <w:rFonts w:hint="eastAsia"/>
        </w:rPr>
        <w:t>主要构筑物尺寸及主要设备</w:t>
      </w:r>
    </w:p>
    <w:p w14:paraId="485EF6C3" w14:textId="28BED704" w:rsidR="007030A7" w:rsidRPr="00E117F7" w:rsidRDefault="007030A7" w:rsidP="007030A7">
      <w:pPr>
        <w:ind w:firstLine="480"/>
      </w:pPr>
      <w:r w:rsidRPr="0032026A">
        <w:rPr>
          <w:rFonts w:hint="eastAsia"/>
        </w:rPr>
        <w:t>本工程设</w:t>
      </w:r>
      <w:r w:rsidR="00B81C1F" w:rsidRPr="0032026A">
        <w:t>2</w:t>
      </w:r>
      <w:r w:rsidRPr="0032026A">
        <w:rPr>
          <w:rFonts w:hint="eastAsia"/>
        </w:rPr>
        <w:t>处砂石料处理系统，上、下水库砂石料冲洗废水处理系统设计处理规模分别为</w:t>
      </w:r>
      <w:r w:rsidR="00E117F7">
        <w:t>80</w:t>
      </w:r>
      <w:r w:rsidR="00657BBB">
        <w:rPr>
          <w:rFonts w:hint="eastAsia"/>
        </w:rPr>
        <w:t>m</w:t>
      </w:r>
      <w:r w:rsidR="00657BBB" w:rsidRPr="00657BBB">
        <w:rPr>
          <w:rFonts w:hint="eastAsia"/>
          <w:vertAlign w:val="superscript"/>
        </w:rPr>
        <w:t>3</w:t>
      </w:r>
      <w:r w:rsidRPr="0032026A">
        <w:rPr>
          <w:rFonts w:hint="eastAsia"/>
        </w:rPr>
        <w:t>/h</w:t>
      </w:r>
      <w:r w:rsidRPr="0032026A">
        <w:rPr>
          <w:rFonts w:hint="eastAsia"/>
        </w:rPr>
        <w:t>和</w:t>
      </w:r>
      <w:r w:rsidR="0032026A" w:rsidRPr="0032026A">
        <w:t>1</w:t>
      </w:r>
      <w:r w:rsidR="00E117F7">
        <w:t>4</w:t>
      </w:r>
      <w:r w:rsidR="00B81C1F" w:rsidRPr="0032026A">
        <w:t>0</w:t>
      </w:r>
      <w:r w:rsidR="00657BBB">
        <w:rPr>
          <w:rFonts w:hint="eastAsia"/>
        </w:rPr>
        <w:t>m</w:t>
      </w:r>
      <w:r w:rsidR="00657BBB" w:rsidRPr="00657BBB">
        <w:rPr>
          <w:rFonts w:hint="eastAsia"/>
          <w:vertAlign w:val="superscript"/>
        </w:rPr>
        <w:t>3</w:t>
      </w:r>
      <w:r w:rsidRPr="0032026A">
        <w:rPr>
          <w:rFonts w:hint="eastAsia"/>
        </w:rPr>
        <w:t>/h</w:t>
      </w:r>
      <w:r w:rsidRPr="0032026A">
        <w:rPr>
          <w:rFonts w:hint="eastAsia"/>
        </w:rPr>
        <w:t>，</w:t>
      </w:r>
      <w:r w:rsidRPr="00E117F7">
        <w:rPr>
          <w:rFonts w:hint="eastAsia"/>
        </w:rPr>
        <w:t>构筑物尺寸见表</w:t>
      </w:r>
      <w:r w:rsidR="00D36017">
        <w:rPr>
          <w:rFonts w:hint="eastAsia"/>
        </w:rPr>
        <w:t>7.1</w:t>
      </w:r>
      <w:r w:rsidR="003E1EF5">
        <w:t>.1</w:t>
      </w:r>
      <w:r w:rsidRPr="00E117F7">
        <w:rPr>
          <w:rFonts w:hint="eastAsia"/>
        </w:rPr>
        <w:t>-4</w:t>
      </w:r>
      <w:r w:rsidRPr="00E117F7">
        <w:rPr>
          <w:rFonts w:hint="eastAsia"/>
        </w:rPr>
        <w:t>，主要设备见表</w:t>
      </w:r>
      <w:r w:rsidR="00D36017">
        <w:rPr>
          <w:rFonts w:hint="eastAsia"/>
        </w:rPr>
        <w:t>7.1</w:t>
      </w:r>
      <w:r w:rsidR="003E1EF5">
        <w:t>.1</w:t>
      </w:r>
      <w:r w:rsidRPr="00E117F7">
        <w:rPr>
          <w:rFonts w:hint="eastAsia"/>
        </w:rPr>
        <w:t>-5</w:t>
      </w:r>
      <w:r w:rsidRPr="00E117F7">
        <w:rPr>
          <w:rFonts w:hint="eastAsia"/>
        </w:rPr>
        <w:t>，占地面</w:t>
      </w:r>
      <w:proofErr w:type="gramStart"/>
      <w:r w:rsidRPr="00E117F7">
        <w:rPr>
          <w:rFonts w:hint="eastAsia"/>
        </w:rPr>
        <w:t>积分别约</w:t>
      </w:r>
      <w:proofErr w:type="gramEnd"/>
      <w:r w:rsidRPr="00E117F7">
        <w:rPr>
          <w:rFonts w:hint="eastAsia"/>
        </w:rPr>
        <w:t>300</w:t>
      </w:r>
      <w:r w:rsidR="00657BBB" w:rsidRPr="00657BBB">
        <w:rPr>
          <w:rFonts w:hint="eastAsia"/>
        </w:rPr>
        <w:t>m</w:t>
      </w:r>
      <w:r w:rsidR="00657BBB" w:rsidRPr="00657BBB">
        <w:rPr>
          <w:rFonts w:hint="eastAsia"/>
          <w:vertAlign w:val="superscript"/>
        </w:rPr>
        <w:t>2</w:t>
      </w:r>
      <w:r w:rsidRPr="00E117F7">
        <w:rPr>
          <w:rFonts w:hint="eastAsia"/>
        </w:rPr>
        <w:t>、</w:t>
      </w:r>
      <w:r w:rsidRPr="00E117F7">
        <w:rPr>
          <w:rFonts w:hint="eastAsia"/>
        </w:rPr>
        <w:t>530</w:t>
      </w:r>
      <w:r w:rsidR="00657BBB" w:rsidRPr="00657BBB">
        <w:rPr>
          <w:rFonts w:hint="eastAsia"/>
        </w:rPr>
        <w:t>m</w:t>
      </w:r>
      <w:r w:rsidR="00657BBB" w:rsidRPr="00657BBB">
        <w:rPr>
          <w:rFonts w:hint="eastAsia"/>
          <w:vertAlign w:val="superscript"/>
        </w:rPr>
        <w:t>2</w:t>
      </w:r>
      <w:r w:rsidRPr="00E117F7">
        <w:rPr>
          <w:rFonts w:hint="eastAsia"/>
        </w:rPr>
        <w:t>。</w:t>
      </w:r>
    </w:p>
    <w:p w14:paraId="2EE9E4A9" w14:textId="77777777" w:rsidR="007030A7" w:rsidRPr="00E117F7" w:rsidRDefault="007030A7" w:rsidP="007030A7">
      <w:pPr>
        <w:pStyle w:val="0-1"/>
      </w:pPr>
      <w:r w:rsidRPr="00E117F7">
        <w:rPr>
          <w:rFonts w:hint="eastAsia"/>
        </w:rPr>
        <w:t>表</w:t>
      </w:r>
      <w:r w:rsidR="00D36017">
        <w:rPr>
          <w:rFonts w:hint="eastAsia"/>
        </w:rPr>
        <w:t>7.1</w:t>
      </w:r>
      <w:r w:rsidR="003E1EF5">
        <w:t>.1</w:t>
      </w:r>
      <w:r w:rsidRPr="00E117F7">
        <w:rPr>
          <w:rFonts w:hint="eastAsia"/>
        </w:rPr>
        <w:t xml:space="preserve">-4  </w:t>
      </w:r>
      <w:r w:rsidRPr="00E117F7">
        <w:rPr>
          <w:rFonts w:hint="eastAsia"/>
        </w:rPr>
        <w:t>砂石料冲洗废水处理系统构筑物尺寸及结构</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515"/>
        <w:gridCol w:w="1515"/>
        <w:gridCol w:w="762"/>
        <w:gridCol w:w="912"/>
        <w:gridCol w:w="935"/>
        <w:gridCol w:w="858"/>
        <w:gridCol w:w="1140"/>
        <w:gridCol w:w="1119"/>
      </w:tblGrid>
      <w:tr w:rsidR="007030A7" w:rsidRPr="00E117F7" w14:paraId="4675F761" w14:textId="77777777" w:rsidTr="008940CF">
        <w:trPr>
          <w:trHeight w:val="482"/>
          <w:jc w:val="center"/>
        </w:trPr>
        <w:tc>
          <w:tcPr>
            <w:tcW w:w="865" w:type="pct"/>
            <w:vMerge w:val="restart"/>
            <w:tcBorders>
              <w:top w:val="single" w:sz="8" w:space="0" w:color="auto"/>
              <w:left w:val="single" w:sz="8" w:space="0" w:color="auto"/>
              <w:bottom w:val="single" w:sz="6" w:space="0" w:color="auto"/>
              <w:right w:val="single" w:sz="6" w:space="0" w:color="auto"/>
            </w:tcBorders>
            <w:vAlign w:val="center"/>
            <w:hideMark/>
          </w:tcPr>
          <w:p w14:paraId="5DF604D4" w14:textId="77777777" w:rsidR="007030A7" w:rsidRPr="00E117F7" w:rsidRDefault="007030A7" w:rsidP="007030A7">
            <w:pPr>
              <w:pStyle w:val="0-"/>
            </w:pPr>
            <w:r w:rsidRPr="00E117F7">
              <w:rPr>
                <w:rFonts w:hint="eastAsia"/>
              </w:rPr>
              <w:t>位置</w:t>
            </w:r>
          </w:p>
        </w:tc>
        <w:tc>
          <w:tcPr>
            <w:tcW w:w="865" w:type="pct"/>
            <w:vMerge w:val="restart"/>
            <w:tcBorders>
              <w:top w:val="single" w:sz="8" w:space="0" w:color="auto"/>
              <w:left w:val="single" w:sz="6" w:space="0" w:color="auto"/>
              <w:bottom w:val="single" w:sz="6" w:space="0" w:color="auto"/>
              <w:right w:val="single" w:sz="6" w:space="0" w:color="auto"/>
            </w:tcBorders>
            <w:vAlign w:val="center"/>
            <w:hideMark/>
          </w:tcPr>
          <w:p w14:paraId="42242643" w14:textId="77777777" w:rsidR="007030A7" w:rsidRPr="00E117F7" w:rsidRDefault="007030A7" w:rsidP="007030A7">
            <w:pPr>
              <w:pStyle w:val="0-"/>
              <w:rPr>
                <w:sz w:val="21"/>
                <w:szCs w:val="21"/>
              </w:rPr>
            </w:pPr>
            <w:r w:rsidRPr="00E117F7">
              <w:rPr>
                <w:rFonts w:hint="eastAsia"/>
              </w:rPr>
              <w:t>构筑物</w:t>
            </w:r>
          </w:p>
          <w:p w14:paraId="7FDCABBB" w14:textId="77777777" w:rsidR="007030A7" w:rsidRPr="00E117F7" w:rsidRDefault="007030A7" w:rsidP="007030A7">
            <w:pPr>
              <w:pStyle w:val="0-"/>
            </w:pPr>
            <w:r w:rsidRPr="00E117F7">
              <w:rPr>
                <w:rFonts w:hint="eastAsia"/>
              </w:rPr>
              <w:t>名称</w:t>
            </w:r>
          </w:p>
        </w:tc>
        <w:tc>
          <w:tcPr>
            <w:tcW w:w="435" w:type="pct"/>
            <w:vMerge w:val="restart"/>
            <w:tcBorders>
              <w:top w:val="single" w:sz="8" w:space="0" w:color="auto"/>
              <w:left w:val="single" w:sz="6" w:space="0" w:color="auto"/>
              <w:bottom w:val="single" w:sz="6" w:space="0" w:color="auto"/>
              <w:right w:val="single" w:sz="6" w:space="0" w:color="auto"/>
            </w:tcBorders>
            <w:vAlign w:val="center"/>
            <w:hideMark/>
          </w:tcPr>
          <w:p w14:paraId="4FB52B81" w14:textId="77777777" w:rsidR="007030A7" w:rsidRPr="00E117F7" w:rsidRDefault="007030A7" w:rsidP="007030A7">
            <w:pPr>
              <w:pStyle w:val="0-"/>
            </w:pPr>
            <w:r w:rsidRPr="00E117F7">
              <w:rPr>
                <w:rFonts w:hint="eastAsia"/>
              </w:rPr>
              <w:t>数量（座）</w:t>
            </w:r>
          </w:p>
        </w:tc>
        <w:tc>
          <w:tcPr>
            <w:tcW w:w="1545" w:type="pct"/>
            <w:gridSpan w:val="3"/>
            <w:tcBorders>
              <w:top w:val="single" w:sz="8" w:space="0" w:color="auto"/>
              <w:left w:val="single" w:sz="6" w:space="0" w:color="auto"/>
              <w:bottom w:val="single" w:sz="6" w:space="0" w:color="auto"/>
              <w:right w:val="single" w:sz="6" w:space="0" w:color="auto"/>
            </w:tcBorders>
            <w:vAlign w:val="center"/>
            <w:hideMark/>
          </w:tcPr>
          <w:p w14:paraId="7452D664" w14:textId="77777777" w:rsidR="007030A7" w:rsidRPr="00E117F7" w:rsidRDefault="007030A7" w:rsidP="007030A7">
            <w:pPr>
              <w:pStyle w:val="0-"/>
            </w:pPr>
            <w:proofErr w:type="gramStart"/>
            <w:r w:rsidRPr="00E117F7">
              <w:rPr>
                <w:rFonts w:hint="eastAsia"/>
              </w:rPr>
              <w:t>单池净尺寸</w:t>
            </w:r>
            <w:proofErr w:type="gramEnd"/>
            <w:r w:rsidRPr="00E117F7">
              <w:rPr>
                <w:rFonts w:hint="eastAsia"/>
              </w:rPr>
              <w:t>（</w:t>
            </w:r>
            <w:r w:rsidRPr="00E117F7">
              <w:t>m</w:t>
            </w:r>
            <w:r w:rsidRPr="00E117F7">
              <w:rPr>
                <w:rFonts w:hint="eastAsia"/>
              </w:rPr>
              <w:t>）</w:t>
            </w:r>
          </w:p>
        </w:tc>
        <w:tc>
          <w:tcPr>
            <w:tcW w:w="651" w:type="pct"/>
            <w:vMerge w:val="restart"/>
            <w:tcBorders>
              <w:top w:val="single" w:sz="8" w:space="0" w:color="auto"/>
              <w:left w:val="single" w:sz="6" w:space="0" w:color="auto"/>
              <w:bottom w:val="single" w:sz="6" w:space="0" w:color="auto"/>
              <w:right w:val="single" w:sz="6" w:space="0" w:color="auto"/>
            </w:tcBorders>
            <w:vAlign w:val="center"/>
            <w:hideMark/>
          </w:tcPr>
          <w:p w14:paraId="28F7B510" w14:textId="77777777" w:rsidR="007030A7" w:rsidRPr="00E117F7" w:rsidRDefault="007030A7" w:rsidP="007030A7">
            <w:pPr>
              <w:pStyle w:val="0-"/>
            </w:pPr>
            <w:r w:rsidRPr="00E117F7">
              <w:rPr>
                <w:rFonts w:hint="eastAsia"/>
              </w:rPr>
              <w:t>结构</w:t>
            </w:r>
          </w:p>
        </w:tc>
        <w:tc>
          <w:tcPr>
            <w:tcW w:w="639" w:type="pct"/>
            <w:vMerge w:val="restart"/>
            <w:tcBorders>
              <w:top w:val="single" w:sz="8" w:space="0" w:color="auto"/>
              <w:left w:val="single" w:sz="6" w:space="0" w:color="auto"/>
              <w:bottom w:val="single" w:sz="6" w:space="0" w:color="auto"/>
              <w:right w:val="single" w:sz="8" w:space="0" w:color="auto"/>
            </w:tcBorders>
            <w:vAlign w:val="center"/>
            <w:hideMark/>
          </w:tcPr>
          <w:p w14:paraId="41E9EEAB" w14:textId="385F9346" w:rsidR="007030A7" w:rsidRPr="00E117F7" w:rsidRDefault="007030A7" w:rsidP="007030A7">
            <w:pPr>
              <w:pStyle w:val="0-"/>
            </w:pPr>
            <w:r w:rsidRPr="00E117F7">
              <w:rPr>
                <w:rFonts w:hint="eastAsia"/>
              </w:rPr>
              <w:t>占地面积（</w:t>
            </w:r>
            <w:r w:rsidR="00657BBB" w:rsidRPr="00657BBB">
              <w:t>m</w:t>
            </w:r>
            <w:r w:rsidR="00657BBB" w:rsidRPr="00657BBB">
              <w:rPr>
                <w:vertAlign w:val="superscript"/>
              </w:rPr>
              <w:t>2</w:t>
            </w:r>
            <w:r w:rsidRPr="00E117F7">
              <w:rPr>
                <w:rFonts w:hint="eastAsia"/>
              </w:rPr>
              <w:t>）</w:t>
            </w:r>
          </w:p>
        </w:tc>
      </w:tr>
      <w:tr w:rsidR="007030A7" w:rsidRPr="00E117F7" w14:paraId="15825199" w14:textId="77777777" w:rsidTr="008940CF">
        <w:trPr>
          <w:trHeight w:val="482"/>
          <w:jc w:val="center"/>
        </w:trPr>
        <w:tc>
          <w:tcPr>
            <w:tcW w:w="0" w:type="auto"/>
            <w:vMerge/>
            <w:tcBorders>
              <w:top w:val="single" w:sz="8" w:space="0" w:color="auto"/>
              <w:left w:val="single" w:sz="8" w:space="0" w:color="auto"/>
              <w:bottom w:val="single" w:sz="6" w:space="0" w:color="auto"/>
              <w:right w:val="single" w:sz="6" w:space="0" w:color="auto"/>
            </w:tcBorders>
            <w:vAlign w:val="center"/>
            <w:hideMark/>
          </w:tcPr>
          <w:p w14:paraId="36A0153D" w14:textId="77777777" w:rsidR="007030A7" w:rsidRPr="00E117F7" w:rsidRDefault="007030A7" w:rsidP="007030A7">
            <w:pPr>
              <w:pStyle w:val="0-"/>
              <w:rPr>
                <w:sz w:val="21"/>
                <w:szCs w:val="21"/>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365B8633" w14:textId="77777777" w:rsidR="007030A7" w:rsidRPr="00E117F7" w:rsidRDefault="007030A7" w:rsidP="007030A7">
            <w:pPr>
              <w:pStyle w:val="0-"/>
              <w:rPr>
                <w:sz w:val="21"/>
                <w:szCs w:val="21"/>
              </w:rPr>
            </w:pP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70381F7A" w14:textId="77777777" w:rsidR="007030A7" w:rsidRPr="00E117F7" w:rsidRDefault="007030A7" w:rsidP="007030A7">
            <w:pPr>
              <w:pStyle w:val="0-"/>
              <w:rPr>
                <w:sz w:val="21"/>
                <w:szCs w:val="21"/>
              </w:rPr>
            </w:pPr>
          </w:p>
        </w:tc>
        <w:tc>
          <w:tcPr>
            <w:tcW w:w="521" w:type="pct"/>
            <w:tcBorders>
              <w:top w:val="single" w:sz="6" w:space="0" w:color="auto"/>
              <w:left w:val="single" w:sz="6" w:space="0" w:color="auto"/>
              <w:bottom w:val="single" w:sz="6" w:space="0" w:color="auto"/>
              <w:right w:val="single" w:sz="6" w:space="0" w:color="auto"/>
            </w:tcBorders>
            <w:vAlign w:val="center"/>
            <w:hideMark/>
          </w:tcPr>
          <w:p w14:paraId="341C7A11" w14:textId="77777777" w:rsidR="007030A7" w:rsidRPr="00E117F7" w:rsidRDefault="007030A7" w:rsidP="007030A7">
            <w:pPr>
              <w:pStyle w:val="0-"/>
            </w:pPr>
            <w:r w:rsidRPr="00E117F7">
              <w:rPr>
                <w:rFonts w:hint="eastAsia"/>
              </w:rPr>
              <w:t>长</w:t>
            </w:r>
          </w:p>
        </w:tc>
        <w:tc>
          <w:tcPr>
            <w:tcW w:w="534" w:type="pct"/>
            <w:tcBorders>
              <w:top w:val="single" w:sz="6" w:space="0" w:color="auto"/>
              <w:left w:val="single" w:sz="6" w:space="0" w:color="auto"/>
              <w:bottom w:val="single" w:sz="6" w:space="0" w:color="auto"/>
              <w:right w:val="single" w:sz="6" w:space="0" w:color="auto"/>
            </w:tcBorders>
            <w:vAlign w:val="center"/>
            <w:hideMark/>
          </w:tcPr>
          <w:p w14:paraId="4383A3A2" w14:textId="77777777" w:rsidR="007030A7" w:rsidRPr="00E117F7" w:rsidRDefault="007030A7" w:rsidP="007030A7">
            <w:pPr>
              <w:pStyle w:val="0-"/>
            </w:pPr>
            <w:r w:rsidRPr="00E117F7">
              <w:rPr>
                <w:rFonts w:hint="eastAsia"/>
              </w:rPr>
              <w:t>宽</w:t>
            </w:r>
          </w:p>
        </w:tc>
        <w:tc>
          <w:tcPr>
            <w:tcW w:w="490" w:type="pct"/>
            <w:tcBorders>
              <w:top w:val="single" w:sz="6" w:space="0" w:color="auto"/>
              <w:left w:val="single" w:sz="6" w:space="0" w:color="auto"/>
              <w:bottom w:val="single" w:sz="6" w:space="0" w:color="auto"/>
              <w:right w:val="single" w:sz="6" w:space="0" w:color="auto"/>
            </w:tcBorders>
            <w:vAlign w:val="center"/>
            <w:hideMark/>
          </w:tcPr>
          <w:p w14:paraId="2C29664E" w14:textId="77777777" w:rsidR="007030A7" w:rsidRPr="00E117F7" w:rsidRDefault="007030A7" w:rsidP="007030A7">
            <w:pPr>
              <w:pStyle w:val="0-"/>
            </w:pPr>
            <w:r w:rsidRPr="00E117F7">
              <w:rPr>
                <w:rFonts w:hint="eastAsia"/>
              </w:rPr>
              <w:t>高</w:t>
            </w:r>
          </w:p>
        </w:tc>
        <w:tc>
          <w:tcPr>
            <w:tcW w:w="0" w:type="auto"/>
            <w:vMerge/>
            <w:tcBorders>
              <w:top w:val="single" w:sz="8" w:space="0" w:color="auto"/>
              <w:left w:val="single" w:sz="6" w:space="0" w:color="auto"/>
              <w:bottom w:val="single" w:sz="6" w:space="0" w:color="auto"/>
              <w:right w:val="single" w:sz="6" w:space="0" w:color="auto"/>
            </w:tcBorders>
            <w:vAlign w:val="center"/>
            <w:hideMark/>
          </w:tcPr>
          <w:p w14:paraId="4B4679C1" w14:textId="77777777" w:rsidR="007030A7" w:rsidRPr="00E117F7" w:rsidRDefault="007030A7" w:rsidP="007030A7">
            <w:pPr>
              <w:pStyle w:val="0-"/>
              <w:rPr>
                <w:sz w:val="21"/>
                <w:szCs w:val="21"/>
              </w:rPr>
            </w:pPr>
          </w:p>
        </w:tc>
        <w:tc>
          <w:tcPr>
            <w:tcW w:w="0" w:type="auto"/>
            <w:vMerge/>
            <w:tcBorders>
              <w:top w:val="single" w:sz="8" w:space="0" w:color="auto"/>
              <w:left w:val="single" w:sz="6" w:space="0" w:color="auto"/>
              <w:bottom w:val="single" w:sz="6" w:space="0" w:color="auto"/>
              <w:right w:val="single" w:sz="8" w:space="0" w:color="auto"/>
            </w:tcBorders>
            <w:vAlign w:val="center"/>
            <w:hideMark/>
          </w:tcPr>
          <w:p w14:paraId="69B9BC86" w14:textId="77777777" w:rsidR="007030A7" w:rsidRPr="00E117F7" w:rsidRDefault="007030A7" w:rsidP="007030A7">
            <w:pPr>
              <w:pStyle w:val="0-"/>
              <w:rPr>
                <w:sz w:val="21"/>
                <w:szCs w:val="21"/>
              </w:rPr>
            </w:pPr>
          </w:p>
        </w:tc>
      </w:tr>
      <w:tr w:rsidR="007030A7" w:rsidRPr="00E117F7" w14:paraId="30FDB96A" w14:textId="77777777" w:rsidTr="008940CF">
        <w:trPr>
          <w:trHeight w:val="482"/>
          <w:jc w:val="center"/>
        </w:trPr>
        <w:tc>
          <w:tcPr>
            <w:tcW w:w="865" w:type="pct"/>
            <w:vMerge w:val="restart"/>
            <w:tcBorders>
              <w:top w:val="single" w:sz="6" w:space="0" w:color="auto"/>
              <w:left w:val="single" w:sz="8" w:space="0" w:color="auto"/>
              <w:bottom w:val="single" w:sz="6" w:space="0" w:color="auto"/>
              <w:right w:val="single" w:sz="6" w:space="0" w:color="auto"/>
            </w:tcBorders>
            <w:vAlign w:val="center"/>
            <w:hideMark/>
          </w:tcPr>
          <w:p w14:paraId="43812A28" w14:textId="77777777" w:rsidR="007030A7" w:rsidRPr="00E117F7" w:rsidRDefault="007030A7" w:rsidP="007030A7">
            <w:pPr>
              <w:pStyle w:val="0-"/>
            </w:pPr>
            <w:r w:rsidRPr="00E117F7">
              <w:rPr>
                <w:rFonts w:hint="eastAsia"/>
              </w:rPr>
              <w:t>上水库</w:t>
            </w:r>
          </w:p>
        </w:tc>
        <w:tc>
          <w:tcPr>
            <w:tcW w:w="865" w:type="pct"/>
            <w:tcBorders>
              <w:top w:val="single" w:sz="6" w:space="0" w:color="auto"/>
              <w:left w:val="single" w:sz="6" w:space="0" w:color="auto"/>
              <w:bottom w:val="single" w:sz="6" w:space="0" w:color="auto"/>
              <w:right w:val="single" w:sz="6" w:space="0" w:color="auto"/>
            </w:tcBorders>
            <w:vAlign w:val="center"/>
            <w:hideMark/>
          </w:tcPr>
          <w:p w14:paraId="4D3B16A0" w14:textId="77777777" w:rsidR="007030A7" w:rsidRPr="00E117F7" w:rsidRDefault="007030A7" w:rsidP="007030A7">
            <w:pPr>
              <w:pStyle w:val="0-"/>
            </w:pPr>
            <w:r w:rsidRPr="00E117F7">
              <w:rPr>
                <w:rFonts w:hint="eastAsia"/>
              </w:rPr>
              <w:t>调节池</w:t>
            </w:r>
          </w:p>
        </w:tc>
        <w:tc>
          <w:tcPr>
            <w:tcW w:w="435" w:type="pct"/>
            <w:tcBorders>
              <w:top w:val="single" w:sz="6" w:space="0" w:color="auto"/>
              <w:left w:val="single" w:sz="6" w:space="0" w:color="auto"/>
              <w:bottom w:val="single" w:sz="6" w:space="0" w:color="auto"/>
              <w:right w:val="single" w:sz="6" w:space="0" w:color="auto"/>
            </w:tcBorders>
            <w:vAlign w:val="center"/>
            <w:hideMark/>
          </w:tcPr>
          <w:p w14:paraId="6EDFC6A6" w14:textId="77777777" w:rsidR="007030A7" w:rsidRPr="00E117F7" w:rsidRDefault="007030A7" w:rsidP="007030A7">
            <w:pPr>
              <w:pStyle w:val="0-"/>
            </w:pPr>
            <w:r w:rsidRPr="00E117F7">
              <w:t>1</w:t>
            </w:r>
          </w:p>
        </w:tc>
        <w:tc>
          <w:tcPr>
            <w:tcW w:w="521" w:type="pct"/>
            <w:tcBorders>
              <w:top w:val="single" w:sz="6" w:space="0" w:color="auto"/>
              <w:left w:val="single" w:sz="6" w:space="0" w:color="auto"/>
              <w:bottom w:val="single" w:sz="6" w:space="0" w:color="auto"/>
              <w:right w:val="single" w:sz="6" w:space="0" w:color="auto"/>
            </w:tcBorders>
            <w:vAlign w:val="center"/>
            <w:hideMark/>
          </w:tcPr>
          <w:p w14:paraId="19D4B5EF" w14:textId="77777777" w:rsidR="007030A7" w:rsidRPr="00E117F7" w:rsidRDefault="007030A7" w:rsidP="007030A7">
            <w:pPr>
              <w:pStyle w:val="0-"/>
            </w:pPr>
            <w:r w:rsidRPr="00E117F7">
              <w:t>12</w:t>
            </w:r>
          </w:p>
        </w:tc>
        <w:tc>
          <w:tcPr>
            <w:tcW w:w="534" w:type="pct"/>
            <w:tcBorders>
              <w:top w:val="single" w:sz="6" w:space="0" w:color="auto"/>
              <w:left w:val="single" w:sz="6" w:space="0" w:color="auto"/>
              <w:bottom w:val="single" w:sz="6" w:space="0" w:color="auto"/>
              <w:right w:val="single" w:sz="6" w:space="0" w:color="auto"/>
            </w:tcBorders>
            <w:vAlign w:val="center"/>
            <w:hideMark/>
          </w:tcPr>
          <w:p w14:paraId="10544D65" w14:textId="77777777" w:rsidR="007030A7" w:rsidRPr="00E117F7" w:rsidRDefault="007030A7" w:rsidP="007030A7">
            <w:pPr>
              <w:pStyle w:val="0-"/>
            </w:pPr>
            <w:r w:rsidRPr="00E117F7">
              <w:t>5</w:t>
            </w:r>
          </w:p>
        </w:tc>
        <w:tc>
          <w:tcPr>
            <w:tcW w:w="490" w:type="pct"/>
            <w:tcBorders>
              <w:top w:val="single" w:sz="6" w:space="0" w:color="auto"/>
              <w:left w:val="single" w:sz="6" w:space="0" w:color="auto"/>
              <w:bottom w:val="single" w:sz="6" w:space="0" w:color="auto"/>
              <w:right w:val="single" w:sz="6" w:space="0" w:color="auto"/>
            </w:tcBorders>
            <w:vAlign w:val="center"/>
            <w:hideMark/>
          </w:tcPr>
          <w:p w14:paraId="0D29DEAE" w14:textId="77777777" w:rsidR="007030A7" w:rsidRPr="00E117F7" w:rsidRDefault="007030A7" w:rsidP="007030A7">
            <w:pPr>
              <w:pStyle w:val="0-"/>
            </w:pPr>
            <w:r w:rsidRPr="00E117F7">
              <w:t>3</w:t>
            </w:r>
          </w:p>
        </w:tc>
        <w:tc>
          <w:tcPr>
            <w:tcW w:w="651" w:type="pct"/>
            <w:tcBorders>
              <w:top w:val="single" w:sz="6" w:space="0" w:color="auto"/>
              <w:left w:val="single" w:sz="6" w:space="0" w:color="auto"/>
              <w:bottom w:val="single" w:sz="6" w:space="0" w:color="auto"/>
              <w:right w:val="single" w:sz="6" w:space="0" w:color="auto"/>
            </w:tcBorders>
            <w:vAlign w:val="center"/>
            <w:hideMark/>
          </w:tcPr>
          <w:p w14:paraId="1A507B86" w14:textId="77777777" w:rsidR="007030A7" w:rsidRPr="00E117F7" w:rsidRDefault="007030A7" w:rsidP="007030A7">
            <w:pPr>
              <w:pStyle w:val="0-"/>
            </w:pPr>
            <w:r w:rsidRPr="00E117F7">
              <w:rPr>
                <w:rFonts w:hint="eastAsia"/>
              </w:rPr>
              <w:t>钢混</w:t>
            </w:r>
          </w:p>
        </w:tc>
        <w:tc>
          <w:tcPr>
            <w:tcW w:w="639" w:type="pct"/>
            <w:tcBorders>
              <w:top w:val="single" w:sz="6" w:space="0" w:color="auto"/>
              <w:left w:val="single" w:sz="6" w:space="0" w:color="auto"/>
              <w:bottom w:val="single" w:sz="6" w:space="0" w:color="auto"/>
              <w:right w:val="single" w:sz="8" w:space="0" w:color="auto"/>
            </w:tcBorders>
            <w:vAlign w:val="center"/>
            <w:hideMark/>
          </w:tcPr>
          <w:p w14:paraId="1C9F9401" w14:textId="77777777" w:rsidR="007030A7" w:rsidRPr="00E117F7" w:rsidRDefault="007030A7" w:rsidP="007030A7">
            <w:pPr>
              <w:pStyle w:val="0-"/>
            </w:pPr>
            <w:r w:rsidRPr="00E117F7">
              <w:t>40</w:t>
            </w:r>
          </w:p>
        </w:tc>
      </w:tr>
      <w:tr w:rsidR="007030A7" w:rsidRPr="00E117F7" w14:paraId="4AB79E03"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10BEE330"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061E6D73" w14:textId="77777777" w:rsidR="007030A7" w:rsidRPr="00E117F7" w:rsidRDefault="007030A7" w:rsidP="007030A7">
            <w:pPr>
              <w:pStyle w:val="0-"/>
            </w:pPr>
            <w:r w:rsidRPr="00E117F7">
              <w:rPr>
                <w:rFonts w:hint="eastAsia"/>
              </w:rPr>
              <w:t>清水池</w:t>
            </w:r>
          </w:p>
        </w:tc>
        <w:tc>
          <w:tcPr>
            <w:tcW w:w="435" w:type="pct"/>
            <w:tcBorders>
              <w:top w:val="single" w:sz="6" w:space="0" w:color="auto"/>
              <w:left w:val="single" w:sz="6" w:space="0" w:color="auto"/>
              <w:bottom w:val="single" w:sz="6" w:space="0" w:color="auto"/>
              <w:right w:val="single" w:sz="6" w:space="0" w:color="auto"/>
            </w:tcBorders>
            <w:vAlign w:val="center"/>
            <w:hideMark/>
          </w:tcPr>
          <w:p w14:paraId="5859936B" w14:textId="77777777" w:rsidR="007030A7" w:rsidRPr="00E117F7" w:rsidRDefault="007030A7" w:rsidP="007030A7">
            <w:pPr>
              <w:pStyle w:val="0-"/>
            </w:pPr>
            <w:r w:rsidRPr="00E117F7">
              <w:t>1</w:t>
            </w:r>
          </w:p>
        </w:tc>
        <w:tc>
          <w:tcPr>
            <w:tcW w:w="521" w:type="pct"/>
            <w:tcBorders>
              <w:top w:val="single" w:sz="6" w:space="0" w:color="auto"/>
              <w:left w:val="single" w:sz="6" w:space="0" w:color="auto"/>
              <w:bottom w:val="single" w:sz="6" w:space="0" w:color="auto"/>
              <w:right w:val="single" w:sz="6" w:space="0" w:color="auto"/>
            </w:tcBorders>
            <w:vAlign w:val="center"/>
            <w:hideMark/>
          </w:tcPr>
          <w:p w14:paraId="7F794403" w14:textId="77777777" w:rsidR="007030A7" w:rsidRPr="00E117F7" w:rsidRDefault="007030A7" w:rsidP="007030A7">
            <w:pPr>
              <w:pStyle w:val="0-"/>
            </w:pPr>
            <w:r w:rsidRPr="00E117F7">
              <w:t>12</w:t>
            </w:r>
          </w:p>
        </w:tc>
        <w:tc>
          <w:tcPr>
            <w:tcW w:w="534" w:type="pct"/>
            <w:tcBorders>
              <w:top w:val="single" w:sz="6" w:space="0" w:color="auto"/>
              <w:left w:val="single" w:sz="6" w:space="0" w:color="auto"/>
              <w:bottom w:val="single" w:sz="6" w:space="0" w:color="auto"/>
              <w:right w:val="single" w:sz="6" w:space="0" w:color="auto"/>
            </w:tcBorders>
            <w:vAlign w:val="center"/>
            <w:hideMark/>
          </w:tcPr>
          <w:p w14:paraId="6A33269E" w14:textId="77777777" w:rsidR="007030A7" w:rsidRPr="00E117F7" w:rsidRDefault="007030A7" w:rsidP="007030A7">
            <w:pPr>
              <w:pStyle w:val="0-"/>
            </w:pPr>
            <w:r w:rsidRPr="00E117F7">
              <w:t>5</w:t>
            </w:r>
          </w:p>
        </w:tc>
        <w:tc>
          <w:tcPr>
            <w:tcW w:w="490" w:type="pct"/>
            <w:tcBorders>
              <w:top w:val="single" w:sz="6" w:space="0" w:color="auto"/>
              <w:left w:val="single" w:sz="6" w:space="0" w:color="auto"/>
              <w:bottom w:val="single" w:sz="6" w:space="0" w:color="auto"/>
              <w:right w:val="single" w:sz="6" w:space="0" w:color="auto"/>
            </w:tcBorders>
            <w:vAlign w:val="center"/>
            <w:hideMark/>
          </w:tcPr>
          <w:p w14:paraId="475D5B3B" w14:textId="77777777" w:rsidR="007030A7" w:rsidRPr="00E117F7" w:rsidRDefault="007030A7" w:rsidP="007030A7">
            <w:pPr>
              <w:pStyle w:val="0-"/>
            </w:pPr>
            <w:r w:rsidRPr="00E117F7">
              <w:t>3</w:t>
            </w:r>
          </w:p>
        </w:tc>
        <w:tc>
          <w:tcPr>
            <w:tcW w:w="651" w:type="pct"/>
            <w:tcBorders>
              <w:top w:val="single" w:sz="6" w:space="0" w:color="auto"/>
              <w:left w:val="single" w:sz="6" w:space="0" w:color="auto"/>
              <w:bottom w:val="single" w:sz="6" w:space="0" w:color="auto"/>
              <w:right w:val="single" w:sz="6" w:space="0" w:color="auto"/>
            </w:tcBorders>
            <w:vAlign w:val="center"/>
            <w:hideMark/>
          </w:tcPr>
          <w:p w14:paraId="6381CC7C" w14:textId="77777777" w:rsidR="007030A7" w:rsidRPr="00E117F7" w:rsidRDefault="007030A7" w:rsidP="007030A7">
            <w:pPr>
              <w:pStyle w:val="0-"/>
            </w:pPr>
            <w:r w:rsidRPr="00E117F7">
              <w:rPr>
                <w:rFonts w:hint="eastAsia"/>
              </w:rPr>
              <w:t>钢混</w:t>
            </w:r>
          </w:p>
        </w:tc>
        <w:tc>
          <w:tcPr>
            <w:tcW w:w="639" w:type="pct"/>
            <w:tcBorders>
              <w:top w:val="single" w:sz="6" w:space="0" w:color="auto"/>
              <w:left w:val="single" w:sz="6" w:space="0" w:color="auto"/>
              <w:bottom w:val="single" w:sz="6" w:space="0" w:color="auto"/>
              <w:right w:val="single" w:sz="8" w:space="0" w:color="auto"/>
            </w:tcBorders>
            <w:vAlign w:val="center"/>
            <w:hideMark/>
          </w:tcPr>
          <w:p w14:paraId="058E9A06" w14:textId="77777777" w:rsidR="007030A7" w:rsidRPr="00E117F7" w:rsidRDefault="007030A7" w:rsidP="007030A7">
            <w:pPr>
              <w:pStyle w:val="0-"/>
            </w:pPr>
            <w:r w:rsidRPr="00E117F7">
              <w:t>40</w:t>
            </w:r>
          </w:p>
        </w:tc>
      </w:tr>
      <w:tr w:rsidR="007030A7" w:rsidRPr="00E117F7" w14:paraId="2318F372"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0135BE06"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05C792FF" w14:textId="77777777" w:rsidR="007030A7" w:rsidRPr="00E117F7" w:rsidRDefault="007030A7" w:rsidP="007030A7">
            <w:pPr>
              <w:pStyle w:val="0-"/>
            </w:pPr>
            <w:r w:rsidRPr="00E117F7">
              <w:rPr>
                <w:rFonts w:hint="eastAsia"/>
              </w:rPr>
              <w:t>脱水机房</w:t>
            </w:r>
          </w:p>
        </w:tc>
        <w:tc>
          <w:tcPr>
            <w:tcW w:w="435" w:type="pct"/>
            <w:tcBorders>
              <w:top w:val="single" w:sz="6" w:space="0" w:color="auto"/>
              <w:left w:val="single" w:sz="6" w:space="0" w:color="auto"/>
              <w:bottom w:val="single" w:sz="6" w:space="0" w:color="auto"/>
              <w:right w:val="single" w:sz="6" w:space="0" w:color="auto"/>
            </w:tcBorders>
            <w:vAlign w:val="center"/>
            <w:hideMark/>
          </w:tcPr>
          <w:p w14:paraId="545EF78F" w14:textId="77777777" w:rsidR="007030A7" w:rsidRPr="00E117F7" w:rsidRDefault="007030A7" w:rsidP="007030A7">
            <w:pPr>
              <w:pStyle w:val="0-"/>
            </w:pPr>
            <w:r w:rsidRPr="00E117F7">
              <w:t>1</w:t>
            </w:r>
          </w:p>
        </w:tc>
        <w:tc>
          <w:tcPr>
            <w:tcW w:w="521" w:type="pct"/>
            <w:tcBorders>
              <w:top w:val="single" w:sz="6" w:space="0" w:color="auto"/>
              <w:left w:val="single" w:sz="6" w:space="0" w:color="auto"/>
              <w:bottom w:val="single" w:sz="6" w:space="0" w:color="auto"/>
              <w:right w:val="single" w:sz="6" w:space="0" w:color="auto"/>
            </w:tcBorders>
            <w:vAlign w:val="center"/>
            <w:hideMark/>
          </w:tcPr>
          <w:p w14:paraId="5A4C13C1" w14:textId="77777777" w:rsidR="007030A7" w:rsidRPr="00E117F7" w:rsidRDefault="007030A7" w:rsidP="007030A7">
            <w:pPr>
              <w:pStyle w:val="0-"/>
            </w:pPr>
            <w:r w:rsidRPr="00E117F7">
              <w:t>20</w:t>
            </w:r>
          </w:p>
        </w:tc>
        <w:tc>
          <w:tcPr>
            <w:tcW w:w="534" w:type="pct"/>
            <w:tcBorders>
              <w:top w:val="single" w:sz="6" w:space="0" w:color="auto"/>
              <w:left w:val="single" w:sz="6" w:space="0" w:color="auto"/>
              <w:bottom w:val="single" w:sz="6" w:space="0" w:color="auto"/>
              <w:right w:val="single" w:sz="6" w:space="0" w:color="auto"/>
            </w:tcBorders>
            <w:vAlign w:val="center"/>
            <w:hideMark/>
          </w:tcPr>
          <w:p w14:paraId="339EB5CC" w14:textId="77777777" w:rsidR="007030A7" w:rsidRPr="00E117F7" w:rsidRDefault="007030A7" w:rsidP="007030A7">
            <w:pPr>
              <w:pStyle w:val="0-"/>
            </w:pPr>
            <w:r w:rsidRPr="00E117F7">
              <w:t>10</w:t>
            </w:r>
          </w:p>
        </w:tc>
        <w:tc>
          <w:tcPr>
            <w:tcW w:w="490" w:type="pct"/>
            <w:tcBorders>
              <w:top w:val="single" w:sz="6" w:space="0" w:color="auto"/>
              <w:left w:val="single" w:sz="6" w:space="0" w:color="auto"/>
              <w:bottom w:val="single" w:sz="6" w:space="0" w:color="auto"/>
              <w:right w:val="single" w:sz="6" w:space="0" w:color="auto"/>
            </w:tcBorders>
            <w:vAlign w:val="center"/>
            <w:hideMark/>
          </w:tcPr>
          <w:p w14:paraId="6AB10F0D" w14:textId="77777777" w:rsidR="007030A7" w:rsidRPr="00E117F7" w:rsidRDefault="007030A7" w:rsidP="007030A7">
            <w:pPr>
              <w:pStyle w:val="0-"/>
            </w:pPr>
            <w:r w:rsidRPr="00E117F7">
              <w:t>6</w:t>
            </w:r>
          </w:p>
        </w:tc>
        <w:tc>
          <w:tcPr>
            <w:tcW w:w="651" w:type="pct"/>
            <w:tcBorders>
              <w:top w:val="single" w:sz="6" w:space="0" w:color="auto"/>
              <w:left w:val="single" w:sz="6" w:space="0" w:color="auto"/>
              <w:bottom w:val="single" w:sz="6" w:space="0" w:color="auto"/>
              <w:right w:val="single" w:sz="6" w:space="0" w:color="auto"/>
            </w:tcBorders>
            <w:vAlign w:val="center"/>
            <w:hideMark/>
          </w:tcPr>
          <w:p w14:paraId="259B4B8D" w14:textId="77777777" w:rsidR="007030A7" w:rsidRPr="00E117F7" w:rsidRDefault="007030A7" w:rsidP="007030A7">
            <w:pPr>
              <w:pStyle w:val="0-"/>
            </w:pPr>
            <w:r w:rsidRPr="00E117F7">
              <w:rPr>
                <w:rFonts w:hint="eastAsia"/>
              </w:rPr>
              <w:t>砖砌</w:t>
            </w:r>
          </w:p>
        </w:tc>
        <w:tc>
          <w:tcPr>
            <w:tcW w:w="639" w:type="pct"/>
            <w:tcBorders>
              <w:top w:val="single" w:sz="6" w:space="0" w:color="auto"/>
              <w:left w:val="single" w:sz="6" w:space="0" w:color="auto"/>
              <w:bottom w:val="single" w:sz="6" w:space="0" w:color="auto"/>
              <w:right w:val="single" w:sz="8" w:space="0" w:color="auto"/>
            </w:tcBorders>
            <w:vAlign w:val="center"/>
            <w:hideMark/>
          </w:tcPr>
          <w:p w14:paraId="51AE344B" w14:textId="77777777" w:rsidR="007030A7" w:rsidRPr="00E117F7" w:rsidRDefault="007030A7" w:rsidP="007030A7">
            <w:pPr>
              <w:pStyle w:val="0-"/>
            </w:pPr>
            <w:r w:rsidRPr="00E117F7">
              <w:t>220</w:t>
            </w:r>
          </w:p>
        </w:tc>
      </w:tr>
      <w:tr w:rsidR="007030A7" w:rsidRPr="00E117F7" w14:paraId="1939AA0F"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0F4019DC"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292CBE4D" w14:textId="77777777" w:rsidR="007030A7" w:rsidRPr="00E117F7" w:rsidRDefault="007030A7" w:rsidP="007030A7">
            <w:pPr>
              <w:pStyle w:val="0-"/>
            </w:pPr>
            <w:r w:rsidRPr="00E117F7">
              <w:rPr>
                <w:rFonts w:hint="eastAsia"/>
              </w:rPr>
              <w:t>配电间</w:t>
            </w:r>
          </w:p>
        </w:tc>
        <w:tc>
          <w:tcPr>
            <w:tcW w:w="435" w:type="pct"/>
            <w:tcBorders>
              <w:top w:val="single" w:sz="6" w:space="0" w:color="auto"/>
              <w:left w:val="single" w:sz="6" w:space="0" w:color="auto"/>
              <w:bottom w:val="single" w:sz="6" w:space="0" w:color="auto"/>
              <w:right w:val="single" w:sz="6" w:space="0" w:color="auto"/>
            </w:tcBorders>
            <w:vAlign w:val="center"/>
            <w:hideMark/>
          </w:tcPr>
          <w:p w14:paraId="348D5E59" w14:textId="77777777" w:rsidR="007030A7" w:rsidRPr="00E117F7" w:rsidRDefault="007030A7" w:rsidP="007030A7">
            <w:pPr>
              <w:pStyle w:val="0-"/>
            </w:pPr>
            <w:r w:rsidRPr="00E117F7">
              <w:t>1</w:t>
            </w:r>
          </w:p>
        </w:tc>
        <w:tc>
          <w:tcPr>
            <w:tcW w:w="1545" w:type="pct"/>
            <w:gridSpan w:val="3"/>
            <w:vMerge w:val="restart"/>
            <w:tcBorders>
              <w:top w:val="single" w:sz="6" w:space="0" w:color="auto"/>
              <w:left w:val="single" w:sz="6" w:space="0" w:color="auto"/>
              <w:bottom w:val="single" w:sz="6" w:space="0" w:color="auto"/>
              <w:right w:val="single" w:sz="6" w:space="0" w:color="auto"/>
            </w:tcBorders>
            <w:vAlign w:val="center"/>
            <w:hideMark/>
          </w:tcPr>
          <w:p w14:paraId="2E695606" w14:textId="77777777" w:rsidR="007030A7" w:rsidRPr="00E117F7" w:rsidRDefault="007030A7" w:rsidP="007030A7">
            <w:pPr>
              <w:pStyle w:val="0-"/>
            </w:pPr>
            <w:r w:rsidRPr="00E117F7">
              <w:rPr>
                <w:rFonts w:hint="eastAsia"/>
              </w:rPr>
              <w:t>与砂石骨料系统配电间共用</w:t>
            </w:r>
          </w:p>
        </w:tc>
        <w:tc>
          <w:tcPr>
            <w:tcW w:w="651" w:type="pct"/>
            <w:vMerge w:val="restart"/>
            <w:tcBorders>
              <w:top w:val="single" w:sz="6" w:space="0" w:color="auto"/>
              <w:left w:val="single" w:sz="6" w:space="0" w:color="auto"/>
              <w:bottom w:val="single" w:sz="6" w:space="0" w:color="auto"/>
              <w:right w:val="single" w:sz="6" w:space="0" w:color="auto"/>
            </w:tcBorders>
            <w:vAlign w:val="center"/>
            <w:hideMark/>
          </w:tcPr>
          <w:p w14:paraId="1A15E7EB" w14:textId="77777777" w:rsidR="007030A7" w:rsidRPr="00E117F7" w:rsidRDefault="007030A7" w:rsidP="007030A7">
            <w:pPr>
              <w:pStyle w:val="0-"/>
            </w:pPr>
            <w:r w:rsidRPr="00E117F7">
              <w:t>/</w:t>
            </w:r>
          </w:p>
        </w:tc>
        <w:tc>
          <w:tcPr>
            <w:tcW w:w="639" w:type="pct"/>
            <w:vMerge w:val="restart"/>
            <w:tcBorders>
              <w:top w:val="single" w:sz="6" w:space="0" w:color="auto"/>
              <w:left w:val="single" w:sz="6" w:space="0" w:color="auto"/>
              <w:bottom w:val="single" w:sz="6" w:space="0" w:color="auto"/>
              <w:right w:val="single" w:sz="8" w:space="0" w:color="auto"/>
            </w:tcBorders>
            <w:vAlign w:val="center"/>
            <w:hideMark/>
          </w:tcPr>
          <w:p w14:paraId="556EDDA3" w14:textId="77777777" w:rsidR="007030A7" w:rsidRPr="00E117F7" w:rsidRDefault="007030A7" w:rsidP="007030A7">
            <w:pPr>
              <w:pStyle w:val="0-"/>
            </w:pPr>
            <w:r w:rsidRPr="00E117F7">
              <w:t>/</w:t>
            </w:r>
          </w:p>
        </w:tc>
      </w:tr>
      <w:tr w:rsidR="007030A7" w:rsidRPr="00E117F7" w14:paraId="325CB4DF"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543DADE1"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5D4485ED" w14:textId="77777777" w:rsidR="007030A7" w:rsidRPr="00E117F7" w:rsidRDefault="007030A7" w:rsidP="007030A7">
            <w:pPr>
              <w:pStyle w:val="0-"/>
            </w:pPr>
            <w:r w:rsidRPr="00E117F7">
              <w:rPr>
                <w:rFonts w:hint="eastAsia"/>
              </w:rPr>
              <w:t>泵房</w:t>
            </w:r>
          </w:p>
        </w:tc>
        <w:tc>
          <w:tcPr>
            <w:tcW w:w="435" w:type="pct"/>
            <w:tcBorders>
              <w:top w:val="single" w:sz="6" w:space="0" w:color="auto"/>
              <w:left w:val="single" w:sz="6" w:space="0" w:color="auto"/>
              <w:bottom w:val="single" w:sz="6" w:space="0" w:color="auto"/>
              <w:right w:val="single" w:sz="6" w:space="0" w:color="auto"/>
            </w:tcBorders>
            <w:vAlign w:val="center"/>
            <w:hideMark/>
          </w:tcPr>
          <w:p w14:paraId="28D2B23C" w14:textId="77777777" w:rsidR="007030A7" w:rsidRPr="00E117F7" w:rsidRDefault="007030A7" w:rsidP="007030A7">
            <w:pPr>
              <w:pStyle w:val="0-"/>
            </w:pPr>
            <w:r w:rsidRPr="00E117F7">
              <w:t>1</w:t>
            </w:r>
          </w:p>
        </w:tc>
        <w:tc>
          <w:tcPr>
            <w:tcW w:w="0" w:type="auto"/>
            <w:gridSpan w:val="3"/>
            <w:vMerge/>
            <w:tcBorders>
              <w:top w:val="single" w:sz="6" w:space="0" w:color="auto"/>
              <w:left w:val="single" w:sz="6" w:space="0" w:color="auto"/>
              <w:bottom w:val="single" w:sz="6" w:space="0" w:color="auto"/>
              <w:right w:val="single" w:sz="6" w:space="0" w:color="auto"/>
            </w:tcBorders>
            <w:vAlign w:val="center"/>
            <w:hideMark/>
          </w:tcPr>
          <w:p w14:paraId="360C792C" w14:textId="77777777" w:rsidR="007030A7" w:rsidRPr="00E117F7" w:rsidRDefault="007030A7" w:rsidP="007030A7">
            <w:pPr>
              <w:pStyle w:val="0-"/>
              <w:rPr>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17914A81" w14:textId="77777777" w:rsidR="007030A7" w:rsidRPr="00E117F7" w:rsidRDefault="007030A7" w:rsidP="007030A7">
            <w:pPr>
              <w:pStyle w:val="0-"/>
              <w:rPr>
                <w:sz w:val="21"/>
                <w:szCs w:val="21"/>
              </w:rPr>
            </w:pP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3BE3EF36" w14:textId="77777777" w:rsidR="007030A7" w:rsidRPr="00E117F7" w:rsidRDefault="007030A7" w:rsidP="007030A7">
            <w:pPr>
              <w:pStyle w:val="0-"/>
              <w:rPr>
                <w:sz w:val="21"/>
                <w:szCs w:val="21"/>
              </w:rPr>
            </w:pPr>
          </w:p>
        </w:tc>
      </w:tr>
      <w:tr w:rsidR="007030A7" w:rsidRPr="00E117F7" w14:paraId="13D93754" w14:textId="77777777" w:rsidTr="008940CF">
        <w:trPr>
          <w:trHeight w:val="482"/>
          <w:jc w:val="center"/>
        </w:trPr>
        <w:tc>
          <w:tcPr>
            <w:tcW w:w="865" w:type="pct"/>
            <w:vMerge w:val="restart"/>
            <w:tcBorders>
              <w:top w:val="single" w:sz="6" w:space="0" w:color="auto"/>
              <w:left w:val="single" w:sz="8" w:space="0" w:color="auto"/>
              <w:bottom w:val="single" w:sz="6" w:space="0" w:color="auto"/>
              <w:right w:val="single" w:sz="6" w:space="0" w:color="auto"/>
            </w:tcBorders>
            <w:vAlign w:val="center"/>
            <w:hideMark/>
          </w:tcPr>
          <w:p w14:paraId="2993A914" w14:textId="77777777" w:rsidR="007030A7" w:rsidRPr="00E117F7" w:rsidRDefault="007030A7" w:rsidP="007030A7">
            <w:pPr>
              <w:pStyle w:val="0-"/>
            </w:pPr>
            <w:r w:rsidRPr="00E117F7">
              <w:rPr>
                <w:rFonts w:hint="eastAsia"/>
              </w:rPr>
              <w:t>下水库</w:t>
            </w:r>
          </w:p>
        </w:tc>
        <w:tc>
          <w:tcPr>
            <w:tcW w:w="865" w:type="pct"/>
            <w:tcBorders>
              <w:top w:val="single" w:sz="6" w:space="0" w:color="auto"/>
              <w:left w:val="single" w:sz="6" w:space="0" w:color="auto"/>
              <w:bottom w:val="single" w:sz="6" w:space="0" w:color="auto"/>
              <w:right w:val="single" w:sz="6" w:space="0" w:color="auto"/>
            </w:tcBorders>
            <w:vAlign w:val="center"/>
            <w:hideMark/>
          </w:tcPr>
          <w:p w14:paraId="20CA247B" w14:textId="77777777" w:rsidR="007030A7" w:rsidRPr="00E117F7" w:rsidRDefault="007030A7" w:rsidP="007030A7">
            <w:pPr>
              <w:pStyle w:val="0-"/>
            </w:pPr>
            <w:r w:rsidRPr="00E117F7">
              <w:rPr>
                <w:rFonts w:hint="eastAsia"/>
              </w:rPr>
              <w:t>调节池</w:t>
            </w:r>
          </w:p>
        </w:tc>
        <w:tc>
          <w:tcPr>
            <w:tcW w:w="435" w:type="pct"/>
            <w:tcBorders>
              <w:top w:val="single" w:sz="6" w:space="0" w:color="auto"/>
              <w:left w:val="single" w:sz="6" w:space="0" w:color="auto"/>
              <w:bottom w:val="single" w:sz="6" w:space="0" w:color="auto"/>
              <w:right w:val="single" w:sz="6" w:space="0" w:color="auto"/>
            </w:tcBorders>
            <w:vAlign w:val="center"/>
            <w:hideMark/>
          </w:tcPr>
          <w:p w14:paraId="05E64FB7" w14:textId="77777777" w:rsidR="007030A7" w:rsidRPr="00E117F7" w:rsidRDefault="007030A7" w:rsidP="007030A7">
            <w:pPr>
              <w:pStyle w:val="0-"/>
            </w:pPr>
            <w:r w:rsidRPr="00E117F7">
              <w:t>2</w:t>
            </w:r>
          </w:p>
        </w:tc>
        <w:tc>
          <w:tcPr>
            <w:tcW w:w="521" w:type="pct"/>
            <w:tcBorders>
              <w:top w:val="single" w:sz="6" w:space="0" w:color="auto"/>
              <w:left w:val="single" w:sz="6" w:space="0" w:color="auto"/>
              <w:bottom w:val="single" w:sz="6" w:space="0" w:color="auto"/>
              <w:right w:val="single" w:sz="6" w:space="0" w:color="auto"/>
            </w:tcBorders>
            <w:vAlign w:val="center"/>
            <w:hideMark/>
          </w:tcPr>
          <w:p w14:paraId="6F8CC877" w14:textId="77777777" w:rsidR="007030A7" w:rsidRPr="00E117F7" w:rsidRDefault="007030A7" w:rsidP="007030A7">
            <w:pPr>
              <w:pStyle w:val="0-"/>
            </w:pPr>
            <w:r w:rsidRPr="00E117F7">
              <w:t>12</w:t>
            </w:r>
          </w:p>
        </w:tc>
        <w:tc>
          <w:tcPr>
            <w:tcW w:w="534" w:type="pct"/>
            <w:tcBorders>
              <w:top w:val="single" w:sz="6" w:space="0" w:color="auto"/>
              <w:left w:val="single" w:sz="6" w:space="0" w:color="auto"/>
              <w:bottom w:val="single" w:sz="6" w:space="0" w:color="auto"/>
              <w:right w:val="single" w:sz="6" w:space="0" w:color="auto"/>
            </w:tcBorders>
            <w:vAlign w:val="center"/>
            <w:hideMark/>
          </w:tcPr>
          <w:p w14:paraId="06F364C9" w14:textId="77777777" w:rsidR="007030A7" w:rsidRPr="00E117F7" w:rsidRDefault="007030A7" w:rsidP="007030A7">
            <w:pPr>
              <w:pStyle w:val="0-"/>
            </w:pPr>
            <w:r w:rsidRPr="00E117F7">
              <w:t>5</w:t>
            </w:r>
          </w:p>
        </w:tc>
        <w:tc>
          <w:tcPr>
            <w:tcW w:w="490" w:type="pct"/>
            <w:tcBorders>
              <w:top w:val="single" w:sz="6" w:space="0" w:color="auto"/>
              <w:left w:val="single" w:sz="6" w:space="0" w:color="auto"/>
              <w:bottom w:val="single" w:sz="6" w:space="0" w:color="auto"/>
              <w:right w:val="single" w:sz="6" w:space="0" w:color="auto"/>
            </w:tcBorders>
            <w:vAlign w:val="center"/>
            <w:hideMark/>
          </w:tcPr>
          <w:p w14:paraId="426E27B2" w14:textId="77777777" w:rsidR="007030A7" w:rsidRPr="00E117F7" w:rsidRDefault="007030A7" w:rsidP="007030A7">
            <w:pPr>
              <w:pStyle w:val="0-"/>
            </w:pPr>
            <w:r w:rsidRPr="00E117F7">
              <w:t>3</w:t>
            </w:r>
          </w:p>
        </w:tc>
        <w:tc>
          <w:tcPr>
            <w:tcW w:w="651" w:type="pct"/>
            <w:tcBorders>
              <w:top w:val="single" w:sz="6" w:space="0" w:color="auto"/>
              <w:left w:val="single" w:sz="6" w:space="0" w:color="auto"/>
              <w:bottom w:val="single" w:sz="6" w:space="0" w:color="auto"/>
              <w:right w:val="single" w:sz="6" w:space="0" w:color="auto"/>
            </w:tcBorders>
            <w:vAlign w:val="center"/>
            <w:hideMark/>
          </w:tcPr>
          <w:p w14:paraId="16F5A5BE" w14:textId="77777777" w:rsidR="007030A7" w:rsidRPr="00E117F7" w:rsidRDefault="007030A7" w:rsidP="007030A7">
            <w:pPr>
              <w:pStyle w:val="0-"/>
            </w:pPr>
            <w:r w:rsidRPr="00E117F7">
              <w:rPr>
                <w:rFonts w:hint="eastAsia"/>
              </w:rPr>
              <w:t>钢混</w:t>
            </w:r>
          </w:p>
        </w:tc>
        <w:tc>
          <w:tcPr>
            <w:tcW w:w="639" w:type="pct"/>
            <w:tcBorders>
              <w:top w:val="single" w:sz="6" w:space="0" w:color="auto"/>
              <w:left w:val="single" w:sz="6" w:space="0" w:color="auto"/>
              <w:bottom w:val="single" w:sz="6" w:space="0" w:color="auto"/>
              <w:right w:val="single" w:sz="8" w:space="0" w:color="auto"/>
            </w:tcBorders>
            <w:vAlign w:val="center"/>
            <w:hideMark/>
          </w:tcPr>
          <w:p w14:paraId="68E427D6" w14:textId="77777777" w:rsidR="007030A7" w:rsidRPr="00E117F7" w:rsidRDefault="007030A7" w:rsidP="007030A7">
            <w:pPr>
              <w:pStyle w:val="0-"/>
            </w:pPr>
            <w:r w:rsidRPr="00E117F7">
              <w:t>90</w:t>
            </w:r>
          </w:p>
        </w:tc>
      </w:tr>
      <w:tr w:rsidR="007030A7" w:rsidRPr="00E117F7" w14:paraId="6C6EB2F7"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0F2C4B4A"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31510B15" w14:textId="77777777" w:rsidR="007030A7" w:rsidRPr="00E117F7" w:rsidRDefault="007030A7" w:rsidP="007030A7">
            <w:pPr>
              <w:pStyle w:val="0-"/>
            </w:pPr>
            <w:r w:rsidRPr="00E117F7">
              <w:rPr>
                <w:rFonts w:hint="eastAsia"/>
              </w:rPr>
              <w:t>清水池</w:t>
            </w:r>
          </w:p>
        </w:tc>
        <w:tc>
          <w:tcPr>
            <w:tcW w:w="435" w:type="pct"/>
            <w:tcBorders>
              <w:top w:val="single" w:sz="6" w:space="0" w:color="auto"/>
              <w:left w:val="single" w:sz="6" w:space="0" w:color="auto"/>
              <w:bottom w:val="single" w:sz="6" w:space="0" w:color="auto"/>
              <w:right w:val="single" w:sz="6" w:space="0" w:color="auto"/>
            </w:tcBorders>
            <w:vAlign w:val="center"/>
            <w:hideMark/>
          </w:tcPr>
          <w:p w14:paraId="0D22FD1F" w14:textId="77777777" w:rsidR="007030A7" w:rsidRPr="00E117F7" w:rsidRDefault="007030A7" w:rsidP="007030A7">
            <w:pPr>
              <w:pStyle w:val="0-"/>
            </w:pPr>
            <w:r w:rsidRPr="00E117F7">
              <w:t>2</w:t>
            </w:r>
          </w:p>
        </w:tc>
        <w:tc>
          <w:tcPr>
            <w:tcW w:w="521" w:type="pct"/>
            <w:tcBorders>
              <w:top w:val="single" w:sz="6" w:space="0" w:color="auto"/>
              <w:left w:val="single" w:sz="6" w:space="0" w:color="auto"/>
              <w:bottom w:val="single" w:sz="6" w:space="0" w:color="auto"/>
              <w:right w:val="single" w:sz="6" w:space="0" w:color="auto"/>
            </w:tcBorders>
            <w:vAlign w:val="center"/>
            <w:hideMark/>
          </w:tcPr>
          <w:p w14:paraId="12555599" w14:textId="77777777" w:rsidR="007030A7" w:rsidRPr="00E117F7" w:rsidRDefault="007030A7" w:rsidP="007030A7">
            <w:pPr>
              <w:pStyle w:val="0-"/>
            </w:pPr>
            <w:r w:rsidRPr="00E117F7">
              <w:t>12</w:t>
            </w:r>
          </w:p>
        </w:tc>
        <w:tc>
          <w:tcPr>
            <w:tcW w:w="534" w:type="pct"/>
            <w:tcBorders>
              <w:top w:val="single" w:sz="6" w:space="0" w:color="auto"/>
              <w:left w:val="single" w:sz="6" w:space="0" w:color="auto"/>
              <w:bottom w:val="single" w:sz="6" w:space="0" w:color="auto"/>
              <w:right w:val="single" w:sz="6" w:space="0" w:color="auto"/>
            </w:tcBorders>
            <w:vAlign w:val="center"/>
            <w:hideMark/>
          </w:tcPr>
          <w:p w14:paraId="6EC17F0F" w14:textId="77777777" w:rsidR="007030A7" w:rsidRPr="00E117F7" w:rsidRDefault="007030A7" w:rsidP="007030A7">
            <w:pPr>
              <w:pStyle w:val="0-"/>
            </w:pPr>
            <w:r w:rsidRPr="00E117F7">
              <w:t>5</w:t>
            </w:r>
          </w:p>
        </w:tc>
        <w:tc>
          <w:tcPr>
            <w:tcW w:w="490" w:type="pct"/>
            <w:tcBorders>
              <w:top w:val="single" w:sz="6" w:space="0" w:color="auto"/>
              <w:left w:val="single" w:sz="6" w:space="0" w:color="auto"/>
              <w:bottom w:val="single" w:sz="6" w:space="0" w:color="auto"/>
              <w:right w:val="single" w:sz="6" w:space="0" w:color="auto"/>
            </w:tcBorders>
            <w:vAlign w:val="center"/>
            <w:hideMark/>
          </w:tcPr>
          <w:p w14:paraId="1034504C" w14:textId="77777777" w:rsidR="007030A7" w:rsidRPr="00E117F7" w:rsidRDefault="007030A7" w:rsidP="007030A7">
            <w:pPr>
              <w:pStyle w:val="0-"/>
            </w:pPr>
            <w:r w:rsidRPr="00E117F7">
              <w:t>3</w:t>
            </w:r>
          </w:p>
        </w:tc>
        <w:tc>
          <w:tcPr>
            <w:tcW w:w="651" w:type="pct"/>
            <w:tcBorders>
              <w:top w:val="single" w:sz="6" w:space="0" w:color="auto"/>
              <w:left w:val="single" w:sz="6" w:space="0" w:color="auto"/>
              <w:bottom w:val="single" w:sz="6" w:space="0" w:color="auto"/>
              <w:right w:val="single" w:sz="6" w:space="0" w:color="auto"/>
            </w:tcBorders>
            <w:vAlign w:val="center"/>
            <w:hideMark/>
          </w:tcPr>
          <w:p w14:paraId="41F9322D" w14:textId="77777777" w:rsidR="007030A7" w:rsidRPr="00E117F7" w:rsidRDefault="007030A7" w:rsidP="007030A7">
            <w:pPr>
              <w:pStyle w:val="0-"/>
            </w:pPr>
            <w:r w:rsidRPr="00E117F7">
              <w:rPr>
                <w:rFonts w:hint="eastAsia"/>
              </w:rPr>
              <w:t>钢混</w:t>
            </w:r>
          </w:p>
        </w:tc>
        <w:tc>
          <w:tcPr>
            <w:tcW w:w="639" w:type="pct"/>
            <w:tcBorders>
              <w:top w:val="single" w:sz="6" w:space="0" w:color="auto"/>
              <w:left w:val="single" w:sz="6" w:space="0" w:color="auto"/>
              <w:bottom w:val="single" w:sz="6" w:space="0" w:color="auto"/>
              <w:right w:val="single" w:sz="8" w:space="0" w:color="auto"/>
            </w:tcBorders>
            <w:vAlign w:val="center"/>
            <w:hideMark/>
          </w:tcPr>
          <w:p w14:paraId="1006B587" w14:textId="77777777" w:rsidR="007030A7" w:rsidRPr="00E117F7" w:rsidRDefault="007030A7" w:rsidP="007030A7">
            <w:pPr>
              <w:pStyle w:val="0-"/>
            </w:pPr>
            <w:r w:rsidRPr="00E117F7">
              <w:t>90</w:t>
            </w:r>
          </w:p>
        </w:tc>
      </w:tr>
      <w:tr w:rsidR="007030A7" w:rsidRPr="00E117F7" w14:paraId="1DB00D40"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6DD48D09"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0E339446" w14:textId="77777777" w:rsidR="007030A7" w:rsidRPr="00E117F7" w:rsidRDefault="007030A7" w:rsidP="007030A7">
            <w:pPr>
              <w:pStyle w:val="0-"/>
            </w:pPr>
            <w:r w:rsidRPr="00E117F7">
              <w:rPr>
                <w:rFonts w:hint="eastAsia"/>
              </w:rPr>
              <w:t>脱水机房</w:t>
            </w:r>
          </w:p>
        </w:tc>
        <w:tc>
          <w:tcPr>
            <w:tcW w:w="435" w:type="pct"/>
            <w:tcBorders>
              <w:top w:val="single" w:sz="6" w:space="0" w:color="auto"/>
              <w:left w:val="single" w:sz="6" w:space="0" w:color="auto"/>
              <w:bottom w:val="single" w:sz="6" w:space="0" w:color="auto"/>
              <w:right w:val="single" w:sz="6" w:space="0" w:color="auto"/>
            </w:tcBorders>
            <w:vAlign w:val="center"/>
            <w:hideMark/>
          </w:tcPr>
          <w:p w14:paraId="6BCBFA99" w14:textId="77777777" w:rsidR="007030A7" w:rsidRPr="00E117F7" w:rsidRDefault="007030A7" w:rsidP="007030A7">
            <w:pPr>
              <w:pStyle w:val="0-"/>
            </w:pPr>
            <w:r w:rsidRPr="00E117F7">
              <w:t>1</w:t>
            </w:r>
          </w:p>
        </w:tc>
        <w:tc>
          <w:tcPr>
            <w:tcW w:w="521" w:type="pct"/>
            <w:tcBorders>
              <w:top w:val="single" w:sz="6" w:space="0" w:color="auto"/>
              <w:left w:val="single" w:sz="6" w:space="0" w:color="auto"/>
              <w:bottom w:val="single" w:sz="6" w:space="0" w:color="auto"/>
              <w:right w:val="single" w:sz="6" w:space="0" w:color="auto"/>
            </w:tcBorders>
            <w:vAlign w:val="center"/>
            <w:hideMark/>
          </w:tcPr>
          <w:p w14:paraId="0B59B021" w14:textId="77777777" w:rsidR="007030A7" w:rsidRPr="00E117F7" w:rsidRDefault="007030A7" w:rsidP="007030A7">
            <w:pPr>
              <w:pStyle w:val="0-"/>
            </w:pPr>
            <w:r w:rsidRPr="00E117F7">
              <w:t>20</w:t>
            </w:r>
          </w:p>
        </w:tc>
        <w:tc>
          <w:tcPr>
            <w:tcW w:w="534" w:type="pct"/>
            <w:tcBorders>
              <w:top w:val="single" w:sz="6" w:space="0" w:color="auto"/>
              <w:left w:val="single" w:sz="6" w:space="0" w:color="auto"/>
              <w:bottom w:val="single" w:sz="6" w:space="0" w:color="auto"/>
              <w:right w:val="single" w:sz="6" w:space="0" w:color="auto"/>
            </w:tcBorders>
            <w:vAlign w:val="center"/>
            <w:hideMark/>
          </w:tcPr>
          <w:p w14:paraId="0AC68EE0" w14:textId="77777777" w:rsidR="007030A7" w:rsidRPr="00E117F7" w:rsidRDefault="007030A7" w:rsidP="007030A7">
            <w:pPr>
              <w:pStyle w:val="0-"/>
            </w:pPr>
            <w:r w:rsidRPr="00E117F7">
              <w:t>15</w:t>
            </w:r>
          </w:p>
        </w:tc>
        <w:tc>
          <w:tcPr>
            <w:tcW w:w="490" w:type="pct"/>
            <w:tcBorders>
              <w:top w:val="single" w:sz="6" w:space="0" w:color="auto"/>
              <w:left w:val="single" w:sz="6" w:space="0" w:color="auto"/>
              <w:bottom w:val="single" w:sz="6" w:space="0" w:color="auto"/>
              <w:right w:val="single" w:sz="6" w:space="0" w:color="auto"/>
            </w:tcBorders>
            <w:vAlign w:val="center"/>
            <w:hideMark/>
          </w:tcPr>
          <w:p w14:paraId="7E63D348" w14:textId="77777777" w:rsidR="007030A7" w:rsidRPr="00E117F7" w:rsidRDefault="007030A7" w:rsidP="007030A7">
            <w:pPr>
              <w:pStyle w:val="0-"/>
            </w:pPr>
            <w:r w:rsidRPr="00E117F7">
              <w:t>6</w:t>
            </w:r>
          </w:p>
        </w:tc>
        <w:tc>
          <w:tcPr>
            <w:tcW w:w="651" w:type="pct"/>
            <w:tcBorders>
              <w:top w:val="single" w:sz="6" w:space="0" w:color="auto"/>
              <w:left w:val="single" w:sz="6" w:space="0" w:color="auto"/>
              <w:bottom w:val="single" w:sz="6" w:space="0" w:color="auto"/>
              <w:right w:val="single" w:sz="6" w:space="0" w:color="auto"/>
            </w:tcBorders>
            <w:vAlign w:val="center"/>
            <w:hideMark/>
          </w:tcPr>
          <w:p w14:paraId="56AD5BEE" w14:textId="77777777" w:rsidR="007030A7" w:rsidRPr="00E117F7" w:rsidRDefault="007030A7" w:rsidP="007030A7">
            <w:pPr>
              <w:pStyle w:val="0-"/>
            </w:pPr>
            <w:r w:rsidRPr="00E117F7">
              <w:rPr>
                <w:rFonts w:hint="eastAsia"/>
              </w:rPr>
              <w:t>砖砌</w:t>
            </w:r>
          </w:p>
        </w:tc>
        <w:tc>
          <w:tcPr>
            <w:tcW w:w="639" w:type="pct"/>
            <w:tcBorders>
              <w:top w:val="single" w:sz="6" w:space="0" w:color="auto"/>
              <w:left w:val="single" w:sz="6" w:space="0" w:color="auto"/>
              <w:bottom w:val="single" w:sz="6" w:space="0" w:color="auto"/>
              <w:right w:val="single" w:sz="8" w:space="0" w:color="auto"/>
            </w:tcBorders>
            <w:vAlign w:val="center"/>
            <w:hideMark/>
          </w:tcPr>
          <w:p w14:paraId="53AC8D28" w14:textId="77777777" w:rsidR="007030A7" w:rsidRPr="00E117F7" w:rsidRDefault="007030A7" w:rsidP="007030A7">
            <w:pPr>
              <w:pStyle w:val="0-"/>
            </w:pPr>
            <w:r w:rsidRPr="00E117F7">
              <w:t>350</w:t>
            </w:r>
          </w:p>
        </w:tc>
      </w:tr>
      <w:tr w:rsidR="007030A7" w:rsidRPr="00E117F7" w14:paraId="64DFC46D"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05F9224D"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6" w:space="0" w:color="auto"/>
              <w:right w:val="single" w:sz="6" w:space="0" w:color="auto"/>
            </w:tcBorders>
            <w:vAlign w:val="center"/>
            <w:hideMark/>
          </w:tcPr>
          <w:p w14:paraId="41A5937A" w14:textId="77777777" w:rsidR="007030A7" w:rsidRPr="00E117F7" w:rsidRDefault="007030A7" w:rsidP="007030A7">
            <w:pPr>
              <w:pStyle w:val="0-"/>
            </w:pPr>
            <w:r w:rsidRPr="00E117F7">
              <w:rPr>
                <w:rFonts w:hint="eastAsia"/>
              </w:rPr>
              <w:t>配电间</w:t>
            </w:r>
          </w:p>
        </w:tc>
        <w:tc>
          <w:tcPr>
            <w:tcW w:w="435" w:type="pct"/>
            <w:tcBorders>
              <w:top w:val="single" w:sz="6" w:space="0" w:color="auto"/>
              <w:left w:val="single" w:sz="6" w:space="0" w:color="auto"/>
              <w:bottom w:val="single" w:sz="6" w:space="0" w:color="auto"/>
              <w:right w:val="single" w:sz="6" w:space="0" w:color="auto"/>
            </w:tcBorders>
            <w:vAlign w:val="center"/>
            <w:hideMark/>
          </w:tcPr>
          <w:p w14:paraId="08178F4F" w14:textId="77777777" w:rsidR="007030A7" w:rsidRPr="00E117F7" w:rsidRDefault="007030A7" w:rsidP="007030A7">
            <w:pPr>
              <w:pStyle w:val="0-"/>
            </w:pPr>
            <w:r w:rsidRPr="00E117F7">
              <w:t>1</w:t>
            </w:r>
          </w:p>
        </w:tc>
        <w:tc>
          <w:tcPr>
            <w:tcW w:w="1545" w:type="pct"/>
            <w:gridSpan w:val="3"/>
            <w:vMerge w:val="restart"/>
            <w:tcBorders>
              <w:top w:val="single" w:sz="6" w:space="0" w:color="auto"/>
              <w:left w:val="single" w:sz="6" w:space="0" w:color="auto"/>
              <w:bottom w:val="single" w:sz="6" w:space="0" w:color="auto"/>
              <w:right w:val="single" w:sz="6" w:space="0" w:color="auto"/>
            </w:tcBorders>
            <w:vAlign w:val="center"/>
            <w:hideMark/>
          </w:tcPr>
          <w:p w14:paraId="0AE170F7" w14:textId="77777777" w:rsidR="007030A7" w:rsidRPr="00E117F7" w:rsidRDefault="007030A7" w:rsidP="007030A7">
            <w:pPr>
              <w:pStyle w:val="0-"/>
            </w:pPr>
            <w:r w:rsidRPr="00E117F7">
              <w:rPr>
                <w:rFonts w:hint="eastAsia"/>
              </w:rPr>
              <w:t>与砂石骨料系统配电间共用</w:t>
            </w:r>
          </w:p>
        </w:tc>
        <w:tc>
          <w:tcPr>
            <w:tcW w:w="651" w:type="pct"/>
            <w:vMerge w:val="restart"/>
            <w:tcBorders>
              <w:top w:val="single" w:sz="6" w:space="0" w:color="auto"/>
              <w:left w:val="single" w:sz="6" w:space="0" w:color="auto"/>
              <w:bottom w:val="single" w:sz="6" w:space="0" w:color="auto"/>
              <w:right w:val="single" w:sz="6" w:space="0" w:color="auto"/>
            </w:tcBorders>
            <w:vAlign w:val="center"/>
            <w:hideMark/>
          </w:tcPr>
          <w:p w14:paraId="05B76E1A" w14:textId="77777777" w:rsidR="007030A7" w:rsidRPr="00E117F7" w:rsidRDefault="007030A7" w:rsidP="007030A7">
            <w:pPr>
              <w:pStyle w:val="0-"/>
            </w:pPr>
            <w:r w:rsidRPr="00E117F7">
              <w:t>/</w:t>
            </w:r>
          </w:p>
        </w:tc>
        <w:tc>
          <w:tcPr>
            <w:tcW w:w="639" w:type="pct"/>
            <w:vMerge w:val="restart"/>
            <w:tcBorders>
              <w:top w:val="single" w:sz="6" w:space="0" w:color="auto"/>
              <w:left w:val="single" w:sz="6" w:space="0" w:color="auto"/>
              <w:bottom w:val="single" w:sz="6" w:space="0" w:color="auto"/>
              <w:right w:val="single" w:sz="8" w:space="0" w:color="auto"/>
            </w:tcBorders>
            <w:vAlign w:val="center"/>
            <w:hideMark/>
          </w:tcPr>
          <w:p w14:paraId="6907A207" w14:textId="77777777" w:rsidR="007030A7" w:rsidRPr="00E117F7" w:rsidRDefault="007030A7" w:rsidP="007030A7">
            <w:pPr>
              <w:pStyle w:val="0-"/>
            </w:pPr>
            <w:r w:rsidRPr="00E117F7">
              <w:t>/</w:t>
            </w:r>
          </w:p>
        </w:tc>
      </w:tr>
      <w:tr w:rsidR="007030A7" w:rsidRPr="00E117F7" w14:paraId="5D2B3EC1" w14:textId="77777777" w:rsidTr="008940CF">
        <w:trPr>
          <w:trHeight w:val="482"/>
          <w:jc w:val="center"/>
        </w:trPr>
        <w:tc>
          <w:tcPr>
            <w:tcW w:w="0" w:type="auto"/>
            <w:vMerge/>
            <w:tcBorders>
              <w:top w:val="single" w:sz="6" w:space="0" w:color="auto"/>
              <w:left w:val="single" w:sz="8" w:space="0" w:color="auto"/>
              <w:bottom w:val="single" w:sz="6" w:space="0" w:color="auto"/>
              <w:right w:val="single" w:sz="6" w:space="0" w:color="auto"/>
            </w:tcBorders>
            <w:vAlign w:val="center"/>
            <w:hideMark/>
          </w:tcPr>
          <w:p w14:paraId="777F7A49" w14:textId="77777777" w:rsidR="007030A7" w:rsidRPr="00E117F7" w:rsidRDefault="007030A7" w:rsidP="007030A7">
            <w:pPr>
              <w:pStyle w:val="0-"/>
              <w:rPr>
                <w:sz w:val="21"/>
                <w:szCs w:val="21"/>
              </w:rPr>
            </w:pPr>
          </w:p>
        </w:tc>
        <w:tc>
          <w:tcPr>
            <w:tcW w:w="865" w:type="pct"/>
            <w:tcBorders>
              <w:top w:val="single" w:sz="6" w:space="0" w:color="auto"/>
              <w:left w:val="single" w:sz="6" w:space="0" w:color="auto"/>
              <w:bottom w:val="single" w:sz="8" w:space="0" w:color="auto"/>
              <w:right w:val="single" w:sz="6" w:space="0" w:color="auto"/>
            </w:tcBorders>
            <w:vAlign w:val="center"/>
            <w:hideMark/>
          </w:tcPr>
          <w:p w14:paraId="708349EA" w14:textId="77777777" w:rsidR="007030A7" w:rsidRPr="00E117F7" w:rsidRDefault="007030A7" w:rsidP="007030A7">
            <w:pPr>
              <w:pStyle w:val="0-"/>
            </w:pPr>
            <w:r w:rsidRPr="00E117F7">
              <w:rPr>
                <w:rFonts w:hint="eastAsia"/>
              </w:rPr>
              <w:t>泵房</w:t>
            </w:r>
          </w:p>
        </w:tc>
        <w:tc>
          <w:tcPr>
            <w:tcW w:w="435" w:type="pct"/>
            <w:tcBorders>
              <w:top w:val="single" w:sz="6" w:space="0" w:color="auto"/>
              <w:left w:val="single" w:sz="6" w:space="0" w:color="auto"/>
              <w:bottom w:val="single" w:sz="8" w:space="0" w:color="auto"/>
              <w:right w:val="single" w:sz="6" w:space="0" w:color="auto"/>
            </w:tcBorders>
            <w:vAlign w:val="center"/>
            <w:hideMark/>
          </w:tcPr>
          <w:p w14:paraId="77B77889" w14:textId="77777777" w:rsidR="007030A7" w:rsidRPr="00E117F7" w:rsidRDefault="007030A7" w:rsidP="007030A7">
            <w:pPr>
              <w:pStyle w:val="0-"/>
            </w:pPr>
            <w:r w:rsidRPr="00E117F7">
              <w:t>1</w:t>
            </w:r>
          </w:p>
        </w:tc>
        <w:tc>
          <w:tcPr>
            <w:tcW w:w="0" w:type="auto"/>
            <w:gridSpan w:val="3"/>
            <w:vMerge/>
            <w:tcBorders>
              <w:top w:val="single" w:sz="6" w:space="0" w:color="auto"/>
              <w:left w:val="single" w:sz="6" w:space="0" w:color="auto"/>
              <w:bottom w:val="single" w:sz="8" w:space="0" w:color="auto"/>
              <w:right w:val="single" w:sz="6" w:space="0" w:color="auto"/>
            </w:tcBorders>
            <w:vAlign w:val="center"/>
            <w:hideMark/>
          </w:tcPr>
          <w:p w14:paraId="54981A93" w14:textId="77777777" w:rsidR="007030A7" w:rsidRPr="00E117F7" w:rsidRDefault="007030A7" w:rsidP="007030A7">
            <w:pPr>
              <w:pStyle w:val="0-"/>
              <w:rPr>
                <w:sz w:val="21"/>
                <w:szCs w:val="21"/>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14:paraId="6A406E83" w14:textId="77777777" w:rsidR="007030A7" w:rsidRPr="00E117F7" w:rsidRDefault="007030A7" w:rsidP="007030A7">
            <w:pPr>
              <w:pStyle w:val="0-"/>
              <w:rPr>
                <w:sz w:val="21"/>
                <w:szCs w:val="21"/>
              </w:rPr>
            </w:pP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44DC941F" w14:textId="77777777" w:rsidR="007030A7" w:rsidRPr="00E117F7" w:rsidRDefault="007030A7" w:rsidP="007030A7">
            <w:pPr>
              <w:pStyle w:val="0-"/>
              <w:rPr>
                <w:sz w:val="21"/>
                <w:szCs w:val="21"/>
              </w:rPr>
            </w:pPr>
          </w:p>
        </w:tc>
      </w:tr>
    </w:tbl>
    <w:p w14:paraId="5F13559E" w14:textId="77777777" w:rsidR="007030A7" w:rsidRPr="00E117F7" w:rsidRDefault="007030A7" w:rsidP="00926130">
      <w:pPr>
        <w:pStyle w:val="0-"/>
      </w:pPr>
    </w:p>
    <w:p w14:paraId="67D5A2DB" w14:textId="77777777" w:rsidR="008940CF" w:rsidRDefault="008940CF">
      <w:pPr>
        <w:widowControl/>
        <w:adjustRightInd/>
        <w:snapToGrid/>
        <w:spacing w:line="240" w:lineRule="auto"/>
        <w:ind w:firstLineChars="0" w:firstLine="0"/>
        <w:jc w:val="left"/>
        <w:rPr>
          <w:rFonts w:eastAsia="黑体"/>
        </w:rPr>
      </w:pPr>
      <w:r>
        <w:br w:type="page"/>
      </w:r>
    </w:p>
    <w:p w14:paraId="03C870A2" w14:textId="30B69743" w:rsidR="007030A7" w:rsidRPr="00926130" w:rsidRDefault="007030A7" w:rsidP="007030A7">
      <w:pPr>
        <w:pStyle w:val="0-1"/>
      </w:pPr>
      <w:r w:rsidRPr="00926130">
        <w:rPr>
          <w:rFonts w:hint="eastAsia"/>
        </w:rPr>
        <w:lastRenderedPageBreak/>
        <w:t>表</w:t>
      </w:r>
      <w:r w:rsidR="00D36017">
        <w:rPr>
          <w:rFonts w:hint="eastAsia"/>
        </w:rPr>
        <w:t>7.1</w:t>
      </w:r>
      <w:r w:rsidR="003E1EF5">
        <w:t>.</w:t>
      </w:r>
      <w:r w:rsidRPr="00926130">
        <w:rPr>
          <w:rFonts w:hint="eastAsia"/>
        </w:rPr>
        <w:t xml:space="preserve">1-5  </w:t>
      </w:r>
      <w:r w:rsidRPr="00926130">
        <w:rPr>
          <w:rFonts w:hint="eastAsia"/>
        </w:rPr>
        <w:t>砂石料冲洗废水处理系统主要设备一览表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675"/>
        <w:gridCol w:w="3178"/>
        <w:gridCol w:w="1061"/>
        <w:gridCol w:w="1588"/>
        <w:gridCol w:w="2254"/>
      </w:tblGrid>
      <w:tr w:rsidR="007030A7" w:rsidRPr="00926130" w14:paraId="7BDBD780" w14:textId="77777777" w:rsidTr="008940CF">
        <w:trPr>
          <w:trHeight w:val="482"/>
          <w:jc w:val="center"/>
        </w:trPr>
        <w:tc>
          <w:tcPr>
            <w:tcW w:w="385" w:type="pct"/>
            <w:tcBorders>
              <w:top w:val="single" w:sz="8" w:space="0" w:color="auto"/>
              <w:left w:val="single" w:sz="8" w:space="0" w:color="auto"/>
              <w:bottom w:val="single" w:sz="6" w:space="0" w:color="auto"/>
              <w:right w:val="single" w:sz="6" w:space="0" w:color="auto"/>
            </w:tcBorders>
            <w:tcMar>
              <w:top w:w="14" w:type="dxa"/>
              <w:left w:w="14" w:type="dxa"/>
              <w:bottom w:w="0" w:type="dxa"/>
              <w:right w:w="14" w:type="dxa"/>
            </w:tcMar>
            <w:vAlign w:val="center"/>
            <w:hideMark/>
          </w:tcPr>
          <w:p w14:paraId="3B95AF59" w14:textId="77777777" w:rsidR="007030A7" w:rsidRPr="00926130" w:rsidRDefault="007030A7" w:rsidP="007030A7">
            <w:pPr>
              <w:pStyle w:val="0-"/>
            </w:pPr>
            <w:r w:rsidRPr="00926130">
              <w:rPr>
                <w:rFonts w:hint="eastAsia"/>
              </w:rPr>
              <w:t>序号</w:t>
            </w:r>
          </w:p>
        </w:tc>
        <w:tc>
          <w:tcPr>
            <w:tcW w:w="1815" w:type="pct"/>
            <w:tcBorders>
              <w:top w:val="single" w:sz="8"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7874C185" w14:textId="77777777" w:rsidR="007030A7" w:rsidRPr="00926130" w:rsidRDefault="007030A7" w:rsidP="007030A7">
            <w:pPr>
              <w:pStyle w:val="0-"/>
            </w:pPr>
            <w:r w:rsidRPr="00926130">
              <w:rPr>
                <w:rFonts w:hint="eastAsia"/>
              </w:rPr>
              <w:t>设备名称</w:t>
            </w:r>
          </w:p>
        </w:tc>
        <w:tc>
          <w:tcPr>
            <w:tcW w:w="606" w:type="pct"/>
            <w:tcBorders>
              <w:top w:val="single" w:sz="8" w:space="0" w:color="auto"/>
              <w:left w:val="single" w:sz="6" w:space="0" w:color="auto"/>
              <w:bottom w:val="single" w:sz="6" w:space="0" w:color="auto"/>
              <w:right w:val="single" w:sz="6" w:space="0" w:color="auto"/>
            </w:tcBorders>
            <w:tcMar>
              <w:top w:w="14" w:type="dxa"/>
              <w:left w:w="14" w:type="dxa"/>
              <w:bottom w:w="0" w:type="dxa"/>
              <w:right w:w="14" w:type="dxa"/>
            </w:tcMar>
            <w:vAlign w:val="bottom"/>
            <w:hideMark/>
          </w:tcPr>
          <w:p w14:paraId="32310381" w14:textId="77777777" w:rsidR="007030A7" w:rsidRPr="00926130" w:rsidRDefault="007030A7" w:rsidP="007030A7">
            <w:pPr>
              <w:pStyle w:val="0-"/>
            </w:pPr>
            <w:r w:rsidRPr="00926130">
              <w:rPr>
                <w:rFonts w:hint="eastAsia"/>
              </w:rPr>
              <w:t>数量（台）</w:t>
            </w:r>
          </w:p>
        </w:tc>
        <w:tc>
          <w:tcPr>
            <w:tcW w:w="907" w:type="pct"/>
            <w:tcBorders>
              <w:top w:val="single" w:sz="8" w:space="0" w:color="auto"/>
              <w:left w:val="single" w:sz="6" w:space="0" w:color="auto"/>
              <w:bottom w:val="single" w:sz="6" w:space="0" w:color="auto"/>
              <w:right w:val="single" w:sz="6" w:space="0" w:color="auto"/>
            </w:tcBorders>
            <w:tcMar>
              <w:top w:w="14" w:type="dxa"/>
              <w:left w:w="14" w:type="dxa"/>
              <w:bottom w:w="0" w:type="dxa"/>
              <w:right w:w="14" w:type="dxa"/>
            </w:tcMar>
            <w:vAlign w:val="bottom"/>
            <w:hideMark/>
          </w:tcPr>
          <w:p w14:paraId="1D602CD4" w14:textId="77777777" w:rsidR="007030A7" w:rsidRPr="00926130" w:rsidRDefault="007030A7" w:rsidP="007030A7">
            <w:pPr>
              <w:pStyle w:val="0-"/>
            </w:pPr>
            <w:r w:rsidRPr="00926130">
              <w:rPr>
                <w:rFonts w:hint="eastAsia"/>
              </w:rPr>
              <w:t>单台功率（</w:t>
            </w:r>
            <w:r w:rsidRPr="00926130">
              <w:t>kW</w:t>
            </w:r>
            <w:r w:rsidRPr="00926130">
              <w:rPr>
                <w:rFonts w:hint="eastAsia"/>
              </w:rPr>
              <w:t>）</w:t>
            </w:r>
          </w:p>
        </w:tc>
        <w:tc>
          <w:tcPr>
            <w:tcW w:w="1287" w:type="pct"/>
            <w:tcBorders>
              <w:top w:val="single" w:sz="8" w:space="0" w:color="auto"/>
              <w:left w:val="single" w:sz="6" w:space="0" w:color="auto"/>
              <w:bottom w:val="single" w:sz="6" w:space="0" w:color="auto"/>
              <w:right w:val="single" w:sz="8" w:space="0" w:color="auto"/>
            </w:tcBorders>
            <w:vAlign w:val="center"/>
            <w:hideMark/>
          </w:tcPr>
          <w:p w14:paraId="0DA48701" w14:textId="77777777" w:rsidR="007030A7" w:rsidRPr="00926130" w:rsidRDefault="007030A7" w:rsidP="007030A7">
            <w:pPr>
              <w:pStyle w:val="0-"/>
            </w:pPr>
            <w:r w:rsidRPr="00926130">
              <w:rPr>
                <w:rFonts w:hint="eastAsia"/>
              </w:rPr>
              <w:t>备注</w:t>
            </w:r>
          </w:p>
        </w:tc>
      </w:tr>
      <w:tr w:rsidR="007030A7" w:rsidRPr="00926130" w14:paraId="1183559F" w14:textId="77777777" w:rsidTr="008940CF">
        <w:trPr>
          <w:trHeight w:val="482"/>
          <w:jc w:val="center"/>
        </w:trPr>
        <w:tc>
          <w:tcPr>
            <w:tcW w:w="385" w:type="pct"/>
            <w:tcBorders>
              <w:top w:val="single" w:sz="6" w:space="0" w:color="auto"/>
              <w:left w:val="single" w:sz="8" w:space="0" w:color="auto"/>
              <w:bottom w:val="single" w:sz="6" w:space="0" w:color="auto"/>
              <w:right w:val="single" w:sz="6" w:space="0" w:color="auto"/>
            </w:tcBorders>
            <w:tcMar>
              <w:top w:w="14" w:type="dxa"/>
              <w:left w:w="14" w:type="dxa"/>
              <w:bottom w:w="0" w:type="dxa"/>
              <w:right w:w="14" w:type="dxa"/>
            </w:tcMar>
            <w:vAlign w:val="center"/>
            <w:hideMark/>
          </w:tcPr>
          <w:p w14:paraId="3BE734CC" w14:textId="77777777" w:rsidR="007030A7" w:rsidRPr="00926130" w:rsidRDefault="007030A7" w:rsidP="007030A7">
            <w:pPr>
              <w:pStyle w:val="0-"/>
            </w:pPr>
            <w:r w:rsidRPr="00926130">
              <w:t>1</w:t>
            </w:r>
          </w:p>
        </w:tc>
        <w:tc>
          <w:tcPr>
            <w:tcW w:w="1815"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2FE15425" w14:textId="77777777" w:rsidR="007030A7" w:rsidRPr="00926130" w:rsidRDefault="007030A7" w:rsidP="007030A7">
            <w:pPr>
              <w:pStyle w:val="0-"/>
            </w:pPr>
            <w:r w:rsidRPr="00926130">
              <w:t>LSSF-355</w:t>
            </w:r>
            <w:r w:rsidRPr="00926130">
              <w:rPr>
                <w:rFonts w:hint="eastAsia"/>
              </w:rPr>
              <w:t>型螺旋式</w:t>
            </w:r>
            <w:proofErr w:type="gramStart"/>
            <w:r w:rsidRPr="00926130">
              <w:rPr>
                <w:rFonts w:hint="eastAsia"/>
              </w:rPr>
              <w:t>砂</w:t>
            </w:r>
            <w:proofErr w:type="gramEnd"/>
            <w:r w:rsidRPr="00926130">
              <w:rPr>
                <w:rFonts w:hint="eastAsia"/>
              </w:rPr>
              <w:t>水分离器</w:t>
            </w:r>
          </w:p>
        </w:tc>
        <w:tc>
          <w:tcPr>
            <w:tcW w:w="606"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7265E7B4" w14:textId="77777777" w:rsidR="007030A7" w:rsidRPr="00926130" w:rsidRDefault="007030A7" w:rsidP="007030A7">
            <w:pPr>
              <w:pStyle w:val="0-"/>
            </w:pPr>
            <w:r w:rsidRPr="00926130">
              <w:t>5</w:t>
            </w:r>
          </w:p>
        </w:tc>
        <w:tc>
          <w:tcPr>
            <w:tcW w:w="907"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4A76E38B" w14:textId="77777777" w:rsidR="007030A7" w:rsidRPr="00926130" w:rsidRDefault="007030A7" w:rsidP="007030A7">
            <w:pPr>
              <w:pStyle w:val="0-"/>
            </w:pPr>
            <w:r w:rsidRPr="00926130">
              <w:t>0.75</w:t>
            </w:r>
          </w:p>
        </w:tc>
        <w:tc>
          <w:tcPr>
            <w:tcW w:w="1287" w:type="pct"/>
            <w:tcBorders>
              <w:top w:val="single" w:sz="6" w:space="0" w:color="auto"/>
              <w:left w:val="single" w:sz="6" w:space="0" w:color="auto"/>
              <w:bottom w:val="single" w:sz="6" w:space="0" w:color="auto"/>
              <w:right w:val="single" w:sz="8" w:space="0" w:color="auto"/>
            </w:tcBorders>
            <w:vAlign w:val="center"/>
            <w:hideMark/>
          </w:tcPr>
          <w:p w14:paraId="4E042EC7" w14:textId="77777777" w:rsidR="007030A7" w:rsidRPr="00926130" w:rsidRDefault="007030A7" w:rsidP="007030A7">
            <w:pPr>
              <w:pStyle w:val="0-"/>
            </w:pPr>
            <w:r w:rsidRPr="00926130">
              <w:rPr>
                <w:rFonts w:hint="eastAsia"/>
              </w:rPr>
              <w:t>玻璃钢，</w:t>
            </w:r>
            <w:r w:rsidRPr="00926130">
              <w:t>3</w:t>
            </w:r>
            <w:r w:rsidRPr="00926130">
              <w:rPr>
                <w:rFonts w:hint="eastAsia"/>
              </w:rPr>
              <w:t>用</w:t>
            </w:r>
            <w:r w:rsidRPr="00926130">
              <w:t>2</w:t>
            </w:r>
            <w:r w:rsidRPr="00926130">
              <w:rPr>
                <w:rFonts w:hint="eastAsia"/>
              </w:rPr>
              <w:t>备</w:t>
            </w:r>
          </w:p>
        </w:tc>
      </w:tr>
      <w:tr w:rsidR="007030A7" w:rsidRPr="00926130" w14:paraId="711C8440" w14:textId="77777777" w:rsidTr="008940CF">
        <w:trPr>
          <w:trHeight w:val="482"/>
          <w:jc w:val="center"/>
        </w:trPr>
        <w:tc>
          <w:tcPr>
            <w:tcW w:w="385" w:type="pct"/>
            <w:tcBorders>
              <w:top w:val="single" w:sz="6" w:space="0" w:color="auto"/>
              <w:left w:val="single" w:sz="8" w:space="0" w:color="auto"/>
              <w:bottom w:val="single" w:sz="6" w:space="0" w:color="auto"/>
              <w:right w:val="single" w:sz="6" w:space="0" w:color="auto"/>
            </w:tcBorders>
            <w:tcMar>
              <w:top w:w="14" w:type="dxa"/>
              <w:left w:w="14" w:type="dxa"/>
              <w:bottom w:w="0" w:type="dxa"/>
              <w:right w:w="14" w:type="dxa"/>
            </w:tcMar>
            <w:vAlign w:val="center"/>
            <w:hideMark/>
          </w:tcPr>
          <w:p w14:paraId="7678799E" w14:textId="77777777" w:rsidR="007030A7" w:rsidRPr="00926130" w:rsidRDefault="007030A7" w:rsidP="007030A7">
            <w:pPr>
              <w:pStyle w:val="0-"/>
            </w:pPr>
            <w:r w:rsidRPr="00926130">
              <w:t>2</w:t>
            </w:r>
          </w:p>
        </w:tc>
        <w:tc>
          <w:tcPr>
            <w:tcW w:w="1815"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06DE9FD5" w14:textId="77777777" w:rsidR="007030A7" w:rsidRPr="00926130" w:rsidRDefault="007030A7" w:rsidP="007030A7">
            <w:pPr>
              <w:pStyle w:val="0-"/>
            </w:pPr>
            <w:r w:rsidRPr="00926130">
              <w:t>QJB1.5/6-260/3-980s</w:t>
            </w:r>
            <w:r w:rsidRPr="00926130">
              <w:rPr>
                <w:rFonts w:hint="eastAsia"/>
              </w:rPr>
              <w:t>型潜水搅拌机</w:t>
            </w:r>
          </w:p>
        </w:tc>
        <w:tc>
          <w:tcPr>
            <w:tcW w:w="606"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25A6648E" w14:textId="77777777" w:rsidR="007030A7" w:rsidRPr="00926130" w:rsidRDefault="007030A7" w:rsidP="007030A7">
            <w:pPr>
              <w:pStyle w:val="0-"/>
            </w:pPr>
            <w:r w:rsidRPr="00926130">
              <w:t>6</w:t>
            </w:r>
          </w:p>
        </w:tc>
        <w:tc>
          <w:tcPr>
            <w:tcW w:w="907"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7B6C5B92" w14:textId="77777777" w:rsidR="007030A7" w:rsidRPr="00926130" w:rsidRDefault="007030A7" w:rsidP="007030A7">
            <w:pPr>
              <w:pStyle w:val="0-"/>
            </w:pPr>
            <w:r w:rsidRPr="00926130">
              <w:t>1.5</w:t>
            </w:r>
          </w:p>
        </w:tc>
        <w:tc>
          <w:tcPr>
            <w:tcW w:w="1287" w:type="pct"/>
            <w:tcBorders>
              <w:top w:val="single" w:sz="6" w:space="0" w:color="auto"/>
              <w:left w:val="single" w:sz="6" w:space="0" w:color="auto"/>
              <w:bottom w:val="single" w:sz="6" w:space="0" w:color="auto"/>
              <w:right w:val="single" w:sz="8" w:space="0" w:color="auto"/>
            </w:tcBorders>
            <w:vAlign w:val="center"/>
            <w:hideMark/>
          </w:tcPr>
          <w:p w14:paraId="0701F4E4" w14:textId="77777777" w:rsidR="007030A7" w:rsidRPr="00926130" w:rsidRDefault="007030A7" w:rsidP="007030A7">
            <w:pPr>
              <w:pStyle w:val="0-"/>
            </w:pPr>
            <w:r w:rsidRPr="00926130">
              <w:t>3</w:t>
            </w:r>
            <w:r w:rsidRPr="00926130">
              <w:rPr>
                <w:rFonts w:hint="eastAsia"/>
              </w:rPr>
              <w:t>用</w:t>
            </w:r>
            <w:r w:rsidRPr="00926130">
              <w:t>3</w:t>
            </w:r>
            <w:r w:rsidRPr="00926130">
              <w:rPr>
                <w:rFonts w:hint="eastAsia"/>
              </w:rPr>
              <w:t>备</w:t>
            </w:r>
          </w:p>
        </w:tc>
      </w:tr>
      <w:tr w:rsidR="007030A7" w:rsidRPr="00926130" w14:paraId="3F68F615" w14:textId="77777777" w:rsidTr="008940CF">
        <w:trPr>
          <w:trHeight w:val="482"/>
          <w:jc w:val="center"/>
        </w:trPr>
        <w:tc>
          <w:tcPr>
            <w:tcW w:w="385" w:type="pct"/>
            <w:tcBorders>
              <w:top w:val="single" w:sz="6" w:space="0" w:color="auto"/>
              <w:left w:val="single" w:sz="8" w:space="0" w:color="auto"/>
              <w:bottom w:val="single" w:sz="6" w:space="0" w:color="auto"/>
              <w:right w:val="single" w:sz="6" w:space="0" w:color="auto"/>
            </w:tcBorders>
            <w:tcMar>
              <w:top w:w="14" w:type="dxa"/>
              <w:left w:w="14" w:type="dxa"/>
              <w:bottom w:w="0" w:type="dxa"/>
              <w:right w:w="14" w:type="dxa"/>
            </w:tcMar>
            <w:vAlign w:val="center"/>
            <w:hideMark/>
          </w:tcPr>
          <w:p w14:paraId="6E0A78A5" w14:textId="77777777" w:rsidR="007030A7" w:rsidRPr="00926130" w:rsidRDefault="007030A7" w:rsidP="007030A7">
            <w:pPr>
              <w:pStyle w:val="0-"/>
            </w:pPr>
            <w:r w:rsidRPr="00926130">
              <w:t>3</w:t>
            </w:r>
          </w:p>
        </w:tc>
        <w:tc>
          <w:tcPr>
            <w:tcW w:w="1815"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22C33346" w14:textId="77777777" w:rsidR="007030A7" w:rsidRPr="00926130" w:rsidRDefault="007030A7" w:rsidP="007030A7">
            <w:pPr>
              <w:pStyle w:val="0-"/>
            </w:pPr>
            <w:r w:rsidRPr="00926130">
              <w:t>XYZ450/1500</w:t>
            </w:r>
            <w:r w:rsidRPr="00926130">
              <w:rPr>
                <w:rFonts w:hint="eastAsia"/>
              </w:rPr>
              <w:t>型厢式压滤机</w:t>
            </w:r>
          </w:p>
        </w:tc>
        <w:tc>
          <w:tcPr>
            <w:tcW w:w="606"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3592DC79" w14:textId="77777777" w:rsidR="007030A7" w:rsidRPr="00926130" w:rsidRDefault="007030A7" w:rsidP="007030A7">
            <w:pPr>
              <w:pStyle w:val="0-"/>
            </w:pPr>
            <w:r w:rsidRPr="00926130">
              <w:t>5</w:t>
            </w:r>
          </w:p>
        </w:tc>
        <w:tc>
          <w:tcPr>
            <w:tcW w:w="907"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5E20D1D7" w14:textId="77777777" w:rsidR="007030A7" w:rsidRPr="00926130" w:rsidRDefault="007030A7" w:rsidP="007030A7">
            <w:pPr>
              <w:pStyle w:val="0-"/>
            </w:pPr>
            <w:r w:rsidRPr="00926130">
              <w:t>5.5</w:t>
            </w:r>
          </w:p>
        </w:tc>
        <w:tc>
          <w:tcPr>
            <w:tcW w:w="1287" w:type="pct"/>
            <w:tcBorders>
              <w:top w:val="single" w:sz="6" w:space="0" w:color="auto"/>
              <w:left w:val="single" w:sz="6" w:space="0" w:color="auto"/>
              <w:bottom w:val="single" w:sz="6" w:space="0" w:color="auto"/>
              <w:right w:val="single" w:sz="8" w:space="0" w:color="auto"/>
            </w:tcBorders>
            <w:vAlign w:val="center"/>
            <w:hideMark/>
          </w:tcPr>
          <w:p w14:paraId="2C1F14AD" w14:textId="77777777" w:rsidR="007030A7" w:rsidRPr="00926130" w:rsidRDefault="007030A7" w:rsidP="007030A7">
            <w:pPr>
              <w:pStyle w:val="0-"/>
            </w:pPr>
            <w:r w:rsidRPr="00926130">
              <w:t>3</w:t>
            </w:r>
            <w:r w:rsidRPr="00926130">
              <w:rPr>
                <w:rFonts w:hint="eastAsia"/>
              </w:rPr>
              <w:t>用</w:t>
            </w:r>
            <w:r w:rsidRPr="00926130">
              <w:t>2</w:t>
            </w:r>
            <w:r w:rsidRPr="00926130">
              <w:rPr>
                <w:rFonts w:hint="eastAsia"/>
              </w:rPr>
              <w:t>备</w:t>
            </w:r>
          </w:p>
        </w:tc>
      </w:tr>
      <w:tr w:rsidR="007030A7" w:rsidRPr="00926130" w14:paraId="4BE9A8F5" w14:textId="77777777" w:rsidTr="008940CF">
        <w:trPr>
          <w:trHeight w:val="482"/>
          <w:jc w:val="center"/>
        </w:trPr>
        <w:tc>
          <w:tcPr>
            <w:tcW w:w="385" w:type="pct"/>
            <w:tcBorders>
              <w:top w:val="single" w:sz="6" w:space="0" w:color="auto"/>
              <w:left w:val="single" w:sz="8" w:space="0" w:color="auto"/>
              <w:bottom w:val="single" w:sz="6" w:space="0" w:color="auto"/>
              <w:right w:val="single" w:sz="6" w:space="0" w:color="auto"/>
            </w:tcBorders>
            <w:tcMar>
              <w:top w:w="14" w:type="dxa"/>
              <w:left w:w="14" w:type="dxa"/>
              <w:bottom w:w="0" w:type="dxa"/>
              <w:right w:w="14" w:type="dxa"/>
            </w:tcMar>
            <w:vAlign w:val="center"/>
            <w:hideMark/>
          </w:tcPr>
          <w:p w14:paraId="38B5572D" w14:textId="77777777" w:rsidR="007030A7" w:rsidRPr="00926130" w:rsidRDefault="007030A7" w:rsidP="007030A7">
            <w:pPr>
              <w:pStyle w:val="0-"/>
            </w:pPr>
            <w:r w:rsidRPr="00926130">
              <w:t>4</w:t>
            </w:r>
          </w:p>
        </w:tc>
        <w:tc>
          <w:tcPr>
            <w:tcW w:w="1815"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1FDE2122" w14:textId="77777777" w:rsidR="007030A7" w:rsidRPr="00926130" w:rsidRDefault="007030A7" w:rsidP="007030A7">
            <w:pPr>
              <w:pStyle w:val="0-"/>
            </w:pPr>
            <w:r w:rsidRPr="00926130">
              <w:t>GMZ65-30-80</w:t>
            </w:r>
            <w:proofErr w:type="gramStart"/>
            <w:r w:rsidRPr="00926130">
              <w:rPr>
                <w:rFonts w:hint="eastAsia"/>
              </w:rPr>
              <w:t>型渣浆泵</w:t>
            </w:r>
            <w:proofErr w:type="gramEnd"/>
          </w:p>
        </w:tc>
        <w:tc>
          <w:tcPr>
            <w:tcW w:w="606"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27A9C947" w14:textId="77777777" w:rsidR="007030A7" w:rsidRPr="00926130" w:rsidRDefault="007030A7" w:rsidP="007030A7">
            <w:pPr>
              <w:pStyle w:val="0-"/>
            </w:pPr>
            <w:r w:rsidRPr="00926130">
              <w:t>10</w:t>
            </w:r>
          </w:p>
        </w:tc>
        <w:tc>
          <w:tcPr>
            <w:tcW w:w="907" w:type="pct"/>
            <w:tcBorders>
              <w:top w:val="single" w:sz="6" w:space="0" w:color="auto"/>
              <w:left w:val="single" w:sz="6" w:space="0" w:color="auto"/>
              <w:bottom w:val="single" w:sz="6" w:space="0" w:color="auto"/>
              <w:right w:val="single" w:sz="6" w:space="0" w:color="auto"/>
            </w:tcBorders>
            <w:tcMar>
              <w:top w:w="14" w:type="dxa"/>
              <w:left w:w="14" w:type="dxa"/>
              <w:bottom w:w="0" w:type="dxa"/>
              <w:right w:w="14" w:type="dxa"/>
            </w:tcMar>
            <w:vAlign w:val="center"/>
            <w:hideMark/>
          </w:tcPr>
          <w:p w14:paraId="379B7DEA" w14:textId="77777777" w:rsidR="007030A7" w:rsidRPr="00926130" w:rsidRDefault="007030A7" w:rsidP="007030A7">
            <w:pPr>
              <w:pStyle w:val="0-"/>
            </w:pPr>
            <w:r w:rsidRPr="00926130">
              <w:t>18.5</w:t>
            </w:r>
          </w:p>
        </w:tc>
        <w:tc>
          <w:tcPr>
            <w:tcW w:w="1287" w:type="pct"/>
            <w:tcBorders>
              <w:top w:val="single" w:sz="6" w:space="0" w:color="auto"/>
              <w:left w:val="single" w:sz="6" w:space="0" w:color="auto"/>
              <w:bottom w:val="single" w:sz="6" w:space="0" w:color="auto"/>
              <w:right w:val="single" w:sz="8" w:space="0" w:color="auto"/>
            </w:tcBorders>
            <w:vAlign w:val="center"/>
            <w:hideMark/>
          </w:tcPr>
          <w:p w14:paraId="633A3AAB" w14:textId="77777777" w:rsidR="007030A7" w:rsidRPr="00926130" w:rsidRDefault="007030A7" w:rsidP="007030A7">
            <w:pPr>
              <w:pStyle w:val="0-"/>
            </w:pPr>
            <w:r w:rsidRPr="00926130">
              <w:t>6</w:t>
            </w:r>
            <w:r w:rsidRPr="00926130">
              <w:rPr>
                <w:rFonts w:hint="eastAsia"/>
              </w:rPr>
              <w:t>用</w:t>
            </w:r>
            <w:r w:rsidRPr="00926130">
              <w:t>4</w:t>
            </w:r>
            <w:r w:rsidRPr="00926130">
              <w:rPr>
                <w:rFonts w:hint="eastAsia"/>
              </w:rPr>
              <w:t>备，用于调节池、清水池后</w:t>
            </w:r>
          </w:p>
        </w:tc>
      </w:tr>
      <w:tr w:rsidR="007030A7" w14:paraId="26860F0C" w14:textId="77777777" w:rsidTr="008940CF">
        <w:trPr>
          <w:trHeight w:val="482"/>
          <w:jc w:val="center"/>
        </w:trPr>
        <w:tc>
          <w:tcPr>
            <w:tcW w:w="385" w:type="pct"/>
            <w:tcBorders>
              <w:top w:val="single" w:sz="6" w:space="0" w:color="auto"/>
              <w:left w:val="single" w:sz="8" w:space="0" w:color="auto"/>
              <w:bottom w:val="single" w:sz="8" w:space="0" w:color="auto"/>
              <w:right w:val="single" w:sz="6" w:space="0" w:color="auto"/>
            </w:tcBorders>
            <w:tcMar>
              <w:top w:w="14" w:type="dxa"/>
              <w:left w:w="14" w:type="dxa"/>
              <w:bottom w:w="0" w:type="dxa"/>
              <w:right w:w="14" w:type="dxa"/>
            </w:tcMar>
            <w:vAlign w:val="center"/>
            <w:hideMark/>
          </w:tcPr>
          <w:p w14:paraId="5E039BFD" w14:textId="77777777" w:rsidR="007030A7" w:rsidRPr="00926130" w:rsidRDefault="007030A7" w:rsidP="007030A7">
            <w:pPr>
              <w:pStyle w:val="0-"/>
            </w:pPr>
            <w:r w:rsidRPr="00926130">
              <w:t>5</w:t>
            </w:r>
          </w:p>
        </w:tc>
        <w:tc>
          <w:tcPr>
            <w:tcW w:w="1815" w:type="pct"/>
            <w:tcBorders>
              <w:top w:val="single" w:sz="6" w:space="0" w:color="auto"/>
              <w:left w:val="single" w:sz="6" w:space="0" w:color="auto"/>
              <w:bottom w:val="single" w:sz="8" w:space="0" w:color="auto"/>
              <w:right w:val="single" w:sz="6" w:space="0" w:color="auto"/>
            </w:tcBorders>
            <w:tcMar>
              <w:top w:w="14" w:type="dxa"/>
              <w:left w:w="14" w:type="dxa"/>
              <w:bottom w:w="0" w:type="dxa"/>
              <w:right w:w="14" w:type="dxa"/>
            </w:tcMar>
            <w:vAlign w:val="center"/>
            <w:hideMark/>
          </w:tcPr>
          <w:p w14:paraId="4B8422B5" w14:textId="77777777" w:rsidR="007030A7" w:rsidRPr="00926130" w:rsidRDefault="007030A7" w:rsidP="007030A7">
            <w:pPr>
              <w:pStyle w:val="0-"/>
            </w:pPr>
            <w:r w:rsidRPr="00926130">
              <w:t>100WQ100-15-7.5</w:t>
            </w:r>
            <w:r w:rsidRPr="00926130">
              <w:rPr>
                <w:rFonts w:hint="eastAsia"/>
              </w:rPr>
              <w:t>型潜水泵</w:t>
            </w:r>
          </w:p>
        </w:tc>
        <w:tc>
          <w:tcPr>
            <w:tcW w:w="606" w:type="pct"/>
            <w:tcBorders>
              <w:top w:val="single" w:sz="6" w:space="0" w:color="auto"/>
              <w:left w:val="single" w:sz="6" w:space="0" w:color="auto"/>
              <w:bottom w:val="single" w:sz="8" w:space="0" w:color="auto"/>
              <w:right w:val="single" w:sz="6" w:space="0" w:color="auto"/>
            </w:tcBorders>
            <w:tcMar>
              <w:top w:w="14" w:type="dxa"/>
              <w:left w:w="14" w:type="dxa"/>
              <w:bottom w:w="0" w:type="dxa"/>
              <w:right w:w="14" w:type="dxa"/>
            </w:tcMar>
            <w:vAlign w:val="center"/>
            <w:hideMark/>
          </w:tcPr>
          <w:p w14:paraId="273465E1" w14:textId="77777777" w:rsidR="007030A7" w:rsidRPr="00926130" w:rsidRDefault="007030A7" w:rsidP="007030A7">
            <w:pPr>
              <w:pStyle w:val="0-"/>
            </w:pPr>
            <w:r w:rsidRPr="00926130">
              <w:t>10</w:t>
            </w:r>
          </w:p>
        </w:tc>
        <w:tc>
          <w:tcPr>
            <w:tcW w:w="907" w:type="pct"/>
            <w:tcBorders>
              <w:top w:val="single" w:sz="6" w:space="0" w:color="auto"/>
              <w:left w:val="single" w:sz="6" w:space="0" w:color="auto"/>
              <w:bottom w:val="single" w:sz="8" w:space="0" w:color="auto"/>
              <w:right w:val="single" w:sz="6" w:space="0" w:color="auto"/>
            </w:tcBorders>
            <w:tcMar>
              <w:top w:w="14" w:type="dxa"/>
              <w:left w:w="14" w:type="dxa"/>
              <w:bottom w:w="0" w:type="dxa"/>
              <w:right w:w="14" w:type="dxa"/>
            </w:tcMar>
            <w:vAlign w:val="center"/>
            <w:hideMark/>
          </w:tcPr>
          <w:p w14:paraId="20352056" w14:textId="77777777" w:rsidR="007030A7" w:rsidRPr="00926130" w:rsidRDefault="007030A7" w:rsidP="007030A7">
            <w:pPr>
              <w:pStyle w:val="0-"/>
            </w:pPr>
            <w:r w:rsidRPr="00926130">
              <w:t>7.5</w:t>
            </w:r>
          </w:p>
        </w:tc>
        <w:tc>
          <w:tcPr>
            <w:tcW w:w="1287" w:type="pct"/>
            <w:tcBorders>
              <w:top w:val="single" w:sz="6" w:space="0" w:color="auto"/>
              <w:left w:val="single" w:sz="6" w:space="0" w:color="auto"/>
              <w:bottom w:val="single" w:sz="8" w:space="0" w:color="auto"/>
              <w:right w:val="single" w:sz="8" w:space="0" w:color="auto"/>
            </w:tcBorders>
            <w:vAlign w:val="center"/>
            <w:hideMark/>
          </w:tcPr>
          <w:p w14:paraId="3126548A" w14:textId="77777777" w:rsidR="007030A7" w:rsidRDefault="007030A7" w:rsidP="007030A7">
            <w:pPr>
              <w:pStyle w:val="0-"/>
            </w:pPr>
            <w:r w:rsidRPr="00926130">
              <w:t>6</w:t>
            </w:r>
            <w:r w:rsidRPr="00926130">
              <w:rPr>
                <w:rFonts w:hint="eastAsia"/>
              </w:rPr>
              <w:t>用</w:t>
            </w:r>
            <w:r w:rsidRPr="00926130">
              <w:t>4</w:t>
            </w:r>
            <w:r w:rsidRPr="00926130">
              <w:rPr>
                <w:rFonts w:hint="eastAsia"/>
              </w:rPr>
              <w:t>备</w:t>
            </w:r>
          </w:p>
        </w:tc>
      </w:tr>
    </w:tbl>
    <w:p w14:paraId="7FFBFBD3" w14:textId="77777777" w:rsidR="007030A7" w:rsidRPr="007030A7" w:rsidRDefault="007030A7" w:rsidP="00926130">
      <w:pPr>
        <w:pStyle w:val="0-"/>
      </w:pPr>
    </w:p>
    <w:p w14:paraId="00F8BDE6" w14:textId="77777777" w:rsidR="007030A7" w:rsidRDefault="007030A7" w:rsidP="007030A7">
      <w:pPr>
        <w:pStyle w:val="6"/>
        <w:ind w:firstLine="480"/>
      </w:pPr>
      <w:r>
        <w:rPr>
          <w:rFonts w:hint="eastAsia"/>
        </w:rPr>
        <w:t>泥渣处理</w:t>
      </w:r>
    </w:p>
    <w:p w14:paraId="6199D7ED" w14:textId="77777777" w:rsidR="007030A7" w:rsidRDefault="007030A7" w:rsidP="007030A7">
      <w:pPr>
        <w:ind w:firstLine="480"/>
      </w:pPr>
      <w:r>
        <w:rPr>
          <w:rFonts w:hint="eastAsia"/>
        </w:rPr>
        <w:t>污水经压滤机脱水，泥渣运至附近弃渣场，并采取相应的水土保持防护措施。</w:t>
      </w:r>
    </w:p>
    <w:p w14:paraId="65FD81DA" w14:textId="77777777" w:rsidR="007030A7" w:rsidRDefault="007030A7" w:rsidP="00C45C8E">
      <w:pPr>
        <w:pStyle w:val="4"/>
      </w:pPr>
      <w:r>
        <w:rPr>
          <w:rFonts w:hint="eastAsia"/>
        </w:rPr>
        <w:t>混凝土系统冲洗废水</w:t>
      </w:r>
    </w:p>
    <w:p w14:paraId="496B7CEF" w14:textId="77777777" w:rsidR="00D84E82" w:rsidRDefault="00D84E82" w:rsidP="00F50796">
      <w:pPr>
        <w:pStyle w:val="5"/>
        <w:ind w:firstLine="480"/>
      </w:pPr>
      <w:r>
        <w:rPr>
          <w:rFonts w:hint="eastAsia"/>
        </w:rPr>
        <w:t>处理目标</w:t>
      </w:r>
    </w:p>
    <w:p w14:paraId="3BA4B684" w14:textId="77777777" w:rsidR="00D84E82" w:rsidRDefault="00D84E82" w:rsidP="00D84E82">
      <w:pPr>
        <w:ind w:firstLine="480"/>
      </w:pPr>
      <w:r>
        <w:rPr>
          <w:rFonts w:hint="eastAsia"/>
        </w:rPr>
        <w:t>混凝土系统生产废水主要来自于混凝土系统拌和楼的冲洗，其主要污染物是</w:t>
      </w:r>
      <w:r>
        <w:rPr>
          <w:rFonts w:hint="eastAsia"/>
        </w:rPr>
        <w:t>SS</w:t>
      </w:r>
      <w:r>
        <w:rPr>
          <w:rFonts w:hint="eastAsia"/>
        </w:rPr>
        <w:t>和</w:t>
      </w:r>
      <w:r>
        <w:rPr>
          <w:rFonts w:hint="eastAsia"/>
        </w:rPr>
        <w:t>pH</w:t>
      </w:r>
      <w:r>
        <w:rPr>
          <w:rFonts w:hint="eastAsia"/>
        </w:rPr>
        <w:t>，混凝土系统生产废水经处理后的水质</w:t>
      </w:r>
      <w:r>
        <w:rPr>
          <w:rFonts w:hint="eastAsia"/>
        </w:rPr>
        <w:t>SS</w:t>
      </w:r>
      <w:r>
        <w:rPr>
          <w:rFonts w:hint="eastAsia"/>
        </w:rPr>
        <w:t>≤</w:t>
      </w:r>
      <w:r>
        <w:rPr>
          <w:rFonts w:hint="eastAsia"/>
        </w:rPr>
        <w:t>70mg/L</w:t>
      </w:r>
      <w:r>
        <w:rPr>
          <w:rFonts w:hint="eastAsia"/>
        </w:rPr>
        <w:t>、</w:t>
      </w:r>
      <w:r>
        <w:rPr>
          <w:rFonts w:hint="eastAsia"/>
        </w:rPr>
        <w:t>pH</w:t>
      </w:r>
      <w:r>
        <w:rPr>
          <w:rFonts w:hint="eastAsia"/>
        </w:rPr>
        <w:t>：</w:t>
      </w:r>
      <w:r>
        <w:rPr>
          <w:rFonts w:hint="eastAsia"/>
        </w:rPr>
        <w:t>6</w:t>
      </w:r>
      <w:r>
        <w:rPr>
          <w:rFonts w:hint="eastAsia"/>
        </w:rPr>
        <w:t>～</w:t>
      </w:r>
      <w:r>
        <w:rPr>
          <w:rFonts w:hint="eastAsia"/>
        </w:rPr>
        <w:t>9</w:t>
      </w:r>
      <w:r>
        <w:rPr>
          <w:rFonts w:hint="eastAsia"/>
        </w:rPr>
        <w:t>，</w:t>
      </w:r>
      <w:proofErr w:type="gramStart"/>
      <w:r>
        <w:rPr>
          <w:rFonts w:hint="eastAsia"/>
        </w:rPr>
        <w:t>出水回</w:t>
      </w:r>
      <w:proofErr w:type="gramEnd"/>
      <w:r>
        <w:rPr>
          <w:rFonts w:hint="eastAsia"/>
        </w:rPr>
        <w:t>用于生产或场地洒水降尘。</w:t>
      </w:r>
    </w:p>
    <w:p w14:paraId="38FAA9B0" w14:textId="77777777" w:rsidR="00D84E82" w:rsidRDefault="00D84E82" w:rsidP="00F50796">
      <w:pPr>
        <w:pStyle w:val="5"/>
        <w:ind w:firstLine="480"/>
      </w:pPr>
      <w:r>
        <w:rPr>
          <w:rFonts w:hint="eastAsia"/>
        </w:rPr>
        <w:t>处理规模</w:t>
      </w:r>
    </w:p>
    <w:p w14:paraId="034CA693" w14:textId="62571430" w:rsidR="00D84E82" w:rsidRDefault="00D84E82" w:rsidP="00D84E82">
      <w:pPr>
        <w:ind w:firstLine="480"/>
      </w:pPr>
      <w:r>
        <w:rPr>
          <w:rFonts w:hint="eastAsia"/>
        </w:rPr>
        <w:t>根据前述工程分析，本工程</w:t>
      </w:r>
      <w:r w:rsidR="00F50796" w:rsidRPr="00F50796">
        <w:rPr>
          <w:rFonts w:hint="eastAsia"/>
        </w:rPr>
        <w:t>上水库混凝土生产系统</w:t>
      </w:r>
      <w:r w:rsidR="0093030E">
        <w:rPr>
          <w:rFonts w:hint="eastAsia"/>
        </w:rPr>
        <w:t>、</w:t>
      </w:r>
      <w:r w:rsidR="00F50796" w:rsidRPr="00F50796">
        <w:rPr>
          <w:rFonts w:hint="eastAsia"/>
        </w:rPr>
        <w:t>下水库混凝土生产系统、输水发电系统混凝土生产系统</w:t>
      </w:r>
      <w:r>
        <w:rPr>
          <w:rFonts w:hint="eastAsia"/>
        </w:rPr>
        <w:t>，冲洗废水产生量</w:t>
      </w:r>
      <w:r w:rsidR="00951859">
        <w:rPr>
          <w:rFonts w:hint="eastAsia"/>
        </w:rPr>
        <w:t>均</w:t>
      </w:r>
      <w:r>
        <w:rPr>
          <w:rFonts w:hint="eastAsia"/>
        </w:rPr>
        <w:t>为</w:t>
      </w:r>
      <w:r w:rsidR="00F50796">
        <w:t>9</w:t>
      </w:r>
      <w:r w:rsidR="00657BBB">
        <w:rPr>
          <w:rFonts w:hint="eastAsia"/>
        </w:rPr>
        <w:t>m</w:t>
      </w:r>
      <w:r w:rsidR="00657BBB" w:rsidRPr="00657BBB">
        <w:rPr>
          <w:rFonts w:hint="eastAsia"/>
          <w:vertAlign w:val="superscript"/>
        </w:rPr>
        <w:t>3</w:t>
      </w:r>
      <w:r>
        <w:rPr>
          <w:rFonts w:hint="eastAsia"/>
        </w:rPr>
        <w:t>/d</w:t>
      </w:r>
      <w:r>
        <w:rPr>
          <w:rFonts w:hint="eastAsia"/>
        </w:rPr>
        <w:t>。混凝土系统生产废水主要为冲洗所产生的废水，仅在交接班时对混凝土拌和楼进行的清洗时产生，仅仅是在几分钟内完成，是间断瞬时性的。</w:t>
      </w:r>
    </w:p>
    <w:p w14:paraId="2E9EFC84" w14:textId="77777777" w:rsidR="00D84E82" w:rsidRDefault="00D84E82" w:rsidP="00F50796">
      <w:pPr>
        <w:pStyle w:val="5"/>
        <w:ind w:firstLine="480"/>
      </w:pPr>
      <w:r>
        <w:rPr>
          <w:rFonts w:hint="eastAsia"/>
        </w:rPr>
        <w:t>方案比选</w:t>
      </w:r>
    </w:p>
    <w:p w14:paraId="244A26C1" w14:textId="77777777" w:rsidR="00F50796" w:rsidRDefault="00D84E82" w:rsidP="00D84E82">
      <w:pPr>
        <w:ind w:firstLine="480"/>
      </w:pPr>
      <w:r>
        <w:rPr>
          <w:rFonts w:hint="eastAsia"/>
        </w:rPr>
        <w:t>针对混凝土系统生产废水量少，冲洗时间短的特点，拟采用两种方案进行比选：</w:t>
      </w:r>
    </w:p>
    <w:p w14:paraId="4BBD7994" w14:textId="77777777" w:rsidR="00D84E82" w:rsidRDefault="00D84E82" w:rsidP="00D84E82">
      <w:pPr>
        <w:ind w:firstLine="480"/>
      </w:pPr>
      <w:r>
        <w:rPr>
          <w:rFonts w:hint="eastAsia"/>
        </w:rPr>
        <w:t>方案</w:t>
      </w:r>
      <w:r>
        <w:rPr>
          <w:rFonts w:hint="eastAsia"/>
        </w:rPr>
        <w:t>1</w:t>
      </w:r>
      <w:r>
        <w:rPr>
          <w:rFonts w:hint="eastAsia"/>
        </w:rPr>
        <w:t>：</w:t>
      </w:r>
      <w:proofErr w:type="gramStart"/>
      <w:r>
        <w:rPr>
          <w:rFonts w:hint="eastAsia"/>
        </w:rPr>
        <w:t>竖</w:t>
      </w:r>
      <w:proofErr w:type="gramEnd"/>
      <w:r>
        <w:rPr>
          <w:rFonts w:hint="eastAsia"/>
        </w:rPr>
        <w:t>流式沉淀池。特点是占地面积小，处理效果较好，但施工难度大，造价高。</w:t>
      </w:r>
    </w:p>
    <w:p w14:paraId="3EEDF6D6" w14:textId="77777777" w:rsidR="00D84E82" w:rsidRDefault="00D84E82" w:rsidP="00D84E82">
      <w:pPr>
        <w:ind w:firstLine="480"/>
      </w:pPr>
      <w:r>
        <w:rPr>
          <w:rFonts w:hint="eastAsia"/>
        </w:rPr>
        <w:t>方案</w:t>
      </w:r>
      <w:r>
        <w:rPr>
          <w:rFonts w:hint="eastAsia"/>
        </w:rPr>
        <w:t>2</w:t>
      </w:r>
      <w:r>
        <w:rPr>
          <w:rFonts w:hint="eastAsia"/>
        </w:rPr>
        <w:t>：矩形处理池。利用换班时间将冲洗废水排入池内，静置至下期换班放出。此池工艺简单，造价低。</w:t>
      </w:r>
    </w:p>
    <w:p w14:paraId="4A2341F0" w14:textId="77777777" w:rsidR="00D84E82" w:rsidRDefault="00D84E82" w:rsidP="00D84E82">
      <w:pPr>
        <w:ind w:firstLine="480"/>
      </w:pPr>
      <w:r>
        <w:rPr>
          <w:rFonts w:hint="eastAsia"/>
        </w:rPr>
        <w:t>对比两个放案，方案</w:t>
      </w:r>
      <w:r>
        <w:rPr>
          <w:rFonts w:hint="eastAsia"/>
        </w:rPr>
        <w:t>2</w:t>
      </w:r>
      <w:r>
        <w:rPr>
          <w:rFonts w:hint="eastAsia"/>
        </w:rPr>
        <w:t>土建简单，造价低，运行费用较低，而方案</w:t>
      </w:r>
      <w:r>
        <w:rPr>
          <w:rFonts w:hint="eastAsia"/>
        </w:rPr>
        <w:t>1</w:t>
      </w:r>
      <w:r>
        <w:rPr>
          <w:rFonts w:hint="eastAsia"/>
        </w:rPr>
        <w:t>施工难度大，对冲击负荷适应性差。</w:t>
      </w:r>
    </w:p>
    <w:p w14:paraId="45A577FE" w14:textId="77777777" w:rsidR="00D84E82" w:rsidRDefault="00D84E82" w:rsidP="00D84E82">
      <w:pPr>
        <w:ind w:firstLine="480"/>
      </w:pPr>
      <w:r>
        <w:rPr>
          <w:rFonts w:hint="eastAsia"/>
        </w:rPr>
        <w:t>考虑到混凝土系统生产废水主要来混凝土拌和楼冲洗，废水排放呈间歇性，推荐</w:t>
      </w:r>
      <w:r>
        <w:rPr>
          <w:rFonts w:hint="eastAsia"/>
        </w:rPr>
        <w:lastRenderedPageBreak/>
        <w:t>构筑物简单、投资和运行管理简单的方案</w:t>
      </w:r>
      <w:r>
        <w:rPr>
          <w:rFonts w:hint="eastAsia"/>
        </w:rPr>
        <w:t>2</w:t>
      </w:r>
      <w:r>
        <w:rPr>
          <w:rFonts w:hint="eastAsia"/>
        </w:rPr>
        <w:t>作为首选方案。</w:t>
      </w:r>
    </w:p>
    <w:p w14:paraId="77F92303" w14:textId="77777777" w:rsidR="008C6EC7" w:rsidRDefault="008C6EC7" w:rsidP="008C6EC7">
      <w:pPr>
        <w:pStyle w:val="5"/>
        <w:ind w:firstLine="480"/>
      </w:pPr>
      <w:r>
        <w:rPr>
          <w:rFonts w:hint="eastAsia"/>
        </w:rPr>
        <w:t>处理方案设计</w:t>
      </w:r>
    </w:p>
    <w:p w14:paraId="2BC11ED4" w14:textId="77777777" w:rsidR="008C6EC7" w:rsidRDefault="008C6EC7" w:rsidP="008C6EC7">
      <w:pPr>
        <w:ind w:firstLine="480"/>
      </w:pPr>
      <w:r>
        <w:rPr>
          <w:rFonts w:hint="eastAsia"/>
        </w:rPr>
        <w:t>每个混凝土系统设置</w:t>
      </w:r>
      <w:r>
        <w:rPr>
          <w:rFonts w:hint="eastAsia"/>
        </w:rPr>
        <w:t>2</w:t>
      </w:r>
      <w:r>
        <w:rPr>
          <w:rFonts w:hint="eastAsia"/>
        </w:rPr>
        <w:t>个沉淀池（一用</w:t>
      </w:r>
      <w:proofErr w:type="gramStart"/>
      <w:r>
        <w:rPr>
          <w:rFonts w:hint="eastAsia"/>
        </w:rPr>
        <w:t>一</w:t>
      </w:r>
      <w:proofErr w:type="gramEnd"/>
      <w:r>
        <w:rPr>
          <w:rFonts w:hint="eastAsia"/>
        </w:rPr>
        <w:t>备），混凝土系统的冲洗废水在每班换班时排放入一个沉淀池，添入絮凝剂静置沉淀一班时间后外排至清水池回收利用。在沉淀池污泥沉淀到一定程度后换用备用池。池内污泥沉淀干化至一定程度后运至渣场填埋处理。处理流程见图</w:t>
      </w:r>
      <w:r w:rsidR="00D36017">
        <w:t>7.1</w:t>
      </w:r>
      <w:r>
        <w:t>.1-4</w:t>
      </w:r>
      <w:r>
        <w:rPr>
          <w:rFonts w:hint="eastAsia"/>
        </w:rPr>
        <w:t>。</w:t>
      </w:r>
    </w:p>
    <w:p w14:paraId="2AC884DB" w14:textId="77777777" w:rsidR="008C6EC7" w:rsidRDefault="008C6EC7" w:rsidP="008C6EC7">
      <w:pPr>
        <w:pStyle w:val="0-"/>
      </w:pPr>
      <w:r>
        <w:rPr>
          <w:noProof/>
        </w:rPr>
        <w:drawing>
          <wp:inline distT="0" distB="0" distL="0" distR="0" wp14:anchorId="13CB1930" wp14:editId="71920693">
            <wp:extent cx="4640492" cy="1578634"/>
            <wp:effectExtent l="0" t="0" r="8255" b="2540"/>
            <wp:docPr id="34" name="图片 3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示&#10;&#10;描述已自动生成"/>
                    <pic:cNvPicPr/>
                  </pic:nvPicPr>
                  <pic:blipFill>
                    <a:blip r:embed="rId114"/>
                    <a:stretch>
                      <a:fillRect/>
                    </a:stretch>
                  </pic:blipFill>
                  <pic:spPr>
                    <a:xfrm>
                      <a:off x="0" y="0"/>
                      <a:ext cx="4681562" cy="1592605"/>
                    </a:xfrm>
                    <a:prstGeom prst="rect">
                      <a:avLst/>
                    </a:prstGeom>
                  </pic:spPr>
                </pic:pic>
              </a:graphicData>
            </a:graphic>
          </wp:inline>
        </w:drawing>
      </w:r>
    </w:p>
    <w:p w14:paraId="699D973A" w14:textId="77777777" w:rsidR="008C6EC7" w:rsidRDefault="008C6EC7" w:rsidP="008C6EC7">
      <w:pPr>
        <w:pStyle w:val="0-1"/>
      </w:pPr>
      <w:r w:rsidRPr="003E1EF5">
        <w:rPr>
          <w:rFonts w:hint="eastAsia"/>
        </w:rPr>
        <w:t>图</w:t>
      </w:r>
      <w:r w:rsidR="00D36017">
        <w:t>7.1</w:t>
      </w:r>
      <w:r>
        <w:t xml:space="preserve">.1-4  </w:t>
      </w:r>
      <w:r w:rsidRPr="003E1EF5">
        <w:rPr>
          <w:rFonts w:hint="eastAsia"/>
        </w:rPr>
        <w:t>混凝土拌和系统冲洗废水处理流程图</w:t>
      </w:r>
    </w:p>
    <w:p w14:paraId="5DBF8BD2" w14:textId="77777777" w:rsidR="003E1EF5" w:rsidRDefault="003E1EF5" w:rsidP="003E1EF5">
      <w:pPr>
        <w:pStyle w:val="5"/>
        <w:ind w:firstLine="480"/>
      </w:pPr>
      <w:r>
        <w:rPr>
          <w:rFonts w:hint="eastAsia"/>
        </w:rPr>
        <w:t>推荐方案构筑物与设备</w:t>
      </w:r>
    </w:p>
    <w:p w14:paraId="1863EBE1" w14:textId="77777777" w:rsidR="003E1EF5" w:rsidRDefault="00112DA1" w:rsidP="003E1EF5">
      <w:pPr>
        <w:ind w:firstLine="480"/>
      </w:pPr>
      <w:r>
        <w:rPr>
          <w:rFonts w:hint="eastAsia"/>
        </w:rPr>
        <w:t>按照施工布置，上水库混凝土生产系统、下水库混凝土生产系统以及下水库沥青混凝土生产系统均与砂石料系统集中布置，</w:t>
      </w:r>
      <w:r w:rsidR="007364C5" w:rsidRPr="007364C5">
        <w:rPr>
          <w:rFonts w:hint="eastAsia"/>
        </w:rPr>
        <w:t>冲洗废水与砂石料系统冲洗废水一同集中处置</w:t>
      </w:r>
      <w:r w:rsidR="007364C5">
        <w:rPr>
          <w:rFonts w:hint="eastAsia"/>
        </w:rPr>
        <w:t>，故仅考虑输水发电系统混凝土生产系统废水处理设施</w:t>
      </w:r>
      <w:r w:rsidR="007364C5" w:rsidRPr="007364C5">
        <w:rPr>
          <w:rFonts w:hint="eastAsia"/>
        </w:rPr>
        <w:t>。</w:t>
      </w:r>
      <w:r w:rsidR="003E1EF5">
        <w:rPr>
          <w:rFonts w:hint="eastAsia"/>
        </w:rPr>
        <w:t>主要构筑物及设备见表</w:t>
      </w:r>
      <w:r w:rsidR="00D36017">
        <w:t>7.1</w:t>
      </w:r>
      <w:r w:rsidR="003E1EF5">
        <w:t>.1-6</w:t>
      </w:r>
      <w:r w:rsidR="003E1EF5">
        <w:rPr>
          <w:rFonts w:hint="eastAsia"/>
        </w:rPr>
        <w:t>，混凝土拌和系统处理规模较小，工艺简单，可选在混凝土拌和系统场地角落布置。</w:t>
      </w:r>
    </w:p>
    <w:p w14:paraId="4C5CE27E" w14:textId="77777777" w:rsidR="00D84E82" w:rsidRDefault="003E1EF5" w:rsidP="003E1EF5">
      <w:pPr>
        <w:pStyle w:val="0-1"/>
      </w:pPr>
      <w:r>
        <w:rPr>
          <w:rFonts w:hint="eastAsia"/>
        </w:rPr>
        <w:t>表</w:t>
      </w:r>
      <w:r w:rsidR="00D36017">
        <w:t>7.1</w:t>
      </w:r>
      <w:r>
        <w:t xml:space="preserve">.1-6  </w:t>
      </w:r>
      <w:r>
        <w:rPr>
          <w:rFonts w:hint="eastAsia"/>
        </w:rPr>
        <w:t>混凝土冲洗废水处理主要构筑物及设备表</w:t>
      </w:r>
    </w:p>
    <w:tbl>
      <w:tblPr>
        <w:tblStyle w:val="TableNormal"/>
        <w:tblW w:w="9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1"/>
        <w:gridCol w:w="2162"/>
        <w:gridCol w:w="1000"/>
        <w:gridCol w:w="2174"/>
        <w:gridCol w:w="2067"/>
      </w:tblGrid>
      <w:tr w:rsidR="003E1EF5" w:rsidRPr="003E1EF5" w14:paraId="2E05A9AA" w14:textId="77777777" w:rsidTr="008940CF">
        <w:trPr>
          <w:trHeight w:val="482"/>
          <w:jc w:val="center"/>
        </w:trPr>
        <w:tc>
          <w:tcPr>
            <w:tcW w:w="1711" w:type="dxa"/>
            <w:vAlign w:val="center"/>
          </w:tcPr>
          <w:p w14:paraId="2269C7C1" w14:textId="77777777" w:rsidR="003E1EF5" w:rsidRPr="003E1EF5" w:rsidRDefault="003E1EF5" w:rsidP="003E1EF5">
            <w:pPr>
              <w:pStyle w:val="0-"/>
              <w:rPr>
                <w:szCs w:val="18"/>
              </w:rPr>
            </w:pPr>
            <w:proofErr w:type="spellStart"/>
            <w:r w:rsidRPr="003E1EF5">
              <w:rPr>
                <w:szCs w:val="18"/>
              </w:rPr>
              <w:t>施工场地</w:t>
            </w:r>
            <w:proofErr w:type="spellEnd"/>
          </w:p>
        </w:tc>
        <w:tc>
          <w:tcPr>
            <w:tcW w:w="2162" w:type="dxa"/>
            <w:vAlign w:val="center"/>
          </w:tcPr>
          <w:p w14:paraId="4F20F1A2" w14:textId="77777777" w:rsidR="003E1EF5" w:rsidRPr="003E1EF5" w:rsidRDefault="003E1EF5" w:rsidP="003E1EF5">
            <w:pPr>
              <w:pStyle w:val="0-"/>
              <w:rPr>
                <w:szCs w:val="18"/>
              </w:rPr>
            </w:pPr>
            <w:proofErr w:type="spellStart"/>
            <w:r w:rsidRPr="003E1EF5">
              <w:rPr>
                <w:szCs w:val="18"/>
              </w:rPr>
              <w:t>主要构筑物或设备</w:t>
            </w:r>
            <w:proofErr w:type="spellEnd"/>
          </w:p>
        </w:tc>
        <w:tc>
          <w:tcPr>
            <w:tcW w:w="1000" w:type="dxa"/>
            <w:vAlign w:val="center"/>
          </w:tcPr>
          <w:p w14:paraId="3DE2A85F" w14:textId="77777777" w:rsidR="003E1EF5" w:rsidRPr="003E1EF5" w:rsidRDefault="003E1EF5" w:rsidP="003E1EF5">
            <w:pPr>
              <w:pStyle w:val="0-"/>
              <w:rPr>
                <w:szCs w:val="18"/>
              </w:rPr>
            </w:pPr>
            <w:proofErr w:type="spellStart"/>
            <w:r w:rsidRPr="003E1EF5">
              <w:rPr>
                <w:szCs w:val="18"/>
              </w:rPr>
              <w:t>数量</w:t>
            </w:r>
            <w:proofErr w:type="spellEnd"/>
          </w:p>
        </w:tc>
        <w:tc>
          <w:tcPr>
            <w:tcW w:w="2174" w:type="dxa"/>
            <w:vAlign w:val="center"/>
          </w:tcPr>
          <w:p w14:paraId="3B621A28" w14:textId="77777777" w:rsidR="003E1EF5" w:rsidRPr="003E1EF5" w:rsidRDefault="003E1EF5" w:rsidP="003E1EF5">
            <w:pPr>
              <w:pStyle w:val="0-"/>
              <w:rPr>
                <w:szCs w:val="18"/>
              </w:rPr>
            </w:pPr>
            <w:proofErr w:type="spellStart"/>
            <w:r w:rsidRPr="003E1EF5">
              <w:rPr>
                <w:szCs w:val="18"/>
              </w:rPr>
              <w:t>尺寸</w:t>
            </w:r>
            <w:proofErr w:type="spellEnd"/>
            <w:r w:rsidRPr="003E1EF5">
              <w:rPr>
                <w:rFonts w:eastAsia="Times New Roman"/>
                <w:szCs w:val="18"/>
              </w:rPr>
              <w:t>/</w:t>
            </w:r>
            <w:proofErr w:type="spellStart"/>
            <w:r w:rsidRPr="003E1EF5">
              <w:rPr>
                <w:szCs w:val="18"/>
              </w:rPr>
              <w:t>型号</w:t>
            </w:r>
            <w:proofErr w:type="spellEnd"/>
          </w:p>
        </w:tc>
        <w:tc>
          <w:tcPr>
            <w:tcW w:w="2067" w:type="dxa"/>
            <w:vAlign w:val="center"/>
          </w:tcPr>
          <w:p w14:paraId="3D923B9C" w14:textId="77777777" w:rsidR="003E1EF5" w:rsidRPr="003E1EF5" w:rsidRDefault="003E1EF5" w:rsidP="003E1EF5">
            <w:pPr>
              <w:pStyle w:val="0-"/>
              <w:rPr>
                <w:szCs w:val="18"/>
              </w:rPr>
            </w:pPr>
            <w:proofErr w:type="spellStart"/>
            <w:r w:rsidRPr="003E1EF5">
              <w:rPr>
                <w:szCs w:val="18"/>
              </w:rPr>
              <w:t>备注</w:t>
            </w:r>
            <w:proofErr w:type="spellEnd"/>
          </w:p>
        </w:tc>
      </w:tr>
      <w:tr w:rsidR="003E1EF5" w:rsidRPr="003E1EF5" w14:paraId="2F538659" w14:textId="77777777" w:rsidTr="008940CF">
        <w:tblPrEx>
          <w:tblLook w:val="04A0" w:firstRow="1" w:lastRow="0" w:firstColumn="1" w:lastColumn="0" w:noHBand="0" w:noVBand="1"/>
        </w:tblPrEx>
        <w:trPr>
          <w:trHeight w:val="482"/>
          <w:jc w:val="center"/>
        </w:trPr>
        <w:tc>
          <w:tcPr>
            <w:tcW w:w="1711" w:type="dxa"/>
            <w:vMerge w:val="restart"/>
            <w:vAlign w:val="center"/>
          </w:tcPr>
          <w:p w14:paraId="2A4A9801" w14:textId="77777777" w:rsidR="003E1EF5" w:rsidRPr="003E1EF5" w:rsidRDefault="003E1EF5" w:rsidP="003E1EF5">
            <w:pPr>
              <w:pStyle w:val="0-"/>
              <w:rPr>
                <w:szCs w:val="18"/>
                <w:lang w:eastAsia="zh-CN"/>
              </w:rPr>
            </w:pPr>
            <w:r w:rsidRPr="003E1EF5">
              <w:rPr>
                <w:szCs w:val="18"/>
                <w:lang w:eastAsia="zh-CN"/>
              </w:rPr>
              <w:t>输水发电</w:t>
            </w:r>
            <w:r>
              <w:rPr>
                <w:rFonts w:hint="eastAsia"/>
                <w:szCs w:val="18"/>
                <w:lang w:eastAsia="zh-CN"/>
              </w:rPr>
              <w:t>系统</w:t>
            </w:r>
            <w:r w:rsidRPr="003E1EF5">
              <w:rPr>
                <w:szCs w:val="18"/>
                <w:lang w:eastAsia="zh-CN"/>
              </w:rPr>
              <w:t>混凝土生产系统</w:t>
            </w:r>
          </w:p>
        </w:tc>
        <w:tc>
          <w:tcPr>
            <w:tcW w:w="2162" w:type="dxa"/>
            <w:vAlign w:val="center"/>
          </w:tcPr>
          <w:p w14:paraId="0AB62F84" w14:textId="77777777" w:rsidR="003E1EF5" w:rsidRPr="003E1EF5" w:rsidRDefault="003E1EF5" w:rsidP="003E1EF5">
            <w:pPr>
              <w:pStyle w:val="0-"/>
              <w:rPr>
                <w:szCs w:val="18"/>
              </w:rPr>
            </w:pPr>
            <w:proofErr w:type="spellStart"/>
            <w:r w:rsidRPr="003E1EF5">
              <w:rPr>
                <w:szCs w:val="18"/>
              </w:rPr>
              <w:t>沉淀池</w:t>
            </w:r>
            <w:proofErr w:type="spellEnd"/>
          </w:p>
        </w:tc>
        <w:tc>
          <w:tcPr>
            <w:tcW w:w="1000" w:type="dxa"/>
            <w:vAlign w:val="center"/>
          </w:tcPr>
          <w:p w14:paraId="0A498391" w14:textId="77777777" w:rsidR="003E1EF5" w:rsidRPr="003E1EF5" w:rsidRDefault="003E1EF5" w:rsidP="003E1EF5">
            <w:pPr>
              <w:pStyle w:val="0-"/>
              <w:rPr>
                <w:szCs w:val="18"/>
              </w:rPr>
            </w:pPr>
            <w:r w:rsidRPr="003E1EF5">
              <w:rPr>
                <w:rFonts w:eastAsia="Times New Roman"/>
                <w:szCs w:val="18"/>
              </w:rPr>
              <w:t xml:space="preserve">2 </w:t>
            </w:r>
            <w:r w:rsidRPr="003E1EF5">
              <w:rPr>
                <w:szCs w:val="18"/>
              </w:rPr>
              <w:t>座</w:t>
            </w:r>
          </w:p>
        </w:tc>
        <w:tc>
          <w:tcPr>
            <w:tcW w:w="2174" w:type="dxa"/>
            <w:vAlign w:val="center"/>
          </w:tcPr>
          <w:p w14:paraId="41491663" w14:textId="77777777" w:rsidR="003E1EF5" w:rsidRPr="003E1EF5" w:rsidRDefault="003E1EF5" w:rsidP="003E1EF5">
            <w:pPr>
              <w:pStyle w:val="0-"/>
              <w:rPr>
                <w:szCs w:val="18"/>
              </w:rPr>
            </w:pPr>
            <w:r w:rsidRPr="003E1EF5">
              <w:rPr>
                <w:szCs w:val="18"/>
              </w:rPr>
              <w:t>6m×2m×1.5m</w:t>
            </w:r>
          </w:p>
        </w:tc>
        <w:tc>
          <w:tcPr>
            <w:tcW w:w="2067" w:type="dxa"/>
            <w:vAlign w:val="center"/>
          </w:tcPr>
          <w:p w14:paraId="2BEC9D19" w14:textId="77777777" w:rsidR="003E1EF5" w:rsidRPr="003E1EF5" w:rsidRDefault="003E1EF5" w:rsidP="003E1EF5">
            <w:pPr>
              <w:pStyle w:val="0-"/>
              <w:rPr>
                <w:szCs w:val="18"/>
              </w:rPr>
            </w:pPr>
            <w:proofErr w:type="spellStart"/>
            <w:r w:rsidRPr="003E1EF5">
              <w:rPr>
                <w:szCs w:val="18"/>
              </w:rPr>
              <w:t>钢混，一用一备</w:t>
            </w:r>
            <w:proofErr w:type="spellEnd"/>
          </w:p>
        </w:tc>
      </w:tr>
      <w:tr w:rsidR="003E1EF5" w:rsidRPr="003E1EF5" w14:paraId="00555F75" w14:textId="77777777" w:rsidTr="008940CF">
        <w:tblPrEx>
          <w:tblLook w:val="04A0" w:firstRow="1" w:lastRow="0" w:firstColumn="1" w:lastColumn="0" w:noHBand="0" w:noVBand="1"/>
        </w:tblPrEx>
        <w:trPr>
          <w:trHeight w:val="482"/>
          <w:jc w:val="center"/>
        </w:trPr>
        <w:tc>
          <w:tcPr>
            <w:tcW w:w="1711" w:type="dxa"/>
            <w:vMerge/>
            <w:vAlign w:val="center"/>
          </w:tcPr>
          <w:p w14:paraId="3255DC00" w14:textId="77777777" w:rsidR="003E1EF5" w:rsidRPr="003E1EF5" w:rsidRDefault="003E1EF5" w:rsidP="003E1EF5">
            <w:pPr>
              <w:pStyle w:val="0-"/>
              <w:rPr>
                <w:szCs w:val="18"/>
              </w:rPr>
            </w:pPr>
          </w:p>
        </w:tc>
        <w:tc>
          <w:tcPr>
            <w:tcW w:w="2162" w:type="dxa"/>
            <w:vAlign w:val="center"/>
          </w:tcPr>
          <w:p w14:paraId="22E5B369" w14:textId="77777777" w:rsidR="003E1EF5" w:rsidRPr="003E1EF5" w:rsidRDefault="003E1EF5" w:rsidP="003E1EF5">
            <w:pPr>
              <w:pStyle w:val="0-"/>
              <w:rPr>
                <w:szCs w:val="18"/>
              </w:rPr>
            </w:pPr>
            <w:proofErr w:type="spellStart"/>
            <w:r w:rsidRPr="003E1EF5">
              <w:rPr>
                <w:szCs w:val="18"/>
              </w:rPr>
              <w:t>加药间</w:t>
            </w:r>
            <w:proofErr w:type="spellEnd"/>
          </w:p>
        </w:tc>
        <w:tc>
          <w:tcPr>
            <w:tcW w:w="1000" w:type="dxa"/>
            <w:vAlign w:val="center"/>
          </w:tcPr>
          <w:p w14:paraId="61207A97" w14:textId="77777777" w:rsidR="003E1EF5" w:rsidRPr="003E1EF5" w:rsidRDefault="003E1EF5" w:rsidP="003E1EF5">
            <w:pPr>
              <w:pStyle w:val="0-"/>
              <w:rPr>
                <w:szCs w:val="18"/>
              </w:rPr>
            </w:pPr>
            <w:r w:rsidRPr="003E1EF5">
              <w:rPr>
                <w:rFonts w:eastAsia="Times New Roman"/>
                <w:szCs w:val="18"/>
              </w:rPr>
              <w:t xml:space="preserve">1 </w:t>
            </w:r>
            <w:r w:rsidRPr="003E1EF5">
              <w:rPr>
                <w:szCs w:val="18"/>
              </w:rPr>
              <w:t>座</w:t>
            </w:r>
          </w:p>
        </w:tc>
        <w:tc>
          <w:tcPr>
            <w:tcW w:w="2174" w:type="dxa"/>
            <w:vAlign w:val="center"/>
          </w:tcPr>
          <w:p w14:paraId="360BDC95" w14:textId="77777777" w:rsidR="003E1EF5" w:rsidRPr="003E1EF5" w:rsidRDefault="003E1EF5" w:rsidP="003E1EF5">
            <w:pPr>
              <w:pStyle w:val="0-"/>
              <w:rPr>
                <w:szCs w:val="18"/>
              </w:rPr>
            </w:pPr>
            <w:r w:rsidRPr="003E1EF5">
              <w:rPr>
                <w:szCs w:val="18"/>
              </w:rPr>
              <w:t>4m×3m</w:t>
            </w:r>
          </w:p>
        </w:tc>
        <w:tc>
          <w:tcPr>
            <w:tcW w:w="2067" w:type="dxa"/>
            <w:vAlign w:val="center"/>
          </w:tcPr>
          <w:p w14:paraId="0019FEEC" w14:textId="77777777" w:rsidR="003E1EF5" w:rsidRPr="003E1EF5" w:rsidRDefault="00542FFD" w:rsidP="003E1EF5">
            <w:pPr>
              <w:pStyle w:val="0-"/>
              <w:rPr>
                <w:szCs w:val="18"/>
              </w:rPr>
            </w:pPr>
            <w:r>
              <w:rPr>
                <w:rFonts w:hint="eastAsia"/>
                <w:szCs w:val="18"/>
                <w:lang w:eastAsia="zh-CN"/>
              </w:rPr>
              <w:t>钢</w:t>
            </w:r>
            <w:r w:rsidR="003E1EF5" w:rsidRPr="003E1EF5">
              <w:rPr>
                <w:szCs w:val="18"/>
              </w:rPr>
              <w:t>混</w:t>
            </w:r>
          </w:p>
        </w:tc>
      </w:tr>
      <w:tr w:rsidR="003E1EF5" w:rsidRPr="003E1EF5" w14:paraId="7C61CDB2" w14:textId="77777777" w:rsidTr="008940CF">
        <w:tblPrEx>
          <w:tblLook w:val="04A0" w:firstRow="1" w:lastRow="0" w:firstColumn="1" w:lastColumn="0" w:noHBand="0" w:noVBand="1"/>
        </w:tblPrEx>
        <w:trPr>
          <w:trHeight w:val="482"/>
          <w:jc w:val="center"/>
        </w:trPr>
        <w:tc>
          <w:tcPr>
            <w:tcW w:w="1711" w:type="dxa"/>
            <w:vMerge/>
            <w:vAlign w:val="center"/>
          </w:tcPr>
          <w:p w14:paraId="663BB610" w14:textId="77777777" w:rsidR="003E1EF5" w:rsidRPr="003E1EF5" w:rsidRDefault="003E1EF5" w:rsidP="003E1EF5">
            <w:pPr>
              <w:pStyle w:val="0-"/>
              <w:rPr>
                <w:szCs w:val="18"/>
              </w:rPr>
            </w:pPr>
          </w:p>
        </w:tc>
        <w:tc>
          <w:tcPr>
            <w:tcW w:w="2162" w:type="dxa"/>
            <w:vAlign w:val="center"/>
          </w:tcPr>
          <w:p w14:paraId="1BC4729F" w14:textId="77777777" w:rsidR="003E1EF5" w:rsidRPr="003E1EF5" w:rsidRDefault="003E1EF5" w:rsidP="003E1EF5">
            <w:pPr>
              <w:pStyle w:val="0-"/>
              <w:rPr>
                <w:szCs w:val="18"/>
              </w:rPr>
            </w:pPr>
            <w:proofErr w:type="spellStart"/>
            <w:r w:rsidRPr="003E1EF5">
              <w:rPr>
                <w:szCs w:val="18"/>
              </w:rPr>
              <w:t>加药装置</w:t>
            </w:r>
            <w:proofErr w:type="spellEnd"/>
          </w:p>
        </w:tc>
        <w:tc>
          <w:tcPr>
            <w:tcW w:w="1000" w:type="dxa"/>
            <w:vAlign w:val="center"/>
          </w:tcPr>
          <w:p w14:paraId="5A6E046B" w14:textId="77777777" w:rsidR="003E1EF5" w:rsidRPr="003E1EF5" w:rsidRDefault="003E1EF5" w:rsidP="003E1EF5">
            <w:pPr>
              <w:pStyle w:val="0-"/>
              <w:rPr>
                <w:szCs w:val="18"/>
              </w:rPr>
            </w:pPr>
            <w:r w:rsidRPr="003E1EF5">
              <w:rPr>
                <w:rFonts w:eastAsia="Times New Roman"/>
                <w:szCs w:val="18"/>
              </w:rPr>
              <w:t xml:space="preserve">1 </w:t>
            </w:r>
            <w:r w:rsidRPr="003E1EF5">
              <w:rPr>
                <w:szCs w:val="18"/>
              </w:rPr>
              <w:t>套</w:t>
            </w:r>
          </w:p>
        </w:tc>
        <w:tc>
          <w:tcPr>
            <w:tcW w:w="2174" w:type="dxa"/>
            <w:vAlign w:val="center"/>
          </w:tcPr>
          <w:p w14:paraId="49AC61B9" w14:textId="77777777" w:rsidR="003E1EF5" w:rsidRPr="003E1EF5" w:rsidRDefault="003E1EF5" w:rsidP="003E1EF5">
            <w:pPr>
              <w:pStyle w:val="0-"/>
              <w:rPr>
                <w:szCs w:val="18"/>
              </w:rPr>
            </w:pPr>
            <w:r w:rsidRPr="003E1EF5">
              <w:rPr>
                <w:szCs w:val="18"/>
              </w:rPr>
              <w:t>100L</w:t>
            </w:r>
          </w:p>
        </w:tc>
        <w:tc>
          <w:tcPr>
            <w:tcW w:w="2067" w:type="dxa"/>
            <w:vAlign w:val="center"/>
          </w:tcPr>
          <w:p w14:paraId="752DE2C6" w14:textId="77777777" w:rsidR="003E1EF5" w:rsidRPr="003E1EF5" w:rsidRDefault="003E1EF5" w:rsidP="003E1EF5">
            <w:pPr>
              <w:pStyle w:val="0-"/>
              <w:rPr>
                <w:szCs w:val="18"/>
              </w:rPr>
            </w:pPr>
          </w:p>
        </w:tc>
      </w:tr>
      <w:tr w:rsidR="003E1EF5" w:rsidRPr="003E1EF5" w14:paraId="5FD5A889" w14:textId="77777777" w:rsidTr="008940CF">
        <w:tblPrEx>
          <w:tblLook w:val="04A0" w:firstRow="1" w:lastRow="0" w:firstColumn="1" w:lastColumn="0" w:noHBand="0" w:noVBand="1"/>
        </w:tblPrEx>
        <w:trPr>
          <w:trHeight w:val="482"/>
          <w:jc w:val="center"/>
        </w:trPr>
        <w:tc>
          <w:tcPr>
            <w:tcW w:w="1711" w:type="dxa"/>
            <w:vMerge/>
            <w:vAlign w:val="center"/>
          </w:tcPr>
          <w:p w14:paraId="4F1D2AF6" w14:textId="77777777" w:rsidR="003E1EF5" w:rsidRPr="003E1EF5" w:rsidRDefault="003E1EF5" w:rsidP="003E1EF5">
            <w:pPr>
              <w:pStyle w:val="0-"/>
              <w:rPr>
                <w:szCs w:val="18"/>
              </w:rPr>
            </w:pPr>
          </w:p>
        </w:tc>
        <w:tc>
          <w:tcPr>
            <w:tcW w:w="2162" w:type="dxa"/>
            <w:vAlign w:val="center"/>
          </w:tcPr>
          <w:p w14:paraId="2D05FE9A" w14:textId="77777777" w:rsidR="003E1EF5" w:rsidRPr="003E1EF5" w:rsidRDefault="003E1EF5" w:rsidP="003E1EF5">
            <w:pPr>
              <w:pStyle w:val="0-"/>
              <w:rPr>
                <w:szCs w:val="18"/>
              </w:rPr>
            </w:pPr>
            <w:proofErr w:type="spellStart"/>
            <w:r w:rsidRPr="003E1EF5">
              <w:rPr>
                <w:szCs w:val="18"/>
              </w:rPr>
              <w:t>清水池</w:t>
            </w:r>
            <w:proofErr w:type="spellEnd"/>
          </w:p>
        </w:tc>
        <w:tc>
          <w:tcPr>
            <w:tcW w:w="1000" w:type="dxa"/>
            <w:vAlign w:val="center"/>
          </w:tcPr>
          <w:p w14:paraId="5A052E9D" w14:textId="77777777" w:rsidR="003E1EF5" w:rsidRPr="003E1EF5" w:rsidRDefault="003E1EF5" w:rsidP="003E1EF5">
            <w:pPr>
              <w:pStyle w:val="0-"/>
              <w:rPr>
                <w:szCs w:val="18"/>
              </w:rPr>
            </w:pPr>
            <w:r w:rsidRPr="003E1EF5">
              <w:rPr>
                <w:rFonts w:eastAsia="Times New Roman"/>
                <w:szCs w:val="18"/>
              </w:rPr>
              <w:t xml:space="preserve">2 </w:t>
            </w:r>
            <w:r w:rsidRPr="003E1EF5">
              <w:rPr>
                <w:szCs w:val="18"/>
              </w:rPr>
              <w:t>座</w:t>
            </w:r>
          </w:p>
        </w:tc>
        <w:tc>
          <w:tcPr>
            <w:tcW w:w="2174" w:type="dxa"/>
            <w:vAlign w:val="center"/>
          </w:tcPr>
          <w:p w14:paraId="13DA209E" w14:textId="77777777" w:rsidR="003E1EF5" w:rsidRPr="003E1EF5" w:rsidRDefault="003E1EF5" w:rsidP="003E1EF5">
            <w:pPr>
              <w:pStyle w:val="0-"/>
              <w:rPr>
                <w:szCs w:val="18"/>
              </w:rPr>
            </w:pPr>
            <w:r w:rsidRPr="003E1EF5">
              <w:rPr>
                <w:szCs w:val="18"/>
              </w:rPr>
              <w:t>6m×2m×1.5m</w:t>
            </w:r>
          </w:p>
        </w:tc>
        <w:tc>
          <w:tcPr>
            <w:tcW w:w="2067" w:type="dxa"/>
            <w:vAlign w:val="center"/>
          </w:tcPr>
          <w:p w14:paraId="3222103C" w14:textId="77777777" w:rsidR="003E1EF5" w:rsidRPr="003E1EF5" w:rsidRDefault="003E1EF5" w:rsidP="003E1EF5">
            <w:pPr>
              <w:pStyle w:val="0-"/>
              <w:rPr>
                <w:szCs w:val="18"/>
              </w:rPr>
            </w:pPr>
            <w:proofErr w:type="spellStart"/>
            <w:r w:rsidRPr="003E1EF5">
              <w:rPr>
                <w:szCs w:val="18"/>
              </w:rPr>
              <w:t>钢混，一用一备</w:t>
            </w:r>
            <w:proofErr w:type="spellEnd"/>
          </w:p>
        </w:tc>
      </w:tr>
      <w:tr w:rsidR="003E1EF5" w:rsidRPr="003E1EF5" w14:paraId="608CD904" w14:textId="77777777" w:rsidTr="008940CF">
        <w:tblPrEx>
          <w:tblLook w:val="04A0" w:firstRow="1" w:lastRow="0" w:firstColumn="1" w:lastColumn="0" w:noHBand="0" w:noVBand="1"/>
        </w:tblPrEx>
        <w:trPr>
          <w:trHeight w:val="482"/>
          <w:jc w:val="center"/>
        </w:trPr>
        <w:tc>
          <w:tcPr>
            <w:tcW w:w="1711" w:type="dxa"/>
            <w:vMerge/>
            <w:vAlign w:val="center"/>
          </w:tcPr>
          <w:p w14:paraId="22AF6856" w14:textId="77777777" w:rsidR="003E1EF5" w:rsidRPr="003E1EF5" w:rsidRDefault="003E1EF5" w:rsidP="003E1EF5">
            <w:pPr>
              <w:pStyle w:val="0-"/>
              <w:rPr>
                <w:szCs w:val="18"/>
              </w:rPr>
            </w:pPr>
          </w:p>
        </w:tc>
        <w:tc>
          <w:tcPr>
            <w:tcW w:w="2162" w:type="dxa"/>
            <w:vAlign w:val="center"/>
          </w:tcPr>
          <w:p w14:paraId="3E42798B" w14:textId="77777777" w:rsidR="003E1EF5" w:rsidRPr="003E1EF5" w:rsidRDefault="003E1EF5" w:rsidP="003E1EF5">
            <w:pPr>
              <w:pStyle w:val="0-"/>
              <w:rPr>
                <w:szCs w:val="18"/>
              </w:rPr>
            </w:pPr>
            <w:proofErr w:type="spellStart"/>
            <w:r w:rsidRPr="003E1EF5">
              <w:rPr>
                <w:szCs w:val="18"/>
              </w:rPr>
              <w:t>清水泵</w:t>
            </w:r>
            <w:proofErr w:type="spellEnd"/>
          </w:p>
        </w:tc>
        <w:tc>
          <w:tcPr>
            <w:tcW w:w="1000" w:type="dxa"/>
            <w:vAlign w:val="center"/>
          </w:tcPr>
          <w:p w14:paraId="173D9C38" w14:textId="77777777" w:rsidR="003E1EF5" w:rsidRPr="003E1EF5" w:rsidRDefault="003E1EF5" w:rsidP="003E1EF5">
            <w:pPr>
              <w:pStyle w:val="0-"/>
              <w:rPr>
                <w:szCs w:val="18"/>
              </w:rPr>
            </w:pPr>
            <w:r w:rsidRPr="003E1EF5">
              <w:rPr>
                <w:rFonts w:eastAsia="Times New Roman"/>
                <w:szCs w:val="18"/>
              </w:rPr>
              <w:t xml:space="preserve">2 </w:t>
            </w:r>
            <w:r w:rsidRPr="003E1EF5">
              <w:rPr>
                <w:szCs w:val="18"/>
              </w:rPr>
              <w:t>台</w:t>
            </w:r>
          </w:p>
        </w:tc>
        <w:tc>
          <w:tcPr>
            <w:tcW w:w="2174" w:type="dxa"/>
            <w:vAlign w:val="center"/>
          </w:tcPr>
          <w:p w14:paraId="319ED834" w14:textId="77777777" w:rsidR="003E1EF5" w:rsidRPr="003E1EF5" w:rsidRDefault="003E1EF5" w:rsidP="003E1EF5">
            <w:pPr>
              <w:pStyle w:val="0-"/>
              <w:rPr>
                <w:szCs w:val="18"/>
              </w:rPr>
            </w:pPr>
            <w:r w:rsidRPr="003E1EF5">
              <w:rPr>
                <w:szCs w:val="18"/>
              </w:rPr>
              <w:t>IS80-65-125</w:t>
            </w:r>
          </w:p>
        </w:tc>
        <w:tc>
          <w:tcPr>
            <w:tcW w:w="2067" w:type="dxa"/>
            <w:vAlign w:val="center"/>
          </w:tcPr>
          <w:p w14:paraId="35D8FDC9" w14:textId="77777777" w:rsidR="003E1EF5" w:rsidRPr="003E1EF5" w:rsidRDefault="003E1EF5" w:rsidP="003E1EF5">
            <w:pPr>
              <w:pStyle w:val="0-"/>
              <w:rPr>
                <w:szCs w:val="18"/>
              </w:rPr>
            </w:pPr>
            <w:proofErr w:type="spellStart"/>
            <w:r w:rsidRPr="003E1EF5">
              <w:rPr>
                <w:szCs w:val="18"/>
              </w:rPr>
              <w:t>一用一备</w:t>
            </w:r>
            <w:proofErr w:type="spellEnd"/>
          </w:p>
        </w:tc>
      </w:tr>
      <w:tr w:rsidR="003E1EF5" w:rsidRPr="003E1EF5" w14:paraId="7CD34480" w14:textId="77777777" w:rsidTr="008940CF">
        <w:tblPrEx>
          <w:tblLook w:val="04A0" w:firstRow="1" w:lastRow="0" w:firstColumn="1" w:lastColumn="0" w:noHBand="0" w:noVBand="1"/>
        </w:tblPrEx>
        <w:trPr>
          <w:trHeight w:val="482"/>
          <w:jc w:val="center"/>
        </w:trPr>
        <w:tc>
          <w:tcPr>
            <w:tcW w:w="1711" w:type="dxa"/>
            <w:vMerge/>
            <w:vAlign w:val="center"/>
          </w:tcPr>
          <w:p w14:paraId="166E55DB" w14:textId="77777777" w:rsidR="003E1EF5" w:rsidRPr="003E1EF5" w:rsidRDefault="003E1EF5" w:rsidP="003E1EF5">
            <w:pPr>
              <w:pStyle w:val="0-"/>
              <w:rPr>
                <w:szCs w:val="18"/>
              </w:rPr>
            </w:pPr>
          </w:p>
        </w:tc>
        <w:tc>
          <w:tcPr>
            <w:tcW w:w="2162" w:type="dxa"/>
            <w:vAlign w:val="center"/>
          </w:tcPr>
          <w:p w14:paraId="21E07F83" w14:textId="77777777" w:rsidR="003E1EF5" w:rsidRPr="003E1EF5" w:rsidRDefault="003E1EF5" w:rsidP="003E1EF5">
            <w:pPr>
              <w:pStyle w:val="0-"/>
              <w:rPr>
                <w:szCs w:val="18"/>
              </w:rPr>
            </w:pPr>
            <w:proofErr w:type="spellStart"/>
            <w:r w:rsidRPr="003E1EF5">
              <w:rPr>
                <w:szCs w:val="18"/>
              </w:rPr>
              <w:t>管道混合器</w:t>
            </w:r>
            <w:proofErr w:type="spellEnd"/>
          </w:p>
        </w:tc>
        <w:tc>
          <w:tcPr>
            <w:tcW w:w="1000" w:type="dxa"/>
            <w:vAlign w:val="center"/>
          </w:tcPr>
          <w:p w14:paraId="3C888CF9" w14:textId="77777777" w:rsidR="003E1EF5" w:rsidRPr="003E1EF5" w:rsidRDefault="003E1EF5" w:rsidP="003E1EF5">
            <w:pPr>
              <w:pStyle w:val="0-"/>
              <w:rPr>
                <w:szCs w:val="18"/>
              </w:rPr>
            </w:pPr>
            <w:r w:rsidRPr="003E1EF5">
              <w:rPr>
                <w:rFonts w:eastAsia="Times New Roman"/>
                <w:szCs w:val="18"/>
              </w:rPr>
              <w:t xml:space="preserve">2 </w:t>
            </w:r>
            <w:r w:rsidRPr="003E1EF5">
              <w:rPr>
                <w:szCs w:val="18"/>
              </w:rPr>
              <w:t>个</w:t>
            </w:r>
          </w:p>
        </w:tc>
        <w:tc>
          <w:tcPr>
            <w:tcW w:w="2174" w:type="dxa"/>
            <w:vAlign w:val="center"/>
          </w:tcPr>
          <w:p w14:paraId="5D94F1C4" w14:textId="77777777" w:rsidR="003E1EF5" w:rsidRPr="003E1EF5" w:rsidRDefault="003E1EF5" w:rsidP="003E1EF5">
            <w:pPr>
              <w:pStyle w:val="0-"/>
              <w:rPr>
                <w:szCs w:val="18"/>
              </w:rPr>
            </w:pPr>
            <w:r w:rsidRPr="003E1EF5">
              <w:rPr>
                <w:szCs w:val="18"/>
              </w:rPr>
              <w:t>GW-100</w:t>
            </w:r>
          </w:p>
        </w:tc>
        <w:tc>
          <w:tcPr>
            <w:tcW w:w="2067" w:type="dxa"/>
            <w:vAlign w:val="center"/>
          </w:tcPr>
          <w:p w14:paraId="360BC6B8" w14:textId="77777777" w:rsidR="003E1EF5" w:rsidRPr="003E1EF5" w:rsidRDefault="003E1EF5" w:rsidP="003E1EF5">
            <w:pPr>
              <w:pStyle w:val="0-"/>
              <w:rPr>
                <w:szCs w:val="18"/>
              </w:rPr>
            </w:pPr>
            <w:proofErr w:type="spellStart"/>
            <w:r w:rsidRPr="003E1EF5">
              <w:rPr>
                <w:szCs w:val="18"/>
              </w:rPr>
              <w:t>一用一备</w:t>
            </w:r>
            <w:proofErr w:type="spellEnd"/>
          </w:p>
        </w:tc>
      </w:tr>
    </w:tbl>
    <w:p w14:paraId="4FF7E387" w14:textId="77777777" w:rsidR="007030A7" w:rsidRDefault="007030A7" w:rsidP="00C45C8E">
      <w:pPr>
        <w:pStyle w:val="4"/>
      </w:pPr>
      <w:r>
        <w:rPr>
          <w:rFonts w:hint="eastAsia"/>
        </w:rPr>
        <w:lastRenderedPageBreak/>
        <w:t>生活污水</w:t>
      </w:r>
    </w:p>
    <w:p w14:paraId="73E083C9" w14:textId="77777777" w:rsidR="007030A7" w:rsidRDefault="007030A7" w:rsidP="007030A7">
      <w:pPr>
        <w:pStyle w:val="5"/>
        <w:ind w:firstLine="480"/>
      </w:pPr>
      <w:r>
        <w:rPr>
          <w:rFonts w:hint="eastAsia"/>
        </w:rPr>
        <w:t>施工办公生活区生活污水</w:t>
      </w:r>
    </w:p>
    <w:p w14:paraId="072CBCBF" w14:textId="77777777" w:rsidR="00840ADF" w:rsidRDefault="00840ADF" w:rsidP="00840ADF">
      <w:pPr>
        <w:pStyle w:val="6"/>
        <w:ind w:firstLine="480"/>
      </w:pPr>
      <w:r>
        <w:rPr>
          <w:rFonts w:hint="eastAsia"/>
        </w:rPr>
        <w:t>处理目标</w:t>
      </w:r>
    </w:p>
    <w:p w14:paraId="5A518F47" w14:textId="77777777" w:rsidR="00840ADF" w:rsidRDefault="00840ADF" w:rsidP="00840ADF">
      <w:pPr>
        <w:ind w:firstLine="480"/>
      </w:pPr>
      <w:r>
        <w:rPr>
          <w:rFonts w:hint="eastAsia"/>
        </w:rPr>
        <w:t>生活污水经过污水处理装置处理后达到《城市污水再生利用城市杂用水水质》（</w:t>
      </w:r>
      <w:r>
        <w:rPr>
          <w:rFonts w:hint="eastAsia"/>
        </w:rPr>
        <w:t>GB/T18920-2002</w:t>
      </w:r>
      <w:r>
        <w:rPr>
          <w:rFonts w:hint="eastAsia"/>
        </w:rPr>
        <w:t>）标准后，全部回用于施工区绿化浇灌和场地洒水抑尘。</w:t>
      </w:r>
    </w:p>
    <w:p w14:paraId="05F270DC" w14:textId="77777777" w:rsidR="007030A7" w:rsidRDefault="007030A7" w:rsidP="007030A7">
      <w:pPr>
        <w:pStyle w:val="6"/>
        <w:ind w:firstLine="480"/>
      </w:pPr>
      <w:r>
        <w:rPr>
          <w:rFonts w:hint="eastAsia"/>
        </w:rPr>
        <w:t>处理方案比选</w:t>
      </w:r>
    </w:p>
    <w:p w14:paraId="40E06823" w14:textId="77777777" w:rsidR="007030A7" w:rsidRDefault="007030A7" w:rsidP="007030A7">
      <w:pPr>
        <w:ind w:firstLine="480"/>
      </w:pPr>
      <w:r>
        <w:rPr>
          <w:rFonts w:hint="eastAsia"/>
        </w:rPr>
        <w:t>水电站工程施工期生活污水处理工艺有污水处理站和成套生活污水处理设备。</w:t>
      </w:r>
    </w:p>
    <w:p w14:paraId="7C07D3BD" w14:textId="77777777" w:rsidR="007030A7" w:rsidRDefault="007030A7" w:rsidP="007030A7">
      <w:pPr>
        <w:ind w:firstLine="480"/>
      </w:pPr>
      <w:r>
        <w:rPr>
          <w:rFonts w:hint="eastAsia"/>
        </w:rPr>
        <w:t>污水处理站采用</w:t>
      </w:r>
      <w:r>
        <w:rPr>
          <w:rFonts w:hint="eastAsia"/>
        </w:rPr>
        <w:t>A/O</w:t>
      </w:r>
      <w:r>
        <w:rPr>
          <w:rFonts w:hint="eastAsia"/>
        </w:rPr>
        <w:t>生物处理工艺，生活污水集中至调节池后，用泵提升至厌氧池，经厌氧、好氧、沉淀及消毒后</w:t>
      </w:r>
      <w:proofErr w:type="gramStart"/>
      <w:r>
        <w:rPr>
          <w:rFonts w:hint="eastAsia"/>
        </w:rPr>
        <w:t>出水回</w:t>
      </w:r>
      <w:proofErr w:type="gramEnd"/>
      <w:r>
        <w:rPr>
          <w:rFonts w:hint="eastAsia"/>
        </w:rPr>
        <w:t>用。</w:t>
      </w:r>
      <w:proofErr w:type="gramStart"/>
      <w:r>
        <w:rPr>
          <w:rFonts w:hint="eastAsia"/>
        </w:rPr>
        <w:t>二沉池</w:t>
      </w:r>
      <w:proofErr w:type="gramEnd"/>
      <w:r>
        <w:rPr>
          <w:rFonts w:hint="eastAsia"/>
        </w:rPr>
        <w:t>的部分污泥回流，剩余污泥与调节沉淀池污泥排至污泥池进行好氧消化处理，上清液回流至调节沉淀池。消化池中的污泥用泵抽至污泥压滤机进行脱水处理，干化污泥运至弃渣场。污水处理站具体设计工艺流程见图</w:t>
      </w:r>
      <w:r w:rsidR="00D36017">
        <w:rPr>
          <w:rFonts w:hint="eastAsia"/>
        </w:rPr>
        <w:t>7.1</w:t>
      </w:r>
      <w:r w:rsidR="00242C3A">
        <w:t>.1</w:t>
      </w:r>
      <w:r>
        <w:rPr>
          <w:rFonts w:hint="eastAsia"/>
        </w:rPr>
        <w:t>-5</w:t>
      </w:r>
      <w:r>
        <w:rPr>
          <w:rFonts w:hint="eastAsia"/>
        </w:rPr>
        <w:t>。</w:t>
      </w:r>
    </w:p>
    <w:p w14:paraId="5352EF5F" w14:textId="77777777" w:rsidR="007030A7" w:rsidRPr="007030A7" w:rsidRDefault="007030A7" w:rsidP="007030A7">
      <w:pPr>
        <w:pStyle w:val="0-"/>
      </w:pPr>
      <w:r>
        <w:rPr>
          <w:noProof/>
        </w:rPr>
        <w:drawing>
          <wp:inline distT="0" distB="0" distL="0" distR="0" wp14:anchorId="0A1321D4" wp14:editId="1B056F33">
            <wp:extent cx="5486400" cy="1913255"/>
            <wp:effectExtent l="0" t="0" r="0" b="0"/>
            <wp:docPr id="207"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62"/>
                    <pic:cNvPicPr>
                      <a:picLocks noChangeAspect="1" noChangeArrowheads="1"/>
                    </pic:cNvPicPr>
                  </pic:nvPicPr>
                  <pic:blipFill>
                    <a:blip r:embed="rId115" cstate="print">
                      <a:extLst>
                        <a:ext uri="{28A0092B-C50C-407E-A947-70E740481C1C}">
                          <a14:useLocalDpi xmlns:a14="http://schemas.microsoft.com/office/drawing/2010/main" val="0"/>
                        </a:ext>
                      </a:extLst>
                    </a:blip>
                    <a:srcRect l="32986" t="40421" r="24243" b="31201"/>
                    <a:stretch>
                      <a:fillRect/>
                    </a:stretch>
                  </pic:blipFill>
                  <pic:spPr>
                    <a:xfrm>
                      <a:off x="0" y="0"/>
                      <a:ext cx="5486400" cy="1913255"/>
                    </a:xfrm>
                    <a:prstGeom prst="rect">
                      <a:avLst/>
                    </a:prstGeom>
                    <a:noFill/>
                    <a:ln>
                      <a:noFill/>
                    </a:ln>
                  </pic:spPr>
                </pic:pic>
              </a:graphicData>
            </a:graphic>
          </wp:inline>
        </w:drawing>
      </w:r>
    </w:p>
    <w:p w14:paraId="2FB5F724" w14:textId="159F7E91" w:rsidR="007030A7" w:rsidRDefault="007030A7" w:rsidP="007030A7">
      <w:pPr>
        <w:pStyle w:val="0-1"/>
      </w:pPr>
      <w:r>
        <w:rPr>
          <w:rFonts w:hint="eastAsia"/>
        </w:rPr>
        <w:t>图</w:t>
      </w:r>
      <w:r w:rsidR="00D36017">
        <w:rPr>
          <w:rFonts w:hint="eastAsia"/>
        </w:rPr>
        <w:t>7.1</w:t>
      </w:r>
      <w:r w:rsidR="00AD3548">
        <w:t>.1</w:t>
      </w:r>
      <w:r>
        <w:rPr>
          <w:rFonts w:hint="eastAsia"/>
        </w:rPr>
        <w:t xml:space="preserve">-5  </w:t>
      </w:r>
      <w:r>
        <w:rPr>
          <w:rFonts w:hint="eastAsia"/>
        </w:rPr>
        <w:t>污水处理站工艺流程图</w:t>
      </w:r>
    </w:p>
    <w:p w14:paraId="72D6DB92" w14:textId="77777777" w:rsidR="007030A7" w:rsidRDefault="007030A7" w:rsidP="00242C3A">
      <w:pPr>
        <w:pStyle w:val="0-"/>
      </w:pPr>
    </w:p>
    <w:p w14:paraId="37B2526C" w14:textId="515634C0" w:rsidR="007030A7" w:rsidRDefault="007030A7" w:rsidP="007030A7">
      <w:pPr>
        <w:ind w:firstLine="480"/>
      </w:pPr>
      <w:r>
        <w:rPr>
          <w:rFonts w:hint="eastAsia"/>
        </w:rPr>
        <w:t>成套生活污水处理设备主要采用生物接触氧化法，是处理生活污水的一种常用方法，主要应用于中小规模的污水处理。在污水处理装置内通过充氧曝气，微生物形成生物膜，污水与生物膜广泛接触，通过微生物的新陈代谢作用，将污水中的有机物转化为新生质和</w:t>
      </w:r>
      <w:r>
        <w:rPr>
          <w:rFonts w:hint="eastAsia"/>
        </w:rPr>
        <w:t>CO</w:t>
      </w:r>
      <w:r w:rsidRPr="00242C3A">
        <w:rPr>
          <w:rFonts w:hint="eastAsia"/>
          <w:vertAlign w:val="subscript"/>
        </w:rPr>
        <w:t>2</w:t>
      </w:r>
      <w:r>
        <w:rPr>
          <w:rFonts w:hint="eastAsia"/>
        </w:rPr>
        <w:t>，污水因此得以净化。成套污水处理设施工艺流程见图</w:t>
      </w:r>
      <w:r w:rsidR="00D36017">
        <w:rPr>
          <w:rFonts w:hint="eastAsia"/>
        </w:rPr>
        <w:t>7.1</w:t>
      </w:r>
      <w:r w:rsidR="00AD3548">
        <w:t>.1</w:t>
      </w:r>
      <w:r>
        <w:rPr>
          <w:rFonts w:hint="eastAsia"/>
        </w:rPr>
        <w:t>-6</w:t>
      </w:r>
      <w:r>
        <w:rPr>
          <w:rFonts w:hint="eastAsia"/>
        </w:rPr>
        <w:t>。</w:t>
      </w:r>
    </w:p>
    <w:p w14:paraId="4F10BFBE" w14:textId="77777777" w:rsidR="007030A7" w:rsidRDefault="007030A7" w:rsidP="007030A7">
      <w:pPr>
        <w:pStyle w:val="0-"/>
      </w:pPr>
      <w:r>
        <w:rPr>
          <w:noProof/>
        </w:rPr>
        <w:lastRenderedPageBreak/>
        <w:drawing>
          <wp:inline distT="0" distB="0" distL="0" distR="0" wp14:anchorId="3A87BF4F" wp14:editId="04C313FE">
            <wp:extent cx="5490048" cy="2216988"/>
            <wp:effectExtent l="0" t="0" r="0" b="0"/>
            <wp:docPr id="208" name="图片 961" descr="说明: 生活污水处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61" descr="说明: 生活污水处理"/>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524413" cy="2230865"/>
                    </a:xfrm>
                    <a:prstGeom prst="rect">
                      <a:avLst/>
                    </a:prstGeom>
                    <a:noFill/>
                    <a:ln>
                      <a:noFill/>
                    </a:ln>
                  </pic:spPr>
                </pic:pic>
              </a:graphicData>
            </a:graphic>
          </wp:inline>
        </w:drawing>
      </w:r>
    </w:p>
    <w:p w14:paraId="5098B2F1" w14:textId="56A272DA" w:rsidR="007030A7" w:rsidRDefault="007030A7" w:rsidP="007030A7">
      <w:pPr>
        <w:pStyle w:val="0-1"/>
      </w:pPr>
      <w:r>
        <w:rPr>
          <w:rFonts w:hint="eastAsia"/>
        </w:rPr>
        <w:t>图</w:t>
      </w:r>
      <w:r w:rsidR="00D36017">
        <w:rPr>
          <w:rFonts w:hint="eastAsia"/>
        </w:rPr>
        <w:t>7.</w:t>
      </w:r>
      <w:r w:rsidR="00AD3548">
        <w:t>1.</w:t>
      </w:r>
      <w:r w:rsidR="00D36017">
        <w:rPr>
          <w:rFonts w:hint="eastAsia"/>
        </w:rPr>
        <w:t>1</w:t>
      </w:r>
      <w:r>
        <w:rPr>
          <w:rFonts w:hint="eastAsia"/>
        </w:rPr>
        <w:t xml:space="preserve">-6  </w:t>
      </w:r>
      <w:r>
        <w:rPr>
          <w:rFonts w:hint="eastAsia"/>
        </w:rPr>
        <w:t>成套污水处理设备工艺流程图</w:t>
      </w:r>
    </w:p>
    <w:p w14:paraId="0D159601" w14:textId="77777777" w:rsidR="007030A7" w:rsidRDefault="007030A7" w:rsidP="00242C3A">
      <w:pPr>
        <w:pStyle w:val="0-"/>
      </w:pPr>
    </w:p>
    <w:p w14:paraId="10285EA9" w14:textId="1F0D332E" w:rsidR="007030A7" w:rsidRDefault="007030A7" w:rsidP="007030A7">
      <w:pPr>
        <w:ind w:firstLine="480"/>
      </w:pPr>
      <w:r>
        <w:rPr>
          <w:rFonts w:hint="eastAsia"/>
        </w:rPr>
        <w:t>污水处理站主要用于施工人数较多的承包商营地的生活污水处理，一般人数超过</w:t>
      </w:r>
      <w:r>
        <w:rPr>
          <w:rFonts w:hint="eastAsia"/>
        </w:rPr>
        <w:t>5000</w:t>
      </w:r>
      <w:r>
        <w:rPr>
          <w:rFonts w:hint="eastAsia"/>
        </w:rPr>
        <w:t>人，设备投资高，运行维护费用相对较大。由于本工程各处承包商营地高峰人数最多为</w:t>
      </w:r>
      <w:r w:rsidR="00242C3A">
        <w:t>30</w:t>
      </w:r>
      <w:r>
        <w:rPr>
          <w:rFonts w:hint="eastAsia"/>
        </w:rPr>
        <w:t>00</w:t>
      </w:r>
      <w:r>
        <w:rPr>
          <w:rFonts w:hint="eastAsia"/>
        </w:rPr>
        <w:t>人，高峰时产生量为</w:t>
      </w:r>
      <w:r w:rsidR="00242C3A">
        <w:t>37.5</w:t>
      </w:r>
      <w:r w:rsidR="00657BBB">
        <w:rPr>
          <w:rFonts w:hint="eastAsia"/>
        </w:rPr>
        <w:t>m</w:t>
      </w:r>
      <w:r w:rsidR="00657BBB" w:rsidRPr="00657BBB">
        <w:rPr>
          <w:rFonts w:hint="eastAsia"/>
          <w:vertAlign w:val="superscript"/>
        </w:rPr>
        <w:t>3</w:t>
      </w:r>
      <w:r>
        <w:rPr>
          <w:rFonts w:hint="eastAsia"/>
        </w:rPr>
        <w:t>/h</w:t>
      </w:r>
      <w:r>
        <w:rPr>
          <w:rFonts w:hint="eastAsia"/>
        </w:rPr>
        <w:t>，地埋式污水处理装置可满足生活污水处理需要，设备投资适中，运行维护费用相对较小。该法具有</w:t>
      </w:r>
      <w:r>
        <w:rPr>
          <w:rFonts w:hint="eastAsia"/>
        </w:rPr>
        <w:t>BOD</w:t>
      </w:r>
      <w:r>
        <w:rPr>
          <w:rFonts w:hint="eastAsia"/>
        </w:rPr>
        <w:t>负荷高、处理时间短、占地面积较小、维护管理方便、污泥</w:t>
      </w:r>
      <w:proofErr w:type="gramStart"/>
      <w:r>
        <w:rPr>
          <w:rFonts w:hint="eastAsia"/>
        </w:rPr>
        <w:t>膨胀少</w:t>
      </w:r>
      <w:proofErr w:type="gramEnd"/>
      <w:r>
        <w:rPr>
          <w:rFonts w:hint="eastAsia"/>
        </w:rPr>
        <w:t>等优点，适用于生活污水的二级生物处理，运行时稳定可靠，出水水质良好，污水经处理后可回用于绿地浇灌等，在国内外都得到了广泛的研究和运用。因此本工程生活污水处理采用成套污水处理设备。</w:t>
      </w:r>
    </w:p>
    <w:p w14:paraId="77C43901" w14:textId="77777777" w:rsidR="007030A7" w:rsidRDefault="007030A7" w:rsidP="007030A7">
      <w:pPr>
        <w:pStyle w:val="6"/>
        <w:ind w:firstLine="480"/>
      </w:pPr>
      <w:r>
        <w:rPr>
          <w:rFonts w:hint="eastAsia"/>
        </w:rPr>
        <w:t>主要处理措施</w:t>
      </w:r>
    </w:p>
    <w:p w14:paraId="3DCBE3BC" w14:textId="77777777" w:rsidR="007030A7" w:rsidRDefault="007030A7" w:rsidP="007030A7">
      <w:pPr>
        <w:ind w:firstLine="480"/>
      </w:pPr>
      <w:r>
        <w:rPr>
          <w:rFonts w:hint="eastAsia"/>
        </w:rPr>
        <w:t>在生活区食堂附近设置隔油池，收集食堂排出的含油污水去除部分浮油。</w:t>
      </w:r>
    </w:p>
    <w:p w14:paraId="51EC6D40" w14:textId="77777777" w:rsidR="007030A7" w:rsidRDefault="007030A7" w:rsidP="007030A7">
      <w:pPr>
        <w:ind w:firstLine="480"/>
      </w:pPr>
      <w:r>
        <w:rPr>
          <w:rFonts w:hint="eastAsia"/>
        </w:rPr>
        <w:t>各处生活区设置化粪池，化粪池设计为粪便污水和其他生活污水合流排入式，停留时间</w:t>
      </w:r>
      <w:r>
        <w:rPr>
          <w:rFonts w:hint="eastAsia"/>
        </w:rPr>
        <w:t>24h</w:t>
      </w:r>
      <w:r>
        <w:rPr>
          <w:rFonts w:hint="eastAsia"/>
        </w:rPr>
        <w:t>，可做调节池用。</w:t>
      </w:r>
    </w:p>
    <w:p w14:paraId="762814CD" w14:textId="77777777" w:rsidR="007030A7" w:rsidRDefault="007030A7" w:rsidP="007030A7">
      <w:pPr>
        <w:ind w:firstLine="480"/>
      </w:pPr>
      <w:r>
        <w:rPr>
          <w:rFonts w:hint="eastAsia"/>
        </w:rPr>
        <w:t>各处生活区设置地埋式污水处理装置，处理隔油池和化粪池污水出水，各处生活污水经处理后满足《城市污水再生利用城市杂用水水质》（</w:t>
      </w:r>
      <w:r>
        <w:rPr>
          <w:rFonts w:hint="eastAsia"/>
        </w:rPr>
        <w:t>GB/T18920-20</w:t>
      </w:r>
      <w:r w:rsidR="00065E3D">
        <w:t>20</w:t>
      </w:r>
      <w:r>
        <w:rPr>
          <w:rFonts w:hint="eastAsia"/>
        </w:rPr>
        <w:t>）标准，经处理后的水流入清水池，用于</w:t>
      </w:r>
      <w:bookmarkStart w:id="91" w:name="_Hlk91495845"/>
      <w:r>
        <w:rPr>
          <w:rFonts w:hint="eastAsia"/>
        </w:rPr>
        <w:t>施工区绿化浇灌、场地洒水抑尘</w:t>
      </w:r>
      <w:bookmarkEnd w:id="91"/>
      <w:r>
        <w:rPr>
          <w:rFonts w:hint="eastAsia"/>
        </w:rPr>
        <w:t>。</w:t>
      </w:r>
    </w:p>
    <w:p w14:paraId="7AB2F388" w14:textId="77777777" w:rsidR="007030A7" w:rsidRDefault="007030A7" w:rsidP="007030A7">
      <w:pPr>
        <w:pStyle w:val="6"/>
        <w:ind w:firstLine="480"/>
      </w:pPr>
      <w:r>
        <w:rPr>
          <w:rFonts w:hint="eastAsia"/>
        </w:rPr>
        <w:t>工艺设计参数</w:t>
      </w:r>
    </w:p>
    <w:p w14:paraId="3E359A5F" w14:textId="77777777" w:rsidR="007030A7" w:rsidRDefault="007030A7" w:rsidP="007030A7">
      <w:pPr>
        <w:ind w:firstLine="480"/>
      </w:pPr>
      <w:r>
        <w:rPr>
          <w:rFonts w:hint="eastAsia"/>
        </w:rPr>
        <w:t>工艺设计参数见表</w:t>
      </w:r>
      <w:r w:rsidR="00D36017">
        <w:rPr>
          <w:rFonts w:hint="eastAsia"/>
        </w:rPr>
        <w:t>7.1</w:t>
      </w:r>
      <w:r w:rsidR="0093030E">
        <w:t>.1</w:t>
      </w:r>
      <w:r>
        <w:rPr>
          <w:rFonts w:hint="eastAsia"/>
        </w:rPr>
        <w:t>-</w:t>
      </w:r>
      <w:r w:rsidR="0093030E">
        <w:t>6</w:t>
      </w:r>
      <w:r>
        <w:rPr>
          <w:rFonts w:hint="eastAsia"/>
        </w:rPr>
        <w:t>。生活污水污染物设计浓度</w:t>
      </w:r>
      <w:r>
        <w:rPr>
          <w:rFonts w:hint="eastAsia"/>
        </w:rPr>
        <w:t>BOD</w:t>
      </w:r>
      <w:r w:rsidRPr="00065E3D">
        <w:rPr>
          <w:rFonts w:hint="eastAsia"/>
          <w:vertAlign w:val="subscript"/>
        </w:rPr>
        <w:t>5</w:t>
      </w:r>
      <w:r>
        <w:rPr>
          <w:rFonts w:hint="eastAsia"/>
        </w:rPr>
        <w:t>约</w:t>
      </w:r>
      <w:r>
        <w:rPr>
          <w:rFonts w:hint="eastAsia"/>
        </w:rPr>
        <w:t>200mg/L</w:t>
      </w:r>
      <w:r>
        <w:rPr>
          <w:rFonts w:hint="eastAsia"/>
        </w:rPr>
        <w:t>、</w:t>
      </w:r>
      <w:proofErr w:type="spellStart"/>
      <w:r>
        <w:rPr>
          <w:rFonts w:hint="eastAsia"/>
        </w:rPr>
        <w:t>COD</w:t>
      </w:r>
      <w:r w:rsidRPr="00065E3D">
        <w:rPr>
          <w:rFonts w:hint="eastAsia"/>
          <w:vertAlign w:val="subscript"/>
        </w:rPr>
        <w:t>Cr</w:t>
      </w:r>
      <w:proofErr w:type="spellEnd"/>
      <w:r>
        <w:rPr>
          <w:rFonts w:hint="eastAsia"/>
        </w:rPr>
        <w:t>约</w:t>
      </w:r>
      <w:r>
        <w:rPr>
          <w:rFonts w:hint="eastAsia"/>
        </w:rPr>
        <w:t>400mg/L</w:t>
      </w:r>
      <w:r>
        <w:rPr>
          <w:rFonts w:hint="eastAsia"/>
        </w:rPr>
        <w:t>、</w:t>
      </w:r>
      <w:r>
        <w:rPr>
          <w:rFonts w:hint="eastAsia"/>
        </w:rPr>
        <w:t>SS</w:t>
      </w:r>
      <w:r>
        <w:rPr>
          <w:rFonts w:hint="eastAsia"/>
        </w:rPr>
        <w:t>约</w:t>
      </w:r>
      <w:r>
        <w:rPr>
          <w:rFonts w:hint="eastAsia"/>
        </w:rPr>
        <w:t>220mg/L</w:t>
      </w:r>
      <w:r>
        <w:rPr>
          <w:rFonts w:hint="eastAsia"/>
        </w:rPr>
        <w:t>、氨氮约</w:t>
      </w:r>
      <w:r>
        <w:rPr>
          <w:rFonts w:hint="eastAsia"/>
        </w:rPr>
        <w:t>25mg/L</w:t>
      </w:r>
      <w:r>
        <w:rPr>
          <w:rFonts w:hint="eastAsia"/>
        </w:rPr>
        <w:t>，经化粪池、隔油池、一体化污水处理装置处理后，均可达到《城市污水再生利用城市杂用水水质》（</w:t>
      </w:r>
      <w:r>
        <w:rPr>
          <w:rFonts w:hint="eastAsia"/>
        </w:rPr>
        <w:t>GB/T18920-20</w:t>
      </w:r>
      <w:r w:rsidR="00065E3D">
        <w:t>20</w:t>
      </w:r>
      <w:r>
        <w:rPr>
          <w:rFonts w:hint="eastAsia"/>
        </w:rPr>
        <w:t>）标准。</w:t>
      </w:r>
    </w:p>
    <w:p w14:paraId="297012FE" w14:textId="77777777" w:rsidR="00844F14" w:rsidRDefault="00844F14">
      <w:pPr>
        <w:widowControl/>
        <w:adjustRightInd/>
        <w:snapToGrid/>
        <w:spacing w:line="240" w:lineRule="auto"/>
        <w:ind w:firstLineChars="0" w:firstLine="0"/>
        <w:jc w:val="left"/>
        <w:rPr>
          <w:rFonts w:eastAsia="黑体"/>
        </w:rPr>
      </w:pPr>
      <w:r>
        <w:br w:type="page"/>
      </w:r>
    </w:p>
    <w:p w14:paraId="4B956401" w14:textId="60264352" w:rsidR="007030A7" w:rsidRDefault="007030A7" w:rsidP="007030A7">
      <w:pPr>
        <w:pStyle w:val="0-1"/>
      </w:pPr>
      <w:r>
        <w:rPr>
          <w:rFonts w:hint="eastAsia"/>
        </w:rPr>
        <w:lastRenderedPageBreak/>
        <w:t>表</w:t>
      </w:r>
      <w:r w:rsidR="00D36017">
        <w:rPr>
          <w:rFonts w:hint="eastAsia"/>
        </w:rPr>
        <w:t>7.1</w:t>
      </w:r>
      <w:r w:rsidR="0093030E">
        <w:t>.</w:t>
      </w:r>
      <w:r>
        <w:rPr>
          <w:rFonts w:hint="eastAsia"/>
        </w:rPr>
        <w:t>1-</w:t>
      </w:r>
      <w:r w:rsidR="0093030E">
        <w:t>6</w:t>
      </w:r>
      <w:r w:rsidR="008940CF">
        <w:t xml:space="preserve">  </w:t>
      </w:r>
      <w:r>
        <w:rPr>
          <w:rFonts w:hint="eastAsia"/>
        </w:rPr>
        <w:t>施工期生活污水处理系统构筑物设计参数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9"/>
        <w:gridCol w:w="6447"/>
      </w:tblGrid>
      <w:tr w:rsidR="007030A7" w14:paraId="5D9ECC92" w14:textId="77777777" w:rsidTr="008940CF">
        <w:trPr>
          <w:trHeight w:val="482"/>
          <w:jc w:val="center"/>
        </w:trPr>
        <w:tc>
          <w:tcPr>
            <w:tcW w:w="1323" w:type="pct"/>
            <w:tcBorders>
              <w:top w:val="single" w:sz="4" w:space="0" w:color="auto"/>
              <w:left w:val="single" w:sz="4" w:space="0" w:color="auto"/>
              <w:bottom w:val="single" w:sz="4" w:space="0" w:color="auto"/>
              <w:right w:val="single" w:sz="4" w:space="0" w:color="auto"/>
            </w:tcBorders>
            <w:vAlign w:val="center"/>
            <w:hideMark/>
          </w:tcPr>
          <w:p w14:paraId="3D2A4A03" w14:textId="77777777" w:rsidR="007030A7" w:rsidRDefault="007030A7" w:rsidP="007030A7">
            <w:pPr>
              <w:pStyle w:val="0-"/>
            </w:pPr>
            <w:r>
              <w:rPr>
                <w:rFonts w:hint="eastAsia"/>
              </w:rPr>
              <w:t>构筑物名称</w:t>
            </w:r>
          </w:p>
        </w:tc>
        <w:tc>
          <w:tcPr>
            <w:tcW w:w="3677" w:type="pct"/>
            <w:tcBorders>
              <w:top w:val="single" w:sz="4" w:space="0" w:color="auto"/>
              <w:left w:val="single" w:sz="4" w:space="0" w:color="auto"/>
              <w:bottom w:val="single" w:sz="4" w:space="0" w:color="auto"/>
              <w:right w:val="single" w:sz="4" w:space="0" w:color="auto"/>
            </w:tcBorders>
            <w:vAlign w:val="center"/>
            <w:hideMark/>
          </w:tcPr>
          <w:p w14:paraId="1A663227" w14:textId="77777777" w:rsidR="007030A7" w:rsidRDefault="007030A7" w:rsidP="007030A7">
            <w:pPr>
              <w:pStyle w:val="0-"/>
            </w:pPr>
            <w:r>
              <w:rPr>
                <w:rFonts w:hint="eastAsia"/>
              </w:rPr>
              <w:t>主要工艺参数</w:t>
            </w:r>
          </w:p>
        </w:tc>
      </w:tr>
      <w:tr w:rsidR="007030A7" w14:paraId="0C668DDF" w14:textId="77777777" w:rsidTr="008940CF">
        <w:trPr>
          <w:trHeight w:val="482"/>
          <w:jc w:val="center"/>
        </w:trPr>
        <w:tc>
          <w:tcPr>
            <w:tcW w:w="1323" w:type="pct"/>
            <w:tcBorders>
              <w:top w:val="single" w:sz="4" w:space="0" w:color="auto"/>
              <w:left w:val="single" w:sz="4" w:space="0" w:color="auto"/>
              <w:bottom w:val="single" w:sz="4" w:space="0" w:color="auto"/>
              <w:right w:val="single" w:sz="4" w:space="0" w:color="auto"/>
            </w:tcBorders>
            <w:vAlign w:val="center"/>
            <w:hideMark/>
          </w:tcPr>
          <w:p w14:paraId="301AE50A" w14:textId="77777777" w:rsidR="007030A7" w:rsidRDefault="007030A7" w:rsidP="007030A7">
            <w:pPr>
              <w:pStyle w:val="0-"/>
            </w:pPr>
            <w:r>
              <w:rPr>
                <w:rFonts w:hint="eastAsia"/>
              </w:rPr>
              <w:t>隔油池</w:t>
            </w:r>
          </w:p>
        </w:tc>
        <w:tc>
          <w:tcPr>
            <w:tcW w:w="3677" w:type="pct"/>
            <w:tcBorders>
              <w:top w:val="single" w:sz="4" w:space="0" w:color="auto"/>
              <w:left w:val="single" w:sz="4" w:space="0" w:color="auto"/>
              <w:bottom w:val="single" w:sz="4" w:space="0" w:color="auto"/>
              <w:right w:val="single" w:sz="4" w:space="0" w:color="auto"/>
            </w:tcBorders>
            <w:vAlign w:val="center"/>
            <w:hideMark/>
          </w:tcPr>
          <w:p w14:paraId="12D18EF8" w14:textId="77777777" w:rsidR="007030A7" w:rsidRDefault="007030A7" w:rsidP="007030A7">
            <w:pPr>
              <w:pStyle w:val="0-"/>
            </w:pPr>
            <w:r>
              <w:rPr>
                <w:rFonts w:hint="eastAsia"/>
              </w:rPr>
              <w:t>停留时间</w:t>
            </w:r>
            <w:r>
              <w:t>30min</w:t>
            </w:r>
            <w:r>
              <w:rPr>
                <w:rFonts w:hint="eastAsia"/>
              </w:rPr>
              <w:t>，清除周期</w:t>
            </w:r>
            <w:r>
              <w:t>7d</w:t>
            </w:r>
            <w:r>
              <w:rPr>
                <w:rFonts w:hint="eastAsia"/>
              </w:rPr>
              <w:t>。</w:t>
            </w:r>
          </w:p>
        </w:tc>
      </w:tr>
      <w:tr w:rsidR="007030A7" w14:paraId="3D6F84A0" w14:textId="77777777" w:rsidTr="008940CF">
        <w:trPr>
          <w:trHeight w:val="482"/>
          <w:jc w:val="center"/>
        </w:trPr>
        <w:tc>
          <w:tcPr>
            <w:tcW w:w="1323" w:type="pct"/>
            <w:tcBorders>
              <w:top w:val="single" w:sz="4" w:space="0" w:color="auto"/>
              <w:left w:val="single" w:sz="4" w:space="0" w:color="auto"/>
              <w:bottom w:val="single" w:sz="4" w:space="0" w:color="auto"/>
              <w:right w:val="single" w:sz="4" w:space="0" w:color="auto"/>
            </w:tcBorders>
            <w:vAlign w:val="center"/>
            <w:hideMark/>
          </w:tcPr>
          <w:p w14:paraId="555D6C51" w14:textId="77777777" w:rsidR="007030A7" w:rsidRDefault="007030A7" w:rsidP="007030A7">
            <w:pPr>
              <w:pStyle w:val="0-"/>
            </w:pPr>
            <w:r>
              <w:rPr>
                <w:rFonts w:hint="eastAsia"/>
              </w:rPr>
              <w:t>化粪池</w:t>
            </w:r>
          </w:p>
        </w:tc>
        <w:tc>
          <w:tcPr>
            <w:tcW w:w="3677" w:type="pct"/>
            <w:tcBorders>
              <w:top w:val="single" w:sz="4" w:space="0" w:color="auto"/>
              <w:left w:val="single" w:sz="4" w:space="0" w:color="auto"/>
              <w:bottom w:val="single" w:sz="4" w:space="0" w:color="auto"/>
              <w:right w:val="single" w:sz="4" w:space="0" w:color="auto"/>
            </w:tcBorders>
            <w:vAlign w:val="center"/>
            <w:hideMark/>
          </w:tcPr>
          <w:p w14:paraId="7C114420" w14:textId="77777777" w:rsidR="007030A7" w:rsidRDefault="007030A7" w:rsidP="007030A7">
            <w:pPr>
              <w:pStyle w:val="0-"/>
            </w:pPr>
            <w:r>
              <w:rPr>
                <w:rFonts w:hint="eastAsia"/>
              </w:rPr>
              <w:t>停留时间</w:t>
            </w:r>
            <w:r>
              <w:t>24h</w:t>
            </w:r>
            <w:r>
              <w:rPr>
                <w:rFonts w:hint="eastAsia"/>
              </w:rPr>
              <w:t>，清掏周期</w:t>
            </w:r>
            <w:r>
              <w:t>90d</w:t>
            </w:r>
            <w:r>
              <w:rPr>
                <w:rFonts w:hint="eastAsia"/>
              </w:rPr>
              <w:t>。</w:t>
            </w:r>
          </w:p>
        </w:tc>
      </w:tr>
      <w:tr w:rsidR="007030A7" w14:paraId="324ED1C2" w14:textId="77777777" w:rsidTr="008940CF">
        <w:trPr>
          <w:trHeight w:val="482"/>
          <w:jc w:val="center"/>
        </w:trPr>
        <w:tc>
          <w:tcPr>
            <w:tcW w:w="1323" w:type="pct"/>
            <w:tcBorders>
              <w:top w:val="single" w:sz="4" w:space="0" w:color="auto"/>
              <w:left w:val="single" w:sz="4" w:space="0" w:color="auto"/>
              <w:bottom w:val="single" w:sz="4" w:space="0" w:color="auto"/>
              <w:right w:val="single" w:sz="4" w:space="0" w:color="auto"/>
            </w:tcBorders>
            <w:vAlign w:val="center"/>
            <w:hideMark/>
          </w:tcPr>
          <w:p w14:paraId="7A3FB17B" w14:textId="77777777" w:rsidR="007030A7" w:rsidRDefault="007030A7" w:rsidP="007030A7">
            <w:pPr>
              <w:pStyle w:val="0-"/>
            </w:pPr>
            <w:r>
              <w:rPr>
                <w:rFonts w:hint="eastAsia"/>
              </w:rPr>
              <w:t>生活污水处理装置</w:t>
            </w:r>
          </w:p>
        </w:tc>
        <w:tc>
          <w:tcPr>
            <w:tcW w:w="3677" w:type="pct"/>
            <w:tcBorders>
              <w:top w:val="single" w:sz="4" w:space="0" w:color="auto"/>
              <w:left w:val="single" w:sz="4" w:space="0" w:color="auto"/>
              <w:bottom w:val="single" w:sz="4" w:space="0" w:color="auto"/>
              <w:right w:val="single" w:sz="4" w:space="0" w:color="auto"/>
            </w:tcBorders>
            <w:vAlign w:val="center"/>
            <w:hideMark/>
          </w:tcPr>
          <w:p w14:paraId="7888C732" w14:textId="77777777" w:rsidR="007030A7" w:rsidRDefault="007030A7" w:rsidP="007030A7">
            <w:pPr>
              <w:pStyle w:val="0-"/>
            </w:pPr>
            <w:r>
              <w:rPr>
                <w:rFonts w:hint="eastAsia"/>
              </w:rPr>
              <w:t>选用成套生活污水处理装置，出水达到《城市污水再生利用城市杂用水水质》（</w:t>
            </w:r>
            <w:r>
              <w:t>GB/T18920-20</w:t>
            </w:r>
            <w:r w:rsidR="00065E3D">
              <w:t>20</w:t>
            </w:r>
            <w:r>
              <w:rPr>
                <w:rFonts w:hint="eastAsia"/>
              </w:rPr>
              <w:t>）标准后回用。</w:t>
            </w:r>
          </w:p>
        </w:tc>
      </w:tr>
      <w:tr w:rsidR="007030A7" w14:paraId="1F2C1B0A" w14:textId="77777777" w:rsidTr="008940CF">
        <w:trPr>
          <w:trHeight w:val="482"/>
          <w:jc w:val="center"/>
        </w:trPr>
        <w:tc>
          <w:tcPr>
            <w:tcW w:w="1323" w:type="pct"/>
            <w:tcBorders>
              <w:top w:val="single" w:sz="4" w:space="0" w:color="auto"/>
              <w:left w:val="single" w:sz="4" w:space="0" w:color="auto"/>
              <w:bottom w:val="single" w:sz="4" w:space="0" w:color="auto"/>
              <w:right w:val="single" w:sz="4" w:space="0" w:color="auto"/>
            </w:tcBorders>
            <w:vAlign w:val="center"/>
            <w:hideMark/>
          </w:tcPr>
          <w:p w14:paraId="14D1DE6A" w14:textId="77777777" w:rsidR="007030A7" w:rsidRDefault="007030A7" w:rsidP="007030A7">
            <w:pPr>
              <w:pStyle w:val="0-"/>
            </w:pPr>
            <w:r>
              <w:rPr>
                <w:rFonts w:hint="eastAsia"/>
              </w:rPr>
              <w:t>清水池（即回用水池）</w:t>
            </w:r>
          </w:p>
        </w:tc>
        <w:tc>
          <w:tcPr>
            <w:tcW w:w="3677" w:type="pct"/>
            <w:tcBorders>
              <w:top w:val="single" w:sz="4" w:space="0" w:color="auto"/>
              <w:left w:val="single" w:sz="4" w:space="0" w:color="auto"/>
              <w:bottom w:val="single" w:sz="4" w:space="0" w:color="auto"/>
              <w:right w:val="single" w:sz="4" w:space="0" w:color="auto"/>
            </w:tcBorders>
            <w:vAlign w:val="center"/>
            <w:hideMark/>
          </w:tcPr>
          <w:p w14:paraId="524E414D" w14:textId="77777777" w:rsidR="007030A7" w:rsidRDefault="007030A7" w:rsidP="007030A7">
            <w:pPr>
              <w:pStyle w:val="0-"/>
            </w:pPr>
            <w:r>
              <w:rPr>
                <w:rFonts w:hint="eastAsia"/>
              </w:rPr>
              <w:t>正常情况停留时间为</w:t>
            </w:r>
            <w:r>
              <w:t>1d</w:t>
            </w:r>
          </w:p>
        </w:tc>
      </w:tr>
    </w:tbl>
    <w:p w14:paraId="7A160FF8" w14:textId="77777777" w:rsidR="007030A7" w:rsidRPr="007030A7" w:rsidRDefault="007030A7" w:rsidP="00065E3D">
      <w:pPr>
        <w:pStyle w:val="0-"/>
      </w:pPr>
    </w:p>
    <w:p w14:paraId="3B6F85EB" w14:textId="77777777" w:rsidR="007030A7" w:rsidRDefault="007030A7" w:rsidP="007030A7">
      <w:pPr>
        <w:pStyle w:val="6"/>
        <w:ind w:firstLine="480"/>
      </w:pPr>
      <w:r>
        <w:rPr>
          <w:rFonts w:hint="eastAsia"/>
        </w:rPr>
        <w:t>主要构筑物尺寸</w:t>
      </w:r>
    </w:p>
    <w:p w14:paraId="407166B5" w14:textId="77777777" w:rsidR="007030A7" w:rsidRDefault="007030A7" w:rsidP="007030A7">
      <w:pPr>
        <w:ind w:firstLine="480"/>
      </w:pPr>
      <w:r>
        <w:rPr>
          <w:rFonts w:hint="eastAsia"/>
        </w:rPr>
        <w:t>各施工区生活污水处理系统主要构筑物包括化粪池、隔油池、污水处理装置、清水池，并配备潜污泵，尺寸见表</w:t>
      </w:r>
      <w:r w:rsidR="00D36017">
        <w:rPr>
          <w:rFonts w:hint="eastAsia"/>
        </w:rPr>
        <w:t>7.1</w:t>
      </w:r>
      <w:r w:rsidR="0093030E">
        <w:t>.</w:t>
      </w:r>
      <w:r>
        <w:rPr>
          <w:rFonts w:hint="eastAsia"/>
        </w:rPr>
        <w:t>1-</w:t>
      </w:r>
      <w:r w:rsidR="0093030E">
        <w:t>7</w:t>
      </w:r>
      <w:r>
        <w:rPr>
          <w:rFonts w:hint="eastAsia"/>
        </w:rPr>
        <w:t>。</w:t>
      </w:r>
    </w:p>
    <w:p w14:paraId="597DFB87" w14:textId="77777777" w:rsidR="007030A7" w:rsidRDefault="007030A7" w:rsidP="007030A7">
      <w:pPr>
        <w:pStyle w:val="0-1"/>
      </w:pPr>
      <w:r>
        <w:rPr>
          <w:rFonts w:hint="eastAsia"/>
        </w:rPr>
        <w:t>表</w:t>
      </w:r>
      <w:r w:rsidR="00D36017">
        <w:rPr>
          <w:rFonts w:hint="eastAsia"/>
        </w:rPr>
        <w:t>7.1</w:t>
      </w:r>
      <w:r w:rsidR="0093030E">
        <w:t>.</w:t>
      </w:r>
      <w:r>
        <w:rPr>
          <w:rFonts w:hint="eastAsia"/>
        </w:rPr>
        <w:t>1-</w:t>
      </w:r>
      <w:r w:rsidR="0093030E">
        <w:t>7</w:t>
      </w:r>
      <w:r>
        <w:rPr>
          <w:rFonts w:hint="eastAsia"/>
        </w:rPr>
        <w:t>施工期生活污水处理系统构筑物尺寸一览表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2623"/>
        <w:gridCol w:w="549"/>
        <w:gridCol w:w="892"/>
        <w:gridCol w:w="824"/>
        <w:gridCol w:w="829"/>
        <w:gridCol w:w="729"/>
        <w:gridCol w:w="1108"/>
      </w:tblGrid>
      <w:tr w:rsidR="007030A7" w14:paraId="3C235E27" w14:textId="77777777" w:rsidTr="008940CF">
        <w:trPr>
          <w:trHeight w:val="482"/>
          <w:jc w:val="center"/>
        </w:trPr>
        <w:tc>
          <w:tcPr>
            <w:tcW w:w="691" w:type="pct"/>
            <w:tcBorders>
              <w:top w:val="single" w:sz="4" w:space="0" w:color="auto"/>
              <w:left w:val="single" w:sz="4" w:space="0" w:color="auto"/>
              <w:bottom w:val="single" w:sz="4" w:space="0" w:color="auto"/>
              <w:right w:val="single" w:sz="4" w:space="0" w:color="auto"/>
            </w:tcBorders>
            <w:vAlign w:val="center"/>
            <w:hideMark/>
          </w:tcPr>
          <w:p w14:paraId="512758B6" w14:textId="77777777" w:rsidR="007030A7" w:rsidRDefault="007030A7" w:rsidP="007030A7">
            <w:pPr>
              <w:pStyle w:val="0-"/>
            </w:pPr>
            <w:r>
              <w:rPr>
                <w:rFonts w:hint="eastAsia"/>
              </w:rPr>
              <w:t>地点</w:t>
            </w:r>
          </w:p>
        </w:tc>
        <w:tc>
          <w:tcPr>
            <w:tcW w:w="1496" w:type="pct"/>
            <w:tcBorders>
              <w:top w:val="single" w:sz="4" w:space="0" w:color="auto"/>
              <w:left w:val="single" w:sz="4" w:space="0" w:color="auto"/>
              <w:bottom w:val="single" w:sz="4" w:space="0" w:color="auto"/>
              <w:right w:val="single" w:sz="4" w:space="0" w:color="auto"/>
            </w:tcBorders>
            <w:vAlign w:val="center"/>
            <w:hideMark/>
          </w:tcPr>
          <w:p w14:paraId="6D8322D1" w14:textId="77777777" w:rsidR="007030A7" w:rsidRDefault="007030A7" w:rsidP="007030A7">
            <w:pPr>
              <w:pStyle w:val="0-"/>
            </w:pPr>
            <w:r>
              <w:rPr>
                <w:rFonts w:hint="eastAsia"/>
              </w:rPr>
              <w:t>构筑物</w:t>
            </w:r>
          </w:p>
        </w:tc>
        <w:tc>
          <w:tcPr>
            <w:tcW w:w="313" w:type="pct"/>
            <w:tcBorders>
              <w:top w:val="single" w:sz="4" w:space="0" w:color="auto"/>
              <w:left w:val="single" w:sz="4" w:space="0" w:color="auto"/>
              <w:bottom w:val="single" w:sz="4" w:space="0" w:color="auto"/>
              <w:right w:val="single" w:sz="4" w:space="0" w:color="auto"/>
            </w:tcBorders>
            <w:vAlign w:val="center"/>
            <w:hideMark/>
          </w:tcPr>
          <w:p w14:paraId="5ADBB0EC" w14:textId="77777777" w:rsidR="007030A7" w:rsidRDefault="007030A7" w:rsidP="007030A7">
            <w:pPr>
              <w:pStyle w:val="0-"/>
            </w:pPr>
            <w:r>
              <w:rPr>
                <w:rFonts w:hint="eastAsia"/>
              </w:rPr>
              <w:t>个数</w:t>
            </w:r>
          </w:p>
        </w:tc>
        <w:tc>
          <w:tcPr>
            <w:tcW w:w="509" w:type="pct"/>
            <w:tcBorders>
              <w:top w:val="single" w:sz="4" w:space="0" w:color="auto"/>
              <w:left w:val="single" w:sz="4" w:space="0" w:color="auto"/>
              <w:bottom w:val="single" w:sz="4" w:space="0" w:color="auto"/>
              <w:right w:val="single" w:sz="4" w:space="0" w:color="auto"/>
            </w:tcBorders>
            <w:vAlign w:val="center"/>
            <w:hideMark/>
          </w:tcPr>
          <w:p w14:paraId="391F3775" w14:textId="77777777" w:rsidR="007030A7" w:rsidRDefault="007030A7" w:rsidP="007030A7">
            <w:pPr>
              <w:pStyle w:val="0-"/>
            </w:pPr>
            <w:r>
              <w:rPr>
                <w:rFonts w:hint="eastAsia"/>
              </w:rPr>
              <w:t>长（</w:t>
            </w:r>
            <w:r>
              <w:t>m</w:t>
            </w:r>
            <w:r>
              <w:rPr>
                <w:rFonts w:hint="eastAsia"/>
              </w:rPr>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7D9F68A7" w14:textId="77777777" w:rsidR="007030A7" w:rsidRDefault="007030A7" w:rsidP="007030A7">
            <w:pPr>
              <w:pStyle w:val="0-"/>
            </w:pPr>
            <w:r>
              <w:rPr>
                <w:rFonts w:hint="eastAsia"/>
              </w:rPr>
              <w:t>宽（</w:t>
            </w:r>
            <w:r>
              <w:t>m</w:t>
            </w:r>
            <w:r>
              <w:rPr>
                <w:rFonts w:hint="eastAsia"/>
              </w:rPr>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677ED71C" w14:textId="77777777" w:rsidR="007030A7" w:rsidRDefault="007030A7" w:rsidP="007030A7">
            <w:pPr>
              <w:pStyle w:val="0-"/>
            </w:pPr>
            <w:r>
              <w:rPr>
                <w:rFonts w:hint="eastAsia"/>
              </w:rPr>
              <w:t>高（</w:t>
            </w:r>
            <w:r>
              <w:t>m</w:t>
            </w:r>
            <w:r>
              <w:rPr>
                <w:rFonts w:hint="eastAsia"/>
              </w:rPr>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080F4489" w14:textId="77777777" w:rsidR="007030A7" w:rsidRDefault="007030A7" w:rsidP="007030A7">
            <w:pPr>
              <w:pStyle w:val="0-"/>
            </w:pPr>
            <w:r>
              <w:rPr>
                <w:rFonts w:hint="eastAsia"/>
              </w:rPr>
              <w:t>结构</w:t>
            </w:r>
          </w:p>
        </w:tc>
        <w:tc>
          <w:tcPr>
            <w:tcW w:w="632" w:type="pct"/>
            <w:tcBorders>
              <w:top w:val="single" w:sz="4" w:space="0" w:color="auto"/>
              <w:left w:val="single" w:sz="4" w:space="0" w:color="auto"/>
              <w:bottom w:val="single" w:sz="4" w:space="0" w:color="auto"/>
              <w:right w:val="single" w:sz="4" w:space="0" w:color="auto"/>
            </w:tcBorders>
            <w:vAlign w:val="center"/>
            <w:hideMark/>
          </w:tcPr>
          <w:p w14:paraId="4CC4FCCF" w14:textId="688BD48E" w:rsidR="007030A7" w:rsidRDefault="007030A7" w:rsidP="007030A7">
            <w:pPr>
              <w:pStyle w:val="0-"/>
            </w:pPr>
            <w:r>
              <w:rPr>
                <w:rFonts w:hint="eastAsia"/>
              </w:rPr>
              <w:t>占地面积（</w:t>
            </w:r>
            <w:r w:rsidR="00657BBB" w:rsidRPr="00657BBB">
              <w:t>m</w:t>
            </w:r>
            <w:r w:rsidR="00657BBB" w:rsidRPr="00657BBB">
              <w:rPr>
                <w:vertAlign w:val="superscript"/>
              </w:rPr>
              <w:t>2</w:t>
            </w:r>
            <w:r>
              <w:rPr>
                <w:rFonts w:hint="eastAsia"/>
              </w:rPr>
              <w:t>）</w:t>
            </w:r>
          </w:p>
        </w:tc>
      </w:tr>
      <w:tr w:rsidR="00146287" w14:paraId="163826CA" w14:textId="77777777" w:rsidTr="008940CF">
        <w:trPr>
          <w:trHeight w:val="482"/>
          <w:jc w:val="center"/>
        </w:trPr>
        <w:tc>
          <w:tcPr>
            <w:tcW w:w="691" w:type="pct"/>
            <w:vMerge w:val="restart"/>
            <w:tcBorders>
              <w:top w:val="nil"/>
              <w:left w:val="single" w:sz="4" w:space="0" w:color="auto"/>
              <w:bottom w:val="single" w:sz="4" w:space="0" w:color="auto"/>
              <w:right w:val="single" w:sz="4" w:space="0" w:color="auto"/>
            </w:tcBorders>
            <w:vAlign w:val="center"/>
            <w:hideMark/>
          </w:tcPr>
          <w:p w14:paraId="33DFC68D" w14:textId="77777777" w:rsidR="00146287" w:rsidRDefault="00146287" w:rsidP="00146287">
            <w:pPr>
              <w:pStyle w:val="0-"/>
            </w:pPr>
            <w:r w:rsidRPr="00065E3D">
              <w:rPr>
                <w:rFonts w:hint="eastAsia"/>
              </w:rPr>
              <w:t>上水库工程标</w:t>
            </w:r>
            <w:r>
              <w:rPr>
                <w:rFonts w:hint="eastAsia"/>
              </w:rPr>
              <w:t>施工营地</w:t>
            </w:r>
          </w:p>
        </w:tc>
        <w:tc>
          <w:tcPr>
            <w:tcW w:w="1496" w:type="pct"/>
            <w:tcBorders>
              <w:top w:val="single" w:sz="4" w:space="0" w:color="auto"/>
              <w:left w:val="single" w:sz="4" w:space="0" w:color="auto"/>
              <w:bottom w:val="single" w:sz="4" w:space="0" w:color="auto"/>
              <w:right w:val="single" w:sz="4" w:space="0" w:color="auto"/>
            </w:tcBorders>
            <w:vAlign w:val="center"/>
            <w:hideMark/>
          </w:tcPr>
          <w:p w14:paraId="2AD0D488" w14:textId="77777777" w:rsidR="00146287" w:rsidRDefault="00146287" w:rsidP="00146287">
            <w:pPr>
              <w:pStyle w:val="0-"/>
            </w:pPr>
            <w:r>
              <w:rPr>
                <w:rFonts w:hint="eastAsia"/>
              </w:rPr>
              <w:t>化粪池（</w:t>
            </w:r>
            <w:r>
              <w:t>Z7-20QF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28763FEC" w14:textId="77777777" w:rsidR="00146287" w:rsidRDefault="00146287" w:rsidP="00146287">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5B7F0465" w14:textId="77777777" w:rsidR="00146287" w:rsidRDefault="00146287" w:rsidP="00146287">
            <w:pPr>
              <w:pStyle w:val="0-"/>
            </w:pPr>
            <w:r w:rsidRPr="009D5928">
              <w:t>6.8</w:t>
            </w:r>
          </w:p>
        </w:tc>
        <w:tc>
          <w:tcPr>
            <w:tcW w:w="470" w:type="pct"/>
            <w:tcBorders>
              <w:top w:val="single" w:sz="4" w:space="0" w:color="auto"/>
              <w:left w:val="single" w:sz="4" w:space="0" w:color="auto"/>
              <w:bottom w:val="single" w:sz="4" w:space="0" w:color="auto"/>
              <w:right w:val="single" w:sz="4" w:space="0" w:color="auto"/>
            </w:tcBorders>
            <w:vAlign w:val="center"/>
            <w:hideMark/>
          </w:tcPr>
          <w:p w14:paraId="32D8715B" w14:textId="77777777" w:rsidR="00146287" w:rsidRDefault="00146287" w:rsidP="00146287">
            <w:pPr>
              <w:pStyle w:val="0-"/>
            </w:pPr>
            <w:r w:rsidRPr="009D5928">
              <w:t>3.6</w:t>
            </w:r>
          </w:p>
        </w:tc>
        <w:tc>
          <w:tcPr>
            <w:tcW w:w="473" w:type="pct"/>
            <w:tcBorders>
              <w:top w:val="single" w:sz="4" w:space="0" w:color="auto"/>
              <w:left w:val="single" w:sz="4" w:space="0" w:color="auto"/>
              <w:bottom w:val="single" w:sz="4" w:space="0" w:color="auto"/>
              <w:right w:val="single" w:sz="4" w:space="0" w:color="auto"/>
            </w:tcBorders>
            <w:vAlign w:val="center"/>
            <w:hideMark/>
          </w:tcPr>
          <w:p w14:paraId="348181A8" w14:textId="77777777" w:rsidR="00146287" w:rsidRDefault="00146287" w:rsidP="00146287">
            <w:pPr>
              <w:pStyle w:val="0-"/>
            </w:pPr>
            <w:r w:rsidRPr="009D5928">
              <w:t>1.9</w:t>
            </w:r>
          </w:p>
        </w:tc>
        <w:tc>
          <w:tcPr>
            <w:tcW w:w="416" w:type="pct"/>
            <w:tcBorders>
              <w:top w:val="single" w:sz="4" w:space="0" w:color="auto"/>
              <w:left w:val="single" w:sz="4" w:space="0" w:color="auto"/>
              <w:bottom w:val="single" w:sz="4" w:space="0" w:color="auto"/>
              <w:right w:val="single" w:sz="4" w:space="0" w:color="auto"/>
            </w:tcBorders>
            <w:vAlign w:val="center"/>
            <w:hideMark/>
          </w:tcPr>
          <w:p w14:paraId="6757DC73" w14:textId="77777777" w:rsidR="00146287" w:rsidRDefault="00146287" w:rsidP="00146287">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30B1207D" w14:textId="77777777" w:rsidR="00146287" w:rsidRDefault="00146287" w:rsidP="00146287">
            <w:pPr>
              <w:pStyle w:val="0-"/>
            </w:pPr>
            <w:r w:rsidRPr="009D5928">
              <w:t xml:space="preserve">49 </w:t>
            </w:r>
          </w:p>
        </w:tc>
      </w:tr>
      <w:tr w:rsidR="00146287" w14:paraId="2ADB6973"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0334E2E3" w14:textId="77777777" w:rsidR="00146287" w:rsidRDefault="00146287" w:rsidP="00146287">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1EF0C73A" w14:textId="77777777" w:rsidR="00146287" w:rsidRDefault="00146287" w:rsidP="00146287">
            <w:pPr>
              <w:pStyle w:val="0-"/>
            </w:pPr>
            <w:r>
              <w:rPr>
                <w:rFonts w:hint="eastAsia"/>
              </w:rPr>
              <w:t>隔油池（</w:t>
            </w:r>
            <w:r>
              <w:t>ZG-3F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1617CEB9" w14:textId="77777777" w:rsidR="00146287" w:rsidRDefault="00146287" w:rsidP="00146287">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2A6240BC" w14:textId="77777777" w:rsidR="00146287" w:rsidRDefault="00146287" w:rsidP="00146287">
            <w:pPr>
              <w:pStyle w:val="0-"/>
            </w:pPr>
            <w:r w:rsidRPr="009D5928">
              <w:t>3.5</w:t>
            </w:r>
          </w:p>
        </w:tc>
        <w:tc>
          <w:tcPr>
            <w:tcW w:w="470" w:type="pct"/>
            <w:tcBorders>
              <w:top w:val="single" w:sz="4" w:space="0" w:color="auto"/>
              <w:left w:val="single" w:sz="4" w:space="0" w:color="auto"/>
              <w:bottom w:val="single" w:sz="4" w:space="0" w:color="auto"/>
              <w:right w:val="single" w:sz="4" w:space="0" w:color="auto"/>
            </w:tcBorders>
            <w:vAlign w:val="center"/>
            <w:hideMark/>
          </w:tcPr>
          <w:p w14:paraId="165A489D" w14:textId="77777777" w:rsidR="00146287" w:rsidRDefault="00146287" w:rsidP="00146287">
            <w:pPr>
              <w:pStyle w:val="0-"/>
            </w:pPr>
            <w:r w:rsidRPr="009D5928">
              <w:t>2</w:t>
            </w:r>
          </w:p>
        </w:tc>
        <w:tc>
          <w:tcPr>
            <w:tcW w:w="473" w:type="pct"/>
            <w:tcBorders>
              <w:top w:val="single" w:sz="4" w:space="0" w:color="auto"/>
              <w:left w:val="single" w:sz="4" w:space="0" w:color="auto"/>
              <w:bottom w:val="single" w:sz="4" w:space="0" w:color="auto"/>
              <w:right w:val="single" w:sz="4" w:space="0" w:color="auto"/>
            </w:tcBorders>
            <w:vAlign w:val="center"/>
            <w:hideMark/>
          </w:tcPr>
          <w:p w14:paraId="20A05A1F" w14:textId="77777777" w:rsidR="00146287" w:rsidRDefault="00146287" w:rsidP="00146287">
            <w:pPr>
              <w:pStyle w:val="0-"/>
            </w:pPr>
            <w:r w:rsidRPr="009D5928">
              <w:t>2.9</w:t>
            </w:r>
          </w:p>
        </w:tc>
        <w:tc>
          <w:tcPr>
            <w:tcW w:w="416" w:type="pct"/>
            <w:tcBorders>
              <w:top w:val="single" w:sz="4" w:space="0" w:color="auto"/>
              <w:left w:val="single" w:sz="4" w:space="0" w:color="auto"/>
              <w:bottom w:val="single" w:sz="4" w:space="0" w:color="auto"/>
              <w:right w:val="single" w:sz="4" w:space="0" w:color="auto"/>
            </w:tcBorders>
            <w:vAlign w:val="center"/>
            <w:hideMark/>
          </w:tcPr>
          <w:p w14:paraId="42AE1BBF" w14:textId="77777777" w:rsidR="00146287" w:rsidRDefault="00146287" w:rsidP="00146287">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2C6B48FA" w14:textId="77777777" w:rsidR="00146287" w:rsidRDefault="00146287" w:rsidP="00146287">
            <w:pPr>
              <w:pStyle w:val="0-"/>
            </w:pPr>
            <w:r w:rsidRPr="009D5928">
              <w:t xml:space="preserve">22 </w:t>
            </w:r>
          </w:p>
        </w:tc>
      </w:tr>
      <w:tr w:rsidR="00146287" w14:paraId="4DF682B5"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3E693752" w14:textId="77777777" w:rsidR="00146287" w:rsidRDefault="00146287" w:rsidP="00146287">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657C16C2" w14:textId="77777777" w:rsidR="00146287" w:rsidRDefault="00146287" w:rsidP="00146287">
            <w:pPr>
              <w:pStyle w:val="0-"/>
            </w:pPr>
            <w:r>
              <w:rPr>
                <w:rFonts w:hint="eastAsia"/>
              </w:rPr>
              <w:t>污水处理装置</w:t>
            </w:r>
            <w:r>
              <w:t>(YCWC-</w:t>
            </w:r>
            <w:r>
              <w:rPr>
                <w:rFonts w:hint="eastAsia"/>
              </w:rPr>
              <w:t>Ⅰ</w:t>
            </w:r>
            <w:r>
              <w:t>-5)</w:t>
            </w:r>
          </w:p>
        </w:tc>
        <w:tc>
          <w:tcPr>
            <w:tcW w:w="313" w:type="pct"/>
            <w:tcBorders>
              <w:top w:val="single" w:sz="4" w:space="0" w:color="auto"/>
              <w:left w:val="single" w:sz="4" w:space="0" w:color="auto"/>
              <w:bottom w:val="single" w:sz="4" w:space="0" w:color="auto"/>
              <w:right w:val="single" w:sz="4" w:space="0" w:color="auto"/>
            </w:tcBorders>
            <w:vAlign w:val="center"/>
            <w:hideMark/>
          </w:tcPr>
          <w:p w14:paraId="648205BD" w14:textId="77777777" w:rsidR="00146287" w:rsidRDefault="00146287" w:rsidP="00146287">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6B2307C3" w14:textId="77777777" w:rsidR="00146287" w:rsidRDefault="00146287" w:rsidP="00146287">
            <w:pPr>
              <w:pStyle w:val="0-"/>
            </w:pPr>
            <w:r w:rsidRPr="009D5928">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39EDB774" w14:textId="77777777" w:rsidR="00146287" w:rsidRDefault="00146287" w:rsidP="00146287">
            <w:pPr>
              <w:pStyle w:val="0-"/>
            </w:pPr>
            <w:r w:rsidRPr="009D5928">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6FA3C178" w14:textId="77777777" w:rsidR="00146287" w:rsidRDefault="00146287" w:rsidP="00146287">
            <w:pPr>
              <w:pStyle w:val="0-"/>
            </w:pPr>
            <w:r w:rsidRPr="009D5928">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7841FABF" w14:textId="77777777" w:rsidR="00146287" w:rsidRDefault="00146287" w:rsidP="00146287">
            <w:pPr>
              <w:pStyle w:val="0-"/>
            </w:pPr>
            <w:r w:rsidRPr="009D5928">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hideMark/>
          </w:tcPr>
          <w:p w14:paraId="163D6FCB" w14:textId="77777777" w:rsidR="00146287" w:rsidRDefault="00146287" w:rsidP="00146287">
            <w:pPr>
              <w:pStyle w:val="0-"/>
            </w:pPr>
            <w:r w:rsidRPr="009D5928">
              <w:t>44</w:t>
            </w:r>
          </w:p>
        </w:tc>
      </w:tr>
      <w:tr w:rsidR="00146287" w14:paraId="285CAB1A"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050129EE" w14:textId="77777777" w:rsidR="00146287" w:rsidRDefault="00146287" w:rsidP="00146287">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18B25094" w14:textId="77777777" w:rsidR="00146287" w:rsidRDefault="00146287" w:rsidP="00146287">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hideMark/>
          </w:tcPr>
          <w:p w14:paraId="0BC9EB53" w14:textId="77777777" w:rsidR="00146287" w:rsidRDefault="00146287" w:rsidP="00146287">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5C559369" w14:textId="77777777" w:rsidR="00146287" w:rsidRDefault="00146287" w:rsidP="00146287">
            <w:pPr>
              <w:pStyle w:val="0-"/>
            </w:pPr>
            <w:r w:rsidRPr="009D5928">
              <w:t>8</w:t>
            </w:r>
          </w:p>
        </w:tc>
        <w:tc>
          <w:tcPr>
            <w:tcW w:w="470" w:type="pct"/>
            <w:tcBorders>
              <w:top w:val="single" w:sz="4" w:space="0" w:color="auto"/>
              <w:left w:val="single" w:sz="4" w:space="0" w:color="auto"/>
              <w:bottom w:val="single" w:sz="4" w:space="0" w:color="auto"/>
              <w:right w:val="single" w:sz="4" w:space="0" w:color="auto"/>
            </w:tcBorders>
            <w:vAlign w:val="center"/>
            <w:hideMark/>
          </w:tcPr>
          <w:p w14:paraId="5A050F31" w14:textId="77777777" w:rsidR="00146287" w:rsidRDefault="00146287" w:rsidP="00146287">
            <w:pPr>
              <w:pStyle w:val="0-"/>
            </w:pPr>
            <w:r w:rsidRPr="009D5928">
              <w:t>6</w:t>
            </w:r>
          </w:p>
        </w:tc>
        <w:tc>
          <w:tcPr>
            <w:tcW w:w="473" w:type="pct"/>
            <w:tcBorders>
              <w:top w:val="single" w:sz="4" w:space="0" w:color="auto"/>
              <w:left w:val="single" w:sz="4" w:space="0" w:color="auto"/>
              <w:bottom w:val="single" w:sz="4" w:space="0" w:color="auto"/>
              <w:right w:val="single" w:sz="4" w:space="0" w:color="auto"/>
            </w:tcBorders>
            <w:vAlign w:val="center"/>
            <w:hideMark/>
          </w:tcPr>
          <w:p w14:paraId="0F24A1CC" w14:textId="77777777" w:rsidR="00146287" w:rsidRDefault="00146287" w:rsidP="00146287">
            <w:pPr>
              <w:pStyle w:val="0-"/>
            </w:pPr>
            <w:r w:rsidRPr="009D5928">
              <w:t>2.6</w:t>
            </w:r>
          </w:p>
        </w:tc>
        <w:tc>
          <w:tcPr>
            <w:tcW w:w="416" w:type="pct"/>
            <w:tcBorders>
              <w:top w:val="single" w:sz="4" w:space="0" w:color="auto"/>
              <w:left w:val="single" w:sz="4" w:space="0" w:color="auto"/>
              <w:bottom w:val="single" w:sz="4" w:space="0" w:color="auto"/>
              <w:right w:val="single" w:sz="4" w:space="0" w:color="auto"/>
            </w:tcBorders>
            <w:vAlign w:val="center"/>
            <w:hideMark/>
          </w:tcPr>
          <w:p w14:paraId="0B5FBE2B" w14:textId="77777777" w:rsidR="00146287" w:rsidRDefault="00146287" w:rsidP="00146287">
            <w:pPr>
              <w:pStyle w:val="0-"/>
            </w:pPr>
            <w:r w:rsidRPr="009D5928">
              <w:rPr>
                <w:rFonts w:hint="eastAsia"/>
              </w:rPr>
              <w:t>钢</w:t>
            </w:r>
            <w:proofErr w:type="gramStart"/>
            <w:r w:rsidRPr="009D5928">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hideMark/>
          </w:tcPr>
          <w:p w14:paraId="730F2DCB" w14:textId="77777777" w:rsidR="00146287" w:rsidRDefault="00146287" w:rsidP="00146287">
            <w:pPr>
              <w:pStyle w:val="0-"/>
            </w:pPr>
            <w:r w:rsidRPr="009D5928">
              <w:t>75</w:t>
            </w:r>
          </w:p>
        </w:tc>
      </w:tr>
      <w:tr w:rsidR="00861CD3" w14:paraId="1D8F02E9" w14:textId="77777777" w:rsidTr="008940CF">
        <w:trPr>
          <w:trHeight w:val="482"/>
          <w:jc w:val="center"/>
        </w:trPr>
        <w:tc>
          <w:tcPr>
            <w:tcW w:w="691" w:type="pct"/>
            <w:vMerge w:val="restart"/>
            <w:tcBorders>
              <w:top w:val="nil"/>
              <w:left w:val="single" w:sz="4" w:space="0" w:color="auto"/>
              <w:bottom w:val="single" w:sz="4" w:space="0" w:color="auto"/>
              <w:right w:val="single" w:sz="4" w:space="0" w:color="auto"/>
            </w:tcBorders>
            <w:vAlign w:val="center"/>
            <w:hideMark/>
          </w:tcPr>
          <w:p w14:paraId="061CBCB8" w14:textId="77777777" w:rsidR="00861CD3" w:rsidRDefault="00861CD3" w:rsidP="00861CD3">
            <w:pPr>
              <w:pStyle w:val="0-"/>
            </w:pPr>
            <w:r w:rsidRPr="00065E3D">
              <w:rPr>
                <w:rFonts w:hint="eastAsia"/>
              </w:rPr>
              <w:t>输水发电系统工程标</w:t>
            </w:r>
            <w:r>
              <w:rPr>
                <w:rFonts w:hint="eastAsia"/>
              </w:rPr>
              <w:t>上水库</w:t>
            </w:r>
            <w:r w:rsidRPr="00065E3D">
              <w:rPr>
                <w:rFonts w:hint="eastAsia"/>
              </w:rPr>
              <w:t>施工营地</w:t>
            </w:r>
          </w:p>
        </w:tc>
        <w:tc>
          <w:tcPr>
            <w:tcW w:w="1496" w:type="pct"/>
            <w:tcBorders>
              <w:top w:val="single" w:sz="4" w:space="0" w:color="auto"/>
              <w:left w:val="single" w:sz="4" w:space="0" w:color="auto"/>
              <w:bottom w:val="single" w:sz="4" w:space="0" w:color="auto"/>
              <w:right w:val="single" w:sz="4" w:space="0" w:color="auto"/>
            </w:tcBorders>
            <w:vAlign w:val="center"/>
            <w:hideMark/>
          </w:tcPr>
          <w:p w14:paraId="1780A222" w14:textId="77777777" w:rsidR="00861CD3" w:rsidRDefault="00861CD3" w:rsidP="00861CD3">
            <w:pPr>
              <w:pStyle w:val="0-"/>
            </w:pPr>
            <w:r>
              <w:rPr>
                <w:rFonts w:hint="eastAsia"/>
              </w:rPr>
              <w:t>化粪池（</w:t>
            </w:r>
            <w:r>
              <w:t>Z7-20QF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3CD8AA2C" w14:textId="77777777" w:rsidR="00861CD3" w:rsidRDefault="00861CD3" w:rsidP="00861CD3">
            <w:pPr>
              <w:pStyle w:val="0-"/>
            </w:pPr>
            <w:r>
              <w:t>2</w:t>
            </w:r>
          </w:p>
        </w:tc>
        <w:tc>
          <w:tcPr>
            <w:tcW w:w="509" w:type="pct"/>
            <w:tcBorders>
              <w:top w:val="single" w:sz="4" w:space="0" w:color="auto"/>
              <w:left w:val="single" w:sz="4" w:space="0" w:color="auto"/>
              <w:bottom w:val="single" w:sz="4" w:space="0" w:color="auto"/>
              <w:right w:val="single" w:sz="4" w:space="0" w:color="auto"/>
            </w:tcBorders>
            <w:vAlign w:val="center"/>
            <w:hideMark/>
          </w:tcPr>
          <w:p w14:paraId="5F05402F" w14:textId="77777777" w:rsidR="00861CD3" w:rsidRDefault="00861CD3" w:rsidP="00861CD3">
            <w:pPr>
              <w:pStyle w:val="0-"/>
            </w:pPr>
            <w:r>
              <w:t>11.76</w:t>
            </w:r>
          </w:p>
        </w:tc>
        <w:tc>
          <w:tcPr>
            <w:tcW w:w="470" w:type="pct"/>
            <w:tcBorders>
              <w:top w:val="single" w:sz="4" w:space="0" w:color="auto"/>
              <w:left w:val="single" w:sz="4" w:space="0" w:color="auto"/>
              <w:bottom w:val="single" w:sz="4" w:space="0" w:color="auto"/>
              <w:right w:val="single" w:sz="4" w:space="0" w:color="auto"/>
            </w:tcBorders>
            <w:vAlign w:val="center"/>
            <w:hideMark/>
          </w:tcPr>
          <w:p w14:paraId="677C41FC" w14:textId="77777777" w:rsidR="00861CD3" w:rsidRDefault="00861CD3" w:rsidP="00861CD3">
            <w:pPr>
              <w:pStyle w:val="0-"/>
            </w:pPr>
            <w:r>
              <w:t>6.51</w:t>
            </w:r>
          </w:p>
        </w:tc>
        <w:tc>
          <w:tcPr>
            <w:tcW w:w="473" w:type="pct"/>
            <w:tcBorders>
              <w:top w:val="single" w:sz="4" w:space="0" w:color="auto"/>
              <w:left w:val="single" w:sz="4" w:space="0" w:color="auto"/>
              <w:bottom w:val="single" w:sz="4" w:space="0" w:color="auto"/>
              <w:right w:val="single" w:sz="4" w:space="0" w:color="auto"/>
            </w:tcBorders>
            <w:vAlign w:val="center"/>
            <w:hideMark/>
          </w:tcPr>
          <w:p w14:paraId="24FC4481" w14:textId="77777777" w:rsidR="00861CD3" w:rsidRDefault="00861CD3" w:rsidP="00861CD3">
            <w:pPr>
              <w:pStyle w:val="0-"/>
            </w:pPr>
            <w:r>
              <w:t>3.15</w:t>
            </w:r>
          </w:p>
        </w:tc>
        <w:tc>
          <w:tcPr>
            <w:tcW w:w="416" w:type="pct"/>
            <w:tcBorders>
              <w:top w:val="single" w:sz="4" w:space="0" w:color="auto"/>
              <w:left w:val="single" w:sz="4" w:space="0" w:color="auto"/>
              <w:bottom w:val="single" w:sz="4" w:space="0" w:color="auto"/>
              <w:right w:val="single" w:sz="4" w:space="0" w:color="auto"/>
            </w:tcBorders>
            <w:vAlign w:val="center"/>
            <w:hideMark/>
          </w:tcPr>
          <w:p w14:paraId="7CDCC82D" w14:textId="77777777" w:rsidR="00861CD3" w:rsidRDefault="00861CD3" w:rsidP="00861CD3">
            <w:pPr>
              <w:pStyle w:val="0-"/>
            </w:pPr>
            <w:r>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3CF852D8" w14:textId="77777777" w:rsidR="00861CD3" w:rsidRDefault="00861CD3" w:rsidP="00861CD3">
            <w:pPr>
              <w:pStyle w:val="0-"/>
            </w:pPr>
            <w:r>
              <w:t>250</w:t>
            </w:r>
          </w:p>
        </w:tc>
      </w:tr>
      <w:tr w:rsidR="00861CD3" w14:paraId="10D4C10E"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126F6157"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55F5FF07" w14:textId="77777777" w:rsidR="00861CD3" w:rsidRDefault="00861CD3" w:rsidP="00861CD3">
            <w:pPr>
              <w:pStyle w:val="0-"/>
            </w:pPr>
            <w:r>
              <w:rPr>
                <w:rFonts w:hint="eastAsia"/>
              </w:rPr>
              <w:t>隔油池（</w:t>
            </w:r>
            <w:r>
              <w:t>ZG-3F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594580C4"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5A69B525" w14:textId="77777777" w:rsidR="00861CD3" w:rsidRDefault="00861CD3" w:rsidP="00861CD3">
            <w:pPr>
              <w:pStyle w:val="0-"/>
            </w:pPr>
            <w:r>
              <w:t>3.0</w:t>
            </w:r>
          </w:p>
        </w:tc>
        <w:tc>
          <w:tcPr>
            <w:tcW w:w="470" w:type="pct"/>
            <w:tcBorders>
              <w:top w:val="single" w:sz="4" w:space="0" w:color="auto"/>
              <w:left w:val="single" w:sz="4" w:space="0" w:color="auto"/>
              <w:bottom w:val="single" w:sz="4" w:space="0" w:color="auto"/>
              <w:right w:val="single" w:sz="4" w:space="0" w:color="auto"/>
            </w:tcBorders>
            <w:vAlign w:val="center"/>
            <w:hideMark/>
          </w:tcPr>
          <w:p w14:paraId="24573365" w14:textId="77777777" w:rsidR="00861CD3" w:rsidRDefault="00861CD3" w:rsidP="00861CD3">
            <w:pPr>
              <w:pStyle w:val="0-"/>
            </w:pPr>
            <w:r>
              <w:t>1.0</w:t>
            </w:r>
          </w:p>
        </w:tc>
        <w:tc>
          <w:tcPr>
            <w:tcW w:w="473" w:type="pct"/>
            <w:tcBorders>
              <w:top w:val="single" w:sz="4" w:space="0" w:color="auto"/>
              <w:left w:val="single" w:sz="4" w:space="0" w:color="auto"/>
              <w:bottom w:val="single" w:sz="4" w:space="0" w:color="auto"/>
              <w:right w:val="single" w:sz="4" w:space="0" w:color="auto"/>
            </w:tcBorders>
            <w:vAlign w:val="center"/>
            <w:hideMark/>
          </w:tcPr>
          <w:p w14:paraId="405B7332" w14:textId="77777777" w:rsidR="00861CD3" w:rsidRDefault="00861CD3" w:rsidP="00861CD3">
            <w:pPr>
              <w:pStyle w:val="0-"/>
            </w:pPr>
            <w:r>
              <w:t>1.5</w:t>
            </w:r>
          </w:p>
        </w:tc>
        <w:tc>
          <w:tcPr>
            <w:tcW w:w="416" w:type="pct"/>
            <w:tcBorders>
              <w:top w:val="single" w:sz="4" w:space="0" w:color="auto"/>
              <w:left w:val="single" w:sz="4" w:space="0" w:color="auto"/>
              <w:bottom w:val="single" w:sz="4" w:space="0" w:color="auto"/>
              <w:right w:val="single" w:sz="4" w:space="0" w:color="auto"/>
            </w:tcBorders>
            <w:vAlign w:val="center"/>
            <w:hideMark/>
          </w:tcPr>
          <w:p w14:paraId="0F5F2646" w14:textId="77777777" w:rsidR="00861CD3" w:rsidRDefault="00861CD3" w:rsidP="00861CD3">
            <w:pPr>
              <w:pStyle w:val="0-"/>
            </w:pPr>
            <w:r>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504C0E7D" w14:textId="77777777" w:rsidR="00861CD3" w:rsidRDefault="00861CD3" w:rsidP="00861CD3">
            <w:pPr>
              <w:pStyle w:val="0-"/>
            </w:pPr>
            <w:r>
              <w:t xml:space="preserve">6.0 </w:t>
            </w:r>
          </w:p>
        </w:tc>
      </w:tr>
      <w:tr w:rsidR="00861CD3" w14:paraId="49420453"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4CFF024A"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6E07A04E" w14:textId="77777777" w:rsidR="00861CD3" w:rsidRDefault="00861CD3" w:rsidP="00861CD3">
            <w:pPr>
              <w:pStyle w:val="0-"/>
            </w:pPr>
            <w:r>
              <w:rPr>
                <w:rFonts w:hint="eastAsia"/>
              </w:rPr>
              <w:t>污水处理装置（</w:t>
            </w:r>
            <w:r>
              <w:t>YCWC-</w:t>
            </w:r>
            <w:r>
              <w:rPr>
                <w:rFonts w:hint="eastAsia"/>
              </w:rPr>
              <w:t>Ⅰ</w:t>
            </w:r>
            <w:r>
              <w:t>-5</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359DBEDB"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7FAFAE66" w14:textId="77777777" w:rsidR="00861CD3" w:rsidRDefault="00861CD3" w:rsidP="00861CD3">
            <w:pPr>
              <w:pStyle w:val="0-"/>
            </w:pPr>
            <w:r>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11C26CE7" w14:textId="77777777" w:rsidR="00861CD3" w:rsidRDefault="00861CD3" w:rsidP="00861CD3">
            <w:pPr>
              <w:pStyle w:val="0-"/>
            </w:pPr>
            <w:r>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6AD8987B" w14:textId="77777777" w:rsidR="00861CD3" w:rsidRDefault="00861CD3" w:rsidP="00861CD3">
            <w:pPr>
              <w:pStyle w:val="0-"/>
            </w:pPr>
            <w:r>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125E9A3A" w14:textId="77777777" w:rsidR="00861CD3" w:rsidRDefault="00861CD3" w:rsidP="00861CD3">
            <w:pPr>
              <w:pStyle w:val="0-"/>
            </w:pPr>
            <w:r>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hideMark/>
          </w:tcPr>
          <w:p w14:paraId="524F5A24" w14:textId="77777777" w:rsidR="00861CD3" w:rsidRDefault="00861CD3" w:rsidP="00861CD3">
            <w:pPr>
              <w:pStyle w:val="0-"/>
            </w:pPr>
            <w:r>
              <w:t>44</w:t>
            </w:r>
          </w:p>
        </w:tc>
      </w:tr>
      <w:tr w:rsidR="00861CD3" w14:paraId="077BA177"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04ACB78D"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710A5611" w14:textId="77777777" w:rsidR="00861CD3" w:rsidRDefault="00861CD3" w:rsidP="00861CD3">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hideMark/>
          </w:tcPr>
          <w:p w14:paraId="3494ACB5"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46B27033" w14:textId="77777777" w:rsidR="00861CD3" w:rsidRDefault="00861CD3" w:rsidP="00861CD3">
            <w:pPr>
              <w:pStyle w:val="0-"/>
            </w:pPr>
            <w:r>
              <w:t>10</w:t>
            </w:r>
          </w:p>
        </w:tc>
        <w:tc>
          <w:tcPr>
            <w:tcW w:w="470" w:type="pct"/>
            <w:tcBorders>
              <w:top w:val="single" w:sz="4" w:space="0" w:color="auto"/>
              <w:left w:val="single" w:sz="4" w:space="0" w:color="auto"/>
              <w:bottom w:val="single" w:sz="4" w:space="0" w:color="auto"/>
              <w:right w:val="single" w:sz="4" w:space="0" w:color="auto"/>
            </w:tcBorders>
            <w:vAlign w:val="center"/>
            <w:hideMark/>
          </w:tcPr>
          <w:p w14:paraId="46872334" w14:textId="77777777" w:rsidR="00861CD3" w:rsidRDefault="00861CD3" w:rsidP="00861CD3">
            <w:pPr>
              <w:pStyle w:val="0-"/>
            </w:pPr>
            <w:r>
              <w:t>6</w:t>
            </w:r>
          </w:p>
        </w:tc>
        <w:tc>
          <w:tcPr>
            <w:tcW w:w="473" w:type="pct"/>
            <w:tcBorders>
              <w:top w:val="single" w:sz="4" w:space="0" w:color="auto"/>
              <w:left w:val="single" w:sz="4" w:space="0" w:color="auto"/>
              <w:bottom w:val="single" w:sz="4" w:space="0" w:color="auto"/>
              <w:right w:val="single" w:sz="4" w:space="0" w:color="auto"/>
            </w:tcBorders>
            <w:vAlign w:val="center"/>
            <w:hideMark/>
          </w:tcPr>
          <w:p w14:paraId="495E5117" w14:textId="77777777" w:rsidR="00861CD3" w:rsidRDefault="00861CD3" w:rsidP="00861CD3">
            <w:pPr>
              <w:pStyle w:val="0-"/>
            </w:pPr>
            <w:r>
              <w:t>2.6</w:t>
            </w:r>
          </w:p>
        </w:tc>
        <w:tc>
          <w:tcPr>
            <w:tcW w:w="416" w:type="pct"/>
            <w:tcBorders>
              <w:top w:val="single" w:sz="4" w:space="0" w:color="auto"/>
              <w:left w:val="single" w:sz="4" w:space="0" w:color="auto"/>
              <w:bottom w:val="single" w:sz="4" w:space="0" w:color="auto"/>
              <w:right w:val="single" w:sz="4" w:space="0" w:color="auto"/>
            </w:tcBorders>
            <w:vAlign w:val="center"/>
            <w:hideMark/>
          </w:tcPr>
          <w:p w14:paraId="4259B8F8" w14:textId="77777777" w:rsidR="00861CD3" w:rsidRDefault="00861CD3" w:rsidP="00861CD3">
            <w:pPr>
              <w:pStyle w:val="0-"/>
            </w:pPr>
            <w:r>
              <w:rPr>
                <w:rFonts w:hint="eastAsia"/>
              </w:rPr>
              <w:t>钢</w:t>
            </w:r>
            <w:proofErr w:type="gramStart"/>
            <w:r>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hideMark/>
          </w:tcPr>
          <w:p w14:paraId="0719E53A" w14:textId="77777777" w:rsidR="00861CD3" w:rsidRDefault="00861CD3" w:rsidP="00861CD3">
            <w:pPr>
              <w:pStyle w:val="0-"/>
            </w:pPr>
            <w:r>
              <w:t>110</w:t>
            </w:r>
          </w:p>
        </w:tc>
      </w:tr>
      <w:tr w:rsidR="00861CD3" w14:paraId="3DC979C7" w14:textId="77777777" w:rsidTr="008940CF">
        <w:trPr>
          <w:trHeight w:val="482"/>
          <w:jc w:val="center"/>
        </w:trPr>
        <w:tc>
          <w:tcPr>
            <w:tcW w:w="691" w:type="pct"/>
            <w:vMerge w:val="restart"/>
            <w:tcBorders>
              <w:top w:val="nil"/>
              <w:left w:val="single" w:sz="4" w:space="0" w:color="auto"/>
              <w:right w:val="single" w:sz="4" w:space="0" w:color="auto"/>
            </w:tcBorders>
            <w:vAlign w:val="center"/>
          </w:tcPr>
          <w:p w14:paraId="2CEDF8F8" w14:textId="77777777" w:rsidR="00861CD3" w:rsidRDefault="00861CD3" w:rsidP="00861CD3">
            <w:pPr>
              <w:pStyle w:val="0-"/>
              <w:rPr>
                <w:sz w:val="21"/>
                <w:szCs w:val="21"/>
              </w:rPr>
            </w:pPr>
            <w:r w:rsidRPr="00065E3D">
              <w:rPr>
                <w:rFonts w:hint="eastAsia"/>
              </w:rPr>
              <w:t>输水发电系统工程标</w:t>
            </w:r>
            <w:r>
              <w:rPr>
                <w:rFonts w:hint="eastAsia"/>
              </w:rPr>
              <w:t>下水库</w:t>
            </w:r>
            <w:r w:rsidRPr="00065E3D">
              <w:rPr>
                <w:rFonts w:hint="eastAsia"/>
              </w:rPr>
              <w:t>施工营地</w:t>
            </w:r>
          </w:p>
        </w:tc>
        <w:tc>
          <w:tcPr>
            <w:tcW w:w="1496" w:type="pct"/>
            <w:tcBorders>
              <w:top w:val="single" w:sz="4" w:space="0" w:color="auto"/>
              <w:left w:val="single" w:sz="4" w:space="0" w:color="auto"/>
              <w:bottom w:val="single" w:sz="4" w:space="0" w:color="auto"/>
              <w:right w:val="single" w:sz="4" w:space="0" w:color="auto"/>
            </w:tcBorders>
            <w:vAlign w:val="center"/>
          </w:tcPr>
          <w:p w14:paraId="40751869" w14:textId="77777777" w:rsidR="00861CD3" w:rsidRDefault="00861CD3" w:rsidP="00861CD3">
            <w:pPr>
              <w:pStyle w:val="0-"/>
            </w:pPr>
            <w:r>
              <w:rPr>
                <w:rFonts w:hint="eastAsia"/>
              </w:rPr>
              <w:t>化粪池（</w:t>
            </w:r>
            <w:r>
              <w:t>Z7-20QF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tcPr>
          <w:p w14:paraId="67365793" w14:textId="77777777" w:rsidR="00861CD3" w:rsidRDefault="00861CD3" w:rsidP="00861CD3">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tcPr>
          <w:p w14:paraId="2ACA7DAB" w14:textId="77777777" w:rsidR="00861CD3" w:rsidRDefault="00861CD3" w:rsidP="00861CD3">
            <w:pPr>
              <w:pStyle w:val="0-"/>
            </w:pPr>
            <w:r w:rsidRPr="009D5928">
              <w:t>6.8</w:t>
            </w:r>
          </w:p>
        </w:tc>
        <w:tc>
          <w:tcPr>
            <w:tcW w:w="470" w:type="pct"/>
            <w:tcBorders>
              <w:top w:val="single" w:sz="4" w:space="0" w:color="auto"/>
              <w:left w:val="single" w:sz="4" w:space="0" w:color="auto"/>
              <w:bottom w:val="single" w:sz="4" w:space="0" w:color="auto"/>
              <w:right w:val="single" w:sz="4" w:space="0" w:color="auto"/>
            </w:tcBorders>
            <w:vAlign w:val="center"/>
          </w:tcPr>
          <w:p w14:paraId="3543C5BD" w14:textId="77777777" w:rsidR="00861CD3" w:rsidRDefault="00861CD3" w:rsidP="00861CD3">
            <w:pPr>
              <w:pStyle w:val="0-"/>
            </w:pPr>
            <w:r w:rsidRPr="009D5928">
              <w:t>3.6</w:t>
            </w:r>
          </w:p>
        </w:tc>
        <w:tc>
          <w:tcPr>
            <w:tcW w:w="473" w:type="pct"/>
            <w:tcBorders>
              <w:top w:val="single" w:sz="4" w:space="0" w:color="auto"/>
              <w:left w:val="single" w:sz="4" w:space="0" w:color="auto"/>
              <w:bottom w:val="single" w:sz="4" w:space="0" w:color="auto"/>
              <w:right w:val="single" w:sz="4" w:space="0" w:color="auto"/>
            </w:tcBorders>
            <w:vAlign w:val="center"/>
          </w:tcPr>
          <w:p w14:paraId="0405BB7B" w14:textId="77777777" w:rsidR="00861CD3" w:rsidRDefault="00861CD3" w:rsidP="00861CD3">
            <w:pPr>
              <w:pStyle w:val="0-"/>
            </w:pPr>
            <w:r w:rsidRPr="009D5928">
              <w:t>1.9</w:t>
            </w:r>
          </w:p>
        </w:tc>
        <w:tc>
          <w:tcPr>
            <w:tcW w:w="416" w:type="pct"/>
            <w:tcBorders>
              <w:top w:val="single" w:sz="4" w:space="0" w:color="auto"/>
              <w:left w:val="single" w:sz="4" w:space="0" w:color="auto"/>
              <w:bottom w:val="single" w:sz="4" w:space="0" w:color="auto"/>
              <w:right w:val="single" w:sz="4" w:space="0" w:color="auto"/>
            </w:tcBorders>
            <w:vAlign w:val="center"/>
          </w:tcPr>
          <w:p w14:paraId="6AF60CA9" w14:textId="77777777" w:rsidR="00861CD3" w:rsidRDefault="00861CD3" w:rsidP="00861CD3">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tcPr>
          <w:p w14:paraId="7C50AB53" w14:textId="77777777" w:rsidR="00861CD3" w:rsidRDefault="00861CD3" w:rsidP="00861CD3">
            <w:pPr>
              <w:pStyle w:val="0-"/>
            </w:pPr>
            <w:r w:rsidRPr="009D5928">
              <w:t xml:space="preserve">49 </w:t>
            </w:r>
          </w:p>
        </w:tc>
      </w:tr>
      <w:tr w:rsidR="00861CD3" w14:paraId="2E10B973" w14:textId="77777777" w:rsidTr="008940CF">
        <w:trPr>
          <w:trHeight w:val="482"/>
          <w:jc w:val="center"/>
        </w:trPr>
        <w:tc>
          <w:tcPr>
            <w:tcW w:w="691" w:type="pct"/>
            <w:vMerge/>
            <w:tcBorders>
              <w:left w:val="single" w:sz="4" w:space="0" w:color="auto"/>
              <w:right w:val="single" w:sz="4" w:space="0" w:color="auto"/>
            </w:tcBorders>
            <w:vAlign w:val="center"/>
          </w:tcPr>
          <w:p w14:paraId="75518D0C"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tcPr>
          <w:p w14:paraId="549D09AF" w14:textId="77777777" w:rsidR="00861CD3" w:rsidRDefault="00861CD3" w:rsidP="00861CD3">
            <w:pPr>
              <w:pStyle w:val="0-"/>
            </w:pPr>
            <w:r>
              <w:rPr>
                <w:rFonts w:hint="eastAsia"/>
              </w:rPr>
              <w:t>隔油池（</w:t>
            </w:r>
            <w:r>
              <w:t>ZG-3F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tcPr>
          <w:p w14:paraId="27895006" w14:textId="77777777" w:rsidR="00861CD3" w:rsidRDefault="00861CD3" w:rsidP="00861CD3">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tcPr>
          <w:p w14:paraId="59CFBAAA" w14:textId="77777777" w:rsidR="00861CD3" w:rsidRDefault="00861CD3" w:rsidP="00861CD3">
            <w:pPr>
              <w:pStyle w:val="0-"/>
            </w:pPr>
            <w:r w:rsidRPr="009D5928">
              <w:t>3.5</w:t>
            </w:r>
          </w:p>
        </w:tc>
        <w:tc>
          <w:tcPr>
            <w:tcW w:w="470" w:type="pct"/>
            <w:tcBorders>
              <w:top w:val="single" w:sz="4" w:space="0" w:color="auto"/>
              <w:left w:val="single" w:sz="4" w:space="0" w:color="auto"/>
              <w:bottom w:val="single" w:sz="4" w:space="0" w:color="auto"/>
              <w:right w:val="single" w:sz="4" w:space="0" w:color="auto"/>
            </w:tcBorders>
            <w:vAlign w:val="center"/>
          </w:tcPr>
          <w:p w14:paraId="1138E659" w14:textId="77777777" w:rsidR="00861CD3" w:rsidRDefault="00861CD3" w:rsidP="00861CD3">
            <w:pPr>
              <w:pStyle w:val="0-"/>
            </w:pPr>
            <w:r w:rsidRPr="009D5928">
              <w:t>2</w:t>
            </w:r>
          </w:p>
        </w:tc>
        <w:tc>
          <w:tcPr>
            <w:tcW w:w="473" w:type="pct"/>
            <w:tcBorders>
              <w:top w:val="single" w:sz="4" w:space="0" w:color="auto"/>
              <w:left w:val="single" w:sz="4" w:space="0" w:color="auto"/>
              <w:bottom w:val="single" w:sz="4" w:space="0" w:color="auto"/>
              <w:right w:val="single" w:sz="4" w:space="0" w:color="auto"/>
            </w:tcBorders>
            <w:vAlign w:val="center"/>
          </w:tcPr>
          <w:p w14:paraId="4EE9AEF6" w14:textId="77777777" w:rsidR="00861CD3" w:rsidRDefault="00861CD3" w:rsidP="00861CD3">
            <w:pPr>
              <w:pStyle w:val="0-"/>
            </w:pPr>
            <w:r w:rsidRPr="009D5928">
              <w:t>2.9</w:t>
            </w:r>
          </w:p>
        </w:tc>
        <w:tc>
          <w:tcPr>
            <w:tcW w:w="416" w:type="pct"/>
            <w:tcBorders>
              <w:top w:val="single" w:sz="4" w:space="0" w:color="auto"/>
              <w:left w:val="single" w:sz="4" w:space="0" w:color="auto"/>
              <w:bottom w:val="single" w:sz="4" w:space="0" w:color="auto"/>
              <w:right w:val="single" w:sz="4" w:space="0" w:color="auto"/>
            </w:tcBorders>
            <w:vAlign w:val="center"/>
          </w:tcPr>
          <w:p w14:paraId="75E9E9E8" w14:textId="77777777" w:rsidR="00861CD3" w:rsidRDefault="00861CD3" w:rsidP="00861CD3">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tcPr>
          <w:p w14:paraId="29BF619E" w14:textId="77777777" w:rsidR="00861CD3" w:rsidRDefault="00861CD3" w:rsidP="00861CD3">
            <w:pPr>
              <w:pStyle w:val="0-"/>
            </w:pPr>
            <w:r w:rsidRPr="009D5928">
              <w:t xml:space="preserve">22 </w:t>
            </w:r>
          </w:p>
        </w:tc>
      </w:tr>
      <w:tr w:rsidR="00861CD3" w14:paraId="14D4C3E5" w14:textId="77777777" w:rsidTr="008940CF">
        <w:trPr>
          <w:trHeight w:val="482"/>
          <w:jc w:val="center"/>
        </w:trPr>
        <w:tc>
          <w:tcPr>
            <w:tcW w:w="691" w:type="pct"/>
            <w:vMerge/>
            <w:tcBorders>
              <w:left w:val="single" w:sz="4" w:space="0" w:color="auto"/>
              <w:right w:val="single" w:sz="4" w:space="0" w:color="auto"/>
            </w:tcBorders>
            <w:vAlign w:val="center"/>
          </w:tcPr>
          <w:p w14:paraId="52A73C74"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tcPr>
          <w:p w14:paraId="74C71983" w14:textId="77777777" w:rsidR="00861CD3" w:rsidRDefault="00861CD3" w:rsidP="00861CD3">
            <w:pPr>
              <w:pStyle w:val="0-"/>
            </w:pPr>
            <w:r>
              <w:rPr>
                <w:rFonts w:hint="eastAsia"/>
              </w:rPr>
              <w:t>污水处理装置（</w:t>
            </w:r>
            <w:r>
              <w:t>YCWC-</w:t>
            </w:r>
            <w:r>
              <w:rPr>
                <w:rFonts w:hint="eastAsia"/>
              </w:rPr>
              <w:t>Ⅰ</w:t>
            </w:r>
            <w:r>
              <w:t>-5</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tcPr>
          <w:p w14:paraId="152A9B99" w14:textId="77777777" w:rsidR="00861CD3" w:rsidRDefault="00861CD3" w:rsidP="00861CD3">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tcPr>
          <w:p w14:paraId="1E9FEA5E" w14:textId="77777777" w:rsidR="00861CD3" w:rsidRDefault="00861CD3" w:rsidP="00861CD3">
            <w:pPr>
              <w:pStyle w:val="0-"/>
            </w:pPr>
            <w:r w:rsidRPr="009D5928">
              <w:t>/</w:t>
            </w:r>
          </w:p>
        </w:tc>
        <w:tc>
          <w:tcPr>
            <w:tcW w:w="470" w:type="pct"/>
            <w:tcBorders>
              <w:top w:val="single" w:sz="4" w:space="0" w:color="auto"/>
              <w:left w:val="single" w:sz="4" w:space="0" w:color="auto"/>
              <w:bottom w:val="single" w:sz="4" w:space="0" w:color="auto"/>
              <w:right w:val="single" w:sz="4" w:space="0" w:color="auto"/>
            </w:tcBorders>
            <w:vAlign w:val="center"/>
          </w:tcPr>
          <w:p w14:paraId="77EECAF2" w14:textId="77777777" w:rsidR="00861CD3" w:rsidRDefault="00861CD3" w:rsidP="00861CD3">
            <w:pPr>
              <w:pStyle w:val="0-"/>
            </w:pPr>
            <w:r w:rsidRPr="009D5928">
              <w:t>/</w:t>
            </w:r>
          </w:p>
        </w:tc>
        <w:tc>
          <w:tcPr>
            <w:tcW w:w="473" w:type="pct"/>
            <w:tcBorders>
              <w:top w:val="single" w:sz="4" w:space="0" w:color="auto"/>
              <w:left w:val="single" w:sz="4" w:space="0" w:color="auto"/>
              <w:bottom w:val="single" w:sz="4" w:space="0" w:color="auto"/>
              <w:right w:val="single" w:sz="4" w:space="0" w:color="auto"/>
            </w:tcBorders>
            <w:vAlign w:val="center"/>
          </w:tcPr>
          <w:p w14:paraId="1EECABF7" w14:textId="77777777" w:rsidR="00861CD3" w:rsidRDefault="00861CD3" w:rsidP="00861CD3">
            <w:pPr>
              <w:pStyle w:val="0-"/>
            </w:pPr>
            <w:r w:rsidRPr="009D5928">
              <w:t>/</w:t>
            </w:r>
          </w:p>
        </w:tc>
        <w:tc>
          <w:tcPr>
            <w:tcW w:w="416" w:type="pct"/>
            <w:tcBorders>
              <w:top w:val="single" w:sz="4" w:space="0" w:color="auto"/>
              <w:left w:val="single" w:sz="4" w:space="0" w:color="auto"/>
              <w:bottom w:val="single" w:sz="4" w:space="0" w:color="auto"/>
              <w:right w:val="single" w:sz="4" w:space="0" w:color="auto"/>
            </w:tcBorders>
            <w:vAlign w:val="center"/>
          </w:tcPr>
          <w:p w14:paraId="788DD48E" w14:textId="77777777" w:rsidR="00861CD3" w:rsidRDefault="00861CD3" w:rsidP="00861CD3">
            <w:pPr>
              <w:pStyle w:val="0-"/>
            </w:pPr>
            <w:r w:rsidRPr="009D5928">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tcPr>
          <w:p w14:paraId="742043C5" w14:textId="77777777" w:rsidR="00861CD3" w:rsidRDefault="00861CD3" w:rsidP="00861CD3">
            <w:pPr>
              <w:pStyle w:val="0-"/>
            </w:pPr>
            <w:r w:rsidRPr="009D5928">
              <w:t xml:space="preserve">14 </w:t>
            </w:r>
          </w:p>
        </w:tc>
      </w:tr>
      <w:tr w:rsidR="00861CD3" w14:paraId="41ACB0B3" w14:textId="77777777" w:rsidTr="008940CF">
        <w:trPr>
          <w:trHeight w:val="482"/>
          <w:jc w:val="center"/>
        </w:trPr>
        <w:tc>
          <w:tcPr>
            <w:tcW w:w="691" w:type="pct"/>
            <w:vMerge/>
            <w:tcBorders>
              <w:left w:val="single" w:sz="4" w:space="0" w:color="auto"/>
              <w:bottom w:val="single" w:sz="4" w:space="0" w:color="auto"/>
              <w:right w:val="single" w:sz="4" w:space="0" w:color="auto"/>
            </w:tcBorders>
            <w:vAlign w:val="center"/>
          </w:tcPr>
          <w:p w14:paraId="416BEE40"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tcPr>
          <w:p w14:paraId="649FE0B8" w14:textId="77777777" w:rsidR="00861CD3" w:rsidRDefault="00861CD3" w:rsidP="00861CD3">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tcPr>
          <w:p w14:paraId="647CDA05" w14:textId="77777777" w:rsidR="00861CD3" w:rsidRDefault="00861CD3" w:rsidP="00861CD3">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tcPr>
          <w:p w14:paraId="24C4D03A" w14:textId="77777777" w:rsidR="00861CD3" w:rsidRDefault="00861CD3" w:rsidP="00861CD3">
            <w:pPr>
              <w:pStyle w:val="0-"/>
            </w:pPr>
            <w:r w:rsidRPr="009D5928">
              <w:t>6</w:t>
            </w:r>
          </w:p>
        </w:tc>
        <w:tc>
          <w:tcPr>
            <w:tcW w:w="470" w:type="pct"/>
            <w:tcBorders>
              <w:top w:val="single" w:sz="4" w:space="0" w:color="auto"/>
              <w:left w:val="single" w:sz="4" w:space="0" w:color="auto"/>
              <w:bottom w:val="single" w:sz="4" w:space="0" w:color="auto"/>
              <w:right w:val="single" w:sz="4" w:space="0" w:color="auto"/>
            </w:tcBorders>
            <w:vAlign w:val="center"/>
          </w:tcPr>
          <w:p w14:paraId="2D7515D1" w14:textId="77777777" w:rsidR="00861CD3" w:rsidRDefault="00861CD3" w:rsidP="00861CD3">
            <w:pPr>
              <w:pStyle w:val="0-"/>
            </w:pPr>
            <w:r w:rsidRPr="009D5928">
              <w:t>4</w:t>
            </w:r>
          </w:p>
        </w:tc>
        <w:tc>
          <w:tcPr>
            <w:tcW w:w="473" w:type="pct"/>
            <w:tcBorders>
              <w:top w:val="single" w:sz="4" w:space="0" w:color="auto"/>
              <w:left w:val="single" w:sz="4" w:space="0" w:color="auto"/>
              <w:bottom w:val="single" w:sz="4" w:space="0" w:color="auto"/>
              <w:right w:val="single" w:sz="4" w:space="0" w:color="auto"/>
            </w:tcBorders>
            <w:vAlign w:val="center"/>
          </w:tcPr>
          <w:p w14:paraId="7FD2B71B" w14:textId="77777777" w:rsidR="00861CD3" w:rsidRDefault="00861CD3" w:rsidP="00861CD3">
            <w:pPr>
              <w:pStyle w:val="0-"/>
            </w:pPr>
            <w:r w:rsidRPr="009D5928">
              <w:t>3</w:t>
            </w:r>
          </w:p>
        </w:tc>
        <w:tc>
          <w:tcPr>
            <w:tcW w:w="416" w:type="pct"/>
            <w:tcBorders>
              <w:top w:val="single" w:sz="4" w:space="0" w:color="auto"/>
              <w:left w:val="single" w:sz="4" w:space="0" w:color="auto"/>
              <w:bottom w:val="single" w:sz="4" w:space="0" w:color="auto"/>
              <w:right w:val="single" w:sz="4" w:space="0" w:color="auto"/>
            </w:tcBorders>
            <w:vAlign w:val="center"/>
          </w:tcPr>
          <w:p w14:paraId="51C79240" w14:textId="77777777" w:rsidR="00861CD3" w:rsidRDefault="00861CD3" w:rsidP="00861CD3">
            <w:pPr>
              <w:pStyle w:val="0-"/>
            </w:pPr>
            <w:r w:rsidRPr="009D5928">
              <w:rPr>
                <w:rFonts w:hint="eastAsia"/>
              </w:rPr>
              <w:t>钢</w:t>
            </w:r>
            <w:proofErr w:type="gramStart"/>
            <w:r w:rsidRPr="009D5928">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tcPr>
          <w:p w14:paraId="70427C6F" w14:textId="77777777" w:rsidR="00861CD3" w:rsidRDefault="00861CD3" w:rsidP="00861CD3">
            <w:pPr>
              <w:pStyle w:val="0-"/>
            </w:pPr>
            <w:r w:rsidRPr="009D5928">
              <w:t>40</w:t>
            </w:r>
          </w:p>
        </w:tc>
      </w:tr>
      <w:tr w:rsidR="00861CD3" w14:paraId="4B02DE61" w14:textId="77777777" w:rsidTr="008940CF">
        <w:trPr>
          <w:trHeight w:val="482"/>
          <w:jc w:val="center"/>
        </w:trPr>
        <w:tc>
          <w:tcPr>
            <w:tcW w:w="691" w:type="pct"/>
            <w:vMerge w:val="restart"/>
            <w:tcBorders>
              <w:top w:val="nil"/>
              <w:left w:val="single" w:sz="4" w:space="0" w:color="auto"/>
              <w:bottom w:val="single" w:sz="4" w:space="0" w:color="auto"/>
              <w:right w:val="single" w:sz="4" w:space="0" w:color="auto"/>
            </w:tcBorders>
            <w:vAlign w:val="center"/>
            <w:hideMark/>
          </w:tcPr>
          <w:p w14:paraId="19039EF8" w14:textId="77777777" w:rsidR="00861CD3" w:rsidRDefault="00861CD3" w:rsidP="00861CD3">
            <w:pPr>
              <w:pStyle w:val="0-"/>
            </w:pPr>
            <w:r w:rsidRPr="00065E3D">
              <w:rPr>
                <w:rFonts w:hint="eastAsia"/>
              </w:rPr>
              <w:t>下水库工程标施工营地</w:t>
            </w:r>
          </w:p>
        </w:tc>
        <w:tc>
          <w:tcPr>
            <w:tcW w:w="1496" w:type="pct"/>
            <w:tcBorders>
              <w:top w:val="single" w:sz="4" w:space="0" w:color="auto"/>
              <w:left w:val="single" w:sz="4" w:space="0" w:color="auto"/>
              <w:bottom w:val="single" w:sz="4" w:space="0" w:color="auto"/>
              <w:right w:val="single" w:sz="4" w:space="0" w:color="auto"/>
            </w:tcBorders>
            <w:vAlign w:val="center"/>
            <w:hideMark/>
          </w:tcPr>
          <w:p w14:paraId="3AF63EB3" w14:textId="77777777" w:rsidR="00861CD3" w:rsidRDefault="00861CD3" w:rsidP="00861CD3">
            <w:pPr>
              <w:pStyle w:val="0-"/>
            </w:pPr>
            <w:r>
              <w:rPr>
                <w:rFonts w:hint="eastAsia"/>
              </w:rPr>
              <w:t>化粪池（</w:t>
            </w:r>
            <w:r>
              <w:t>Z13-100QF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13D0321F"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351F819D" w14:textId="77777777" w:rsidR="00861CD3" w:rsidRDefault="00861CD3" w:rsidP="00861CD3">
            <w:pPr>
              <w:pStyle w:val="0-"/>
            </w:pPr>
            <w:r w:rsidRPr="009D5928">
              <w:t>6.8</w:t>
            </w:r>
          </w:p>
        </w:tc>
        <w:tc>
          <w:tcPr>
            <w:tcW w:w="470" w:type="pct"/>
            <w:tcBorders>
              <w:top w:val="single" w:sz="4" w:space="0" w:color="auto"/>
              <w:left w:val="single" w:sz="4" w:space="0" w:color="auto"/>
              <w:bottom w:val="single" w:sz="4" w:space="0" w:color="auto"/>
              <w:right w:val="single" w:sz="4" w:space="0" w:color="auto"/>
            </w:tcBorders>
            <w:vAlign w:val="center"/>
            <w:hideMark/>
          </w:tcPr>
          <w:p w14:paraId="14BC4046" w14:textId="77777777" w:rsidR="00861CD3" w:rsidRDefault="00861CD3" w:rsidP="00861CD3">
            <w:pPr>
              <w:pStyle w:val="0-"/>
            </w:pPr>
            <w:r w:rsidRPr="009D5928">
              <w:t>3.6</w:t>
            </w:r>
          </w:p>
        </w:tc>
        <w:tc>
          <w:tcPr>
            <w:tcW w:w="473" w:type="pct"/>
            <w:tcBorders>
              <w:top w:val="single" w:sz="4" w:space="0" w:color="auto"/>
              <w:left w:val="single" w:sz="4" w:space="0" w:color="auto"/>
              <w:bottom w:val="single" w:sz="4" w:space="0" w:color="auto"/>
              <w:right w:val="single" w:sz="4" w:space="0" w:color="auto"/>
            </w:tcBorders>
            <w:vAlign w:val="center"/>
            <w:hideMark/>
          </w:tcPr>
          <w:p w14:paraId="14FA87E9" w14:textId="77777777" w:rsidR="00861CD3" w:rsidRDefault="00861CD3" w:rsidP="00861CD3">
            <w:pPr>
              <w:pStyle w:val="0-"/>
            </w:pPr>
            <w:r w:rsidRPr="009D5928">
              <w:t>1.9</w:t>
            </w:r>
          </w:p>
        </w:tc>
        <w:tc>
          <w:tcPr>
            <w:tcW w:w="416" w:type="pct"/>
            <w:tcBorders>
              <w:top w:val="single" w:sz="4" w:space="0" w:color="auto"/>
              <w:left w:val="single" w:sz="4" w:space="0" w:color="auto"/>
              <w:bottom w:val="single" w:sz="4" w:space="0" w:color="auto"/>
              <w:right w:val="single" w:sz="4" w:space="0" w:color="auto"/>
            </w:tcBorders>
            <w:vAlign w:val="center"/>
            <w:hideMark/>
          </w:tcPr>
          <w:p w14:paraId="6A3CBE3F" w14:textId="77777777" w:rsidR="00861CD3" w:rsidRDefault="00861CD3" w:rsidP="00861CD3">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375B7777" w14:textId="77777777" w:rsidR="00861CD3" w:rsidRDefault="00861CD3" w:rsidP="00861CD3">
            <w:pPr>
              <w:pStyle w:val="0-"/>
            </w:pPr>
            <w:r w:rsidRPr="009D5928">
              <w:t xml:space="preserve">49 </w:t>
            </w:r>
          </w:p>
        </w:tc>
      </w:tr>
      <w:tr w:rsidR="00861CD3" w14:paraId="42B9BF99"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481A1A63"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2C731811" w14:textId="77777777" w:rsidR="00861CD3" w:rsidRDefault="00861CD3" w:rsidP="00861CD3">
            <w:pPr>
              <w:pStyle w:val="0-"/>
            </w:pPr>
            <w:r>
              <w:rPr>
                <w:rFonts w:hint="eastAsia"/>
              </w:rPr>
              <w:t>隔油池（</w:t>
            </w:r>
            <w:r>
              <w:t>ZG-4F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566EFE52"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7B1F67D4" w14:textId="77777777" w:rsidR="00861CD3" w:rsidRDefault="00861CD3" w:rsidP="00861CD3">
            <w:pPr>
              <w:pStyle w:val="0-"/>
            </w:pPr>
            <w:r w:rsidRPr="009D5928">
              <w:t>3.5</w:t>
            </w:r>
          </w:p>
        </w:tc>
        <w:tc>
          <w:tcPr>
            <w:tcW w:w="470" w:type="pct"/>
            <w:tcBorders>
              <w:top w:val="single" w:sz="4" w:space="0" w:color="auto"/>
              <w:left w:val="single" w:sz="4" w:space="0" w:color="auto"/>
              <w:bottom w:val="single" w:sz="4" w:space="0" w:color="auto"/>
              <w:right w:val="single" w:sz="4" w:space="0" w:color="auto"/>
            </w:tcBorders>
            <w:vAlign w:val="center"/>
            <w:hideMark/>
          </w:tcPr>
          <w:p w14:paraId="7EDF1A43" w14:textId="77777777" w:rsidR="00861CD3" w:rsidRDefault="00861CD3" w:rsidP="00861CD3">
            <w:pPr>
              <w:pStyle w:val="0-"/>
            </w:pPr>
            <w:r w:rsidRPr="009D5928">
              <w:t>2</w:t>
            </w:r>
          </w:p>
        </w:tc>
        <w:tc>
          <w:tcPr>
            <w:tcW w:w="473" w:type="pct"/>
            <w:tcBorders>
              <w:top w:val="single" w:sz="4" w:space="0" w:color="auto"/>
              <w:left w:val="single" w:sz="4" w:space="0" w:color="auto"/>
              <w:bottom w:val="single" w:sz="4" w:space="0" w:color="auto"/>
              <w:right w:val="single" w:sz="4" w:space="0" w:color="auto"/>
            </w:tcBorders>
            <w:vAlign w:val="center"/>
            <w:hideMark/>
          </w:tcPr>
          <w:p w14:paraId="4FFF6C0F" w14:textId="77777777" w:rsidR="00861CD3" w:rsidRDefault="00861CD3" w:rsidP="00861CD3">
            <w:pPr>
              <w:pStyle w:val="0-"/>
            </w:pPr>
            <w:r w:rsidRPr="009D5928">
              <w:t>2.9</w:t>
            </w:r>
          </w:p>
        </w:tc>
        <w:tc>
          <w:tcPr>
            <w:tcW w:w="416" w:type="pct"/>
            <w:tcBorders>
              <w:top w:val="single" w:sz="4" w:space="0" w:color="auto"/>
              <w:left w:val="single" w:sz="4" w:space="0" w:color="auto"/>
              <w:bottom w:val="single" w:sz="4" w:space="0" w:color="auto"/>
              <w:right w:val="single" w:sz="4" w:space="0" w:color="auto"/>
            </w:tcBorders>
            <w:vAlign w:val="center"/>
            <w:hideMark/>
          </w:tcPr>
          <w:p w14:paraId="14E14EB3" w14:textId="77777777" w:rsidR="00861CD3" w:rsidRDefault="00861CD3" w:rsidP="00861CD3">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2294D4F0" w14:textId="77777777" w:rsidR="00861CD3" w:rsidRDefault="00861CD3" w:rsidP="00861CD3">
            <w:pPr>
              <w:pStyle w:val="0-"/>
            </w:pPr>
            <w:r w:rsidRPr="009D5928">
              <w:t xml:space="preserve">22 </w:t>
            </w:r>
          </w:p>
        </w:tc>
      </w:tr>
      <w:tr w:rsidR="00861CD3" w14:paraId="006DB13B"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6AF82433"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4C91ADA4" w14:textId="77777777" w:rsidR="00861CD3" w:rsidRDefault="00861CD3" w:rsidP="00861CD3">
            <w:pPr>
              <w:pStyle w:val="0-"/>
            </w:pPr>
            <w:r>
              <w:rPr>
                <w:rFonts w:hint="eastAsia"/>
              </w:rPr>
              <w:t>污水处理装置（</w:t>
            </w:r>
            <w:r>
              <w:t>YCWC-</w:t>
            </w:r>
            <w:r>
              <w:rPr>
                <w:rFonts w:hint="eastAsia"/>
              </w:rPr>
              <w:t>Ⅰ</w:t>
            </w:r>
            <w:r>
              <w:t>-10</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0BBF42D3"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43734EC0" w14:textId="77777777" w:rsidR="00861CD3" w:rsidRDefault="00861CD3" w:rsidP="00861CD3">
            <w:pPr>
              <w:pStyle w:val="0-"/>
            </w:pPr>
            <w:r w:rsidRPr="009D5928">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39A0FB22" w14:textId="77777777" w:rsidR="00861CD3" w:rsidRDefault="00861CD3" w:rsidP="00861CD3">
            <w:pPr>
              <w:pStyle w:val="0-"/>
            </w:pPr>
            <w:r w:rsidRPr="009D5928">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6FCF29F4" w14:textId="77777777" w:rsidR="00861CD3" w:rsidRDefault="00861CD3" w:rsidP="00861CD3">
            <w:pPr>
              <w:pStyle w:val="0-"/>
            </w:pPr>
            <w:r w:rsidRPr="009D5928">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79897757" w14:textId="77777777" w:rsidR="00861CD3" w:rsidRDefault="00861CD3" w:rsidP="00861CD3">
            <w:pPr>
              <w:pStyle w:val="0-"/>
            </w:pPr>
            <w:r w:rsidRPr="009D5928">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hideMark/>
          </w:tcPr>
          <w:p w14:paraId="29B42EA1" w14:textId="77777777" w:rsidR="00861CD3" w:rsidRDefault="00861CD3" w:rsidP="00861CD3">
            <w:pPr>
              <w:pStyle w:val="0-"/>
            </w:pPr>
            <w:r w:rsidRPr="009D5928">
              <w:t>44</w:t>
            </w:r>
          </w:p>
        </w:tc>
      </w:tr>
      <w:tr w:rsidR="00861CD3" w14:paraId="2BF2D417" w14:textId="77777777" w:rsidTr="008940CF">
        <w:trPr>
          <w:trHeight w:val="482"/>
          <w:jc w:val="center"/>
        </w:trPr>
        <w:tc>
          <w:tcPr>
            <w:tcW w:w="691" w:type="pct"/>
            <w:vMerge/>
            <w:tcBorders>
              <w:top w:val="nil"/>
              <w:left w:val="single" w:sz="4" w:space="0" w:color="auto"/>
              <w:bottom w:val="single" w:sz="4" w:space="0" w:color="auto"/>
              <w:right w:val="single" w:sz="4" w:space="0" w:color="auto"/>
            </w:tcBorders>
            <w:vAlign w:val="center"/>
            <w:hideMark/>
          </w:tcPr>
          <w:p w14:paraId="0B34D6A4" w14:textId="77777777" w:rsidR="00861CD3" w:rsidRDefault="00861CD3" w:rsidP="00861CD3">
            <w:pPr>
              <w:pStyle w:val="0-"/>
              <w:rPr>
                <w:sz w:val="21"/>
                <w:szCs w:val="21"/>
              </w:rPr>
            </w:pPr>
          </w:p>
        </w:tc>
        <w:tc>
          <w:tcPr>
            <w:tcW w:w="1496" w:type="pct"/>
            <w:tcBorders>
              <w:top w:val="single" w:sz="4" w:space="0" w:color="auto"/>
              <w:left w:val="single" w:sz="4" w:space="0" w:color="auto"/>
              <w:bottom w:val="single" w:sz="4" w:space="0" w:color="auto"/>
              <w:right w:val="single" w:sz="4" w:space="0" w:color="auto"/>
            </w:tcBorders>
            <w:vAlign w:val="center"/>
            <w:hideMark/>
          </w:tcPr>
          <w:p w14:paraId="051AF985" w14:textId="77777777" w:rsidR="00861CD3" w:rsidRDefault="00861CD3" w:rsidP="00861CD3">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hideMark/>
          </w:tcPr>
          <w:p w14:paraId="76E31B2C" w14:textId="77777777" w:rsidR="00861CD3" w:rsidRDefault="00861CD3" w:rsidP="00861CD3">
            <w:pPr>
              <w:pStyle w:val="0-"/>
            </w:pPr>
            <w:r>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019663DB" w14:textId="77777777" w:rsidR="00861CD3" w:rsidRDefault="00861CD3" w:rsidP="00861CD3">
            <w:pPr>
              <w:pStyle w:val="0-"/>
            </w:pPr>
            <w:r w:rsidRPr="009D5928">
              <w:t>8</w:t>
            </w:r>
          </w:p>
        </w:tc>
        <w:tc>
          <w:tcPr>
            <w:tcW w:w="470" w:type="pct"/>
            <w:tcBorders>
              <w:top w:val="single" w:sz="4" w:space="0" w:color="auto"/>
              <w:left w:val="single" w:sz="4" w:space="0" w:color="auto"/>
              <w:bottom w:val="single" w:sz="4" w:space="0" w:color="auto"/>
              <w:right w:val="single" w:sz="4" w:space="0" w:color="auto"/>
            </w:tcBorders>
            <w:vAlign w:val="center"/>
            <w:hideMark/>
          </w:tcPr>
          <w:p w14:paraId="018183FB" w14:textId="77777777" w:rsidR="00861CD3" w:rsidRDefault="00861CD3" w:rsidP="00861CD3">
            <w:pPr>
              <w:pStyle w:val="0-"/>
            </w:pPr>
            <w:r w:rsidRPr="009D5928">
              <w:t>6</w:t>
            </w:r>
          </w:p>
        </w:tc>
        <w:tc>
          <w:tcPr>
            <w:tcW w:w="473" w:type="pct"/>
            <w:tcBorders>
              <w:top w:val="single" w:sz="4" w:space="0" w:color="auto"/>
              <w:left w:val="single" w:sz="4" w:space="0" w:color="auto"/>
              <w:bottom w:val="single" w:sz="4" w:space="0" w:color="auto"/>
              <w:right w:val="single" w:sz="4" w:space="0" w:color="auto"/>
            </w:tcBorders>
            <w:vAlign w:val="center"/>
            <w:hideMark/>
          </w:tcPr>
          <w:p w14:paraId="60B0E93B" w14:textId="77777777" w:rsidR="00861CD3" w:rsidRDefault="00861CD3" w:rsidP="00861CD3">
            <w:pPr>
              <w:pStyle w:val="0-"/>
            </w:pPr>
            <w:r w:rsidRPr="009D5928">
              <w:t>2.6</w:t>
            </w:r>
          </w:p>
        </w:tc>
        <w:tc>
          <w:tcPr>
            <w:tcW w:w="416" w:type="pct"/>
            <w:tcBorders>
              <w:top w:val="single" w:sz="4" w:space="0" w:color="auto"/>
              <w:left w:val="single" w:sz="4" w:space="0" w:color="auto"/>
              <w:bottom w:val="single" w:sz="4" w:space="0" w:color="auto"/>
              <w:right w:val="single" w:sz="4" w:space="0" w:color="auto"/>
            </w:tcBorders>
            <w:vAlign w:val="center"/>
            <w:hideMark/>
          </w:tcPr>
          <w:p w14:paraId="7DF078D9" w14:textId="77777777" w:rsidR="00861CD3" w:rsidRDefault="00861CD3" w:rsidP="00861CD3">
            <w:pPr>
              <w:pStyle w:val="0-"/>
            </w:pPr>
            <w:r w:rsidRPr="009D5928">
              <w:rPr>
                <w:rFonts w:hint="eastAsia"/>
              </w:rPr>
              <w:t>钢</w:t>
            </w:r>
            <w:proofErr w:type="gramStart"/>
            <w:r w:rsidRPr="009D5928">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hideMark/>
          </w:tcPr>
          <w:p w14:paraId="0D590A75" w14:textId="77777777" w:rsidR="00861CD3" w:rsidRDefault="00861CD3" w:rsidP="00861CD3">
            <w:pPr>
              <w:pStyle w:val="0-"/>
            </w:pPr>
            <w:r w:rsidRPr="009D5928">
              <w:t>75</w:t>
            </w:r>
          </w:p>
        </w:tc>
      </w:tr>
    </w:tbl>
    <w:p w14:paraId="2B417DBE" w14:textId="0A819BCC" w:rsidR="008940CF" w:rsidRDefault="008940CF" w:rsidP="007030A7">
      <w:pPr>
        <w:pStyle w:val="0-"/>
        <w:jc w:val="left"/>
      </w:pPr>
    </w:p>
    <w:p w14:paraId="64501D32" w14:textId="3D503FC2" w:rsidR="008940CF" w:rsidRDefault="008940CF" w:rsidP="008940CF">
      <w:pPr>
        <w:pStyle w:val="0-1"/>
      </w:pPr>
      <w:r>
        <w:rPr>
          <w:rFonts w:hint="eastAsia"/>
        </w:rPr>
        <w:lastRenderedPageBreak/>
        <w:t>表</w:t>
      </w:r>
      <w:r>
        <w:rPr>
          <w:rFonts w:hint="eastAsia"/>
        </w:rPr>
        <w:t>7.1</w:t>
      </w:r>
      <w:r>
        <w:t>.</w:t>
      </w:r>
      <w:r>
        <w:rPr>
          <w:rFonts w:hint="eastAsia"/>
        </w:rPr>
        <w:t>1-</w:t>
      </w:r>
      <w:r>
        <w:t>7</w:t>
      </w:r>
      <w:r w:rsidR="004C31E9">
        <w:rPr>
          <w:rFonts w:hint="eastAsia"/>
        </w:rPr>
        <w:t>（续）</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2623"/>
        <w:gridCol w:w="549"/>
        <w:gridCol w:w="892"/>
        <w:gridCol w:w="824"/>
        <w:gridCol w:w="829"/>
        <w:gridCol w:w="729"/>
        <w:gridCol w:w="1108"/>
      </w:tblGrid>
      <w:tr w:rsidR="008940CF" w14:paraId="3BE6FD0F" w14:textId="77777777" w:rsidTr="00E257AC">
        <w:trPr>
          <w:trHeight w:val="482"/>
          <w:jc w:val="center"/>
        </w:trPr>
        <w:tc>
          <w:tcPr>
            <w:tcW w:w="691" w:type="pct"/>
            <w:tcBorders>
              <w:top w:val="single" w:sz="4" w:space="0" w:color="auto"/>
              <w:left w:val="single" w:sz="4" w:space="0" w:color="auto"/>
              <w:bottom w:val="single" w:sz="4" w:space="0" w:color="auto"/>
              <w:right w:val="single" w:sz="4" w:space="0" w:color="auto"/>
            </w:tcBorders>
            <w:vAlign w:val="center"/>
            <w:hideMark/>
          </w:tcPr>
          <w:p w14:paraId="707CEF76" w14:textId="77777777" w:rsidR="008940CF" w:rsidRDefault="008940CF" w:rsidP="00E257AC">
            <w:pPr>
              <w:pStyle w:val="0-"/>
            </w:pPr>
            <w:r>
              <w:rPr>
                <w:rFonts w:hint="eastAsia"/>
              </w:rPr>
              <w:t>地点</w:t>
            </w:r>
          </w:p>
        </w:tc>
        <w:tc>
          <w:tcPr>
            <w:tcW w:w="1496" w:type="pct"/>
            <w:tcBorders>
              <w:top w:val="single" w:sz="4" w:space="0" w:color="auto"/>
              <w:left w:val="single" w:sz="4" w:space="0" w:color="auto"/>
              <w:bottom w:val="single" w:sz="4" w:space="0" w:color="auto"/>
              <w:right w:val="single" w:sz="4" w:space="0" w:color="auto"/>
            </w:tcBorders>
            <w:vAlign w:val="center"/>
            <w:hideMark/>
          </w:tcPr>
          <w:p w14:paraId="03FB7C14" w14:textId="77777777" w:rsidR="008940CF" w:rsidRDefault="008940CF" w:rsidP="00E257AC">
            <w:pPr>
              <w:pStyle w:val="0-"/>
            </w:pPr>
            <w:r>
              <w:rPr>
                <w:rFonts w:hint="eastAsia"/>
              </w:rPr>
              <w:t>构筑物</w:t>
            </w:r>
          </w:p>
        </w:tc>
        <w:tc>
          <w:tcPr>
            <w:tcW w:w="313" w:type="pct"/>
            <w:tcBorders>
              <w:top w:val="single" w:sz="4" w:space="0" w:color="auto"/>
              <w:left w:val="single" w:sz="4" w:space="0" w:color="auto"/>
              <w:bottom w:val="single" w:sz="4" w:space="0" w:color="auto"/>
              <w:right w:val="single" w:sz="4" w:space="0" w:color="auto"/>
            </w:tcBorders>
            <w:vAlign w:val="center"/>
            <w:hideMark/>
          </w:tcPr>
          <w:p w14:paraId="61D3C8A1" w14:textId="77777777" w:rsidR="008940CF" w:rsidRDefault="008940CF" w:rsidP="00E257AC">
            <w:pPr>
              <w:pStyle w:val="0-"/>
            </w:pPr>
            <w:r>
              <w:rPr>
                <w:rFonts w:hint="eastAsia"/>
              </w:rPr>
              <w:t>个数</w:t>
            </w:r>
          </w:p>
        </w:tc>
        <w:tc>
          <w:tcPr>
            <w:tcW w:w="509" w:type="pct"/>
            <w:tcBorders>
              <w:top w:val="single" w:sz="4" w:space="0" w:color="auto"/>
              <w:left w:val="single" w:sz="4" w:space="0" w:color="auto"/>
              <w:bottom w:val="single" w:sz="4" w:space="0" w:color="auto"/>
              <w:right w:val="single" w:sz="4" w:space="0" w:color="auto"/>
            </w:tcBorders>
            <w:vAlign w:val="center"/>
            <w:hideMark/>
          </w:tcPr>
          <w:p w14:paraId="14C4BFA1" w14:textId="77777777" w:rsidR="008940CF" w:rsidRDefault="008940CF" w:rsidP="00E257AC">
            <w:pPr>
              <w:pStyle w:val="0-"/>
            </w:pPr>
            <w:r>
              <w:rPr>
                <w:rFonts w:hint="eastAsia"/>
              </w:rPr>
              <w:t>长（</w:t>
            </w:r>
            <w:r>
              <w:t>m</w:t>
            </w:r>
            <w:r>
              <w:rPr>
                <w:rFonts w:hint="eastAsia"/>
              </w:rPr>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5AF82F9F" w14:textId="77777777" w:rsidR="008940CF" w:rsidRDefault="008940CF" w:rsidP="00E257AC">
            <w:pPr>
              <w:pStyle w:val="0-"/>
            </w:pPr>
            <w:r>
              <w:rPr>
                <w:rFonts w:hint="eastAsia"/>
              </w:rPr>
              <w:t>宽（</w:t>
            </w:r>
            <w:r>
              <w:t>m</w:t>
            </w:r>
            <w:r>
              <w:rPr>
                <w:rFonts w:hint="eastAsia"/>
              </w:rPr>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7E47C013" w14:textId="77777777" w:rsidR="008940CF" w:rsidRDefault="008940CF" w:rsidP="00E257AC">
            <w:pPr>
              <w:pStyle w:val="0-"/>
            </w:pPr>
            <w:r>
              <w:rPr>
                <w:rFonts w:hint="eastAsia"/>
              </w:rPr>
              <w:t>高（</w:t>
            </w:r>
            <w:r>
              <w:t>m</w:t>
            </w:r>
            <w:r>
              <w:rPr>
                <w:rFonts w:hint="eastAsia"/>
              </w:rPr>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21A08686" w14:textId="77777777" w:rsidR="008940CF" w:rsidRDefault="008940CF" w:rsidP="00E257AC">
            <w:pPr>
              <w:pStyle w:val="0-"/>
            </w:pPr>
            <w:r>
              <w:rPr>
                <w:rFonts w:hint="eastAsia"/>
              </w:rPr>
              <w:t>结构</w:t>
            </w:r>
          </w:p>
        </w:tc>
        <w:tc>
          <w:tcPr>
            <w:tcW w:w="632" w:type="pct"/>
            <w:tcBorders>
              <w:top w:val="single" w:sz="4" w:space="0" w:color="auto"/>
              <w:left w:val="single" w:sz="4" w:space="0" w:color="auto"/>
              <w:bottom w:val="single" w:sz="4" w:space="0" w:color="auto"/>
              <w:right w:val="single" w:sz="4" w:space="0" w:color="auto"/>
            </w:tcBorders>
            <w:vAlign w:val="center"/>
            <w:hideMark/>
          </w:tcPr>
          <w:p w14:paraId="265592A1" w14:textId="0970C1D4" w:rsidR="008940CF" w:rsidRDefault="008940CF" w:rsidP="00E257AC">
            <w:pPr>
              <w:pStyle w:val="0-"/>
            </w:pPr>
            <w:r>
              <w:rPr>
                <w:rFonts w:hint="eastAsia"/>
              </w:rPr>
              <w:t>占地面积（</w:t>
            </w:r>
            <w:r w:rsidR="00657BBB" w:rsidRPr="00657BBB">
              <w:t>m</w:t>
            </w:r>
            <w:r w:rsidR="00657BBB" w:rsidRPr="00657BBB">
              <w:rPr>
                <w:vertAlign w:val="superscript"/>
              </w:rPr>
              <w:t>2</w:t>
            </w:r>
            <w:r>
              <w:rPr>
                <w:rFonts w:hint="eastAsia"/>
              </w:rPr>
              <w:t>）</w:t>
            </w:r>
          </w:p>
        </w:tc>
      </w:tr>
      <w:tr w:rsidR="004C31E9" w14:paraId="724BEAA6" w14:textId="77777777" w:rsidTr="00382857">
        <w:trPr>
          <w:trHeight w:val="482"/>
          <w:jc w:val="center"/>
        </w:trPr>
        <w:tc>
          <w:tcPr>
            <w:tcW w:w="691" w:type="pct"/>
            <w:vMerge w:val="restart"/>
            <w:tcBorders>
              <w:top w:val="single" w:sz="4" w:space="0" w:color="auto"/>
              <w:left w:val="single" w:sz="4" w:space="0" w:color="auto"/>
              <w:right w:val="single" w:sz="4" w:space="0" w:color="auto"/>
            </w:tcBorders>
            <w:vAlign w:val="center"/>
            <w:hideMark/>
          </w:tcPr>
          <w:p w14:paraId="3AA40268" w14:textId="77777777" w:rsidR="004C31E9" w:rsidRDefault="004C31E9" w:rsidP="00E257AC">
            <w:pPr>
              <w:pStyle w:val="0-"/>
            </w:pPr>
            <w:r w:rsidRPr="00065E3D">
              <w:rPr>
                <w:rFonts w:hint="eastAsia"/>
              </w:rPr>
              <w:t>机电设备安装工程标</w:t>
            </w:r>
            <w:r>
              <w:rPr>
                <w:rFonts w:hint="eastAsia"/>
              </w:rPr>
              <w:t>施工营地</w:t>
            </w:r>
          </w:p>
        </w:tc>
        <w:tc>
          <w:tcPr>
            <w:tcW w:w="1496" w:type="pct"/>
            <w:tcBorders>
              <w:top w:val="single" w:sz="4" w:space="0" w:color="auto"/>
              <w:left w:val="single" w:sz="4" w:space="0" w:color="auto"/>
              <w:bottom w:val="single" w:sz="4" w:space="0" w:color="auto"/>
              <w:right w:val="single" w:sz="4" w:space="0" w:color="auto"/>
            </w:tcBorders>
            <w:vAlign w:val="center"/>
            <w:hideMark/>
          </w:tcPr>
          <w:p w14:paraId="40FD2B1E" w14:textId="77777777" w:rsidR="004C31E9" w:rsidRDefault="004C31E9" w:rsidP="00E257AC">
            <w:pPr>
              <w:pStyle w:val="0-"/>
            </w:pPr>
            <w:r>
              <w:rPr>
                <w:rFonts w:hint="eastAsia"/>
              </w:rPr>
              <w:t>化粪池（</w:t>
            </w:r>
            <w:r>
              <w:t>Z13-100QF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4B6C07D9"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0A75E388" w14:textId="77777777" w:rsidR="004C31E9" w:rsidRDefault="004C31E9" w:rsidP="00E257AC">
            <w:pPr>
              <w:pStyle w:val="0-"/>
            </w:pPr>
            <w:r w:rsidRPr="009D5928">
              <w:t>6.8</w:t>
            </w:r>
          </w:p>
        </w:tc>
        <w:tc>
          <w:tcPr>
            <w:tcW w:w="470" w:type="pct"/>
            <w:tcBorders>
              <w:top w:val="single" w:sz="4" w:space="0" w:color="auto"/>
              <w:left w:val="single" w:sz="4" w:space="0" w:color="auto"/>
              <w:bottom w:val="single" w:sz="4" w:space="0" w:color="auto"/>
              <w:right w:val="single" w:sz="4" w:space="0" w:color="auto"/>
            </w:tcBorders>
            <w:vAlign w:val="center"/>
            <w:hideMark/>
          </w:tcPr>
          <w:p w14:paraId="67A687C2" w14:textId="77777777" w:rsidR="004C31E9" w:rsidRDefault="004C31E9" w:rsidP="00E257AC">
            <w:pPr>
              <w:pStyle w:val="0-"/>
            </w:pPr>
            <w:r w:rsidRPr="009D5928">
              <w:t>3.6</w:t>
            </w:r>
          </w:p>
        </w:tc>
        <w:tc>
          <w:tcPr>
            <w:tcW w:w="473" w:type="pct"/>
            <w:tcBorders>
              <w:top w:val="single" w:sz="4" w:space="0" w:color="auto"/>
              <w:left w:val="single" w:sz="4" w:space="0" w:color="auto"/>
              <w:bottom w:val="single" w:sz="4" w:space="0" w:color="auto"/>
              <w:right w:val="single" w:sz="4" w:space="0" w:color="auto"/>
            </w:tcBorders>
            <w:vAlign w:val="center"/>
            <w:hideMark/>
          </w:tcPr>
          <w:p w14:paraId="7AB315E2" w14:textId="77777777" w:rsidR="004C31E9" w:rsidRDefault="004C31E9" w:rsidP="00E257AC">
            <w:pPr>
              <w:pStyle w:val="0-"/>
            </w:pPr>
            <w:r w:rsidRPr="009D5928">
              <w:t>1.9</w:t>
            </w:r>
          </w:p>
        </w:tc>
        <w:tc>
          <w:tcPr>
            <w:tcW w:w="416" w:type="pct"/>
            <w:tcBorders>
              <w:top w:val="single" w:sz="4" w:space="0" w:color="auto"/>
              <w:left w:val="single" w:sz="4" w:space="0" w:color="auto"/>
              <w:bottom w:val="single" w:sz="4" w:space="0" w:color="auto"/>
              <w:right w:val="single" w:sz="4" w:space="0" w:color="auto"/>
            </w:tcBorders>
            <w:vAlign w:val="center"/>
            <w:hideMark/>
          </w:tcPr>
          <w:p w14:paraId="435B7B55" w14:textId="77777777" w:rsidR="004C31E9" w:rsidRDefault="004C31E9" w:rsidP="00E257AC">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27974C04" w14:textId="77777777" w:rsidR="004C31E9" w:rsidRDefault="004C31E9" w:rsidP="00E257AC">
            <w:pPr>
              <w:pStyle w:val="0-"/>
            </w:pPr>
            <w:r w:rsidRPr="009D5928">
              <w:t xml:space="preserve">49 </w:t>
            </w:r>
          </w:p>
        </w:tc>
      </w:tr>
      <w:tr w:rsidR="004C31E9" w14:paraId="46056CBF" w14:textId="77777777" w:rsidTr="00382857">
        <w:trPr>
          <w:trHeight w:val="482"/>
          <w:jc w:val="center"/>
        </w:trPr>
        <w:tc>
          <w:tcPr>
            <w:tcW w:w="691" w:type="pct"/>
            <w:vMerge/>
            <w:tcBorders>
              <w:left w:val="single" w:sz="4" w:space="0" w:color="auto"/>
              <w:right w:val="single" w:sz="4" w:space="0" w:color="auto"/>
            </w:tcBorders>
            <w:vAlign w:val="center"/>
            <w:hideMark/>
          </w:tcPr>
          <w:p w14:paraId="6575E128"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764BA94C" w14:textId="77777777" w:rsidR="004C31E9" w:rsidRDefault="004C31E9" w:rsidP="00E257AC">
            <w:pPr>
              <w:pStyle w:val="0-"/>
            </w:pPr>
            <w:r>
              <w:rPr>
                <w:rFonts w:hint="eastAsia"/>
              </w:rPr>
              <w:t>隔油池（</w:t>
            </w:r>
            <w:r>
              <w:t>ZG-3F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4FAACCC8"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667EFE61" w14:textId="77777777" w:rsidR="004C31E9" w:rsidRDefault="004C31E9" w:rsidP="00E257AC">
            <w:pPr>
              <w:pStyle w:val="0-"/>
            </w:pPr>
            <w:r w:rsidRPr="009D5928">
              <w:t>3.5</w:t>
            </w:r>
          </w:p>
        </w:tc>
        <w:tc>
          <w:tcPr>
            <w:tcW w:w="470" w:type="pct"/>
            <w:tcBorders>
              <w:top w:val="single" w:sz="4" w:space="0" w:color="auto"/>
              <w:left w:val="single" w:sz="4" w:space="0" w:color="auto"/>
              <w:bottom w:val="single" w:sz="4" w:space="0" w:color="auto"/>
              <w:right w:val="single" w:sz="4" w:space="0" w:color="auto"/>
            </w:tcBorders>
            <w:vAlign w:val="center"/>
            <w:hideMark/>
          </w:tcPr>
          <w:p w14:paraId="30F1B465" w14:textId="77777777" w:rsidR="004C31E9" w:rsidRDefault="004C31E9" w:rsidP="00E257AC">
            <w:pPr>
              <w:pStyle w:val="0-"/>
            </w:pPr>
            <w:r w:rsidRPr="009D5928">
              <w:t>2</w:t>
            </w:r>
          </w:p>
        </w:tc>
        <w:tc>
          <w:tcPr>
            <w:tcW w:w="473" w:type="pct"/>
            <w:tcBorders>
              <w:top w:val="single" w:sz="4" w:space="0" w:color="auto"/>
              <w:left w:val="single" w:sz="4" w:space="0" w:color="auto"/>
              <w:bottom w:val="single" w:sz="4" w:space="0" w:color="auto"/>
              <w:right w:val="single" w:sz="4" w:space="0" w:color="auto"/>
            </w:tcBorders>
            <w:vAlign w:val="center"/>
            <w:hideMark/>
          </w:tcPr>
          <w:p w14:paraId="43A24269" w14:textId="77777777" w:rsidR="004C31E9" w:rsidRDefault="004C31E9" w:rsidP="00E257AC">
            <w:pPr>
              <w:pStyle w:val="0-"/>
            </w:pPr>
            <w:r w:rsidRPr="009D5928">
              <w:t>2.9</w:t>
            </w:r>
          </w:p>
        </w:tc>
        <w:tc>
          <w:tcPr>
            <w:tcW w:w="416" w:type="pct"/>
            <w:tcBorders>
              <w:top w:val="single" w:sz="4" w:space="0" w:color="auto"/>
              <w:left w:val="single" w:sz="4" w:space="0" w:color="auto"/>
              <w:bottom w:val="single" w:sz="4" w:space="0" w:color="auto"/>
              <w:right w:val="single" w:sz="4" w:space="0" w:color="auto"/>
            </w:tcBorders>
            <w:vAlign w:val="center"/>
            <w:hideMark/>
          </w:tcPr>
          <w:p w14:paraId="42DA8711" w14:textId="77777777" w:rsidR="004C31E9" w:rsidRDefault="004C31E9" w:rsidP="00E257AC">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547C779C" w14:textId="77777777" w:rsidR="004C31E9" w:rsidRDefault="004C31E9" w:rsidP="00E257AC">
            <w:pPr>
              <w:pStyle w:val="0-"/>
            </w:pPr>
            <w:r w:rsidRPr="009D5928">
              <w:t xml:space="preserve">22 </w:t>
            </w:r>
          </w:p>
        </w:tc>
      </w:tr>
      <w:tr w:rsidR="004C31E9" w14:paraId="203CB8C2" w14:textId="77777777" w:rsidTr="00382857">
        <w:trPr>
          <w:trHeight w:val="482"/>
          <w:jc w:val="center"/>
        </w:trPr>
        <w:tc>
          <w:tcPr>
            <w:tcW w:w="691" w:type="pct"/>
            <w:vMerge/>
            <w:tcBorders>
              <w:left w:val="single" w:sz="4" w:space="0" w:color="auto"/>
              <w:right w:val="single" w:sz="4" w:space="0" w:color="auto"/>
            </w:tcBorders>
            <w:vAlign w:val="center"/>
            <w:hideMark/>
          </w:tcPr>
          <w:p w14:paraId="5929A364"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2D6E2286" w14:textId="77777777" w:rsidR="004C31E9" w:rsidRDefault="004C31E9" w:rsidP="00E257AC">
            <w:pPr>
              <w:pStyle w:val="0-"/>
            </w:pPr>
            <w:r>
              <w:rPr>
                <w:rFonts w:hint="eastAsia"/>
              </w:rPr>
              <w:t>污水处理装置（</w:t>
            </w:r>
            <w:r>
              <w:t>YCWC-</w:t>
            </w:r>
            <w:r>
              <w:rPr>
                <w:rFonts w:hint="eastAsia"/>
              </w:rPr>
              <w:t>Ⅰ</w:t>
            </w:r>
            <w:r>
              <w:t>-10</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752F376F"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2F6E857A" w14:textId="77777777" w:rsidR="004C31E9" w:rsidRDefault="004C31E9" w:rsidP="00E257AC">
            <w:pPr>
              <w:pStyle w:val="0-"/>
            </w:pPr>
            <w:r w:rsidRPr="009D5928">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3E035F61" w14:textId="77777777" w:rsidR="004C31E9" w:rsidRDefault="004C31E9" w:rsidP="00E257AC">
            <w:pPr>
              <w:pStyle w:val="0-"/>
            </w:pPr>
            <w:r w:rsidRPr="009D5928">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226EDFB6" w14:textId="77777777" w:rsidR="004C31E9" w:rsidRDefault="004C31E9" w:rsidP="00E257AC">
            <w:pPr>
              <w:pStyle w:val="0-"/>
            </w:pPr>
            <w:r w:rsidRPr="009D5928">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128909EF" w14:textId="77777777" w:rsidR="004C31E9" w:rsidRDefault="004C31E9" w:rsidP="00E257AC">
            <w:pPr>
              <w:pStyle w:val="0-"/>
            </w:pPr>
            <w:r w:rsidRPr="009D5928">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hideMark/>
          </w:tcPr>
          <w:p w14:paraId="2E4ECDDF" w14:textId="77777777" w:rsidR="004C31E9" w:rsidRDefault="004C31E9" w:rsidP="00E257AC">
            <w:pPr>
              <w:pStyle w:val="0-"/>
            </w:pPr>
            <w:r w:rsidRPr="009D5928">
              <w:t xml:space="preserve">14 </w:t>
            </w:r>
          </w:p>
        </w:tc>
      </w:tr>
      <w:tr w:rsidR="004C31E9" w14:paraId="7A4291AE" w14:textId="77777777" w:rsidTr="00382857">
        <w:trPr>
          <w:trHeight w:val="482"/>
          <w:jc w:val="center"/>
        </w:trPr>
        <w:tc>
          <w:tcPr>
            <w:tcW w:w="691" w:type="pct"/>
            <w:vMerge/>
            <w:tcBorders>
              <w:left w:val="single" w:sz="4" w:space="0" w:color="auto"/>
              <w:bottom w:val="single" w:sz="4" w:space="0" w:color="auto"/>
              <w:right w:val="single" w:sz="4" w:space="0" w:color="auto"/>
            </w:tcBorders>
            <w:vAlign w:val="center"/>
            <w:hideMark/>
          </w:tcPr>
          <w:p w14:paraId="5488AEA9"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1AA16E7A" w14:textId="77777777" w:rsidR="004C31E9" w:rsidRDefault="004C31E9" w:rsidP="00E257AC">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hideMark/>
          </w:tcPr>
          <w:p w14:paraId="3E17F312"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37D4CE95" w14:textId="77777777" w:rsidR="004C31E9" w:rsidRDefault="004C31E9" w:rsidP="00E257AC">
            <w:pPr>
              <w:pStyle w:val="0-"/>
            </w:pPr>
            <w:r w:rsidRPr="009D5928">
              <w:t>6</w:t>
            </w:r>
          </w:p>
        </w:tc>
        <w:tc>
          <w:tcPr>
            <w:tcW w:w="470" w:type="pct"/>
            <w:tcBorders>
              <w:top w:val="single" w:sz="4" w:space="0" w:color="auto"/>
              <w:left w:val="single" w:sz="4" w:space="0" w:color="auto"/>
              <w:bottom w:val="single" w:sz="4" w:space="0" w:color="auto"/>
              <w:right w:val="single" w:sz="4" w:space="0" w:color="auto"/>
            </w:tcBorders>
            <w:vAlign w:val="center"/>
            <w:hideMark/>
          </w:tcPr>
          <w:p w14:paraId="7A060A2F" w14:textId="77777777" w:rsidR="004C31E9" w:rsidRDefault="004C31E9" w:rsidP="00E257AC">
            <w:pPr>
              <w:pStyle w:val="0-"/>
            </w:pPr>
            <w:r w:rsidRPr="009D5928">
              <w:t>4</w:t>
            </w:r>
          </w:p>
        </w:tc>
        <w:tc>
          <w:tcPr>
            <w:tcW w:w="473" w:type="pct"/>
            <w:tcBorders>
              <w:top w:val="single" w:sz="4" w:space="0" w:color="auto"/>
              <w:left w:val="single" w:sz="4" w:space="0" w:color="auto"/>
              <w:bottom w:val="single" w:sz="4" w:space="0" w:color="auto"/>
              <w:right w:val="single" w:sz="4" w:space="0" w:color="auto"/>
            </w:tcBorders>
            <w:vAlign w:val="center"/>
            <w:hideMark/>
          </w:tcPr>
          <w:p w14:paraId="54C1A808" w14:textId="77777777" w:rsidR="004C31E9" w:rsidRDefault="004C31E9" w:rsidP="00E257AC">
            <w:pPr>
              <w:pStyle w:val="0-"/>
            </w:pPr>
            <w:r w:rsidRPr="009D5928">
              <w:t>3</w:t>
            </w:r>
          </w:p>
        </w:tc>
        <w:tc>
          <w:tcPr>
            <w:tcW w:w="416" w:type="pct"/>
            <w:tcBorders>
              <w:top w:val="single" w:sz="4" w:space="0" w:color="auto"/>
              <w:left w:val="single" w:sz="4" w:space="0" w:color="auto"/>
              <w:bottom w:val="single" w:sz="4" w:space="0" w:color="auto"/>
              <w:right w:val="single" w:sz="4" w:space="0" w:color="auto"/>
            </w:tcBorders>
            <w:vAlign w:val="center"/>
            <w:hideMark/>
          </w:tcPr>
          <w:p w14:paraId="24581798" w14:textId="77777777" w:rsidR="004C31E9" w:rsidRDefault="004C31E9" w:rsidP="00E257AC">
            <w:pPr>
              <w:pStyle w:val="0-"/>
            </w:pPr>
            <w:r w:rsidRPr="009D5928">
              <w:rPr>
                <w:rFonts w:hint="eastAsia"/>
              </w:rPr>
              <w:t>钢</w:t>
            </w:r>
            <w:proofErr w:type="gramStart"/>
            <w:r w:rsidRPr="009D5928">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hideMark/>
          </w:tcPr>
          <w:p w14:paraId="628DF024" w14:textId="77777777" w:rsidR="004C31E9" w:rsidRDefault="004C31E9" w:rsidP="00E257AC">
            <w:pPr>
              <w:pStyle w:val="0-"/>
            </w:pPr>
            <w:r w:rsidRPr="009D5928">
              <w:t>40</w:t>
            </w:r>
          </w:p>
        </w:tc>
      </w:tr>
      <w:tr w:rsidR="004C31E9" w14:paraId="2E44FBDC" w14:textId="77777777" w:rsidTr="00BF2834">
        <w:trPr>
          <w:trHeight w:val="482"/>
          <w:jc w:val="center"/>
        </w:trPr>
        <w:tc>
          <w:tcPr>
            <w:tcW w:w="691" w:type="pct"/>
            <w:vMerge w:val="restart"/>
            <w:tcBorders>
              <w:top w:val="single" w:sz="4" w:space="0" w:color="auto"/>
              <w:left w:val="single" w:sz="4" w:space="0" w:color="auto"/>
              <w:right w:val="single" w:sz="4" w:space="0" w:color="auto"/>
            </w:tcBorders>
            <w:vAlign w:val="center"/>
            <w:hideMark/>
          </w:tcPr>
          <w:p w14:paraId="66DBC309" w14:textId="77777777" w:rsidR="004C31E9" w:rsidRDefault="004C31E9" w:rsidP="00E257AC">
            <w:pPr>
              <w:pStyle w:val="0-"/>
            </w:pPr>
            <w:r>
              <w:rPr>
                <w:rFonts w:hint="eastAsia"/>
              </w:rPr>
              <w:t>业主营地</w:t>
            </w:r>
          </w:p>
        </w:tc>
        <w:tc>
          <w:tcPr>
            <w:tcW w:w="1496" w:type="pct"/>
            <w:tcBorders>
              <w:top w:val="single" w:sz="4" w:space="0" w:color="auto"/>
              <w:left w:val="single" w:sz="4" w:space="0" w:color="auto"/>
              <w:bottom w:val="single" w:sz="4" w:space="0" w:color="auto"/>
              <w:right w:val="single" w:sz="4" w:space="0" w:color="auto"/>
            </w:tcBorders>
            <w:vAlign w:val="center"/>
            <w:hideMark/>
          </w:tcPr>
          <w:p w14:paraId="17D60FCE" w14:textId="77777777" w:rsidR="004C31E9" w:rsidRDefault="004C31E9" w:rsidP="00E257AC">
            <w:pPr>
              <w:pStyle w:val="0-"/>
            </w:pPr>
            <w:r>
              <w:rPr>
                <w:rFonts w:hint="eastAsia"/>
              </w:rPr>
              <w:t>化粪池（</w:t>
            </w:r>
            <w:r>
              <w:t>Z9-30QF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0A291C05"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6624988C" w14:textId="77777777" w:rsidR="004C31E9" w:rsidRDefault="004C31E9" w:rsidP="00E257AC">
            <w:pPr>
              <w:pStyle w:val="0-"/>
            </w:pPr>
            <w:r w:rsidRPr="009D5928">
              <w:t>6.8</w:t>
            </w:r>
          </w:p>
        </w:tc>
        <w:tc>
          <w:tcPr>
            <w:tcW w:w="470" w:type="pct"/>
            <w:tcBorders>
              <w:top w:val="single" w:sz="4" w:space="0" w:color="auto"/>
              <w:left w:val="single" w:sz="4" w:space="0" w:color="auto"/>
              <w:bottom w:val="single" w:sz="4" w:space="0" w:color="auto"/>
              <w:right w:val="single" w:sz="4" w:space="0" w:color="auto"/>
            </w:tcBorders>
            <w:vAlign w:val="center"/>
            <w:hideMark/>
          </w:tcPr>
          <w:p w14:paraId="24FD1D8F" w14:textId="77777777" w:rsidR="004C31E9" w:rsidRDefault="004C31E9" w:rsidP="00E257AC">
            <w:pPr>
              <w:pStyle w:val="0-"/>
            </w:pPr>
            <w:r w:rsidRPr="009D5928">
              <w:t>3.6</w:t>
            </w:r>
          </w:p>
        </w:tc>
        <w:tc>
          <w:tcPr>
            <w:tcW w:w="473" w:type="pct"/>
            <w:tcBorders>
              <w:top w:val="single" w:sz="4" w:space="0" w:color="auto"/>
              <w:left w:val="single" w:sz="4" w:space="0" w:color="auto"/>
              <w:bottom w:val="single" w:sz="4" w:space="0" w:color="auto"/>
              <w:right w:val="single" w:sz="4" w:space="0" w:color="auto"/>
            </w:tcBorders>
            <w:vAlign w:val="center"/>
            <w:hideMark/>
          </w:tcPr>
          <w:p w14:paraId="1D63C39A" w14:textId="77777777" w:rsidR="004C31E9" w:rsidRDefault="004C31E9" w:rsidP="00E257AC">
            <w:pPr>
              <w:pStyle w:val="0-"/>
            </w:pPr>
            <w:r w:rsidRPr="009D5928">
              <w:t>1.9</w:t>
            </w:r>
          </w:p>
        </w:tc>
        <w:tc>
          <w:tcPr>
            <w:tcW w:w="416" w:type="pct"/>
            <w:tcBorders>
              <w:top w:val="single" w:sz="4" w:space="0" w:color="auto"/>
              <w:left w:val="single" w:sz="4" w:space="0" w:color="auto"/>
              <w:bottom w:val="single" w:sz="4" w:space="0" w:color="auto"/>
              <w:right w:val="single" w:sz="4" w:space="0" w:color="auto"/>
            </w:tcBorders>
            <w:vAlign w:val="center"/>
            <w:hideMark/>
          </w:tcPr>
          <w:p w14:paraId="1753BDD2" w14:textId="77777777" w:rsidR="004C31E9" w:rsidRDefault="004C31E9" w:rsidP="00E257AC">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02A5D0B9" w14:textId="77777777" w:rsidR="004C31E9" w:rsidRDefault="004C31E9" w:rsidP="00E257AC">
            <w:pPr>
              <w:pStyle w:val="0-"/>
            </w:pPr>
            <w:r w:rsidRPr="009D5928">
              <w:t xml:space="preserve">49 </w:t>
            </w:r>
          </w:p>
        </w:tc>
      </w:tr>
      <w:tr w:rsidR="004C31E9" w14:paraId="14E25BDD" w14:textId="77777777" w:rsidTr="00BF2834">
        <w:trPr>
          <w:trHeight w:val="482"/>
          <w:jc w:val="center"/>
        </w:trPr>
        <w:tc>
          <w:tcPr>
            <w:tcW w:w="691" w:type="pct"/>
            <w:vMerge/>
            <w:tcBorders>
              <w:left w:val="single" w:sz="4" w:space="0" w:color="auto"/>
              <w:right w:val="single" w:sz="4" w:space="0" w:color="auto"/>
            </w:tcBorders>
            <w:vAlign w:val="center"/>
            <w:hideMark/>
          </w:tcPr>
          <w:p w14:paraId="277EF8AC"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4D16AF7B" w14:textId="77777777" w:rsidR="004C31E9" w:rsidRDefault="004C31E9" w:rsidP="00E257AC">
            <w:pPr>
              <w:pStyle w:val="0-"/>
            </w:pPr>
            <w:r>
              <w:rPr>
                <w:rFonts w:hint="eastAsia"/>
              </w:rPr>
              <w:t>隔油池（</w:t>
            </w:r>
            <w:r>
              <w:t>ZG-1F</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7A56E915"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7338BDF1" w14:textId="77777777" w:rsidR="004C31E9" w:rsidRDefault="004C31E9" w:rsidP="00E257AC">
            <w:pPr>
              <w:pStyle w:val="0-"/>
            </w:pPr>
            <w:r w:rsidRPr="009D5928">
              <w:t>3.5</w:t>
            </w:r>
          </w:p>
        </w:tc>
        <w:tc>
          <w:tcPr>
            <w:tcW w:w="470" w:type="pct"/>
            <w:tcBorders>
              <w:top w:val="single" w:sz="4" w:space="0" w:color="auto"/>
              <w:left w:val="single" w:sz="4" w:space="0" w:color="auto"/>
              <w:bottom w:val="single" w:sz="4" w:space="0" w:color="auto"/>
              <w:right w:val="single" w:sz="4" w:space="0" w:color="auto"/>
            </w:tcBorders>
            <w:vAlign w:val="center"/>
            <w:hideMark/>
          </w:tcPr>
          <w:p w14:paraId="62DBB55E" w14:textId="77777777" w:rsidR="004C31E9" w:rsidRDefault="004C31E9" w:rsidP="00E257AC">
            <w:pPr>
              <w:pStyle w:val="0-"/>
            </w:pPr>
            <w:r w:rsidRPr="009D5928">
              <w:t>2</w:t>
            </w:r>
          </w:p>
        </w:tc>
        <w:tc>
          <w:tcPr>
            <w:tcW w:w="473" w:type="pct"/>
            <w:tcBorders>
              <w:top w:val="single" w:sz="4" w:space="0" w:color="auto"/>
              <w:left w:val="single" w:sz="4" w:space="0" w:color="auto"/>
              <w:bottom w:val="single" w:sz="4" w:space="0" w:color="auto"/>
              <w:right w:val="single" w:sz="4" w:space="0" w:color="auto"/>
            </w:tcBorders>
            <w:vAlign w:val="center"/>
            <w:hideMark/>
          </w:tcPr>
          <w:p w14:paraId="21C9C9DE" w14:textId="77777777" w:rsidR="004C31E9" w:rsidRDefault="004C31E9" w:rsidP="00E257AC">
            <w:pPr>
              <w:pStyle w:val="0-"/>
            </w:pPr>
            <w:r w:rsidRPr="009D5928">
              <w:t>2.9</w:t>
            </w:r>
          </w:p>
        </w:tc>
        <w:tc>
          <w:tcPr>
            <w:tcW w:w="416" w:type="pct"/>
            <w:tcBorders>
              <w:top w:val="single" w:sz="4" w:space="0" w:color="auto"/>
              <w:left w:val="single" w:sz="4" w:space="0" w:color="auto"/>
              <w:bottom w:val="single" w:sz="4" w:space="0" w:color="auto"/>
              <w:right w:val="single" w:sz="4" w:space="0" w:color="auto"/>
            </w:tcBorders>
            <w:vAlign w:val="center"/>
            <w:hideMark/>
          </w:tcPr>
          <w:p w14:paraId="555200A5" w14:textId="77777777" w:rsidR="004C31E9" w:rsidRDefault="004C31E9" w:rsidP="00E257AC">
            <w:pPr>
              <w:pStyle w:val="0-"/>
            </w:pPr>
            <w:r w:rsidRPr="009D5928">
              <w:rPr>
                <w:rFonts w:hint="eastAsia"/>
              </w:rPr>
              <w:t>砖砌</w:t>
            </w:r>
          </w:p>
        </w:tc>
        <w:tc>
          <w:tcPr>
            <w:tcW w:w="632" w:type="pct"/>
            <w:tcBorders>
              <w:top w:val="single" w:sz="4" w:space="0" w:color="auto"/>
              <w:left w:val="single" w:sz="4" w:space="0" w:color="auto"/>
              <w:bottom w:val="single" w:sz="4" w:space="0" w:color="auto"/>
              <w:right w:val="single" w:sz="4" w:space="0" w:color="auto"/>
            </w:tcBorders>
            <w:vAlign w:val="center"/>
            <w:hideMark/>
          </w:tcPr>
          <w:p w14:paraId="45EFA038" w14:textId="77777777" w:rsidR="004C31E9" w:rsidRDefault="004C31E9" w:rsidP="00E257AC">
            <w:pPr>
              <w:pStyle w:val="0-"/>
            </w:pPr>
            <w:r w:rsidRPr="009D5928">
              <w:t xml:space="preserve">22 </w:t>
            </w:r>
          </w:p>
        </w:tc>
      </w:tr>
      <w:tr w:rsidR="004C31E9" w14:paraId="173976E4" w14:textId="77777777" w:rsidTr="00BF2834">
        <w:trPr>
          <w:trHeight w:val="482"/>
          <w:jc w:val="center"/>
        </w:trPr>
        <w:tc>
          <w:tcPr>
            <w:tcW w:w="691" w:type="pct"/>
            <w:vMerge/>
            <w:tcBorders>
              <w:left w:val="single" w:sz="4" w:space="0" w:color="auto"/>
              <w:right w:val="single" w:sz="4" w:space="0" w:color="auto"/>
            </w:tcBorders>
            <w:vAlign w:val="center"/>
            <w:hideMark/>
          </w:tcPr>
          <w:p w14:paraId="4AEAE6C1"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30A3602B" w14:textId="77777777" w:rsidR="004C31E9" w:rsidRDefault="004C31E9" w:rsidP="00E257AC">
            <w:pPr>
              <w:pStyle w:val="0-"/>
            </w:pPr>
            <w:r>
              <w:rPr>
                <w:rFonts w:hint="eastAsia"/>
              </w:rPr>
              <w:t>污水处理装置（</w:t>
            </w:r>
            <w:r>
              <w:t>YCWC-</w:t>
            </w:r>
            <w:r>
              <w:rPr>
                <w:rFonts w:hint="eastAsia"/>
              </w:rPr>
              <w:t>Ⅰ</w:t>
            </w:r>
            <w:r>
              <w:t>-3</w:t>
            </w:r>
            <w:r>
              <w:rPr>
                <w:rFonts w:hint="eastAsia"/>
              </w:rPr>
              <w:t>）</w:t>
            </w:r>
          </w:p>
        </w:tc>
        <w:tc>
          <w:tcPr>
            <w:tcW w:w="313" w:type="pct"/>
            <w:tcBorders>
              <w:top w:val="single" w:sz="4" w:space="0" w:color="auto"/>
              <w:left w:val="single" w:sz="4" w:space="0" w:color="auto"/>
              <w:bottom w:val="single" w:sz="4" w:space="0" w:color="auto"/>
              <w:right w:val="single" w:sz="4" w:space="0" w:color="auto"/>
            </w:tcBorders>
            <w:vAlign w:val="center"/>
            <w:hideMark/>
          </w:tcPr>
          <w:p w14:paraId="06AD143C"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38EE07A1" w14:textId="77777777" w:rsidR="004C31E9" w:rsidRDefault="004C31E9" w:rsidP="00E257AC">
            <w:pPr>
              <w:pStyle w:val="0-"/>
            </w:pPr>
            <w:r w:rsidRPr="009D5928">
              <w:t>/</w:t>
            </w:r>
          </w:p>
        </w:tc>
        <w:tc>
          <w:tcPr>
            <w:tcW w:w="470" w:type="pct"/>
            <w:tcBorders>
              <w:top w:val="single" w:sz="4" w:space="0" w:color="auto"/>
              <w:left w:val="single" w:sz="4" w:space="0" w:color="auto"/>
              <w:bottom w:val="single" w:sz="4" w:space="0" w:color="auto"/>
              <w:right w:val="single" w:sz="4" w:space="0" w:color="auto"/>
            </w:tcBorders>
            <w:vAlign w:val="center"/>
            <w:hideMark/>
          </w:tcPr>
          <w:p w14:paraId="1EA7906B" w14:textId="77777777" w:rsidR="004C31E9" w:rsidRDefault="004C31E9" w:rsidP="00E257AC">
            <w:pPr>
              <w:pStyle w:val="0-"/>
            </w:pPr>
            <w:r w:rsidRPr="009D5928">
              <w:t>/</w:t>
            </w:r>
          </w:p>
        </w:tc>
        <w:tc>
          <w:tcPr>
            <w:tcW w:w="473" w:type="pct"/>
            <w:tcBorders>
              <w:top w:val="single" w:sz="4" w:space="0" w:color="auto"/>
              <w:left w:val="single" w:sz="4" w:space="0" w:color="auto"/>
              <w:bottom w:val="single" w:sz="4" w:space="0" w:color="auto"/>
              <w:right w:val="single" w:sz="4" w:space="0" w:color="auto"/>
            </w:tcBorders>
            <w:vAlign w:val="center"/>
            <w:hideMark/>
          </w:tcPr>
          <w:p w14:paraId="1D5C260D" w14:textId="77777777" w:rsidR="004C31E9" w:rsidRDefault="004C31E9" w:rsidP="00E257AC">
            <w:pPr>
              <w:pStyle w:val="0-"/>
            </w:pPr>
            <w:r w:rsidRPr="009D5928">
              <w:t>/</w:t>
            </w:r>
          </w:p>
        </w:tc>
        <w:tc>
          <w:tcPr>
            <w:tcW w:w="416" w:type="pct"/>
            <w:tcBorders>
              <w:top w:val="single" w:sz="4" w:space="0" w:color="auto"/>
              <w:left w:val="single" w:sz="4" w:space="0" w:color="auto"/>
              <w:bottom w:val="single" w:sz="4" w:space="0" w:color="auto"/>
              <w:right w:val="single" w:sz="4" w:space="0" w:color="auto"/>
            </w:tcBorders>
            <w:vAlign w:val="center"/>
            <w:hideMark/>
          </w:tcPr>
          <w:p w14:paraId="732C77A4" w14:textId="77777777" w:rsidR="004C31E9" w:rsidRDefault="004C31E9" w:rsidP="00E257AC">
            <w:pPr>
              <w:pStyle w:val="0-"/>
            </w:pPr>
            <w:r w:rsidRPr="009D5928">
              <w:rPr>
                <w:rFonts w:hint="eastAsia"/>
              </w:rPr>
              <w:t>成套</w:t>
            </w:r>
          </w:p>
        </w:tc>
        <w:tc>
          <w:tcPr>
            <w:tcW w:w="632" w:type="pct"/>
            <w:tcBorders>
              <w:top w:val="single" w:sz="4" w:space="0" w:color="auto"/>
              <w:left w:val="single" w:sz="4" w:space="0" w:color="auto"/>
              <w:bottom w:val="single" w:sz="4" w:space="0" w:color="auto"/>
              <w:right w:val="single" w:sz="4" w:space="0" w:color="auto"/>
            </w:tcBorders>
            <w:vAlign w:val="center"/>
            <w:hideMark/>
          </w:tcPr>
          <w:p w14:paraId="0BF6D441" w14:textId="77777777" w:rsidR="004C31E9" w:rsidRDefault="004C31E9" w:rsidP="00E257AC">
            <w:pPr>
              <w:pStyle w:val="0-"/>
            </w:pPr>
            <w:r w:rsidRPr="009D5928">
              <w:t xml:space="preserve">14 </w:t>
            </w:r>
          </w:p>
        </w:tc>
      </w:tr>
      <w:tr w:rsidR="004C31E9" w14:paraId="778A5450" w14:textId="77777777" w:rsidTr="00BF2834">
        <w:trPr>
          <w:trHeight w:val="482"/>
          <w:jc w:val="center"/>
        </w:trPr>
        <w:tc>
          <w:tcPr>
            <w:tcW w:w="691" w:type="pct"/>
            <w:vMerge/>
            <w:tcBorders>
              <w:left w:val="single" w:sz="4" w:space="0" w:color="auto"/>
              <w:bottom w:val="single" w:sz="4" w:space="0" w:color="auto"/>
              <w:right w:val="single" w:sz="4" w:space="0" w:color="auto"/>
            </w:tcBorders>
            <w:vAlign w:val="center"/>
            <w:hideMark/>
          </w:tcPr>
          <w:p w14:paraId="1292C1ED" w14:textId="77777777" w:rsidR="004C31E9" w:rsidRPr="008940CF" w:rsidRDefault="004C31E9" w:rsidP="00E257AC">
            <w:pPr>
              <w:pStyle w:val="0-"/>
            </w:pPr>
          </w:p>
        </w:tc>
        <w:tc>
          <w:tcPr>
            <w:tcW w:w="1496" w:type="pct"/>
            <w:tcBorders>
              <w:top w:val="single" w:sz="4" w:space="0" w:color="auto"/>
              <w:left w:val="single" w:sz="4" w:space="0" w:color="auto"/>
              <w:bottom w:val="single" w:sz="4" w:space="0" w:color="auto"/>
              <w:right w:val="single" w:sz="4" w:space="0" w:color="auto"/>
            </w:tcBorders>
            <w:vAlign w:val="center"/>
            <w:hideMark/>
          </w:tcPr>
          <w:p w14:paraId="2326644F" w14:textId="77777777" w:rsidR="004C31E9" w:rsidRDefault="004C31E9" w:rsidP="00E257AC">
            <w:pPr>
              <w:pStyle w:val="0-"/>
            </w:pPr>
            <w:r>
              <w:rPr>
                <w:rFonts w:hint="eastAsia"/>
              </w:rPr>
              <w:t>清水池</w:t>
            </w:r>
          </w:p>
        </w:tc>
        <w:tc>
          <w:tcPr>
            <w:tcW w:w="313" w:type="pct"/>
            <w:tcBorders>
              <w:top w:val="single" w:sz="4" w:space="0" w:color="auto"/>
              <w:left w:val="single" w:sz="4" w:space="0" w:color="auto"/>
              <w:bottom w:val="single" w:sz="4" w:space="0" w:color="auto"/>
              <w:right w:val="single" w:sz="4" w:space="0" w:color="auto"/>
            </w:tcBorders>
            <w:vAlign w:val="center"/>
            <w:hideMark/>
          </w:tcPr>
          <w:p w14:paraId="12E301EB" w14:textId="77777777" w:rsidR="004C31E9" w:rsidRDefault="004C31E9" w:rsidP="00E257AC">
            <w:pPr>
              <w:pStyle w:val="0-"/>
            </w:pPr>
            <w:r w:rsidRPr="009D5928">
              <w:t>1</w:t>
            </w:r>
          </w:p>
        </w:tc>
        <w:tc>
          <w:tcPr>
            <w:tcW w:w="509" w:type="pct"/>
            <w:tcBorders>
              <w:top w:val="single" w:sz="4" w:space="0" w:color="auto"/>
              <w:left w:val="single" w:sz="4" w:space="0" w:color="auto"/>
              <w:bottom w:val="single" w:sz="4" w:space="0" w:color="auto"/>
              <w:right w:val="single" w:sz="4" w:space="0" w:color="auto"/>
            </w:tcBorders>
            <w:vAlign w:val="center"/>
            <w:hideMark/>
          </w:tcPr>
          <w:p w14:paraId="29CD5855" w14:textId="77777777" w:rsidR="004C31E9" w:rsidRDefault="004C31E9" w:rsidP="00E257AC">
            <w:pPr>
              <w:pStyle w:val="0-"/>
            </w:pPr>
            <w:r w:rsidRPr="009D5928">
              <w:t>6</w:t>
            </w:r>
          </w:p>
        </w:tc>
        <w:tc>
          <w:tcPr>
            <w:tcW w:w="470" w:type="pct"/>
            <w:tcBorders>
              <w:top w:val="single" w:sz="4" w:space="0" w:color="auto"/>
              <w:left w:val="single" w:sz="4" w:space="0" w:color="auto"/>
              <w:bottom w:val="single" w:sz="4" w:space="0" w:color="auto"/>
              <w:right w:val="single" w:sz="4" w:space="0" w:color="auto"/>
            </w:tcBorders>
            <w:vAlign w:val="center"/>
            <w:hideMark/>
          </w:tcPr>
          <w:p w14:paraId="45C2850D" w14:textId="77777777" w:rsidR="004C31E9" w:rsidRDefault="004C31E9" w:rsidP="00E257AC">
            <w:pPr>
              <w:pStyle w:val="0-"/>
            </w:pPr>
            <w:r w:rsidRPr="009D5928">
              <w:t>4</w:t>
            </w:r>
          </w:p>
        </w:tc>
        <w:tc>
          <w:tcPr>
            <w:tcW w:w="473" w:type="pct"/>
            <w:tcBorders>
              <w:top w:val="single" w:sz="4" w:space="0" w:color="auto"/>
              <w:left w:val="single" w:sz="4" w:space="0" w:color="auto"/>
              <w:bottom w:val="single" w:sz="4" w:space="0" w:color="auto"/>
              <w:right w:val="single" w:sz="4" w:space="0" w:color="auto"/>
            </w:tcBorders>
            <w:vAlign w:val="center"/>
            <w:hideMark/>
          </w:tcPr>
          <w:p w14:paraId="52772B33" w14:textId="77777777" w:rsidR="004C31E9" w:rsidRDefault="004C31E9" w:rsidP="00E257AC">
            <w:pPr>
              <w:pStyle w:val="0-"/>
            </w:pPr>
            <w:r w:rsidRPr="009D5928">
              <w:t>3</w:t>
            </w:r>
          </w:p>
        </w:tc>
        <w:tc>
          <w:tcPr>
            <w:tcW w:w="416" w:type="pct"/>
            <w:tcBorders>
              <w:top w:val="single" w:sz="4" w:space="0" w:color="auto"/>
              <w:left w:val="single" w:sz="4" w:space="0" w:color="auto"/>
              <w:bottom w:val="single" w:sz="4" w:space="0" w:color="auto"/>
              <w:right w:val="single" w:sz="4" w:space="0" w:color="auto"/>
            </w:tcBorders>
            <w:vAlign w:val="center"/>
            <w:hideMark/>
          </w:tcPr>
          <w:p w14:paraId="40C11773" w14:textId="77777777" w:rsidR="004C31E9" w:rsidRDefault="004C31E9" w:rsidP="00E257AC">
            <w:pPr>
              <w:pStyle w:val="0-"/>
            </w:pPr>
            <w:r w:rsidRPr="009D5928">
              <w:rPr>
                <w:rFonts w:hint="eastAsia"/>
              </w:rPr>
              <w:t>钢</w:t>
            </w:r>
            <w:proofErr w:type="gramStart"/>
            <w:r w:rsidRPr="009D5928">
              <w:rPr>
                <w:rFonts w:hint="eastAsia"/>
              </w:rPr>
              <w:t>砼</w:t>
            </w:r>
            <w:proofErr w:type="gramEnd"/>
          </w:p>
        </w:tc>
        <w:tc>
          <w:tcPr>
            <w:tcW w:w="632" w:type="pct"/>
            <w:tcBorders>
              <w:top w:val="single" w:sz="4" w:space="0" w:color="auto"/>
              <w:left w:val="single" w:sz="4" w:space="0" w:color="auto"/>
              <w:bottom w:val="single" w:sz="4" w:space="0" w:color="auto"/>
              <w:right w:val="single" w:sz="4" w:space="0" w:color="auto"/>
            </w:tcBorders>
            <w:vAlign w:val="center"/>
            <w:hideMark/>
          </w:tcPr>
          <w:p w14:paraId="4AAD5B09" w14:textId="77777777" w:rsidR="004C31E9" w:rsidRDefault="004C31E9" w:rsidP="00E257AC">
            <w:pPr>
              <w:pStyle w:val="0-"/>
            </w:pPr>
            <w:r w:rsidRPr="009D5928">
              <w:t>40</w:t>
            </w:r>
          </w:p>
        </w:tc>
      </w:tr>
    </w:tbl>
    <w:p w14:paraId="38CEB613" w14:textId="77777777" w:rsidR="008940CF" w:rsidRDefault="008940CF" w:rsidP="008940CF">
      <w:pPr>
        <w:pStyle w:val="0-"/>
        <w:jc w:val="left"/>
      </w:pPr>
      <w:r>
        <w:rPr>
          <w:rFonts w:hint="eastAsia"/>
        </w:rPr>
        <w:t>注：管道连接防高温防碱。</w:t>
      </w:r>
    </w:p>
    <w:p w14:paraId="150B7823" w14:textId="77777777" w:rsidR="008940CF" w:rsidRPr="008940CF" w:rsidRDefault="008940CF" w:rsidP="007030A7">
      <w:pPr>
        <w:pStyle w:val="0-"/>
        <w:jc w:val="left"/>
      </w:pPr>
    </w:p>
    <w:p w14:paraId="2FBE8B1A" w14:textId="77777777" w:rsidR="007030A7" w:rsidRDefault="007030A7" w:rsidP="007030A7">
      <w:pPr>
        <w:pStyle w:val="5"/>
        <w:ind w:firstLine="480"/>
      </w:pPr>
      <w:r>
        <w:rPr>
          <w:rFonts w:hint="eastAsia"/>
        </w:rPr>
        <w:t>施工临时区粪便污水</w:t>
      </w:r>
    </w:p>
    <w:p w14:paraId="3BEB2D20" w14:textId="77777777" w:rsidR="007030A7" w:rsidRDefault="007030A7" w:rsidP="007030A7">
      <w:pPr>
        <w:ind w:firstLine="480"/>
      </w:pPr>
      <w:r>
        <w:rPr>
          <w:rFonts w:hint="eastAsia"/>
        </w:rPr>
        <w:t>根据施工规划，本工程施工区可划分为若干相对独立的施工区块，每个施工区域设置临时厕所（移动厕所）</w:t>
      </w:r>
      <w:r>
        <w:rPr>
          <w:rFonts w:hint="eastAsia"/>
        </w:rPr>
        <w:t>1</w:t>
      </w:r>
      <w:r>
        <w:rPr>
          <w:rFonts w:hint="eastAsia"/>
        </w:rPr>
        <w:t>座，每座厕所配置</w:t>
      </w:r>
      <w:r>
        <w:rPr>
          <w:rFonts w:hint="eastAsia"/>
        </w:rPr>
        <w:t>6</w:t>
      </w:r>
      <w:r>
        <w:rPr>
          <w:rFonts w:hint="eastAsia"/>
        </w:rPr>
        <w:t>个蹲位，由专人负责定期通过吸粪车清运至附近的业主营地或承包商营地一体化生活污水处理设施统一处理。</w:t>
      </w:r>
    </w:p>
    <w:p w14:paraId="482F05CF" w14:textId="77777777" w:rsidR="007030A7" w:rsidRDefault="007030A7" w:rsidP="00861CD3">
      <w:pPr>
        <w:pStyle w:val="4"/>
      </w:pPr>
      <w:r>
        <w:rPr>
          <w:rFonts w:hint="eastAsia"/>
        </w:rPr>
        <w:t>隧洞施工排水</w:t>
      </w:r>
    </w:p>
    <w:p w14:paraId="4EFEA03A" w14:textId="77777777" w:rsidR="007030A7" w:rsidRDefault="007030A7" w:rsidP="007030A7">
      <w:pPr>
        <w:pStyle w:val="6"/>
        <w:ind w:firstLine="480"/>
      </w:pPr>
      <w:r>
        <w:rPr>
          <w:rFonts w:hint="eastAsia"/>
        </w:rPr>
        <w:t>处理方案</w:t>
      </w:r>
    </w:p>
    <w:p w14:paraId="1955BC98" w14:textId="77777777" w:rsidR="007030A7" w:rsidRDefault="007030A7" w:rsidP="007030A7">
      <w:pPr>
        <w:ind w:firstLine="480"/>
      </w:pPr>
      <w:r>
        <w:rPr>
          <w:rFonts w:hint="eastAsia"/>
        </w:rPr>
        <w:t>根据地下洞室、施工支洞及道路隧洞施工排水特性，同时考虑到拟采用沉淀法进行处理，并设置清水池。根据各隧洞排水量，在各施工隧洞洞口设置沉淀池，进行静置、沉淀，停留时间为</w:t>
      </w:r>
      <w:r>
        <w:rPr>
          <w:rFonts w:hint="eastAsia"/>
        </w:rPr>
        <w:t>2h</w:t>
      </w:r>
      <w:r>
        <w:rPr>
          <w:rFonts w:hint="eastAsia"/>
        </w:rPr>
        <w:t>。</w:t>
      </w:r>
    </w:p>
    <w:p w14:paraId="0930DFCD" w14:textId="77777777" w:rsidR="007030A7" w:rsidRDefault="007030A7" w:rsidP="007030A7">
      <w:pPr>
        <w:pStyle w:val="6"/>
        <w:ind w:firstLine="480"/>
      </w:pPr>
      <w:r>
        <w:rPr>
          <w:rFonts w:hint="eastAsia"/>
        </w:rPr>
        <w:t>设计参数</w:t>
      </w:r>
    </w:p>
    <w:p w14:paraId="33066103" w14:textId="77777777" w:rsidR="007030A7" w:rsidRDefault="007030A7" w:rsidP="007030A7">
      <w:pPr>
        <w:ind w:firstLine="480"/>
      </w:pPr>
      <w:r>
        <w:rPr>
          <w:rFonts w:hint="eastAsia"/>
        </w:rPr>
        <w:t>在各施工隧洞洞口设置沉淀池，进行静置、沉淀，停留时间为</w:t>
      </w:r>
      <w:r>
        <w:rPr>
          <w:rFonts w:hint="eastAsia"/>
        </w:rPr>
        <w:t>2h</w:t>
      </w:r>
      <w:r>
        <w:rPr>
          <w:rFonts w:hint="eastAsia"/>
        </w:rPr>
        <w:t>。各隧洞出水沉淀后</w:t>
      </w:r>
      <w:proofErr w:type="gramStart"/>
      <w:r>
        <w:rPr>
          <w:rFonts w:hint="eastAsia"/>
        </w:rPr>
        <w:t>出水回</w:t>
      </w:r>
      <w:proofErr w:type="gramEnd"/>
      <w:r>
        <w:rPr>
          <w:rFonts w:hint="eastAsia"/>
        </w:rPr>
        <w:t>用于施工或</w:t>
      </w:r>
      <w:proofErr w:type="gramStart"/>
      <w:r>
        <w:rPr>
          <w:rFonts w:hint="eastAsia"/>
        </w:rPr>
        <w:t>周边林灌</w:t>
      </w:r>
      <w:proofErr w:type="gramEnd"/>
      <w:r>
        <w:rPr>
          <w:rFonts w:hint="eastAsia"/>
        </w:rPr>
        <w:t>，</w:t>
      </w:r>
      <w:r w:rsidR="00D95277">
        <w:rPr>
          <w:rFonts w:hint="eastAsia"/>
        </w:rPr>
        <w:t>不</w:t>
      </w:r>
      <w:r>
        <w:rPr>
          <w:rFonts w:hint="eastAsia"/>
        </w:rPr>
        <w:t>排放，沉淀池污泥由人工定期</w:t>
      </w:r>
      <w:proofErr w:type="gramStart"/>
      <w:r>
        <w:rPr>
          <w:rFonts w:hint="eastAsia"/>
        </w:rPr>
        <w:t>清运至弃渣场</w:t>
      </w:r>
      <w:proofErr w:type="gramEnd"/>
      <w:r>
        <w:rPr>
          <w:rFonts w:hint="eastAsia"/>
        </w:rPr>
        <w:t>。各隧洞口附近设置的沉淀池和清水池尺寸见表</w:t>
      </w:r>
      <w:bookmarkStart w:id="92" w:name="_Hlk91512661"/>
      <w:r w:rsidR="00D36017">
        <w:rPr>
          <w:rFonts w:hint="eastAsia"/>
        </w:rPr>
        <w:t>7.1</w:t>
      </w:r>
      <w:r w:rsidR="001A38EB">
        <w:t>.1</w:t>
      </w:r>
      <w:r>
        <w:rPr>
          <w:rFonts w:hint="eastAsia"/>
        </w:rPr>
        <w:t>-</w:t>
      </w:r>
      <w:r w:rsidR="001A38EB">
        <w:t>8</w:t>
      </w:r>
      <w:bookmarkEnd w:id="92"/>
      <w:r>
        <w:rPr>
          <w:rFonts w:hint="eastAsia"/>
        </w:rPr>
        <w:t>。</w:t>
      </w:r>
    </w:p>
    <w:p w14:paraId="455DC2CA" w14:textId="77777777" w:rsidR="004C31E9" w:rsidRDefault="004C31E9">
      <w:pPr>
        <w:widowControl/>
        <w:adjustRightInd/>
        <w:snapToGrid/>
        <w:spacing w:line="240" w:lineRule="auto"/>
        <w:ind w:firstLineChars="0" w:firstLine="0"/>
        <w:jc w:val="left"/>
        <w:rPr>
          <w:rFonts w:eastAsia="黑体"/>
        </w:rPr>
      </w:pPr>
      <w:r>
        <w:br w:type="page"/>
      </w:r>
    </w:p>
    <w:p w14:paraId="4C5FFB01" w14:textId="267632E1" w:rsidR="00EF1C50" w:rsidRDefault="007030A7" w:rsidP="004C31E9">
      <w:pPr>
        <w:pStyle w:val="0-1"/>
      </w:pPr>
      <w:r>
        <w:rPr>
          <w:rFonts w:hint="eastAsia"/>
        </w:rPr>
        <w:lastRenderedPageBreak/>
        <w:t>表</w:t>
      </w:r>
      <w:r w:rsidR="00D36017">
        <w:t>7.1</w:t>
      </w:r>
      <w:r w:rsidR="001A38EB" w:rsidRPr="001A38EB">
        <w:t>.1-8</w:t>
      </w:r>
      <w:r w:rsidR="004C31E9">
        <w:t xml:space="preserve">  </w:t>
      </w:r>
      <w:r>
        <w:rPr>
          <w:rFonts w:hint="eastAsia"/>
        </w:rPr>
        <w:t>各施工隧洞口沉淀池尺寸一览表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968"/>
        <w:gridCol w:w="691"/>
        <w:gridCol w:w="831"/>
        <w:gridCol w:w="966"/>
        <w:gridCol w:w="829"/>
        <w:gridCol w:w="968"/>
        <w:gridCol w:w="1197"/>
      </w:tblGrid>
      <w:tr w:rsidR="00D45004" w:rsidRPr="00EF1C50" w14:paraId="70AA1458" w14:textId="77777777" w:rsidTr="004C31E9">
        <w:trPr>
          <w:trHeight w:val="482"/>
          <w:jc w:val="center"/>
        </w:trPr>
        <w:tc>
          <w:tcPr>
            <w:tcW w:w="1321" w:type="pct"/>
            <w:shd w:val="clear" w:color="auto" w:fill="auto"/>
            <w:vAlign w:val="center"/>
            <w:hideMark/>
          </w:tcPr>
          <w:p w14:paraId="192D3918" w14:textId="77777777" w:rsidR="00844F14" w:rsidRPr="00EF1C50" w:rsidRDefault="00844F14" w:rsidP="004C31E9">
            <w:pPr>
              <w:pStyle w:val="0-"/>
            </w:pPr>
            <w:r w:rsidRPr="00EF1C50">
              <w:rPr>
                <w:rFonts w:hint="eastAsia"/>
              </w:rPr>
              <w:t>洞室名称</w:t>
            </w:r>
          </w:p>
        </w:tc>
        <w:tc>
          <w:tcPr>
            <w:tcW w:w="552" w:type="pct"/>
            <w:shd w:val="clear" w:color="auto" w:fill="auto"/>
            <w:vAlign w:val="center"/>
            <w:hideMark/>
          </w:tcPr>
          <w:p w14:paraId="76F41E7D" w14:textId="77777777" w:rsidR="00844F14" w:rsidRPr="00EF1C50" w:rsidRDefault="00844F14" w:rsidP="004C31E9">
            <w:pPr>
              <w:pStyle w:val="0-"/>
            </w:pPr>
            <w:r w:rsidRPr="00EF1C50">
              <w:rPr>
                <w:rFonts w:hint="eastAsia"/>
              </w:rPr>
              <w:t>构筑物</w:t>
            </w:r>
          </w:p>
        </w:tc>
        <w:tc>
          <w:tcPr>
            <w:tcW w:w="394" w:type="pct"/>
            <w:shd w:val="clear" w:color="auto" w:fill="auto"/>
            <w:vAlign w:val="center"/>
            <w:hideMark/>
          </w:tcPr>
          <w:p w14:paraId="0E429A46" w14:textId="77777777" w:rsidR="00844F14" w:rsidRPr="00844F14" w:rsidRDefault="00844F14" w:rsidP="004C31E9">
            <w:pPr>
              <w:pStyle w:val="0-"/>
              <w:rPr>
                <w:rFonts w:eastAsia="等线"/>
              </w:rPr>
            </w:pPr>
            <w:r w:rsidRPr="00844F14">
              <w:rPr>
                <w:rFonts w:eastAsia="等线" w:hint="eastAsia"/>
              </w:rPr>
              <w:t>个数</w:t>
            </w:r>
          </w:p>
        </w:tc>
        <w:tc>
          <w:tcPr>
            <w:tcW w:w="474" w:type="pct"/>
            <w:shd w:val="clear" w:color="auto" w:fill="auto"/>
            <w:vAlign w:val="center"/>
            <w:hideMark/>
          </w:tcPr>
          <w:p w14:paraId="2C252275" w14:textId="77777777" w:rsidR="00844F14" w:rsidRPr="00844F14" w:rsidRDefault="00844F14" w:rsidP="004C31E9">
            <w:pPr>
              <w:pStyle w:val="0-"/>
              <w:rPr>
                <w:rFonts w:eastAsia="等线"/>
              </w:rPr>
            </w:pPr>
            <w:r w:rsidRPr="00844F14">
              <w:rPr>
                <w:rFonts w:eastAsia="等线" w:hint="eastAsia"/>
              </w:rPr>
              <w:t>长（</w:t>
            </w:r>
            <w:r w:rsidRPr="00844F14">
              <w:rPr>
                <w:rFonts w:eastAsia="等线"/>
              </w:rPr>
              <w:t>m</w:t>
            </w:r>
            <w:r w:rsidRPr="00844F14">
              <w:rPr>
                <w:rFonts w:eastAsia="等线" w:hint="eastAsia"/>
              </w:rPr>
              <w:t>）</w:t>
            </w:r>
          </w:p>
        </w:tc>
        <w:tc>
          <w:tcPr>
            <w:tcW w:w="551" w:type="pct"/>
            <w:shd w:val="clear" w:color="auto" w:fill="auto"/>
            <w:vAlign w:val="center"/>
            <w:hideMark/>
          </w:tcPr>
          <w:p w14:paraId="27A7B0BB" w14:textId="77777777" w:rsidR="00844F14" w:rsidRPr="00844F14" w:rsidRDefault="00844F14" w:rsidP="004C31E9">
            <w:pPr>
              <w:pStyle w:val="0-"/>
              <w:rPr>
                <w:rFonts w:eastAsia="等线"/>
              </w:rPr>
            </w:pPr>
            <w:r w:rsidRPr="00844F14">
              <w:rPr>
                <w:rFonts w:eastAsia="等线" w:hint="eastAsia"/>
              </w:rPr>
              <w:t>宽（</w:t>
            </w:r>
            <w:r w:rsidRPr="00844F14">
              <w:rPr>
                <w:rFonts w:eastAsia="等线"/>
              </w:rPr>
              <w:t>m</w:t>
            </w:r>
            <w:r w:rsidRPr="00844F14">
              <w:rPr>
                <w:rFonts w:eastAsia="等线" w:hint="eastAsia"/>
              </w:rPr>
              <w:t>）</w:t>
            </w:r>
          </w:p>
        </w:tc>
        <w:tc>
          <w:tcPr>
            <w:tcW w:w="473" w:type="pct"/>
            <w:shd w:val="clear" w:color="auto" w:fill="auto"/>
            <w:vAlign w:val="center"/>
            <w:hideMark/>
          </w:tcPr>
          <w:p w14:paraId="6733C1AF" w14:textId="77777777" w:rsidR="00844F14" w:rsidRPr="00844F14" w:rsidRDefault="00844F14" w:rsidP="004C31E9">
            <w:pPr>
              <w:pStyle w:val="0-"/>
              <w:rPr>
                <w:rFonts w:eastAsia="等线"/>
              </w:rPr>
            </w:pPr>
            <w:r w:rsidRPr="00844F14">
              <w:rPr>
                <w:rFonts w:eastAsia="等线" w:hint="eastAsia"/>
              </w:rPr>
              <w:t>高（</w:t>
            </w:r>
            <w:r w:rsidRPr="00844F14">
              <w:rPr>
                <w:rFonts w:eastAsia="等线"/>
              </w:rPr>
              <w:t>m</w:t>
            </w:r>
            <w:r w:rsidRPr="00844F14">
              <w:rPr>
                <w:rFonts w:eastAsia="等线" w:hint="eastAsia"/>
              </w:rPr>
              <w:t>）</w:t>
            </w:r>
          </w:p>
        </w:tc>
        <w:tc>
          <w:tcPr>
            <w:tcW w:w="552" w:type="pct"/>
            <w:shd w:val="clear" w:color="auto" w:fill="auto"/>
            <w:vAlign w:val="center"/>
            <w:hideMark/>
          </w:tcPr>
          <w:p w14:paraId="479A48EA" w14:textId="77777777" w:rsidR="00844F14" w:rsidRPr="00EF1C50" w:rsidRDefault="00844F14" w:rsidP="004C31E9">
            <w:pPr>
              <w:pStyle w:val="0-"/>
            </w:pPr>
            <w:r w:rsidRPr="00EF1C50">
              <w:rPr>
                <w:rFonts w:hint="eastAsia"/>
              </w:rPr>
              <w:t>结构</w:t>
            </w:r>
          </w:p>
        </w:tc>
        <w:tc>
          <w:tcPr>
            <w:tcW w:w="683" w:type="pct"/>
            <w:shd w:val="clear" w:color="auto" w:fill="auto"/>
            <w:vAlign w:val="center"/>
            <w:hideMark/>
          </w:tcPr>
          <w:p w14:paraId="04EC19E5" w14:textId="39C00418" w:rsidR="00844F14" w:rsidRPr="00844F14" w:rsidRDefault="00844F14" w:rsidP="004C31E9">
            <w:pPr>
              <w:pStyle w:val="0-"/>
              <w:rPr>
                <w:rFonts w:eastAsia="等线"/>
              </w:rPr>
            </w:pPr>
            <w:r w:rsidRPr="00844F14">
              <w:rPr>
                <w:rFonts w:eastAsia="等线" w:hint="eastAsia"/>
              </w:rPr>
              <w:t>占地面积（</w:t>
            </w:r>
            <w:r w:rsidR="00657BBB" w:rsidRPr="00657BBB">
              <w:rPr>
                <w:rFonts w:eastAsia="等线"/>
              </w:rPr>
              <w:t>m</w:t>
            </w:r>
            <w:r w:rsidR="00657BBB" w:rsidRPr="00657BBB">
              <w:rPr>
                <w:rFonts w:eastAsia="等线"/>
                <w:vertAlign w:val="superscript"/>
              </w:rPr>
              <w:t>2</w:t>
            </w:r>
            <w:r w:rsidRPr="00844F14">
              <w:rPr>
                <w:rFonts w:eastAsia="等线" w:hint="eastAsia"/>
              </w:rPr>
              <w:t>）</w:t>
            </w:r>
          </w:p>
        </w:tc>
      </w:tr>
      <w:tr w:rsidR="00D45004" w:rsidRPr="00EF1C50" w14:paraId="771D5C56" w14:textId="77777777" w:rsidTr="004C31E9">
        <w:trPr>
          <w:trHeight w:val="482"/>
          <w:jc w:val="center"/>
        </w:trPr>
        <w:tc>
          <w:tcPr>
            <w:tcW w:w="1321" w:type="pct"/>
            <w:vMerge w:val="restart"/>
            <w:shd w:val="clear" w:color="auto" w:fill="auto"/>
            <w:vAlign w:val="center"/>
            <w:hideMark/>
          </w:tcPr>
          <w:p w14:paraId="47DB6FFA" w14:textId="77777777" w:rsidR="00844F14" w:rsidRPr="00EF1C50" w:rsidRDefault="00844F14" w:rsidP="004C31E9">
            <w:pPr>
              <w:pStyle w:val="0-"/>
            </w:pPr>
            <w:r w:rsidRPr="00EF1C50">
              <w:rPr>
                <w:rFonts w:hint="eastAsia"/>
              </w:rPr>
              <w:t>上下库连接公路</w:t>
            </w:r>
            <w:r w:rsidRPr="00EF1C50">
              <w:t>1#</w:t>
            </w:r>
            <w:r w:rsidRPr="00EF1C50">
              <w:rPr>
                <w:rFonts w:hint="eastAsia"/>
              </w:rPr>
              <w:t>隧洞</w:t>
            </w:r>
          </w:p>
        </w:tc>
        <w:tc>
          <w:tcPr>
            <w:tcW w:w="552" w:type="pct"/>
            <w:shd w:val="clear" w:color="auto" w:fill="auto"/>
            <w:vAlign w:val="center"/>
            <w:hideMark/>
          </w:tcPr>
          <w:p w14:paraId="486394F9"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2F56F56A"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3611BEFF"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61D90E28"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5F010659"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55D5ACD"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2971357A" w14:textId="77777777" w:rsidR="00844F14" w:rsidRPr="00EF1C50" w:rsidRDefault="00844F14" w:rsidP="004C31E9">
            <w:pPr>
              <w:pStyle w:val="0-"/>
              <w:rPr>
                <w:rFonts w:eastAsia="等线"/>
              </w:rPr>
            </w:pPr>
            <w:r w:rsidRPr="00EF1C50">
              <w:rPr>
                <w:rFonts w:eastAsia="等线"/>
              </w:rPr>
              <w:t>40</w:t>
            </w:r>
          </w:p>
        </w:tc>
      </w:tr>
      <w:tr w:rsidR="00D45004" w:rsidRPr="00EF1C50" w14:paraId="18C9156F" w14:textId="77777777" w:rsidTr="004C31E9">
        <w:trPr>
          <w:trHeight w:val="482"/>
          <w:jc w:val="center"/>
        </w:trPr>
        <w:tc>
          <w:tcPr>
            <w:tcW w:w="1321" w:type="pct"/>
            <w:vMerge/>
            <w:vAlign w:val="center"/>
            <w:hideMark/>
          </w:tcPr>
          <w:p w14:paraId="3C6C5956" w14:textId="77777777" w:rsidR="00844F14" w:rsidRPr="00EF1C50" w:rsidRDefault="00844F14" w:rsidP="004C31E9">
            <w:pPr>
              <w:pStyle w:val="0-"/>
            </w:pPr>
          </w:p>
        </w:tc>
        <w:tc>
          <w:tcPr>
            <w:tcW w:w="552" w:type="pct"/>
            <w:shd w:val="clear" w:color="auto" w:fill="auto"/>
            <w:vAlign w:val="center"/>
            <w:hideMark/>
          </w:tcPr>
          <w:p w14:paraId="23AC0918"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19E590D3"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16F19D7C"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4E3365AE"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24D09091"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7046C1AC"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6580C9C2" w14:textId="77777777" w:rsidR="00844F14" w:rsidRPr="00EF1C50" w:rsidRDefault="00844F14" w:rsidP="004C31E9">
            <w:pPr>
              <w:pStyle w:val="0-"/>
              <w:rPr>
                <w:rFonts w:eastAsia="等线"/>
              </w:rPr>
            </w:pPr>
            <w:r w:rsidRPr="00EF1C50">
              <w:rPr>
                <w:rFonts w:eastAsia="等线"/>
              </w:rPr>
              <w:t>40</w:t>
            </w:r>
          </w:p>
        </w:tc>
      </w:tr>
      <w:tr w:rsidR="00D45004" w:rsidRPr="00EF1C50" w14:paraId="7AAAFE87" w14:textId="77777777" w:rsidTr="004C31E9">
        <w:trPr>
          <w:trHeight w:val="482"/>
          <w:jc w:val="center"/>
        </w:trPr>
        <w:tc>
          <w:tcPr>
            <w:tcW w:w="1321" w:type="pct"/>
            <w:vMerge/>
            <w:vAlign w:val="center"/>
            <w:hideMark/>
          </w:tcPr>
          <w:p w14:paraId="754803C2" w14:textId="77777777" w:rsidR="00844F14" w:rsidRPr="00EF1C50" w:rsidRDefault="00844F14" w:rsidP="004C31E9">
            <w:pPr>
              <w:pStyle w:val="0-"/>
            </w:pPr>
          </w:p>
        </w:tc>
        <w:tc>
          <w:tcPr>
            <w:tcW w:w="552" w:type="pct"/>
            <w:shd w:val="clear" w:color="auto" w:fill="auto"/>
            <w:vAlign w:val="center"/>
            <w:hideMark/>
          </w:tcPr>
          <w:p w14:paraId="66C531C5"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36133BFE"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1AF1488E"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35793BCA"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06F783D0"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6088645A"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6B7ECDD3" w14:textId="77777777" w:rsidR="00844F14" w:rsidRPr="00EF1C50" w:rsidRDefault="00844F14" w:rsidP="004C31E9">
            <w:pPr>
              <w:pStyle w:val="0-"/>
              <w:rPr>
                <w:rFonts w:eastAsia="等线"/>
              </w:rPr>
            </w:pPr>
            <w:r w:rsidRPr="00EF1C50">
              <w:rPr>
                <w:rFonts w:eastAsia="等线"/>
              </w:rPr>
              <w:t>40</w:t>
            </w:r>
          </w:p>
        </w:tc>
      </w:tr>
      <w:tr w:rsidR="00D45004" w:rsidRPr="00EF1C50" w14:paraId="62B49CA4" w14:textId="77777777" w:rsidTr="004C31E9">
        <w:trPr>
          <w:trHeight w:val="482"/>
          <w:jc w:val="center"/>
        </w:trPr>
        <w:tc>
          <w:tcPr>
            <w:tcW w:w="1321" w:type="pct"/>
            <w:vMerge w:val="restart"/>
            <w:shd w:val="clear" w:color="auto" w:fill="auto"/>
            <w:vAlign w:val="center"/>
            <w:hideMark/>
          </w:tcPr>
          <w:p w14:paraId="0CF36A05" w14:textId="77777777" w:rsidR="00844F14" w:rsidRPr="00EF1C50" w:rsidRDefault="00844F14" w:rsidP="004C31E9">
            <w:pPr>
              <w:pStyle w:val="0-"/>
            </w:pPr>
            <w:r w:rsidRPr="00EF1C50">
              <w:rPr>
                <w:rFonts w:hint="eastAsia"/>
              </w:rPr>
              <w:t>上下库连接公路</w:t>
            </w:r>
            <w:r w:rsidRPr="00EF1C50">
              <w:t>2#</w:t>
            </w:r>
            <w:r w:rsidRPr="00EF1C50">
              <w:rPr>
                <w:rFonts w:hint="eastAsia"/>
              </w:rPr>
              <w:t>隧洞</w:t>
            </w:r>
          </w:p>
        </w:tc>
        <w:tc>
          <w:tcPr>
            <w:tcW w:w="552" w:type="pct"/>
            <w:shd w:val="clear" w:color="auto" w:fill="auto"/>
            <w:vAlign w:val="center"/>
            <w:hideMark/>
          </w:tcPr>
          <w:p w14:paraId="713707B9"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6730301A"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3EB244DD"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5808AFF2"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6052B2B3"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5F9E6A6C"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5B659291" w14:textId="77777777" w:rsidR="00844F14" w:rsidRPr="00EF1C50" w:rsidRDefault="00844F14" w:rsidP="004C31E9">
            <w:pPr>
              <w:pStyle w:val="0-"/>
              <w:rPr>
                <w:rFonts w:eastAsia="等线"/>
              </w:rPr>
            </w:pPr>
            <w:r w:rsidRPr="00EF1C50">
              <w:rPr>
                <w:rFonts w:eastAsia="等线"/>
              </w:rPr>
              <w:t>40</w:t>
            </w:r>
          </w:p>
        </w:tc>
      </w:tr>
      <w:tr w:rsidR="00D45004" w:rsidRPr="00EF1C50" w14:paraId="34A3233F" w14:textId="77777777" w:rsidTr="004C31E9">
        <w:trPr>
          <w:trHeight w:val="482"/>
          <w:jc w:val="center"/>
        </w:trPr>
        <w:tc>
          <w:tcPr>
            <w:tcW w:w="1321" w:type="pct"/>
            <w:vMerge/>
            <w:vAlign w:val="center"/>
            <w:hideMark/>
          </w:tcPr>
          <w:p w14:paraId="45EA22DC" w14:textId="77777777" w:rsidR="00844F14" w:rsidRPr="00EF1C50" w:rsidRDefault="00844F14" w:rsidP="004C31E9">
            <w:pPr>
              <w:pStyle w:val="0-"/>
            </w:pPr>
          </w:p>
        </w:tc>
        <w:tc>
          <w:tcPr>
            <w:tcW w:w="552" w:type="pct"/>
            <w:shd w:val="clear" w:color="auto" w:fill="auto"/>
            <w:vAlign w:val="center"/>
            <w:hideMark/>
          </w:tcPr>
          <w:p w14:paraId="42481F40"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63E39F1B"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2E5BCC3D"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12B71C8D"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15CEFF47"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1240728"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1E33647F" w14:textId="77777777" w:rsidR="00844F14" w:rsidRPr="00EF1C50" w:rsidRDefault="00844F14" w:rsidP="004C31E9">
            <w:pPr>
              <w:pStyle w:val="0-"/>
              <w:rPr>
                <w:rFonts w:eastAsia="等线"/>
              </w:rPr>
            </w:pPr>
            <w:r w:rsidRPr="00EF1C50">
              <w:rPr>
                <w:rFonts w:eastAsia="等线"/>
              </w:rPr>
              <w:t>40</w:t>
            </w:r>
          </w:p>
        </w:tc>
      </w:tr>
      <w:tr w:rsidR="00D45004" w:rsidRPr="00EF1C50" w14:paraId="3AD58140" w14:textId="77777777" w:rsidTr="004C31E9">
        <w:trPr>
          <w:trHeight w:val="482"/>
          <w:jc w:val="center"/>
        </w:trPr>
        <w:tc>
          <w:tcPr>
            <w:tcW w:w="1321" w:type="pct"/>
            <w:vMerge/>
            <w:vAlign w:val="center"/>
            <w:hideMark/>
          </w:tcPr>
          <w:p w14:paraId="718BE9D2" w14:textId="77777777" w:rsidR="00844F14" w:rsidRPr="00EF1C50" w:rsidRDefault="00844F14" w:rsidP="004C31E9">
            <w:pPr>
              <w:pStyle w:val="0-"/>
            </w:pPr>
          </w:p>
        </w:tc>
        <w:tc>
          <w:tcPr>
            <w:tcW w:w="552" w:type="pct"/>
            <w:shd w:val="clear" w:color="auto" w:fill="auto"/>
            <w:vAlign w:val="center"/>
            <w:hideMark/>
          </w:tcPr>
          <w:p w14:paraId="1F961780"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5C1046DD"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777B836B"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586D98BB"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7F891752"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9509961"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3418E9FE" w14:textId="77777777" w:rsidR="00844F14" w:rsidRPr="00EF1C50" w:rsidRDefault="00844F14" w:rsidP="004C31E9">
            <w:pPr>
              <w:pStyle w:val="0-"/>
              <w:rPr>
                <w:rFonts w:eastAsia="等线"/>
              </w:rPr>
            </w:pPr>
            <w:r w:rsidRPr="00EF1C50">
              <w:rPr>
                <w:rFonts w:eastAsia="等线"/>
              </w:rPr>
              <w:t>40</w:t>
            </w:r>
          </w:p>
        </w:tc>
      </w:tr>
      <w:tr w:rsidR="00D45004" w:rsidRPr="00EF1C50" w14:paraId="2E1C43DA" w14:textId="77777777" w:rsidTr="004C31E9">
        <w:trPr>
          <w:trHeight w:val="482"/>
          <w:jc w:val="center"/>
        </w:trPr>
        <w:tc>
          <w:tcPr>
            <w:tcW w:w="1321" w:type="pct"/>
            <w:vMerge w:val="restart"/>
            <w:shd w:val="clear" w:color="auto" w:fill="auto"/>
            <w:vAlign w:val="center"/>
            <w:hideMark/>
          </w:tcPr>
          <w:p w14:paraId="2BCC5522" w14:textId="77777777" w:rsidR="00844F14" w:rsidRPr="00EF1C50" w:rsidRDefault="00844F14" w:rsidP="004C31E9">
            <w:pPr>
              <w:pStyle w:val="0-"/>
            </w:pPr>
            <w:r w:rsidRPr="00EF1C50">
              <w:rPr>
                <w:rFonts w:hint="eastAsia"/>
              </w:rPr>
              <w:t>上下库连接公路</w:t>
            </w:r>
            <w:r w:rsidRPr="00EF1C50">
              <w:t>3#</w:t>
            </w:r>
            <w:r w:rsidRPr="00EF1C50">
              <w:rPr>
                <w:rFonts w:hint="eastAsia"/>
              </w:rPr>
              <w:t>隧洞</w:t>
            </w:r>
          </w:p>
        </w:tc>
        <w:tc>
          <w:tcPr>
            <w:tcW w:w="552" w:type="pct"/>
            <w:shd w:val="clear" w:color="auto" w:fill="auto"/>
            <w:vAlign w:val="center"/>
            <w:hideMark/>
          </w:tcPr>
          <w:p w14:paraId="58EACDDF"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42E8B9A8"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75272D1B"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7AFA6528"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7307B593"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09CDC6F6"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365676E7" w14:textId="77777777" w:rsidR="00844F14" w:rsidRPr="00EF1C50" w:rsidRDefault="00844F14" w:rsidP="004C31E9">
            <w:pPr>
              <w:pStyle w:val="0-"/>
              <w:rPr>
                <w:rFonts w:eastAsia="等线"/>
              </w:rPr>
            </w:pPr>
            <w:r w:rsidRPr="00EF1C50">
              <w:rPr>
                <w:rFonts w:eastAsia="等线"/>
              </w:rPr>
              <w:t>40</w:t>
            </w:r>
          </w:p>
        </w:tc>
      </w:tr>
      <w:tr w:rsidR="00D45004" w:rsidRPr="00EF1C50" w14:paraId="3D845EA7" w14:textId="77777777" w:rsidTr="004C31E9">
        <w:trPr>
          <w:trHeight w:val="482"/>
          <w:jc w:val="center"/>
        </w:trPr>
        <w:tc>
          <w:tcPr>
            <w:tcW w:w="1321" w:type="pct"/>
            <w:vMerge/>
            <w:vAlign w:val="center"/>
            <w:hideMark/>
          </w:tcPr>
          <w:p w14:paraId="0D63C410" w14:textId="77777777" w:rsidR="00844F14" w:rsidRPr="00EF1C50" w:rsidRDefault="00844F14" w:rsidP="004C31E9">
            <w:pPr>
              <w:pStyle w:val="0-"/>
            </w:pPr>
          </w:p>
        </w:tc>
        <w:tc>
          <w:tcPr>
            <w:tcW w:w="552" w:type="pct"/>
            <w:shd w:val="clear" w:color="auto" w:fill="auto"/>
            <w:vAlign w:val="center"/>
            <w:hideMark/>
          </w:tcPr>
          <w:p w14:paraId="47654053"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126197EE"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450E4EE4"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50F55AF7"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6FAFA346"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017A3B3"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65EFD9D3" w14:textId="77777777" w:rsidR="00844F14" w:rsidRPr="00EF1C50" w:rsidRDefault="00844F14" w:rsidP="004C31E9">
            <w:pPr>
              <w:pStyle w:val="0-"/>
              <w:rPr>
                <w:rFonts w:eastAsia="等线"/>
              </w:rPr>
            </w:pPr>
            <w:r w:rsidRPr="00EF1C50">
              <w:rPr>
                <w:rFonts w:eastAsia="等线"/>
              </w:rPr>
              <w:t>40</w:t>
            </w:r>
          </w:p>
        </w:tc>
      </w:tr>
      <w:tr w:rsidR="00D45004" w:rsidRPr="00EF1C50" w14:paraId="5A45C3F0" w14:textId="77777777" w:rsidTr="004C31E9">
        <w:trPr>
          <w:trHeight w:val="482"/>
          <w:jc w:val="center"/>
        </w:trPr>
        <w:tc>
          <w:tcPr>
            <w:tcW w:w="1321" w:type="pct"/>
            <w:vMerge/>
            <w:vAlign w:val="center"/>
            <w:hideMark/>
          </w:tcPr>
          <w:p w14:paraId="1A2FEED5" w14:textId="77777777" w:rsidR="00844F14" w:rsidRPr="00EF1C50" w:rsidRDefault="00844F14" w:rsidP="004C31E9">
            <w:pPr>
              <w:pStyle w:val="0-"/>
            </w:pPr>
          </w:p>
        </w:tc>
        <w:tc>
          <w:tcPr>
            <w:tcW w:w="552" w:type="pct"/>
            <w:shd w:val="clear" w:color="auto" w:fill="auto"/>
            <w:vAlign w:val="center"/>
            <w:hideMark/>
          </w:tcPr>
          <w:p w14:paraId="3BEA23C4"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206AED7F"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4125EC11"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66DE143A"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70BADCEB"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BBA1A22"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3D896072" w14:textId="77777777" w:rsidR="00844F14" w:rsidRPr="00EF1C50" w:rsidRDefault="00844F14" w:rsidP="004C31E9">
            <w:pPr>
              <w:pStyle w:val="0-"/>
              <w:rPr>
                <w:rFonts w:eastAsia="等线"/>
              </w:rPr>
            </w:pPr>
            <w:r w:rsidRPr="00EF1C50">
              <w:rPr>
                <w:rFonts w:eastAsia="等线"/>
              </w:rPr>
              <w:t>40</w:t>
            </w:r>
          </w:p>
        </w:tc>
      </w:tr>
      <w:tr w:rsidR="00D45004" w:rsidRPr="00EF1C50" w14:paraId="602883A0" w14:textId="77777777" w:rsidTr="004C31E9">
        <w:trPr>
          <w:trHeight w:val="482"/>
          <w:jc w:val="center"/>
        </w:trPr>
        <w:tc>
          <w:tcPr>
            <w:tcW w:w="1321" w:type="pct"/>
            <w:vMerge w:val="restart"/>
            <w:shd w:val="clear" w:color="auto" w:fill="auto"/>
            <w:vAlign w:val="center"/>
            <w:hideMark/>
          </w:tcPr>
          <w:p w14:paraId="417AB5D0" w14:textId="77777777" w:rsidR="00844F14" w:rsidRPr="00EF1C50" w:rsidRDefault="00844F14" w:rsidP="004C31E9">
            <w:pPr>
              <w:pStyle w:val="0-"/>
            </w:pPr>
            <w:r w:rsidRPr="00EF1C50">
              <w:rPr>
                <w:rFonts w:hint="eastAsia"/>
              </w:rPr>
              <w:t>1#</w:t>
            </w:r>
            <w:r w:rsidRPr="00EF1C50">
              <w:rPr>
                <w:rFonts w:hint="eastAsia"/>
              </w:rPr>
              <w:t>施工支洞</w:t>
            </w:r>
          </w:p>
        </w:tc>
        <w:tc>
          <w:tcPr>
            <w:tcW w:w="552" w:type="pct"/>
            <w:shd w:val="clear" w:color="auto" w:fill="auto"/>
            <w:vAlign w:val="center"/>
            <w:hideMark/>
          </w:tcPr>
          <w:p w14:paraId="1B9DCE6C"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1004C141"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2176A10C"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5F0D194E"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1490BE46"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0FE03D5A"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289E68D5" w14:textId="77777777" w:rsidR="00844F14" w:rsidRPr="00EF1C50" w:rsidRDefault="00844F14" w:rsidP="004C31E9">
            <w:pPr>
              <w:pStyle w:val="0-"/>
              <w:rPr>
                <w:rFonts w:eastAsia="等线"/>
              </w:rPr>
            </w:pPr>
            <w:r w:rsidRPr="00EF1C50">
              <w:rPr>
                <w:rFonts w:eastAsia="等线"/>
              </w:rPr>
              <w:t>56</w:t>
            </w:r>
          </w:p>
        </w:tc>
      </w:tr>
      <w:tr w:rsidR="00D45004" w:rsidRPr="00EF1C50" w14:paraId="3B464C2B" w14:textId="77777777" w:rsidTr="004C31E9">
        <w:trPr>
          <w:trHeight w:val="482"/>
          <w:jc w:val="center"/>
        </w:trPr>
        <w:tc>
          <w:tcPr>
            <w:tcW w:w="1321" w:type="pct"/>
            <w:vMerge/>
            <w:vAlign w:val="center"/>
            <w:hideMark/>
          </w:tcPr>
          <w:p w14:paraId="0D4E7F93" w14:textId="77777777" w:rsidR="00844F14" w:rsidRPr="00EF1C50" w:rsidRDefault="00844F14" w:rsidP="004C31E9">
            <w:pPr>
              <w:pStyle w:val="0-"/>
            </w:pPr>
          </w:p>
        </w:tc>
        <w:tc>
          <w:tcPr>
            <w:tcW w:w="552" w:type="pct"/>
            <w:shd w:val="clear" w:color="auto" w:fill="auto"/>
            <w:vAlign w:val="center"/>
            <w:hideMark/>
          </w:tcPr>
          <w:p w14:paraId="1780D3D7"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444BA3BD"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24D57230"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2B8A5DD3"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763E3EF1"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D0194D8"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50B7EE85" w14:textId="77777777" w:rsidR="00844F14" w:rsidRPr="00EF1C50" w:rsidRDefault="00844F14" w:rsidP="004C31E9">
            <w:pPr>
              <w:pStyle w:val="0-"/>
              <w:rPr>
                <w:rFonts w:eastAsia="等线"/>
              </w:rPr>
            </w:pPr>
            <w:r w:rsidRPr="00EF1C50">
              <w:rPr>
                <w:rFonts w:eastAsia="等线"/>
              </w:rPr>
              <w:t>56</w:t>
            </w:r>
          </w:p>
        </w:tc>
      </w:tr>
      <w:tr w:rsidR="00D45004" w:rsidRPr="00EF1C50" w14:paraId="7FFF0E03" w14:textId="77777777" w:rsidTr="004C31E9">
        <w:trPr>
          <w:trHeight w:val="482"/>
          <w:jc w:val="center"/>
        </w:trPr>
        <w:tc>
          <w:tcPr>
            <w:tcW w:w="1321" w:type="pct"/>
            <w:vMerge/>
            <w:vAlign w:val="center"/>
            <w:hideMark/>
          </w:tcPr>
          <w:p w14:paraId="12E4DE06" w14:textId="77777777" w:rsidR="00844F14" w:rsidRPr="00EF1C50" w:rsidRDefault="00844F14" w:rsidP="004C31E9">
            <w:pPr>
              <w:pStyle w:val="0-"/>
            </w:pPr>
          </w:p>
        </w:tc>
        <w:tc>
          <w:tcPr>
            <w:tcW w:w="552" w:type="pct"/>
            <w:shd w:val="clear" w:color="auto" w:fill="auto"/>
            <w:vAlign w:val="center"/>
            <w:hideMark/>
          </w:tcPr>
          <w:p w14:paraId="71263BD5"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62D2484C"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382C776F"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1CEE9F6A"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096660EE"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37A13F83"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400E4F25" w14:textId="77777777" w:rsidR="00844F14" w:rsidRPr="00EF1C50" w:rsidRDefault="00844F14" w:rsidP="004C31E9">
            <w:pPr>
              <w:pStyle w:val="0-"/>
              <w:rPr>
                <w:rFonts w:eastAsia="等线"/>
              </w:rPr>
            </w:pPr>
            <w:r w:rsidRPr="00EF1C50">
              <w:rPr>
                <w:rFonts w:eastAsia="等线"/>
              </w:rPr>
              <w:t>56</w:t>
            </w:r>
          </w:p>
        </w:tc>
      </w:tr>
      <w:tr w:rsidR="00D45004" w:rsidRPr="00EF1C50" w14:paraId="02B3EFC8" w14:textId="77777777" w:rsidTr="004C31E9">
        <w:trPr>
          <w:trHeight w:val="482"/>
          <w:jc w:val="center"/>
        </w:trPr>
        <w:tc>
          <w:tcPr>
            <w:tcW w:w="1321" w:type="pct"/>
            <w:vMerge w:val="restart"/>
            <w:shd w:val="clear" w:color="auto" w:fill="auto"/>
            <w:vAlign w:val="center"/>
            <w:hideMark/>
          </w:tcPr>
          <w:p w14:paraId="76C9858B" w14:textId="77777777" w:rsidR="00844F14" w:rsidRPr="00EF1C50" w:rsidRDefault="00844F14" w:rsidP="004C31E9">
            <w:pPr>
              <w:pStyle w:val="0-"/>
            </w:pPr>
            <w:r w:rsidRPr="00EF1C50">
              <w:rPr>
                <w:rFonts w:hint="eastAsia"/>
              </w:rPr>
              <w:t>2#</w:t>
            </w:r>
            <w:r w:rsidRPr="00EF1C50">
              <w:rPr>
                <w:rFonts w:hint="eastAsia"/>
              </w:rPr>
              <w:t>施工支洞</w:t>
            </w:r>
          </w:p>
        </w:tc>
        <w:tc>
          <w:tcPr>
            <w:tcW w:w="552" w:type="pct"/>
            <w:shd w:val="clear" w:color="auto" w:fill="auto"/>
            <w:vAlign w:val="center"/>
            <w:hideMark/>
          </w:tcPr>
          <w:p w14:paraId="2C151A76"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40A4E92C"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119221B1"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2E233B93"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18B139B1"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61FEF31F"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0CC1D278" w14:textId="77777777" w:rsidR="00844F14" w:rsidRPr="00EF1C50" w:rsidRDefault="00844F14" w:rsidP="004C31E9">
            <w:pPr>
              <w:pStyle w:val="0-"/>
              <w:rPr>
                <w:rFonts w:eastAsia="等线"/>
              </w:rPr>
            </w:pPr>
            <w:r w:rsidRPr="00EF1C50">
              <w:rPr>
                <w:rFonts w:eastAsia="等线"/>
              </w:rPr>
              <w:t>40</w:t>
            </w:r>
          </w:p>
        </w:tc>
      </w:tr>
      <w:tr w:rsidR="00D45004" w:rsidRPr="00EF1C50" w14:paraId="1A9306EF" w14:textId="77777777" w:rsidTr="004C31E9">
        <w:trPr>
          <w:trHeight w:val="482"/>
          <w:jc w:val="center"/>
        </w:trPr>
        <w:tc>
          <w:tcPr>
            <w:tcW w:w="1321" w:type="pct"/>
            <w:vMerge/>
            <w:vAlign w:val="center"/>
            <w:hideMark/>
          </w:tcPr>
          <w:p w14:paraId="4C02893F" w14:textId="77777777" w:rsidR="00844F14" w:rsidRPr="00EF1C50" w:rsidRDefault="00844F14" w:rsidP="004C31E9">
            <w:pPr>
              <w:pStyle w:val="0-"/>
            </w:pPr>
          </w:p>
        </w:tc>
        <w:tc>
          <w:tcPr>
            <w:tcW w:w="552" w:type="pct"/>
            <w:shd w:val="clear" w:color="auto" w:fill="auto"/>
            <w:vAlign w:val="center"/>
            <w:hideMark/>
          </w:tcPr>
          <w:p w14:paraId="18581B92"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072666D1"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67430AEF"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120756B5"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3E96161A"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1EDAADB4"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46468617" w14:textId="77777777" w:rsidR="00844F14" w:rsidRPr="00EF1C50" w:rsidRDefault="00844F14" w:rsidP="004C31E9">
            <w:pPr>
              <w:pStyle w:val="0-"/>
              <w:rPr>
                <w:rFonts w:eastAsia="等线"/>
              </w:rPr>
            </w:pPr>
            <w:r w:rsidRPr="00EF1C50">
              <w:rPr>
                <w:rFonts w:eastAsia="等线"/>
              </w:rPr>
              <w:t>40</w:t>
            </w:r>
          </w:p>
        </w:tc>
      </w:tr>
      <w:tr w:rsidR="00D45004" w:rsidRPr="00EF1C50" w14:paraId="4DF91F7B" w14:textId="77777777" w:rsidTr="004C31E9">
        <w:trPr>
          <w:trHeight w:val="482"/>
          <w:jc w:val="center"/>
        </w:trPr>
        <w:tc>
          <w:tcPr>
            <w:tcW w:w="1321" w:type="pct"/>
            <w:vMerge/>
            <w:vAlign w:val="center"/>
            <w:hideMark/>
          </w:tcPr>
          <w:p w14:paraId="157DCBDA" w14:textId="77777777" w:rsidR="00844F14" w:rsidRPr="00EF1C50" w:rsidRDefault="00844F14" w:rsidP="004C31E9">
            <w:pPr>
              <w:pStyle w:val="0-"/>
            </w:pPr>
          </w:p>
        </w:tc>
        <w:tc>
          <w:tcPr>
            <w:tcW w:w="552" w:type="pct"/>
            <w:shd w:val="clear" w:color="auto" w:fill="auto"/>
            <w:vAlign w:val="center"/>
            <w:hideMark/>
          </w:tcPr>
          <w:p w14:paraId="1602398C"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6E66710B"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6B0BB43F"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3B0EBB77"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3F3A9155"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4E64032"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5039A198" w14:textId="77777777" w:rsidR="00844F14" w:rsidRPr="00EF1C50" w:rsidRDefault="00844F14" w:rsidP="004C31E9">
            <w:pPr>
              <w:pStyle w:val="0-"/>
              <w:rPr>
                <w:rFonts w:eastAsia="等线"/>
              </w:rPr>
            </w:pPr>
            <w:r w:rsidRPr="00EF1C50">
              <w:rPr>
                <w:rFonts w:eastAsia="等线"/>
              </w:rPr>
              <w:t>40</w:t>
            </w:r>
          </w:p>
        </w:tc>
      </w:tr>
      <w:tr w:rsidR="00D45004" w:rsidRPr="00EF1C50" w14:paraId="00D01709" w14:textId="77777777" w:rsidTr="004C31E9">
        <w:trPr>
          <w:trHeight w:val="482"/>
          <w:jc w:val="center"/>
        </w:trPr>
        <w:tc>
          <w:tcPr>
            <w:tcW w:w="1321" w:type="pct"/>
            <w:vMerge w:val="restart"/>
            <w:shd w:val="clear" w:color="auto" w:fill="auto"/>
            <w:vAlign w:val="center"/>
            <w:hideMark/>
          </w:tcPr>
          <w:p w14:paraId="693994A9" w14:textId="77777777" w:rsidR="00844F14" w:rsidRPr="00EF1C50" w:rsidRDefault="00844F14" w:rsidP="004C31E9">
            <w:pPr>
              <w:pStyle w:val="0-"/>
              <w:rPr>
                <w:rFonts w:eastAsia="等线"/>
              </w:rPr>
            </w:pPr>
            <w:r w:rsidRPr="00EF1C50">
              <w:rPr>
                <w:rFonts w:eastAsia="等线"/>
              </w:rPr>
              <w:t>3#</w:t>
            </w:r>
            <w:r w:rsidRPr="00EF1C50">
              <w:rPr>
                <w:rFonts w:hint="eastAsia"/>
              </w:rPr>
              <w:t>施工支洞</w:t>
            </w:r>
          </w:p>
        </w:tc>
        <w:tc>
          <w:tcPr>
            <w:tcW w:w="552" w:type="pct"/>
            <w:shd w:val="clear" w:color="auto" w:fill="auto"/>
            <w:vAlign w:val="center"/>
            <w:hideMark/>
          </w:tcPr>
          <w:p w14:paraId="61091592"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348D7DBF"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331DDDF5"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1BD8C41E"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65E86AA5"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20501B2D"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3C2F6204" w14:textId="77777777" w:rsidR="00844F14" w:rsidRPr="00EF1C50" w:rsidRDefault="00844F14" w:rsidP="004C31E9">
            <w:pPr>
              <w:pStyle w:val="0-"/>
              <w:rPr>
                <w:rFonts w:eastAsia="等线"/>
              </w:rPr>
            </w:pPr>
            <w:r w:rsidRPr="00EF1C50">
              <w:rPr>
                <w:rFonts w:eastAsia="等线"/>
              </w:rPr>
              <w:t>40</w:t>
            </w:r>
          </w:p>
        </w:tc>
      </w:tr>
      <w:tr w:rsidR="00D45004" w:rsidRPr="00EF1C50" w14:paraId="667D4AA3" w14:textId="77777777" w:rsidTr="004C31E9">
        <w:trPr>
          <w:trHeight w:val="482"/>
          <w:jc w:val="center"/>
        </w:trPr>
        <w:tc>
          <w:tcPr>
            <w:tcW w:w="1321" w:type="pct"/>
            <w:vMerge/>
            <w:vAlign w:val="center"/>
            <w:hideMark/>
          </w:tcPr>
          <w:p w14:paraId="4A10771B" w14:textId="77777777" w:rsidR="00844F14" w:rsidRPr="00EF1C50" w:rsidRDefault="00844F14" w:rsidP="004C31E9">
            <w:pPr>
              <w:pStyle w:val="0-"/>
              <w:rPr>
                <w:rFonts w:eastAsia="等线"/>
              </w:rPr>
            </w:pPr>
          </w:p>
        </w:tc>
        <w:tc>
          <w:tcPr>
            <w:tcW w:w="552" w:type="pct"/>
            <w:shd w:val="clear" w:color="auto" w:fill="auto"/>
            <w:vAlign w:val="center"/>
            <w:hideMark/>
          </w:tcPr>
          <w:p w14:paraId="74B6218C"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0A31DBE4"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35CD8030"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27BB7A6B"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5E543190"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5EFE4138"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5B18EE5D" w14:textId="77777777" w:rsidR="00844F14" w:rsidRPr="00EF1C50" w:rsidRDefault="00844F14" w:rsidP="004C31E9">
            <w:pPr>
              <w:pStyle w:val="0-"/>
              <w:rPr>
                <w:rFonts w:eastAsia="等线"/>
              </w:rPr>
            </w:pPr>
            <w:r w:rsidRPr="00EF1C50">
              <w:rPr>
                <w:rFonts w:eastAsia="等线"/>
              </w:rPr>
              <w:t>40</w:t>
            </w:r>
          </w:p>
        </w:tc>
      </w:tr>
      <w:tr w:rsidR="00D45004" w:rsidRPr="00EF1C50" w14:paraId="4223CFD6" w14:textId="77777777" w:rsidTr="004C31E9">
        <w:trPr>
          <w:trHeight w:val="482"/>
          <w:jc w:val="center"/>
        </w:trPr>
        <w:tc>
          <w:tcPr>
            <w:tcW w:w="1321" w:type="pct"/>
            <w:vMerge/>
            <w:vAlign w:val="center"/>
            <w:hideMark/>
          </w:tcPr>
          <w:p w14:paraId="6FA53BC9" w14:textId="77777777" w:rsidR="00844F14" w:rsidRPr="00EF1C50" w:rsidRDefault="00844F14" w:rsidP="004C31E9">
            <w:pPr>
              <w:pStyle w:val="0-"/>
              <w:rPr>
                <w:rFonts w:eastAsia="等线"/>
              </w:rPr>
            </w:pPr>
          </w:p>
        </w:tc>
        <w:tc>
          <w:tcPr>
            <w:tcW w:w="552" w:type="pct"/>
            <w:shd w:val="clear" w:color="auto" w:fill="auto"/>
            <w:vAlign w:val="center"/>
            <w:hideMark/>
          </w:tcPr>
          <w:p w14:paraId="30F36F6D"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06068789"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438A4B91"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2B81C761"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2CCA9594"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72D91139"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0C76BC55" w14:textId="77777777" w:rsidR="00844F14" w:rsidRPr="00EF1C50" w:rsidRDefault="00844F14" w:rsidP="004C31E9">
            <w:pPr>
              <w:pStyle w:val="0-"/>
              <w:rPr>
                <w:rFonts w:eastAsia="等线"/>
              </w:rPr>
            </w:pPr>
            <w:r w:rsidRPr="00EF1C50">
              <w:rPr>
                <w:rFonts w:eastAsia="等线"/>
              </w:rPr>
              <w:t>40</w:t>
            </w:r>
          </w:p>
        </w:tc>
      </w:tr>
      <w:tr w:rsidR="00D45004" w:rsidRPr="00EF1C50" w14:paraId="6D904D89" w14:textId="77777777" w:rsidTr="004C31E9">
        <w:trPr>
          <w:trHeight w:val="482"/>
          <w:jc w:val="center"/>
        </w:trPr>
        <w:tc>
          <w:tcPr>
            <w:tcW w:w="1321" w:type="pct"/>
            <w:vMerge w:val="restart"/>
            <w:shd w:val="clear" w:color="auto" w:fill="auto"/>
            <w:vAlign w:val="center"/>
            <w:hideMark/>
          </w:tcPr>
          <w:p w14:paraId="72E91F1A" w14:textId="77777777" w:rsidR="00844F14" w:rsidRPr="00EF1C50" w:rsidRDefault="00844F14" w:rsidP="004C31E9">
            <w:pPr>
              <w:pStyle w:val="0-"/>
            </w:pPr>
            <w:r w:rsidRPr="00EF1C50">
              <w:rPr>
                <w:rFonts w:hint="eastAsia"/>
              </w:rPr>
              <w:t>4#</w:t>
            </w:r>
            <w:r w:rsidRPr="00EF1C50">
              <w:rPr>
                <w:rFonts w:hint="eastAsia"/>
              </w:rPr>
              <w:t>施工支洞</w:t>
            </w:r>
          </w:p>
        </w:tc>
        <w:tc>
          <w:tcPr>
            <w:tcW w:w="552" w:type="pct"/>
            <w:shd w:val="clear" w:color="auto" w:fill="auto"/>
            <w:vAlign w:val="center"/>
            <w:hideMark/>
          </w:tcPr>
          <w:p w14:paraId="745B2AE5"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6889762B"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7C874DDF"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6DC366AF"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7C473F62"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54577D86"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3B775F50" w14:textId="77777777" w:rsidR="00844F14" w:rsidRPr="00EF1C50" w:rsidRDefault="00844F14" w:rsidP="004C31E9">
            <w:pPr>
              <w:pStyle w:val="0-"/>
              <w:rPr>
                <w:rFonts w:eastAsia="等线"/>
              </w:rPr>
            </w:pPr>
            <w:r w:rsidRPr="00EF1C50">
              <w:rPr>
                <w:rFonts w:eastAsia="等线"/>
              </w:rPr>
              <w:t>56</w:t>
            </w:r>
          </w:p>
        </w:tc>
      </w:tr>
      <w:tr w:rsidR="00D45004" w:rsidRPr="00EF1C50" w14:paraId="4A8D44F3" w14:textId="77777777" w:rsidTr="004C31E9">
        <w:trPr>
          <w:trHeight w:val="482"/>
          <w:jc w:val="center"/>
        </w:trPr>
        <w:tc>
          <w:tcPr>
            <w:tcW w:w="1321" w:type="pct"/>
            <w:vMerge/>
            <w:vAlign w:val="center"/>
            <w:hideMark/>
          </w:tcPr>
          <w:p w14:paraId="53FB79ED" w14:textId="77777777" w:rsidR="00844F14" w:rsidRPr="00EF1C50" w:rsidRDefault="00844F14" w:rsidP="004C31E9">
            <w:pPr>
              <w:pStyle w:val="0-"/>
            </w:pPr>
          </w:p>
        </w:tc>
        <w:tc>
          <w:tcPr>
            <w:tcW w:w="552" w:type="pct"/>
            <w:shd w:val="clear" w:color="auto" w:fill="auto"/>
            <w:vAlign w:val="center"/>
            <w:hideMark/>
          </w:tcPr>
          <w:p w14:paraId="71816E5C"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0D73A388"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28553F4C"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696A047F"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233B7DB1"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3C51A4F3"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2331DA37" w14:textId="77777777" w:rsidR="00844F14" w:rsidRPr="00EF1C50" w:rsidRDefault="00844F14" w:rsidP="004C31E9">
            <w:pPr>
              <w:pStyle w:val="0-"/>
              <w:rPr>
                <w:rFonts w:eastAsia="等线"/>
              </w:rPr>
            </w:pPr>
            <w:r w:rsidRPr="00EF1C50">
              <w:rPr>
                <w:rFonts w:eastAsia="等线"/>
              </w:rPr>
              <w:t>56</w:t>
            </w:r>
          </w:p>
        </w:tc>
      </w:tr>
      <w:tr w:rsidR="00D45004" w:rsidRPr="00EF1C50" w14:paraId="2CF37584" w14:textId="77777777" w:rsidTr="004C31E9">
        <w:trPr>
          <w:trHeight w:val="482"/>
          <w:jc w:val="center"/>
        </w:trPr>
        <w:tc>
          <w:tcPr>
            <w:tcW w:w="1321" w:type="pct"/>
            <w:vMerge/>
            <w:vAlign w:val="center"/>
            <w:hideMark/>
          </w:tcPr>
          <w:p w14:paraId="289AF75E" w14:textId="77777777" w:rsidR="00844F14" w:rsidRPr="00EF1C50" w:rsidRDefault="00844F14" w:rsidP="004C31E9">
            <w:pPr>
              <w:pStyle w:val="0-"/>
            </w:pPr>
          </w:p>
        </w:tc>
        <w:tc>
          <w:tcPr>
            <w:tcW w:w="552" w:type="pct"/>
            <w:shd w:val="clear" w:color="auto" w:fill="auto"/>
            <w:vAlign w:val="center"/>
            <w:hideMark/>
          </w:tcPr>
          <w:p w14:paraId="5C10A9DD"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06515F87"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7ACA6228" w14:textId="77777777" w:rsidR="00844F14" w:rsidRPr="00EF1C50" w:rsidRDefault="00844F14" w:rsidP="004C31E9">
            <w:pPr>
              <w:pStyle w:val="0-"/>
              <w:rPr>
                <w:rFonts w:eastAsia="等线"/>
              </w:rPr>
            </w:pPr>
            <w:r w:rsidRPr="00EF1C50">
              <w:rPr>
                <w:rFonts w:eastAsia="等线"/>
              </w:rPr>
              <w:t>7</w:t>
            </w:r>
          </w:p>
        </w:tc>
        <w:tc>
          <w:tcPr>
            <w:tcW w:w="551" w:type="pct"/>
            <w:shd w:val="clear" w:color="auto" w:fill="auto"/>
            <w:vAlign w:val="center"/>
            <w:hideMark/>
          </w:tcPr>
          <w:p w14:paraId="41248780"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316F13CA"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0D570181"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5DE17286" w14:textId="77777777" w:rsidR="00844F14" w:rsidRPr="00EF1C50" w:rsidRDefault="00844F14" w:rsidP="004C31E9">
            <w:pPr>
              <w:pStyle w:val="0-"/>
              <w:rPr>
                <w:rFonts w:eastAsia="等线"/>
              </w:rPr>
            </w:pPr>
            <w:r w:rsidRPr="00EF1C50">
              <w:rPr>
                <w:rFonts w:eastAsia="等线"/>
              </w:rPr>
              <w:t>56</w:t>
            </w:r>
          </w:p>
        </w:tc>
      </w:tr>
      <w:tr w:rsidR="00D45004" w:rsidRPr="00EF1C50" w14:paraId="532182FF" w14:textId="77777777" w:rsidTr="004C31E9">
        <w:trPr>
          <w:trHeight w:val="482"/>
          <w:jc w:val="center"/>
        </w:trPr>
        <w:tc>
          <w:tcPr>
            <w:tcW w:w="1321" w:type="pct"/>
            <w:vMerge w:val="restart"/>
            <w:shd w:val="clear" w:color="auto" w:fill="auto"/>
            <w:vAlign w:val="center"/>
            <w:hideMark/>
          </w:tcPr>
          <w:p w14:paraId="12F025F1" w14:textId="77777777" w:rsidR="00844F14" w:rsidRPr="00EF1C50" w:rsidRDefault="00844F14" w:rsidP="004C31E9">
            <w:pPr>
              <w:pStyle w:val="0-"/>
            </w:pPr>
            <w:r w:rsidRPr="00EF1C50">
              <w:rPr>
                <w:rFonts w:hint="eastAsia"/>
              </w:rPr>
              <w:t>5#</w:t>
            </w:r>
            <w:r w:rsidRPr="00EF1C50">
              <w:rPr>
                <w:rFonts w:hint="eastAsia"/>
              </w:rPr>
              <w:t>施工支洞</w:t>
            </w:r>
          </w:p>
        </w:tc>
        <w:tc>
          <w:tcPr>
            <w:tcW w:w="552" w:type="pct"/>
            <w:shd w:val="clear" w:color="auto" w:fill="auto"/>
            <w:vAlign w:val="center"/>
            <w:hideMark/>
          </w:tcPr>
          <w:p w14:paraId="21EC51FD" w14:textId="77777777" w:rsidR="00844F14" w:rsidRPr="00EF1C50" w:rsidRDefault="00844F14" w:rsidP="004C31E9">
            <w:pPr>
              <w:pStyle w:val="0-"/>
            </w:pPr>
            <w:r w:rsidRPr="00EF1C50">
              <w:rPr>
                <w:rFonts w:hint="eastAsia"/>
              </w:rPr>
              <w:t>调节池</w:t>
            </w:r>
          </w:p>
        </w:tc>
        <w:tc>
          <w:tcPr>
            <w:tcW w:w="394" w:type="pct"/>
            <w:shd w:val="clear" w:color="auto" w:fill="auto"/>
            <w:vAlign w:val="center"/>
            <w:hideMark/>
          </w:tcPr>
          <w:p w14:paraId="02121CAC"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0BE2AA16"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11A3B8EE"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50FA5000"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2DDC00E2"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6C1A970B" w14:textId="77777777" w:rsidR="00844F14" w:rsidRPr="00EF1C50" w:rsidRDefault="00844F14" w:rsidP="004C31E9">
            <w:pPr>
              <w:pStyle w:val="0-"/>
              <w:rPr>
                <w:rFonts w:eastAsia="等线"/>
              </w:rPr>
            </w:pPr>
            <w:r w:rsidRPr="00EF1C50">
              <w:rPr>
                <w:rFonts w:eastAsia="等线"/>
              </w:rPr>
              <w:t>40</w:t>
            </w:r>
          </w:p>
        </w:tc>
      </w:tr>
      <w:tr w:rsidR="00D45004" w:rsidRPr="00EF1C50" w14:paraId="710C3C15" w14:textId="77777777" w:rsidTr="004C31E9">
        <w:trPr>
          <w:trHeight w:val="482"/>
          <w:jc w:val="center"/>
        </w:trPr>
        <w:tc>
          <w:tcPr>
            <w:tcW w:w="1321" w:type="pct"/>
            <w:vMerge/>
            <w:vAlign w:val="center"/>
            <w:hideMark/>
          </w:tcPr>
          <w:p w14:paraId="47AB502C" w14:textId="77777777" w:rsidR="00844F14" w:rsidRPr="00EF1C50" w:rsidRDefault="00844F14" w:rsidP="004C31E9">
            <w:pPr>
              <w:pStyle w:val="0-"/>
            </w:pPr>
          </w:p>
        </w:tc>
        <w:tc>
          <w:tcPr>
            <w:tcW w:w="552" w:type="pct"/>
            <w:shd w:val="clear" w:color="auto" w:fill="auto"/>
            <w:vAlign w:val="center"/>
            <w:hideMark/>
          </w:tcPr>
          <w:p w14:paraId="122F722B" w14:textId="77777777" w:rsidR="00844F14" w:rsidRPr="00EF1C50" w:rsidRDefault="00844F14" w:rsidP="004C31E9">
            <w:pPr>
              <w:pStyle w:val="0-"/>
            </w:pPr>
            <w:r w:rsidRPr="00EF1C50">
              <w:rPr>
                <w:rFonts w:hint="eastAsia"/>
              </w:rPr>
              <w:t>沉淀池</w:t>
            </w:r>
          </w:p>
        </w:tc>
        <w:tc>
          <w:tcPr>
            <w:tcW w:w="394" w:type="pct"/>
            <w:shd w:val="clear" w:color="auto" w:fill="auto"/>
            <w:vAlign w:val="center"/>
            <w:hideMark/>
          </w:tcPr>
          <w:p w14:paraId="413B885B"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23EACF65"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02232259"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18E95CD8"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4B9B79E6"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26A05C93" w14:textId="77777777" w:rsidR="00844F14" w:rsidRPr="00EF1C50" w:rsidRDefault="00844F14" w:rsidP="004C31E9">
            <w:pPr>
              <w:pStyle w:val="0-"/>
              <w:rPr>
                <w:rFonts w:eastAsia="等线"/>
              </w:rPr>
            </w:pPr>
            <w:r w:rsidRPr="00EF1C50">
              <w:rPr>
                <w:rFonts w:eastAsia="等线"/>
              </w:rPr>
              <w:t>40</w:t>
            </w:r>
          </w:p>
        </w:tc>
      </w:tr>
      <w:tr w:rsidR="00D45004" w:rsidRPr="00EF1C50" w14:paraId="61401A40" w14:textId="77777777" w:rsidTr="004C31E9">
        <w:trPr>
          <w:trHeight w:val="482"/>
          <w:jc w:val="center"/>
        </w:trPr>
        <w:tc>
          <w:tcPr>
            <w:tcW w:w="1321" w:type="pct"/>
            <w:vMerge/>
            <w:vAlign w:val="center"/>
            <w:hideMark/>
          </w:tcPr>
          <w:p w14:paraId="7D69D2CF" w14:textId="77777777" w:rsidR="00844F14" w:rsidRPr="00EF1C50" w:rsidRDefault="00844F14" w:rsidP="004C31E9">
            <w:pPr>
              <w:pStyle w:val="0-"/>
            </w:pPr>
          </w:p>
        </w:tc>
        <w:tc>
          <w:tcPr>
            <w:tcW w:w="552" w:type="pct"/>
            <w:shd w:val="clear" w:color="auto" w:fill="auto"/>
            <w:vAlign w:val="center"/>
            <w:hideMark/>
          </w:tcPr>
          <w:p w14:paraId="5FC93FAA" w14:textId="77777777" w:rsidR="00844F14" w:rsidRPr="00EF1C50" w:rsidRDefault="00844F14" w:rsidP="004C31E9">
            <w:pPr>
              <w:pStyle w:val="0-"/>
            </w:pPr>
            <w:r w:rsidRPr="00EF1C50">
              <w:rPr>
                <w:rFonts w:hint="eastAsia"/>
              </w:rPr>
              <w:t>清水池</w:t>
            </w:r>
          </w:p>
        </w:tc>
        <w:tc>
          <w:tcPr>
            <w:tcW w:w="394" w:type="pct"/>
            <w:shd w:val="clear" w:color="auto" w:fill="auto"/>
            <w:vAlign w:val="center"/>
            <w:hideMark/>
          </w:tcPr>
          <w:p w14:paraId="469C4F53" w14:textId="77777777" w:rsidR="00844F14" w:rsidRPr="00EF1C50" w:rsidRDefault="00844F14" w:rsidP="004C31E9">
            <w:pPr>
              <w:pStyle w:val="0-"/>
              <w:rPr>
                <w:rFonts w:eastAsia="等线"/>
              </w:rPr>
            </w:pPr>
            <w:r w:rsidRPr="00EF1C50">
              <w:rPr>
                <w:rFonts w:eastAsia="等线"/>
              </w:rPr>
              <w:t>1</w:t>
            </w:r>
          </w:p>
        </w:tc>
        <w:tc>
          <w:tcPr>
            <w:tcW w:w="474" w:type="pct"/>
            <w:shd w:val="clear" w:color="auto" w:fill="auto"/>
            <w:vAlign w:val="center"/>
            <w:hideMark/>
          </w:tcPr>
          <w:p w14:paraId="759BF293" w14:textId="77777777" w:rsidR="00844F14" w:rsidRPr="00EF1C50" w:rsidRDefault="00844F14" w:rsidP="004C31E9">
            <w:pPr>
              <w:pStyle w:val="0-"/>
              <w:rPr>
                <w:rFonts w:eastAsia="等线"/>
              </w:rPr>
            </w:pPr>
            <w:r w:rsidRPr="00EF1C50">
              <w:rPr>
                <w:rFonts w:eastAsia="等线"/>
              </w:rPr>
              <w:t>5</w:t>
            </w:r>
          </w:p>
        </w:tc>
        <w:tc>
          <w:tcPr>
            <w:tcW w:w="551" w:type="pct"/>
            <w:shd w:val="clear" w:color="auto" w:fill="auto"/>
            <w:vAlign w:val="center"/>
            <w:hideMark/>
          </w:tcPr>
          <w:p w14:paraId="7AB5DFEB" w14:textId="77777777" w:rsidR="00844F14" w:rsidRPr="00EF1C50" w:rsidRDefault="00844F14" w:rsidP="004C31E9">
            <w:pPr>
              <w:pStyle w:val="0-"/>
              <w:rPr>
                <w:rFonts w:eastAsia="等线"/>
              </w:rPr>
            </w:pPr>
            <w:r w:rsidRPr="00EF1C50">
              <w:rPr>
                <w:rFonts w:eastAsia="等线"/>
              </w:rPr>
              <w:t>4</w:t>
            </w:r>
          </w:p>
        </w:tc>
        <w:tc>
          <w:tcPr>
            <w:tcW w:w="473" w:type="pct"/>
            <w:shd w:val="clear" w:color="auto" w:fill="auto"/>
            <w:vAlign w:val="center"/>
            <w:hideMark/>
          </w:tcPr>
          <w:p w14:paraId="2E5C3794" w14:textId="77777777" w:rsidR="00844F14" w:rsidRPr="00EF1C50" w:rsidRDefault="00844F14" w:rsidP="004C31E9">
            <w:pPr>
              <w:pStyle w:val="0-"/>
              <w:rPr>
                <w:rFonts w:eastAsia="等线"/>
              </w:rPr>
            </w:pPr>
            <w:r w:rsidRPr="00EF1C50">
              <w:rPr>
                <w:rFonts w:eastAsia="等线"/>
              </w:rPr>
              <w:t>3</w:t>
            </w:r>
          </w:p>
        </w:tc>
        <w:tc>
          <w:tcPr>
            <w:tcW w:w="552" w:type="pct"/>
            <w:shd w:val="clear" w:color="auto" w:fill="auto"/>
            <w:vAlign w:val="center"/>
            <w:hideMark/>
          </w:tcPr>
          <w:p w14:paraId="22CCF053" w14:textId="77777777" w:rsidR="00844F14" w:rsidRPr="00EF1C50" w:rsidRDefault="00844F14" w:rsidP="004C31E9">
            <w:pPr>
              <w:pStyle w:val="0-"/>
            </w:pPr>
            <w:r w:rsidRPr="00EF1C50">
              <w:rPr>
                <w:rFonts w:hint="eastAsia"/>
              </w:rPr>
              <w:t>钢</w:t>
            </w:r>
            <w:proofErr w:type="gramStart"/>
            <w:r w:rsidRPr="00EF1C50">
              <w:rPr>
                <w:rFonts w:hint="eastAsia"/>
              </w:rPr>
              <w:t>砼</w:t>
            </w:r>
            <w:proofErr w:type="gramEnd"/>
          </w:p>
        </w:tc>
        <w:tc>
          <w:tcPr>
            <w:tcW w:w="683" w:type="pct"/>
            <w:shd w:val="clear" w:color="auto" w:fill="auto"/>
            <w:vAlign w:val="center"/>
            <w:hideMark/>
          </w:tcPr>
          <w:p w14:paraId="2B2C658A" w14:textId="77777777" w:rsidR="00844F14" w:rsidRPr="00EF1C50" w:rsidRDefault="00844F14" w:rsidP="004C31E9">
            <w:pPr>
              <w:pStyle w:val="0-"/>
              <w:rPr>
                <w:rFonts w:eastAsia="等线"/>
              </w:rPr>
            </w:pPr>
            <w:r w:rsidRPr="00EF1C50">
              <w:rPr>
                <w:rFonts w:eastAsia="等线"/>
              </w:rPr>
              <w:t>40</w:t>
            </w:r>
          </w:p>
        </w:tc>
      </w:tr>
    </w:tbl>
    <w:p w14:paraId="4FCEB33F" w14:textId="77777777" w:rsidR="004C31E9" w:rsidRDefault="004C31E9" w:rsidP="00844F14">
      <w:pPr>
        <w:pStyle w:val="0-1"/>
      </w:pPr>
    </w:p>
    <w:p w14:paraId="1172C0F6" w14:textId="77777777" w:rsidR="004C31E9" w:rsidRDefault="004C31E9">
      <w:pPr>
        <w:widowControl/>
        <w:adjustRightInd/>
        <w:snapToGrid/>
        <w:spacing w:line="240" w:lineRule="auto"/>
        <w:ind w:firstLineChars="0" w:firstLine="0"/>
        <w:jc w:val="left"/>
        <w:rPr>
          <w:rFonts w:eastAsia="黑体"/>
        </w:rPr>
      </w:pPr>
      <w:r>
        <w:br w:type="page"/>
      </w:r>
    </w:p>
    <w:p w14:paraId="733BEF26" w14:textId="47BF5027" w:rsidR="00844F14" w:rsidRDefault="00844F14" w:rsidP="00844F14">
      <w:pPr>
        <w:pStyle w:val="0-1"/>
      </w:pPr>
      <w:r>
        <w:rPr>
          <w:rFonts w:hint="eastAsia"/>
        </w:rPr>
        <w:lastRenderedPageBreak/>
        <w:t>表</w:t>
      </w:r>
      <w:r w:rsidR="00D36017">
        <w:t>7.1</w:t>
      </w:r>
      <w:r w:rsidRPr="001A38EB">
        <w:t>.1-8</w:t>
      </w:r>
      <w:r>
        <w:rPr>
          <w:rFonts w:hint="eastAsia"/>
        </w:rPr>
        <w:t>（续表）</w:t>
      </w:r>
    </w:p>
    <w:tbl>
      <w:tblPr>
        <w:tblW w:w="5000" w:type="pct"/>
        <w:tblLook w:val="04A0" w:firstRow="1" w:lastRow="0" w:firstColumn="1" w:lastColumn="0" w:noHBand="0" w:noVBand="1"/>
      </w:tblPr>
      <w:tblGrid>
        <w:gridCol w:w="2315"/>
        <w:gridCol w:w="968"/>
        <w:gridCol w:w="691"/>
        <w:gridCol w:w="877"/>
        <w:gridCol w:w="877"/>
        <w:gridCol w:w="877"/>
        <w:gridCol w:w="964"/>
        <w:gridCol w:w="1197"/>
      </w:tblGrid>
      <w:tr w:rsidR="004C31E9" w:rsidRPr="00EF1C50" w14:paraId="1B91A94F" w14:textId="77777777" w:rsidTr="004C31E9">
        <w:trPr>
          <w:trHeight w:val="482"/>
        </w:trPr>
        <w:tc>
          <w:tcPr>
            <w:tcW w:w="1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8BDFFD"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洞室名称</w:t>
            </w:r>
          </w:p>
        </w:tc>
        <w:tc>
          <w:tcPr>
            <w:tcW w:w="552" w:type="pct"/>
            <w:tcBorders>
              <w:top w:val="single" w:sz="4" w:space="0" w:color="auto"/>
              <w:left w:val="nil"/>
              <w:bottom w:val="single" w:sz="4" w:space="0" w:color="auto"/>
              <w:right w:val="single" w:sz="4" w:space="0" w:color="auto"/>
            </w:tcBorders>
            <w:shd w:val="clear" w:color="auto" w:fill="auto"/>
            <w:vAlign w:val="center"/>
            <w:hideMark/>
          </w:tcPr>
          <w:p w14:paraId="3D1CB7FD"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构筑物</w:t>
            </w:r>
          </w:p>
        </w:tc>
        <w:tc>
          <w:tcPr>
            <w:tcW w:w="394" w:type="pct"/>
            <w:tcBorders>
              <w:top w:val="single" w:sz="4" w:space="0" w:color="auto"/>
              <w:left w:val="nil"/>
              <w:bottom w:val="single" w:sz="4" w:space="0" w:color="auto"/>
              <w:right w:val="single" w:sz="4" w:space="0" w:color="auto"/>
            </w:tcBorders>
            <w:shd w:val="clear" w:color="auto" w:fill="auto"/>
            <w:vAlign w:val="center"/>
            <w:hideMark/>
          </w:tcPr>
          <w:p w14:paraId="11CB3EE7"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个数</w:t>
            </w:r>
          </w:p>
        </w:tc>
        <w:tc>
          <w:tcPr>
            <w:tcW w:w="500" w:type="pct"/>
            <w:tcBorders>
              <w:top w:val="single" w:sz="4" w:space="0" w:color="auto"/>
              <w:left w:val="nil"/>
              <w:bottom w:val="single" w:sz="4" w:space="0" w:color="auto"/>
              <w:right w:val="single" w:sz="4" w:space="0" w:color="auto"/>
            </w:tcBorders>
            <w:shd w:val="clear" w:color="auto" w:fill="auto"/>
            <w:vAlign w:val="center"/>
            <w:hideMark/>
          </w:tcPr>
          <w:p w14:paraId="3D38DD2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长（</w:t>
            </w:r>
            <w:r w:rsidRPr="00EF1C50">
              <w:rPr>
                <w:color w:val="000000"/>
                <w:kern w:val="0"/>
                <w:sz w:val="18"/>
                <w:szCs w:val="18"/>
              </w:rPr>
              <w:t>m</w:t>
            </w:r>
            <w:r w:rsidRPr="00EF1C50">
              <w:rPr>
                <w:rFonts w:ascii="宋体" w:hAnsi="宋体" w:cs="宋体" w:hint="eastAsia"/>
                <w:color w:val="000000"/>
                <w:kern w:val="0"/>
                <w:sz w:val="18"/>
                <w:szCs w:val="18"/>
              </w:rPr>
              <w:t>）</w:t>
            </w:r>
          </w:p>
        </w:tc>
        <w:tc>
          <w:tcPr>
            <w:tcW w:w="500" w:type="pct"/>
            <w:tcBorders>
              <w:top w:val="single" w:sz="4" w:space="0" w:color="auto"/>
              <w:left w:val="nil"/>
              <w:bottom w:val="single" w:sz="4" w:space="0" w:color="auto"/>
              <w:right w:val="single" w:sz="4" w:space="0" w:color="auto"/>
            </w:tcBorders>
            <w:shd w:val="clear" w:color="auto" w:fill="auto"/>
            <w:vAlign w:val="center"/>
            <w:hideMark/>
          </w:tcPr>
          <w:p w14:paraId="49896568"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宽（</w:t>
            </w:r>
            <w:r w:rsidRPr="00EF1C50">
              <w:rPr>
                <w:color w:val="000000"/>
                <w:kern w:val="0"/>
                <w:sz w:val="18"/>
                <w:szCs w:val="18"/>
              </w:rPr>
              <w:t>m</w:t>
            </w:r>
            <w:r w:rsidRPr="00EF1C50">
              <w:rPr>
                <w:rFonts w:ascii="宋体" w:hAnsi="宋体" w:cs="宋体" w:hint="eastAsia"/>
                <w:color w:val="000000"/>
                <w:kern w:val="0"/>
                <w:sz w:val="18"/>
                <w:szCs w:val="18"/>
              </w:rPr>
              <w:t>）</w:t>
            </w:r>
          </w:p>
        </w:tc>
        <w:tc>
          <w:tcPr>
            <w:tcW w:w="500" w:type="pct"/>
            <w:tcBorders>
              <w:top w:val="single" w:sz="4" w:space="0" w:color="auto"/>
              <w:left w:val="nil"/>
              <w:bottom w:val="single" w:sz="4" w:space="0" w:color="auto"/>
              <w:right w:val="single" w:sz="4" w:space="0" w:color="auto"/>
            </w:tcBorders>
            <w:shd w:val="clear" w:color="auto" w:fill="auto"/>
            <w:vAlign w:val="center"/>
            <w:hideMark/>
          </w:tcPr>
          <w:p w14:paraId="370415C2"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高（</w:t>
            </w:r>
            <w:r w:rsidRPr="00EF1C50">
              <w:rPr>
                <w:color w:val="000000"/>
                <w:kern w:val="0"/>
                <w:sz w:val="18"/>
                <w:szCs w:val="18"/>
              </w:rPr>
              <w:t>m</w:t>
            </w:r>
            <w:r w:rsidRPr="00EF1C50">
              <w:rPr>
                <w:rFonts w:ascii="宋体" w:hAnsi="宋体" w:cs="宋体" w:hint="eastAsia"/>
                <w:color w:val="000000"/>
                <w:kern w:val="0"/>
                <w:sz w:val="18"/>
                <w:szCs w:val="18"/>
              </w:rPr>
              <w:t>）</w:t>
            </w:r>
          </w:p>
        </w:tc>
        <w:tc>
          <w:tcPr>
            <w:tcW w:w="550" w:type="pct"/>
            <w:tcBorders>
              <w:top w:val="single" w:sz="4" w:space="0" w:color="auto"/>
              <w:left w:val="nil"/>
              <w:bottom w:val="single" w:sz="4" w:space="0" w:color="auto"/>
              <w:right w:val="single" w:sz="4" w:space="0" w:color="auto"/>
            </w:tcBorders>
            <w:shd w:val="clear" w:color="auto" w:fill="auto"/>
            <w:vAlign w:val="center"/>
            <w:hideMark/>
          </w:tcPr>
          <w:p w14:paraId="32C37830"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结构</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0FE69292" w14:textId="77AAAE86"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占地面积（</w:t>
            </w:r>
            <w:r w:rsidR="00657BBB" w:rsidRPr="00657BBB">
              <w:rPr>
                <w:color w:val="000000"/>
                <w:kern w:val="0"/>
                <w:sz w:val="18"/>
                <w:szCs w:val="18"/>
              </w:rPr>
              <w:t>m</w:t>
            </w:r>
            <w:r w:rsidR="00657BBB" w:rsidRPr="00657BBB">
              <w:rPr>
                <w:color w:val="000000"/>
                <w:kern w:val="0"/>
                <w:sz w:val="18"/>
                <w:szCs w:val="18"/>
                <w:vertAlign w:val="superscript"/>
              </w:rPr>
              <w:t>2</w:t>
            </w:r>
            <w:r w:rsidRPr="00EF1C50">
              <w:rPr>
                <w:rFonts w:ascii="宋体" w:hAnsi="宋体" w:cs="宋体" w:hint="eastAsia"/>
                <w:color w:val="000000"/>
                <w:kern w:val="0"/>
                <w:sz w:val="18"/>
                <w:szCs w:val="18"/>
              </w:rPr>
              <w:t>）</w:t>
            </w:r>
          </w:p>
        </w:tc>
      </w:tr>
      <w:tr w:rsidR="004C31E9" w:rsidRPr="00EF1C50" w14:paraId="5CA61F96"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3E18ED01"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上水库导流隧洞</w:t>
            </w:r>
          </w:p>
        </w:tc>
        <w:tc>
          <w:tcPr>
            <w:tcW w:w="552" w:type="pct"/>
            <w:tcBorders>
              <w:top w:val="nil"/>
              <w:left w:val="nil"/>
              <w:bottom w:val="single" w:sz="4" w:space="0" w:color="auto"/>
              <w:right w:val="single" w:sz="4" w:space="0" w:color="auto"/>
            </w:tcBorders>
            <w:shd w:val="clear" w:color="auto" w:fill="auto"/>
            <w:vAlign w:val="center"/>
            <w:hideMark/>
          </w:tcPr>
          <w:p w14:paraId="5D4906C5"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5595916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65F6F99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6</w:t>
            </w:r>
          </w:p>
        </w:tc>
        <w:tc>
          <w:tcPr>
            <w:tcW w:w="500" w:type="pct"/>
            <w:tcBorders>
              <w:top w:val="nil"/>
              <w:left w:val="nil"/>
              <w:bottom w:val="single" w:sz="4" w:space="0" w:color="auto"/>
              <w:right w:val="single" w:sz="4" w:space="0" w:color="auto"/>
            </w:tcBorders>
            <w:shd w:val="clear" w:color="auto" w:fill="auto"/>
            <w:vAlign w:val="center"/>
            <w:hideMark/>
          </w:tcPr>
          <w:p w14:paraId="4ED247B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7416D96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2B9E2F2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6E84185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48</w:t>
            </w:r>
          </w:p>
        </w:tc>
      </w:tr>
      <w:tr w:rsidR="004C31E9" w:rsidRPr="00EF1C50" w14:paraId="19CDE965"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6C16AC02"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3CD1C5DB"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56A0499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5E33CFF7"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6</w:t>
            </w:r>
          </w:p>
        </w:tc>
        <w:tc>
          <w:tcPr>
            <w:tcW w:w="500" w:type="pct"/>
            <w:tcBorders>
              <w:top w:val="nil"/>
              <w:left w:val="nil"/>
              <w:bottom w:val="single" w:sz="4" w:space="0" w:color="auto"/>
              <w:right w:val="single" w:sz="4" w:space="0" w:color="auto"/>
            </w:tcBorders>
            <w:shd w:val="clear" w:color="auto" w:fill="auto"/>
            <w:vAlign w:val="center"/>
            <w:hideMark/>
          </w:tcPr>
          <w:p w14:paraId="04BE13B8"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0B073D48"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2FC6B8E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75B0C6F7"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48</w:t>
            </w:r>
          </w:p>
        </w:tc>
      </w:tr>
      <w:tr w:rsidR="004C31E9" w:rsidRPr="00EF1C50" w14:paraId="3F5435FA"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0B7F7E51"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351DACDD"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4E7D600B"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3ADA63F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6</w:t>
            </w:r>
          </w:p>
        </w:tc>
        <w:tc>
          <w:tcPr>
            <w:tcW w:w="500" w:type="pct"/>
            <w:tcBorders>
              <w:top w:val="nil"/>
              <w:left w:val="nil"/>
              <w:bottom w:val="single" w:sz="4" w:space="0" w:color="auto"/>
              <w:right w:val="single" w:sz="4" w:space="0" w:color="auto"/>
            </w:tcBorders>
            <w:shd w:val="clear" w:color="auto" w:fill="auto"/>
            <w:vAlign w:val="center"/>
            <w:hideMark/>
          </w:tcPr>
          <w:p w14:paraId="67397F4D"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23D589E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521785EE"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6B79EBB4"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48</w:t>
            </w:r>
          </w:p>
        </w:tc>
      </w:tr>
      <w:tr w:rsidR="004C31E9" w:rsidRPr="00EF1C50" w14:paraId="2C6E0942"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1CA78CB7"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下水库导流泄放洞</w:t>
            </w:r>
          </w:p>
        </w:tc>
        <w:tc>
          <w:tcPr>
            <w:tcW w:w="552" w:type="pct"/>
            <w:tcBorders>
              <w:top w:val="nil"/>
              <w:left w:val="nil"/>
              <w:bottom w:val="single" w:sz="4" w:space="0" w:color="auto"/>
              <w:right w:val="single" w:sz="4" w:space="0" w:color="auto"/>
            </w:tcBorders>
            <w:shd w:val="clear" w:color="auto" w:fill="auto"/>
            <w:vAlign w:val="center"/>
            <w:hideMark/>
          </w:tcPr>
          <w:p w14:paraId="62CE1A9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17DF62C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6FDD6E84"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1CE5B25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32F6AAB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3BFFE76D"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635E1C3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r w:rsidR="004C31E9" w:rsidRPr="00EF1C50" w14:paraId="60A4CAEB"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1465EC31"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2522C4A8"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41DF24FE"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289AF47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5BA0A0E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3C491EC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5C2D7002"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562EE8C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r w:rsidR="004C31E9" w:rsidRPr="00EF1C50" w14:paraId="5CA0D5D7"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2D099527"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63ABD5B4"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523240BE"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6CEA978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7EC331E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215FAA9E"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6E212E8F"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0A0428E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r w:rsidR="004C31E9" w:rsidRPr="00EF1C50" w14:paraId="2C29A42C"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2138895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厂房自流排水洞</w:t>
            </w:r>
          </w:p>
        </w:tc>
        <w:tc>
          <w:tcPr>
            <w:tcW w:w="552" w:type="pct"/>
            <w:tcBorders>
              <w:top w:val="nil"/>
              <w:left w:val="nil"/>
              <w:bottom w:val="single" w:sz="4" w:space="0" w:color="auto"/>
              <w:right w:val="single" w:sz="4" w:space="0" w:color="auto"/>
            </w:tcBorders>
            <w:shd w:val="clear" w:color="auto" w:fill="auto"/>
            <w:vAlign w:val="center"/>
            <w:hideMark/>
          </w:tcPr>
          <w:p w14:paraId="10F9F8EC"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60CF243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5AC36F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3AC50F9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34F43C1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18B15010"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6559414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7A85C5A7"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548BF6FD"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188F1AEF"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4509003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5592894"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487661E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00968DE0"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2ACD6B45"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259905F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7C0B508C"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78FC8AB8"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0B629E6C"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6164462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5EE4842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7FAFF17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1BD0304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1CD84AE4"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30BDCA6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2531AA79"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591DF75B"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进厂交通洞</w:t>
            </w:r>
          </w:p>
        </w:tc>
        <w:tc>
          <w:tcPr>
            <w:tcW w:w="552" w:type="pct"/>
            <w:tcBorders>
              <w:top w:val="nil"/>
              <w:left w:val="nil"/>
              <w:bottom w:val="single" w:sz="4" w:space="0" w:color="auto"/>
              <w:right w:val="single" w:sz="4" w:space="0" w:color="auto"/>
            </w:tcBorders>
            <w:shd w:val="clear" w:color="auto" w:fill="auto"/>
            <w:vAlign w:val="center"/>
            <w:hideMark/>
          </w:tcPr>
          <w:p w14:paraId="6DA7387F"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432F433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7318DBD"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1317447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7EAA0A3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5C565497"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76F80DAD"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5B103BB7"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7D65AAE9"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405AAD5F"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71B9F1B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57C1D3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057A293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3A8AFE97"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0155ACC5"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4ED1A0B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38AA3289"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18CFC49C"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75B64213"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6C11D5F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349BFA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3F49D3DD"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0E51A49A"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6D244DDB"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24CBC751"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140</w:t>
            </w:r>
          </w:p>
        </w:tc>
      </w:tr>
      <w:tr w:rsidR="004C31E9" w:rsidRPr="00EF1C50" w14:paraId="52BD1B2E"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74618FE0"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通风</w:t>
            </w:r>
            <w:proofErr w:type="gramStart"/>
            <w:r w:rsidRPr="00EF1C50">
              <w:rPr>
                <w:rFonts w:ascii="宋体" w:hAnsi="宋体" w:cs="宋体" w:hint="eastAsia"/>
                <w:color w:val="000000"/>
                <w:kern w:val="0"/>
                <w:sz w:val="18"/>
                <w:szCs w:val="18"/>
              </w:rPr>
              <w:t>兼安全洞</w:t>
            </w:r>
            <w:proofErr w:type="gramEnd"/>
          </w:p>
        </w:tc>
        <w:tc>
          <w:tcPr>
            <w:tcW w:w="552" w:type="pct"/>
            <w:tcBorders>
              <w:top w:val="nil"/>
              <w:left w:val="nil"/>
              <w:bottom w:val="single" w:sz="4" w:space="0" w:color="auto"/>
              <w:right w:val="single" w:sz="4" w:space="0" w:color="auto"/>
            </w:tcBorders>
            <w:shd w:val="clear" w:color="auto" w:fill="auto"/>
            <w:vAlign w:val="center"/>
            <w:hideMark/>
          </w:tcPr>
          <w:p w14:paraId="5DD989F8"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7D8EEA3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6EBB9113"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2CB96B2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604FBA1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6DA3BE4D"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3DC8930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80</w:t>
            </w:r>
          </w:p>
        </w:tc>
      </w:tr>
      <w:tr w:rsidR="004C31E9" w:rsidRPr="00EF1C50" w14:paraId="3E3A910B"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3BC890EC"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186C8614"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166066AA"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0B4F407B"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7A69756A"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3ACA4F5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7E52320A"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3256926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80</w:t>
            </w:r>
          </w:p>
        </w:tc>
      </w:tr>
      <w:tr w:rsidR="004C31E9" w:rsidRPr="00EF1C50" w14:paraId="7064DBB6"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67DB2BDC"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5E2E8118"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391B5E5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69FE3924"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10</w:t>
            </w:r>
          </w:p>
        </w:tc>
        <w:tc>
          <w:tcPr>
            <w:tcW w:w="500" w:type="pct"/>
            <w:tcBorders>
              <w:top w:val="nil"/>
              <w:left w:val="nil"/>
              <w:bottom w:val="single" w:sz="4" w:space="0" w:color="auto"/>
              <w:right w:val="single" w:sz="4" w:space="0" w:color="auto"/>
            </w:tcBorders>
            <w:shd w:val="clear" w:color="auto" w:fill="auto"/>
            <w:vAlign w:val="center"/>
            <w:hideMark/>
          </w:tcPr>
          <w:p w14:paraId="58E3139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1A743957"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50" w:type="pct"/>
            <w:tcBorders>
              <w:top w:val="nil"/>
              <w:left w:val="nil"/>
              <w:bottom w:val="single" w:sz="4" w:space="0" w:color="auto"/>
              <w:right w:val="single" w:sz="4" w:space="0" w:color="auto"/>
            </w:tcBorders>
            <w:shd w:val="clear" w:color="auto" w:fill="auto"/>
            <w:vAlign w:val="center"/>
            <w:hideMark/>
          </w:tcPr>
          <w:p w14:paraId="77C88722"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62F51CF5"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80</w:t>
            </w:r>
          </w:p>
        </w:tc>
      </w:tr>
      <w:tr w:rsidR="004C31E9" w:rsidRPr="00EF1C50" w14:paraId="029337DD" w14:textId="77777777" w:rsidTr="004C31E9">
        <w:trPr>
          <w:trHeight w:val="482"/>
        </w:trPr>
        <w:tc>
          <w:tcPr>
            <w:tcW w:w="1321" w:type="pct"/>
            <w:vMerge w:val="restart"/>
            <w:tcBorders>
              <w:top w:val="nil"/>
              <w:left w:val="single" w:sz="4" w:space="0" w:color="auto"/>
              <w:bottom w:val="single" w:sz="4" w:space="0" w:color="000000"/>
              <w:right w:val="single" w:sz="4" w:space="0" w:color="auto"/>
            </w:tcBorders>
            <w:shd w:val="clear" w:color="auto" w:fill="auto"/>
            <w:vAlign w:val="center"/>
            <w:hideMark/>
          </w:tcPr>
          <w:p w14:paraId="684DC6DB"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对外交通衔接公路隧洞</w:t>
            </w:r>
          </w:p>
        </w:tc>
        <w:tc>
          <w:tcPr>
            <w:tcW w:w="552" w:type="pct"/>
            <w:tcBorders>
              <w:top w:val="nil"/>
              <w:left w:val="nil"/>
              <w:bottom w:val="single" w:sz="4" w:space="0" w:color="auto"/>
              <w:right w:val="single" w:sz="4" w:space="0" w:color="auto"/>
            </w:tcBorders>
            <w:shd w:val="clear" w:color="auto" w:fill="auto"/>
            <w:vAlign w:val="center"/>
            <w:hideMark/>
          </w:tcPr>
          <w:p w14:paraId="0AD2B593"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调节池</w:t>
            </w:r>
          </w:p>
        </w:tc>
        <w:tc>
          <w:tcPr>
            <w:tcW w:w="394" w:type="pct"/>
            <w:tcBorders>
              <w:top w:val="nil"/>
              <w:left w:val="nil"/>
              <w:bottom w:val="single" w:sz="4" w:space="0" w:color="auto"/>
              <w:right w:val="single" w:sz="4" w:space="0" w:color="auto"/>
            </w:tcBorders>
            <w:shd w:val="clear" w:color="auto" w:fill="auto"/>
            <w:vAlign w:val="center"/>
            <w:hideMark/>
          </w:tcPr>
          <w:p w14:paraId="508C7F1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38F4D2DA"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2349B6D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5DF7E7B6"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0A812542"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177F1D49"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r w:rsidR="004C31E9" w:rsidRPr="00EF1C50" w14:paraId="3148F58B"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64D2D18E"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06BE1E3E"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沉淀池</w:t>
            </w:r>
          </w:p>
        </w:tc>
        <w:tc>
          <w:tcPr>
            <w:tcW w:w="394" w:type="pct"/>
            <w:tcBorders>
              <w:top w:val="nil"/>
              <w:left w:val="nil"/>
              <w:bottom w:val="single" w:sz="4" w:space="0" w:color="auto"/>
              <w:right w:val="single" w:sz="4" w:space="0" w:color="auto"/>
            </w:tcBorders>
            <w:shd w:val="clear" w:color="auto" w:fill="auto"/>
            <w:vAlign w:val="center"/>
            <w:hideMark/>
          </w:tcPr>
          <w:p w14:paraId="469AD8FC"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3D8318A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6956C2F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4081A1CB"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4828C775"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5F789DC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r w:rsidR="004C31E9" w:rsidRPr="00EF1C50" w14:paraId="0C349ACE" w14:textId="77777777" w:rsidTr="004C31E9">
        <w:trPr>
          <w:trHeight w:val="482"/>
        </w:trPr>
        <w:tc>
          <w:tcPr>
            <w:tcW w:w="1321" w:type="pct"/>
            <w:vMerge/>
            <w:tcBorders>
              <w:top w:val="nil"/>
              <w:left w:val="single" w:sz="4" w:space="0" w:color="auto"/>
              <w:bottom w:val="single" w:sz="4" w:space="0" w:color="000000"/>
              <w:right w:val="single" w:sz="4" w:space="0" w:color="auto"/>
            </w:tcBorders>
            <w:vAlign w:val="center"/>
            <w:hideMark/>
          </w:tcPr>
          <w:p w14:paraId="570095B5" w14:textId="77777777" w:rsidR="004C31E9" w:rsidRPr="00EF1C50" w:rsidRDefault="004C31E9" w:rsidP="00E257AC">
            <w:pPr>
              <w:widowControl/>
              <w:adjustRightInd/>
              <w:snapToGrid/>
              <w:spacing w:line="240" w:lineRule="auto"/>
              <w:ind w:firstLineChars="0" w:firstLine="0"/>
              <w:jc w:val="left"/>
              <w:rPr>
                <w:rFonts w:ascii="宋体" w:hAnsi="宋体" w:cs="宋体"/>
                <w:color w:val="000000"/>
                <w:kern w:val="0"/>
                <w:sz w:val="18"/>
                <w:szCs w:val="18"/>
              </w:rPr>
            </w:pPr>
          </w:p>
        </w:tc>
        <w:tc>
          <w:tcPr>
            <w:tcW w:w="552" w:type="pct"/>
            <w:tcBorders>
              <w:top w:val="nil"/>
              <w:left w:val="nil"/>
              <w:bottom w:val="single" w:sz="4" w:space="0" w:color="auto"/>
              <w:right w:val="single" w:sz="4" w:space="0" w:color="auto"/>
            </w:tcBorders>
            <w:shd w:val="clear" w:color="auto" w:fill="auto"/>
            <w:vAlign w:val="center"/>
            <w:hideMark/>
          </w:tcPr>
          <w:p w14:paraId="4C7C3425"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清水池</w:t>
            </w:r>
          </w:p>
        </w:tc>
        <w:tc>
          <w:tcPr>
            <w:tcW w:w="394" w:type="pct"/>
            <w:tcBorders>
              <w:top w:val="nil"/>
              <w:left w:val="nil"/>
              <w:bottom w:val="single" w:sz="4" w:space="0" w:color="auto"/>
              <w:right w:val="single" w:sz="4" w:space="0" w:color="auto"/>
            </w:tcBorders>
            <w:shd w:val="clear" w:color="auto" w:fill="auto"/>
            <w:vAlign w:val="center"/>
            <w:hideMark/>
          </w:tcPr>
          <w:p w14:paraId="53E93ECA"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1</w:t>
            </w:r>
          </w:p>
        </w:tc>
        <w:tc>
          <w:tcPr>
            <w:tcW w:w="500" w:type="pct"/>
            <w:tcBorders>
              <w:top w:val="nil"/>
              <w:left w:val="nil"/>
              <w:bottom w:val="single" w:sz="4" w:space="0" w:color="auto"/>
              <w:right w:val="single" w:sz="4" w:space="0" w:color="auto"/>
            </w:tcBorders>
            <w:shd w:val="clear" w:color="auto" w:fill="auto"/>
            <w:vAlign w:val="center"/>
            <w:hideMark/>
          </w:tcPr>
          <w:p w14:paraId="361AB2E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7</w:t>
            </w:r>
          </w:p>
        </w:tc>
        <w:tc>
          <w:tcPr>
            <w:tcW w:w="500" w:type="pct"/>
            <w:tcBorders>
              <w:top w:val="nil"/>
              <w:left w:val="nil"/>
              <w:bottom w:val="single" w:sz="4" w:space="0" w:color="auto"/>
              <w:right w:val="single" w:sz="4" w:space="0" w:color="auto"/>
            </w:tcBorders>
            <w:shd w:val="clear" w:color="auto" w:fill="auto"/>
            <w:vAlign w:val="center"/>
            <w:hideMark/>
          </w:tcPr>
          <w:p w14:paraId="394F55B7"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4</w:t>
            </w:r>
          </w:p>
        </w:tc>
        <w:tc>
          <w:tcPr>
            <w:tcW w:w="500" w:type="pct"/>
            <w:tcBorders>
              <w:top w:val="nil"/>
              <w:left w:val="nil"/>
              <w:bottom w:val="single" w:sz="4" w:space="0" w:color="auto"/>
              <w:right w:val="single" w:sz="4" w:space="0" w:color="auto"/>
            </w:tcBorders>
            <w:shd w:val="clear" w:color="auto" w:fill="auto"/>
            <w:vAlign w:val="center"/>
            <w:hideMark/>
          </w:tcPr>
          <w:p w14:paraId="33980D9F"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3</w:t>
            </w:r>
          </w:p>
        </w:tc>
        <w:tc>
          <w:tcPr>
            <w:tcW w:w="550" w:type="pct"/>
            <w:tcBorders>
              <w:top w:val="nil"/>
              <w:left w:val="nil"/>
              <w:bottom w:val="single" w:sz="4" w:space="0" w:color="auto"/>
              <w:right w:val="single" w:sz="4" w:space="0" w:color="auto"/>
            </w:tcBorders>
            <w:shd w:val="clear" w:color="auto" w:fill="auto"/>
            <w:vAlign w:val="center"/>
            <w:hideMark/>
          </w:tcPr>
          <w:p w14:paraId="6B4F52D1" w14:textId="77777777" w:rsidR="004C31E9" w:rsidRPr="00EF1C50" w:rsidRDefault="004C31E9" w:rsidP="00E257AC">
            <w:pPr>
              <w:widowControl/>
              <w:adjustRightInd/>
              <w:snapToGrid/>
              <w:spacing w:line="240" w:lineRule="auto"/>
              <w:ind w:firstLineChars="0" w:firstLine="0"/>
              <w:jc w:val="center"/>
              <w:rPr>
                <w:rFonts w:ascii="宋体" w:hAnsi="宋体" w:cs="宋体"/>
                <w:color w:val="000000"/>
                <w:kern w:val="0"/>
                <w:sz w:val="18"/>
                <w:szCs w:val="18"/>
              </w:rPr>
            </w:pPr>
            <w:r w:rsidRPr="00EF1C50">
              <w:rPr>
                <w:rFonts w:ascii="宋体" w:hAnsi="宋体" w:cs="宋体" w:hint="eastAsia"/>
                <w:color w:val="000000"/>
                <w:kern w:val="0"/>
                <w:sz w:val="18"/>
                <w:szCs w:val="18"/>
              </w:rPr>
              <w:t>钢</w:t>
            </w:r>
            <w:proofErr w:type="gramStart"/>
            <w:r w:rsidRPr="00EF1C50">
              <w:rPr>
                <w:rFonts w:ascii="宋体" w:hAnsi="宋体" w:cs="宋体" w:hint="eastAsia"/>
                <w:color w:val="000000"/>
                <w:kern w:val="0"/>
                <w:sz w:val="18"/>
                <w:szCs w:val="18"/>
              </w:rPr>
              <w:t>砼</w:t>
            </w:r>
            <w:proofErr w:type="gramEnd"/>
          </w:p>
        </w:tc>
        <w:tc>
          <w:tcPr>
            <w:tcW w:w="683" w:type="pct"/>
            <w:tcBorders>
              <w:top w:val="nil"/>
              <w:left w:val="nil"/>
              <w:bottom w:val="single" w:sz="4" w:space="0" w:color="auto"/>
              <w:right w:val="single" w:sz="4" w:space="0" w:color="auto"/>
            </w:tcBorders>
            <w:shd w:val="clear" w:color="auto" w:fill="auto"/>
            <w:vAlign w:val="center"/>
            <w:hideMark/>
          </w:tcPr>
          <w:p w14:paraId="5D2915C2" w14:textId="77777777" w:rsidR="004C31E9" w:rsidRPr="00EF1C50" w:rsidRDefault="004C31E9" w:rsidP="00E257AC">
            <w:pPr>
              <w:widowControl/>
              <w:adjustRightInd/>
              <w:snapToGrid/>
              <w:spacing w:line="240" w:lineRule="auto"/>
              <w:ind w:firstLineChars="0" w:firstLine="0"/>
              <w:jc w:val="center"/>
              <w:rPr>
                <w:rFonts w:eastAsia="等线"/>
                <w:color w:val="000000"/>
                <w:kern w:val="0"/>
                <w:sz w:val="18"/>
                <w:szCs w:val="18"/>
              </w:rPr>
            </w:pPr>
            <w:r w:rsidRPr="00EF1C50">
              <w:rPr>
                <w:rFonts w:eastAsia="等线"/>
                <w:color w:val="000000"/>
                <w:kern w:val="0"/>
                <w:sz w:val="18"/>
                <w:szCs w:val="18"/>
              </w:rPr>
              <w:t>56</w:t>
            </w:r>
          </w:p>
        </w:tc>
      </w:tr>
    </w:tbl>
    <w:p w14:paraId="5D528634" w14:textId="77777777" w:rsidR="00844F14" w:rsidRPr="00844F14" w:rsidRDefault="00844F14" w:rsidP="00844F14">
      <w:pPr>
        <w:pStyle w:val="0-"/>
      </w:pPr>
    </w:p>
    <w:p w14:paraId="41F36D68" w14:textId="77777777" w:rsidR="007030A7" w:rsidRDefault="00EF1C50" w:rsidP="007030A7">
      <w:pPr>
        <w:ind w:firstLine="480"/>
      </w:pPr>
      <w:r w:rsidRPr="00EF1C50">
        <w:rPr>
          <w:rFonts w:hint="eastAsia"/>
        </w:rPr>
        <w:t>隧洞排水处理后用于施工，</w:t>
      </w:r>
      <w:r w:rsidR="007030A7" w:rsidRPr="00EF1C50">
        <w:rPr>
          <w:rFonts w:hint="eastAsia"/>
        </w:rPr>
        <w:t>各施工支洞排水需配备</w:t>
      </w:r>
      <w:r w:rsidRPr="00EF1C50">
        <w:t>28</w:t>
      </w:r>
      <w:r w:rsidR="007030A7" w:rsidRPr="00EF1C50">
        <w:rPr>
          <w:rFonts w:hint="eastAsia"/>
        </w:rPr>
        <w:t>台</w:t>
      </w:r>
      <w:r w:rsidR="007030A7" w:rsidRPr="00EF1C50">
        <w:rPr>
          <w:rFonts w:hint="eastAsia"/>
        </w:rPr>
        <w:t>IS125-100J-315C</w:t>
      </w:r>
      <w:r w:rsidR="007030A7" w:rsidRPr="00EF1C50">
        <w:rPr>
          <w:rFonts w:hint="eastAsia"/>
        </w:rPr>
        <w:t>型潜水泵，各系统</w:t>
      </w:r>
      <w:r w:rsidR="007030A7" w:rsidRPr="00EF1C50">
        <w:rPr>
          <w:rFonts w:hint="eastAsia"/>
        </w:rPr>
        <w:t>1</w:t>
      </w:r>
      <w:r w:rsidR="007030A7" w:rsidRPr="00EF1C50">
        <w:rPr>
          <w:rFonts w:hint="eastAsia"/>
        </w:rPr>
        <w:t>用</w:t>
      </w:r>
      <w:r w:rsidR="007030A7" w:rsidRPr="00EF1C50">
        <w:rPr>
          <w:rFonts w:hint="eastAsia"/>
        </w:rPr>
        <w:t>1</w:t>
      </w:r>
      <w:r w:rsidR="007030A7" w:rsidRPr="00EF1C50">
        <w:rPr>
          <w:rFonts w:hint="eastAsia"/>
        </w:rPr>
        <w:t>备。</w:t>
      </w:r>
    </w:p>
    <w:p w14:paraId="32B8F391" w14:textId="77777777" w:rsidR="00F561A1" w:rsidRDefault="00F561A1" w:rsidP="00F561A1">
      <w:pPr>
        <w:pStyle w:val="3"/>
      </w:pPr>
      <w:r>
        <w:rPr>
          <w:rFonts w:hint="eastAsia"/>
        </w:rPr>
        <w:t>蓄水前水环境保护</w:t>
      </w:r>
    </w:p>
    <w:p w14:paraId="7C64D1C5" w14:textId="77777777" w:rsidR="00F561A1" w:rsidRDefault="00F561A1" w:rsidP="00C45C8E">
      <w:pPr>
        <w:pStyle w:val="4"/>
      </w:pPr>
      <w:r>
        <w:rPr>
          <w:rFonts w:hint="eastAsia"/>
        </w:rPr>
        <w:t>库区水环境保护措施</w:t>
      </w:r>
    </w:p>
    <w:p w14:paraId="42D07970" w14:textId="77777777" w:rsidR="00F561A1" w:rsidRDefault="00F561A1" w:rsidP="00F561A1">
      <w:pPr>
        <w:ind w:firstLine="480"/>
      </w:pPr>
      <w:r>
        <w:rPr>
          <w:rFonts w:hint="eastAsia"/>
        </w:rPr>
        <w:t>为保证枢纽工程及水库运行安全，保证库周及下游人群安全，需对水库进行库底清理。库底清理项目分为</w:t>
      </w:r>
      <w:proofErr w:type="gramStart"/>
      <w:r>
        <w:rPr>
          <w:rFonts w:hint="eastAsia"/>
        </w:rPr>
        <w:t>一般清理</w:t>
      </w:r>
      <w:proofErr w:type="gramEnd"/>
      <w:r>
        <w:rPr>
          <w:rFonts w:hint="eastAsia"/>
        </w:rPr>
        <w:t>项目和</w:t>
      </w:r>
      <w:proofErr w:type="gramStart"/>
      <w:r>
        <w:rPr>
          <w:rFonts w:hint="eastAsia"/>
        </w:rPr>
        <w:t>特殊清理</w:t>
      </w:r>
      <w:proofErr w:type="gramEnd"/>
      <w:r>
        <w:rPr>
          <w:rFonts w:hint="eastAsia"/>
        </w:rPr>
        <w:t>项目，本工程不涉及</w:t>
      </w:r>
      <w:proofErr w:type="gramStart"/>
      <w:r>
        <w:rPr>
          <w:rFonts w:hint="eastAsia"/>
        </w:rPr>
        <w:t>特殊清理</w:t>
      </w:r>
      <w:proofErr w:type="gramEnd"/>
      <w:r>
        <w:rPr>
          <w:rFonts w:hint="eastAsia"/>
        </w:rPr>
        <w:t>项目，</w:t>
      </w:r>
      <w:proofErr w:type="gramStart"/>
      <w:r>
        <w:rPr>
          <w:rFonts w:hint="eastAsia"/>
        </w:rPr>
        <w:t>一般清理</w:t>
      </w:r>
      <w:proofErr w:type="gramEnd"/>
      <w:r>
        <w:rPr>
          <w:rFonts w:hint="eastAsia"/>
        </w:rPr>
        <w:t>项目包括建（构）筑物清理、卫生防疫清理、林木清理和其它清理。</w:t>
      </w:r>
    </w:p>
    <w:p w14:paraId="52CF95BA" w14:textId="77777777" w:rsidR="00F561A1" w:rsidRDefault="00F561A1" w:rsidP="00F561A1">
      <w:pPr>
        <w:pStyle w:val="5"/>
        <w:ind w:firstLine="480"/>
      </w:pPr>
      <w:r>
        <w:rPr>
          <w:rFonts w:hint="eastAsia"/>
        </w:rPr>
        <w:lastRenderedPageBreak/>
        <w:t>清理范围</w:t>
      </w:r>
    </w:p>
    <w:p w14:paraId="00AFEAD3" w14:textId="62824E71" w:rsidR="00F561A1" w:rsidRDefault="00F561A1" w:rsidP="00F561A1">
      <w:pPr>
        <w:ind w:firstLine="480"/>
      </w:pPr>
      <w:r>
        <w:rPr>
          <w:rFonts w:hint="eastAsia"/>
        </w:rPr>
        <w:t>本工程上、下水库集雨面积小，回水不明显，水库淹没影响区范围以上、下库正常蓄水位以下范围统计，因此拟定水库清理范围为上、下库正常蓄水位以下范围。</w:t>
      </w:r>
    </w:p>
    <w:p w14:paraId="77D0437E" w14:textId="77777777" w:rsidR="00F561A1" w:rsidRDefault="00F561A1" w:rsidP="00F561A1">
      <w:pPr>
        <w:pStyle w:val="5"/>
        <w:ind w:firstLine="480"/>
      </w:pPr>
      <w:r>
        <w:rPr>
          <w:rFonts w:hint="eastAsia"/>
        </w:rPr>
        <w:t>清理对象、方法及主要技术要求</w:t>
      </w:r>
    </w:p>
    <w:p w14:paraId="0BBA2460" w14:textId="77777777" w:rsidR="00F561A1" w:rsidRDefault="00F561A1" w:rsidP="00F561A1">
      <w:pPr>
        <w:pStyle w:val="6"/>
        <w:ind w:firstLine="480"/>
      </w:pPr>
      <w:r>
        <w:rPr>
          <w:rFonts w:hint="eastAsia"/>
        </w:rPr>
        <w:t>建</w:t>
      </w:r>
      <w:r>
        <w:rPr>
          <w:rFonts w:hint="eastAsia"/>
        </w:rPr>
        <w:t>(</w:t>
      </w:r>
      <w:r>
        <w:rPr>
          <w:rFonts w:hint="eastAsia"/>
        </w:rPr>
        <w:t>构</w:t>
      </w:r>
      <w:r>
        <w:rPr>
          <w:rFonts w:hint="eastAsia"/>
        </w:rPr>
        <w:t>)</w:t>
      </w:r>
      <w:r>
        <w:rPr>
          <w:rFonts w:hint="eastAsia"/>
        </w:rPr>
        <w:t>筑物清理</w:t>
      </w:r>
    </w:p>
    <w:p w14:paraId="7F122F98" w14:textId="77777777" w:rsidR="00F561A1" w:rsidRDefault="00F561A1" w:rsidP="00F561A1">
      <w:pPr>
        <w:ind w:firstLine="480"/>
      </w:pPr>
      <w:r>
        <w:rPr>
          <w:rFonts w:hint="eastAsia"/>
        </w:rPr>
        <w:t>构筑物的清理对象为清理范围内的构筑物和易漂浮物，包括蓄水池、便桥、电力杆线、通信基站等构筑物清理。</w:t>
      </w:r>
    </w:p>
    <w:p w14:paraId="77B8C750" w14:textId="77777777" w:rsidR="00F561A1" w:rsidRDefault="00F561A1" w:rsidP="00F561A1">
      <w:pPr>
        <w:ind w:firstLine="480"/>
      </w:pPr>
      <w:r>
        <w:rPr>
          <w:rFonts w:hint="eastAsia"/>
        </w:rPr>
        <w:t>清理范围内各类构筑物根据情况均采用人工或机械方式拆除或推倒，对于能利用的材料运出清理范围。</w:t>
      </w:r>
    </w:p>
    <w:p w14:paraId="06C333E3" w14:textId="77777777" w:rsidR="00F561A1" w:rsidRDefault="00F561A1" w:rsidP="00F561A1">
      <w:pPr>
        <w:ind w:firstLine="480"/>
      </w:pPr>
      <w:r>
        <w:rPr>
          <w:rFonts w:hint="eastAsia"/>
        </w:rPr>
        <w:t>构筑物清理后，残留高度不得超过地面</w:t>
      </w:r>
      <w:r>
        <w:rPr>
          <w:rFonts w:hint="eastAsia"/>
        </w:rPr>
        <w:t>0.5m</w:t>
      </w:r>
      <w:r>
        <w:rPr>
          <w:rFonts w:hint="eastAsia"/>
        </w:rPr>
        <w:t>，拆除的线材、铁制品、木杆不得残留库区。</w:t>
      </w:r>
    </w:p>
    <w:p w14:paraId="09AA4DA1" w14:textId="77777777" w:rsidR="00F561A1" w:rsidRDefault="00F561A1" w:rsidP="00F561A1">
      <w:pPr>
        <w:ind w:firstLine="480"/>
      </w:pPr>
      <w:r>
        <w:rPr>
          <w:rFonts w:hint="eastAsia"/>
        </w:rPr>
        <w:t>构筑物清理后的易漂浮材料，不得堆放在清理范围，且需有固定措施。</w:t>
      </w:r>
    </w:p>
    <w:p w14:paraId="6570DBDF" w14:textId="77777777" w:rsidR="00F561A1" w:rsidRDefault="00F561A1" w:rsidP="00F561A1">
      <w:pPr>
        <w:pStyle w:val="6"/>
        <w:ind w:firstLine="480"/>
      </w:pPr>
      <w:r>
        <w:rPr>
          <w:rFonts w:hint="eastAsia"/>
        </w:rPr>
        <w:t>卫生清理</w:t>
      </w:r>
    </w:p>
    <w:p w14:paraId="35AFF7AB" w14:textId="77777777" w:rsidR="00F561A1" w:rsidRDefault="00F561A1" w:rsidP="00F561A1">
      <w:pPr>
        <w:ind w:firstLine="480"/>
      </w:pPr>
      <w:r>
        <w:rPr>
          <w:rFonts w:hint="eastAsia"/>
        </w:rPr>
        <w:t>本工程卫生清理对象包括坟墓以及耕作区的灭鼠类等清理。</w:t>
      </w:r>
    </w:p>
    <w:p w14:paraId="3ABD260D" w14:textId="77777777" w:rsidR="00F561A1" w:rsidRDefault="00F561A1" w:rsidP="00F561A1">
      <w:pPr>
        <w:ind w:firstLine="480"/>
      </w:pPr>
      <w:r>
        <w:rPr>
          <w:rFonts w:hint="eastAsia"/>
        </w:rPr>
        <w:t>（</w:t>
      </w:r>
      <w:r>
        <w:rPr>
          <w:rFonts w:hint="eastAsia"/>
        </w:rPr>
        <w:t>1</w:t>
      </w:r>
      <w:r>
        <w:rPr>
          <w:rFonts w:hint="eastAsia"/>
        </w:rPr>
        <w:t>）清理方法</w:t>
      </w:r>
    </w:p>
    <w:p w14:paraId="05698CC7" w14:textId="27254320" w:rsidR="00F561A1" w:rsidRDefault="00F561A1" w:rsidP="00F561A1">
      <w:pPr>
        <w:ind w:firstLine="480"/>
      </w:pPr>
      <w:r>
        <w:rPr>
          <w:rFonts w:hint="eastAsia"/>
        </w:rPr>
        <w:t>①对清理范围内的粪池、圈舍等，应将其污物尽量运出，对于无法淘清的残留物，应加等量生石灰或按</w:t>
      </w:r>
      <w:r>
        <w:rPr>
          <w:rFonts w:hint="eastAsia"/>
        </w:rPr>
        <w:t>1kg/</w:t>
      </w:r>
      <w:r w:rsidR="00657BBB" w:rsidRPr="00657BBB">
        <w:rPr>
          <w:rFonts w:hint="eastAsia"/>
        </w:rPr>
        <w:t>m</w:t>
      </w:r>
      <w:r w:rsidR="00657BBB" w:rsidRPr="00657BBB">
        <w:rPr>
          <w:rFonts w:hint="eastAsia"/>
          <w:vertAlign w:val="superscript"/>
        </w:rPr>
        <w:t>2</w:t>
      </w:r>
      <w:r>
        <w:rPr>
          <w:rFonts w:hint="eastAsia"/>
        </w:rPr>
        <w:t>撒布漂白粉混匀消毒后清除。</w:t>
      </w:r>
    </w:p>
    <w:p w14:paraId="3D4A6FC8" w14:textId="0D1A2C6A" w:rsidR="00F561A1" w:rsidRDefault="00F561A1" w:rsidP="00F561A1">
      <w:pPr>
        <w:ind w:firstLine="480"/>
      </w:pPr>
      <w:r>
        <w:rPr>
          <w:rFonts w:hint="eastAsia"/>
        </w:rPr>
        <w:t>②对清理范围内的粪池、圈舍的坑穴用生石灰或漂白粉按</w:t>
      </w:r>
      <w:r>
        <w:rPr>
          <w:rFonts w:hint="eastAsia"/>
        </w:rPr>
        <w:t>1kg/</w:t>
      </w:r>
      <w:r w:rsidR="00657BBB" w:rsidRPr="00657BBB">
        <w:rPr>
          <w:rFonts w:hint="eastAsia"/>
        </w:rPr>
        <w:t>m</w:t>
      </w:r>
      <w:r w:rsidR="00657BBB" w:rsidRPr="00657BBB">
        <w:rPr>
          <w:rFonts w:hint="eastAsia"/>
          <w:vertAlign w:val="superscript"/>
        </w:rPr>
        <w:t>2</w:t>
      </w:r>
      <w:r>
        <w:rPr>
          <w:rFonts w:hint="eastAsia"/>
        </w:rPr>
        <w:t>撒布、浇湿后，用农田土壤或建筑渣土填平、压实。公共厕所地面和坑穴表面用</w:t>
      </w:r>
      <w:r>
        <w:rPr>
          <w:rFonts w:hint="eastAsia"/>
        </w:rPr>
        <w:t>4%</w:t>
      </w:r>
      <w:r>
        <w:rPr>
          <w:rFonts w:hint="eastAsia"/>
        </w:rPr>
        <w:t>漂白粉上清液按</w:t>
      </w:r>
      <w:r>
        <w:rPr>
          <w:rFonts w:hint="eastAsia"/>
        </w:rPr>
        <w:t>1~2kg/</w:t>
      </w:r>
      <w:r w:rsidR="00657BBB" w:rsidRPr="00657BBB">
        <w:rPr>
          <w:rFonts w:hint="eastAsia"/>
        </w:rPr>
        <w:t>m</w:t>
      </w:r>
      <w:r w:rsidR="00657BBB" w:rsidRPr="00657BBB">
        <w:rPr>
          <w:rFonts w:hint="eastAsia"/>
          <w:vertAlign w:val="superscript"/>
        </w:rPr>
        <w:t>2</w:t>
      </w:r>
      <w:r>
        <w:rPr>
          <w:rFonts w:hint="eastAsia"/>
        </w:rPr>
        <w:t>喷洒。</w:t>
      </w:r>
    </w:p>
    <w:p w14:paraId="6BAF1C0D" w14:textId="77777777" w:rsidR="00F561A1" w:rsidRDefault="00F561A1" w:rsidP="00F561A1">
      <w:pPr>
        <w:ind w:firstLine="480"/>
      </w:pPr>
      <w:r>
        <w:rPr>
          <w:rFonts w:hint="eastAsia"/>
        </w:rPr>
        <w:t>③生活垃圾应根据垃圾堆龄、组成及体积进行无害化处理，无害化处理一般可采取堆肥法、焚烧法和卫生填埋法等方法。</w:t>
      </w:r>
    </w:p>
    <w:p w14:paraId="37D41B1B" w14:textId="2644B97C" w:rsidR="00F561A1" w:rsidRDefault="00F561A1" w:rsidP="00F561A1">
      <w:pPr>
        <w:ind w:firstLine="480"/>
      </w:pPr>
      <w:r>
        <w:rPr>
          <w:rFonts w:hint="eastAsia"/>
        </w:rPr>
        <w:t>④对埋葬</w:t>
      </w:r>
      <w:r>
        <w:rPr>
          <w:rFonts w:hint="eastAsia"/>
        </w:rPr>
        <w:t>15</w:t>
      </w:r>
      <w:r>
        <w:rPr>
          <w:rFonts w:hint="eastAsia"/>
        </w:rPr>
        <w:t>年以内的坟墓，必须迁出或就地处理，墓穴及周围土应摊晒，迁后的墓穴用</w:t>
      </w:r>
      <w:r>
        <w:rPr>
          <w:rFonts w:hint="eastAsia"/>
        </w:rPr>
        <w:t>4%</w:t>
      </w:r>
      <w:r>
        <w:rPr>
          <w:rFonts w:hint="eastAsia"/>
        </w:rPr>
        <w:t>漂白粉上清液按</w:t>
      </w:r>
      <w:r>
        <w:rPr>
          <w:rFonts w:hint="eastAsia"/>
        </w:rPr>
        <w:t>1~2kg/</w:t>
      </w:r>
      <w:r w:rsidR="00657BBB" w:rsidRPr="00657BBB">
        <w:rPr>
          <w:rFonts w:hint="eastAsia"/>
        </w:rPr>
        <w:t>m</w:t>
      </w:r>
      <w:r w:rsidR="00657BBB" w:rsidRPr="00657BBB">
        <w:rPr>
          <w:rFonts w:hint="eastAsia"/>
          <w:vertAlign w:val="superscript"/>
        </w:rPr>
        <w:t>2</w:t>
      </w:r>
      <w:r>
        <w:rPr>
          <w:rFonts w:hint="eastAsia"/>
        </w:rPr>
        <w:t>处理后回填压实。对埋葬</w:t>
      </w:r>
      <w:r>
        <w:rPr>
          <w:rFonts w:hint="eastAsia"/>
        </w:rPr>
        <w:t>15</w:t>
      </w:r>
      <w:r>
        <w:rPr>
          <w:rFonts w:hint="eastAsia"/>
        </w:rPr>
        <w:t>年以上的坟墓，是否迁移，视当地习俗处理。</w:t>
      </w:r>
    </w:p>
    <w:p w14:paraId="5F20A25D" w14:textId="77777777" w:rsidR="00F561A1" w:rsidRDefault="00F561A1" w:rsidP="00F561A1">
      <w:pPr>
        <w:ind w:firstLine="480"/>
      </w:pPr>
      <w:r>
        <w:rPr>
          <w:rFonts w:hint="eastAsia"/>
        </w:rPr>
        <w:t>⑤对居民区和垃圾堆及其周围</w:t>
      </w:r>
      <w:r>
        <w:rPr>
          <w:rFonts w:hint="eastAsia"/>
        </w:rPr>
        <w:t>100m</w:t>
      </w:r>
      <w:r>
        <w:rPr>
          <w:rFonts w:hint="eastAsia"/>
        </w:rPr>
        <w:t>的区域和耕作区应进行灭鼠处理。</w:t>
      </w:r>
    </w:p>
    <w:p w14:paraId="0201B589" w14:textId="77777777" w:rsidR="00F561A1" w:rsidRDefault="00F561A1" w:rsidP="00F561A1">
      <w:pPr>
        <w:ind w:firstLine="480"/>
      </w:pPr>
      <w:r>
        <w:rPr>
          <w:rFonts w:hint="eastAsia"/>
        </w:rPr>
        <w:t>⑥对工程施工单位在施工期间遗留在清理范围内的建筑物及其附属设施、污物、垃圾、油污等，由各有关单位自行负责按上述清理的要求进行清理。</w:t>
      </w:r>
    </w:p>
    <w:p w14:paraId="169E03E4" w14:textId="77777777" w:rsidR="00F561A1" w:rsidRDefault="00F561A1" w:rsidP="00F561A1">
      <w:pPr>
        <w:ind w:firstLine="480"/>
      </w:pPr>
      <w:r>
        <w:rPr>
          <w:rFonts w:hint="eastAsia"/>
        </w:rPr>
        <w:t>（</w:t>
      </w:r>
      <w:r>
        <w:rPr>
          <w:rFonts w:hint="eastAsia"/>
        </w:rPr>
        <w:t>2</w:t>
      </w:r>
      <w:r>
        <w:rPr>
          <w:rFonts w:hint="eastAsia"/>
        </w:rPr>
        <w:t>）主要技术要求</w:t>
      </w:r>
    </w:p>
    <w:p w14:paraId="4708015F" w14:textId="77777777" w:rsidR="00F561A1" w:rsidRDefault="00F561A1" w:rsidP="00F561A1">
      <w:pPr>
        <w:ind w:firstLine="480"/>
      </w:pPr>
      <w:r>
        <w:rPr>
          <w:rFonts w:hint="eastAsia"/>
        </w:rPr>
        <w:lastRenderedPageBreak/>
        <w:t>①卫生清理工作应在建（构）筑物清理之前进行。</w:t>
      </w:r>
    </w:p>
    <w:p w14:paraId="19296531" w14:textId="77777777" w:rsidR="00F561A1" w:rsidRDefault="00F561A1" w:rsidP="00F561A1">
      <w:pPr>
        <w:ind w:firstLine="480"/>
      </w:pPr>
      <w:r>
        <w:rPr>
          <w:rFonts w:hint="eastAsia"/>
        </w:rPr>
        <w:t>②清理现场表面用土或建筑渣土填平压实。粪便消毒处理后要达到</w:t>
      </w:r>
      <w:r>
        <w:rPr>
          <w:rFonts w:hint="eastAsia"/>
        </w:rPr>
        <w:t>GB7959</w:t>
      </w:r>
      <w:r>
        <w:rPr>
          <w:rFonts w:hint="eastAsia"/>
        </w:rPr>
        <w:t>的指标要求，由县级疾病预防控制中心提供检测报告。粪大肠杆菌按照</w:t>
      </w:r>
      <w:r>
        <w:rPr>
          <w:rFonts w:hint="eastAsia"/>
        </w:rPr>
        <w:t>GB7959</w:t>
      </w:r>
      <w:r>
        <w:rPr>
          <w:rFonts w:hint="eastAsia"/>
        </w:rPr>
        <w:t>检测。</w:t>
      </w:r>
    </w:p>
    <w:p w14:paraId="641BCDCF" w14:textId="77777777" w:rsidR="00F561A1" w:rsidRDefault="00F561A1" w:rsidP="00F561A1">
      <w:pPr>
        <w:ind w:firstLine="480"/>
      </w:pPr>
      <w:r>
        <w:rPr>
          <w:rFonts w:hint="eastAsia"/>
        </w:rPr>
        <w:t>③有炭疽尸体埋葬的地方，表土不得检出具有毒力的炭疽芽孢杆菌。炭疽芽孢杆菌按照</w:t>
      </w:r>
      <w:r>
        <w:rPr>
          <w:rFonts w:hint="eastAsia"/>
        </w:rPr>
        <w:t>GB17015</w:t>
      </w:r>
      <w:r>
        <w:rPr>
          <w:rFonts w:hint="eastAsia"/>
        </w:rPr>
        <w:t>检测。</w:t>
      </w:r>
    </w:p>
    <w:p w14:paraId="19B36335" w14:textId="77777777" w:rsidR="00F561A1" w:rsidRDefault="00F561A1" w:rsidP="00F561A1">
      <w:pPr>
        <w:ind w:firstLine="480"/>
      </w:pPr>
      <w:r>
        <w:rPr>
          <w:rFonts w:hint="eastAsia"/>
        </w:rPr>
        <w:t>④鼠密度按</w:t>
      </w:r>
      <w:r>
        <w:rPr>
          <w:rFonts w:hint="eastAsia"/>
        </w:rPr>
        <w:t>GB 16882</w:t>
      </w:r>
      <w:r>
        <w:rPr>
          <w:rFonts w:hint="eastAsia"/>
        </w:rPr>
        <w:t>进行检查，不得超过</w:t>
      </w:r>
      <w:r>
        <w:rPr>
          <w:rFonts w:hint="eastAsia"/>
        </w:rPr>
        <w:t>1%</w:t>
      </w:r>
      <w:r>
        <w:rPr>
          <w:rFonts w:hint="eastAsia"/>
        </w:rPr>
        <w:t>。</w:t>
      </w:r>
    </w:p>
    <w:p w14:paraId="11F1960A" w14:textId="77777777" w:rsidR="00F561A1" w:rsidRDefault="00F561A1" w:rsidP="00F561A1">
      <w:pPr>
        <w:ind w:firstLine="480"/>
      </w:pPr>
      <w:r>
        <w:rPr>
          <w:rFonts w:hint="eastAsia"/>
        </w:rPr>
        <w:t>⑤需要清理的固体废物均应在符合国家标准的处理处置场中进行，所有固体废物的暂存地必须在清理范围以外。</w:t>
      </w:r>
    </w:p>
    <w:p w14:paraId="7C15B06E" w14:textId="77777777" w:rsidR="00F561A1" w:rsidRDefault="00F561A1" w:rsidP="00F561A1">
      <w:pPr>
        <w:pStyle w:val="5"/>
        <w:ind w:firstLine="480"/>
      </w:pPr>
      <w:r>
        <w:rPr>
          <w:rFonts w:hint="eastAsia"/>
        </w:rPr>
        <w:t>林木清理</w:t>
      </w:r>
    </w:p>
    <w:p w14:paraId="671E7201" w14:textId="77777777" w:rsidR="00F561A1" w:rsidRDefault="00F561A1" w:rsidP="00F561A1">
      <w:pPr>
        <w:ind w:firstLine="480"/>
      </w:pPr>
      <w:r>
        <w:rPr>
          <w:rFonts w:hint="eastAsia"/>
        </w:rPr>
        <w:t>本工程林木清理对象为清理范围内园地、林地中的各类林木、零星树木及其残余的易漂浮物。</w:t>
      </w:r>
    </w:p>
    <w:p w14:paraId="16088EEC" w14:textId="77777777" w:rsidR="00F561A1" w:rsidRDefault="00F561A1" w:rsidP="00F561A1">
      <w:pPr>
        <w:pStyle w:val="6"/>
        <w:ind w:firstLine="480"/>
      </w:pPr>
      <w:r>
        <w:rPr>
          <w:rFonts w:hint="eastAsia"/>
        </w:rPr>
        <w:t>清理方法</w:t>
      </w:r>
    </w:p>
    <w:p w14:paraId="615F9F31" w14:textId="77777777" w:rsidR="00F561A1" w:rsidRDefault="00F561A1" w:rsidP="00F561A1">
      <w:pPr>
        <w:ind w:firstLine="480"/>
      </w:pPr>
      <w:r>
        <w:rPr>
          <w:rFonts w:hint="eastAsia"/>
        </w:rPr>
        <w:t>（</w:t>
      </w:r>
      <w:r>
        <w:rPr>
          <w:rFonts w:hint="eastAsia"/>
        </w:rPr>
        <w:t>1</w:t>
      </w:r>
      <w:r>
        <w:rPr>
          <w:rFonts w:hint="eastAsia"/>
        </w:rPr>
        <w:t>）需清理的各类林木，应尽可能齐地砍伐（或移植）并清理外运。</w:t>
      </w:r>
    </w:p>
    <w:p w14:paraId="2C6B0221" w14:textId="77777777" w:rsidR="00F561A1" w:rsidRDefault="00F561A1" w:rsidP="00F561A1">
      <w:pPr>
        <w:ind w:firstLine="480"/>
      </w:pPr>
      <w:r>
        <w:rPr>
          <w:rFonts w:hint="eastAsia"/>
        </w:rPr>
        <w:t>（</w:t>
      </w:r>
      <w:r>
        <w:rPr>
          <w:rFonts w:hint="eastAsia"/>
        </w:rPr>
        <w:t>2</w:t>
      </w:r>
      <w:r>
        <w:rPr>
          <w:rFonts w:hint="eastAsia"/>
        </w:rPr>
        <w:t>）林木砍伐残余的枝桠、枯木、灌木林（丛）以及农作物秸秆、泥炭等易漂浮的物质，在水库蓄水前，应就地烧毁或采取防漂措施。</w:t>
      </w:r>
    </w:p>
    <w:p w14:paraId="203D71F9" w14:textId="77777777" w:rsidR="00F561A1" w:rsidRDefault="00F561A1" w:rsidP="00F561A1">
      <w:pPr>
        <w:ind w:firstLine="480"/>
      </w:pPr>
      <w:r>
        <w:rPr>
          <w:rFonts w:hint="eastAsia"/>
        </w:rPr>
        <w:t>（</w:t>
      </w:r>
      <w:r>
        <w:rPr>
          <w:rFonts w:hint="eastAsia"/>
        </w:rPr>
        <w:t>3</w:t>
      </w:r>
      <w:r>
        <w:rPr>
          <w:rFonts w:hint="eastAsia"/>
        </w:rPr>
        <w:t>）焚烧要特别注意防火安全，需有专人负责与看管，要有灭火设备和灭火措施。焚烧点与林区或建筑物距离一般不得少于</w:t>
      </w:r>
      <w:r>
        <w:rPr>
          <w:rFonts w:hint="eastAsia"/>
        </w:rPr>
        <w:t>50m</w:t>
      </w:r>
      <w:r>
        <w:rPr>
          <w:rFonts w:hint="eastAsia"/>
        </w:rPr>
        <w:t>消防规定的安全距离，并应选择风速小于二级的天气进行。</w:t>
      </w:r>
    </w:p>
    <w:p w14:paraId="704A29F5" w14:textId="77777777" w:rsidR="00F561A1" w:rsidRDefault="00F561A1" w:rsidP="00F561A1">
      <w:pPr>
        <w:pStyle w:val="6"/>
        <w:ind w:firstLine="480"/>
      </w:pPr>
      <w:r>
        <w:rPr>
          <w:rFonts w:hint="eastAsia"/>
        </w:rPr>
        <w:t>主要技术要求</w:t>
      </w:r>
    </w:p>
    <w:p w14:paraId="6838874D" w14:textId="77777777" w:rsidR="00F561A1" w:rsidRDefault="00F561A1" w:rsidP="00F561A1">
      <w:pPr>
        <w:ind w:firstLine="480"/>
      </w:pPr>
      <w:r>
        <w:rPr>
          <w:rFonts w:hint="eastAsia"/>
        </w:rPr>
        <w:t>（</w:t>
      </w:r>
      <w:r>
        <w:rPr>
          <w:rFonts w:hint="eastAsia"/>
        </w:rPr>
        <w:t>1</w:t>
      </w:r>
      <w:r>
        <w:rPr>
          <w:rFonts w:hint="eastAsia"/>
        </w:rPr>
        <w:t>）林木清理后，残留树（竹）</w:t>
      </w:r>
      <w:proofErr w:type="gramStart"/>
      <w:r>
        <w:rPr>
          <w:rFonts w:hint="eastAsia"/>
        </w:rPr>
        <w:t>桩不得</w:t>
      </w:r>
      <w:proofErr w:type="gramEnd"/>
      <w:r>
        <w:rPr>
          <w:rFonts w:hint="eastAsia"/>
        </w:rPr>
        <w:t>超过地面</w:t>
      </w:r>
      <w:r>
        <w:rPr>
          <w:rFonts w:hint="eastAsia"/>
        </w:rPr>
        <w:t>0.30m</w:t>
      </w:r>
      <w:r>
        <w:rPr>
          <w:rFonts w:hint="eastAsia"/>
        </w:rPr>
        <w:t>，枝丫不得残留库区。</w:t>
      </w:r>
    </w:p>
    <w:p w14:paraId="5BAB7302" w14:textId="77777777" w:rsidR="00F561A1" w:rsidRDefault="00F561A1" w:rsidP="00F561A1">
      <w:pPr>
        <w:ind w:firstLine="480"/>
      </w:pPr>
      <w:r>
        <w:rPr>
          <w:rFonts w:hint="eastAsia"/>
        </w:rPr>
        <w:t>（</w:t>
      </w:r>
      <w:r>
        <w:rPr>
          <w:rFonts w:hint="eastAsia"/>
        </w:rPr>
        <w:t>2</w:t>
      </w:r>
      <w:r>
        <w:rPr>
          <w:rFonts w:hint="eastAsia"/>
        </w:rPr>
        <w:t>）林木砍伐残余的枝桠、枯木、灌木林（丛）以及农作物秸秆、泥炭等易漂浮的物质，应就地烧毁或采取防漂措施。</w:t>
      </w:r>
    </w:p>
    <w:p w14:paraId="5B67EBFE" w14:textId="77777777" w:rsidR="00F561A1" w:rsidRDefault="00F561A1" w:rsidP="00F561A1">
      <w:pPr>
        <w:pStyle w:val="5"/>
        <w:ind w:firstLine="480"/>
      </w:pPr>
      <w:r>
        <w:rPr>
          <w:rFonts w:hint="eastAsia"/>
        </w:rPr>
        <w:t>其他清理</w:t>
      </w:r>
    </w:p>
    <w:p w14:paraId="3CD54810" w14:textId="77777777" w:rsidR="00F561A1" w:rsidRDefault="00F561A1" w:rsidP="00F561A1">
      <w:pPr>
        <w:ind w:firstLine="480"/>
      </w:pPr>
      <w:r>
        <w:rPr>
          <w:rFonts w:hint="eastAsia"/>
        </w:rPr>
        <w:t>清理库区范围内的地面构筑物，凡妨碍水库运行安全和开发利用的必须拆除，设备和材料运出库外，清理</w:t>
      </w:r>
      <w:proofErr w:type="gramStart"/>
      <w:r>
        <w:rPr>
          <w:rFonts w:hint="eastAsia"/>
        </w:rPr>
        <w:t>后较大</w:t>
      </w:r>
      <w:proofErr w:type="gramEnd"/>
      <w:r>
        <w:rPr>
          <w:rFonts w:hint="eastAsia"/>
        </w:rPr>
        <w:t>构筑物的残留高度不超过地面</w:t>
      </w:r>
      <w:r>
        <w:rPr>
          <w:rFonts w:hint="eastAsia"/>
        </w:rPr>
        <w:t>0.5m</w:t>
      </w:r>
      <w:r>
        <w:rPr>
          <w:rFonts w:hint="eastAsia"/>
        </w:rPr>
        <w:t>，水库</w:t>
      </w:r>
      <w:proofErr w:type="gramStart"/>
      <w:r>
        <w:rPr>
          <w:rFonts w:hint="eastAsia"/>
        </w:rPr>
        <w:t>水位消落区内</w:t>
      </w:r>
      <w:proofErr w:type="gramEnd"/>
      <w:r>
        <w:rPr>
          <w:rFonts w:hint="eastAsia"/>
        </w:rPr>
        <w:t>的地下建筑物，采用封堵、填塞、覆盖等措施进行处理。</w:t>
      </w:r>
    </w:p>
    <w:p w14:paraId="5D3A7104" w14:textId="77777777" w:rsidR="00F561A1" w:rsidRDefault="00F561A1" w:rsidP="00C45C8E">
      <w:pPr>
        <w:pStyle w:val="4"/>
      </w:pPr>
      <w:r>
        <w:rPr>
          <w:rFonts w:hint="eastAsia"/>
        </w:rPr>
        <w:t>库底表土与清淤</w:t>
      </w:r>
    </w:p>
    <w:p w14:paraId="260E932D" w14:textId="77777777" w:rsidR="00F561A1" w:rsidRDefault="00F561A1" w:rsidP="00F561A1">
      <w:pPr>
        <w:ind w:firstLine="480"/>
      </w:pPr>
      <w:r>
        <w:rPr>
          <w:rFonts w:hint="eastAsia"/>
        </w:rPr>
        <w:t>本工程库内</w:t>
      </w:r>
      <w:proofErr w:type="gramStart"/>
      <w:r>
        <w:rPr>
          <w:rFonts w:hint="eastAsia"/>
        </w:rPr>
        <w:t>表土均堆置于</w:t>
      </w:r>
      <w:proofErr w:type="gramEnd"/>
      <w:r>
        <w:rPr>
          <w:rFonts w:hint="eastAsia"/>
        </w:rPr>
        <w:t>上、下水库设置的表土堆存场，需在蓄水前按照库底清理的要求进行表土的清理和清淤，及时清运表土用于植被恢复，在做好相应的库底清</w:t>
      </w:r>
      <w:r>
        <w:rPr>
          <w:rFonts w:hint="eastAsia"/>
        </w:rPr>
        <w:lastRenderedPageBreak/>
        <w:t>淤、清理措施后对水质的影响不大。</w:t>
      </w:r>
    </w:p>
    <w:p w14:paraId="1830EE55" w14:textId="77777777" w:rsidR="00F561A1" w:rsidRDefault="00F561A1" w:rsidP="00F561A1">
      <w:pPr>
        <w:pStyle w:val="3"/>
      </w:pPr>
      <w:r>
        <w:rPr>
          <w:rFonts w:hint="eastAsia"/>
        </w:rPr>
        <w:t>运行期水环境保护</w:t>
      </w:r>
    </w:p>
    <w:p w14:paraId="2833E336" w14:textId="77777777" w:rsidR="00F561A1" w:rsidRDefault="00F561A1" w:rsidP="00C45C8E">
      <w:pPr>
        <w:pStyle w:val="4"/>
      </w:pPr>
      <w:r>
        <w:rPr>
          <w:rFonts w:hint="eastAsia"/>
        </w:rPr>
        <w:t>水质保护</w:t>
      </w:r>
    </w:p>
    <w:p w14:paraId="69A04829" w14:textId="77777777" w:rsidR="00F561A1" w:rsidRDefault="00F561A1" w:rsidP="00F561A1">
      <w:pPr>
        <w:pStyle w:val="5"/>
        <w:ind w:firstLine="480"/>
      </w:pPr>
      <w:r>
        <w:rPr>
          <w:rFonts w:hint="eastAsia"/>
        </w:rPr>
        <w:t>库区水质保护</w:t>
      </w:r>
    </w:p>
    <w:p w14:paraId="44FD39EA" w14:textId="77777777" w:rsidR="00F561A1" w:rsidRDefault="00F561A1" w:rsidP="00F561A1">
      <w:pPr>
        <w:ind w:firstLine="480"/>
      </w:pPr>
      <w:r>
        <w:rPr>
          <w:rFonts w:hint="eastAsia"/>
        </w:rPr>
        <w:t>电站库区上游的枯枝树叶等易随径流进入库区，影响水库水质。运行期电站需对库内的枯枝树叶进行定期打捞和清理，确保水库水质良好。</w:t>
      </w:r>
    </w:p>
    <w:p w14:paraId="41A3AADD" w14:textId="77777777" w:rsidR="00F561A1" w:rsidRDefault="00F561A1" w:rsidP="00F561A1">
      <w:pPr>
        <w:pStyle w:val="5"/>
        <w:ind w:firstLine="480"/>
      </w:pPr>
      <w:r>
        <w:rPr>
          <w:rFonts w:hint="eastAsia"/>
        </w:rPr>
        <w:t>库周环境管理</w:t>
      </w:r>
    </w:p>
    <w:p w14:paraId="3EDEA67E" w14:textId="77777777" w:rsidR="00F561A1" w:rsidRDefault="00F561A1" w:rsidP="00F561A1">
      <w:pPr>
        <w:ind w:firstLine="480"/>
      </w:pPr>
      <w:r>
        <w:rPr>
          <w:rFonts w:hint="eastAsia"/>
        </w:rPr>
        <w:t>加强库周环境管理和宣传教育工作，保护库周植被，涵养水源，控制水土流失，保证库区水质良好。</w:t>
      </w:r>
    </w:p>
    <w:p w14:paraId="7EA6112D" w14:textId="77777777" w:rsidR="00F561A1" w:rsidRDefault="00F561A1" w:rsidP="00780D09">
      <w:pPr>
        <w:pStyle w:val="5"/>
        <w:ind w:firstLine="480"/>
      </w:pPr>
      <w:r>
        <w:rPr>
          <w:rFonts w:hint="eastAsia"/>
        </w:rPr>
        <w:t>加强库区及上游自然环境的保护和生态建设，禁止滥砍滥伐，减少水土流失。</w:t>
      </w:r>
    </w:p>
    <w:p w14:paraId="43EDF0A5" w14:textId="77777777" w:rsidR="00F561A1" w:rsidRDefault="00F561A1" w:rsidP="00F561A1">
      <w:pPr>
        <w:ind w:firstLine="480"/>
      </w:pPr>
      <w:r>
        <w:rPr>
          <w:rFonts w:hint="eastAsia"/>
        </w:rPr>
        <w:t>下泄生态流量措施</w:t>
      </w:r>
    </w:p>
    <w:p w14:paraId="1A35C92E" w14:textId="77777777" w:rsidR="00F561A1" w:rsidRDefault="00F561A1" w:rsidP="00780D09">
      <w:pPr>
        <w:pStyle w:val="6"/>
        <w:ind w:firstLine="480"/>
      </w:pPr>
      <w:r>
        <w:rPr>
          <w:rFonts w:hint="eastAsia"/>
        </w:rPr>
        <w:t>下泄设施</w:t>
      </w:r>
    </w:p>
    <w:p w14:paraId="1C739805" w14:textId="4AC29D40" w:rsidR="00F561A1" w:rsidRDefault="00F561A1" w:rsidP="00F561A1">
      <w:pPr>
        <w:ind w:firstLine="480"/>
      </w:pPr>
      <w:r>
        <w:rPr>
          <w:rFonts w:hint="eastAsia"/>
        </w:rPr>
        <w:t>上、下库坝址需分别泄放</w:t>
      </w:r>
      <w:r w:rsidR="0035135A">
        <w:t>0.0031</w:t>
      </w:r>
      <w:r w:rsidR="00657BBB">
        <w:rPr>
          <w:rFonts w:hint="eastAsia"/>
        </w:rPr>
        <w:t>m</w:t>
      </w:r>
      <w:r w:rsidR="00657BBB" w:rsidRPr="00657BBB">
        <w:rPr>
          <w:rFonts w:hint="eastAsia"/>
          <w:vertAlign w:val="superscript"/>
        </w:rPr>
        <w:t>3</w:t>
      </w:r>
      <w:r>
        <w:rPr>
          <w:rFonts w:hint="eastAsia"/>
        </w:rPr>
        <w:t>/s</w:t>
      </w:r>
      <w:r>
        <w:rPr>
          <w:rFonts w:hint="eastAsia"/>
        </w:rPr>
        <w:t>和</w:t>
      </w:r>
      <w:r w:rsidR="0035135A">
        <w:t>0.0189</w:t>
      </w:r>
      <w:r w:rsidR="00657BBB">
        <w:rPr>
          <w:rFonts w:hint="eastAsia"/>
        </w:rPr>
        <w:t>m</w:t>
      </w:r>
      <w:r w:rsidR="00657BBB" w:rsidRPr="00657BBB">
        <w:rPr>
          <w:rFonts w:hint="eastAsia"/>
          <w:vertAlign w:val="superscript"/>
        </w:rPr>
        <w:t>3</w:t>
      </w:r>
      <w:r>
        <w:rPr>
          <w:rFonts w:hint="eastAsia"/>
        </w:rPr>
        <w:t>/s</w:t>
      </w:r>
      <w:r>
        <w:rPr>
          <w:rFonts w:hint="eastAsia"/>
        </w:rPr>
        <w:t>的下泄流量，以保证下游各类用水需求。</w:t>
      </w:r>
    </w:p>
    <w:p w14:paraId="199BB509" w14:textId="77777777" w:rsidR="00F561A1" w:rsidRDefault="00F561A1" w:rsidP="00F561A1">
      <w:pPr>
        <w:ind w:firstLine="480"/>
      </w:pPr>
      <w:r>
        <w:rPr>
          <w:rFonts w:hint="eastAsia"/>
        </w:rPr>
        <w:t>本阶段结合上库导流</w:t>
      </w:r>
      <w:r w:rsidR="0035135A">
        <w:rPr>
          <w:rFonts w:hint="eastAsia"/>
        </w:rPr>
        <w:t>隧洞布置</w:t>
      </w:r>
      <w:r>
        <w:rPr>
          <w:rFonts w:hint="eastAsia"/>
        </w:rPr>
        <w:t>，在</w:t>
      </w:r>
      <w:r w:rsidR="0035135A">
        <w:rPr>
          <w:rFonts w:hint="eastAsia"/>
        </w:rPr>
        <w:t>堵头中</w:t>
      </w:r>
      <w:r>
        <w:rPr>
          <w:rFonts w:hint="eastAsia"/>
        </w:rPr>
        <w:t>预埋钢管作为放水管。</w:t>
      </w:r>
      <w:r w:rsidR="0035135A">
        <w:rPr>
          <w:rFonts w:hint="eastAsia"/>
        </w:rPr>
        <w:t>放</w:t>
      </w:r>
      <w:r w:rsidR="0035135A" w:rsidRPr="0035135A">
        <w:rPr>
          <w:rFonts w:hint="eastAsia"/>
        </w:rPr>
        <w:t>水管全长约</w:t>
      </w:r>
      <w:r w:rsidR="0035135A" w:rsidRPr="0035135A">
        <w:rPr>
          <w:rFonts w:hint="eastAsia"/>
        </w:rPr>
        <w:t>690.00m</w:t>
      </w:r>
      <w:r w:rsidR="0035135A" w:rsidRPr="0035135A">
        <w:rPr>
          <w:rFonts w:hint="eastAsia"/>
        </w:rPr>
        <w:t>，管径</w:t>
      </w:r>
      <w:r w:rsidR="0035135A" w:rsidRPr="0035135A">
        <w:rPr>
          <w:rFonts w:hint="eastAsia"/>
        </w:rPr>
        <w:t>0.20m</w:t>
      </w:r>
      <w:r w:rsidR="0035135A" w:rsidRPr="0035135A">
        <w:rPr>
          <w:rFonts w:hint="eastAsia"/>
        </w:rPr>
        <w:t>，进口高程位于死水位</w:t>
      </w:r>
      <w:r w:rsidR="0035135A" w:rsidRPr="0035135A">
        <w:rPr>
          <w:rFonts w:hint="eastAsia"/>
        </w:rPr>
        <w:t>613.000m</w:t>
      </w:r>
      <w:r w:rsidR="0035135A" w:rsidRPr="0035135A">
        <w:rPr>
          <w:rFonts w:hint="eastAsia"/>
        </w:rPr>
        <w:t>以下，在进口处设置拦污栅，防止杂物进入堵塞钢管。管线沿导流隧洞边墙布置，浇筑素混凝土进行包裹和固定，在出口处</w:t>
      </w:r>
      <w:proofErr w:type="gramStart"/>
      <w:r w:rsidR="0035135A" w:rsidRPr="0035135A">
        <w:rPr>
          <w:rFonts w:hint="eastAsia"/>
        </w:rPr>
        <w:t>设控制</w:t>
      </w:r>
      <w:proofErr w:type="gramEnd"/>
      <w:r w:rsidR="0035135A" w:rsidRPr="0035135A">
        <w:rPr>
          <w:rFonts w:hint="eastAsia"/>
        </w:rPr>
        <w:t>阀门，对泄放流量进行控制。</w:t>
      </w:r>
    </w:p>
    <w:p w14:paraId="057CDD1C" w14:textId="77777777" w:rsidR="00F561A1" w:rsidRDefault="00F561A1" w:rsidP="00F561A1">
      <w:pPr>
        <w:ind w:firstLine="480"/>
      </w:pPr>
      <w:r>
        <w:rPr>
          <w:rFonts w:hint="eastAsia"/>
        </w:rPr>
        <w:t>为满足下库生态流量泄放要求，</w:t>
      </w:r>
      <w:r w:rsidR="008D1B17" w:rsidRPr="008D1B17">
        <w:rPr>
          <w:rFonts w:hint="eastAsia"/>
        </w:rPr>
        <w:t>通过调节放水管锥形阀阀门开度来泄放流量的方式给下游生态补水</w:t>
      </w:r>
      <w:r w:rsidR="008D1B17">
        <w:rPr>
          <w:rFonts w:hint="eastAsia"/>
        </w:rPr>
        <w:t>，</w:t>
      </w:r>
      <w:r>
        <w:rPr>
          <w:rFonts w:hint="eastAsia"/>
        </w:rPr>
        <w:t>保证坝下河道时刻满足生态流量的需求。</w:t>
      </w:r>
    </w:p>
    <w:p w14:paraId="223B2F8D" w14:textId="77777777" w:rsidR="00F561A1" w:rsidRDefault="00F561A1" w:rsidP="00780D09">
      <w:pPr>
        <w:pStyle w:val="6"/>
        <w:ind w:firstLine="480"/>
      </w:pPr>
      <w:r>
        <w:rPr>
          <w:rFonts w:hint="eastAsia"/>
        </w:rPr>
        <w:t>在线监控设施</w:t>
      </w:r>
    </w:p>
    <w:p w14:paraId="539BE66C" w14:textId="77777777" w:rsidR="00F561A1" w:rsidRDefault="00F561A1" w:rsidP="00F561A1">
      <w:pPr>
        <w:ind w:firstLine="480"/>
      </w:pPr>
      <w:r>
        <w:rPr>
          <w:rFonts w:hint="eastAsia"/>
        </w:rPr>
        <w:t>为了保证下游河道生态用水量，需在上、下水库放水设施内各设置</w:t>
      </w:r>
      <w:r>
        <w:rPr>
          <w:rFonts w:hint="eastAsia"/>
        </w:rPr>
        <w:t>1</w:t>
      </w:r>
      <w:r>
        <w:rPr>
          <w:rFonts w:hint="eastAsia"/>
        </w:rPr>
        <w:t>套在线监控设施，可安装于上、下库的放水管处。</w:t>
      </w:r>
    </w:p>
    <w:p w14:paraId="1EE3B1E6" w14:textId="77777777" w:rsidR="00F561A1" w:rsidRDefault="00F561A1" w:rsidP="00F561A1">
      <w:pPr>
        <w:ind w:firstLine="480"/>
      </w:pPr>
      <w:r>
        <w:rPr>
          <w:rFonts w:hint="eastAsia"/>
        </w:rPr>
        <w:t>在线监控设施与大坝同时建设，初期蓄水前完成，由电站运行调度人员负责监控初期蓄水和运行期的流量下泄情况，并负责数据的存储、分析、统计和整理，定期向生态环境和水行政主管部门上报。</w:t>
      </w:r>
    </w:p>
    <w:p w14:paraId="202C9747" w14:textId="77777777" w:rsidR="00F561A1" w:rsidRDefault="00F561A1" w:rsidP="00C45C8E">
      <w:pPr>
        <w:pStyle w:val="4"/>
      </w:pPr>
      <w:r>
        <w:rPr>
          <w:rFonts w:hint="eastAsia"/>
        </w:rPr>
        <w:t>电站</w:t>
      </w:r>
      <w:proofErr w:type="gramStart"/>
      <w:r>
        <w:rPr>
          <w:rFonts w:hint="eastAsia"/>
        </w:rPr>
        <w:t>污</w:t>
      </w:r>
      <w:proofErr w:type="gramEnd"/>
      <w:r>
        <w:rPr>
          <w:rFonts w:hint="eastAsia"/>
        </w:rPr>
        <w:t>废水处理措施</w:t>
      </w:r>
    </w:p>
    <w:p w14:paraId="69B446A6" w14:textId="77777777" w:rsidR="00F561A1" w:rsidRDefault="00F561A1" w:rsidP="00780D09">
      <w:pPr>
        <w:pStyle w:val="5"/>
        <w:ind w:firstLine="480"/>
      </w:pPr>
      <w:r>
        <w:rPr>
          <w:rFonts w:hint="eastAsia"/>
        </w:rPr>
        <w:t>油污水治理</w:t>
      </w:r>
    </w:p>
    <w:p w14:paraId="44072F90" w14:textId="4DE9B10A" w:rsidR="00F561A1" w:rsidRDefault="00F561A1" w:rsidP="00F561A1">
      <w:pPr>
        <w:ind w:firstLine="480"/>
      </w:pPr>
      <w:r>
        <w:rPr>
          <w:rFonts w:hint="eastAsia"/>
        </w:rPr>
        <w:t>电站机组检修时，为了防治油污染，一方面要加强管理，避免油的泄漏，做到清</w:t>
      </w:r>
      <w:r>
        <w:rPr>
          <w:rFonts w:hint="eastAsia"/>
        </w:rPr>
        <w:lastRenderedPageBreak/>
        <w:t>洁生产；另一方面在厂房四周设置排水沟，收集油污水，在排入集水井前通过油水分离器处理。可设置</w:t>
      </w:r>
      <w:r>
        <w:rPr>
          <w:rFonts w:hint="eastAsia"/>
        </w:rPr>
        <w:t>DYF-10</w:t>
      </w:r>
      <w:r>
        <w:rPr>
          <w:rFonts w:hint="eastAsia"/>
        </w:rPr>
        <w:t>型油水分离装置</w:t>
      </w:r>
      <w:r>
        <w:rPr>
          <w:rFonts w:hint="eastAsia"/>
        </w:rPr>
        <w:t>1</w:t>
      </w:r>
      <w:r>
        <w:rPr>
          <w:rFonts w:hint="eastAsia"/>
        </w:rPr>
        <w:t>台，处理能力为</w:t>
      </w:r>
      <w:r>
        <w:rPr>
          <w:rFonts w:hint="eastAsia"/>
        </w:rPr>
        <w:t>10</w:t>
      </w:r>
      <w:r w:rsidR="00657BBB">
        <w:rPr>
          <w:rFonts w:hint="eastAsia"/>
        </w:rPr>
        <w:t>m</w:t>
      </w:r>
      <w:r w:rsidR="00657BBB" w:rsidRPr="00657BBB">
        <w:rPr>
          <w:rFonts w:hint="eastAsia"/>
          <w:vertAlign w:val="superscript"/>
        </w:rPr>
        <w:t>3</w:t>
      </w:r>
      <w:r>
        <w:rPr>
          <w:rFonts w:hint="eastAsia"/>
        </w:rPr>
        <w:t>/h</w:t>
      </w:r>
      <w:r>
        <w:rPr>
          <w:rFonts w:hint="eastAsia"/>
        </w:rPr>
        <w:t>，该分离器处理后的废水含油量可以降至</w:t>
      </w:r>
      <w:r>
        <w:rPr>
          <w:rFonts w:hint="eastAsia"/>
        </w:rPr>
        <w:t>5mg/</w:t>
      </w:r>
      <w:r w:rsidR="00CC1BFA">
        <w:t>L</w:t>
      </w:r>
      <w:r>
        <w:rPr>
          <w:rFonts w:hint="eastAsia"/>
        </w:rPr>
        <w:t>以下，</w:t>
      </w:r>
      <w:r w:rsidR="0072576E" w:rsidRPr="0072576E">
        <w:rPr>
          <w:rFonts w:hint="eastAsia"/>
        </w:rPr>
        <w:t>回用于电站场区绿化或洒水，不排放，</w:t>
      </w:r>
      <w:r>
        <w:rPr>
          <w:rFonts w:hint="eastAsia"/>
        </w:rPr>
        <w:t>浮油由专业单位回收处理。</w:t>
      </w:r>
    </w:p>
    <w:p w14:paraId="62B8784F" w14:textId="77777777" w:rsidR="006E7B56" w:rsidRDefault="006E7B56" w:rsidP="00F561A1">
      <w:pPr>
        <w:ind w:firstLine="480"/>
      </w:pPr>
      <w:r>
        <w:rPr>
          <w:rFonts w:hint="eastAsia"/>
        </w:rPr>
        <w:t>透平油库风险防范措施：</w:t>
      </w:r>
    </w:p>
    <w:p w14:paraId="59EC5619" w14:textId="77777777" w:rsidR="006E7B56" w:rsidRDefault="006E7B56" w:rsidP="006E7B56">
      <w:pPr>
        <w:pStyle w:val="6"/>
        <w:ind w:firstLine="480"/>
      </w:pPr>
      <w:r>
        <w:rPr>
          <w:rFonts w:hint="eastAsia"/>
        </w:rPr>
        <w:t>满足《危险废物贮存污染控制标准》（</w:t>
      </w:r>
      <w:r>
        <w:rPr>
          <w:rFonts w:hint="eastAsia"/>
        </w:rPr>
        <w:t>GB18597-2001</w:t>
      </w:r>
      <w:r>
        <w:rPr>
          <w:rFonts w:hint="eastAsia"/>
        </w:rPr>
        <w:t>）及其修改清单有关规定，必须设置危险废物识别标志，必须按照国家有关规定申报登记。</w:t>
      </w:r>
    </w:p>
    <w:p w14:paraId="5AAFF065" w14:textId="77777777" w:rsidR="006E7B56" w:rsidRDefault="006E7B56" w:rsidP="006E7B56">
      <w:pPr>
        <w:pStyle w:val="6"/>
        <w:ind w:firstLine="480"/>
      </w:pPr>
      <w:r>
        <w:rPr>
          <w:rFonts w:hint="eastAsia"/>
        </w:rPr>
        <w:t>油库、油处理室设置单独排风系统兼事故排烟。</w:t>
      </w:r>
    </w:p>
    <w:p w14:paraId="2AA64170" w14:textId="77777777" w:rsidR="006E7B56" w:rsidRDefault="006E7B56" w:rsidP="006E7B56">
      <w:pPr>
        <w:pStyle w:val="6"/>
        <w:ind w:firstLine="480"/>
      </w:pPr>
      <w:r>
        <w:rPr>
          <w:rFonts w:hint="eastAsia"/>
        </w:rPr>
        <w:t>加强设备管理和运行检查，保证密封良好，防止油类物质泄漏。</w:t>
      </w:r>
    </w:p>
    <w:p w14:paraId="47292AFF" w14:textId="77777777" w:rsidR="006E7B56" w:rsidRDefault="006E7B56" w:rsidP="006E7B56">
      <w:pPr>
        <w:pStyle w:val="6"/>
        <w:ind w:firstLine="480"/>
      </w:pPr>
      <w:r>
        <w:rPr>
          <w:rFonts w:hint="eastAsia"/>
        </w:rPr>
        <w:t>一旦发生火灾事故，在及时实施灭火的同时，应根据烟气方向疏散员工至上方向，防止火灾次生污染危害。</w:t>
      </w:r>
    </w:p>
    <w:p w14:paraId="11635327" w14:textId="77777777" w:rsidR="006E7B56" w:rsidRDefault="006E7B56" w:rsidP="006E7B56">
      <w:pPr>
        <w:pStyle w:val="6"/>
        <w:ind w:firstLine="480"/>
      </w:pPr>
      <w:r>
        <w:rPr>
          <w:rFonts w:hint="eastAsia"/>
        </w:rPr>
        <w:t>实行动火作业许可制度，严禁违规动火；透平油库内严禁吸烟，严禁携带火种进入危险区域；严禁使用打火花工具敲打、撞击机油等盛装体容器。</w:t>
      </w:r>
    </w:p>
    <w:p w14:paraId="2A79C2D4" w14:textId="77777777" w:rsidR="006E7B56" w:rsidRDefault="006E7B56" w:rsidP="006E7B56">
      <w:pPr>
        <w:pStyle w:val="6"/>
        <w:ind w:firstLine="480"/>
      </w:pPr>
      <w:r>
        <w:rPr>
          <w:rFonts w:hint="eastAsia"/>
        </w:rPr>
        <w:t>制定透平油库的安全管理规定，加强危险物质的贮存、使用及运输管理，完善通风、防泄漏、防静电等安全设施；按照标准、规范配齐消防设施和急救器材，消防设施和急救器材应实行“三定”定理，落实责任人。</w:t>
      </w:r>
    </w:p>
    <w:p w14:paraId="1C3419AE" w14:textId="77777777" w:rsidR="00F561A1" w:rsidRDefault="00F561A1" w:rsidP="00780D09">
      <w:pPr>
        <w:pStyle w:val="5"/>
        <w:ind w:firstLine="480"/>
      </w:pPr>
      <w:r>
        <w:rPr>
          <w:rFonts w:hint="eastAsia"/>
        </w:rPr>
        <w:t>生活污水处理</w:t>
      </w:r>
    </w:p>
    <w:p w14:paraId="15C9F9D0" w14:textId="77777777" w:rsidR="00F561A1" w:rsidRDefault="00F561A1" w:rsidP="00F561A1">
      <w:pPr>
        <w:ind w:firstLine="480"/>
      </w:pPr>
      <w:r>
        <w:rPr>
          <w:rFonts w:hint="eastAsia"/>
        </w:rPr>
        <w:t>业主营地的工作人员规模小于施工期，因此，运行期业主办公区生活污水处理设施</w:t>
      </w:r>
      <w:proofErr w:type="gramStart"/>
      <w:r>
        <w:rPr>
          <w:rFonts w:hint="eastAsia"/>
        </w:rPr>
        <w:t>考虑永临结合</w:t>
      </w:r>
      <w:proofErr w:type="gramEnd"/>
      <w:r>
        <w:rPr>
          <w:rFonts w:hint="eastAsia"/>
        </w:rPr>
        <w:t>，利用施工期已建成的业主营地污水处理系统处理，处理后的生活污水回用</w:t>
      </w:r>
      <w:r w:rsidR="00CC1BFA">
        <w:rPr>
          <w:rFonts w:hint="eastAsia"/>
        </w:rPr>
        <w:t>不排放</w:t>
      </w:r>
      <w:r>
        <w:rPr>
          <w:rFonts w:hint="eastAsia"/>
        </w:rPr>
        <w:t>。</w:t>
      </w:r>
    </w:p>
    <w:p w14:paraId="00814CA0" w14:textId="77777777" w:rsidR="007030A7" w:rsidRDefault="00F561A1" w:rsidP="00F561A1">
      <w:pPr>
        <w:ind w:firstLine="480"/>
      </w:pPr>
      <w:r>
        <w:rPr>
          <w:rFonts w:hint="eastAsia"/>
        </w:rPr>
        <w:t>电站厂房由于管理人员较少，生活污水处理采用化粪池，化粪池设计为粪便污水和其他生活污水合流排入式，停留时间</w:t>
      </w:r>
      <w:r>
        <w:rPr>
          <w:rFonts w:hint="eastAsia"/>
        </w:rPr>
        <w:t>24h</w:t>
      </w:r>
      <w:r>
        <w:rPr>
          <w:rFonts w:hint="eastAsia"/>
        </w:rPr>
        <w:t>，可做调节池用，并设置地埋式污水处理装置，</w:t>
      </w:r>
      <w:r w:rsidR="00CC1BFA" w:rsidRPr="00CC1BFA">
        <w:rPr>
          <w:rFonts w:hint="eastAsia"/>
        </w:rPr>
        <w:t>处理站</w:t>
      </w:r>
      <w:proofErr w:type="gramStart"/>
      <w:r w:rsidR="00CC1BFA" w:rsidRPr="00CC1BFA">
        <w:rPr>
          <w:rFonts w:hint="eastAsia"/>
        </w:rPr>
        <w:t>出水回</w:t>
      </w:r>
      <w:proofErr w:type="gramEnd"/>
      <w:r w:rsidR="00CC1BFA" w:rsidRPr="00CC1BFA">
        <w:rPr>
          <w:rFonts w:hint="eastAsia"/>
        </w:rPr>
        <w:t>用于电站绿化浇灌、洒水抑尘，不排放</w:t>
      </w:r>
      <w:r>
        <w:rPr>
          <w:rFonts w:hint="eastAsia"/>
        </w:rPr>
        <w:t>。</w:t>
      </w:r>
    </w:p>
    <w:p w14:paraId="7B65421B" w14:textId="77777777" w:rsidR="00780D09" w:rsidRDefault="00780D09" w:rsidP="00780D09">
      <w:pPr>
        <w:pStyle w:val="2"/>
      </w:pPr>
      <w:bookmarkStart w:id="93" w:name="_Toc91860528"/>
      <w:r>
        <w:rPr>
          <w:rFonts w:hint="eastAsia"/>
        </w:rPr>
        <w:t>声环境保护</w:t>
      </w:r>
      <w:bookmarkEnd w:id="93"/>
    </w:p>
    <w:p w14:paraId="76A5F78C" w14:textId="77777777" w:rsidR="00780D09" w:rsidRDefault="00780D09" w:rsidP="00780D09">
      <w:pPr>
        <w:pStyle w:val="3"/>
      </w:pPr>
      <w:r>
        <w:rPr>
          <w:rFonts w:hint="eastAsia"/>
        </w:rPr>
        <w:t>大坝施工区</w:t>
      </w:r>
    </w:p>
    <w:p w14:paraId="5816B742" w14:textId="77777777" w:rsidR="00780D09" w:rsidRDefault="00780D09" w:rsidP="00780D09">
      <w:pPr>
        <w:ind w:firstLine="480"/>
      </w:pPr>
      <w:r>
        <w:rPr>
          <w:rFonts w:hint="eastAsia"/>
        </w:rPr>
        <w:t>电站大坝施工区合理安排施工时间，夜间（</w:t>
      </w:r>
      <w:r>
        <w:rPr>
          <w:rFonts w:hint="eastAsia"/>
        </w:rPr>
        <w:t>22</w:t>
      </w:r>
      <w:r>
        <w:rPr>
          <w:rFonts w:hint="eastAsia"/>
        </w:rPr>
        <w:t>：</w:t>
      </w:r>
      <w:r>
        <w:rPr>
          <w:rFonts w:hint="eastAsia"/>
        </w:rPr>
        <w:t>00</w:t>
      </w:r>
      <w:r>
        <w:rPr>
          <w:rFonts w:hint="eastAsia"/>
        </w:rPr>
        <w:t>～</w:t>
      </w:r>
      <w:r>
        <w:rPr>
          <w:rFonts w:hint="eastAsia"/>
        </w:rPr>
        <w:t>6</w:t>
      </w:r>
      <w:r>
        <w:rPr>
          <w:rFonts w:hint="eastAsia"/>
        </w:rPr>
        <w:t>：</w:t>
      </w:r>
      <w:r>
        <w:rPr>
          <w:rFonts w:hint="eastAsia"/>
        </w:rPr>
        <w:t>00</w:t>
      </w:r>
      <w:r>
        <w:rPr>
          <w:rFonts w:hint="eastAsia"/>
        </w:rPr>
        <w:t>）禁止坝基爆破作业、控制行车，尽量避免高噪声施工活动在夜间进行。</w:t>
      </w:r>
    </w:p>
    <w:p w14:paraId="7A81537D" w14:textId="77777777" w:rsidR="00780D09" w:rsidRDefault="00780D09" w:rsidP="00780D09">
      <w:pPr>
        <w:pStyle w:val="3"/>
      </w:pPr>
      <w:r>
        <w:rPr>
          <w:rFonts w:hint="eastAsia"/>
        </w:rPr>
        <w:lastRenderedPageBreak/>
        <w:t>砂石料加工系统</w:t>
      </w:r>
    </w:p>
    <w:p w14:paraId="4E6CCD8F" w14:textId="77777777" w:rsidR="00780D09" w:rsidRDefault="00780D09" w:rsidP="00C45C8E">
      <w:pPr>
        <w:pStyle w:val="4"/>
      </w:pPr>
      <w:r>
        <w:rPr>
          <w:rFonts w:hint="eastAsia"/>
        </w:rPr>
        <w:t>隔声罩</w:t>
      </w:r>
    </w:p>
    <w:p w14:paraId="3F16B733" w14:textId="77777777" w:rsidR="00780D09" w:rsidRDefault="00780D09" w:rsidP="00780D09">
      <w:pPr>
        <w:ind w:firstLine="480"/>
      </w:pPr>
      <w:r>
        <w:rPr>
          <w:rFonts w:hint="eastAsia"/>
        </w:rPr>
        <w:t>根据噪声防治首先控制声源的原则，对砂石料加工设备设置隔声罩和吸声材料的处理措施。隔声罩是用来阻隔机器向外辐射噪声的罩子，设置成完全密闭的，安装必要的工作窗和工作门，并做好连接部分的密闭。</w:t>
      </w:r>
    </w:p>
    <w:p w14:paraId="657EE79B" w14:textId="77777777" w:rsidR="00780D09" w:rsidRDefault="00780D09" w:rsidP="00780D09">
      <w:pPr>
        <w:ind w:firstLine="480"/>
      </w:pPr>
      <w:r>
        <w:rPr>
          <w:rFonts w:hint="eastAsia"/>
        </w:rPr>
        <w:t>彩钢板可广泛应用于建筑领域，常用的有各种临时用房，也可作为固定建筑使用，也被经常用作隔声间、隔声罩的材料，内装隔声材料，使用寿命长，且安装简便，可反复拆装，重复使用率高，拆装损耗率很低，拆装不产生建筑垃圾。</w:t>
      </w:r>
    </w:p>
    <w:p w14:paraId="50881B78" w14:textId="77777777" w:rsidR="00780D09" w:rsidRDefault="00780D09" w:rsidP="00780D09">
      <w:pPr>
        <w:ind w:firstLine="480"/>
      </w:pPr>
      <w:r>
        <w:rPr>
          <w:rFonts w:hint="eastAsia"/>
        </w:rPr>
        <w:t>上、下库砂石料加工系统隔声罩采用彩钢板制作，内装隔声材料，隔声罩为钢框架结构，可随砂石料加工设备一同运输。其内外墙与顶部均为彩钢夹芯板，两面厚度各为</w:t>
      </w:r>
      <w:r>
        <w:rPr>
          <w:rFonts w:hint="eastAsia"/>
        </w:rPr>
        <w:t>0.5mm</w:t>
      </w:r>
      <w:r>
        <w:rPr>
          <w:rFonts w:hint="eastAsia"/>
        </w:rPr>
        <w:t>左右，其芯材为聚苯乙烯泡沫塑料，隔声罩内壁加装穿孔板、吸音棉等吸声材料进行吸声。门、窗、</w:t>
      </w:r>
      <w:proofErr w:type="gramStart"/>
      <w:r>
        <w:rPr>
          <w:rFonts w:hint="eastAsia"/>
        </w:rPr>
        <w:t>出入料口可</w:t>
      </w:r>
      <w:proofErr w:type="gramEnd"/>
      <w:r>
        <w:rPr>
          <w:rFonts w:hint="eastAsia"/>
        </w:rPr>
        <w:t>设置在任意位置，内部隔断可以设置在任意横向轴线位置，隔声窗安装完毕后也可以加装隔断。钢框架构件均进行防腐喷涂处理。</w:t>
      </w:r>
    </w:p>
    <w:p w14:paraId="1092B598" w14:textId="77777777" w:rsidR="00780D09" w:rsidRDefault="00780D09" w:rsidP="00780D09">
      <w:pPr>
        <w:ind w:firstLine="480"/>
      </w:pPr>
      <w:r>
        <w:rPr>
          <w:rFonts w:hint="eastAsia"/>
        </w:rPr>
        <w:t>胶带输送系统可采取塑料板围护密闭措施，内部采用吸声材料进行吸声。</w:t>
      </w:r>
    </w:p>
    <w:p w14:paraId="674D4A61" w14:textId="77777777" w:rsidR="00780D09" w:rsidRDefault="00780D09" w:rsidP="00C45C8E">
      <w:pPr>
        <w:pStyle w:val="4"/>
      </w:pPr>
      <w:r>
        <w:rPr>
          <w:rFonts w:hint="eastAsia"/>
        </w:rPr>
        <w:t>隔振、减振装置</w:t>
      </w:r>
    </w:p>
    <w:p w14:paraId="1B2B53FE" w14:textId="77777777" w:rsidR="00780D09" w:rsidRDefault="00780D09" w:rsidP="00780D09">
      <w:pPr>
        <w:ind w:firstLine="480"/>
      </w:pPr>
      <w:r>
        <w:rPr>
          <w:rFonts w:hint="eastAsia"/>
        </w:rPr>
        <w:t>粗碎车间、中碎车间、超细碎车间及筛分车间等加工噪声较大，可在加工设备的底部加设隔振、减振装置，如</w:t>
      </w:r>
      <w:r>
        <w:rPr>
          <w:rFonts w:hint="eastAsia"/>
        </w:rPr>
        <w:t>ZTA</w:t>
      </w:r>
      <w:r>
        <w:rPr>
          <w:rFonts w:hint="eastAsia"/>
        </w:rPr>
        <w:t>型阻尼弹簧隔振器、</w:t>
      </w:r>
      <w:r>
        <w:rPr>
          <w:rFonts w:hint="eastAsia"/>
        </w:rPr>
        <w:t>DH</w:t>
      </w:r>
      <w:r>
        <w:rPr>
          <w:rFonts w:hint="eastAsia"/>
        </w:rPr>
        <w:t>型吊架减振器等。</w:t>
      </w:r>
    </w:p>
    <w:p w14:paraId="6841E833" w14:textId="77777777" w:rsidR="00780D09" w:rsidRDefault="00780D09" w:rsidP="00780D09">
      <w:pPr>
        <w:ind w:firstLine="480"/>
      </w:pPr>
      <w:r>
        <w:rPr>
          <w:rFonts w:hint="eastAsia"/>
        </w:rPr>
        <w:t>ZTA</w:t>
      </w:r>
      <w:r>
        <w:rPr>
          <w:rFonts w:hint="eastAsia"/>
        </w:rPr>
        <w:t>型阻尼弹簧隔振器是以螺旋弹簧为主体，配以阻尼材料及上、下壳体，橡胶摩擦垫片等组成。本工程砂石料加工系统的破碎机、振动筛、粗碎车间的棒条式振动给料机可选用该隔振器，以减少加工振动噪声。</w:t>
      </w:r>
    </w:p>
    <w:p w14:paraId="4375DDD2" w14:textId="77777777" w:rsidR="00780D09" w:rsidRDefault="00780D09" w:rsidP="00780D09">
      <w:pPr>
        <w:ind w:firstLine="480"/>
      </w:pPr>
      <w:r>
        <w:rPr>
          <w:rFonts w:hint="eastAsia"/>
        </w:rPr>
        <w:t>DH</w:t>
      </w:r>
      <w:r>
        <w:rPr>
          <w:rFonts w:hint="eastAsia"/>
        </w:rPr>
        <w:t>型吊架减振器以金属弹簧、阻尼橡胶垫为主构件，用于各种动力设备的减振降噪，最大静载为</w:t>
      </w:r>
      <w:r>
        <w:rPr>
          <w:rFonts w:hint="eastAsia"/>
        </w:rPr>
        <w:t>50000N</w:t>
      </w:r>
      <w:r>
        <w:rPr>
          <w:rFonts w:hint="eastAsia"/>
        </w:rPr>
        <w:t>，固有频率在</w:t>
      </w:r>
      <w:r>
        <w:rPr>
          <w:rFonts w:hint="eastAsia"/>
        </w:rPr>
        <w:t>2.0</w:t>
      </w:r>
      <w:r>
        <w:rPr>
          <w:rFonts w:hint="eastAsia"/>
        </w:rPr>
        <w:t>～</w:t>
      </w:r>
      <w:r>
        <w:rPr>
          <w:rFonts w:hint="eastAsia"/>
        </w:rPr>
        <w:t>4.2Hz</w:t>
      </w:r>
      <w:r>
        <w:rPr>
          <w:rFonts w:hint="eastAsia"/>
        </w:rPr>
        <w:t>之间。本工程砂石料加工系统中碎车间的惯性振动给料机可选用该隔振器。</w:t>
      </w:r>
    </w:p>
    <w:p w14:paraId="1BCB8D58" w14:textId="77777777" w:rsidR="00780D09" w:rsidRDefault="00780D09" w:rsidP="00780D09">
      <w:pPr>
        <w:pStyle w:val="3"/>
      </w:pPr>
      <w:r>
        <w:rPr>
          <w:rFonts w:hint="eastAsia"/>
        </w:rPr>
        <w:t>混凝土系统</w:t>
      </w:r>
    </w:p>
    <w:p w14:paraId="6AFA2A74" w14:textId="77777777" w:rsidR="00780D09" w:rsidRDefault="006E7B56" w:rsidP="00780D09">
      <w:pPr>
        <w:ind w:firstLine="480"/>
      </w:pPr>
      <w:r>
        <w:rPr>
          <w:rFonts w:hint="eastAsia"/>
        </w:rPr>
        <w:t>各</w:t>
      </w:r>
      <w:r w:rsidR="00780D09">
        <w:rPr>
          <w:rFonts w:hint="eastAsia"/>
        </w:rPr>
        <w:t>混凝土拌和系统选用全封闭式的拌和楼，内部应用多孔性吸声材料。如无特殊情况，夜间应禁止施工作业。</w:t>
      </w:r>
    </w:p>
    <w:p w14:paraId="1A3B9AE8" w14:textId="77777777" w:rsidR="00780D09" w:rsidRDefault="00780D09" w:rsidP="00780D09">
      <w:pPr>
        <w:pStyle w:val="3"/>
      </w:pPr>
      <w:r>
        <w:rPr>
          <w:rFonts w:hint="eastAsia"/>
        </w:rPr>
        <w:t>堆存场、中转料场及弃渣场</w:t>
      </w:r>
    </w:p>
    <w:p w14:paraId="7BB26602" w14:textId="77777777" w:rsidR="00780D09" w:rsidRDefault="00780D09" w:rsidP="00780D09">
      <w:pPr>
        <w:ind w:firstLine="480"/>
      </w:pPr>
      <w:r>
        <w:rPr>
          <w:rFonts w:hint="eastAsia"/>
        </w:rPr>
        <w:t>合理安排施工时间，尽可能安排在昼间进行，如无特殊情况，夜间应禁止施工作业。</w:t>
      </w:r>
    </w:p>
    <w:p w14:paraId="06004F9E" w14:textId="77777777" w:rsidR="00780D09" w:rsidRDefault="00780D09" w:rsidP="00780D09">
      <w:pPr>
        <w:pStyle w:val="3"/>
      </w:pPr>
      <w:r>
        <w:rPr>
          <w:rFonts w:hint="eastAsia"/>
        </w:rPr>
        <w:lastRenderedPageBreak/>
        <w:t>场内道路和对外道路</w:t>
      </w:r>
    </w:p>
    <w:p w14:paraId="54FB21A9" w14:textId="77777777" w:rsidR="00780D09" w:rsidRDefault="00780D09" w:rsidP="00780D09">
      <w:pPr>
        <w:ind w:firstLine="480"/>
      </w:pPr>
      <w:r>
        <w:rPr>
          <w:rFonts w:hint="eastAsia"/>
        </w:rPr>
        <w:t>道路施工应合理安排施工时间，夜间（</w:t>
      </w:r>
      <w:r>
        <w:rPr>
          <w:rFonts w:hint="eastAsia"/>
        </w:rPr>
        <w:t>22</w:t>
      </w:r>
      <w:r>
        <w:rPr>
          <w:rFonts w:hint="eastAsia"/>
        </w:rPr>
        <w:t>：</w:t>
      </w:r>
      <w:r>
        <w:rPr>
          <w:rFonts w:hint="eastAsia"/>
        </w:rPr>
        <w:t>00</w:t>
      </w:r>
      <w:r>
        <w:rPr>
          <w:rFonts w:hint="eastAsia"/>
        </w:rPr>
        <w:t>～</w:t>
      </w:r>
      <w:r>
        <w:rPr>
          <w:rFonts w:hint="eastAsia"/>
        </w:rPr>
        <w:t>6</w:t>
      </w:r>
      <w:r>
        <w:rPr>
          <w:rFonts w:hint="eastAsia"/>
        </w:rPr>
        <w:t>：</w:t>
      </w:r>
      <w:r>
        <w:rPr>
          <w:rFonts w:hint="eastAsia"/>
        </w:rPr>
        <w:t>00</w:t>
      </w:r>
      <w:r>
        <w:rPr>
          <w:rFonts w:hint="eastAsia"/>
        </w:rPr>
        <w:t>）禁止路基爆破作业，尽量避免高噪声施工活动在夜间进行。</w:t>
      </w:r>
    </w:p>
    <w:p w14:paraId="41473240" w14:textId="77777777" w:rsidR="00780D09" w:rsidRDefault="00780D09" w:rsidP="00780D09">
      <w:pPr>
        <w:ind w:firstLine="480"/>
      </w:pPr>
      <w:r>
        <w:rPr>
          <w:rFonts w:hint="eastAsia"/>
        </w:rPr>
        <w:t>施工运输道路沿线</w:t>
      </w:r>
      <w:proofErr w:type="gramStart"/>
      <w:r>
        <w:rPr>
          <w:rFonts w:hint="eastAsia"/>
        </w:rPr>
        <w:t>的</w:t>
      </w:r>
      <w:r w:rsidR="00F51685">
        <w:rPr>
          <w:rFonts w:hint="eastAsia"/>
        </w:rPr>
        <w:t>下源村</w:t>
      </w:r>
      <w:proofErr w:type="gramEnd"/>
      <w:r w:rsidR="00F51685">
        <w:rPr>
          <w:rFonts w:hint="eastAsia"/>
        </w:rPr>
        <w:t>、白洲村、</w:t>
      </w:r>
      <w:proofErr w:type="gramStart"/>
      <w:r w:rsidR="00F51685">
        <w:rPr>
          <w:rFonts w:hint="eastAsia"/>
        </w:rPr>
        <w:t>平坑村</w:t>
      </w:r>
      <w:proofErr w:type="gramEnd"/>
      <w:r w:rsidR="00F51685">
        <w:rPr>
          <w:rFonts w:hint="eastAsia"/>
        </w:rPr>
        <w:t>、崀</w:t>
      </w:r>
      <w:proofErr w:type="gramStart"/>
      <w:r w:rsidR="00F51685">
        <w:rPr>
          <w:rFonts w:hint="eastAsia"/>
        </w:rPr>
        <w:t>氹</w:t>
      </w:r>
      <w:proofErr w:type="gramEnd"/>
      <w:r w:rsidR="00F51685">
        <w:rPr>
          <w:rFonts w:hint="eastAsia"/>
        </w:rPr>
        <w:t>村等村庄</w:t>
      </w:r>
      <w:r>
        <w:rPr>
          <w:rFonts w:hint="eastAsia"/>
        </w:rPr>
        <w:t>设立限速标志，施工运输车辆经过时要减速，不得高于</w:t>
      </w:r>
      <w:r>
        <w:rPr>
          <w:rFonts w:hint="eastAsia"/>
        </w:rPr>
        <w:t>20km/h</w:t>
      </w:r>
      <w:r>
        <w:rPr>
          <w:rFonts w:hint="eastAsia"/>
        </w:rPr>
        <w:t>，禁止高音鸣号，尽可能减少夜间车辆行驶。</w:t>
      </w:r>
    </w:p>
    <w:p w14:paraId="635FA3A1" w14:textId="77777777" w:rsidR="00780D09" w:rsidRDefault="00780D09" w:rsidP="00780D09">
      <w:pPr>
        <w:pStyle w:val="3"/>
      </w:pPr>
      <w:r>
        <w:rPr>
          <w:rFonts w:hint="eastAsia"/>
        </w:rPr>
        <w:t>敏感点噪声防护</w:t>
      </w:r>
    </w:p>
    <w:p w14:paraId="67154448" w14:textId="4847D323" w:rsidR="00780D09" w:rsidRDefault="00780D09" w:rsidP="00780D09">
      <w:pPr>
        <w:ind w:firstLine="480"/>
      </w:pPr>
      <w:r w:rsidRPr="002D0E92">
        <w:rPr>
          <w:rFonts w:hint="eastAsia"/>
        </w:rPr>
        <w:t>对</w:t>
      </w:r>
      <w:r w:rsidR="002D0E92" w:rsidRPr="002D0E92">
        <w:rPr>
          <w:rFonts w:hint="eastAsia"/>
        </w:rPr>
        <w:t>受下水库综合加工厂以及</w:t>
      </w:r>
      <w:r w:rsidRPr="002D0E92">
        <w:rPr>
          <w:rFonts w:hint="eastAsia"/>
        </w:rPr>
        <w:t>对外交通衔接公路交通噪声影响造成噪声预测超标</w:t>
      </w:r>
      <w:proofErr w:type="gramStart"/>
      <w:r w:rsidRPr="002D0E92">
        <w:rPr>
          <w:rFonts w:hint="eastAsia"/>
        </w:rPr>
        <w:t>的</w:t>
      </w:r>
      <w:r w:rsidR="002D0E92" w:rsidRPr="002D0E92">
        <w:rPr>
          <w:rFonts w:hint="eastAsia"/>
        </w:rPr>
        <w:t>平坑村</w:t>
      </w:r>
      <w:proofErr w:type="gramEnd"/>
      <w:r w:rsidRPr="002D0E92">
        <w:rPr>
          <w:rFonts w:hint="eastAsia"/>
        </w:rPr>
        <w:t>，在道路</w:t>
      </w:r>
      <w:r w:rsidR="002D0E92" w:rsidRPr="002D0E92">
        <w:rPr>
          <w:rFonts w:hint="eastAsia"/>
        </w:rPr>
        <w:t>东</w:t>
      </w:r>
      <w:r w:rsidRPr="002D0E92">
        <w:rPr>
          <w:rFonts w:hint="eastAsia"/>
        </w:rPr>
        <w:t>侧设置长约</w:t>
      </w:r>
      <w:r w:rsidRPr="002D0E92">
        <w:rPr>
          <w:rFonts w:hint="eastAsia"/>
        </w:rPr>
        <w:t>400m</w:t>
      </w:r>
      <w:r w:rsidRPr="002D0E92">
        <w:rPr>
          <w:rFonts w:hint="eastAsia"/>
        </w:rPr>
        <w:t>，有效高度不低于</w:t>
      </w:r>
      <w:r w:rsidR="00E769B9">
        <w:t>2.5</w:t>
      </w:r>
      <w:r w:rsidRPr="002D0E92">
        <w:rPr>
          <w:rFonts w:hint="eastAsia"/>
        </w:rPr>
        <w:t>m</w:t>
      </w:r>
      <w:r w:rsidRPr="002D0E92">
        <w:rPr>
          <w:rFonts w:hint="eastAsia"/>
        </w:rPr>
        <w:t>的临时隔声屏障降噪；对受</w:t>
      </w:r>
      <w:r w:rsidR="002D0E92" w:rsidRPr="002D0E92">
        <w:rPr>
          <w:rFonts w:hint="eastAsia"/>
        </w:rPr>
        <w:t>上水库进场道路交通</w:t>
      </w:r>
      <w:r w:rsidRPr="002D0E92">
        <w:rPr>
          <w:rFonts w:hint="eastAsia"/>
        </w:rPr>
        <w:t>噪声影响造成噪声预测超标的</w:t>
      </w:r>
      <w:r w:rsidR="002D0E92" w:rsidRPr="002D0E92">
        <w:rPr>
          <w:rFonts w:hint="eastAsia"/>
        </w:rPr>
        <w:t>崀</w:t>
      </w:r>
      <w:proofErr w:type="gramStart"/>
      <w:r w:rsidR="002D0E92" w:rsidRPr="002D0E92">
        <w:rPr>
          <w:rFonts w:hint="eastAsia"/>
        </w:rPr>
        <w:t>氹</w:t>
      </w:r>
      <w:proofErr w:type="gramEnd"/>
      <w:r w:rsidR="002D0E92" w:rsidRPr="002D0E92">
        <w:rPr>
          <w:rFonts w:hint="eastAsia"/>
        </w:rPr>
        <w:t>村</w:t>
      </w:r>
      <w:r w:rsidRPr="002D0E92">
        <w:rPr>
          <w:rFonts w:hint="eastAsia"/>
        </w:rPr>
        <w:t>，在</w:t>
      </w:r>
      <w:r w:rsidR="002D0E92" w:rsidRPr="002D0E92">
        <w:rPr>
          <w:rFonts w:hint="eastAsia"/>
        </w:rPr>
        <w:t>道路东</w:t>
      </w:r>
      <w:r w:rsidRPr="002D0E92">
        <w:rPr>
          <w:rFonts w:hint="eastAsia"/>
        </w:rPr>
        <w:t>侧设置长约</w:t>
      </w:r>
      <w:r w:rsidR="002D0E92" w:rsidRPr="002D0E92">
        <w:t>30</w:t>
      </w:r>
      <w:r w:rsidRPr="002D0E92">
        <w:rPr>
          <w:rFonts w:hint="eastAsia"/>
        </w:rPr>
        <w:t>0m</w:t>
      </w:r>
      <w:r w:rsidRPr="002D0E92">
        <w:rPr>
          <w:rFonts w:hint="eastAsia"/>
        </w:rPr>
        <w:t>，有效高度不低于</w:t>
      </w:r>
      <w:r w:rsidRPr="002D0E92">
        <w:rPr>
          <w:rFonts w:hint="eastAsia"/>
        </w:rPr>
        <w:t>2</w:t>
      </w:r>
      <w:r w:rsidR="00E769B9">
        <w:t>.5</w:t>
      </w:r>
      <w:r w:rsidRPr="002D0E92">
        <w:rPr>
          <w:rFonts w:hint="eastAsia"/>
        </w:rPr>
        <w:t>m</w:t>
      </w:r>
      <w:r w:rsidRPr="002D0E92">
        <w:rPr>
          <w:rFonts w:hint="eastAsia"/>
        </w:rPr>
        <w:t>的临时隔声屏障降噪；对受上库大坝作业施工及</w:t>
      </w:r>
      <w:r w:rsidR="007026AB" w:rsidRPr="002D0E92">
        <w:rPr>
          <w:rFonts w:hint="eastAsia"/>
        </w:rPr>
        <w:t>对外衔接</w:t>
      </w:r>
      <w:r w:rsidRPr="002D0E92">
        <w:rPr>
          <w:rFonts w:hint="eastAsia"/>
        </w:rPr>
        <w:t>道路交通噪声影响造成噪声预测超标</w:t>
      </w:r>
      <w:proofErr w:type="gramStart"/>
      <w:r w:rsidRPr="002D0E92">
        <w:rPr>
          <w:rFonts w:hint="eastAsia"/>
        </w:rPr>
        <w:t>的</w:t>
      </w:r>
      <w:r w:rsidR="007026AB" w:rsidRPr="002D0E92">
        <w:rPr>
          <w:rFonts w:hint="eastAsia"/>
        </w:rPr>
        <w:t>下源村</w:t>
      </w:r>
      <w:proofErr w:type="gramEnd"/>
      <w:r w:rsidRPr="002D0E92">
        <w:rPr>
          <w:rFonts w:hint="eastAsia"/>
        </w:rPr>
        <w:t>，</w:t>
      </w:r>
      <w:proofErr w:type="gramStart"/>
      <w:r w:rsidRPr="002D0E92">
        <w:rPr>
          <w:rFonts w:hint="eastAsia"/>
        </w:rPr>
        <w:t>在</w:t>
      </w:r>
      <w:r w:rsidR="007026AB" w:rsidRPr="002D0E92">
        <w:rPr>
          <w:rFonts w:hint="eastAsia"/>
        </w:rPr>
        <w:t>下源村</w:t>
      </w:r>
      <w:proofErr w:type="gramEnd"/>
      <w:r w:rsidR="007026AB" w:rsidRPr="002D0E92">
        <w:rPr>
          <w:rFonts w:hint="eastAsia"/>
        </w:rPr>
        <w:t>南北两侧各</w:t>
      </w:r>
      <w:r w:rsidRPr="002D0E92">
        <w:rPr>
          <w:rFonts w:hint="eastAsia"/>
        </w:rPr>
        <w:t>设置长约</w:t>
      </w:r>
      <w:r w:rsidRPr="002D0E92">
        <w:rPr>
          <w:rFonts w:hint="eastAsia"/>
        </w:rPr>
        <w:t>80m</w:t>
      </w:r>
      <w:r w:rsidRPr="002D0E92">
        <w:rPr>
          <w:rFonts w:hint="eastAsia"/>
        </w:rPr>
        <w:t>，有效高度不低于</w:t>
      </w:r>
      <w:r w:rsidRPr="002D0E92">
        <w:rPr>
          <w:rFonts w:hint="eastAsia"/>
        </w:rPr>
        <w:t>2</w:t>
      </w:r>
      <w:r w:rsidR="00E769B9">
        <w:t>.5</w:t>
      </w:r>
      <w:r w:rsidRPr="002D0E92">
        <w:rPr>
          <w:rFonts w:hint="eastAsia"/>
        </w:rPr>
        <w:t>m</w:t>
      </w:r>
      <w:r w:rsidRPr="002D0E92">
        <w:rPr>
          <w:rFonts w:hint="eastAsia"/>
        </w:rPr>
        <w:t>的临时隔声屏障降噪。</w:t>
      </w:r>
      <w:r w:rsidR="007026AB" w:rsidRPr="002D0E92">
        <w:rPr>
          <w:rFonts w:hint="eastAsia"/>
        </w:rPr>
        <w:t>对受上库大坝作业施工噪声影响造成噪声预测超标的白洲村，在白洲村西侧设置长约</w:t>
      </w:r>
      <w:r w:rsidR="002D0E92" w:rsidRPr="002D0E92">
        <w:t>5</w:t>
      </w:r>
      <w:r w:rsidR="007026AB" w:rsidRPr="002D0E92">
        <w:rPr>
          <w:rFonts w:hint="eastAsia"/>
        </w:rPr>
        <w:t>0m</w:t>
      </w:r>
      <w:r w:rsidR="007026AB" w:rsidRPr="002D0E92">
        <w:rPr>
          <w:rFonts w:hint="eastAsia"/>
        </w:rPr>
        <w:t>，有效高度不低于</w:t>
      </w:r>
      <w:r w:rsidR="007026AB" w:rsidRPr="002D0E92">
        <w:rPr>
          <w:rFonts w:hint="eastAsia"/>
        </w:rPr>
        <w:t>2</w:t>
      </w:r>
      <w:r w:rsidR="00E769B9">
        <w:t>.5</w:t>
      </w:r>
      <w:r w:rsidR="007026AB" w:rsidRPr="002D0E92">
        <w:rPr>
          <w:rFonts w:hint="eastAsia"/>
        </w:rPr>
        <w:t>m</w:t>
      </w:r>
      <w:r w:rsidR="007026AB" w:rsidRPr="002D0E92">
        <w:rPr>
          <w:rFonts w:hint="eastAsia"/>
        </w:rPr>
        <w:t>的临时隔声屏障降噪。</w:t>
      </w:r>
    </w:p>
    <w:p w14:paraId="35E97478" w14:textId="77777777" w:rsidR="00780D09" w:rsidRDefault="00780D09" w:rsidP="00780D09">
      <w:pPr>
        <w:pStyle w:val="3"/>
      </w:pPr>
      <w:r>
        <w:rPr>
          <w:rFonts w:hint="eastAsia"/>
        </w:rPr>
        <w:t>管理与维护要求</w:t>
      </w:r>
    </w:p>
    <w:p w14:paraId="5825F22A" w14:textId="77777777" w:rsidR="00780D09" w:rsidRDefault="00780D09" w:rsidP="00780D09">
      <w:pPr>
        <w:ind w:firstLine="480"/>
      </w:pPr>
      <w:r>
        <w:rPr>
          <w:rFonts w:hint="eastAsia"/>
        </w:rPr>
        <w:t>由各承包商负责声环境保护设施的实施、运行管理与维护，确保有效运行，并接受生态环境部门的检查。</w:t>
      </w:r>
    </w:p>
    <w:p w14:paraId="42C8158A" w14:textId="77777777" w:rsidR="00780D09" w:rsidRDefault="00780D09" w:rsidP="00780D09">
      <w:pPr>
        <w:pStyle w:val="2"/>
      </w:pPr>
      <w:bookmarkStart w:id="94" w:name="_Toc91860529"/>
      <w:r>
        <w:rPr>
          <w:rFonts w:hint="eastAsia"/>
        </w:rPr>
        <w:t>环境空气保护</w:t>
      </w:r>
      <w:bookmarkEnd w:id="94"/>
    </w:p>
    <w:p w14:paraId="10EF38A3" w14:textId="77777777" w:rsidR="00780D09" w:rsidRDefault="00780D09" w:rsidP="00780D09">
      <w:pPr>
        <w:pStyle w:val="3"/>
      </w:pPr>
      <w:r>
        <w:rPr>
          <w:rFonts w:hint="eastAsia"/>
        </w:rPr>
        <w:t>爆破粉尘、废气的削减与控制</w:t>
      </w:r>
    </w:p>
    <w:p w14:paraId="445C6F1A" w14:textId="77777777" w:rsidR="00780D09" w:rsidRDefault="00780D09" w:rsidP="00780D09">
      <w:pPr>
        <w:pStyle w:val="6"/>
        <w:ind w:firstLine="480"/>
      </w:pPr>
      <w:r>
        <w:rPr>
          <w:rFonts w:hint="eastAsia"/>
        </w:rPr>
        <w:t>结合爆破减震要求，工程爆破优先选择凿裂爆破、预裂爆破、</w:t>
      </w:r>
      <w:proofErr w:type="gramStart"/>
      <w:r>
        <w:rPr>
          <w:rFonts w:hint="eastAsia"/>
        </w:rPr>
        <w:t>关面爆破</w:t>
      </w:r>
      <w:proofErr w:type="gramEnd"/>
      <w:r>
        <w:rPr>
          <w:rFonts w:hint="eastAsia"/>
        </w:rPr>
        <w:t>和缓冲爆破等技术，凿裂、钻孔、爆破提倡湿法作业，减少粉尘产生量。</w:t>
      </w:r>
    </w:p>
    <w:p w14:paraId="291F0087" w14:textId="77777777" w:rsidR="00780D09" w:rsidRDefault="00780D09" w:rsidP="00780D09">
      <w:pPr>
        <w:pStyle w:val="6"/>
        <w:ind w:firstLine="480"/>
      </w:pPr>
      <w:r>
        <w:rPr>
          <w:rFonts w:hint="eastAsia"/>
        </w:rPr>
        <w:t>爆破钻孔设备要选用带除尘器的钻机，爆破时应尽量采用草袋覆盖爆破面，减少粉尘的排放量。</w:t>
      </w:r>
    </w:p>
    <w:p w14:paraId="25640AD8" w14:textId="77777777" w:rsidR="00780D09" w:rsidRDefault="00780D09" w:rsidP="00780D09">
      <w:pPr>
        <w:pStyle w:val="6"/>
        <w:ind w:firstLine="480"/>
      </w:pPr>
      <w:r>
        <w:rPr>
          <w:rFonts w:hint="eastAsia"/>
        </w:rPr>
        <w:t>地下系统洞群开挖爆破时需注意洞内通风，保持空气流畅。同时施工人员根据需要需佩戴防尘口罩或防毒面具。</w:t>
      </w:r>
    </w:p>
    <w:p w14:paraId="0A00C51B" w14:textId="77777777" w:rsidR="00780D09" w:rsidRDefault="00780D09" w:rsidP="00780D09">
      <w:pPr>
        <w:pStyle w:val="3"/>
      </w:pPr>
      <w:r>
        <w:rPr>
          <w:rFonts w:hint="eastAsia"/>
        </w:rPr>
        <w:t>施工粉尘防治措施</w:t>
      </w:r>
    </w:p>
    <w:p w14:paraId="5A965EF8" w14:textId="77777777" w:rsidR="00780D09" w:rsidRDefault="00780D09" w:rsidP="00780D09">
      <w:pPr>
        <w:pStyle w:val="6"/>
        <w:ind w:firstLine="480"/>
      </w:pPr>
      <w:r>
        <w:rPr>
          <w:rFonts w:hint="eastAsia"/>
        </w:rPr>
        <w:t>在大坝、库盆、隧洞口和临时堆料场等多粉尘作业面、场地配备人员及设备</w:t>
      </w:r>
      <w:r>
        <w:rPr>
          <w:rFonts w:hint="eastAsia"/>
        </w:rPr>
        <w:lastRenderedPageBreak/>
        <w:t>进行定期洒水。在无雨多风日应每隔</w:t>
      </w:r>
      <w:r>
        <w:rPr>
          <w:rFonts w:hint="eastAsia"/>
        </w:rPr>
        <w:t>2</w:t>
      </w:r>
      <w:r>
        <w:rPr>
          <w:rFonts w:hint="eastAsia"/>
        </w:rPr>
        <w:t>个小时洒水一次，可用处理后的施工废水进行洒水。</w:t>
      </w:r>
    </w:p>
    <w:p w14:paraId="55C638D8" w14:textId="77777777" w:rsidR="00780D09" w:rsidRDefault="00780D09" w:rsidP="00780D09">
      <w:pPr>
        <w:pStyle w:val="6"/>
        <w:ind w:firstLine="480"/>
      </w:pPr>
      <w:r>
        <w:rPr>
          <w:rFonts w:hint="eastAsia"/>
        </w:rPr>
        <w:t>砂石料加工系统的粗碎车间采用湿法破碎</w:t>
      </w:r>
      <w:proofErr w:type="gramStart"/>
      <w:r>
        <w:rPr>
          <w:rFonts w:hint="eastAsia"/>
        </w:rPr>
        <w:t>的低尘工艺</w:t>
      </w:r>
      <w:proofErr w:type="gramEnd"/>
      <w:r>
        <w:rPr>
          <w:rFonts w:hint="eastAsia"/>
        </w:rPr>
        <w:t>，预</w:t>
      </w:r>
      <w:proofErr w:type="gramStart"/>
      <w:r>
        <w:rPr>
          <w:rFonts w:hint="eastAsia"/>
        </w:rPr>
        <w:t>筛分楼</w:t>
      </w:r>
      <w:proofErr w:type="gramEnd"/>
      <w:r>
        <w:rPr>
          <w:rFonts w:hint="eastAsia"/>
        </w:rPr>
        <w:t>采用压力水冲洗筛分，以减少粉尘的产生，生产过程中需加强喷雾设备的维护；做好料仓、</w:t>
      </w:r>
      <w:proofErr w:type="gramStart"/>
      <w:r>
        <w:rPr>
          <w:rFonts w:hint="eastAsia"/>
        </w:rPr>
        <w:t>成品砂仓的</w:t>
      </w:r>
      <w:proofErr w:type="gramEnd"/>
      <w:r>
        <w:rPr>
          <w:rFonts w:hint="eastAsia"/>
        </w:rPr>
        <w:t>粉尘控制，夜间采用防水布对材料进行覆盖，采用全封闭式混凝土搅拌系统，装卸过程要求文明作业，砂石料及混凝土系统附近进行定时洒水降尘，洒水时间为无雨天每隔</w:t>
      </w:r>
      <w:r>
        <w:rPr>
          <w:rFonts w:hint="eastAsia"/>
        </w:rPr>
        <w:t>2</w:t>
      </w:r>
      <w:r>
        <w:rPr>
          <w:rFonts w:hint="eastAsia"/>
        </w:rPr>
        <w:t>个小时，可用处理后的施工废水进行洒水。</w:t>
      </w:r>
    </w:p>
    <w:p w14:paraId="307F8DC3" w14:textId="77777777" w:rsidR="00780D09" w:rsidRDefault="00780D09" w:rsidP="00780D09">
      <w:pPr>
        <w:pStyle w:val="6"/>
        <w:ind w:firstLine="480"/>
      </w:pPr>
      <w:r>
        <w:rPr>
          <w:rFonts w:hint="eastAsia"/>
        </w:rPr>
        <w:t>地下系统洞群开挖</w:t>
      </w:r>
      <w:proofErr w:type="gramStart"/>
      <w:r>
        <w:rPr>
          <w:rFonts w:hint="eastAsia"/>
        </w:rPr>
        <w:t>采用湿钻工艺</w:t>
      </w:r>
      <w:proofErr w:type="gramEnd"/>
      <w:r>
        <w:rPr>
          <w:rFonts w:hint="eastAsia"/>
        </w:rPr>
        <w:t>，开挖钻机选用带除尘袋的型号。</w:t>
      </w:r>
    </w:p>
    <w:p w14:paraId="286E3CC5" w14:textId="77777777" w:rsidR="00780D09" w:rsidRDefault="00780D09" w:rsidP="00780D09">
      <w:pPr>
        <w:pStyle w:val="6"/>
        <w:ind w:firstLine="480"/>
      </w:pPr>
      <w:r>
        <w:rPr>
          <w:rFonts w:hint="eastAsia"/>
        </w:rPr>
        <w:t>地下工程采取增设通风设施，加强通风，在各工作面喷水和</w:t>
      </w:r>
      <w:proofErr w:type="gramStart"/>
      <w:r>
        <w:rPr>
          <w:rFonts w:hint="eastAsia"/>
        </w:rPr>
        <w:t>装捕尘</w:t>
      </w:r>
      <w:proofErr w:type="gramEnd"/>
      <w:r>
        <w:rPr>
          <w:rFonts w:hint="eastAsia"/>
        </w:rPr>
        <w:t>器等，在出风口设置除尘袋。</w:t>
      </w:r>
    </w:p>
    <w:p w14:paraId="281E1D9F" w14:textId="77777777" w:rsidR="00780D09" w:rsidRDefault="00780D09" w:rsidP="00780D09">
      <w:pPr>
        <w:pStyle w:val="3"/>
      </w:pPr>
      <w:r>
        <w:rPr>
          <w:rFonts w:hint="eastAsia"/>
        </w:rPr>
        <w:t>施工机械及车辆燃油废气等削减与控制</w:t>
      </w:r>
    </w:p>
    <w:p w14:paraId="26631E40" w14:textId="77777777" w:rsidR="00780D09" w:rsidRDefault="00780D09" w:rsidP="00780D09">
      <w:pPr>
        <w:pStyle w:val="6"/>
        <w:ind w:firstLine="480"/>
      </w:pPr>
      <w:r>
        <w:rPr>
          <w:rFonts w:hint="eastAsia"/>
        </w:rPr>
        <w:t>施工现场的机械及运输车辆使用国家规定的标准燃油。</w:t>
      </w:r>
    </w:p>
    <w:p w14:paraId="438C4DA6" w14:textId="77777777" w:rsidR="00780D09" w:rsidRDefault="00780D09" w:rsidP="00780D09">
      <w:pPr>
        <w:pStyle w:val="6"/>
        <w:ind w:firstLine="480"/>
      </w:pPr>
      <w:r>
        <w:rPr>
          <w:rFonts w:hint="eastAsia"/>
        </w:rPr>
        <w:t>执行《在用汽车报废标准》，推行强制更新报废制度，对于发动机耗油多、效率低、排放尾气超标的老、旧车辆，及时更新。</w:t>
      </w:r>
    </w:p>
    <w:p w14:paraId="788BAF52" w14:textId="77777777" w:rsidR="00780D09" w:rsidRDefault="00780D09" w:rsidP="00780D09">
      <w:pPr>
        <w:pStyle w:val="6"/>
        <w:ind w:firstLine="480"/>
      </w:pPr>
      <w:r>
        <w:rPr>
          <w:rFonts w:hint="eastAsia"/>
        </w:rPr>
        <w:t>机械及运输车辆要定时保养，调整到最佳状态运行。</w:t>
      </w:r>
    </w:p>
    <w:p w14:paraId="21D1CAB6" w14:textId="77777777" w:rsidR="00780D09" w:rsidRDefault="00780D09" w:rsidP="00780D09">
      <w:pPr>
        <w:pStyle w:val="3"/>
      </w:pPr>
      <w:r>
        <w:rPr>
          <w:rFonts w:hint="eastAsia"/>
        </w:rPr>
        <w:t>道路扬尘的削减与控制</w:t>
      </w:r>
    </w:p>
    <w:p w14:paraId="085A6D94" w14:textId="77777777" w:rsidR="00780D09" w:rsidRDefault="00780D09" w:rsidP="00780D09">
      <w:pPr>
        <w:pStyle w:val="6"/>
        <w:ind w:firstLine="480"/>
      </w:pPr>
      <w:r>
        <w:rPr>
          <w:rFonts w:hint="eastAsia"/>
        </w:rPr>
        <w:t>在路基开挖和临时堆料场等多粉尘作业面、场地配备人员及设备进行定期洒水。</w:t>
      </w:r>
    </w:p>
    <w:p w14:paraId="102A88DB" w14:textId="77777777" w:rsidR="00780D09" w:rsidRDefault="00780D09" w:rsidP="00780D09">
      <w:pPr>
        <w:pStyle w:val="6"/>
        <w:ind w:firstLine="480"/>
      </w:pPr>
      <w:r>
        <w:rPr>
          <w:rFonts w:hint="eastAsia"/>
        </w:rPr>
        <w:t>施工车辆途经敏感点附近的地方设置限速标志，防止车速过快产生扬尘污染环境，影响居民健康和正常生活。</w:t>
      </w:r>
    </w:p>
    <w:p w14:paraId="4AD0F4FA" w14:textId="77777777" w:rsidR="00780D09" w:rsidRDefault="00780D09" w:rsidP="00780D09">
      <w:pPr>
        <w:pStyle w:val="6"/>
        <w:ind w:firstLine="480"/>
      </w:pPr>
      <w:r>
        <w:rPr>
          <w:rFonts w:hint="eastAsia"/>
        </w:rPr>
        <w:t>施工阶段配备洒水车对汽车行驶路面勤洒水，无雨日</w:t>
      </w:r>
      <w:r>
        <w:rPr>
          <w:rFonts w:hint="eastAsia"/>
        </w:rPr>
        <w:t>1</w:t>
      </w:r>
      <w:r>
        <w:rPr>
          <w:rFonts w:hint="eastAsia"/>
        </w:rPr>
        <w:t>天洒水</w:t>
      </w:r>
      <w:r>
        <w:rPr>
          <w:rFonts w:hint="eastAsia"/>
        </w:rPr>
        <w:t>4~5</w:t>
      </w:r>
      <w:r>
        <w:rPr>
          <w:rFonts w:hint="eastAsia"/>
        </w:rPr>
        <w:t>次，在干燥大风天气情况</w:t>
      </w:r>
      <w:proofErr w:type="gramStart"/>
      <w:r>
        <w:rPr>
          <w:rFonts w:hint="eastAsia"/>
        </w:rPr>
        <w:t>下洒</w:t>
      </w:r>
      <w:proofErr w:type="gramEnd"/>
      <w:r>
        <w:rPr>
          <w:rFonts w:hint="eastAsia"/>
        </w:rPr>
        <w:t>水频率加密。重点洒水路段为对外交通衔接公路和进场公路路段。</w:t>
      </w:r>
    </w:p>
    <w:p w14:paraId="4D52F63B" w14:textId="77777777" w:rsidR="00780D09" w:rsidRDefault="00780D09" w:rsidP="00780D09">
      <w:pPr>
        <w:pStyle w:val="6"/>
        <w:ind w:firstLine="480"/>
      </w:pPr>
      <w:r>
        <w:rPr>
          <w:rFonts w:hint="eastAsia"/>
        </w:rPr>
        <w:t>做好运输车辆的密封和车辆保洁，施工场地出口处设置洗车槽，装载易洒落的材料用防水布覆盖，减少因弃渣、砂、土的外泄造成的扬尘污染。</w:t>
      </w:r>
    </w:p>
    <w:p w14:paraId="02BD265B" w14:textId="77777777" w:rsidR="00780D09" w:rsidRDefault="00780D09" w:rsidP="00780D09">
      <w:pPr>
        <w:pStyle w:val="3"/>
      </w:pPr>
      <w:r>
        <w:rPr>
          <w:rFonts w:hint="eastAsia"/>
        </w:rPr>
        <w:t>堆料场及弃渣场扬尘的削减与控制</w:t>
      </w:r>
    </w:p>
    <w:p w14:paraId="2D751A45" w14:textId="77777777" w:rsidR="00780D09" w:rsidRDefault="00780D09" w:rsidP="00780D09">
      <w:pPr>
        <w:ind w:firstLine="480"/>
      </w:pPr>
      <w:r>
        <w:rPr>
          <w:rFonts w:hint="eastAsia"/>
        </w:rPr>
        <w:t>堆料场、中转料场物料存放尽量平整，勤洒水，做好遮挡覆盖。弃渣场及时压实、复绿，勤洒水。</w:t>
      </w:r>
    </w:p>
    <w:p w14:paraId="007D9F2A" w14:textId="77777777" w:rsidR="00780D09" w:rsidRDefault="00780D09" w:rsidP="00780D09">
      <w:pPr>
        <w:pStyle w:val="3"/>
      </w:pPr>
      <w:r>
        <w:rPr>
          <w:rFonts w:hint="eastAsia"/>
        </w:rPr>
        <w:lastRenderedPageBreak/>
        <w:t>沥青混凝土</w:t>
      </w:r>
      <w:proofErr w:type="gramStart"/>
      <w:r>
        <w:rPr>
          <w:rFonts w:hint="eastAsia"/>
        </w:rPr>
        <w:t>拌和站粉尘</w:t>
      </w:r>
      <w:proofErr w:type="gramEnd"/>
      <w:r>
        <w:rPr>
          <w:rFonts w:hint="eastAsia"/>
        </w:rPr>
        <w:t>防治措施</w:t>
      </w:r>
    </w:p>
    <w:p w14:paraId="6E4FCD6B" w14:textId="77777777" w:rsidR="00780D09" w:rsidRDefault="00780D09" w:rsidP="00780D09">
      <w:pPr>
        <w:ind w:firstLine="480"/>
      </w:pPr>
      <w:r>
        <w:rPr>
          <w:rFonts w:hint="eastAsia"/>
        </w:rPr>
        <w:t>沥青混凝土拌和楼安装除尘装置，采用“重力</w:t>
      </w:r>
      <w:r>
        <w:rPr>
          <w:rFonts w:hint="eastAsia"/>
        </w:rPr>
        <w:t>+</w:t>
      </w:r>
      <w:r>
        <w:rPr>
          <w:rFonts w:hint="eastAsia"/>
        </w:rPr>
        <w:t>布袋”二级除尘工艺，其中重力除尘器为一级除尘器，配有干燥滚筒至重力除尘器之间的烟道。装有烟气温度控制装置，压差控制装置，在重力除尘器的下部安装有可调整挡板，有效的调整重力除尘器回收粉料的粒径，由螺旋组直接送到骨料提升机内。布袋除尘器为二级除尘器，将来自重力除尘器的粉尘进一步净化，总体除尘效率不低于</w:t>
      </w:r>
      <w:r>
        <w:rPr>
          <w:rFonts w:hint="eastAsia"/>
        </w:rPr>
        <w:t>99.5%</w:t>
      </w:r>
      <w:r>
        <w:rPr>
          <w:rFonts w:hint="eastAsia"/>
        </w:rPr>
        <w:t>。振动筛、分级料仓、混合</w:t>
      </w:r>
      <w:proofErr w:type="gramStart"/>
      <w:r>
        <w:rPr>
          <w:rFonts w:hint="eastAsia"/>
        </w:rPr>
        <w:t>搅拌缸均位于</w:t>
      </w:r>
      <w:proofErr w:type="gramEnd"/>
      <w:r>
        <w:rPr>
          <w:rFonts w:hint="eastAsia"/>
        </w:rPr>
        <w:t>一体化封闭结构站内，通过统一的引风管进入现有除尘系统。除尘器收集的废粉储存在废粉罐中，通过粉罐车拉走统一处理。</w:t>
      </w:r>
    </w:p>
    <w:p w14:paraId="068886CD" w14:textId="77777777" w:rsidR="00780D09" w:rsidRDefault="00780D09" w:rsidP="00780D09">
      <w:pPr>
        <w:ind w:firstLine="480"/>
      </w:pPr>
      <w:r>
        <w:rPr>
          <w:rFonts w:hint="eastAsia"/>
        </w:rPr>
        <w:t>沥青</w:t>
      </w:r>
      <w:proofErr w:type="gramStart"/>
      <w:r>
        <w:rPr>
          <w:rFonts w:hint="eastAsia"/>
        </w:rPr>
        <w:t>拌和站</w:t>
      </w:r>
      <w:proofErr w:type="gramEnd"/>
      <w:r>
        <w:rPr>
          <w:rFonts w:hint="eastAsia"/>
        </w:rPr>
        <w:t>工作过程中应严格落实各级除尘装置，防止扬尘飞散降低对环境的污染；</w:t>
      </w:r>
      <w:proofErr w:type="gramStart"/>
      <w:r>
        <w:rPr>
          <w:rFonts w:hint="eastAsia"/>
        </w:rPr>
        <w:t>粉罐进料</w:t>
      </w:r>
      <w:proofErr w:type="gramEnd"/>
      <w:r>
        <w:rPr>
          <w:rFonts w:hint="eastAsia"/>
        </w:rPr>
        <w:t>时，保证罐顶密封性能良好，预留通气孔道设有降尘措施，当粉尘较大时，暂停上料，待处理完成后方可继续。</w:t>
      </w:r>
    </w:p>
    <w:p w14:paraId="3EA807F7" w14:textId="77777777" w:rsidR="00780D09" w:rsidRDefault="00780D09" w:rsidP="00780D09">
      <w:pPr>
        <w:pStyle w:val="2"/>
      </w:pPr>
      <w:bookmarkStart w:id="95" w:name="_Toc91860530"/>
      <w:r>
        <w:rPr>
          <w:rFonts w:hint="eastAsia"/>
        </w:rPr>
        <w:t>生态环境保护</w:t>
      </w:r>
      <w:bookmarkEnd w:id="95"/>
    </w:p>
    <w:p w14:paraId="4F466FFD" w14:textId="77777777" w:rsidR="000C0893" w:rsidRDefault="000C0893" w:rsidP="000C0893">
      <w:pPr>
        <w:pStyle w:val="3"/>
      </w:pPr>
      <w:r>
        <w:rPr>
          <w:rFonts w:hint="eastAsia"/>
        </w:rPr>
        <w:t>土地资源保护的措施</w:t>
      </w:r>
    </w:p>
    <w:p w14:paraId="5C430DE8" w14:textId="77777777" w:rsidR="000C0893" w:rsidRDefault="000C0893" w:rsidP="000C0893">
      <w:pPr>
        <w:ind w:firstLine="480"/>
      </w:pPr>
      <w:r>
        <w:rPr>
          <w:rFonts w:hint="eastAsia"/>
        </w:rPr>
        <w:t>（</w:t>
      </w:r>
      <w:r>
        <w:rPr>
          <w:rFonts w:hint="eastAsia"/>
        </w:rPr>
        <w:t>1</w:t>
      </w:r>
      <w:r>
        <w:rPr>
          <w:rFonts w:hint="eastAsia"/>
        </w:rPr>
        <w:t>）临时工程优先</w:t>
      </w:r>
      <w:proofErr w:type="gramStart"/>
      <w:r>
        <w:rPr>
          <w:rFonts w:hint="eastAsia"/>
        </w:rPr>
        <w:t>考虑永临结合</w:t>
      </w:r>
      <w:proofErr w:type="gramEnd"/>
      <w:r>
        <w:rPr>
          <w:rFonts w:hint="eastAsia"/>
        </w:rPr>
        <w:t>，尽量利用既有场地范围内的永久征地，减少新占地。临时占地尽量避开林地和农业用地，临时用地在工程完后应尽快根据当地的实际自然条件进行植被恢复，边使用，边平整边绿化，边复垦。</w:t>
      </w:r>
    </w:p>
    <w:p w14:paraId="137964AF" w14:textId="77777777" w:rsidR="000C0893" w:rsidRDefault="000C0893" w:rsidP="000C0893">
      <w:pPr>
        <w:ind w:firstLine="480"/>
      </w:pPr>
      <w:r>
        <w:rPr>
          <w:rFonts w:hint="eastAsia"/>
        </w:rPr>
        <w:t>（</w:t>
      </w:r>
      <w:r>
        <w:rPr>
          <w:rFonts w:hint="eastAsia"/>
        </w:rPr>
        <w:t>2</w:t>
      </w:r>
      <w:r>
        <w:rPr>
          <w:rFonts w:hint="eastAsia"/>
        </w:rPr>
        <w:t>）对于占用的农业用地，在施工中应保存表层的土壤，分层堆放，用于新开垦耕地，劣质地或者其他耕地的土壤改良。对于临时占用的农业土地，施工结束后，要采取土壤恢复措施，如种植绿肥作物等增强土壤肥力。</w:t>
      </w:r>
    </w:p>
    <w:p w14:paraId="33185A87" w14:textId="77777777" w:rsidR="000C0893" w:rsidRDefault="000C0893" w:rsidP="000C0893">
      <w:pPr>
        <w:pStyle w:val="3"/>
      </w:pPr>
      <w:r>
        <w:rPr>
          <w:rFonts w:hint="eastAsia"/>
        </w:rPr>
        <w:t>生态系统保护措施</w:t>
      </w:r>
    </w:p>
    <w:p w14:paraId="4855B56C" w14:textId="77777777" w:rsidR="000C0893" w:rsidRDefault="000C0893" w:rsidP="000C0893">
      <w:pPr>
        <w:pStyle w:val="4"/>
      </w:pPr>
      <w:r>
        <w:rPr>
          <w:rFonts w:hint="eastAsia"/>
        </w:rPr>
        <w:t>森林生态系统保护措施</w:t>
      </w:r>
    </w:p>
    <w:p w14:paraId="1B1DDBE9" w14:textId="77777777" w:rsidR="000C0893" w:rsidRDefault="000C0893" w:rsidP="000C0893">
      <w:pPr>
        <w:ind w:firstLine="480"/>
      </w:pPr>
      <w:r>
        <w:rPr>
          <w:rFonts w:hint="eastAsia"/>
        </w:rPr>
        <w:t>（</w:t>
      </w:r>
      <w:r>
        <w:rPr>
          <w:rFonts w:hint="eastAsia"/>
        </w:rPr>
        <w:t>1</w:t>
      </w:r>
      <w:r>
        <w:rPr>
          <w:rFonts w:hint="eastAsia"/>
        </w:rPr>
        <w:t>）优化工程布置，</w:t>
      </w:r>
      <w:proofErr w:type="gramStart"/>
      <w:r>
        <w:rPr>
          <w:rFonts w:hint="eastAsia"/>
        </w:rPr>
        <w:t>施工占</w:t>
      </w:r>
      <w:proofErr w:type="gramEnd"/>
      <w:r>
        <w:rPr>
          <w:rFonts w:hint="eastAsia"/>
        </w:rPr>
        <w:t>地区尽量避免占用</w:t>
      </w:r>
      <w:proofErr w:type="gramStart"/>
      <w:r>
        <w:rPr>
          <w:rFonts w:hint="eastAsia"/>
        </w:rPr>
        <w:t>评价区</w:t>
      </w:r>
      <w:proofErr w:type="gramEnd"/>
      <w:r>
        <w:rPr>
          <w:rFonts w:hint="eastAsia"/>
        </w:rPr>
        <w:t>自然体系森林生态系统区域，临时施工占地要采取“永临结合”的方式，尽量缩小范围，减少对林地的占用。</w:t>
      </w:r>
    </w:p>
    <w:p w14:paraId="638A2DCB" w14:textId="77777777" w:rsidR="000C0893" w:rsidRDefault="000C0893" w:rsidP="000C0893">
      <w:pPr>
        <w:ind w:firstLine="480"/>
      </w:pPr>
      <w:r>
        <w:rPr>
          <w:rFonts w:hint="eastAsia"/>
        </w:rPr>
        <w:t>（</w:t>
      </w:r>
      <w:r>
        <w:rPr>
          <w:rFonts w:hint="eastAsia"/>
        </w:rPr>
        <w:t>2</w:t>
      </w:r>
      <w:r>
        <w:rPr>
          <w:rFonts w:hint="eastAsia"/>
        </w:rPr>
        <w:t>）施工前划定施工活动范围，严禁越界施工，避免对占地区外森林生态系统产生不利影响。</w:t>
      </w:r>
    </w:p>
    <w:p w14:paraId="470BAEC5" w14:textId="77777777" w:rsidR="000C0893" w:rsidRDefault="000C0893" w:rsidP="000C0893">
      <w:pPr>
        <w:ind w:firstLine="480"/>
      </w:pPr>
      <w:r>
        <w:rPr>
          <w:rFonts w:hint="eastAsia"/>
        </w:rPr>
        <w:t>（</w:t>
      </w:r>
      <w:r>
        <w:rPr>
          <w:rFonts w:hint="eastAsia"/>
        </w:rPr>
        <w:t>3</w:t>
      </w:r>
      <w:r>
        <w:rPr>
          <w:rFonts w:hint="eastAsia"/>
        </w:rPr>
        <w:t>）加强宣传教育活动，特别是有关法规，培养和教育施工人员、</w:t>
      </w:r>
      <w:proofErr w:type="gramStart"/>
      <w:r>
        <w:rPr>
          <w:rFonts w:hint="eastAsia"/>
        </w:rPr>
        <w:t>评价区</w:t>
      </w:r>
      <w:proofErr w:type="gramEnd"/>
      <w:r>
        <w:rPr>
          <w:rFonts w:hint="eastAsia"/>
        </w:rPr>
        <w:t>居民热爱和保护评价区内动植物资源，保护区域内生态环境和生物多样性等。</w:t>
      </w:r>
    </w:p>
    <w:p w14:paraId="263C963B" w14:textId="77777777" w:rsidR="000C0893" w:rsidRDefault="000C0893" w:rsidP="000C0893">
      <w:pPr>
        <w:ind w:firstLine="480"/>
      </w:pPr>
      <w:r>
        <w:rPr>
          <w:rFonts w:hint="eastAsia"/>
        </w:rPr>
        <w:t>（</w:t>
      </w:r>
      <w:r>
        <w:rPr>
          <w:rFonts w:hint="eastAsia"/>
        </w:rPr>
        <w:t>4</w:t>
      </w:r>
      <w:r>
        <w:rPr>
          <w:rFonts w:hint="eastAsia"/>
        </w:rPr>
        <w:t>）加强施工监理工作，由项目监理部门和建设部门的环保专职人员承担，监</w:t>
      </w:r>
      <w:r>
        <w:rPr>
          <w:rFonts w:hint="eastAsia"/>
        </w:rPr>
        <w:lastRenderedPageBreak/>
        <w:t>督施工过程中的生态保护措施和行为，防止捕猎和乱砍滥伐，加强动植物检疫和环境监测。</w:t>
      </w:r>
    </w:p>
    <w:p w14:paraId="7D5C2707" w14:textId="77777777" w:rsidR="000C0893" w:rsidRDefault="000C0893" w:rsidP="000C0893">
      <w:pPr>
        <w:ind w:firstLine="480"/>
      </w:pPr>
      <w:r>
        <w:rPr>
          <w:rFonts w:hint="eastAsia"/>
        </w:rPr>
        <w:t>（</w:t>
      </w:r>
      <w:r>
        <w:rPr>
          <w:rFonts w:hint="eastAsia"/>
        </w:rPr>
        <w:t>5</w:t>
      </w:r>
      <w:r>
        <w:rPr>
          <w:rFonts w:hint="eastAsia"/>
        </w:rPr>
        <w:t>）预防森林火灾，施工期应加强森林防护，如在施工区、临时施工生产生活区及周围林地附近竖立防火警示牌，划出可生火范围、巡回检查、做好消防队伍及设施的建设工作等，以预防和杜绝森林火灾发生。</w:t>
      </w:r>
    </w:p>
    <w:p w14:paraId="53523054" w14:textId="77777777" w:rsidR="000C0893" w:rsidRDefault="000C0893" w:rsidP="000C0893">
      <w:pPr>
        <w:ind w:firstLine="480"/>
      </w:pPr>
      <w:r>
        <w:rPr>
          <w:rFonts w:hint="eastAsia"/>
        </w:rPr>
        <w:t>（</w:t>
      </w:r>
      <w:r>
        <w:rPr>
          <w:rFonts w:hint="eastAsia"/>
        </w:rPr>
        <w:t>6</w:t>
      </w:r>
      <w:r>
        <w:rPr>
          <w:rFonts w:hint="eastAsia"/>
        </w:rPr>
        <w:t>）适时开展生态恢复工作，施工结束后应及时修复损毁的林地，对破坏的植被进行恢复，修复中应注重遵循自然规律，尊重自然选择，尽可能采用乡土植物，修复生态系统，加快恢复沿线林缘景观。</w:t>
      </w:r>
    </w:p>
    <w:p w14:paraId="1314D8DD" w14:textId="77777777" w:rsidR="000C0893" w:rsidRDefault="000C0893" w:rsidP="000C0893">
      <w:pPr>
        <w:ind w:firstLine="480"/>
      </w:pPr>
      <w:r>
        <w:rPr>
          <w:rFonts w:hint="eastAsia"/>
        </w:rPr>
        <w:t>（</w:t>
      </w:r>
      <w:r>
        <w:rPr>
          <w:rFonts w:hint="eastAsia"/>
        </w:rPr>
        <w:t>7</w:t>
      </w:r>
      <w:r>
        <w:rPr>
          <w:rFonts w:hint="eastAsia"/>
        </w:rPr>
        <w:t>）加强生态监测工作，使</w:t>
      </w:r>
      <w:proofErr w:type="gramStart"/>
      <w:r>
        <w:rPr>
          <w:rFonts w:hint="eastAsia"/>
        </w:rPr>
        <w:t>评价区</w:t>
      </w:r>
      <w:proofErr w:type="gramEnd"/>
      <w:r>
        <w:rPr>
          <w:rFonts w:hint="eastAsia"/>
        </w:rPr>
        <w:t>森林生态系统向有利方向发展。</w:t>
      </w:r>
    </w:p>
    <w:p w14:paraId="21D061AA" w14:textId="77777777" w:rsidR="000C0893" w:rsidRDefault="000C0893" w:rsidP="000C0893">
      <w:pPr>
        <w:pStyle w:val="4"/>
      </w:pPr>
      <w:r>
        <w:rPr>
          <w:rFonts w:hint="eastAsia"/>
        </w:rPr>
        <w:t>草地生态系统保护措施</w:t>
      </w:r>
    </w:p>
    <w:p w14:paraId="523F8642" w14:textId="77777777" w:rsidR="000C0893" w:rsidRDefault="000C0893" w:rsidP="000C0893">
      <w:pPr>
        <w:ind w:firstLine="480"/>
      </w:pPr>
      <w:r>
        <w:rPr>
          <w:rFonts w:hint="eastAsia"/>
        </w:rPr>
        <w:t>（</w:t>
      </w:r>
      <w:r>
        <w:rPr>
          <w:rFonts w:hint="eastAsia"/>
        </w:rPr>
        <w:t>1</w:t>
      </w:r>
      <w:r>
        <w:rPr>
          <w:rFonts w:hint="eastAsia"/>
        </w:rPr>
        <w:t>）严格划定施工范围，避免</w:t>
      </w:r>
      <w:proofErr w:type="gramStart"/>
      <w:r>
        <w:rPr>
          <w:rFonts w:hint="eastAsia"/>
        </w:rPr>
        <w:t>破坏占</w:t>
      </w:r>
      <w:proofErr w:type="gramEnd"/>
      <w:r>
        <w:rPr>
          <w:rFonts w:hint="eastAsia"/>
        </w:rPr>
        <w:t>地区外灌丛生态系统。</w:t>
      </w:r>
    </w:p>
    <w:p w14:paraId="6A0E6119" w14:textId="77777777" w:rsidR="000C0893" w:rsidRDefault="000C0893" w:rsidP="000C0893">
      <w:pPr>
        <w:ind w:firstLine="480"/>
      </w:pPr>
      <w:r>
        <w:rPr>
          <w:rFonts w:hint="eastAsia"/>
        </w:rPr>
        <w:t>（</w:t>
      </w:r>
      <w:r>
        <w:rPr>
          <w:rFonts w:hint="eastAsia"/>
        </w:rPr>
        <w:t>2</w:t>
      </w:r>
      <w:r>
        <w:rPr>
          <w:rFonts w:hint="eastAsia"/>
        </w:rPr>
        <w:t>）适时开展生态恢复及水土保持工作，施工结束后应及时对占地区进行植被恢复，避免水土流失等对其影响。</w:t>
      </w:r>
    </w:p>
    <w:p w14:paraId="44AFF517" w14:textId="77777777" w:rsidR="000C0893" w:rsidRDefault="000C0893" w:rsidP="000C0893">
      <w:pPr>
        <w:pStyle w:val="4"/>
      </w:pPr>
      <w:r>
        <w:rPr>
          <w:rFonts w:hint="eastAsia"/>
        </w:rPr>
        <w:t>湿地生态系统保护措施</w:t>
      </w:r>
    </w:p>
    <w:p w14:paraId="2D5A5A9C" w14:textId="77777777" w:rsidR="000C0893" w:rsidRDefault="000C0893" w:rsidP="000C0893">
      <w:pPr>
        <w:ind w:firstLine="480"/>
      </w:pPr>
      <w:r>
        <w:rPr>
          <w:rFonts w:hint="eastAsia"/>
        </w:rPr>
        <w:t>（</w:t>
      </w:r>
      <w:r>
        <w:rPr>
          <w:rFonts w:hint="eastAsia"/>
        </w:rPr>
        <w:t>1</w:t>
      </w:r>
      <w:r>
        <w:rPr>
          <w:rFonts w:hint="eastAsia"/>
        </w:rPr>
        <w:t>）优化工程布置，尽量减少涉水工程施工及占地。</w:t>
      </w:r>
    </w:p>
    <w:p w14:paraId="7E52D1AF" w14:textId="77777777" w:rsidR="000C0893" w:rsidRDefault="000C0893" w:rsidP="000C0893">
      <w:pPr>
        <w:ind w:firstLine="480"/>
      </w:pPr>
      <w:r>
        <w:rPr>
          <w:rFonts w:hint="eastAsia"/>
        </w:rPr>
        <w:t>（</w:t>
      </w:r>
      <w:r>
        <w:rPr>
          <w:rFonts w:hint="eastAsia"/>
        </w:rPr>
        <w:t>2</w:t>
      </w:r>
      <w:r>
        <w:rPr>
          <w:rFonts w:hint="eastAsia"/>
        </w:rPr>
        <w:t>）在上、下水库的新招水支流溪流等附近施工时应做好施工废水、固废、建筑垃圾的收集工作，对建筑材料等应铺盖防尘</w:t>
      </w:r>
      <w:proofErr w:type="gramStart"/>
      <w:r>
        <w:rPr>
          <w:rFonts w:hint="eastAsia"/>
        </w:rPr>
        <w:t>网做好</w:t>
      </w:r>
      <w:proofErr w:type="gramEnd"/>
      <w:r>
        <w:rPr>
          <w:rFonts w:hint="eastAsia"/>
        </w:rPr>
        <w:t>防水、防风等工作，对施工区定期洒水抑尘，并做好水土保持工作。</w:t>
      </w:r>
    </w:p>
    <w:p w14:paraId="4A431D8F" w14:textId="77777777" w:rsidR="000C0893" w:rsidRDefault="000C0893" w:rsidP="000C0893">
      <w:pPr>
        <w:pStyle w:val="4"/>
      </w:pPr>
      <w:r>
        <w:rPr>
          <w:rFonts w:hint="eastAsia"/>
        </w:rPr>
        <w:t>农业生态系统保护措施</w:t>
      </w:r>
    </w:p>
    <w:p w14:paraId="0BD1E1E0" w14:textId="77777777" w:rsidR="000C0893" w:rsidRDefault="000C0893" w:rsidP="000C0893">
      <w:pPr>
        <w:ind w:firstLine="480"/>
      </w:pPr>
      <w:r>
        <w:rPr>
          <w:rFonts w:hint="eastAsia"/>
        </w:rPr>
        <w:t>（</w:t>
      </w:r>
      <w:r>
        <w:rPr>
          <w:rFonts w:hint="eastAsia"/>
        </w:rPr>
        <w:t>1</w:t>
      </w:r>
      <w:r>
        <w:rPr>
          <w:rFonts w:hint="eastAsia"/>
        </w:rPr>
        <w:t>）优化工程布置，尽量减少工程对耕地的占用。</w:t>
      </w:r>
    </w:p>
    <w:p w14:paraId="0DD30992" w14:textId="77777777" w:rsidR="000C0893" w:rsidRDefault="000C0893" w:rsidP="000C0893">
      <w:pPr>
        <w:ind w:firstLine="480"/>
      </w:pPr>
      <w:r>
        <w:rPr>
          <w:rFonts w:hint="eastAsia"/>
        </w:rPr>
        <w:t>（</w:t>
      </w:r>
      <w:r>
        <w:rPr>
          <w:rFonts w:hint="eastAsia"/>
        </w:rPr>
        <w:t>2</w:t>
      </w:r>
      <w:r>
        <w:rPr>
          <w:rFonts w:hint="eastAsia"/>
        </w:rPr>
        <w:t>）对占用及淹没的耕地应先保留表层土壤，用作植被恢复时的改良土壤。</w:t>
      </w:r>
    </w:p>
    <w:p w14:paraId="7422EC8B" w14:textId="77777777" w:rsidR="000C0893" w:rsidRDefault="000C0893" w:rsidP="000C0893">
      <w:pPr>
        <w:ind w:firstLine="480"/>
      </w:pPr>
      <w:r>
        <w:rPr>
          <w:rFonts w:hint="eastAsia"/>
        </w:rPr>
        <w:t>（</w:t>
      </w:r>
      <w:r>
        <w:rPr>
          <w:rFonts w:hint="eastAsia"/>
        </w:rPr>
        <w:t>3</w:t>
      </w:r>
      <w:r>
        <w:rPr>
          <w:rFonts w:hint="eastAsia"/>
        </w:rPr>
        <w:t>）对施工运输车辆采取遮挡措施，尽量避免粉末类材料等对农业土壤和灌溉水体的影响。</w:t>
      </w:r>
    </w:p>
    <w:p w14:paraId="7AD98DC6" w14:textId="77777777" w:rsidR="000C0893" w:rsidRDefault="000C0893" w:rsidP="000C0893">
      <w:pPr>
        <w:pStyle w:val="4"/>
      </w:pPr>
      <w:r>
        <w:rPr>
          <w:rFonts w:hint="eastAsia"/>
        </w:rPr>
        <w:t>城镇</w:t>
      </w:r>
      <w:r>
        <w:rPr>
          <w:rFonts w:hint="eastAsia"/>
        </w:rPr>
        <w:t>/</w:t>
      </w:r>
      <w:r>
        <w:rPr>
          <w:rFonts w:hint="eastAsia"/>
        </w:rPr>
        <w:t>村落生态系统保护措施</w:t>
      </w:r>
    </w:p>
    <w:p w14:paraId="0720D9BF" w14:textId="77777777" w:rsidR="000C0893" w:rsidRDefault="000C0893" w:rsidP="000C0893">
      <w:pPr>
        <w:ind w:firstLine="480"/>
      </w:pPr>
      <w:r>
        <w:rPr>
          <w:rFonts w:hint="eastAsia"/>
        </w:rPr>
        <w:t>（</w:t>
      </w:r>
      <w:r>
        <w:rPr>
          <w:rFonts w:hint="eastAsia"/>
        </w:rPr>
        <w:t>1</w:t>
      </w:r>
      <w:r>
        <w:rPr>
          <w:rFonts w:hint="eastAsia"/>
        </w:rPr>
        <w:t>）加强对环境保护和生物多样性保护的宣传教育，特别是有关法规等。</w:t>
      </w:r>
    </w:p>
    <w:p w14:paraId="124E2EC2" w14:textId="77777777" w:rsidR="000C0893" w:rsidRDefault="000C0893" w:rsidP="000C0893">
      <w:pPr>
        <w:ind w:firstLine="480"/>
      </w:pPr>
      <w:r>
        <w:rPr>
          <w:rFonts w:hint="eastAsia"/>
        </w:rPr>
        <w:t>（</w:t>
      </w:r>
      <w:r>
        <w:rPr>
          <w:rFonts w:hint="eastAsia"/>
        </w:rPr>
        <w:t>2</w:t>
      </w:r>
      <w:r>
        <w:rPr>
          <w:rFonts w:hint="eastAsia"/>
        </w:rPr>
        <w:t>）对城镇生态系统内生活垃圾、生活废水等采取集中处理，防止污染土壤及水体环境。</w:t>
      </w:r>
    </w:p>
    <w:p w14:paraId="5C648F0F" w14:textId="77777777" w:rsidR="000C0893" w:rsidRDefault="000C0893" w:rsidP="000C0893">
      <w:pPr>
        <w:pStyle w:val="3"/>
      </w:pPr>
      <w:r>
        <w:rPr>
          <w:rFonts w:hint="eastAsia"/>
        </w:rPr>
        <w:lastRenderedPageBreak/>
        <w:t>陆生植物保护措施</w:t>
      </w:r>
    </w:p>
    <w:p w14:paraId="18D11056" w14:textId="77777777" w:rsidR="000C0893" w:rsidRDefault="000C0893" w:rsidP="000C0893">
      <w:pPr>
        <w:pStyle w:val="4"/>
      </w:pPr>
      <w:r>
        <w:rPr>
          <w:rFonts w:hint="eastAsia"/>
        </w:rPr>
        <w:t>生态影响的避免和消减措施</w:t>
      </w:r>
    </w:p>
    <w:p w14:paraId="276C7D93" w14:textId="77777777" w:rsidR="000C0893" w:rsidRDefault="000C0893" w:rsidP="000C0893">
      <w:pPr>
        <w:ind w:firstLine="480"/>
      </w:pPr>
      <w:r>
        <w:rPr>
          <w:rFonts w:hint="eastAsia"/>
        </w:rPr>
        <w:t>（</w:t>
      </w:r>
      <w:r>
        <w:rPr>
          <w:rFonts w:hint="eastAsia"/>
        </w:rPr>
        <w:t>1</w:t>
      </w:r>
      <w:r>
        <w:rPr>
          <w:rFonts w:hint="eastAsia"/>
        </w:rPr>
        <w:t>）优化工程布置，工程选址应尽量避免占用区域天然林地，施工便道尽量不要从成片的林地中穿过，应尽量选择荒地、滩地和水库淹没土地，减少对沿线自然生态和植被的破坏。</w:t>
      </w:r>
    </w:p>
    <w:p w14:paraId="081A2B13" w14:textId="77777777" w:rsidR="000C0893" w:rsidRDefault="000C0893" w:rsidP="000C0893">
      <w:pPr>
        <w:ind w:firstLine="480"/>
      </w:pPr>
      <w:r>
        <w:rPr>
          <w:rFonts w:hint="eastAsia"/>
        </w:rPr>
        <w:t>（</w:t>
      </w:r>
      <w:r>
        <w:rPr>
          <w:rFonts w:hint="eastAsia"/>
        </w:rPr>
        <w:t>2</w:t>
      </w:r>
      <w:r>
        <w:rPr>
          <w:rFonts w:hint="eastAsia"/>
        </w:rPr>
        <w:t>）优化施工方案，项目料场、弃渣场、加工系统、坝址等工程的设置要在最大限度上做到挖填平衡，减少土石方远距离调运，尽可能地减轻在施工过程中因土石方运输造成的扬尘污染以及雨季施工潜在的水土流失等对植被的破坏。</w:t>
      </w:r>
    </w:p>
    <w:p w14:paraId="6EF333FE" w14:textId="77777777" w:rsidR="000C0893" w:rsidRDefault="000C0893" w:rsidP="000C0893">
      <w:pPr>
        <w:ind w:firstLine="480"/>
      </w:pPr>
      <w:r>
        <w:rPr>
          <w:rFonts w:hint="eastAsia"/>
        </w:rPr>
        <w:t>（</w:t>
      </w:r>
      <w:r>
        <w:rPr>
          <w:rFonts w:hint="eastAsia"/>
        </w:rPr>
        <w:t>3</w:t>
      </w:r>
      <w:r>
        <w:rPr>
          <w:rFonts w:hint="eastAsia"/>
        </w:rPr>
        <w:t>）优化施工时序，</w:t>
      </w:r>
      <w:proofErr w:type="gramStart"/>
      <w:r>
        <w:rPr>
          <w:rFonts w:hint="eastAsia"/>
        </w:rPr>
        <w:t>评价区</w:t>
      </w:r>
      <w:proofErr w:type="gramEnd"/>
      <w:r>
        <w:rPr>
          <w:rFonts w:hint="eastAsia"/>
        </w:rPr>
        <w:t>农田生态系统多分布于上水库库区内，优化施工时序，在上库区施工时建议在农作物收获后施工。</w:t>
      </w:r>
    </w:p>
    <w:p w14:paraId="031E8B0B" w14:textId="77777777" w:rsidR="000C0893" w:rsidRDefault="000C0893" w:rsidP="000C0893">
      <w:pPr>
        <w:ind w:firstLine="480"/>
      </w:pPr>
      <w:r>
        <w:rPr>
          <w:rFonts w:hint="eastAsia"/>
        </w:rPr>
        <w:t>（</w:t>
      </w:r>
      <w:r>
        <w:rPr>
          <w:rFonts w:hint="eastAsia"/>
        </w:rPr>
        <w:t>4</w:t>
      </w:r>
      <w:r>
        <w:rPr>
          <w:rFonts w:hint="eastAsia"/>
        </w:rPr>
        <w:t>）加强森林防火工作，对施工人员和周边的居民进行宣传教育设置警示牌，严禁携带火种进山，严防放火烧荒。避免对林地的损毁。</w:t>
      </w:r>
    </w:p>
    <w:p w14:paraId="45C8CA89" w14:textId="77777777" w:rsidR="000C0893" w:rsidRDefault="000C0893" w:rsidP="000C0893">
      <w:pPr>
        <w:ind w:firstLine="480"/>
      </w:pPr>
      <w:r>
        <w:rPr>
          <w:rFonts w:hint="eastAsia"/>
        </w:rPr>
        <w:t>（</w:t>
      </w:r>
      <w:r>
        <w:rPr>
          <w:rFonts w:hint="eastAsia"/>
        </w:rPr>
        <w:t>5</w:t>
      </w:r>
      <w:r>
        <w:rPr>
          <w:rFonts w:hint="eastAsia"/>
        </w:rPr>
        <w:t>）划定施工活动范围，加强施工监理及宣传教育活动。确保施工人员在征地范围内活动，从而减轻非施工因素对周围植物及植被的占用与压踏。</w:t>
      </w:r>
    </w:p>
    <w:p w14:paraId="430EC3B0" w14:textId="77777777" w:rsidR="000C0893" w:rsidRDefault="000C0893" w:rsidP="000C0893">
      <w:pPr>
        <w:ind w:firstLine="480"/>
      </w:pPr>
      <w:r>
        <w:rPr>
          <w:rFonts w:hint="eastAsia"/>
        </w:rPr>
        <w:t>（</w:t>
      </w:r>
      <w:r>
        <w:rPr>
          <w:rFonts w:hint="eastAsia"/>
        </w:rPr>
        <w:t>6</w:t>
      </w:r>
      <w:r>
        <w:rPr>
          <w:rFonts w:hint="eastAsia"/>
        </w:rPr>
        <w:t>）设置警示牌，施工期间，在坝址区域、承包商营地、仓库加工厂区域、石料</w:t>
      </w:r>
      <w:proofErr w:type="gramStart"/>
      <w:r>
        <w:rPr>
          <w:rFonts w:hint="eastAsia"/>
        </w:rPr>
        <w:t>开采场</w:t>
      </w:r>
      <w:proofErr w:type="gramEnd"/>
      <w:r>
        <w:rPr>
          <w:rFonts w:hint="eastAsia"/>
        </w:rPr>
        <w:t>等各主要施工区及植被较好的</w:t>
      </w:r>
      <w:proofErr w:type="gramStart"/>
      <w:r>
        <w:rPr>
          <w:rFonts w:hint="eastAsia"/>
        </w:rPr>
        <w:t>的</w:t>
      </w:r>
      <w:proofErr w:type="gramEnd"/>
      <w:r>
        <w:rPr>
          <w:rFonts w:hint="eastAsia"/>
        </w:rPr>
        <w:t>地段设置生态保护警示牌。警示牌上标明工程施工区范围，禁止越界施工占地或砍伐林木，尽量减少占地造成的植被损失。</w:t>
      </w:r>
    </w:p>
    <w:p w14:paraId="28760038" w14:textId="77777777" w:rsidR="000C0893" w:rsidRDefault="000C0893" w:rsidP="000C0893">
      <w:pPr>
        <w:ind w:firstLine="480"/>
      </w:pPr>
      <w:r>
        <w:rPr>
          <w:rFonts w:hint="eastAsia"/>
        </w:rPr>
        <w:t>（</w:t>
      </w:r>
      <w:r>
        <w:rPr>
          <w:rFonts w:hint="eastAsia"/>
        </w:rPr>
        <w:t>7</w:t>
      </w:r>
      <w:r>
        <w:rPr>
          <w:rFonts w:hint="eastAsia"/>
        </w:rPr>
        <w:t>）</w:t>
      </w:r>
      <w:proofErr w:type="gramStart"/>
      <w:r>
        <w:rPr>
          <w:rFonts w:hint="eastAsia"/>
        </w:rPr>
        <w:t>保存占</w:t>
      </w:r>
      <w:proofErr w:type="gramEnd"/>
      <w:r>
        <w:rPr>
          <w:rFonts w:hint="eastAsia"/>
        </w:rPr>
        <w:t>地区熟化土，用于植被恢复。为防止</w:t>
      </w:r>
      <w:proofErr w:type="gramStart"/>
      <w:r>
        <w:rPr>
          <w:rFonts w:hint="eastAsia"/>
        </w:rPr>
        <w:t>施工占</w:t>
      </w:r>
      <w:proofErr w:type="gramEnd"/>
      <w:r>
        <w:rPr>
          <w:rFonts w:hint="eastAsia"/>
        </w:rPr>
        <w:t>地区表层土的损耗，要求将施工开挖地表面</w:t>
      </w:r>
      <w:r>
        <w:rPr>
          <w:rFonts w:hint="eastAsia"/>
        </w:rPr>
        <w:t>30cm</w:t>
      </w:r>
      <w:r>
        <w:rPr>
          <w:rFonts w:hint="eastAsia"/>
        </w:rPr>
        <w:t>厚的表层土剥离，进行留存，</w:t>
      </w:r>
      <w:proofErr w:type="gramStart"/>
      <w:r>
        <w:rPr>
          <w:rFonts w:hint="eastAsia"/>
        </w:rPr>
        <w:t>待施工</w:t>
      </w:r>
      <w:proofErr w:type="gramEnd"/>
      <w:r>
        <w:rPr>
          <w:rFonts w:hint="eastAsia"/>
        </w:rPr>
        <w:t>结束后用于施工场地平整、回填，以恢复土壤理化性质，用于后期绿化。</w:t>
      </w:r>
    </w:p>
    <w:p w14:paraId="51F3308C" w14:textId="77777777" w:rsidR="000C0893" w:rsidRDefault="000C0893" w:rsidP="000C0893">
      <w:pPr>
        <w:ind w:firstLine="480"/>
      </w:pPr>
      <w:r>
        <w:rPr>
          <w:rFonts w:hint="eastAsia"/>
        </w:rPr>
        <w:t>（</w:t>
      </w:r>
      <w:r>
        <w:rPr>
          <w:rFonts w:hint="eastAsia"/>
        </w:rPr>
        <w:t>8</w:t>
      </w:r>
      <w:r>
        <w:rPr>
          <w:rFonts w:hint="eastAsia"/>
        </w:rPr>
        <w:t>）加强植物检疫。在施工建设过程中要加强包装材料的检疫工作，防止森林病虫害的爆发。</w:t>
      </w:r>
    </w:p>
    <w:p w14:paraId="799A3A48" w14:textId="77777777" w:rsidR="000C0893" w:rsidRDefault="000C0893" w:rsidP="000C0893">
      <w:pPr>
        <w:pStyle w:val="4"/>
      </w:pPr>
      <w:r>
        <w:rPr>
          <w:rFonts w:hint="eastAsia"/>
        </w:rPr>
        <w:t>生态影响的恢复和补偿措施</w:t>
      </w:r>
    </w:p>
    <w:p w14:paraId="2CBACAAD" w14:textId="77777777" w:rsidR="000C0893" w:rsidRDefault="000C0893" w:rsidP="000C0893">
      <w:pPr>
        <w:ind w:firstLine="480"/>
      </w:pPr>
      <w:r>
        <w:rPr>
          <w:rFonts w:hint="eastAsia"/>
        </w:rPr>
        <w:t>施工结束后，对临时占地耕地及林地应进行场地清理、土地整治后采取复垦或者抚育的方式恢复生境。林地上植被恢复时应遵循“适地适树、适地适草”的原则下。在植被恢复措施中应注意的技术要点有：</w:t>
      </w:r>
    </w:p>
    <w:p w14:paraId="14FE25B1" w14:textId="77777777" w:rsidR="000C0893" w:rsidRDefault="000C0893" w:rsidP="000C0893">
      <w:pPr>
        <w:ind w:firstLine="480"/>
      </w:pPr>
      <w:r>
        <w:rPr>
          <w:rFonts w:hint="eastAsia"/>
        </w:rPr>
        <w:t>①保护原有生态系统：此在植被修复过程中，必须尽量保护施工占地区域原有体系的生态环境，尽量发展以针叶林、阔叶林、灌丛和灌草丛植被为主体的陆生生态系统。</w:t>
      </w:r>
    </w:p>
    <w:p w14:paraId="74F8BEC8" w14:textId="77777777" w:rsidR="000C0893" w:rsidRDefault="000C0893" w:rsidP="000C0893">
      <w:pPr>
        <w:ind w:firstLine="480"/>
      </w:pPr>
      <w:r>
        <w:rPr>
          <w:rFonts w:hint="eastAsia"/>
        </w:rPr>
        <w:lastRenderedPageBreak/>
        <w:t>②选择适宜的恢复物种：尽量选用</w:t>
      </w:r>
      <w:proofErr w:type="gramStart"/>
      <w:r>
        <w:rPr>
          <w:rFonts w:hint="eastAsia"/>
        </w:rPr>
        <w:t>适</w:t>
      </w:r>
      <w:proofErr w:type="gramEnd"/>
      <w:r>
        <w:rPr>
          <w:rFonts w:hint="eastAsia"/>
        </w:rPr>
        <w:t>生性强、生长快、自我繁殖和更新能力强的乡土植物进行植被恢复，同时为提高区域生物多样性，应适当引进新的优良植物，在恢复物种选择时应防止外来入侵种的扩散。</w:t>
      </w:r>
    </w:p>
    <w:p w14:paraId="05BBE370" w14:textId="77777777" w:rsidR="000C0893" w:rsidRDefault="000C0893" w:rsidP="000C0893">
      <w:pPr>
        <w:ind w:firstLine="480"/>
      </w:pPr>
      <w:r>
        <w:rPr>
          <w:rFonts w:hint="eastAsia"/>
        </w:rPr>
        <w:t>③根据立地条件进行植被恢复</w:t>
      </w:r>
    </w:p>
    <w:p w14:paraId="1410FF01" w14:textId="77777777" w:rsidR="000C0893" w:rsidRDefault="000C0893" w:rsidP="000C0893">
      <w:pPr>
        <w:ind w:firstLine="480"/>
      </w:pPr>
      <w:r>
        <w:rPr>
          <w:rFonts w:hint="eastAsia"/>
        </w:rPr>
        <w:t>植被恢复应根据恢复区立地条件，主要依靠优势生活型植物种类进行乔灌草的合理配置，建立起植被与生境条件的群系生态关系。</w:t>
      </w:r>
    </w:p>
    <w:p w14:paraId="6B138F7E" w14:textId="768FBDA8" w:rsidR="000C0893" w:rsidRDefault="000C0893" w:rsidP="000C0893">
      <w:pPr>
        <w:ind w:firstLine="480"/>
      </w:pPr>
      <w:r>
        <w:rPr>
          <w:rFonts w:hint="eastAsia"/>
        </w:rPr>
        <w:t>根据《广东</w:t>
      </w:r>
      <w:r w:rsidR="00DB25C2">
        <w:rPr>
          <w:rFonts w:hint="eastAsia"/>
        </w:rPr>
        <w:t>肇庆浪江抽水蓄能</w:t>
      </w:r>
      <w:r>
        <w:rPr>
          <w:rFonts w:hint="eastAsia"/>
        </w:rPr>
        <w:t>电站可行性研究阶段施工总布置规划专题报告》中的水土保持措施方案和规划布置，对工程分区进行植被恢复。</w:t>
      </w:r>
    </w:p>
    <w:p w14:paraId="6874D593" w14:textId="77777777" w:rsidR="000C0893" w:rsidRDefault="000C0893" w:rsidP="000C0893">
      <w:pPr>
        <w:pStyle w:val="5"/>
        <w:ind w:firstLine="480"/>
      </w:pPr>
      <w:r>
        <w:rPr>
          <w:rFonts w:hint="eastAsia"/>
        </w:rPr>
        <w:t>枢纽工程区</w:t>
      </w:r>
    </w:p>
    <w:p w14:paraId="65324B88" w14:textId="77777777" w:rsidR="000C0893" w:rsidRDefault="000C0893" w:rsidP="000C0893">
      <w:pPr>
        <w:ind w:firstLine="480"/>
      </w:pPr>
      <w:r>
        <w:rPr>
          <w:rFonts w:hint="eastAsia"/>
        </w:rPr>
        <w:t>在枢纽工程边坡开挖、回填前，结合地形条件在开挖边坡上游侧布置截水沟，开挖石质边坡</w:t>
      </w:r>
      <w:proofErr w:type="gramStart"/>
      <w:r>
        <w:rPr>
          <w:rFonts w:hint="eastAsia"/>
        </w:rPr>
        <w:t>及喷混边坡</w:t>
      </w:r>
      <w:proofErr w:type="gramEnd"/>
      <w:r>
        <w:rPr>
          <w:rFonts w:hint="eastAsia"/>
        </w:rPr>
        <w:t>局部采取挂网喷播植草、种植槽垂直绿化等措施，枢纽工程施工结束后，对工程区内除永久建筑物占地之外的临时施工迹地恢复植被，树</w:t>
      </w:r>
      <w:r>
        <w:rPr>
          <w:rFonts w:hint="eastAsia"/>
        </w:rPr>
        <w:t>(</w:t>
      </w:r>
      <w:r>
        <w:rPr>
          <w:rFonts w:hint="eastAsia"/>
        </w:rPr>
        <w:t>草</w:t>
      </w:r>
      <w:r>
        <w:rPr>
          <w:rFonts w:hint="eastAsia"/>
        </w:rPr>
        <w:t>)</w:t>
      </w:r>
      <w:r>
        <w:rPr>
          <w:rFonts w:hint="eastAsia"/>
        </w:rPr>
        <w:t>种选取当地乡土品种。</w:t>
      </w:r>
    </w:p>
    <w:p w14:paraId="55888628" w14:textId="77777777" w:rsidR="000C0893" w:rsidRDefault="000C0893" w:rsidP="000C0893">
      <w:pPr>
        <w:pStyle w:val="5"/>
        <w:ind w:firstLine="480"/>
      </w:pPr>
      <w:r>
        <w:rPr>
          <w:rFonts w:hint="eastAsia"/>
        </w:rPr>
        <w:t>弃渣场区（含转料场）</w:t>
      </w:r>
    </w:p>
    <w:p w14:paraId="718F9FFE" w14:textId="77777777" w:rsidR="000C0893" w:rsidRDefault="000C0893" w:rsidP="000C0893">
      <w:pPr>
        <w:pStyle w:val="6"/>
        <w:ind w:firstLine="480"/>
      </w:pPr>
      <w:r>
        <w:rPr>
          <w:rFonts w:hint="eastAsia"/>
        </w:rPr>
        <w:t>弃渣场</w:t>
      </w:r>
    </w:p>
    <w:p w14:paraId="2DF9CFF5" w14:textId="5B2C231F" w:rsidR="000C0893" w:rsidRDefault="000C0893" w:rsidP="000C0893">
      <w:pPr>
        <w:ind w:firstLine="480"/>
      </w:pPr>
      <w:r>
        <w:rPr>
          <w:rFonts w:hint="eastAsia"/>
        </w:rPr>
        <w:t>弃渣前首先进行表土剥离，剥离厚度</w:t>
      </w:r>
      <w:r>
        <w:rPr>
          <w:rFonts w:hint="eastAsia"/>
        </w:rPr>
        <w:t>30cm</w:t>
      </w:r>
      <w:r>
        <w:rPr>
          <w:rFonts w:hint="eastAsia"/>
        </w:rPr>
        <w:t>，剥离的表土集中运至指定表土</w:t>
      </w:r>
      <w:proofErr w:type="gramStart"/>
      <w:r>
        <w:rPr>
          <w:rFonts w:hint="eastAsia"/>
        </w:rPr>
        <w:t>堆存场</w:t>
      </w:r>
      <w:proofErr w:type="gramEnd"/>
      <w:r>
        <w:rPr>
          <w:rFonts w:hint="eastAsia"/>
        </w:rPr>
        <w:t>堆存并防护，各弃渣场堆渣完毕后，</w:t>
      </w:r>
      <w:proofErr w:type="gramStart"/>
      <w:r>
        <w:rPr>
          <w:rFonts w:hint="eastAsia"/>
        </w:rPr>
        <w:t>对渣体</w:t>
      </w:r>
      <w:proofErr w:type="gramEnd"/>
      <w:r>
        <w:rPr>
          <w:rFonts w:hint="eastAsia"/>
        </w:rPr>
        <w:t>边坡和顶面进行整治，边坡采用网格梁植草护坡，顶部覆土并选择乡土树草种恢复植被，物种可选择油茶、</w:t>
      </w:r>
      <w:proofErr w:type="gramStart"/>
      <w:r>
        <w:rPr>
          <w:rFonts w:hint="eastAsia"/>
        </w:rPr>
        <w:t>粽叶芦</w:t>
      </w:r>
      <w:proofErr w:type="gramEnd"/>
      <w:r>
        <w:rPr>
          <w:rFonts w:hint="eastAsia"/>
        </w:rPr>
        <w:t>等。</w:t>
      </w:r>
    </w:p>
    <w:p w14:paraId="63ABA712" w14:textId="77777777" w:rsidR="000C0893" w:rsidRDefault="000C0893" w:rsidP="000C0893">
      <w:pPr>
        <w:pStyle w:val="6"/>
        <w:ind w:firstLine="480"/>
      </w:pPr>
      <w:r>
        <w:rPr>
          <w:rFonts w:hint="eastAsia"/>
        </w:rPr>
        <w:t>转料场</w:t>
      </w:r>
    </w:p>
    <w:p w14:paraId="4B3538CD" w14:textId="6A95A564" w:rsidR="000C0893" w:rsidRDefault="000C0893" w:rsidP="000C0893">
      <w:pPr>
        <w:ind w:firstLine="480"/>
      </w:pPr>
      <w:r>
        <w:rPr>
          <w:rFonts w:hint="eastAsia"/>
        </w:rPr>
        <w:t>转料场堆料前于沟道下游坡脚处设置</w:t>
      </w:r>
      <w:r>
        <w:rPr>
          <w:rFonts w:hint="eastAsia"/>
        </w:rPr>
        <w:t>C20</w:t>
      </w:r>
      <w:r>
        <w:rPr>
          <w:rFonts w:hint="eastAsia"/>
        </w:rPr>
        <w:t>混凝土挡墙；底部设置排水盲沟和排水涵洞。转运料使用完毕后，对转料场施工迹地场地平整覆土后选择乡土树草种恢复植被，物种可选择杉木、马尾松、</w:t>
      </w:r>
      <w:proofErr w:type="gramStart"/>
      <w:r>
        <w:rPr>
          <w:rFonts w:hint="eastAsia"/>
        </w:rPr>
        <w:t>粉单竹</w:t>
      </w:r>
      <w:proofErr w:type="gramEnd"/>
      <w:r>
        <w:rPr>
          <w:rFonts w:hint="eastAsia"/>
        </w:rPr>
        <w:t>、</w:t>
      </w:r>
      <w:proofErr w:type="gramStart"/>
      <w:r>
        <w:rPr>
          <w:rFonts w:hint="eastAsia"/>
        </w:rPr>
        <w:t>粽</w:t>
      </w:r>
      <w:proofErr w:type="gramEnd"/>
      <w:r>
        <w:rPr>
          <w:rFonts w:hint="eastAsia"/>
        </w:rPr>
        <w:t>叶芦、狗牙根等，植被恢复面积为</w:t>
      </w:r>
      <w:r>
        <w:rPr>
          <w:rFonts w:hint="eastAsia"/>
        </w:rPr>
        <w:t>5.92h</w:t>
      </w:r>
      <w:r w:rsidR="00657BBB" w:rsidRPr="00657BBB">
        <w:rPr>
          <w:rFonts w:hint="eastAsia"/>
        </w:rPr>
        <w:t>m</w:t>
      </w:r>
      <w:r w:rsidR="00657BBB" w:rsidRPr="00657BBB">
        <w:rPr>
          <w:rFonts w:hint="eastAsia"/>
          <w:vertAlign w:val="superscript"/>
        </w:rPr>
        <w:t>2</w:t>
      </w:r>
      <w:r>
        <w:rPr>
          <w:rFonts w:hint="eastAsia"/>
        </w:rPr>
        <w:t>。</w:t>
      </w:r>
    </w:p>
    <w:p w14:paraId="53D0F374" w14:textId="77777777" w:rsidR="000C0893" w:rsidRDefault="000C0893" w:rsidP="000C0893">
      <w:pPr>
        <w:pStyle w:val="6"/>
        <w:ind w:firstLine="480"/>
      </w:pPr>
      <w:r>
        <w:rPr>
          <w:rFonts w:hint="eastAsia"/>
        </w:rPr>
        <w:t>表土堆存场</w:t>
      </w:r>
    </w:p>
    <w:p w14:paraId="121880F6" w14:textId="3A70B1DB" w:rsidR="000C0893" w:rsidRDefault="000C0893" w:rsidP="000C0893">
      <w:pPr>
        <w:ind w:firstLine="480"/>
      </w:pPr>
      <w:r>
        <w:rPr>
          <w:rFonts w:hint="eastAsia"/>
        </w:rPr>
        <w:t>表土堆存完毕后对堆土体表面撒播草籽进行临时绿化，草籽撒播密度为</w:t>
      </w:r>
      <w:r>
        <w:rPr>
          <w:rFonts w:hint="eastAsia"/>
        </w:rPr>
        <w:t>80kg/h</w:t>
      </w:r>
      <w:r w:rsidR="00657BBB" w:rsidRPr="00657BBB">
        <w:rPr>
          <w:rFonts w:hint="eastAsia"/>
        </w:rPr>
        <w:t>m</w:t>
      </w:r>
      <w:r w:rsidR="00657BBB" w:rsidRPr="00657BBB">
        <w:rPr>
          <w:rFonts w:hint="eastAsia"/>
          <w:vertAlign w:val="superscript"/>
        </w:rPr>
        <w:t>2</w:t>
      </w:r>
      <w:r>
        <w:rPr>
          <w:rFonts w:hint="eastAsia"/>
        </w:rPr>
        <w:t>。待表土使用完毕后，对堆土</w:t>
      </w:r>
      <w:proofErr w:type="gramStart"/>
      <w:r>
        <w:rPr>
          <w:rFonts w:hint="eastAsia"/>
        </w:rPr>
        <w:t>场施工</w:t>
      </w:r>
      <w:proofErr w:type="gramEnd"/>
      <w:r>
        <w:rPr>
          <w:rFonts w:hint="eastAsia"/>
        </w:rPr>
        <w:t>迹地平整场地并选择乡土树草种恢复植被，物种可选择孝顺竹、</w:t>
      </w:r>
      <w:proofErr w:type="gramStart"/>
      <w:r>
        <w:rPr>
          <w:rFonts w:hint="eastAsia"/>
        </w:rPr>
        <w:t>粉单竹</w:t>
      </w:r>
      <w:proofErr w:type="gramEnd"/>
      <w:r>
        <w:rPr>
          <w:rFonts w:hint="eastAsia"/>
        </w:rPr>
        <w:t>、</w:t>
      </w:r>
      <w:proofErr w:type="gramStart"/>
      <w:r>
        <w:rPr>
          <w:rFonts w:hint="eastAsia"/>
        </w:rPr>
        <w:t>粽</w:t>
      </w:r>
      <w:proofErr w:type="gramEnd"/>
      <w:r>
        <w:rPr>
          <w:rFonts w:hint="eastAsia"/>
        </w:rPr>
        <w:t>叶芦、狗牙根等，植被恢复面积为</w:t>
      </w:r>
      <w:r>
        <w:rPr>
          <w:rFonts w:hint="eastAsia"/>
        </w:rPr>
        <w:t>2.65h</w:t>
      </w:r>
      <w:r w:rsidR="00657BBB" w:rsidRPr="00657BBB">
        <w:rPr>
          <w:rFonts w:hint="eastAsia"/>
        </w:rPr>
        <w:t>m</w:t>
      </w:r>
      <w:r w:rsidR="00657BBB" w:rsidRPr="00657BBB">
        <w:rPr>
          <w:rFonts w:hint="eastAsia"/>
          <w:vertAlign w:val="superscript"/>
        </w:rPr>
        <w:t>2</w:t>
      </w:r>
      <w:r>
        <w:rPr>
          <w:rFonts w:hint="eastAsia"/>
        </w:rPr>
        <w:t>。</w:t>
      </w:r>
    </w:p>
    <w:p w14:paraId="51180C59" w14:textId="77777777" w:rsidR="000C0893" w:rsidRDefault="000C0893" w:rsidP="000C0893">
      <w:pPr>
        <w:pStyle w:val="5"/>
        <w:ind w:firstLine="480"/>
      </w:pPr>
      <w:r>
        <w:rPr>
          <w:rFonts w:hint="eastAsia"/>
        </w:rPr>
        <w:t>交通设施区</w:t>
      </w:r>
    </w:p>
    <w:p w14:paraId="229E87E7" w14:textId="015275BD" w:rsidR="000C0893" w:rsidRDefault="000C0893" w:rsidP="000C0893">
      <w:pPr>
        <w:ind w:firstLine="480"/>
      </w:pPr>
      <w:r>
        <w:rPr>
          <w:rFonts w:hint="eastAsia"/>
        </w:rPr>
        <w:t>道路施工前按</w:t>
      </w:r>
      <w:r>
        <w:rPr>
          <w:rFonts w:hint="eastAsia"/>
        </w:rPr>
        <w:t>30cm</w:t>
      </w:r>
      <w:r>
        <w:rPr>
          <w:rFonts w:hint="eastAsia"/>
        </w:rPr>
        <w:t>厚度剥离其占地范围内的表层土，剥离后运至表土</w:t>
      </w:r>
      <w:proofErr w:type="gramStart"/>
      <w:r>
        <w:rPr>
          <w:rFonts w:hint="eastAsia"/>
        </w:rPr>
        <w:t>堆存场临时</w:t>
      </w:r>
      <w:proofErr w:type="gramEnd"/>
      <w:r>
        <w:rPr>
          <w:rFonts w:hint="eastAsia"/>
        </w:rPr>
        <w:t>堆存，用于后期覆土绿化。局部开挖边坡新增挂网喷播植草护坡，高陡回填边坡新</w:t>
      </w:r>
      <w:r>
        <w:rPr>
          <w:rFonts w:hint="eastAsia"/>
        </w:rPr>
        <w:lastRenderedPageBreak/>
        <w:t>增网格梁植草护坡；永久道路路基形成后于两侧种植行道树，物种可选择樟树、桂花、紫薇、夹竹桃等。施工结束后对临时道路选择乡土树草种恢复植被，物种可选择孝顺竹、</w:t>
      </w:r>
      <w:proofErr w:type="gramStart"/>
      <w:r>
        <w:rPr>
          <w:rFonts w:hint="eastAsia"/>
        </w:rPr>
        <w:t>粽</w:t>
      </w:r>
      <w:proofErr w:type="gramEnd"/>
      <w:r>
        <w:rPr>
          <w:rFonts w:hint="eastAsia"/>
        </w:rPr>
        <w:t>叶芦、狗牙根等。</w:t>
      </w:r>
    </w:p>
    <w:p w14:paraId="36D06D07" w14:textId="77777777" w:rsidR="000C0893" w:rsidRDefault="000C0893" w:rsidP="000C0893">
      <w:pPr>
        <w:pStyle w:val="5"/>
        <w:ind w:firstLine="480"/>
      </w:pPr>
      <w:r>
        <w:rPr>
          <w:rFonts w:hint="eastAsia"/>
        </w:rPr>
        <w:t>施工生产生活区</w:t>
      </w:r>
    </w:p>
    <w:p w14:paraId="74F383A6" w14:textId="77777777" w:rsidR="000C0893" w:rsidRDefault="000C0893" w:rsidP="000C0893">
      <w:pPr>
        <w:ind w:firstLine="480"/>
      </w:pPr>
      <w:r>
        <w:rPr>
          <w:rFonts w:hint="eastAsia"/>
        </w:rPr>
        <w:t>本工程施工生产生活区主要包括砂石加工系统、混凝土拌合系统、施工工厂、施工营地、综合仓库、业主营地及其</w:t>
      </w:r>
      <w:proofErr w:type="gramStart"/>
      <w:r>
        <w:rPr>
          <w:rFonts w:hint="eastAsia"/>
        </w:rPr>
        <w:t>它施工</w:t>
      </w:r>
      <w:proofErr w:type="gramEnd"/>
      <w:r>
        <w:rPr>
          <w:rFonts w:hint="eastAsia"/>
        </w:rPr>
        <w:t>生产、生活设施等。施工前首先按</w:t>
      </w:r>
      <w:r>
        <w:rPr>
          <w:rFonts w:hint="eastAsia"/>
        </w:rPr>
        <w:t>30cm</w:t>
      </w:r>
      <w:r>
        <w:rPr>
          <w:rFonts w:hint="eastAsia"/>
        </w:rPr>
        <w:t>厚度剥离表层土并运至表土</w:t>
      </w:r>
      <w:proofErr w:type="gramStart"/>
      <w:r>
        <w:rPr>
          <w:rFonts w:hint="eastAsia"/>
        </w:rPr>
        <w:t>堆存场临时</w:t>
      </w:r>
      <w:proofErr w:type="gramEnd"/>
      <w:r>
        <w:rPr>
          <w:rFonts w:hint="eastAsia"/>
        </w:rPr>
        <w:t>堆存，用于后期覆土绿化；待工程完工后，对施工生产、生活设施临时使用区域进行杂物清理和整治，并选择乡土树草种恢复植被；对业主营地内的可绿化区域采取乔灌草绿化措施，绿化物种可选择樟树、叶子花、鸡蛋花、紫薇、夹竹桃、孔雀草、狗牙根等。</w:t>
      </w:r>
    </w:p>
    <w:p w14:paraId="3D0E7CE7" w14:textId="77777777" w:rsidR="000C0893" w:rsidRDefault="000C0893" w:rsidP="00A2655D">
      <w:pPr>
        <w:pStyle w:val="4"/>
      </w:pPr>
      <w:r>
        <w:rPr>
          <w:rFonts w:hint="eastAsia"/>
        </w:rPr>
        <w:t>生态影响的管理措施</w:t>
      </w:r>
    </w:p>
    <w:p w14:paraId="6FDA7EA9" w14:textId="77777777" w:rsidR="000C0893" w:rsidRDefault="000C0893" w:rsidP="000C0893">
      <w:pPr>
        <w:ind w:firstLine="480"/>
      </w:pPr>
      <w:r>
        <w:rPr>
          <w:rFonts w:hint="eastAsia"/>
        </w:rPr>
        <w:t>（</w:t>
      </w:r>
      <w:r>
        <w:rPr>
          <w:rFonts w:hint="eastAsia"/>
        </w:rPr>
        <w:t>1</w:t>
      </w:r>
      <w:r>
        <w:rPr>
          <w:rFonts w:hint="eastAsia"/>
        </w:rPr>
        <w:t>）制定工程建设的生态保护规定。成立项目生态保护工作领导小组，明确职责和工作范围，加强对工程建设过程中生态保护工作的领导和监督。</w:t>
      </w:r>
    </w:p>
    <w:p w14:paraId="2C3A03F2" w14:textId="77777777" w:rsidR="000C0893" w:rsidRDefault="000C0893" w:rsidP="000C0893">
      <w:pPr>
        <w:ind w:firstLine="480"/>
      </w:pPr>
      <w:r>
        <w:rPr>
          <w:rFonts w:hint="eastAsia"/>
        </w:rPr>
        <w:t>（</w:t>
      </w:r>
      <w:r>
        <w:rPr>
          <w:rFonts w:hint="eastAsia"/>
        </w:rPr>
        <w:t>2</w:t>
      </w:r>
      <w:r>
        <w:rPr>
          <w:rFonts w:hint="eastAsia"/>
        </w:rPr>
        <w:t>）加强宣传教育活动。施工前印发环境保护手册，组织专家对施工人员及附近居民等进行环保宣传教育，提高施工人员及附近居民对环境的保护意识。坚决制止</w:t>
      </w:r>
      <w:proofErr w:type="gramStart"/>
      <w:r>
        <w:rPr>
          <w:rFonts w:hint="eastAsia"/>
        </w:rPr>
        <w:t>评价区</w:t>
      </w:r>
      <w:proofErr w:type="gramEnd"/>
      <w:r>
        <w:rPr>
          <w:rFonts w:hint="eastAsia"/>
        </w:rPr>
        <w:t>植被的滥砍乱伐、过量采伐、毁林开荒等不良现象发生，保护和培育现有森林资源。</w:t>
      </w:r>
    </w:p>
    <w:p w14:paraId="48B619C7" w14:textId="77777777" w:rsidR="000C0893" w:rsidRDefault="000C0893" w:rsidP="000C0893">
      <w:pPr>
        <w:ind w:firstLine="480"/>
      </w:pPr>
      <w:r>
        <w:rPr>
          <w:rFonts w:hint="eastAsia"/>
        </w:rPr>
        <w:t>（</w:t>
      </w:r>
      <w:r>
        <w:rPr>
          <w:rFonts w:hint="eastAsia"/>
        </w:rPr>
        <w:t>3</w:t>
      </w:r>
      <w:r>
        <w:rPr>
          <w:rFonts w:hint="eastAsia"/>
        </w:rPr>
        <w:t>）加强施工监理工作，强化对现有植被的管理。施工前划定施工活动范围，确保施工人员在征地范围内活动；施工过程中，加强对施工人员的管理，严格限制施工人员在施工现场的活动范围，防止破坏沿线的生态环境。</w:t>
      </w:r>
    </w:p>
    <w:p w14:paraId="0D07D059" w14:textId="1EF072E5" w:rsidR="000C0893" w:rsidRDefault="000C0893" w:rsidP="000C0893">
      <w:pPr>
        <w:ind w:firstLine="480"/>
      </w:pPr>
      <w:r>
        <w:rPr>
          <w:rFonts w:hint="eastAsia"/>
        </w:rPr>
        <w:t>（</w:t>
      </w:r>
      <w:r>
        <w:rPr>
          <w:rFonts w:hint="eastAsia"/>
        </w:rPr>
        <w:t>4</w:t>
      </w:r>
      <w:r>
        <w:rPr>
          <w:rFonts w:hint="eastAsia"/>
        </w:rPr>
        <w:t>）严格控制施工林木砍伐数量，征地范围之外的林木严禁砍伐。临时用地范围内的林木尽量少砍或不砍。对于工程建设影响的</w:t>
      </w:r>
      <w:r w:rsidR="00D57679">
        <w:rPr>
          <w:rFonts w:hint="eastAsia"/>
        </w:rPr>
        <w:t>古树名木</w:t>
      </w:r>
      <w:r>
        <w:rPr>
          <w:rFonts w:hint="eastAsia"/>
        </w:rPr>
        <w:t>，要进行围栏保护。</w:t>
      </w:r>
    </w:p>
    <w:p w14:paraId="7FD08CC4" w14:textId="77777777" w:rsidR="000C0893" w:rsidRDefault="000C0893" w:rsidP="00A2655D">
      <w:pPr>
        <w:pStyle w:val="4"/>
      </w:pPr>
      <w:r>
        <w:rPr>
          <w:rFonts w:hint="eastAsia"/>
        </w:rPr>
        <w:t>对古树的保护措施</w:t>
      </w:r>
    </w:p>
    <w:p w14:paraId="7EB5425F" w14:textId="77777777" w:rsidR="000C0893" w:rsidRDefault="000C0893" w:rsidP="000C0893">
      <w:pPr>
        <w:ind w:firstLine="480"/>
      </w:pPr>
      <w:proofErr w:type="gramStart"/>
      <w:r>
        <w:rPr>
          <w:rFonts w:hint="eastAsia"/>
        </w:rPr>
        <w:t>评价区</w:t>
      </w:r>
      <w:proofErr w:type="gramEnd"/>
      <w:r>
        <w:rPr>
          <w:rFonts w:hint="eastAsia"/>
        </w:rPr>
        <w:t>分布有古树</w:t>
      </w:r>
      <w:r>
        <w:rPr>
          <w:rFonts w:hint="eastAsia"/>
        </w:rPr>
        <w:t>2</w:t>
      </w:r>
      <w:r>
        <w:rPr>
          <w:rFonts w:hint="eastAsia"/>
        </w:rPr>
        <w:t>株，分别为秋枫及龙眼。根据工程布置，进场道路距离秋枫古树较近，工程建设可能对秋枫古树造成一定的影响。因此，在施工前应对道路工程进行优化，使其远离古树；同时以古树为中心，设置</w:t>
      </w:r>
      <w:r>
        <w:rPr>
          <w:rFonts w:hint="eastAsia"/>
        </w:rPr>
        <w:t>5m</w:t>
      </w:r>
      <w:r>
        <w:rPr>
          <w:rFonts w:hint="eastAsia"/>
        </w:rPr>
        <w:t>×</w:t>
      </w:r>
      <w:r>
        <w:rPr>
          <w:rFonts w:hint="eastAsia"/>
        </w:rPr>
        <w:t>5m</w:t>
      </w:r>
      <w:r>
        <w:rPr>
          <w:rFonts w:hint="eastAsia"/>
        </w:rPr>
        <w:t>的围栏进行保护，并设置宣传牌和警示标志，禁止在该区域进行场地平整、存料等施工活动；运输车辆路过古树旁时应减速慢行，防止车辆</w:t>
      </w:r>
      <w:proofErr w:type="gramStart"/>
      <w:r>
        <w:rPr>
          <w:rFonts w:hint="eastAsia"/>
        </w:rPr>
        <w:t>刮蹭对</w:t>
      </w:r>
      <w:proofErr w:type="gramEnd"/>
      <w:r>
        <w:rPr>
          <w:rFonts w:hint="eastAsia"/>
        </w:rPr>
        <w:t>古树造成伤害；施工前对施工人员进行培训，禁止乱砍乱伐；施工期间定期洒水抑尘。</w:t>
      </w:r>
    </w:p>
    <w:p w14:paraId="0AC02A6E" w14:textId="77777777" w:rsidR="000C0893" w:rsidRDefault="000C0893" w:rsidP="00A2655D">
      <w:pPr>
        <w:pStyle w:val="4"/>
      </w:pPr>
      <w:r>
        <w:rPr>
          <w:rFonts w:hint="eastAsia"/>
        </w:rPr>
        <w:lastRenderedPageBreak/>
        <w:t>对外来入侵物种的防治措施</w:t>
      </w:r>
    </w:p>
    <w:p w14:paraId="09287171" w14:textId="77777777" w:rsidR="000C0893" w:rsidRDefault="000C0893" w:rsidP="000C0893">
      <w:pPr>
        <w:ind w:firstLine="480"/>
      </w:pPr>
      <w:r>
        <w:rPr>
          <w:rFonts w:hint="eastAsia"/>
        </w:rPr>
        <w:t>评价区内调查的外来入侵物种有藿香</w:t>
      </w:r>
      <w:proofErr w:type="gramStart"/>
      <w:r>
        <w:rPr>
          <w:rFonts w:hint="eastAsia"/>
        </w:rPr>
        <w:t>蓟</w:t>
      </w:r>
      <w:proofErr w:type="gramEnd"/>
      <w:r>
        <w:rPr>
          <w:rFonts w:hint="eastAsia"/>
        </w:rPr>
        <w:t>、飞机草、小蓬草等。目前防止外来物种入侵的方法主要有植物检疫、人工方法防治、化学方法防治、生物防治等。结合工程特点，建议采取以下措施防止外来物种的入侵：</w:t>
      </w:r>
    </w:p>
    <w:p w14:paraId="6F94A75B" w14:textId="77777777" w:rsidR="000C0893" w:rsidRDefault="000C0893" w:rsidP="000C0893">
      <w:pPr>
        <w:ind w:firstLine="480"/>
      </w:pPr>
      <w:r>
        <w:rPr>
          <w:rFonts w:hint="eastAsia"/>
        </w:rPr>
        <w:t>（</w:t>
      </w:r>
      <w:r>
        <w:rPr>
          <w:rFonts w:hint="eastAsia"/>
        </w:rPr>
        <w:t>1</w:t>
      </w:r>
      <w:r>
        <w:rPr>
          <w:rFonts w:hint="eastAsia"/>
        </w:rPr>
        <w:t>）加大宣传力度，加强对外来入侵物种的识别能力，并对外来物种的危害以及传播途径向施工人员进行宣传。</w:t>
      </w:r>
    </w:p>
    <w:p w14:paraId="34E54DD0" w14:textId="77777777" w:rsidR="000C0893" w:rsidRDefault="000C0893" w:rsidP="000C0893">
      <w:pPr>
        <w:ind w:firstLine="480"/>
      </w:pPr>
      <w:r>
        <w:rPr>
          <w:rFonts w:hint="eastAsia"/>
        </w:rPr>
        <w:t>（</w:t>
      </w:r>
      <w:r>
        <w:rPr>
          <w:rFonts w:hint="eastAsia"/>
        </w:rPr>
        <w:t>2</w:t>
      </w:r>
      <w:r>
        <w:rPr>
          <w:rFonts w:hint="eastAsia"/>
        </w:rPr>
        <w:t>）施工期加强对施工材料的植物检疫工作；运营</w:t>
      </w:r>
      <w:proofErr w:type="gramStart"/>
      <w:r>
        <w:rPr>
          <w:rFonts w:hint="eastAsia"/>
        </w:rPr>
        <w:t>期严格</w:t>
      </w:r>
      <w:proofErr w:type="gramEnd"/>
      <w:r>
        <w:rPr>
          <w:rFonts w:hint="eastAsia"/>
        </w:rPr>
        <w:t>对经过工程路段运输植物、木材等车辆进行植物检疫，避免带入新的外来入侵物种。</w:t>
      </w:r>
    </w:p>
    <w:p w14:paraId="5BE6F2DC" w14:textId="77777777" w:rsidR="000C0893" w:rsidRDefault="000C0893" w:rsidP="000C0893">
      <w:pPr>
        <w:ind w:firstLine="480"/>
      </w:pPr>
      <w:r>
        <w:rPr>
          <w:rFonts w:hint="eastAsia"/>
        </w:rPr>
        <w:t>（</w:t>
      </w:r>
      <w:r>
        <w:rPr>
          <w:rFonts w:hint="eastAsia"/>
        </w:rPr>
        <w:t>3</w:t>
      </w:r>
      <w:r>
        <w:rPr>
          <w:rFonts w:hint="eastAsia"/>
        </w:rPr>
        <w:t>）加快对工程区域内裸地的植被恢复进度，植被恢复时要以当地阔叶乔灌木种类为主，尽量密植或营造复层植物群落，迅速占领裸露空间，限制外来植物侵入。</w:t>
      </w:r>
    </w:p>
    <w:p w14:paraId="45FFDB02" w14:textId="77777777" w:rsidR="000C0893" w:rsidRDefault="000C0893" w:rsidP="000C0893">
      <w:pPr>
        <w:ind w:firstLine="480"/>
      </w:pPr>
      <w:r>
        <w:rPr>
          <w:rFonts w:hint="eastAsia"/>
        </w:rPr>
        <w:t>（</w:t>
      </w:r>
      <w:r>
        <w:rPr>
          <w:rFonts w:hint="eastAsia"/>
        </w:rPr>
        <w:t>4</w:t>
      </w:r>
      <w:r>
        <w:rPr>
          <w:rFonts w:hint="eastAsia"/>
        </w:rPr>
        <w:t>）对于此次调查到的外来入侵植物应对其进行清处，防止其进一步的扩散生长。</w:t>
      </w:r>
    </w:p>
    <w:p w14:paraId="0381A396" w14:textId="77777777" w:rsidR="000C0893" w:rsidRDefault="000C0893" w:rsidP="00A2655D">
      <w:pPr>
        <w:pStyle w:val="4"/>
      </w:pPr>
      <w:r>
        <w:rPr>
          <w:rFonts w:hint="eastAsia"/>
        </w:rPr>
        <w:t>对生态公益林的保护措施</w:t>
      </w:r>
    </w:p>
    <w:p w14:paraId="1F6D6C63" w14:textId="77777777" w:rsidR="000C0893" w:rsidRDefault="000C0893" w:rsidP="000C0893">
      <w:pPr>
        <w:ind w:firstLine="480"/>
      </w:pPr>
      <w:r>
        <w:rPr>
          <w:rFonts w:hint="eastAsia"/>
        </w:rPr>
        <w:t>（</w:t>
      </w:r>
      <w:r>
        <w:rPr>
          <w:rFonts w:hint="eastAsia"/>
        </w:rPr>
        <w:t>1</w:t>
      </w:r>
      <w:r>
        <w:rPr>
          <w:rFonts w:hint="eastAsia"/>
        </w:rPr>
        <w:t>）合理选线，优化施工布置，通过优化公益林区的位置，使工程尽量</w:t>
      </w:r>
      <w:proofErr w:type="gramStart"/>
      <w:r>
        <w:rPr>
          <w:rFonts w:hint="eastAsia"/>
        </w:rPr>
        <w:t>避绕评价区</w:t>
      </w:r>
      <w:proofErr w:type="gramEnd"/>
      <w:r>
        <w:rPr>
          <w:rFonts w:hint="eastAsia"/>
        </w:rPr>
        <w:t>生态公益林。</w:t>
      </w:r>
    </w:p>
    <w:p w14:paraId="43E3E2F6" w14:textId="77777777" w:rsidR="000C0893" w:rsidRDefault="000C0893" w:rsidP="000C0893">
      <w:pPr>
        <w:ind w:firstLine="480"/>
      </w:pPr>
      <w:r>
        <w:rPr>
          <w:rFonts w:hint="eastAsia"/>
        </w:rPr>
        <w:t>（</w:t>
      </w:r>
      <w:r>
        <w:rPr>
          <w:rFonts w:hint="eastAsia"/>
        </w:rPr>
        <w:t>2</w:t>
      </w:r>
      <w:r>
        <w:rPr>
          <w:rFonts w:hint="eastAsia"/>
        </w:rPr>
        <w:t>）确因工程建设必须征用、征收或者占用生态公益林林地的，用地单位应当向所在地的林业行政主管部门提出申请，经审核后，按照管理权限报上级林业行政主管部门审核，再由国土资源行政主管部门依法办理土地征占用审批手续，并按照规定标准缴纳森林植被恢复费或采取异地补偿的方式进行保护。</w:t>
      </w:r>
    </w:p>
    <w:p w14:paraId="1886DEC5" w14:textId="77777777" w:rsidR="000C0893" w:rsidRDefault="000C0893" w:rsidP="000C0893">
      <w:pPr>
        <w:ind w:firstLine="480"/>
      </w:pPr>
      <w:r>
        <w:rPr>
          <w:rFonts w:hint="eastAsia"/>
        </w:rPr>
        <w:t>（</w:t>
      </w:r>
      <w:r>
        <w:rPr>
          <w:rFonts w:hint="eastAsia"/>
        </w:rPr>
        <w:t>3</w:t>
      </w:r>
      <w:r>
        <w:rPr>
          <w:rFonts w:hint="eastAsia"/>
        </w:rPr>
        <w:t>）在施工期应加强施工管理，保护植物的生境条件，杜绝对征地范围以外的林地产生不利影响的任何行为。施工结束后，应以乔、灌、草结合的方式对临时占地范围内的公益林植被进行恢复。</w:t>
      </w:r>
    </w:p>
    <w:p w14:paraId="091CF885" w14:textId="77777777" w:rsidR="000C0893" w:rsidRDefault="000C0893" w:rsidP="000C0893">
      <w:pPr>
        <w:ind w:firstLine="480"/>
      </w:pPr>
      <w:r>
        <w:rPr>
          <w:rFonts w:hint="eastAsia"/>
        </w:rPr>
        <w:t>（</w:t>
      </w:r>
      <w:r>
        <w:rPr>
          <w:rFonts w:hint="eastAsia"/>
        </w:rPr>
        <w:t>4</w:t>
      </w:r>
      <w:r>
        <w:rPr>
          <w:rFonts w:hint="eastAsia"/>
        </w:rPr>
        <w:t>）在施工期内，应当加强对生态公益林的保护，制止破坏林地、林木的行为、清除可能的火灾隐患，做好病虫害预防工作，对发生严重的病虫害、火灾或其他自然灾害，应当立即报告当地人民政府和林业行政主管部门，采取措施进行防治。</w:t>
      </w:r>
    </w:p>
    <w:p w14:paraId="3776CEB3" w14:textId="77777777" w:rsidR="000C0893" w:rsidRDefault="000C0893" w:rsidP="000C0893">
      <w:pPr>
        <w:ind w:firstLine="480"/>
      </w:pPr>
      <w:r>
        <w:rPr>
          <w:rFonts w:hint="eastAsia"/>
        </w:rPr>
        <w:t>（</w:t>
      </w:r>
      <w:r>
        <w:rPr>
          <w:rFonts w:hint="eastAsia"/>
        </w:rPr>
        <w:t>5</w:t>
      </w:r>
      <w:r>
        <w:rPr>
          <w:rFonts w:hint="eastAsia"/>
        </w:rPr>
        <w:t>）施工期应采取标语、广播、电视、讲座等形式，广泛开展生态公益林区划分布、管护要求、环境道德、生态意识、生态保护知识及森林效能等方面的宣传教育。建立生态公益林范围界限标志。</w:t>
      </w:r>
    </w:p>
    <w:p w14:paraId="63E46E56" w14:textId="77777777" w:rsidR="000C0893" w:rsidRDefault="000C0893" w:rsidP="000C0893">
      <w:pPr>
        <w:ind w:firstLine="480"/>
      </w:pPr>
      <w:r>
        <w:rPr>
          <w:rFonts w:hint="eastAsia"/>
        </w:rPr>
        <w:t>（</w:t>
      </w:r>
      <w:r>
        <w:rPr>
          <w:rFonts w:hint="eastAsia"/>
        </w:rPr>
        <w:t>6</w:t>
      </w:r>
      <w:r>
        <w:rPr>
          <w:rFonts w:hint="eastAsia"/>
        </w:rPr>
        <w:t>）建议与林业行政主管部门沟通，将施工道路纳入林区防火、营林道路，可</w:t>
      </w:r>
      <w:r>
        <w:rPr>
          <w:rFonts w:hint="eastAsia"/>
        </w:rPr>
        <w:lastRenderedPageBreak/>
        <w:t>加强对生态公益林的管护。施工结束后，加强领导，封山育林。成立生态公益管护工作领导小组，发布封山育林全面禁伐通告，全县统一封山育林，全面禁伐。</w:t>
      </w:r>
    </w:p>
    <w:p w14:paraId="4D69B3C1" w14:textId="77777777" w:rsidR="000C0893" w:rsidRDefault="000C0893" w:rsidP="00A2655D">
      <w:pPr>
        <w:pStyle w:val="3"/>
      </w:pPr>
      <w:r>
        <w:rPr>
          <w:rFonts w:hint="eastAsia"/>
        </w:rPr>
        <w:t>陆生动物的保护措施</w:t>
      </w:r>
    </w:p>
    <w:p w14:paraId="6B21DD22" w14:textId="77777777" w:rsidR="000C0893" w:rsidRDefault="000C0893" w:rsidP="00A2655D">
      <w:pPr>
        <w:pStyle w:val="4"/>
      </w:pPr>
      <w:r>
        <w:rPr>
          <w:rFonts w:hint="eastAsia"/>
        </w:rPr>
        <w:t>生态影响的避免和消减措施</w:t>
      </w:r>
    </w:p>
    <w:p w14:paraId="0D2D6262" w14:textId="77777777" w:rsidR="000C0893" w:rsidRDefault="000C0893" w:rsidP="000C0893">
      <w:pPr>
        <w:ind w:firstLine="480"/>
      </w:pPr>
      <w:r>
        <w:rPr>
          <w:rFonts w:hint="eastAsia"/>
        </w:rPr>
        <w:t>（</w:t>
      </w:r>
      <w:r>
        <w:rPr>
          <w:rFonts w:hint="eastAsia"/>
        </w:rPr>
        <w:t>1</w:t>
      </w:r>
      <w:r>
        <w:rPr>
          <w:rFonts w:hint="eastAsia"/>
        </w:rPr>
        <w:t>）提高施工人员的保护意识，严禁捕猎野生动物。施工人员必须遵守《中华人民共和国野生动物保护法》。施工前对施工人员进行宣传教育，严禁捕杀野生动物，施工过程中如遇到要尽量保护。</w:t>
      </w:r>
    </w:p>
    <w:p w14:paraId="2123F4FD" w14:textId="77777777" w:rsidR="000C0893" w:rsidRDefault="000C0893" w:rsidP="000C0893">
      <w:pPr>
        <w:ind w:firstLine="480"/>
      </w:pPr>
      <w:r>
        <w:rPr>
          <w:rFonts w:hint="eastAsia"/>
        </w:rPr>
        <w:t>（</w:t>
      </w:r>
      <w:r>
        <w:rPr>
          <w:rFonts w:hint="eastAsia"/>
        </w:rPr>
        <w:t>2</w:t>
      </w:r>
      <w:r>
        <w:rPr>
          <w:rFonts w:hint="eastAsia"/>
        </w:rPr>
        <w:t>）大型作业及爆破活动等要避开其活动的高峰期，如晨昏等。两栖动物中的蛙类、鸟类和兽类中的夜行型物种对灯光较为敏感，施工尽量安排在白天进行，避免夜间施工对野生动物正常栖息生活造成影响。禁止高噪声设备在晨昏和夜间运行，减少噪声对动物的干扰。</w:t>
      </w:r>
    </w:p>
    <w:p w14:paraId="7B7A47E7" w14:textId="77777777" w:rsidR="000C0893" w:rsidRDefault="000C0893" w:rsidP="000C0893">
      <w:pPr>
        <w:ind w:firstLine="480"/>
      </w:pPr>
      <w:r>
        <w:rPr>
          <w:rFonts w:hint="eastAsia"/>
        </w:rPr>
        <w:t>（</w:t>
      </w:r>
      <w:r>
        <w:rPr>
          <w:rFonts w:hint="eastAsia"/>
        </w:rPr>
        <w:t>3</w:t>
      </w:r>
      <w:r>
        <w:rPr>
          <w:rFonts w:hint="eastAsia"/>
        </w:rPr>
        <w:t>）加强施工管理，严格控制在征地范围内施工，避免对征地范围外的林地、耕地等的占用，减小对野生动物生境的占用。</w:t>
      </w:r>
    </w:p>
    <w:p w14:paraId="1D255963" w14:textId="77777777" w:rsidR="000C0893" w:rsidRDefault="000C0893" w:rsidP="000C0893">
      <w:pPr>
        <w:ind w:firstLine="480"/>
      </w:pPr>
      <w:r>
        <w:rPr>
          <w:rFonts w:hint="eastAsia"/>
        </w:rPr>
        <w:t>（</w:t>
      </w:r>
      <w:r>
        <w:rPr>
          <w:rFonts w:hint="eastAsia"/>
        </w:rPr>
        <w:t>4</w:t>
      </w:r>
      <w:r>
        <w:rPr>
          <w:rFonts w:hint="eastAsia"/>
        </w:rPr>
        <w:t>）临近水域及涉水施工时，要严格控制废水的排放，减少对新招水及其支流上游水质的污染，保护好在水域及其附近栖息活动的动物生境。</w:t>
      </w:r>
    </w:p>
    <w:p w14:paraId="3CE2F72B" w14:textId="77777777" w:rsidR="000C0893" w:rsidRDefault="000C0893" w:rsidP="000C0893">
      <w:pPr>
        <w:ind w:firstLine="480"/>
      </w:pPr>
      <w:r>
        <w:rPr>
          <w:rFonts w:hint="eastAsia"/>
        </w:rPr>
        <w:t>（</w:t>
      </w:r>
      <w:r>
        <w:rPr>
          <w:rFonts w:hint="eastAsia"/>
        </w:rPr>
        <w:t>5</w:t>
      </w:r>
      <w:r>
        <w:rPr>
          <w:rFonts w:hint="eastAsia"/>
        </w:rPr>
        <w:t>）上水库和下水库的石料中转场、挖料堆存场、弃渣场、表土</w:t>
      </w:r>
      <w:proofErr w:type="gramStart"/>
      <w:r>
        <w:rPr>
          <w:rFonts w:hint="eastAsia"/>
        </w:rPr>
        <w:t>堆存场</w:t>
      </w:r>
      <w:proofErr w:type="gramEnd"/>
      <w:r>
        <w:rPr>
          <w:rFonts w:hint="eastAsia"/>
        </w:rPr>
        <w:t>等等应做好防护，设置</w:t>
      </w:r>
      <w:proofErr w:type="gramStart"/>
      <w:r>
        <w:rPr>
          <w:rFonts w:hint="eastAsia"/>
        </w:rPr>
        <w:t>截</w:t>
      </w:r>
      <w:proofErr w:type="gramEnd"/>
      <w:r>
        <w:rPr>
          <w:rFonts w:hint="eastAsia"/>
        </w:rPr>
        <w:t>排水沟，防止雨水冲刷造成水土流失对野生动物生境的破坏。</w:t>
      </w:r>
    </w:p>
    <w:p w14:paraId="6A30FC0B" w14:textId="77777777" w:rsidR="000C0893" w:rsidRDefault="000C0893" w:rsidP="000C0893">
      <w:pPr>
        <w:ind w:firstLine="480"/>
      </w:pPr>
      <w:r>
        <w:rPr>
          <w:rFonts w:hint="eastAsia"/>
        </w:rPr>
        <w:t>（</w:t>
      </w:r>
      <w:r>
        <w:rPr>
          <w:rFonts w:hint="eastAsia"/>
        </w:rPr>
        <w:t>6</w:t>
      </w:r>
      <w:r>
        <w:rPr>
          <w:rFonts w:hint="eastAsia"/>
        </w:rPr>
        <w:t>）施工期间加强施工场地、业主营地等处的各类卫生管理（如个人卫生、粪便和生活污水），避免生活污水的直接排放，减少水体污染；生活垃圾集中收集并及时清运，避免蚊蝇滋生、鼠类聚集。</w:t>
      </w:r>
    </w:p>
    <w:p w14:paraId="74422083" w14:textId="77777777" w:rsidR="000C0893" w:rsidRDefault="000C0893" w:rsidP="000C0893">
      <w:pPr>
        <w:ind w:firstLine="480"/>
      </w:pPr>
      <w:r>
        <w:rPr>
          <w:rFonts w:hint="eastAsia"/>
        </w:rPr>
        <w:t>（</w:t>
      </w:r>
      <w:r>
        <w:rPr>
          <w:rFonts w:hint="eastAsia"/>
        </w:rPr>
        <w:t>7</w:t>
      </w:r>
      <w:r>
        <w:rPr>
          <w:rFonts w:hint="eastAsia"/>
        </w:rPr>
        <w:t>）施工场地平整及水库库底清理前采取鸣笛敲鼓等办法驱逐野生动物，保证其顺利迁移。</w:t>
      </w:r>
    </w:p>
    <w:p w14:paraId="27E63EB9" w14:textId="77777777" w:rsidR="000C0893" w:rsidRDefault="000C0893" w:rsidP="000C0893">
      <w:pPr>
        <w:ind w:firstLine="480"/>
      </w:pPr>
      <w:r>
        <w:rPr>
          <w:rFonts w:hint="eastAsia"/>
        </w:rPr>
        <w:t>（</w:t>
      </w:r>
      <w:r>
        <w:rPr>
          <w:rFonts w:hint="eastAsia"/>
        </w:rPr>
        <w:t>8</w:t>
      </w:r>
      <w:r>
        <w:rPr>
          <w:rFonts w:hint="eastAsia"/>
        </w:rPr>
        <w:t>）水库蓄水尽量避开两栖爬行及兽类的冬眠期，避免对冬眠期间的动物个体造成直接伤亡。</w:t>
      </w:r>
    </w:p>
    <w:p w14:paraId="4700FFDF" w14:textId="77777777" w:rsidR="000C0893" w:rsidRDefault="000C0893" w:rsidP="000C0893">
      <w:pPr>
        <w:ind w:firstLine="480"/>
      </w:pPr>
      <w:r>
        <w:rPr>
          <w:rFonts w:hint="eastAsia"/>
        </w:rPr>
        <w:t>（</w:t>
      </w:r>
      <w:r>
        <w:rPr>
          <w:rFonts w:hint="eastAsia"/>
        </w:rPr>
        <w:t>9</w:t>
      </w:r>
      <w:r>
        <w:rPr>
          <w:rFonts w:hint="eastAsia"/>
        </w:rPr>
        <w:t>）设置警示牌，严格控制车速，避免对两栖爬行类及小型兽类造成碾压。</w:t>
      </w:r>
    </w:p>
    <w:p w14:paraId="0C64DE7D" w14:textId="77777777" w:rsidR="000C0893" w:rsidRDefault="000C0893" w:rsidP="000C0893">
      <w:pPr>
        <w:ind w:firstLine="480"/>
      </w:pPr>
      <w:r>
        <w:rPr>
          <w:rFonts w:hint="eastAsia"/>
        </w:rPr>
        <w:t>（</w:t>
      </w:r>
      <w:r>
        <w:rPr>
          <w:rFonts w:hint="eastAsia"/>
        </w:rPr>
        <w:t>10</w:t>
      </w:r>
      <w:r>
        <w:rPr>
          <w:rFonts w:hint="eastAsia"/>
        </w:rPr>
        <w:t>）施工期间加强施工人员管理，严禁使用烟火，防止发生火灾。</w:t>
      </w:r>
    </w:p>
    <w:p w14:paraId="14B81809" w14:textId="77777777" w:rsidR="000C0893" w:rsidRDefault="000C0893" w:rsidP="000C0893">
      <w:pPr>
        <w:ind w:firstLine="480"/>
      </w:pPr>
      <w:r>
        <w:rPr>
          <w:rFonts w:hint="eastAsia"/>
        </w:rPr>
        <w:t>（</w:t>
      </w:r>
      <w:r>
        <w:rPr>
          <w:rFonts w:hint="eastAsia"/>
        </w:rPr>
        <w:t>11</w:t>
      </w:r>
      <w:r>
        <w:rPr>
          <w:rFonts w:hint="eastAsia"/>
        </w:rPr>
        <w:t>）施工误伤的野生动物，应及时上报当地林业主管部门，并立即送往当地动物医疗机构进行抢救。</w:t>
      </w:r>
    </w:p>
    <w:p w14:paraId="757ED4B4" w14:textId="77777777" w:rsidR="000C0893" w:rsidRDefault="000C0893" w:rsidP="00A2655D">
      <w:pPr>
        <w:pStyle w:val="4"/>
      </w:pPr>
      <w:r>
        <w:rPr>
          <w:rFonts w:hint="eastAsia"/>
        </w:rPr>
        <w:lastRenderedPageBreak/>
        <w:t>生态影响的恢复和补偿措施</w:t>
      </w:r>
    </w:p>
    <w:p w14:paraId="1DB2E984" w14:textId="77777777" w:rsidR="000C0893" w:rsidRDefault="000C0893" w:rsidP="000C0893">
      <w:pPr>
        <w:ind w:firstLine="480"/>
      </w:pPr>
      <w:r>
        <w:rPr>
          <w:rFonts w:hint="eastAsia"/>
        </w:rPr>
        <w:t>工程施工完成后，采取一些人工辅助的生态恢复措施，对临时占地区及时进行植被恢复，对永久占地区进行绿化，尽快</w:t>
      </w:r>
      <w:proofErr w:type="gramStart"/>
      <w:r>
        <w:rPr>
          <w:rFonts w:hint="eastAsia"/>
        </w:rPr>
        <w:t>恢复占</w:t>
      </w:r>
      <w:proofErr w:type="gramEnd"/>
      <w:r>
        <w:rPr>
          <w:rFonts w:hint="eastAsia"/>
        </w:rPr>
        <w:t>地区的植被，以利于野生动物栖息繁殖。</w:t>
      </w:r>
    </w:p>
    <w:p w14:paraId="73B5249F" w14:textId="77777777" w:rsidR="000C0893" w:rsidRDefault="000C0893" w:rsidP="00A2655D">
      <w:pPr>
        <w:pStyle w:val="4"/>
      </w:pPr>
      <w:r>
        <w:rPr>
          <w:rFonts w:hint="eastAsia"/>
        </w:rPr>
        <w:t>生态影响的管理措施</w:t>
      </w:r>
    </w:p>
    <w:p w14:paraId="074AE665" w14:textId="77777777" w:rsidR="000C0893" w:rsidRDefault="000C0893" w:rsidP="000C0893">
      <w:pPr>
        <w:ind w:firstLine="480"/>
      </w:pPr>
      <w:r>
        <w:rPr>
          <w:rFonts w:hint="eastAsia"/>
        </w:rPr>
        <w:t>（</w:t>
      </w:r>
      <w:r>
        <w:rPr>
          <w:rFonts w:hint="eastAsia"/>
        </w:rPr>
        <w:t>1</w:t>
      </w:r>
      <w:r>
        <w:rPr>
          <w:rFonts w:hint="eastAsia"/>
        </w:rPr>
        <w:t>）加强施工监控和管理。业主必须配备包括保护野生动物和生态环境在内的专职或兼职巡护人员，加强生态环境的监控和管理，防止人类开发活动加剧造成的诸如动植物资源的破坏、水环境污染和森林火灾等对当地生物多样性的破坏。</w:t>
      </w:r>
    </w:p>
    <w:p w14:paraId="5F756344" w14:textId="77777777" w:rsidR="000C0893" w:rsidRDefault="000C0893" w:rsidP="000C0893">
      <w:pPr>
        <w:ind w:firstLine="480"/>
      </w:pPr>
      <w:r>
        <w:rPr>
          <w:rFonts w:hint="eastAsia"/>
        </w:rPr>
        <w:t>（</w:t>
      </w:r>
      <w:r>
        <w:rPr>
          <w:rFonts w:hint="eastAsia"/>
        </w:rPr>
        <w:t>2</w:t>
      </w:r>
      <w:r>
        <w:rPr>
          <w:rFonts w:hint="eastAsia"/>
        </w:rPr>
        <w:t>）自然疫源性疾病的传播者（部分鼠类），在大坝建成后，将向非淹没区转移，其密度将有所增加，在这种情况下，既要维护自然生态系统的食物链关系，又要重视对非淹没区的人、畜和工程施工人员防疫工作。</w:t>
      </w:r>
    </w:p>
    <w:p w14:paraId="356E18D9" w14:textId="77777777" w:rsidR="000C0893" w:rsidRDefault="000C0893" w:rsidP="000C0893">
      <w:pPr>
        <w:ind w:firstLine="480"/>
      </w:pPr>
      <w:r>
        <w:rPr>
          <w:rFonts w:hint="eastAsia"/>
        </w:rPr>
        <w:t>（</w:t>
      </w:r>
      <w:r>
        <w:rPr>
          <w:rFonts w:hint="eastAsia"/>
        </w:rPr>
        <w:t>3</w:t>
      </w:r>
      <w:r>
        <w:rPr>
          <w:rFonts w:hint="eastAsia"/>
        </w:rPr>
        <w:t>）水库蓄水后，库区新增水域景观，可能会逐步吸引一些静水型的两栖类、林栖傍水型的爬行类以及鸟类中的游禽、涉禽等，因此，要加强对水库的管理，减少污染，保护动物生境，以形成新的景观。</w:t>
      </w:r>
    </w:p>
    <w:p w14:paraId="5BBBFAF2" w14:textId="77777777" w:rsidR="000C0893" w:rsidRDefault="000C0893" w:rsidP="000C0893">
      <w:pPr>
        <w:ind w:firstLine="480"/>
      </w:pPr>
      <w:r>
        <w:rPr>
          <w:rFonts w:hint="eastAsia"/>
        </w:rPr>
        <w:t>（</w:t>
      </w:r>
      <w:r>
        <w:rPr>
          <w:rFonts w:hint="eastAsia"/>
        </w:rPr>
        <w:t>4</w:t>
      </w:r>
      <w:r>
        <w:rPr>
          <w:rFonts w:hint="eastAsia"/>
        </w:rPr>
        <w:t>）施工期间和运行期一定时间内在评价区内进行生态监测，以及时评估工程对生态环境的影响。</w:t>
      </w:r>
    </w:p>
    <w:p w14:paraId="55970601" w14:textId="77777777" w:rsidR="000C0893" w:rsidRDefault="000C0893" w:rsidP="00A2655D">
      <w:pPr>
        <w:pStyle w:val="4"/>
      </w:pPr>
      <w:r>
        <w:rPr>
          <w:rFonts w:hint="eastAsia"/>
        </w:rPr>
        <w:t>对重点保护野生动物的保护措施</w:t>
      </w:r>
    </w:p>
    <w:p w14:paraId="1DCE4A61" w14:textId="77777777" w:rsidR="000C0893" w:rsidRDefault="000C0893" w:rsidP="000C0893">
      <w:pPr>
        <w:ind w:firstLine="480"/>
      </w:pPr>
      <w:r>
        <w:rPr>
          <w:rFonts w:hint="eastAsia"/>
        </w:rPr>
        <w:t>根据本工程对国家重点保护动物及广东省省级重点保护动物的分析可知，工程对重点保护动物的影响主要是生境占用、噪声的驱赶等，因此，针对重点保护动物的措施主要严格控制征地范围，及时对临时占地进行恢复，对永久占地进行绿化；选用低噪音设备，禁止正午和晨昏进行高噪声活动，做好施工爆破方式、数量、时间的计划，减少爆破对重点保护动物的影响。</w:t>
      </w:r>
    </w:p>
    <w:p w14:paraId="0E0821F0" w14:textId="77777777" w:rsidR="00A2655D" w:rsidRDefault="00A2655D" w:rsidP="00A2655D">
      <w:pPr>
        <w:pStyle w:val="3"/>
      </w:pPr>
      <w:r>
        <w:rPr>
          <w:rFonts w:hint="eastAsia"/>
        </w:rPr>
        <w:t>水生生物的保护措施</w:t>
      </w:r>
    </w:p>
    <w:p w14:paraId="690ABE97" w14:textId="77777777" w:rsidR="00A2655D" w:rsidRDefault="00A2655D" w:rsidP="00A2655D">
      <w:pPr>
        <w:pStyle w:val="4"/>
      </w:pPr>
      <w:r>
        <w:rPr>
          <w:rFonts w:hint="eastAsia"/>
        </w:rPr>
        <w:t>生态影响的避免和消减措施</w:t>
      </w:r>
    </w:p>
    <w:p w14:paraId="5C3E8EDB" w14:textId="77777777" w:rsidR="00A2655D" w:rsidRDefault="00A2655D" w:rsidP="00A2655D">
      <w:pPr>
        <w:pStyle w:val="5"/>
        <w:ind w:firstLine="480"/>
      </w:pPr>
      <w:r>
        <w:rPr>
          <w:rFonts w:hint="eastAsia"/>
        </w:rPr>
        <w:t>生态影响的避免措施</w:t>
      </w:r>
    </w:p>
    <w:p w14:paraId="66FB45E4" w14:textId="77777777" w:rsidR="00A2655D" w:rsidRDefault="00A2655D" w:rsidP="00A2655D">
      <w:pPr>
        <w:ind w:firstLine="480"/>
      </w:pPr>
      <w:r>
        <w:rPr>
          <w:rFonts w:hint="eastAsia"/>
        </w:rPr>
        <w:t>（</w:t>
      </w:r>
      <w:r>
        <w:rPr>
          <w:rFonts w:hint="eastAsia"/>
        </w:rPr>
        <w:t>1</w:t>
      </w:r>
      <w:r>
        <w:rPr>
          <w:rFonts w:hint="eastAsia"/>
        </w:rPr>
        <w:t>）合理安排施工建设计划，分段分区域开展施工，避免各河段、各施工作业区域施工时间过于集中导致悬浮物等产生过多累积影响更大。由于工程所在地广东省位于我国南端，季风气候十分明显，在冬季风向夏季风过渡的</w:t>
      </w:r>
      <w:r>
        <w:rPr>
          <w:rFonts w:hint="eastAsia"/>
        </w:rPr>
        <w:t>3</w:t>
      </w:r>
      <w:r>
        <w:rPr>
          <w:rFonts w:hint="eastAsia"/>
        </w:rPr>
        <w:t>～</w:t>
      </w:r>
      <w:r>
        <w:rPr>
          <w:rFonts w:hint="eastAsia"/>
        </w:rPr>
        <w:t>4</w:t>
      </w:r>
      <w:r>
        <w:rPr>
          <w:rFonts w:hint="eastAsia"/>
        </w:rPr>
        <w:t>月份，成为雨季开始时段；而在夏季风向冬季风过渡的</w:t>
      </w:r>
      <w:r>
        <w:rPr>
          <w:rFonts w:hint="eastAsia"/>
        </w:rPr>
        <w:t>10</w:t>
      </w:r>
      <w:r>
        <w:rPr>
          <w:rFonts w:hint="eastAsia"/>
        </w:rPr>
        <w:t>～</w:t>
      </w:r>
      <w:r>
        <w:rPr>
          <w:rFonts w:hint="eastAsia"/>
        </w:rPr>
        <w:t>11</w:t>
      </w:r>
      <w:r>
        <w:rPr>
          <w:rFonts w:hint="eastAsia"/>
        </w:rPr>
        <w:t>月，又成为雨季结束的时段，为尽量减少对河段生境的影响，施工活动应避开频繁降雨量高导致河段水流量高的时段，选</w:t>
      </w:r>
      <w:r>
        <w:rPr>
          <w:rFonts w:hint="eastAsia"/>
        </w:rPr>
        <w:lastRenderedPageBreak/>
        <w:t>择在雨季结束期间开展工程。</w:t>
      </w:r>
    </w:p>
    <w:p w14:paraId="50B52FF7" w14:textId="77777777" w:rsidR="00A2655D" w:rsidRDefault="00A2655D" w:rsidP="00A2655D">
      <w:pPr>
        <w:ind w:firstLine="480"/>
      </w:pPr>
      <w:r>
        <w:rPr>
          <w:rFonts w:hint="eastAsia"/>
        </w:rPr>
        <w:t>（</w:t>
      </w:r>
      <w:r>
        <w:rPr>
          <w:rFonts w:hint="eastAsia"/>
        </w:rPr>
        <w:t>2</w:t>
      </w:r>
      <w:r>
        <w:rPr>
          <w:rFonts w:hint="eastAsia"/>
        </w:rPr>
        <w:t>）加强对施工工艺的优化，避免工程产生的废渣对水环境和水生生物的影响，为此弃渣场址设置的区域应远离水域，且周围设置较为完善</w:t>
      </w:r>
      <w:proofErr w:type="gramStart"/>
      <w:r>
        <w:rPr>
          <w:rFonts w:hint="eastAsia"/>
        </w:rPr>
        <w:t>的挡渣墙</w:t>
      </w:r>
      <w:proofErr w:type="gramEnd"/>
      <w:r>
        <w:rPr>
          <w:rFonts w:hint="eastAsia"/>
        </w:rPr>
        <w:t>、截水沟和排水沟等保障措施，避免弃渣流失造成上、下水库河段的水质污染。</w:t>
      </w:r>
    </w:p>
    <w:p w14:paraId="51FE0566" w14:textId="77777777" w:rsidR="00A2655D" w:rsidRDefault="00A2655D" w:rsidP="00A2655D">
      <w:pPr>
        <w:ind w:firstLine="480"/>
      </w:pPr>
      <w:r>
        <w:rPr>
          <w:rFonts w:hint="eastAsia"/>
        </w:rPr>
        <w:t>（</w:t>
      </w:r>
      <w:r>
        <w:rPr>
          <w:rFonts w:hint="eastAsia"/>
        </w:rPr>
        <w:t>3</w:t>
      </w:r>
      <w:r>
        <w:rPr>
          <w:rFonts w:hint="eastAsia"/>
        </w:rPr>
        <w:t>）加强对施工产生废水的处理，对施工区生产的废水进行污水收集和净化，各种废水经过处理后作为循环用水或绿化灌溉用水，尽量不外排，确保河道水体达到水环境功能所要求的水质标准，避免施工废水的随意排放对水生生物和生境产生影响。</w:t>
      </w:r>
    </w:p>
    <w:p w14:paraId="1921FEC3" w14:textId="77777777" w:rsidR="00A2655D" w:rsidRDefault="00A2655D" w:rsidP="00A2655D">
      <w:pPr>
        <w:ind w:firstLine="480"/>
      </w:pPr>
      <w:r>
        <w:rPr>
          <w:rFonts w:hint="eastAsia"/>
        </w:rPr>
        <w:t>（</w:t>
      </w:r>
      <w:r>
        <w:rPr>
          <w:rFonts w:hint="eastAsia"/>
        </w:rPr>
        <w:t>4</w:t>
      </w:r>
      <w:r>
        <w:rPr>
          <w:rFonts w:hint="eastAsia"/>
        </w:rPr>
        <w:t>）为避免人为活动干扰生态环境，应加强施工人员各类卫生管理（如个人卫生、粪便和生活污水），生活污水可纳入当地排水系统；生活垃圾进行收集，定期集中处理。避免生活污物的直接排放，尤其禁止抛弃有毒有害物质，减少水体污染。</w:t>
      </w:r>
    </w:p>
    <w:p w14:paraId="4837371C" w14:textId="77777777" w:rsidR="00A2655D" w:rsidRDefault="00A2655D" w:rsidP="00A2655D">
      <w:pPr>
        <w:ind w:firstLine="480"/>
      </w:pPr>
      <w:r>
        <w:rPr>
          <w:rFonts w:hint="eastAsia"/>
        </w:rPr>
        <w:t>（</w:t>
      </w:r>
      <w:r>
        <w:rPr>
          <w:rFonts w:hint="eastAsia"/>
        </w:rPr>
        <w:t>5</w:t>
      </w:r>
      <w:r>
        <w:rPr>
          <w:rFonts w:hint="eastAsia"/>
        </w:rPr>
        <w:t>）为避免施工活动和其他人为因素对影响区包括鱼类在内的水生生物资源及生境的影响破坏，应制定相应管理规定，严禁大坝下游和库区周边渔民擅自采用违规违法手段进行捕鱼、破坏水生植被，尤其应注意施工人员利用职务之便非法捕捞野生鱼类，造成对鱼类资源的破坏。同时加强对施工人员和周边居民的宣传教育工作，增强施工人员和居民的环境保护意识。</w:t>
      </w:r>
    </w:p>
    <w:p w14:paraId="094A16D3" w14:textId="77777777" w:rsidR="00A2655D" w:rsidRDefault="00A2655D" w:rsidP="00A2655D">
      <w:pPr>
        <w:ind w:firstLine="480"/>
      </w:pPr>
      <w:r>
        <w:rPr>
          <w:rFonts w:hint="eastAsia"/>
        </w:rPr>
        <w:t>（</w:t>
      </w:r>
      <w:r>
        <w:rPr>
          <w:rFonts w:hint="eastAsia"/>
        </w:rPr>
        <w:t>6</w:t>
      </w:r>
      <w:r>
        <w:rPr>
          <w:rFonts w:hint="eastAsia"/>
        </w:rPr>
        <w:t>）工程建设中降低和减少对环境破坏的同时，应设立生态影响管理机构，安排相关人员加强环境保护规定和措施的落实，工程建设施工和运行期应定期开展生态环境跟踪监测调查。</w:t>
      </w:r>
    </w:p>
    <w:p w14:paraId="7A5A5478" w14:textId="77777777" w:rsidR="00A2655D" w:rsidRDefault="00A2655D" w:rsidP="00A2655D">
      <w:pPr>
        <w:pStyle w:val="5"/>
        <w:ind w:firstLine="480"/>
      </w:pPr>
      <w:r>
        <w:rPr>
          <w:rFonts w:hint="eastAsia"/>
        </w:rPr>
        <w:t>生态影响的消减措施</w:t>
      </w:r>
    </w:p>
    <w:p w14:paraId="76678C28" w14:textId="77777777" w:rsidR="00A2655D" w:rsidRDefault="00A2655D" w:rsidP="00A2655D">
      <w:pPr>
        <w:ind w:firstLine="480"/>
      </w:pPr>
      <w:r>
        <w:rPr>
          <w:rFonts w:hint="eastAsia"/>
        </w:rPr>
        <w:t>为了减缓水库运行时坝下减水造成坝下鱼类栖息环境缩限的影响，应采取下放最小下泄流量并同步设置下泄流量监控设施，保证河流</w:t>
      </w:r>
      <w:proofErr w:type="gramStart"/>
      <w:r>
        <w:rPr>
          <w:rFonts w:hint="eastAsia"/>
        </w:rPr>
        <w:t>不</w:t>
      </w:r>
      <w:proofErr w:type="gramEnd"/>
      <w:r>
        <w:rPr>
          <w:rFonts w:hint="eastAsia"/>
        </w:rPr>
        <w:t>断流。可在下水库导流泄放洞出口布置生态流量泄放管；同时，为保证下游河道生态用水量，在上下水库放水设施内各设置</w:t>
      </w:r>
      <w:r>
        <w:rPr>
          <w:rFonts w:hint="eastAsia"/>
        </w:rPr>
        <w:t>1</w:t>
      </w:r>
      <w:r>
        <w:rPr>
          <w:rFonts w:hint="eastAsia"/>
        </w:rPr>
        <w:t>套在线水流量监控设施，在线监控设施与大坝同时建设，于初期蓄水前完成，由电站运行调度人员负责监控初期蓄水和运行期的流量下泄情况。</w:t>
      </w:r>
    </w:p>
    <w:p w14:paraId="7D78D170" w14:textId="77777777" w:rsidR="00A2655D" w:rsidRDefault="00A2655D" w:rsidP="00A2655D">
      <w:pPr>
        <w:pStyle w:val="4"/>
      </w:pPr>
      <w:r>
        <w:rPr>
          <w:rFonts w:hint="eastAsia"/>
        </w:rPr>
        <w:t>生态影响的管理措施</w:t>
      </w:r>
    </w:p>
    <w:p w14:paraId="1F07C015" w14:textId="77777777" w:rsidR="00A2655D" w:rsidRDefault="00A2655D" w:rsidP="00A2655D">
      <w:pPr>
        <w:ind w:firstLine="480"/>
      </w:pPr>
      <w:r>
        <w:rPr>
          <w:rFonts w:hint="eastAsia"/>
        </w:rPr>
        <w:t>为了系统了解施工建设活动对</w:t>
      </w:r>
      <w:proofErr w:type="gramStart"/>
      <w:r>
        <w:rPr>
          <w:rFonts w:hint="eastAsia"/>
        </w:rPr>
        <w:t>评价区</w:t>
      </w:r>
      <w:proofErr w:type="gramEnd"/>
      <w:r>
        <w:rPr>
          <w:rFonts w:hint="eastAsia"/>
        </w:rPr>
        <w:t>原有生态环境状况的影响程度，掌握该区域水域生态系统的后续变化情况，降低甚至避免对该区域水生环境和生物资源的进一步破坏，保障施工建设中有关环境保护各项措施的顺利推进和落实，有必要制定一系列管理措施：</w:t>
      </w:r>
    </w:p>
    <w:p w14:paraId="0760ABFE" w14:textId="77777777" w:rsidR="00A2655D" w:rsidRDefault="00A2655D" w:rsidP="00A2655D">
      <w:pPr>
        <w:ind w:firstLine="480"/>
      </w:pPr>
      <w:r>
        <w:rPr>
          <w:rFonts w:hint="eastAsia"/>
        </w:rPr>
        <w:lastRenderedPageBreak/>
        <w:t>（</w:t>
      </w:r>
      <w:r>
        <w:rPr>
          <w:rFonts w:hint="eastAsia"/>
        </w:rPr>
        <w:t>1</w:t>
      </w:r>
      <w:r>
        <w:rPr>
          <w:rFonts w:hint="eastAsia"/>
        </w:rPr>
        <w:t>）结合当前抽水蓄能工程情况特点，制定具体的工程建设生态保护规定。必要时成立项目生态保护工作领导小组，明确相关人员具体职责和工作范围，加强对工程建设过程中生态环境保护工作的领导和监督。</w:t>
      </w:r>
    </w:p>
    <w:p w14:paraId="22B2D1E4" w14:textId="77777777" w:rsidR="00A2655D" w:rsidRDefault="00A2655D" w:rsidP="00A2655D">
      <w:pPr>
        <w:ind w:firstLine="480"/>
      </w:pPr>
      <w:r>
        <w:rPr>
          <w:rFonts w:hint="eastAsia"/>
        </w:rPr>
        <w:t>（</w:t>
      </w:r>
      <w:r>
        <w:rPr>
          <w:rFonts w:hint="eastAsia"/>
        </w:rPr>
        <w:t>2</w:t>
      </w:r>
      <w:r>
        <w:rPr>
          <w:rFonts w:hint="eastAsia"/>
        </w:rPr>
        <w:t>）在工程管理机构应设置足够</w:t>
      </w:r>
      <w:proofErr w:type="gramStart"/>
      <w:r>
        <w:rPr>
          <w:rFonts w:hint="eastAsia"/>
        </w:rPr>
        <w:t>且专业</w:t>
      </w:r>
      <w:proofErr w:type="gramEnd"/>
      <w:r>
        <w:rPr>
          <w:rFonts w:hint="eastAsia"/>
        </w:rPr>
        <w:t>的生态环境管理人员，建立各种生态管理及报告制度，安排相关人员</w:t>
      </w:r>
      <w:proofErr w:type="gramStart"/>
      <w:r>
        <w:rPr>
          <w:rFonts w:hint="eastAsia"/>
        </w:rPr>
        <w:t>在抽蓄工程施工</w:t>
      </w:r>
      <w:proofErr w:type="gramEnd"/>
      <w:r>
        <w:rPr>
          <w:rFonts w:hint="eastAsia"/>
        </w:rPr>
        <w:t>期和运行期持续开展生态影响的监测或调查，实时掌握工程推进对</w:t>
      </w:r>
      <w:proofErr w:type="gramStart"/>
      <w:r>
        <w:rPr>
          <w:rFonts w:hint="eastAsia"/>
        </w:rPr>
        <w:t>评价区</w:t>
      </w:r>
      <w:proofErr w:type="gramEnd"/>
      <w:r>
        <w:rPr>
          <w:rFonts w:hint="eastAsia"/>
        </w:rPr>
        <w:t>生态系统的影响程度。</w:t>
      </w:r>
    </w:p>
    <w:p w14:paraId="412AEE85" w14:textId="77777777" w:rsidR="00A2655D" w:rsidRDefault="00A2655D" w:rsidP="00A2655D">
      <w:pPr>
        <w:ind w:firstLine="480"/>
      </w:pPr>
      <w:r>
        <w:rPr>
          <w:rFonts w:hint="eastAsia"/>
        </w:rPr>
        <w:t>（</w:t>
      </w:r>
      <w:r>
        <w:rPr>
          <w:rFonts w:hint="eastAsia"/>
        </w:rPr>
        <w:t>4</w:t>
      </w:r>
      <w:r>
        <w:rPr>
          <w:rFonts w:hint="eastAsia"/>
        </w:rPr>
        <w:t>）加强对施工活动和施工人员的管理。施工过程中，加强人员活动的管理，禁止施工人员对工程附近水域水生植被的破坏和水体的污染，禁止滥捕鱼类资源，严格限制施工人员在施工现场的活动范围，防止破坏沿线涉及水域的生态环境。</w:t>
      </w:r>
    </w:p>
    <w:p w14:paraId="270D443A" w14:textId="77777777" w:rsidR="00A2655D" w:rsidRDefault="00A2655D" w:rsidP="00A2655D">
      <w:pPr>
        <w:ind w:firstLine="480"/>
      </w:pPr>
      <w:r>
        <w:rPr>
          <w:rFonts w:hint="eastAsia"/>
        </w:rPr>
        <w:t>（</w:t>
      </w:r>
      <w:r>
        <w:rPr>
          <w:rFonts w:hint="eastAsia"/>
        </w:rPr>
        <w:t>4</w:t>
      </w:r>
      <w:r>
        <w:rPr>
          <w:rFonts w:hint="eastAsia"/>
        </w:rPr>
        <w:t>）树立生态绿色施工理念，提高环保认知。在管理机构内部及工程周边居民活动区定期开展工程影响区的环境保护普及宣讲教育活动，调动和提高管理人员、施工人员和周边居民的环境保护意识和积极性，使</w:t>
      </w:r>
      <w:proofErr w:type="gramStart"/>
      <w:r>
        <w:rPr>
          <w:rFonts w:hint="eastAsia"/>
        </w:rPr>
        <w:t>评价区</w:t>
      </w:r>
      <w:proofErr w:type="gramEnd"/>
      <w:r>
        <w:rPr>
          <w:rFonts w:hint="eastAsia"/>
        </w:rPr>
        <w:t>的后续生态状况持续向良性或有利方向发展。</w:t>
      </w:r>
    </w:p>
    <w:p w14:paraId="42FF2BBA" w14:textId="77777777" w:rsidR="000C0893" w:rsidRDefault="000C0893" w:rsidP="000C0893">
      <w:pPr>
        <w:pStyle w:val="3"/>
      </w:pPr>
      <w:r>
        <w:rPr>
          <w:rFonts w:hint="eastAsia"/>
        </w:rPr>
        <w:t>施工管理措施</w:t>
      </w:r>
    </w:p>
    <w:p w14:paraId="523D636C" w14:textId="77777777" w:rsidR="000C0893" w:rsidRDefault="000C0893" w:rsidP="000C0893">
      <w:pPr>
        <w:pStyle w:val="6"/>
        <w:ind w:firstLine="480"/>
      </w:pPr>
      <w:r>
        <w:rPr>
          <w:rFonts w:hint="eastAsia"/>
        </w:rPr>
        <w:t>制订工程建设的生态保护规定。成立项目生态保护工作领导小组，明确职责和工作范围，加强对工程建设过程中生态保护工作的领导和监督。</w:t>
      </w:r>
    </w:p>
    <w:p w14:paraId="181C12CF" w14:textId="77777777" w:rsidR="000C0893" w:rsidRDefault="000C0893" w:rsidP="000C0893">
      <w:pPr>
        <w:pStyle w:val="6"/>
        <w:ind w:firstLine="480"/>
      </w:pPr>
      <w:r>
        <w:rPr>
          <w:rFonts w:hint="eastAsia"/>
        </w:rPr>
        <w:t>在工程管理机构应设置生态环境管理人员，建立各种生态管理及报告制度。</w:t>
      </w:r>
    </w:p>
    <w:p w14:paraId="080A4A3F" w14:textId="77777777" w:rsidR="000C0893" w:rsidRDefault="000C0893" w:rsidP="000C0893">
      <w:pPr>
        <w:pStyle w:val="6"/>
        <w:ind w:firstLine="480"/>
      </w:pPr>
      <w:r>
        <w:rPr>
          <w:rFonts w:hint="eastAsia"/>
        </w:rPr>
        <w:t>加强对施工人员、周边居民的宣传教育培训工作，树立生态绿色施工理念，提高环保认知。</w:t>
      </w:r>
    </w:p>
    <w:p w14:paraId="0DCF0B76" w14:textId="77777777" w:rsidR="000C0893" w:rsidRDefault="000C0893" w:rsidP="000C0893">
      <w:pPr>
        <w:pStyle w:val="6"/>
        <w:ind w:firstLine="480"/>
      </w:pPr>
      <w:r>
        <w:rPr>
          <w:rFonts w:hint="eastAsia"/>
        </w:rPr>
        <w:t>加强对施工人员及施工活动的管理。施工过程中，加强人员的管理，禁止施工人员对植被滥砍滥伐，严格限制施工人员在施工现场的活动范围，防止破坏沿线的生态环境。</w:t>
      </w:r>
    </w:p>
    <w:p w14:paraId="5AF766A9" w14:textId="77777777" w:rsidR="00AD1998" w:rsidRPr="002F67CF" w:rsidRDefault="00AD1998" w:rsidP="00AD1998">
      <w:pPr>
        <w:pStyle w:val="2"/>
      </w:pPr>
      <w:bookmarkStart w:id="96" w:name="_Toc91860531"/>
      <w:r w:rsidRPr="002F67CF">
        <w:rPr>
          <w:rFonts w:hint="eastAsia"/>
        </w:rPr>
        <w:t>固体废物处置</w:t>
      </w:r>
      <w:bookmarkEnd w:id="96"/>
    </w:p>
    <w:p w14:paraId="602A5575" w14:textId="77777777" w:rsidR="00AD1998" w:rsidRPr="002F67CF" w:rsidRDefault="00AD1998" w:rsidP="00AD1998">
      <w:pPr>
        <w:pStyle w:val="3"/>
      </w:pPr>
      <w:r w:rsidRPr="002F67CF">
        <w:rPr>
          <w:rFonts w:hint="eastAsia"/>
        </w:rPr>
        <w:t>施工期固废处置</w:t>
      </w:r>
    </w:p>
    <w:p w14:paraId="531D5134" w14:textId="77777777" w:rsidR="00AD1998" w:rsidRPr="002F67CF" w:rsidRDefault="00AD1998" w:rsidP="00AD1998">
      <w:pPr>
        <w:ind w:firstLine="480"/>
      </w:pPr>
      <w:r w:rsidRPr="002F67CF">
        <w:rPr>
          <w:rFonts w:hint="eastAsia"/>
        </w:rPr>
        <w:t>工程施工产生的固体废物主要为生活垃圾、工程弃渣和建筑垃圾。</w:t>
      </w:r>
    </w:p>
    <w:p w14:paraId="26C120B8" w14:textId="77777777" w:rsidR="00AD1998" w:rsidRPr="002F67CF" w:rsidRDefault="00AD1998" w:rsidP="00C45C8E">
      <w:pPr>
        <w:pStyle w:val="4"/>
      </w:pPr>
      <w:r w:rsidRPr="002F67CF">
        <w:rPr>
          <w:rFonts w:hint="eastAsia"/>
        </w:rPr>
        <w:t>生活垃圾处置</w:t>
      </w:r>
    </w:p>
    <w:p w14:paraId="5A10EABD" w14:textId="77777777" w:rsidR="00AD1998" w:rsidRDefault="00AD1998" w:rsidP="00AD1998">
      <w:pPr>
        <w:ind w:firstLine="480"/>
      </w:pPr>
      <w:r w:rsidRPr="002F67CF">
        <w:rPr>
          <w:rFonts w:hint="eastAsia"/>
        </w:rPr>
        <w:t>拟在各承包商的生活区和业主管理区等人员生活集中的地方设置多个大型临时垃圾桶，各处均按照分类</w:t>
      </w:r>
      <w:r>
        <w:rPr>
          <w:rFonts w:hint="eastAsia"/>
        </w:rPr>
        <w:t>收集的方案设置相应数量的垃圾桶，生活人员将生活垃圾分类投放到垃圾桶内，并派专人负责对垃圾箱区域和整个生活区场地的清扫，以防止垃</w:t>
      </w:r>
      <w:r>
        <w:rPr>
          <w:rFonts w:hint="eastAsia"/>
        </w:rPr>
        <w:lastRenderedPageBreak/>
        <w:t>圾乱堆、乱弃。</w:t>
      </w:r>
    </w:p>
    <w:p w14:paraId="560A41D4" w14:textId="77777777" w:rsidR="00AD1998" w:rsidRDefault="009F2EE3" w:rsidP="00AD1998">
      <w:pPr>
        <w:ind w:firstLine="480"/>
      </w:pPr>
      <w:r>
        <w:rPr>
          <w:rFonts w:hint="eastAsia"/>
        </w:rPr>
        <w:t>根据工程分析，施工期</w:t>
      </w:r>
      <w:r w:rsidR="00EA0623">
        <w:rPr>
          <w:rFonts w:hint="eastAsia"/>
        </w:rPr>
        <w:t>平均日产</w:t>
      </w:r>
      <w:r w:rsidRPr="00AC1AB5">
        <w:rPr>
          <w:rFonts w:hint="eastAsia"/>
        </w:rPr>
        <w:t>垃圾</w:t>
      </w:r>
      <w:r w:rsidR="00EA0623">
        <w:t>3</w:t>
      </w:r>
      <w:r w:rsidRPr="00AC1AB5">
        <w:rPr>
          <w:rFonts w:hint="eastAsia"/>
        </w:rPr>
        <w:t>t</w:t>
      </w:r>
      <w:r w:rsidRPr="00AC1AB5">
        <w:rPr>
          <w:rFonts w:hint="eastAsia"/>
        </w:rPr>
        <w:t>。</w:t>
      </w:r>
      <w:bookmarkStart w:id="97" w:name="_Hlk91863542"/>
      <w:r w:rsidR="00EA0623" w:rsidRPr="00EA0623">
        <w:rPr>
          <w:rFonts w:hint="eastAsia"/>
        </w:rPr>
        <w:t>广宁县生活垃圾无害化处理场</w:t>
      </w:r>
      <w:bookmarkEnd w:id="97"/>
      <w:r w:rsidR="00AD1998">
        <w:rPr>
          <w:rFonts w:hint="eastAsia"/>
        </w:rPr>
        <w:t>位于</w:t>
      </w:r>
      <w:r w:rsidR="002508CD">
        <w:rPr>
          <w:rFonts w:hint="eastAsia"/>
        </w:rPr>
        <w:t>广宁县</w:t>
      </w:r>
      <w:r w:rsidR="00EA0623" w:rsidRPr="00EA0623">
        <w:rPr>
          <w:rFonts w:hint="eastAsia"/>
        </w:rPr>
        <w:t>横山镇七星村与宾亨镇西林村交界处的乌田坑</w:t>
      </w:r>
      <w:r w:rsidR="00AD1998">
        <w:rPr>
          <w:rFonts w:hint="eastAsia"/>
        </w:rPr>
        <w:t>，日处理垃圾</w:t>
      </w:r>
      <w:r w:rsidR="00EA0623">
        <w:t>2</w:t>
      </w:r>
      <w:r w:rsidR="00AD1998">
        <w:rPr>
          <w:rFonts w:hint="eastAsia"/>
        </w:rPr>
        <w:t>00t</w:t>
      </w:r>
      <w:r w:rsidR="00AD1998">
        <w:rPr>
          <w:rFonts w:hint="eastAsia"/>
        </w:rPr>
        <w:t>，</w:t>
      </w:r>
      <w:r w:rsidR="00EA0623">
        <w:rPr>
          <w:rFonts w:hint="eastAsia"/>
        </w:rPr>
        <w:t>2</w:t>
      </w:r>
      <w:r w:rsidR="00EA0623">
        <w:t>015</w:t>
      </w:r>
      <w:r w:rsidR="00EA0623">
        <w:rPr>
          <w:rFonts w:hint="eastAsia"/>
        </w:rPr>
        <w:t>年</w:t>
      </w:r>
      <w:r w:rsidR="00AD1998">
        <w:rPr>
          <w:rFonts w:hint="eastAsia"/>
        </w:rPr>
        <w:t>投运。</w:t>
      </w:r>
      <w:r w:rsidR="00EA0623" w:rsidRPr="00EA0623">
        <w:rPr>
          <w:rFonts w:hint="eastAsia"/>
        </w:rPr>
        <w:t>广宁县生活垃圾无害化处理场</w:t>
      </w:r>
      <w:r w:rsidR="00EA0623">
        <w:rPr>
          <w:rFonts w:hint="eastAsia"/>
        </w:rPr>
        <w:t>位</w:t>
      </w:r>
      <w:r w:rsidR="00AD1998">
        <w:rPr>
          <w:rFonts w:hint="eastAsia"/>
        </w:rPr>
        <w:t>可满足工程建设生活垃圾的无害化处理要求。</w:t>
      </w:r>
    </w:p>
    <w:p w14:paraId="628C54CE" w14:textId="77777777" w:rsidR="00AD1998" w:rsidRDefault="00AD1998" w:rsidP="00AD1998">
      <w:pPr>
        <w:ind w:firstLine="480"/>
      </w:pPr>
      <w:r>
        <w:rPr>
          <w:rFonts w:hint="eastAsia"/>
        </w:rPr>
        <w:t>本工程建设施工期产生的生活垃圾运至</w:t>
      </w:r>
      <w:r w:rsidR="00EA0623">
        <w:rPr>
          <w:rFonts w:hint="eastAsia"/>
        </w:rPr>
        <w:t>五和</w:t>
      </w:r>
      <w:r>
        <w:rPr>
          <w:rFonts w:hint="eastAsia"/>
        </w:rPr>
        <w:t>镇垃圾中转站处理，再由</w:t>
      </w:r>
      <w:r w:rsidR="002508CD">
        <w:rPr>
          <w:rFonts w:hint="eastAsia"/>
        </w:rPr>
        <w:t>广宁县</w:t>
      </w:r>
      <w:r>
        <w:rPr>
          <w:rFonts w:hint="eastAsia"/>
        </w:rPr>
        <w:t>环卫部门外运至</w:t>
      </w:r>
      <w:r w:rsidR="00EA0623" w:rsidRPr="00EA0623">
        <w:rPr>
          <w:rFonts w:hint="eastAsia"/>
        </w:rPr>
        <w:t>广宁县生活垃圾无害化处理场</w:t>
      </w:r>
      <w:r>
        <w:rPr>
          <w:rFonts w:hint="eastAsia"/>
        </w:rPr>
        <w:t>进行无害化处理。</w:t>
      </w:r>
    </w:p>
    <w:p w14:paraId="3C9E472A" w14:textId="77777777" w:rsidR="00AD1998" w:rsidRDefault="00AD1998" w:rsidP="00C45C8E">
      <w:pPr>
        <w:pStyle w:val="4"/>
      </w:pPr>
      <w:r>
        <w:rPr>
          <w:rFonts w:hint="eastAsia"/>
        </w:rPr>
        <w:t>建筑垃圾处置</w:t>
      </w:r>
    </w:p>
    <w:p w14:paraId="1F1CF86B" w14:textId="77777777" w:rsidR="00AD1998" w:rsidRDefault="00AD1998" w:rsidP="00AD1998">
      <w:pPr>
        <w:ind w:firstLine="480"/>
      </w:pPr>
      <w:r>
        <w:rPr>
          <w:rFonts w:hint="eastAsia"/>
        </w:rPr>
        <w:t>建筑垃圾尽量实现废物减量化，不仅可以减少运输费用，简化处置工艺，而且可以降低处置成本。对于工程废弃物中有用的下脚料，如金属、塑料等可回收物，由指定的物资回收部门定期回收利用。可回收废物包括报废的施工机械和车辆、废旧钢材、钢管、油桶、包装袋、木材等，应加强管理、及时回收利用。剩余一些无回收价值的固体废弃物，如砖瓦、混凝土块、弃土等统一运至临近弃渣场。</w:t>
      </w:r>
    </w:p>
    <w:p w14:paraId="3572D266" w14:textId="77777777" w:rsidR="00AD1998" w:rsidRDefault="00AD1998" w:rsidP="00AD1998">
      <w:pPr>
        <w:pStyle w:val="3"/>
      </w:pPr>
      <w:r>
        <w:rPr>
          <w:rFonts w:hint="eastAsia"/>
        </w:rPr>
        <w:t>运行期垃圾处置</w:t>
      </w:r>
    </w:p>
    <w:p w14:paraId="10FE6F5F" w14:textId="77777777" w:rsidR="00AD1998" w:rsidRDefault="00AD1998" w:rsidP="00AD1998">
      <w:pPr>
        <w:ind w:firstLine="480"/>
      </w:pPr>
      <w:r>
        <w:rPr>
          <w:rFonts w:hint="eastAsia"/>
        </w:rPr>
        <w:t>运行期生活垃圾由垃圾桶收集后，委派专人每天清理，禁止随意堆放和倾倒。库区漂浮物垃圾由项目运行单位定期进行打捞集中收集，禁止随意堆放。运行期生活垃圾和库区漂浮物垃圾集中收集后运至</w:t>
      </w:r>
      <w:r w:rsidR="00C437E9">
        <w:rPr>
          <w:rFonts w:hint="eastAsia"/>
        </w:rPr>
        <w:t>五和</w:t>
      </w:r>
      <w:r>
        <w:rPr>
          <w:rFonts w:hint="eastAsia"/>
        </w:rPr>
        <w:t>镇垃圾中转站处理，再由</w:t>
      </w:r>
      <w:r w:rsidR="002508CD">
        <w:rPr>
          <w:rFonts w:hint="eastAsia"/>
        </w:rPr>
        <w:t>广宁县</w:t>
      </w:r>
      <w:r>
        <w:rPr>
          <w:rFonts w:hint="eastAsia"/>
        </w:rPr>
        <w:t>环卫部门外运至</w:t>
      </w:r>
      <w:r w:rsidR="00C437E9" w:rsidRPr="00EA0623">
        <w:rPr>
          <w:rFonts w:hint="eastAsia"/>
        </w:rPr>
        <w:t>广宁县生活垃圾无害化处理场</w:t>
      </w:r>
      <w:r>
        <w:rPr>
          <w:rFonts w:hint="eastAsia"/>
        </w:rPr>
        <w:t>进行处理。</w:t>
      </w:r>
    </w:p>
    <w:p w14:paraId="0C033A99" w14:textId="77777777" w:rsidR="00AD1998" w:rsidRDefault="00AD1998" w:rsidP="00AD1998">
      <w:pPr>
        <w:ind w:firstLine="480"/>
      </w:pPr>
      <w:r>
        <w:rPr>
          <w:rFonts w:hint="eastAsia"/>
        </w:rPr>
        <w:t>同时应加强厂房内电站机组检修时产生的机组废油及事故油毡、发电机机修产生的含油废液等危险废物的管理，在厂房内设置危险废物暂存间，使用专门的贮存容器贮存，容器</w:t>
      </w:r>
      <w:proofErr w:type="gramStart"/>
      <w:r>
        <w:rPr>
          <w:rFonts w:hint="eastAsia"/>
        </w:rPr>
        <w:t>外做好</w:t>
      </w:r>
      <w:proofErr w:type="gramEnd"/>
      <w:r>
        <w:rPr>
          <w:rFonts w:hint="eastAsia"/>
        </w:rPr>
        <w:t>危险废物类型的标记，并按要求贴好相应的危险警示标志，建立危险废物收集、贮存等管理制度，经收集后及时交有</w:t>
      </w:r>
      <w:proofErr w:type="gramStart"/>
      <w:r>
        <w:rPr>
          <w:rFonts w:hint="eastAsia"/>
        </w:rPr>
        <w:t>相应危废处置</w:t>
      </w:r>
      <w:proofErr w:type="gramEnd"/>
      <w:r>
        <w:rPr>
          <w:rFonts w:hint="eastAsia"/>
        </w:rPr>
        <w:t>资质的单位安全处置。含油抹布以及含油废纸混入生活垃圾进行处理。</w:t>
      </w:r>
    </w:p>
    <w:p w14:paraId="72EBC410" w14:textId="77777777" w:rsidR="00AD1998" w:rsidRDefault="00AD1998" w:rsidP="00AD1998">
      <w:pPr>
        <w:pStyle w:val="3"/>
      </w:pPr>
      <w:r>
        <w:rPr>
          <w:rFonts w:hint="eastAsia"/>
        </w:rPr>
        <w:t>实施和管理要求</w:t>
      </w:r>
    </w:p>
    <w:p w14:paraId="59CD9AC3" w14:textId="77777777" w:rsidR="00AD1998" w:rsidRDefault="00AD1998" w:rsidP="00AD1998">
      <w:pPr>
        <w:ind w:firstLine="480"/>
      </w:pPr>
      <w:r>
        <w:rPr>
          <w:rFonts w:hint="eastAsia"/>
        </w:rPr>
        <w:t>施工期各承包商需负责落实各自的固体废物的处理，确保实现无害化处置，环保部门和建设单位负责监督和检查。运行期固体废物的处理由电站运行单位负责落实，当地环保部门负责监督。</w:t>
      </w:r>
    </w:p>
    <w:p w14:paraId="3FB71BE8" w14:textId="77777777" w:rsidR="00AD1998" w:rsidRDefault="00AD1998" w:rsidP="00AD1998">
      <w:pPr>
        <w:pStyle w:val="2"/>
      </w:pPr>
      <w:bookmarkStart w:id="98" w:name="_Toc91860532"/>
      <w:r>
        <w:rPr>
          <w:rFonts w:hint="eastAsia"/>
        </w:rPr>
        <w:t>土壤环境保护措施</w:t>
      </w:r>
      <w:bookmarkEnd w:id="98"/>
    </w:p>
    <w:p w14:paraId="6EB670CA" w14:textId="77777777" w:rsidR="00AD1998" w:rsidRDefault="00AD1998" w:rsidP="006063E6">
      <w:pPr>
        <w:pStyle w:val="6"/>
        <w:ind w:firstLine="480"/>
      </w:pPr>
      <w:r>
        <w:rPr>
          <w:rFonts w:hint="eastAsia"/>
        </w:rPr>
        <w:t>施工期及运行期</w:t>
      </w:r>
      <w:proofErr w:type="gramStart"/>
      <w:r>
        <w:rPr>
          <w:rFonts w:hint="eastAsia"/>
        </w:rPr>
        <w:t>各类污废水</w:t>
      </w:r>
      <w:proofErr w:type="gramEnd"/>
      <w:r>
        <w:rPr>
          <w:rFonts w:hint="eastAsia"/>
        </w:rPr>
        <w:t>、固体废物应按“</w:t>
      </w:r>
      <w:r w:rsidR="00D36017">
        <w:rPr>
          <w:rFonts w:hint="eastAsia"/>
        </w:rPr>
        <w:t>7.1</w:t>
      </w:r>
      <w:r>
        <w:rPr>
          <w:rFonts w:hint="eastAsia"/>
        </w:rPr>
        <w:t>水环境保护措施”和“</w:t>
      </w:r>
      <w:r>
        <w:rPr>
          <w:rFonts w:hint="eastAsia"/>
        </w:rPr>
        <w:t>6.7</w:t>
      </w:r>
      <w:r>
        <w:rPr>
          <w:rFonts w:hint="eastAsia"/>
        </w:rPr>
        <w:t>固</w:t>
      </w:r>
      <w:r>
        <w:rPr>
          <w:rFonts w:hint="eastAsia"/>
        </w:rPr>
        <w:lastRenderedPageBreak/>
        <w:t>体废物处置措施”进行处理和处置，避免污染工程周边土壤环境。</w:t>
      </w:r>
    </w:p>
    <w:p w14:paraId="6811E998" w14:textId="77777777" w:rsidR="00AD1998" w:rsidRDefault="00AD1998" w:rsidP="006063E6">
      <w:pPr>
        <w:pStyle w:val="6"/>
        <w:ind w:firstLine="480"/>
      </w:pPr>
      <w:r>
        <w:rPr>
          <w:rFonts w:hint="eastAsia"/>
        </w:rPr>
        <w:t>对工程区内耕地、园地、林地地块进行表土剥离，并运往表土</w:t>
      </w:r>
      <w:proofErr w:type="gramStart"/>
      <w:r>
        <w:rPr>
          <w:rFonts w:hint="eastAsia"/>
        </w:rPr>
        <w:t>堆存场</w:t>
      </w:r>
      <w:proofErr w:type="gramEnd"/>
      <w:r>
        <w:rPr>
          <w:rFonts w:hint="eastAsia"/>
        </w:rPr>
        <w:t>集中堆置防护，用于后期植被恢复。</w:t>
      </w:r>
    </w:p>
    <w:p w14:paraId="123B61EF" w14:textId="77777777" w:rsidR="00AD1998" w:rsidRDefault="00AD1998" w:rsidP="006063E6">
      <w:pPr>
        <w:pStyle w:val="6"/>
        <w:ind w:firstLine="480"/>
      </w:pPr>
      <w:r>
        <w:rPr>
          <w:rFonts w:hint="eastAsia"/>
        </w:rPr>
        <w:t>加强施工机械设备的维护保养，减少机械设备油类的跑、冒、滴、</w:t>
      </w:r>
      <w:proofErr w:type="gramStart"/>
      <w:r>
        <w:rPr>
          <w:rFonts w:hint="eastAsia"/>
        </w:rPr>
        <w:t>漏对土壤环境</w:t>
      </w:r>
      <w:proofErr w:type="gramEnd"/>
      <w:r>
        <w:rPr>
          <w:rFonts w:hint="eastAsia"/>
        </w:rPr>
        <w:t>的影响。</w:t>
      </w:r>
    </w:p>
    <w:p w14:paraId="0B28CF04" w14:textId="77777777" w:rsidR="00AD1998" w:rsidRDefault="00AD1998" w:rsidP="006063E6">
      <w:pPr>
        <w:pStyle w:val="6"/>
        <w:ind w:firstLine="480"/>
      </w:pPr>
      <w:r>
        <w:rPr>
          <w:rFonts w:hint="eastAsia"/>
        </w:rPr>
        <w:t>运行</w:t>
      </w:r>
      <w:proofErr w:type="gramStart"/>
      <w:r>
        <w:rPr>
          <w:rFonts w:hint="eastAsia"/>
        </w:rPr>
        <w:t>期加强</w:t>
      </w:r>
      <w:proofErr w:type="gramEnd"/>
      <w:r>
        <w:rPr>
          <w:rFonts w:hint="eastAsia"/>
        </w:rPr>
        <w:t>库区水质管理，确保水库库区良好的水质，避免因水质污染进而造成土壤的酸化、碱化和盐化现象。</w:t>
      </w:r>
    </w:p>
    <w:p w14:paraId="379A80FB" w14:textId="77777777" w:rsidR="00214ADE" w:rsidRDefault="00214ADE" w:rsidP="00214ADE">
      <w:pPr>
        <w:pStyle w:val="2"/>
      </w:pPr>
      <w:bookmarkStart w:id="99" w:name="_Toc91860533"/>
      <w:r>
        <w:rPr>
          <w:rFonts w:hint="eastAsia"/>
        </w:rPr>
        <w:t>电磁环境保护措施</w:t>
      </w:r>
      <w:bookmarkEnd w:id="99"/>
    </w:p>
    <w:p w14:paraId="3D52DD53" w14:textId="77777777" w:rsidR="00214ADE" w:rsidRDefault="00214ADE" w:rsidP="00214ADE">
      <w:pPr>
        <w:pStyle w:val="6"/>
        <w:ind w:firstLine="480"/>
      </w:pPr>
      <w:r>
        <w:rPr>
          <w:rFonts w:hint="eastAsia"/>
        </w:rPr>
        <w:t>本工程将主变压器布置在地下主变洞内，主变压器至地面开关站之间的出线采用电缆型式且布置于地下电缆洞内，地面开关站采用</w:t>
      </w:r>
      <w:r>
        <w:rPr>
          <w:rFonts w:hint="eastAsia"/>
        </w:rPr>
        <w:t>GIS</w:t>
      </w:r>
      <w:r>
        <w:rPr>
          <w:rFonts w:hint="eastAsia"/>
        </w:rPr>
        <w:t>户内布置的形式，大大降低了运行期对外界电磁环境的影响。</w:t>
      </w:r>
    </w:p>
    <w:p w14:paraId="2F017F36" w14:textId="77777777" w:rsidR="00214ADE" w:rsidRDefault="00214ADE" w:rsidP="00214ADE">
      <w:pPr>
        <w:pStyle w:val="6"/>
        <w:ind w:firstLine="480"/>
      </w:pPr>
      <w:r>
        <w:rPr>
          <w:rFonts w:hint="eastAsia"/>
        </w:rPr>
        <w:t>开关站内电器设备接地，站区地下设接地网，以减小电磁场场强。</w:t>
      </w:r>
    </w:p>
    <w:p w14:paraId="677A0E16" w14:textId="77777777" w:rsidR="00214ADE" w:rsidRDefault="00214ADE" w:rsidP="00214ADE">
      <w:pPr>
        <w:pStyle w:val="6"/>
        <w:ind w:firstLine="480"/>
      </w:pPr>
      <w:r>
        <w:rPr>
          <w:rFonts w:hint="eastAsia"/>
        </w:rPr>
        <w:t>开关站内金属构件，</w:t>
      </w:r>
      <w:proofErr w:type="gramStart"/>
      <w:r>
        <w:rPr>
          <w:rFonts w:hint="eastAsia"/>
        </w:rPr>
        <w:t>如吊夹</w:t>
      </w:r>
      <w:proofErr w:type="gramEnd"/>
      <w:r>
        <w:rPr>
          <w:rFonts w:hint="eastAsia"/>
        </w:rPr>
        <w:t>、保护环、保护角、垫片、接头、螺栓、闸刀片等均做到表面光滑，尽量避免毛刺的出现。</w:t>
      </w:r>
    </w:p>
    <w:p w14:paraId="507B492B" w14:textId="77777777" w:rsidR="00214ADE" w:rsidRPr="00214ADE" w:rsidRDefault="00214ADE" w:rsidP="00214ADE">
      <w:pPr>
        <w:pStyle w:val="6"/>
        <w:ind w:firstLine="480"/>
      </w:pPr>
      <w:r>
        <w:rPr>
          <w:rFonts w:hint="eastAsia"/>
        </w:rPr>
        <w:t>保证开关站内所有高压设备、建筑物钢铁件均接地良好，所有设备导电元件间接触部位均应连接紧密，以减小因接触不良而产生的火花放电。</w:t>
      </w:r>
    </w:p>
    <w:p w14:paraId="24B2D508" w14:textId="77777777" w:rsidR="00AD1998" w:rsidRDefault="00AD1998" w:rsidP="00AD1998">
      <w:pPr>
        <w:pStyle w:val="2"/>
      </w:pPr>
      <w:bookmarkStart w:id="100" w:name="_Toc91860534"/>
      <w:r>
        <w:rPr>
          <w:rFonts w:hint="eastAsia"/>
        </w:rPr>
        <w:t>人群健康</w:t>
      </w:r>
      <w:bookmarkEnd w:id="100"/>
    </w:p>
    <w:p w14:paraId="7BA368A6" w14:textId="77777777" w:rsidR="00AD1998" w:rsidRDefault="00AD1998" w:rsidP="00AD1998">
      <w:pPr>
        <w:pStyle w:val="3"/>
      </w:pPr>
      <w:r>
        <w:rPr>
          <w:rFonts w:hint="eastAsia"/>
        </w:rPr>
        <w:t>卫生清理</w:t>
      </w:r>
    </w:p>
    <w:p w14:paraId="46F292DA" w14:textId="77777777" w:rsidR="00AD1998" w:rsidRDefault="00AD1998" w:rsidP="00AD1998">
      <w:pPr>
        <w:ind w:firstLine="480"/>
      </w:pPr>
      <w:r>
        <w:rPr>
          <w:rFonts w:hint="eastAsia"/>
        </w:rPr>
        <w:t>为确保施工区的卫生环境，降低施工区各种病源微生物及虫媒动物的密度，预防和控制施工区传染性疾病和自然疫源性疾病的流行，应采取以下措施：</w:t>
      </w:r>
    </w:p>
    <w:p w14:paraId="62F89A6C" w14:textId="77777777" w:rsidR="00AD1998" w:rsidRDefault="00AD1998" w:rsidP="00BA1D15">
      <w:pPr>
        <w:pStyle w:val="6"/>
        <w:ind w:firstLine="480"/>
      </w:pPr>
      <w:r>
        <w:rPr>
          <w:rFonts w:hint="eastAsia"/>
        </w:rPr>
        <w:t>各类临时用地在开挖、平整、建筑等施工前，选用生石灰等进行消毒，对废弃物进行清理后利用。重点考虑原有的厕所、粪坑、畜圈、垃圾堆放点、仓库、食堂用地和近十年来新埋的坟地等。</w:t>
      </w:r>
    </w:p>
    <w:p w14:paraId="76490A48" w14:textId="77777777" w:rsidR="00AD1998" w:rsidRDefault="00AD1998" w:rsidP="00BA1D15">
      <w:pPr>
        <w:pStyle w:val="6"/>
        <w:ind w:firstLine="480"/>
      </w:pPr>
      <w:r>
        <w:rPr>
          <w:rFonts w:hint="eastAsia"/>
        </w:rPr>
        <w:t>施工生活区内应定期进行灭鼠、灭蟑螂、灭蚊和灭蝇工作。灭鼠工作原则上每年进行两次，也可根据实际情况增加频率。对蟑螂、蚊、蝇等虫媒动物的灭杀工作</w:t>
      </w:r>
      <w:r>
        <w:rPr>
          <w:rFonts w:hint="eastAsia"/>
        </w:rPr>
        <w:lastRenderedPageBreak/>
        <w:t>应经常进行。</w:t>
      </w:r>
    </w:p>
    <w:p w14:paraId="6B1C5F52" w14:textId="77777777" w:rsidR="00AD1998" w:rsidRDefault="00AD1998" w:rsidP="00AD1998">
      <w:pPr>
        <w:pStyle w:val="3"/>
      </w:pPr>
      <w:r>
        <w:rPr>
          <w:rFonts w:hint="eastAsia"/>
        </w:rPr>
        <w:t>卫生检疫和健康检查</w:t>
      </w:r>
    </w:p>
    <w:p w14:paraId="3A81ADAC" w14:textId="77777777" w:rsidR="00AD1998" w:rsidRDefault="00AD1998" w:rsidP="00BA1D15">
      <w:pPr>
        <w:pStyle w:val="6"/>
        <w:ind w:firstLine="480"/>
      </w:pPr>
      <w:r>
        <w:rPr>
          <w:rFonts w:hint="eastAsia"/>
        </w:rPr>
        <w:t>对准备进入施工区的施工人员和管理人员进行卫生检疫和定期健康检查。</w:t>
      </w:r>
    </w:p>
    <w:p w14:paraId="1BF07415" w14:textId="77777777" w:rsidR="00AD1998" w:rsidRDefault="00AD1998" w:rsidP="00BA1D15">
      <w:pPr>
        <w:pStyle w:val="6"/>
        <w:ind w:firstLine="480"/>
      </w:pPr>
      <w:r>
        <w:rPr>
          <w:rFonts w:hint="eastAsia"/>
        </w:rPr>
        <w:t>凡进入施工区的施工人员和管理人员，需进行卫生检疫，合格者发放“健康许可证”，否则不允许进入工区。检疫项目包括疟疾、传染性肝炎、肺结核和流行性腮腺炎，外来施工人员还应视其来源地的疾病构成确定相应的检疫项目。</w:t>
      </w:r>
    </w:p>
    <w:p w14:paraId="72A1FFE0" w14:textId="77777777" w:rsidR="00AD1998" w:rsidRDefault="00AD1998" w:rsidP="00BA1D15">
      <w:pPr>
        <w:pStyle w:val="6"/>
        <w:ind w:firstLine="480"/>
      </w:pPr>
      <w:r>
        <w:rPr>
          <w:rFonts w:hint="eastAsia"/>
        </w:rPr>
        <w:t>施工期间定期对施工人群进行观察和体格检查，及时掌握劳动力的健康状况，防止新感染病例的出现，及时预防和控制疾病的发生和蔓延。体格检查计划每两年进行一次。</w:t>
      </w:r>
    </w:p>
    <w:p w14:paraId="4BE221B2" w14:textId="77777777" w:rsidR="00AD1998" w:rsidRDefault="00AD1998" w:rsidP="00BA1D15">
      <w:pPr>
        <w:pStyle w:val="6"/>
        <w:ind w:firstLine="480"/>
      </w:pPr>
      <w:r>
        <w:rPr>
          <w:rFonts w:hint="eastAsia"/>
        </w:rPr>
        <w:t>为提高施工人群的疾病抵抗能力，对施工区施工人群采取疟疾预防性服药、乙肝疫苗和钩体疫苗接种的预防免疫措施。尤其要加强对肝炎的防疫。</w:t>
      </w:r>
    </w:p>
    <w:p w14:paraId="3D33841A" w14:textId="77777777" w:rsidR="00AD1998" w:rsidRDefault="00AD1998" w:rsidP="00BA1D15">
      <w:pPr>
        <w:pStyle w:val="6"/>
        <w:ind w:firstLine="480"/>
      </w:pPr>
      <w:r>
        <w:rPr>
          <w:rFonts w:hint="eastAsia"/>
        </w:rPr>
        <w:t>在各施工营地处设疫情监控点，落实责任人，按当地政府制订的疫情管理及报送制度进行管理。一旦发现疫情，及时采取治疗、隔离、观察等措施，对易感人</w:t>
      </w:r>
      <w:proofErr w:type="gramStart"/>
      <w:r>
        <w:rPr>
          <w:rFonts w:hint="eastAsia"/>
        </w:rPr>
        <w:t>群提出</w:t>
      </w:r>
      <w:proofErr w:type="gramEnd"/>
      <w:r>
        <w:rPr>
          <w:rFonts w:hint="eastAsia"/>
        </w:rPr>
        <w:t>预防措施。</w:t>
      </w:r>
    </w:p>
    <w:p w14:paraId="7C5FBC7F" w14:textId="77777777" w:rsidR="00AD1998" w:rsidRDefault="00AD1998" w:rsidP="00AD1998">
      <w:pPr>
        <w:pStyle w:val="3"/>
      </w:pPr>
      <w:r>
        <w:rPr>
          <w:rFonts w:hint="eastAsia"/>
        </w:rPr>
        <w:t>环境卫生及食品卫生的管理与监督</w:t>
      </w:r>
    </w:p>
    <w:p w14:paraId="7FCF5948" w14:textId="77777777" w:rsidR="00AD1998" w:rsidRDefault="00AD1998" w:rsidP="00AD1998">
      <w:pPr>
        <w:ind w:firstLine="480"/>
      </w:pPr>
      <w:r>
        <w:rPr>
          <w:rFonts w:hint="eastAsia"/>
        </w:rPr>
        <w:t>食品卫生是影响人群健康的重要方面，应按食品卫生和有关的规章制度加强执法监督和管理。</w:t>
      </w:r>
    </w:p>
    <w:p w14:paraId="50A116D1" w14:textId="77777777" w:rsidR="00AD1998" w:rsidRDefault="00AD1998" w:rsidP="00BA1D15">
      <w:pPr>
        <w:pStyle w:val="6"/>
        <w:ind w:firstLine="480"/>
      </w:pPr>
      <w:r>
        <w:rPr>
          <w:rFonts w:hint="eastAsia"/>
        </w:rPr>
        <w:t>为保证向工区人员提供符合卫生要求的饮用水，饮用水源水及饮用水水质需进行监测，随时掌握其变化动态。</w:t>
      </w:r>
    </w:p>
    <w:p w14:paraId="4EF52CE9" w14:textId="77777777" w:rsidR="00AD1998" w:rsidRDefault="00AD1998" w:rsidP="00BA1D15">
      <w:pPr>
        <w:pStyle w:val="6"/>
        <w:ind w:firstLine="480"/>
      </w:pPr>
      <w:r>
        <w:rPr>
          <w:rFonts w:hint="eastAsia"/>
        </w:rPr>
        <w:t>定期对公共餐饮场所进行卫生清理和卫生检查，除日常清理外每月集中清理不得少于</w:t>
      </w:r>
      <w:r>
        <w:rPr>
          <w:rFonts w:hint="eastAsia"/>
        </w:rPr>
        <w:t>2</w:t>
      </w:r>
      <w:r>
        <w:rPr>
          <w:rFonts w:hint="eastAsia"/>
        </w:rPr>
        <w:t>次。</w:t>
      </w:r>
    </w:p>
    <w:p w14:paraId="2EC8D072" w14:textId="77777777" w:rsidR="00AD1998" w:rsidRDefault="00AD1998" w:rsidP="00BA1D15">
      <w:pPr>
        <w:pStyle w:val="6"/>
        <w:ind w:firstLine="480"/>
      </w:pPr>
      <w:r>
        <w:rPr>
          <w:rFonts w:hint="eastAsia"/>
        </w:rPr>
        <w:t>每年定期健康检查中要特别注意对食堂服务人员和供水工作人员的检查，食堂人员需持证上岗，对传染病菌携带者要及时撤离岗位。</w:t>
      </w:r>
    </w:p>
    <w:p w14:paraId="68F16B2C" w14:textId="77777777" w:rsidR="00AD1998" w:rsidRDefault="00AD1998" w:rsidP="00AD1998">
      <w:pPr>
        <w:pStyle w:val="3"/>
      </w:pPr>
      <w:r>
        <w:rPr>
          <w:rFonts w:hint="eastAsia"/>
        </w:rPr>
        <w:t>环境卫生管理</w:t>
      </w:r>
    </w:p>
    <w:p w14:paraId="10A954F3" w14:textId="77777777" w:rsidR="00AD1998" w:rsidRDefault="00AD1998" w:rsidP="00BA1D15">
      <w:pPr>
        <w:pStyle w:val="6"/>
        <w:ind w:firstLine="480"/>
      </w:pPr>
      <w:r>
        <w:rPr>
          <w:rFonts w:hint="eastAsia"/>
        </w:rPr>
        <w:t>成立专门的清洁队伍，负责生活、办公区环境卫生清扫工作，并根据办公生活区的布置，分设垃圾筒（箱），并配备垃圾清运车。</w:t>
      </w:r>
    </w:p>
    <w:p w14:paraId="4B2C9936" w14:textId="77777777" w:rsidR="00AD1998" w:rsidRDefault="00AD1998" w:rsidP="00BA1D15">
      <w:pPr>
        <w:pStyle w:val="6"/>
        <w:ind w:firstLine="480"/>
      </w:pPr>
      <w:r>
        <w:rPr>
          <w:rFonts w:hint="eastAsia"/>
        </w:rPr>
        <w:t>公厕应尽量远离</w:t>
      </w:r>
      <w:proofErr w:type="gramStart"/>
      <w:r w:rsidR="00BA1D15">
        <w:rPr>
          <w:rFonts w:hint="eastAsia"/>
        </w:rPr>
        <w:t>新招河</w:t>
      </w:r>
      <w:proofErr w:type="gramEnd"/>
      <w:r>
        <w:rPr>
          <w:rFonts w:hint="eastAsia"/>
        </w:rPr>
        <w:t>等水体，与食堂相距</w:t>
      </w:r>
      <w:r>
        <w:rPr>
          <w:rFonts w:hint="eastAsia"/>
        </w:rPr>
        <w:t>30m</w:t>
      </w:r>
      <w:r>
        <w:rPr>
          <w:rFonts w:hint="eastAsia"/>
        </w:rPr>
        <w:t>以上，蹲位按施工人口密度每</w:t>
      </w:r>
      <w:r>
        <w:rPr>
          <w:rFonts w:hint="eastAsia"/>
        </w:rPr>
        <w:t>50</w:t>
      </w:r>
      <w:r>
        <w:rPr>
          <w:rFonts w:hint="eastAsia"/>
        </w:rPr>
        <w:t>人设一个蹲位考虑；公厕的建造应便于清扫，化粪池的建设要符合标准；办公生活区的厕所应与住宅建筑相配套。公厕粪便污水需定期清掏</w:t>
      </w:r>
      <w:proofErr w:type="gramStart"/>
      <w:r>
        <w:rPr>
          <w:rFonts w:hint="eastAsia"/>
        </w:rPr>
        <w:t>至施工</w:t>
      </w:r>
      <w:proofErr w:type="gramEnd"/>
      <w:r>
        <w:rPr>
          <w:rFonts w:hint="eastAsia"/>
        </w:rPr>
        <w:t>营地污水处理站</w:t>
      </w:r>
      <w:r>
        <w:rPr>
          <w:rFonts w:hint="eastAsia"/>
        </w:rPr>
        <w:lastRenderedPageBreak/>
        <w:t>处理。</w:t>
      </w:r>
    </w:p>
    <w:p w14:paraId="08FE8988" w14:textId="77777777" w:rsidR="00AD1998" w:rsidRDefault="00AD1998" w:rsidP="00AD1998">
      <w:pPr>
        <w:pStyle w:val="3"/>
      </w:pPr>
      <w:r>
        <w:rPr>
          <w:rFonts w:hint="eastAsia"/>
        </w:rPr>
        <w:t>实施和管理要求</w:t>
      </w:r>
    </w:p>
    <w:p w14:paraId="27EEE2E0" w14:textId="77777777" w:rsidR="00AD1998" w:rsidRDefault="00AD1998" w:rsidP="00AD1998">
      <w:pPr>
        <w:ind w:firstLine="480"/>
      </w:pPr>
      <w:r>
        <w:rPr>
          <w:rFonts w:hint="eastAsia"/>
        </w:rPr>
        <w:t>施工期各承包商负责各自施工区的人群建康防护工作，卫生防疫部门和建设单位负责监督和检查。</w:t>
      </w:r>
    </w:p>
    <w:p w14:paraId="12827542" w14:textId="77777777" w:rsidR="00AD1998" w:rsidRDefault="00AD1998" w:rsidP="00AD1998">
      <w:pPr>
        <w:pStyle w:val="2"/>
      </w:pPr>
      <w:bookmarkStart w:id="101" w:name="_Toc91860535"/>
      <w:r>
        <w:rPr>
          <w:rFonts w:hint="eastAsia"/>
        </w:rPr>
        <w:t>环境保护措施实施计划</w:t>
      </w:r>
      <w:bookmarkEnd w:id="101"/>
    </w:p>
    <w:p w14:paraId="31D91C33" w14:textId="5ED3C02B" w:rsidR="00AD1998" w:rsidRDefault="00AD1998" w:rsidP="00AD1998">
      <w:pPr>
        <w:ind w:firstLine="480"/>
      </w:pPr>
      <w:r>
        <w:rPr>
          <w:rFonts w:hint="eastAsia"/>
        </w:rPr>
        <w:t>根据以上污染防治措施及环境保护措施进行汇总，汇总情况见表</w:t>
      </w:r>
      <w:r w:rsidR="00F7689F">
        <w:t>7.9</w:t>
      </w:r>
      <w:r>
        <w:rPr>
          <w:rFonts w:hint="eastAsia"/>
        </w:rPr>
        <w:t>-1</w:t>
      </w:r>
      <w:r>
        <w:rPr>
          <w:rFonts w:hint="eastAsia"/>
        </w:rPr>
        <w:t>。</w:t>
      </w:r>
    </w:p>
    <w:p w14:paraId="711BA558" w14:textId="77777777" w:rsidR="006F41BB" w:rsidRDefault="006F41BB">
      <w:pPr>
        <w:widowControl/>
        <w:adjustRightInd/>
        <w:snapToGrid/>
        <w:spacing w:line="240" w:lineRule="auto"/>
        <w:ind w:firstLineChars="0" w:firstLine="0"/>
        <w:jc w:val="left"/>
        <w:rPr>
          <w:rFonts w:eastAsia="黑体"/>
        </w:rPr>
      </w:pPr>
      <w:r>
        <w:br w:type="page"/>
      </w:r>
    </w:p>
    <w:p w14:paraId="4CA3127C" w14:textId="52435480" w:rsidR="00AD1998" w:rsidRDefault="00AD1998" w:rsidP="00AD1998">
      <w:pPr>
        <w:pStyle w:val="0-1"/>
      </w:pPr>
      <w:r>
        <w:rPr>
          <w:rFonts w:hint="eastAsia"/>
        </w:rPr>
        <w:lastRenderedPageBreak/>
        <w:t>表</w:t>
      </w:r>
      <w:r w:rsidR="00F7689F">
        <w:t>7.9</w:t>
      </w:r>
      <w:r>
        <w:rPr>
          <w:rFonts w:hint="eastAsia"/>
        </w:rPr>
        <w:t xml:space="preserve">-1  </w:t>
      </w:r>
      <w:proofErr w:type="gramStart"/>
      <w:r w:rsidR="002508CD">
        <w:rPr>
          <w:rFonts w:hint="eastAsia"/>
        </w:rPr>
        <w:t>浪江抽水</w:t>
      </w:r>
      <w:proofErr w:type="gramEnd"/>
      <w:r w:rsidR="002508CD">
        <w:rPr>
          <w:rFonts w:hint="eastAsia"/>
        </w:rPr>
        <w:t>蓄能电站</w:t>
      </w:r>
      <w:r>
        <w:rPr>
          <w:rFonts w:hint="eastAsia"/>
        </w:rPr>
        <w:t>环境保护实施计划一览表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3556"/>
        <w:gridCol w:w="2997"/>
        <w:gridCol w:w="1434"/>
      </w:tblGrid>
      <w:tr w:rsidR="00AD1998" w:rsidRPr="006F41BB" w14:paraId="6CFB9871" w14:textId="77777777" w:rsidTr="00AD1998">
        <w:trPr>
          <w:trHeight w:val="299"/>
        </w:trPr>
        <w:tc>
          <w:tcPr>
            <w:tcW w:w="444" w:type="pct"/>
            <w:tcBorders>
              <w:top w:val="single" w:sz="4" w:space="0" w:color="auto"/>
              <w:left w:val="single" w:sz="4" w:space="0" w:color="auto"/>
              <w:bottom w:val="single" w:sz="4" w:space="0" w:color="auto"/>
              <w:right w:val="single" w:sz="4" w:space="0" w:color="auto"/>
            </w:tcBorders>
            <w:vAlign w:val="center"/>
            <w:hideMark/>
          </w:tcPr>
          <w:p w14:paraId="27090015" w14:textId="77777777" w:rsidR="00AD1998" w:rsidRPr="006F41BB" w:rsidRDefault="00AD1998" w:rsidP="00AD1998">
            <w:pPr>
              <w:pStyle w:val="0-"/>
              <w:rPr>
                <w:szCs w:val="18"/>
              </w:rPr>
            </w:pPr>
            <w:r w:rsidRPr="006F41BB">
              <w:rPr>
                <w:rFonts w:hint="eastAsia"/>
                <w:szCs w:val="18"/>
              </w:rPr>
              <w:t>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1F54E1B9" w14:textId="77777777" w:rsidR="00AD1998" w:rsidRPr="006F41BB" w:rsidRDefault="00AD1998" w:rsidP="00AD1998">
            <w:pPr>
              <w:pStyle w:val="0-"/>
              <w:rPr>
                <w:szCs w:val="18"/>
              </w:rPr>
            </w:pPr>
            <w:r w:rsidRPr="006F41BB">
              <w:rPr>
                <w:rFonts w:hint="eastAsia"/>
                <w:szCs w:val="18"/>
              </w:rPr>
              <w:t>施工期</w:t>
            </w:r>
          </w:p>
        </w:tc>
        <w:tc>
          <w:tcPr>
            <w:tcW w:w="1709" w:type="pct"/>
            <w:tcBorders>
              <w:top w:val="single" w:sz="4" w:space="0" w:color="auto"/>
              <w:left w:val="single" w:sz="4" w:space="0" w:color="auto"/>
              <w:bottom w:val="single" w:sz="4" w:space="0" w:color="auto"/>
              <w:right w:val="single" w:sz="4" w:space="0" w:color="auto"/>
            </w:tcBorders>
            <w:vAlign w:val="center"/>
            <w:hideMark/>
          </w:tcPr>
          <w:p w14:paraId="1664439C" w14:textId="77777777" w:rsidR="00AD1998" w:rsidRPr="006F41BB" w:rsidRDefault="00AD1998" w:rsidP="00AD1998">
            <w:pPr>
              <w:pStyle w:val="0-"/>
              <w:rPr>
                <w:szCs w:val="18"/>
              </w:rPr>
            </w:pPr>
            <w:r w:rsidRPr="006F41BB">
              <w:rPr>
                <w:rFonts w:hint="eastAsia"/>
                <w:szCs w:val="18"/>
              </w:rPr>
              <w:t>运行期</w:t>
            </w:r>
          </w:p>
        </w:tc>
        <w:tc>
          <w:tcPr>
            <w:tcW w:w="818" w:type="pct"/>
            <w:tcBorders>
              <w:top w:val="single" w:sz="4" w:space="0" w:color="auto"/>
              <w:left w:val="single" w:sz="4" w:space="0" w:color="auto"/>
              <w:bottom w:val="single" w:sz="4" w:space="0" w:color="auto"/>
              <w:right w:val="single" w:sz="4" w:space="0" w:color="auto"/>
            </w:tcBorders>
            <w:vAlign w:val="center"/>
            <w:hideMark/>
          </w:tcPr>
          <w:p w14:paraId="1F828380" w14:textId="77777777" w:rsidR="00AD1998" w:rsidRPr="006F41BB" w:rsidRDefault="00AD1998" w:rsidP="00AD1998">
            <w:pPr>
              <w:pStyle w:val="0-"/>
              <w:rPr>
                <w:szCs w:val="18"/>
              </w:rPr>
            </w:pPr>
            <w:r w:rsidRPr="006F41BB">
              <w:rPr>
                <w:rFonts w:hint="eastAsia"/>
                <w:szCs w:val="18"/>
              </w:rPr>
              <w:t>预期效果</w:t>
            </w:r>
          </w:p>
        </w:tc>
      </w:tr>
      <w:tr w:rsidR="00AD1998" w:rsidRPr="006F41BB" w14:paraId="2FDBE845" w14:textId="77777777" w:rsidTr="00AD1998">
        <w:trPr>
          <w:trHeight w:val="2651"/>
        </w:trPr>
        <w:tc>
          <w:tcPr>
            <w:tcW w:w="444" w:type="pct"/>
            <w:tcBorders>
              <w:top w:val="single" w:sz="4" w:space="0" w:color="auto"/>
              <w:left w:val="single" w:sz="4" w:space="0" w:color="auto"/>
              <w:bottom w:val="single" w:sz="4" w:space="0" w:color="auto"/>
              <w:right w:val="single" w:sz="4" w:space="0" w:color="auto"/>
            </w:tcBorders>
            <w:vAlign w:val="center"/>
            <w:hideMark/>
          </w:tcPr>
          <w:p w14:paraId="0B142A2E" w14:textId="77777777" w:rsidR="00AD1998" w:rsidRPr="006F41BB" w:rsidRDefault="00AD1998" w:rsidP="00AD1998">
            <w:pPr>
              <w:pStyle w:val="0-"/>
              <w:rPr>
                <w:szCs w:val="18"/>
              </w:rPr>
            </w:pPr>
            <w:r w:rsidRPr="006F41BB">
              <w:rPr>
                <w:rFonts w:hint="eastAsia"/>
                <w:szCs w:val="18"/>
              </w:rPr>
              <w:t>水污染防治措施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1FA2D565" w14:textId="77777777" w:rsidR="00AD1998" w:rsidRPr="006F41BB" w:rsidRDefault="00AD1998" w:rsidP="006F41BB">
            <w:pPr>
              <w:pStyle w:val="0-"/>
              <w:jc w:val="both"/>
              <w:rPr>
                <w:szCs w:val="18"/>
              </w:rPr>
            </w:pPr>
            <w:proofErr w:type="gramStart"/>
            <w:r w:rsidRPr="006F41BB">
              <w:rPr>
                <w:rFonts w:hint="eastAsia"/>
                <w:szCs w:val="18"/>
              </w:rPr>
              <w:t>污</w:t>
            </w:r>
            <w:proofErr w:type="gramEnd"/>
            <w:r w:rsidRPr="006F41BB">
              <w:rPr>
                <w:rFonts w:hint="eastAsia"/>
                <w:szCs w:val="18"/>
              </w:rPr>
              <w:t>废水治理：施工期生产废水和生活污水经处理后</w:t>
            </w:r>
            <w:r w:rsidR="006F41BB" w:rsidRPr="006F41BB">
              <w:rPr>
                <w:rFonts w:hint="eastAsia"/>
                <w:szCs w:val="18"/>
              </w:rPr>
              <w:t>全部</w:t>
            </w:r>
            <w:r w:rsidRPr="006F41BB">
              <w:rPr>
                <w:rFonts w:hint="eastAsia"/>
                <w:szCs w:val="18"/>
              </w:rPr>
              <w:t>回用，其中砂石料冲洗废水和混凝土系统冲洗废水经压滤机压滤处理，隧洞施工废水经沉淀处理，生活污水经隔油池、化粪池及地埋式生活污水处理装置处理。</w:t>
            </w:r>
          </w:p>
        </w:tc>
        <w:tc>
          <w:tcPr>
            <w:tcW w:w="1709" w:type="pct"/>
            <w:tcBorders>
              <w:top w:val="single" w:sz="4" w:space="0" w:color="auto"/>
              <w:left w:val="single" w:sz="4" w:space="0" w:color="auto"/>
              <w:bottom w:val="single" w:sz="4" w:space="0" w:color="auto"/>
              <w:right w:val="single" w:sz="4" w:space="0" w:color="auto"/>
            </w:tcBorders>
            <w:vAlign w:val="center"/>
            <w:hideMark/>
          </w:tcPr>
          <w:p w14:paraId="44E13D63" w14:textId="77777777" w:rsidR="00AD1998" w:rsidRPr="006F41BB" w:rsidRDefault="00AD1998" w:rsidP="006F41BB">
            <w:pPr>
              <w:pStyle w:val="0-"/>
              <w:jc w:val="both"/>
              <w:rPr>
                <w:szCs w:val="18"/>
              </w:rPr>
            </w:pPr>
            <w:r w:rsidRPr="006F41BB">
              <w:rPr>
                <w:rFonts w:hint="eastAsia"/>
                <w:szCs w:val="18"/>
              </w:rPr>
              <w:t>电站厂房内少量生活污水经化粪池和地埋式生活污水处理装置处理达标后</w:t>
            </w:r>
            <w:r w:rsidR="006F41BB" w:rsidRPr="006F41BB">
              <w:rPr>
                <w:rFonts w:hint="eastAsia"/>
                <w:szCs w:val="18"/>
              </w:rPr>
              <w:t>回用不外排</w:t>
            </w:r>
            <w:r w:rsidRPr="006F41BB">
              <w:rPr>
                <w:rFonts w:hint="eastAsia"/>
                <w:szCs w:val="18"/>
              </w:rPr>
              <w:t>；厂房主变下设主变油坑，并设置总事故油池，事故油污</w:t>
            </w:r>
            <w:proofErr w:type="gramStart"/>
            <w:r w:rsidRPr="006F41BB">
              <w:rPr>
                <w:rFonts w:hint="eastAsia"/>
                <w:szCs w:val="18"/>
              </w:rPr>
              <w:t>水委托</w:t>
            </w:r>
            <w:proofErr w:type="gramEnd"/>
            <w:r w:rsidRPr="006F41BB">
              <w:rPr>
                <w:rFonts w:hint="eastAsia"/>
                <w:szCs w:val="18"/>
              </w:rPr>
              <w:t>有资质单位回收处理；业主现场办公区利用施工期已设生活污水处理装置处理，并</w:t>
            </w:r>
            <w:proofErr w:type="gramStart"/>
            <w:r w:rsidRPr="006F41BB">
              <w:rPr>
                <w:rFonts w:hint="eastAsia"/>
                <w:szCs w:val="18"/>
              </w:rPr>
              <w:t>达标回</w:t>
            </w:r>
            <w:proofErr w:type="gramEnd"/>
            <w:r w:rsidRPr="006F41BB">
              <w:rPr>
                <w:rFonts w:hint="eastAsia"/>
                <w:szCs w:val="18"/>
              </w:rPr>
              <w:t>用。</w:t>
            </w:r>
          </w:p>
          <w:p w14:paraId="0FFCD390" w14:textId="77777777" w:rsidR="00AD1998" w:rsidRPr="006F41BB" w:rsidRDefault="00AD1998" w:rsidP="006F41BB">
            <w:pPr>
              <w:pStyle w:val="0-"/>
              <w:jc w:val="both"/>
              <w:rPr>
                <w:szCs w:val="18"/>
              </w:rPr>
            </w:pPr>
            <w:r w:rsidRPr="006F41BB">
              <w:rPr>
                <w:rFonts w:hint="eastAsia"/>
                <w:szCs w:val="18"/>
              </w:rPr>
              <w:t>上下水库在蓄水前进行库底清理。</w:t>
            </w:r>
          </w:p>
        </w:tc>
        <w:tc>
          <w:tcPr>
            <w:tcW w:w="818" w:type="pct"/>
            <w:tcBorders>
              <w:top w:val="single" w:sz="4" w:space="0" w:color="auto"/>
              <w:left w:val="single" w:sz="4" w:space="0" w:color="auto"/>
              <w:bottom w:val="single" w:sz="4" w:space="0" w:color="auto"/>
              <w:right w:val="single" w:sz="4" w:space="0" w:color="auto"/>
            </w:tcBorders>
            <w:vAlign w:val="center"/>
            <w:hideMark/>
          </w:tcPr>
          <w:p w14:paraId="714CF18F" w14:textId="77777777" w:rsidR="00AD1998" w:rsidRPr="006F41BB" w:rsidRDefault="00AD1998" w:rsidP="006F41BB">
            <w:pPr>
              <w:pStyle w:val="0-"/>
              <w:jc w:val="both"/>
              <w:rPr>
                <w:szCs w:val="18"/>
              </w:rPr>
            </w:pPr>
            <w:r w:rsidRPr="006F41BB">
              <w:rPr>
                <w:rFonts w:hint="eastAsia"/>
                <w:szCs w:val="18"/>
              </w:rPr>
              <w:t>可减小对</w:t>
            </w:r>
            <w:r w:rsidR="006F41BB" w:rsidRPr="006F41BB">
              <w:rPr>
                <w:rFonts w:hint="eastAsia"/>
                <w:szCs w:val="18"/>
              </w:rPr>
              <w:t>新招河</w:t>
            </w:r>
            <w:r w:rsidRPr="006F41BB">
              <w:rPr>
                <w:rFonts w:hint="eastAsia"/>
                <w:szCs w:val="18"/>
              </w:rPr>
              <w:t>水环境的影响。</w:t>
            </w:r>
          </w:p>
        </w:tc>
      </w:tr>
      <w:tr w:rsidR="00AD1998" w:rsidRPr="006F41BB" w14:paraId="7C7917D2" w14:textId="77777777" w:rsidTr="00AD1998">
        <w:trPr>
          <w:trHeight w:val="1986"/>
        </w:trPr>
        <w:tc>
          <w:tcPr>
            <w:tcW w:w="444" w:type="pct"/>
            <w:tcBorders>
              <w:top w:val="single" w:sz="4" w:space="0" w:color="auto"/>
              <w:left w:val="single" w:sz="4" w:space="0" w:color="auto"/>
              <w:bottom w:val="single" w:sz="4" w:space="0" w:color="auto"/>
              <w:right w:val="single" w:sz="4" w:space="0" w:color="auto"/>
            </w:tcBorders>
            <w:vAlign w:val="center"/>
            <w:hideMark/>
          </w:tcPr>
          <w:p w14:paraId="226A7982" w14:textId="77777777" w:rsidR="00AD1998" w:rsidRPr="006F41BB" w:rsidRDefault="00AD1998" w:rsidP="00AD1998">
            <w:pPr>
              <w:pStyle w:val="0-"/>
              <w:rPr>
                <w:szCs w:val="18"/>
              </w:rPr>
            </w:pPr>
            <w:r w:rsidRPr="006F41BB">
              <w:rPr>
                <w:rFonts w:hint="eastAsia"/>
                <w:szCs w:val="18"/>
              </w:rPr>
              <w:t>生态环境保护措施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69C42CEB" w14:textId="0433F175" w:rsidR="00AD1998" w:rsidRPr="006F41BB" w:rsidRDefault="00AD1998" w:rsidP="006F41BB">
            <w:pPr>
              <w:pStyle w:val="0-"/>
              <w:jc w:val="both"/>
              <w:rPr>
                <w:szCs w:val="18"/>
              </w:rPr>
            </w:pPr>
            <w:r w:rsidRPr="006F41BB">
              <w:rPr>
                <w:rFonts w:hint="eastAsia"/>
                <w:szCs w:val="18"/>
              </w:rPr>
              <w:t>对工程区涉及的古树进行就地保护、</w:t>
            </w:r>
            <w:r w:rsidR="006F41BB">
              <w:rPr>
                <w:rFonts w:hint="eastAsia"/>
                <w:szCs w:val="18"/>
              </w:rPr>
              <w:t>避让</w:t>
            </w:r>
            <w:r w:rsidRPr="006F41BB">
              <w:rPr>
                <w:rFonts w:hint="eastAsia"/>
                <w:szCs w:val="18"/>
              </w:rPr>
              <w:t>等保护措施。</w:t>
            </w:r>
          </w:p>
          <w:p w14:paraId="25FC1228" w14:textId="77777777" w:rsidR="00AD1998" w:rsidRPr="006F41BB" w:rsidRDefault="00AD1998" w:rsidP="006F41BB">
            <w:pPr>
              <w:pStyle w:val="0-"/>
              <w:jc w:val="both"/>
              <w:rPr>
                <w:szCs w:val="18"/>
              </w:rPr>
            </w:pPr>
            <w:r w:rsidRPr="006F41BB">
              <w:rPr>
                <w:rFonts w:hint="eastAsia"/>
                <w:szCs w:val="18"/>
              </w:rPr>
              <w:t>科学规划工程区，避免不必要开垦作业，尽量减少对森林树木的砍伐和对其生境的占用，高噪音的机械尽量避免在晨昏作业，严禁人员捕杀野生动物。</w:t>
            </w:r>
          </w:p>
          <w:p w14:paraId="525159C1" w14:textId="77777777" w:rsidR="00AD1998" w:rsidRPr="006F41BB" w:rsidRDefault="00AD1998" w:rsidP="006F41BB">
            <w:pPr>
              <w:pStyle w:val="0-"/>
              <w:jc w:val="both"/>
              <w:rPr>
                <w:szCs w:val="18"/>
              </w:rPr>
            </w:pPr>
            <w:r w:rsidRPr="006F41BB">
              <w:rPr>
                <w:rFonts w:hint="eastAsia"/>
                <w:szCs w:val="18"/>
              </w:rPr>
              <w:t>严格管理废水、废气及生活污水的直接排放，避免对生境造成破坏。</w:t>
            </w:r>
          </w:p>
        </w:tc>
        <w:tc>
          <w:tcPr>
            <w:tcW w:w="1709" w:type="pct"/>
            <w:tcBorders>
              <w:top w:val="single" w:sz="4" w:space="0" w:color="auto"/>
              <w:left w:val="single" w:sz="4" w:space="0" w:color="auto"/>
              <w:bottom w:val="single" w:sz="4" w:space="0" w:color="auto"/>
              <w:right w:val="single" w:sz="4" w:space="0" w:color="auto"/>
            </w:tcBorders>
            <w:vAlign w:val="center"/>
            <w:hideMark/>
          </w:tcPr>
          <w:p w14:paraId="15ED170F" w14:textId="77777777" w:rsidR="00AD1998" w:rsidRPr="006F41BB" w:rsidRDefault="00AD1998" w:rsidP="006F41BB">
            <w:pPr>
              <w:pStyle w:val="0-"/>
              <w:jc w:val="both"/>
              <w:rPr>
                <w:szCs w:val="18"/>
              </w:rPr>
            </w:pPr>
            <w:r w:rsidRPr="006F41BB">
              <w:rPr>
                <w:rFonts w:hint="eastAsia"/>
                <w:szCs w:val="18"/>
              </w:rPr>
              <w:t>工程采取相应的水土保持措施，并在此基础上从恢复和提高其生态、景观功能的角度，实施生态、景观恢复措施。</w:t>
            </w:r>
          </w:p>
          <w:p w14:paraId="439A5B0A" w14:textId="77777777" w:rsidR="00AD1998" w:rsidRPr="006F41BB" w:rsidRDefault="00AD1998" w:rsidP="006F41BB">
            <w:pPr>
              <w:pStyle w:val="0-"/>
              <w:jc w:val="both"/>
              <w:rPr>
                <w:szCs w:val="18"/>
              </w:rPr>
            </w:pPr>
            <w:r w:rsidRPr="006F41BB">
              <w:rPr>
                <w:rFonts w:hint="eastAsia"/>
                <w:bCs/>
                <w:caps/>
                <w:szCs w:val="18"/>
              </w:rPr>
              <w:t>上下库分别设置生态流量泄放措施及下泄流量监控设施</w:t>
            </w:r>
          </w:p>
        </w:tc>
        <w:tc>
          <w:tcPr>
            <w:tcW w:w="818" w:type="pct"/>
            <w:tcBorders>
              <w:top w:val="single" w:sz="4" w:space="0" w:color="auto"/>
              <w:left w:val="single" w:sz="4" w:space="0" w:color="auto"/>
              <w:bottom w:val="single" w:sz="4" w:space="0" w:color="auto"/>
              <w:right w:val="single" w:sz="4" w:space="0" w:color="auto"/>
            </w:tcBorders>
            <w:vAlign w:val="center"/>
            <w:hideMark/>
          </w:tcPr>
          <w:p w14:paraId="13A35824" w14:textId="77777777" w:rsidR="00AD1998" w:rsidRPr="006F41BB" w:rsidRDefault="00AD1998" w:rsidP="006F41BB">
            <w:pPr>
              <w:pStyle w:val="0-"/>
              <w:jc w:val="both"/>
              <w:rPr>
                <w:szCs w:val="18"/>
              </w:rPr>
            </w:pPr>
            <w:r w:rsidRPr="006F41BB">
              <w:rPr>
                <w:rFonts w:hint="eastAsia"/>
                <w:szCs w:val="18"/>
              </w:rPr>
              <w:t>保护珍稀保护动植物，减小并恢复对生态环境的影响，减少水土流失。</w:t>
            </w:r>
          </w:p>
        </w:tc>
      </w:tr>
      <w:tr w:rsidR="00AD1998" w:rsidRPr="006F41BB" w14:paraId="42283A98" w14:textId="77777777" w:rsidTr="00AD1998">
        <w:trPr>
          <w:trHeight w:val="2114"/>
        </w:trPr>
        <w:tc>
          <w:tcPr>
            <w:tcW w:w="444" w:type="pct"/>
            <w:tcBorders>
              <w:top w:val="single" w:sz="4" w:space="0" w:color="auto"/>
              <w:left w:val="single" w:sz="4" w:space="0" w:color="auto"/>
              <w:bottom w:val="single" w:sz="4" w:space="0" w:color="auto"/>
              <w:right w:val="single" w:sz="4" w:space="0" w:color="auto"/>
            </w:tcBorders>
            <w:vAlign w:val="center"/>
            <w:hideMark/>
          </w:tcPr>
          <w:p w14:paraId="4C93BCB6" w14:textId="77777777" w:rsidR="00AD1998" w:rsidRPr="006F41BB" w:rsidRDefault="00AD1998" w:rsidP="00AD1998">
            <w:pPr>
              <w:pStyle w:val="0-"/>
              <w:rPr>
                <w:szCs w:val="18"/>
              </w:rPr>
            </w:pPr>
            <w:r w:rsidRPr="006F41BB">
              <w:rPr>
                <w:rFonts w:hint="eastAsia"/>
                <w:szCs w:val="18"/>
              </w:rPr>
              <w:t>环境空气保护措施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5ABB81D5" w14:textId="77777777" w:rsidR="00AD1998" w:rsidRPr="006F41BB" w:rsidRDefault="00AD1998" w:rsidP="006F41BB">
            <w:pPr>
              <w:pStyle w:val="0-"/>
              <w:jc w:val="both"/>
              <w:rPr>
                <w:szCs w:val="18"/>
              </w:rPr>
            </w:pPr>
            <w:r w:rsidRPr="006F41BB">
              <w:rPr>
                <w:rFonts w:hint="eastAsia"/>
                <w:szCs w:val="18"/>
              </w:rPr>
              <w:t>弃渣及时清运集中堆放，做好遮挡覆盖；施工作业面定期洒水降尘；碎石加工和混凝土搅拌系统、沥青混凝土拌和系统安装除尘设施；地下系统洞群开挖</w:t>
            </w:r>
            <w:proofErr w:type="gramStart"/>
            <w:r w:rsidRPr="006F41BB">
              <w:rPr>
                <w:rFonts w:hint="eastAsia"/>
                <w:szCs w:val="18"/>
              </w:rPr>
              <w:t>采用湿钻工艺</w:t>
            </w:r>
            <w:proofErr w:type="gramEnd"/>
            <w:r w:rsidRPr="006F41BB">
              <w:rPr>
                <w:rFonts w:hint="eastAsia"/>
                <w:szCs w:val="18"/>
              </w:rPr>
              <w:t>，开挖钻机选用带除尘袋的型号，并加强通风。爆破采用先进技术，及时通风；做好运输车辆密封、保洁工作，减少因弃渣、砂、土的外泄造成的扬尘污染。</w:t>
            </w:r>
          </w:p>
        </w:tc>
        <w:tc>
          <w:tcPr>
            <w:tcW w:w="1709" w:type="pct"/>
            <w:tcBorders>
              <w:top w:val="single" w:sz="4" w:space="0" w:color="auto"/>
              <w:left w:val="single" w:sz="4" w:space="0" w:color="auto"/>
              <w:bottom w:val="single" w:sz="4" w:space="0" w:color="auto"/>
              <w:right w:val="single" w:sz="4" w:space="0" w:color="auto"/>
            </w:tcBorders>
            <w:vAlign w:val="center"/>
            <w:hideMark/>
          </w:tcPr>
          <w:p w14:paraId="6670C1E9" w14:textId="77777777" w:rsidR="00AD1998" w:rsidRPr="006F41BB" w:rsidRDefault="00AD1998" w:rsidP="006F41BB">
            <w:pPr>
              <w:pStyle w:val="0-"/>
              <w:rPr>
                <w:szCs w:val="18"/>
              </w:rPr>
            </w:pPr>
            <w:r w:rsidRPr="006F41BB">
              <w:rPr>
                <w:szCs w:val="18"/>
              </w:rPr>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0ECBF950" w14:textId="77777777" w:rsidR="00AD1998" w:rsidRPr="006F41BB" w:rsidRDefault="00AD1998" w:rsidP="006F41BB">
            <w:pPr>
              <w:pStyle w:val="0-"/>
              <w:jc w:val="both"/>
              <w:rPr>
                <w:szCs w:val="18"/>
              </w:rPr>
            </w:pPr>
            <w:r w:rsidRPr="006F41BB">
              <w:rPr>
                <w:rFonts w:hint="eastAsia"/>
                <w:szCs w:val="18"/>
              </w:rPr>
              <w:t>可减小工程施工对周围环境空气的影响。</w:t>
            </w:r>
          </w:p>
        </w:tc>
      </w:tr>
      <w:tr w:rsidR="00AD1998" w:rsidRPr="006F41BB" w14:paraId="1E237E7A" w14:textId="77777777" w:rsidTr="00AD1998">
        <w:trPr>
          <w:trHeight w:val="1531"/>
        </w:trPr>
        <w:tc>
          <w:tcPr>
            <w:tcW w:w="444" w:type="pct"/>
            <w:tcBorders>
              <w:top w:val="single" w:sz="4" w:space="0" w:color="auto"/>
              <w:left w:val="single" w:sz="4" w:space="0" w:color="auto"/>
              <w:bottom w:val="single" w:sz="4" w:space="0" w:color="auto"/>
              <w:right w:val="single" w:sz="4" w:space="0" w:color="auto"/>
            </w:tcBorders>
            <w:vAlign w:val="center"/>
            <w:hideMark/>
          </w:tcPr>
          <w:p w14:paraId="1C5CAC77" w14:textId="77777777" w:rsidR="00AD1998" w:rsidRPr="006F41BB" w:rsidRDefault="00AD1998" w:rsidP="00AD1998">
            <w:pPr>
              <w:pStyle w:val="0-"/>
              <w:rPr>
                <w:szCs w:val="18"/>
              </w:rPr>
            </w:pPr>
            <w:r w:rsidRPr="006F41BB">
              <w:rPr>
                <w:rFonts w:hint="eastAsia"/>
                <w:szCs w:val="18"/>
              </w:rPr>
              <w:t>噪声防治措施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2A512381" w14:textId="77777777" w:rsidR="00AD1998" w:rsidRPr="006F41BB" w:rsidRDefault="00AD1998" w:rsidP="006F41BB">
            <w:pPr>
              <w:pStyle w:val="0-"/>
              <w:jc w:val="both"/>
              <w:rPr>
                <w:szCs w:val="18"/>
              </w:rPr>
            </w:pPr>
            <w:r w:rsidRPr="006F41BB">
              <w:rPr>
                <w:rFonts w:hint="eastAsia"/>
                <w:szCs w:val="18"/>
              </w:rPr>
              <w:t>选用低噪声的施工机械和运输车辆，并对噪声较大的机械采取降噪措施；加强施工设备的维修保养；合理安排施工时间，尤其是坝址坝基开挖爆破；在噪声敏感点设立限速、禁鸣标志。</w:t>
            </w:r>
          </w:p>
        </w:tc>
        <w:tc>
          <w:tcPr>
            <w:tcW w:w="1709" w:type="pct"/>
            <w:tcBorders>
              <w:top w:val="single" w:sz="4" w:space="0" w:color="auto"/>
              <w:left w:val="single" w:sz="4" w:space="0" w:color="auto"/>
              <w:bottom w:val="single" w:sz="4" w:space="0" w:color="auto"/>
              <w:right w:val="single" w:sz="4" w:space="0" w:color="auto"/>
            </w:tcBorders>
            <w:vAlign w:val="center"/>
            <w:hideMark/>
          </w:tcPr>
          <w:p w14:paraId="05CBD047" w14:textId="77777777" w:rsidR="00AD1998" w:rsidRPr="006F41BB" w:rsidRDefault="00AD1998" w:rsidP="00AD1998">
            <w:pPr>
              <w:pStyle w:val="0-"/>
              <w:rPr>
                <w:szCs w:val="18"/>
              </w:rPr>
            </w:pPr>
            <w:r w:rsidRPr="006F41BB">
              <w:rPr>
                <w:szCs w:val="18"/>
              </w:rPr>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7701E10C" w14:textId="77777777" w:rsidR="00AD1998" w:rsidRPr="006F41BB" w:rsidRDefault="00AD1998" w:rsidP="006F41BB">
            <w:pPr>
              <w:pStyle w:val="0-"/>
              <w:jc w:val="both"/>
              <w:rPr>
                <w:szCs w:val="18"/>
              </w:rPr>
            </w:pPr>
            <w:r w:rsidRPr="006F41BB">
              <w:rPr>
                <w:rFonts w:hint="eastAsia"/>
                <w:szCs w:val="18"/>
              </w:rPr>
              <w:t>可降低施工噪声对周边居民的影响。</w:t>
            </w:r>
          </w:p>
        </w:tc>
      </w:tr>
      <w:tr w:rsidR="00AD1998" w:rsidRPr="006F41BB" w14:paraId="18AD1868" w14:textId="77777777" w:rsidTr="00AD1998">
        <w:trPr>
          <w:trHeight w:val="1145"/>
        </w:trPr>
        <w:tc>
          <w:tcPr>
            <w:tcW w:w="444" w:type="pct"/>
            <w:tcBorders>
              <w:top w:val="single" w:sz="4" w:space="0" w:color="auto"/>
              <w:left w:val="single" w:sz="4" w:space="0" w:color="auto"/>
              <w:bottom w:val="single" w:sz="4" w:space="0" w:color="auto"/>
              <w:right w:val="single" w:sz="4" w:space="0" w:color="auto"/>
            </w:tcBorders>
            <w:vAlign w:val="center"/>
            <w:hideMark/>
          </w:tcPr>
          <w:p w14:paraId="52B7BE33" w14:textId="77777777" w:rsidR="00AD1998" w:rsidRPr="006F41BB" w:rsidRDefault="00AD1998" w:rsidP="00AD1998">
            <w:pPr>
              <w:pStyle w:val="0-"/>
              <w:rPr>
                <w:szCs w:val="18"/>
              </w:rPr>
            </w:pPr>
            <w:r w:rsidRPr="006F41BB">
              <w:rPr>
                <w:rFonts w:hint="eastAsia"/>
                <w:szCs w:val="18"/>
              </w:rPr>
              <w:t>固体废物处置</w:t>
            </w:r>
          </w:p>
        </w:tc>
        <w:tc>
          <w:tcPr>
            <w:tcW w:w="2028" w:type="pct"/>
            <w:tcBorders>
              <w:top w:val="single" w:sz="4" w:space="0" w:color="auto"/>
              <w:left w:val="single" w:sz="4" w:space="0" w:color="auto"/>
              <w:bottom w:val="single" w:sz="4" w:space="0" w:color="auto"/>
              <w:right w:val="single" w:sz="4" w:space="0" w:color="auto"/>
            </w:tcBorders>
            <w:vAlign w:val="center"/>
            <w:hideMark/>
          </w:tcPr>
          <w:p w14:paraId="6E0886FD" w14:textId="77777777" w:rsidR="00AD1998" w:rsidRPr="006F41BB" w:rsidRDefault="00AD1998" w:rsidP="006F41BB">
            <w:pPr>
              <w:pStyle w:val="0-"/>
              <w:jc w:val="both"/>
              <w:rPr>
                <w:szCs w:val="18"/>
              </w:rPr>
            </w:pPr>
            <w:r w:rsidRPr="006F41BB">
              <w:rPr>
                <w:rFonts w:hint="eastAsia"/>
                <w:szCs w:val="18"/>
              </w:rPr>
              <w:t>施工区生活垃圾分类收集，无机垃圾可直接</w:t>
            </w:r>
            <w:proofErr w:type="gramStart"/>
            <w:r w:rsidRPr="006F41BB">
              <w:rPr>
                <w:rFonts w:hint="eastAsia"/>
                <w:szCs w:val="18"/>
              </w:rPr>
              <w:t>运送至弃渣场</w:t>
            </w:r>
            <w:proofErr w:type="gramEnd"/>
            <w:r w:rsidRPr="006F41BB">
              <w:rPr>
                <w:rFonts w:hint="eastAsia"/>
                <w:szCs w:val="18"/>
              </w:rPr>
              <w:t>集中堆放，</w:t>
            </w:r>
            <w:proofErr w:type="gramStart"/>
            <w:r w:rsidRPr="006F41BB">
              <w:rPr>
                <w:rFonts w:hint="eastAsia"/>
                <w:szCs w:val="18"/>
              </w:rPr>
              <w:t>其余生活</w:t>
            </w:r>
            <w:proofErr w:type="gramEnd"/>
            <w:r w:rsidRPr="006F41BB">
              <w:rPr>
                <w:rFonts w:hint="eastAsia"/>
                <w:szCs w:val="18"/>
              </w:rPr>
              <w:t>垃圾由环卫部门定期清运。</w:t>
            </w:r>
          </w:p>
        </w:tc>
        <w:tc>
          <w:tcPr>
            <w:tcW w:w="1709" w:type="pct"/>
            <w:tcBorders>
              <w:top w:val="single" w:sz="4" w:space="0" w:color="auto"/>
              <w:left w:val="single" w:sz="4" w:space="0" w:color="auto"/>
              <w:bottom w:val="single" w:sz="4" w:space="0" w:color="auto"/>
              <w:right w:val="single" w:sz="4" w:space="0" w:color="auto"/>
            </w:tcBorders>
            <w:vAlign w:val="center"/>
            <w:hideMark/>
          </w:tcPr>
          <w:p w14:paraId="582F774B" w14:textId="77777777" w:rsidR="00AD1998" w:rsidRPr="006F41BB" w:rsidRDefault="00AD1998" w:rsidP="006F41BB">
            <w:pPr>
              <w:pStyle w:val="0-"/>
              <w:jc w:val="both"/>
              <w:rPr>
                <w:szCs w:val="18"/>
              </w:rPr>
            </w:pPr>
            <w:r w:rsidRPr="006F41BB">
              <w:rPr>
                <w:rFonts w:hint="eastAsia"/>
                <w:szCs w:val="18"/>
              </w:rPr>
              <w:t>电站生活垃圾由</w:t>
            </w:r>
            <w:r w:rsidR="006F41BB">
              <w:rPr>
                <w:rFonts w:hint="eastAsia"/>
                <w:szCs w:val="18"/>
              </w:rPr>
              <w:t>五和</w:t>
            </w:r>
            <w:r w:rsidRPr="006F41BB">
              <w:rPr>
                <w:rFonts w:hint="eastAsia"/>
                <w:szCs w:val="18"/>
              </w:rPr>
              <w:t>镇环卫部门定期清运；加强电站厂房</w:t>
            </w:r>
            <w:proofErr w:type="gramStart"/>
            <w:r w:rsidRPr="006F41BB">
              <w:rPr>
                <w:rFonts w:hint="eastAsia"/>
                <w:szCs w:val="18"/>
              </w:rPr>
              <w:t>内含油</w:t>
            </w:r>
            <w:proofErr w:type="gramEnd"/>
            <w:r w:rsidRPr="006F41BB">
              <w:rPr>
                <w:rFonts w:hint="eastAsia"/>
                <w:szCs w:val="18"/>
              </w:rPr>
              <w:t>废纸、废布的处置，经收集后交由有资质的危险废物处置单位处置</w:t>
            </w:r>
          </w:p>
        </w:tc>
        <w:tc>
          <w:tcPr>
            <w:tcW w:w="818" w:type="pct"/>
            <w:tcBorders>
              <w:top w:val="single" w:sz="4" w:space="0" w:color="auto"/>
              <w:left w:val="single" w:sz="4" w:space="0" w:color="auto"/>
              <w:bottom w:val="single" w:sz="4" w:space="0" w:color="auto"/>
              <w:right w:val="single" w:sz="4" w:space="0" w:color="auto"/>
            </w:tcBorders>
            <w:vAlign w:val="center"/>
            <w:hideMark/>
          </w:tcPr>
          <w:p w14:paraId="30005AEE" w14:textId="77777777" w:rsidR="00AD1998" w:rsidRPr="006F41BB" w:rsidRDefault="00AD1998" w:rsidP="006F41BB">
            <w:pPr>
              <w:pStyle w:val="0-"/>
              <w:jc w:val="both"/>
              <w:rPr>
                <w:szCs w:val="18"/>
              </w:rPr>
            </w:pPr>
            <w:r w:rsidRPr="006F41BB">
              <w:rPr>
                <w:rFonts w:hint="eastAsia"/>
                <w:szCs w:val="18"/>
              </w:rPr>
              <w:t>可减小固体废弃物对周围环境的影响。</w:t>
            </w:r>
          </w:p>
        </w:tc>
      </w:tr>
      <w:tr w:rsidR="00AD1998" w:rsidRPr="006F41BB" w14:paraId="51F8E067" w14:textId="77777777" w:rsidTr="00AD1998">
        <w:trPr>
          <w:trHeight w:val="1520"/>
        </w:trPr>
        <w:tc>
          <w:tcPr>
            <w:tcW w:w="444" w:type="pct"/>
            <w:tcBorders>
              <w:top w:val="single" w:sz="4" w:space="0" w:color="auto"/>
              <w:left w:val="single" w:sz="4" w:space="0" w:color="auto"/>
              <w:bottom w:val="single" w:sz="4" w:space="0" w:color="auto"/>
              <w:right w:val="single" w:sz="4" w:space="0" w:color="auto"/>
            </w:tcBorders>
            <w:vAlign w:val="center"/>
            <w:hideMark/>
          </w:tcPr>
          <w:p w14:paraId="438E0D3F" w14:textId="77777777" w:rsidR="00AD1998" w:rsidRPr="006F41BB" w:rsidRDefault="00AD1998" w:rsidP="00AD1998">
            <w:pPr>
              <w:pStyle w:val="0-"/>
              <w:rPr>
                <w:szCs w:val="18"/>
              </w:rPr>
            </w:pPr>
            <w:r w:rsidRPr="006F41BB">
              <w:rPr>
                <w:rFonts w:hint="eastAsia"/>
                <w:szCs w:val="18"/>
              </w:rPr>
              <w:t>人群健康保护措施</w:t>
            </w:r>
          </w:p>
        </w:tc>
        <w:tc>
          <w:tcPr>
            <w:tcW w:w="2028" w:type="pct"/>
            <w:tcBorders>
              <w:top w:val="single" w:sz="4" w:space="0" w:color="auto"/>
              <w:left w:val="single" w:sz="4" w:space="0" w:color="auto"/>
              <w:bottom w:val="single" w:sz="4" w:space="0" w:color="auto"/>
              <w:right w:val="single" w:sz="4" w:space="0" w:color="auto"/>
            </w:tcBorders>
            <w:vAlign w:val="center"/>
            <w:hideMark/>
          </w:tcPr>
          <w:p w14:paraId="3B9EFDF5" w14:textId="77777777" w:rsidR="00AD1998" w:rsidRPr="006F41BB" w:rsidRDefault="00AD1998" w:rsidP="006F41BB">
            <w:pPr>
              <w:pStyle w:val="0-"/>
              <w:jc w:val="both"/>
              <w:rPr>
                <w:szCs w:val="18"/>
              </w:rPr>
            </w:pPr>
            <w:r w:rsidRPr="006F41BB">
              <w:rPr>
                <w:rFonts w:hint="eastAsia"/>
                <w:szCs w:val="18"/>
              </w:rPr>
              <w:t>施工前消毒；清除鼠、蚊、蝇等。</w:t>
            </w:r>
          </w:p>
          <w:p w14:paraId="5D817233" w14:textId="77777777" w:rsidR="00AD1998" w:rsidRPr="006F41BB" w:rsidRDefault="00AD1998" w:rsidP="006F41BB">
            <w:pPr>
              <w:pStyle w:val="0-"/>
              <w:jc w:val="both"/>
              <w:rPr>
                <w:szCs w:val="18"/>
              </w:rPr>
            </w:pPr>
            <w:r w:rsidRPr="006F41BB">
              <w:rPr>
                <w:rFonts w:hint="eastAsia"/>
                <w:szCs w:val="18"/>
              </w:rPr>
              <w:t>进行卫生检疫、定期健康检查、疫情监控。</w:t>
            </w:r>
          </w:p>
          <w:p w14:paraId="4A06F255" w14:textId="77777777" w:rsidR="00AD1998" w:rsidRPr="006F41BB" w:rsidRDefault="00AD1998" w:rsidP="006F41BB">
            <w:pPr>
              <w:pStyle w:val="0-"/>
              <w:jc w:val="both"/>
              <w:rPr>
                <w:szCs w:val="18"/>
              </w:rPr>
            </w:pPr>
            <w:r w:rsidRPr="006F41BB">
              <w:rPr>
                <w:rFonts w:hint="eastAsia"/>
                <w:szCs w:val="18"/>
              </w:rPr>
              <w:t>开展饮用水水质监控，进行公共场所卫生清理。</w:t>
            </w:r>
          </w:p>
        </w:tc>
        <w:tc>
          <w:tcPr>
            <w:tcW w:w="1709" w:type="pct"/>
            <w:tcBorders>
              <w:top w:val="single" w:sz="4" w:space="0" w:color="auto"/>
              <w:left w:val="single" w:sz="4" w:space="0" w:color="auto"/>
              <w:bottom w:val="single" w:sz="4" w:space="0" w:color="auto"/>
              <w:right w:val="single" w:sz="4" w:space="0" w:color="auto"/>
            </w:tcBorders>
            <w:vAlign w:val="center"/>
            <w:hideMark/>
          </w:tcPr>
          <w:p w14:paraId="078B7EA0" w14:textId="77777777" w:rsidR="00AD1998" w:rsidRPr="006F41BB" w:rsidRDefault="00AD1998" w:rsidP="00AD1998">
            <w:pPr>
              <w:pStyle w:val="0-"/>
              <w:rPr>
                <w:szCs w:val="18"/>
              </w:rPr>
            </w:pPr>
            <w:r w:rsidRPr="006F41BB">
              <w:rPr>
                <w:szCs w:val="18"/>
              </w:rPr>
              <w:t>/</w:t>
            </w:r>
          </w:p>
        </w:tc>
        <w:tc>
          <w:tcPr>
            <w:tcW w:w="818" w:type="pct"/>
            <w:tcBorders>
              <w:top w:val="single" w:sz="4" w:space="0" w:color="auto"/>
              <w:left w:val="single" w:sz="4" w:space="0" w:color="auto"/>
              <w:bottom w:val="single" w:sz="4" w:space="0" w:color="auto"/>
              <w:right w:val="single" w:sz="4" w:space="0" w:color="auto"/>
            </w:tcBorders>
            <w:vAlign w:val="center"/>
            <w:hideMark/>
          </w:tcPr>
          <w:p w14:paraId="0D856824" w14:textId="77777777" w:rsidR="00AD1998" w:rsidRPr="006F41BB" w:rsidRDefault="00AD1998" w:rsidP="006F41BB">
            <w:pPr>
              <w:pStyle w:val="0-"/>
              <w:jc w:val="both"/>
              <w:rPr>
                <w:szCs w:val="18"/>
              </w:rPr>
            </w:pPr>
            <w:r w:rsidRPr="006F41BB">
              <w:rPr>
                <w:rFonts w:hint="eastAsia"/>
                <w:szCs w:val="18"/>
              </w:rPr>
              <w:t>可减小工程施工大量施工人员进驻对周边环境的影响。</w:t>
            </w:r>
          </w:p>
        </w:tc>
      </w:tr>
    </w:tbl>
    <w:p w14:paraId="53C5B984" w14:textId="211B3810" w:rsidR="00E92951" w:rsidRDefault="00E92951" w:rsidP="00E04947">
      <w:pPr>
        <w:ind w:firstLine="480"/>
      </w:pPr>
    </w:p>
    <w:p w14:paraId="2C428FC9" w14:textId="77777777" w:rsidR="00E92951" w:rsidRDefault="00E92951">
      <w:pPr>
        <w:widowControl/>
        <w:adjustRightInd/>
        <w:snapToGrid/>
        <w:spacing w:line="240" w:lineRule="auto"/>
        <w:ind w:firstLineChars="0" w:firstLine="0"/>
        <w:jc w:val="left"/>
      </w:pPr>
      <w:r>
        <w:br w:type="page"/>
      </w:r>
    </w:p>
    <w:p w14:paraId="0AD8254A" w14:textId="77777777" w:rsidR="00AD1998" w:rsidRDefault="00AD1998" w:rsidP="00E04947">
      <w:pPr>
        <w:ind w:firstLine="480"/>
      </w:pPr>
    </w:p>
    <w:p w14:paraId="636ADE95" w14:textId="77777777" w:rsidR="00AD1998" w:rsidRDefault="00AD1998">
      <w:pPr>
        <w:widowControl/>
        <w:adjustRightInd/>
        <w:snapToGrid/>
        <w:spacing w:line="240" w:lineRule="auto"/>
        <w:ind w:firstLineChars="0" w:firstLine="0"/>
        <w:jc w:val="left"/>
      </w:pPr>
      <w:r>
        <w:br w:type="page"/>
      </w:r>
    </w:p>
    <w:p w14:paraId="15E9EDF9" w14:textId="77777777" w:rsidR="00AD1998" w:rsidRDefault="00AD1998" w:rsidP="00AD1998">
      <w:pPr>
        <w:pStyle w:val="1"/>
      </w:pPr>
      <w:bookmarkStart w:id="102" w:name="_Toc91860536"/>
      <w:r>
        <w:rPr>
          <w:rFonts w:hint="eastAsia"/>
        </w:rPr>
        <w:lastRenderedPageBreak/>
        <w:t>环境管理与环境监测计划</w:t>
      </w:r>
      <w:bookmarkEnd w:id="102"/>
    </w:p>
    <w:p w14:paraId="4A5B15E4" w14:textId="77777777" w:rsidR="00AD1998" w:rsidRDefault="00AD1998" w:rsidP="00AD1998">
      <w:pPr>
        <w:pStyle w:val="2"/>
      </w:pPr>
      <w:bookmarkStart w:id="103" w:name="_Toc91860537"/>
      <w:r>
        <w:rPr>
          <w:rFonts w:hint="eastAsia"/>
        </w:rPr>
        <w:t>环境管理</w:t>
      </w:r>
      <w:bookmarkEnd w:id="103"/>
    </w:p>
    <w:p w14:paraId="23639AA8" w14:textId="77777777" w:rsidR="00AD1998" w:rsidRDefault="00AD1998" w:rsidP="00AD1998">
      <w:pPr>
        <w:pStyle w:val="3"/>
      </w:pPr>
      <w:r>
        <w:rPr>
          <w:rFonts w:hint="eastAsia"/>
        </w:rPr>
        <w:t>环境管理体系</w:t>
      </w:r>
    </w:p>
    <w:p w14:paraId="3F30D5CE" w14:textId="77777777" w:rsidR="00AD1998" w:rsidRDefault="002508CD" w:rsidP="00AD1998">
      <w:pPr>
        <w:ind w:firstLine="480"/>
      </w:pPr>
      <w:proofErr w:type="gramStart"/>
      <w:r>
        <w:rPr>
          <w:rFonts w:hint="eastAsia"/>
        </w:rPr>
        <w:t>浪江抽水</w:t>
      </w:r>
      <w:proofErr w:type="gramEnd"/>
      <w:r>
        <w:rPr>
          <w:rFonts w:hint="eastAsia"/>
        </w:rPr>
        <w:t>蓄能电站</w:t>
      </w:r>
      <w:r w:rsidR="00AD1998">
        <w:rPr>
          <w:rFonts w:hint="eastAsia"/>
        </w:rPr>
        <w:t>环境管理分为外部管理和内部管理两部分。</w:t>
      </w:r>
    </w:p>
    <w:p w14:paraId="4F871135" w14:textId="77777777" w:rsidR="00AD1998" w:rsidRDefault="00AD1998" w:rsidP="00AD1998">
      <w:pPr>
        <w:ind w:firstLine="480"/>
      </w:pPr>
      <w:r>
        <w:rPr>
          <w:rFonts w:hint="eastAsia"/>
        </w:rPr>
        <w:t>外部管理由地方生态环境主管部门实施，以国家相关法律、法规为依据，确定建设项目环境保护工作需达到的相应标准与要求，负责工程各阶段环境保护工作不定期监督、检查。</w:t>
      </w:r>
    </w:p>
    <w:p w14:paraId="0BAC0223" w14:textId="77777777" w:rsidR="00AD1998" w:rsidRDefault="00AD1998" w:rsidP="00AD1998">
      <w:pPr>
        <w:ind w:firstLine="480"/>
      </w:pPr>
      <w:r>
        <w:rPr>
          <w:rFonts w:hint="eastAsia"/>
        </w:rPr>
        <w:t>内部管理是指建设单位执行国家和地方有关环境保护的法律、法规、政策，贯彻环境保护标准，落实环境保护措施，并对工程的过程和活动按环保要求进行管理。工作分施工期和运行期。</w:t>
      </w:r>
    </w:p>
    <w:p w14:paraId="60DAB10F" w14:textId="77777777" w:rsidR="00AD1998" w:rsidRDefault="00AD1998" w:rsidP="00AD1998">
      <w:pPr>
        <w:ind w:firstLine="480"/>
      </w:pPr>
      <w:r>
        <w:rPr>
          <w:rFonts w:hint="eastAsia"/>
        </w:rPr>
        <w:t>施工期由建设单位负责，对工程施工期环境保护措施进行优化、组织和实施，保证达到国家和地方对建设项目环境保护的要求。施工期内部环境管理体系由建设单位、施工单位、设计单位和监理单位共同组成，通过各自成立的相应机构对工程建设的环保负责。</w:t>
      </w:r>
    </w:p>
    <w:p w14:paraId="40C77D11" w14:textId="77777777" w:rsidR="00AD1998" w:rsidRPr="00AD1998" w:rsidRDefault="00AD1998" w:rsidP="00AD1998">
      <w:pPr>
        <w:ind w:firstLine="480"/>
      </w:pPr>
      <w:r>
        <w:rPr>
          <w:rFonts w:hint="eastAsia"/>
        </w:rPr>
        <w:t>运行期由运行单位负责组织实施，对工程运行期的环境保护规划、保护措施进行优化、组织和实施。</w:t>
      </w:r>
    </w:p>
    <w:p w14:paraId="4015CF3D" w14:textId="77777777" w:rsidR="00AD1998" w:rsidRDefault="00AD1998" w:rsidP="00AD1998">
      <w:pPr>
        <w:pStyle w:val="3"/>
      </w:pPr>
      <w:r>
        <w:rPr>
          <w:rFonts w:hint="eastAsia"/>
        </w:rPr>
        <w:t>环境管理机构设置及职能</w:t>
      </w:r>
    </w:p>
    <w:p w14:paraId="1FBC3DBD" w14:textId="77777777" w:rsidR="00AD1998" w:rsidRDefault="00AD1998" w:rsidP="00C45C8E">
      <w:pPr>
        <w:pStyle w:val="4"/>
      </w:pPr>
      <w:r>
        <w:rPr>
          <w:rFonts w:hint="eastAsia"/>
        </w:rPr>
        <w:t>施工期</w:t>
      </w:r>
    </w:p>
    <w:p w14:paraId="139948B1" w14:textId="77777777" w:rsidR="00AD1998" w:rsidRDefault="00AD1998" w:rsidP="00AD1998">
      <w:pPr>
        <w:pStyle w:val="5"/>
        <w:ind w:firstLine="480"/>
      </w:pPr>
      <w:r>
        <w:rPr>
          <w:rFonts w:hint="eastAsia"/>
        </w:rPr>
        <w:t>建设单位</w:t>
      </w:r>
    </w:p>
    <w:p w14:paraId="7A865749" w14:textId="77777777" w:rsidR="00AD1998" w:rsidRDefault="00AD1998" w:rsidP="00AD1998">
      <w:pPr>
        <w:ind w:firstLine="480"/>
      </w:pPr>
      <w:r>
        <w:rPr>
          <w:rFonts w:hint="eastAsia"/>
        </w:rPr>
        <w:t>工程开工前建设单位应设置“</w:t>
      </w:r>
      <w:r w:rsidR="002508CD">
        <w:rPr>
          <w:rFonts w:hint="eastAsia"/>
        </w:rPr>
        <w:t>浪江抽水蓄能电站</w:t>
      </w:r>
      <w:r>
        <w:rPr>
          <w:rFonts w:hint="eastAsia"/>
        </w:rPr>
        <w:t>环境保护领导小组”与“施工期工程环境保护办公室”。</w:t>
      </w:r>
    </w:p>
    <w:p w14:paraId="0ECF7313" w14:textId="77777777" w:rsidR="00AD1998" w:rsidRDefault="00AD1998" w:rsidP="00AD1998">
      <w:pPr>
        <w:ind w:firstLine="480"/>
      </w:pPr>
      <w:r>
        <w:rPr>
          <w:rFonts w:hint="eastAsia"/>
        </w:rPr>
        <w:t>“环境保护领导小组”成员由建设单位、监理单位、设计单位及施工单位等各有关单位的主要领导组成，其中建设单位主要领导任主要负责人，负责确定工程环保方针、审查项目环境目标和指标、审批环保项目立项和投资投入报告、审批环保项目实施方案和管理方案、检查环境管理业绩、培养职工环境保护意识等工作。</w:t>
      </w:r>
    </w:p>
    <w:p w14:paraId="477E5494" w14:textId="77777777" w:rsidR="00AD1998" w:rsidRDefault="00AD1998" w:rsidP="00AD1998">
      <w:pPr>
        <w:ind w:firstLine="480"/>
      </w:pPr>
      <w:r>
        <w:rPr>
          <w:rFonts w:hint="eastAsia"/>
        </w:rPr>
        <w:t>“施工期工程环境保护办公室”为工程施工期“环境保护领导小组”的常设办事机构，设专职人员</w:t>
      </w:r>
      <w:r>
        <w:rPr>
          <w:rFonts w:hint="eastAsia"/>
        </w:rPr>
        <w:t>1</w:t>
      </w:r>
      <w:r>
        <w:rPr>
          <w:rFonts w:hint="eastAsia"/>
        </w:rPr>
        <w:t>～</w:t>
      </w:r>
      <w:r>
        <w:rPr>
          <w:rFonts w:hint="eastAsia"/>
        </w:rPr>
        <w:t>2</w:t>
      </w:r>
      <w:r>
        <w:rPr>
          <w:rFonts w:hint="eastAsia"/>
        </w:rPr>
        <w:t>人。具体负责和落实工程建设过程中环境保护管理工作，其主要职责包括：</w:t>
      </w:r>
    </w:p>
    <w:p w14:paraId="547F7FD7" w14:textId="77777777" w:rsidR="00AD1998" w:rsidRDefault="00AD1998" w:rsidP="00AD1998">
      <w:pPr>
        <w:pStyle w:val="6"/>
        <w:ind w:firstLine="480"/>
      </w:pPr>
      <w:r>
        <w:rPr>
          <w:rFonts w:hint="eastAsia"/>
        </w:rPr>
        <w:t>通过开展调查研究，确定适合本工程的环境保护方针和经济技术政策，确立</w:t>
      </w:r>
      <w:r>
        <w:rPr>
          <w:rFonts w:hint="eastAsia"/>
        </w:rPr>
        <w:lastRenderedPageBreak/>
        <w:t>环境保护目标，并结合工程施工方案予以分解；</w:t>
      </w:r>
    </w:p>
    <w:p w14:paraId="3A583F49" w14:textId="77777777" w:rsidR="00AD1998" w:rsidRDefault="00AD1998" w:rsidP="00AD1998">
      <w:pPr>
        <w:pStyle w:val="6"/>
        <w:ind w:firstLine="480"/>
      </w:pPr>
      <w:r>
        <w:rPr>
          <w:rFonts w:hint="eastAsia"/>
        </w:rPr>
        <w:t>制定、贯彻工程环境保护的有关规定、办法、细则，并处理执行过程中的有关事宜；</w:t>
      </w:r>
    </w:p>
    <w:p w14:paraId="6680A7BD" w14:textId="77777777" w:rsidR="00AD1998" w:rsidRDefault="00AD1998" w:rsidP="00AD1998">
      <w:pPr>
        <w:pStyle w:val="6"/>
        <w:ind w:firstLine="480"/>
      </w:pPr>
      <w:r>
        <w:rPr>
          <w:rFonts w:hint="eastAsia"/>
        </w:rPr>
        <w:t>组织编制工程环境保护总体规划和年度计划，组织规划和计划的全面实施，做好环境保护年度预决算，配合财务部门对环境保护资金进行计划管理；</w:t>
      </w:r>
    </w:p>
    <w:p w14:paraId="70AFDDCA" w14:textId="77777777" w:rsidR="00AD1998" w:rsidRDefault="00AD1998" w:rsidP="00AD1998">
      <w:pPr>
        <w:pStyle w:val="6"/>
        <w:ind w:firstLine="480"/>
      </w:pPr>
      <w:r>
        <w:rPr>
          <w:rFonts w:hint="eastAsia"/>
        </w:rPr>
        <w:t>委托进行环保专项设计，检查设计进度，组织设计成果的验收和审查，并保证各项环境保护措施的有效实施；</w:t>
      </w:r>
    </w:p>
    <w:p w14:paraId="25DC904F" w14:textId="77777777" w:rsidR="00AD1998" w:rsidRDefault="00AD1998" w:rsidP="00AD1998">
      <w:pPr>
        <w:pStyle w:val="6"/>
        <w:ind w:firstLine="480"/>
      </w:pPr>
      <w:r>
        <w:rPr>
          <w:rFonts w:hint="eastAsia"/>
        </w:rPr>
        <w:t>依照法律、规定和方法，对整个工程各项环境保护措施的实施情况进行监督和管理，实施环境质量一票否决制；</w:t>
      </w:r>
    </w:p>
    <w:p w14:paraId="1998FF58" w14:textId="77777777" w:rsidR="00AD1998" w:rsidRDefault="00AD1998" w:rsidP="00AD1998">
      <w:pPr>
        <w:pStyle w:val="6"/>
        <w:ind w:firstLine="480"/>
      </w:pPr>
      <w:r>
        <w:rPr>
          <w:rFonts w:hint="eastAsia"/>
        </w:rPr>
        <w:t>协调各有关部门之间的关系，听取和处理各环境管理机构提交的有关事宜和汇报，不定期向上级环境保护行政主管部门汇报工作；</w:t>
      </w:r>
    </w:p>
    <w:p w14:paraId="1D8881E0" w14:textId="77777777" w:rsidR="00AD1998" w:rsidRDefault="00AD1998" w:rsidP="00AD1998">
      <w:pPr>
        <w:pStyle w:val="6"/>
        <w:ind w:firstLine="480"/>
      </w:pPr>
      <w:r>
        <w:rPr>
          <w:rFonts w:hint="eastAsia"/>
        </w:rPr>
        <w:t>督促承包商环境管理机构的工作，内部处理环境违法、违规行为，表彰先进事迹；</w:t>
      </w:r>
    </w:p>
    <w:p w14:paraId="18EB3CFA" w14:textId="77777777" w:rsidR="00AD1998" w:rsidRDefault="00AD1998" w:rsidP="00AD1998">
      <w:pPr>
        <w:pStyle w:val="6"/>
        <w:ind w:firstLine="480"/>
      </w:pPr>
      <w:r>
        <w:rPr>
          <w:rFonts w:hint="eastAsia"/>
        </w:rPr>
        <w:t>检查督促接受委托的环境监测部门监测工作的正常实施，加强环境信息统计，建立环境资料数据库；</w:t>
      </w:r>
    </w:p>
    <w:p w14:paraId="138F0B0E" w14:textId="77777777" w:rsidR="00AD1998" w:rsidRDefault="00AD1998" w:rsidP="00AD1998">
      <w:pPr>
        <w:pStyle w:val="6"/>
        <w:ind w:firstLine="480"/>
      </w:pPr>
      <w:r>
        <w:rPr>
          <w:rFonts w:hint="eastAsia"/>
        </w:rPr>
        <w:t>组织编写工程环境保护月报、季及年度报告，并向有关主管部门汇报。定期编写环境保护简报，及时公布环境保护动态和环境监测结果；</w:t>
      </w:r>
    </w:p>
    <w:p w14:paraId="71A7CF75" w14:textId="77777777" w:rsidR="00AD1998" w:rsidRDefault="00AD1998" w:rsidP="00AD1998">
      <w:pPr>
        <w:pStyle w:val="6"/>
        <w:ind w:firstLine="480"/>
      </w:pPr>
      <w:r>
        <w:rPr>
          <w:rFonts w:hint="eastAsia"/>
        </w:rPr>
        <w:t>组织鉴定和推广环境保护先进技术和经验，开展技术交流和研讨；</w:t>
      </w:r>
    </w:p>
    <w:p w14:paraId="4DCE9E42" w14:textId="77777777" w:rsidR="00AD1998" w:rsidRDefault="00AD1998" w:rsidP="00AD1998">
      <w:pPr>
        <w:pStyle w:val="6"/>
        <w:ind w:firstLine="480"/>
      </w:pPr>
      <w:r>
        <w:rPr>
          <w:rFonts w:hint="eastAsia"/>
        </w:rPr>
        <w:t>做好环境保护宣传工作，组织必要的普及教育，提高有关人员的环境保护意识；</w:t>
      </w:r>
    </w:p>
    <w:p w14:paraId="0A9A3367" w14:textId="77777777" w:rsidR="00AD1998" w:rsidRDefault="00AD1998" w:rsidP="00AD1998">
      <w:pPr>
        <w:pStyle w:val="6"/>
        <w:ind w:firstLine="480"/>
      </w:pPr>
      <w:r>
        <w:rPr>
          <w:rFonts w:hint="eastAsia"/>
        </w:rPr>
        <w:t>完善内部规章制度，搞好环境管理的日常工作，作好档案、资料收集、整理等工作；</w:t>
      </w:r>
    </w:p>
    <w:p w14:paraId="58B2BFB2" w14:textId="77777777" w:rsidR="00AD1998" w:rsidRDefault="00AD1998" w:rsidP="00AD1998">
      <w:pPr>
        <w:pStyle w:val="6"/>
        <w:ind w:firstLine="480"/>
      </w:pPr>
      <w:r>
        <w:rPr>
          <w:rFonts w:hint="eastAsia"/>
        </w:rPr>
        <w:t>组织开展工程竣工验收环境保护调查。</w:t>
      </w:r>
    </w:p>
    <w:p w14:paraId="5C71023A" w14:textId="77777777" w:rsidR="00AD1998" w:rsidRDefault="00AD1998" w:rsidP="00AD1998">
      <w:pPr>
        <w:pStyle w:val="5"/>
        <w:ind w:firstLine="480"/>
      </w:pPr>
      <w:r>
        <w:rPr>
          <w:rFonts w:hint="eastAsia"/>
        </w:rPr>
        <w:t>施工单位</w:t>
      </w:r>
    </w:p>
    <w:p w14:paraId="766F60DB" w14:textId="77777777" w:rsidR="00AD1998" w:rsidRDefault="00AD1998" w:rsidP="00AD1998">
      <w:pPr>
        <w:ind w:firstLine="480"/>
      </w:pPr>
      <w:r>
        <w:rPr>
          <w:rFonts w:hint="eastAsia"/>
        </w:rPr>
        <w:t>各施工承包单位在进场后均应设置“环境保护办公室”，设专职人员</w:t>
      </w:r>
      <w:r>
        <w:rPr>
          <w:rFonts w:hint="eastAsia"/>
        </w:rPr>
        <w:t>1</w:t>
      </w:r>
      <w:r>
        <w:rPr>
          <w:rFonts w:hint="eastAsia"/>
        </w:rPr>
        <w:t>～</w:t>
      </w:r>
      <w:r>
        <w:rPr>
          <w:rFonts w:hint="eastAsia"/>
        </w:rPr>
        <w:t>2</w:t>
      </w:r>
      <w:r>
        <w:rPr>
          <w:rFonts w:hint="eastAsia"/>
        </w:rPr>
        <w:t>人，实施工程招标文件中或设计文件中规定的环境保护对策措施，及时处理施工过程中出现的环境问题，接受有关部门对环保工作的监督和管理。主要包括以下内容工作：</w:t>
      </w:r>
    </w:p>
    <w:p w14:paraId="29E3A014" w14:textId="77777777" w:rsidR="00AD1998" w:rsidRDefault="00AD1998" w:rsidP="00AD1998">
      <w:pPr>
        <w:pStyle w:val="6"/>
        <w:ind w:firstLine="480"/>
      </w:pPr>
      <w:r>
        <w:rPr>
          <w:rFonts w:hint="eastAsia"/>
        </w:rPr>
        <w:t>制定环境保护年度工作计划和编写环境保护工作月、季及年度工作报告；</w:t>
      </w:r>
    </w:p>
    <w:p w14:paraId="1C80F61C" w14:textId="77777777" w:rsidR="00AD1998" w:rsidRDefault="00AD1998" w:rsidP="00AD1998">
      <w:pPr>
        <w:pStyle w:val="6"/>
        <w:ind w:firstLine="480"/>
      </w:pPr>
      <w:r>
        <w:rPr>
          <w:rFonts w:hint="eastAsia"/>
        </w:rPr>
        <w:t>检查所承担的环保设施的建设进度、质量及运行、检测情况，处理实施过程</w:t>
      </w:r>
      <w:r>
        <w:rPr>
          <w:rFonts w:hint="eastAsia"/>
        </w:rPr>
        <w:lastRenderedPageBreak/>
        <w:t>中的有关问题；</w:t>
      </w:r>
    </w:p>
    <w:p w14:paraId="1A6E57A8" w14:textId="77777777" w:rsidR="00AD1998" w:rsidRDefault="00AD1998" w:rsidP="00AD1998">
      <w:pPr>
        <w:pStyle w:val="6"/>
        <w:ind w:firstLine="480"/>
      </w:pPr>
      <w:r>
        <w:rPr>
          <w:rFonts w:hint="eastAsia"/>
        </w:rPr>
        <w:t>核算年度环境保护经费的使用情况；</w:t>
      </w:r>
    </w:p>
    <w:p w14:paraId="16258673" w14:textId="77777777" w:rsidR="00AD1998" w:rsidRDefault="00AD1998" w:rsidP="00AD1998">
      <w:pPr>
        <w:pStyle w:val="6"/>
        <w:ind w:firstLine="480"/>
      </w:pPr>
      <w:r>
        <w:rPr>
          <w:rFonts w:hint="eastAsia"/>
        </w:rPr>
        <w:t>接受环保管理办公室和环境监理单位的监督，报告承包合同中环保条款的执行情况。</w:t>
      </w:r>
    </w:p>
    <w:p w14:paraId="38A3A905" w14:textId="77777777" w:rsidR="00AD1998" w:rsidRDefault="00AD1998" w:rsidP="00AD1998">
      <w:pPr>
        <w:pStyle w:val="5"/>
        <w:ind w:firstLine="480"/>
      </w:pPr>
      <w:r>
        <w:rPr>
          <w:rFonts w:hint="eastAsia"/>
        </w:rPr>
        <w:t>监理单位</w:t>
      </w:r>
    </w:p>
    <w:p w14:paraId="7997E3FA" w14:textId="77777777" w:rsidR="00AD1998" w:rsidRDefault="00AD1998" w:rsidP="00AD1998">
      <w:pPr>
        <w:ind w:firstLine="480"/>
      </w:pPr>
      <w:r>
        <w:rPr>
          <w:rFonts w:hint="eastAsia"/>
        </w:rPr>
        <w:t>为了更加有效地实施工程环境保护管理，成立电站环境监理部，参与工程环境管理。环境监理部的机构组织、监理内容和监理制度见“</w:t>
      </w:r>
      <w:r>
        <w:rPr>
          <w:rFonts w:hint="eastAsia"/>
        </w:rPr>
        <w:t xml:space="preserve">7.2  </w:t>
      </w:r>
      <w:r>
        <w:rPr>
          <w:rFonts w:hint="eastAsia"/>
        </w:rPr>
        <w:t>环境监理”。</w:t>
      </w:r>
    </w:p>
    <w:p w14:paraId="5311F2BE" w14:textId="77777777" w:rsidR="00AD1998" w:rsidRDefault="00AD1998" w:rsidP="00AD1998">
      <w:pPr>
        <w:pStyle w:val="5"/>
        <w:ind w:firstLine="480"/>
      </w:pPr>
      <w:r>
        <w:rPr>
          <w:rFonts w:hint="eastAsia"/>
        </w:rPr>
        <w:t>设计单位</w:t>
      </w:r>
    </w:p>
    <w:p w14:paraId="729A45DA" w14:textId="77777777" w:rsidR="00AD1998" w:rsidRDefault="00AD1998" w:rsidP="00AD1998">
      <w:pPr>
        <w:ind w:firstLine="480"/>
      </w:pPr>
      <w:r>
        <w:rPr>
          <w:rFonts w:hint="eastAsia"/>
        </w:rPr>
        <w:t>根据国家法律法规、环境保护主管部门要求、环境影响报告书和批复等有关文件，从环境保护角度优化工程设计，选用对环境影响小的设计方案，反馈于建设单位和施工单位。</w:t>
      </w:r>
    </w:p>
    <w:p w14:paraId="2376AC71" w14:textId="77777777" w:rsidR="00AD1998" w:rsidRDefault="00AD1998" w:rsidP="00C45C8E">
      <w:pPr>
        <w:pStyle w:val="4"/>
      </w:pPr>
      <w:r>
        <w:rPr>
          <w:rFonts w:hint="eastAsia"/>
        </w:rPr>
        <w:t>运行期</w:t>
      </w:r>
    </w:p>
    <w:p w14:paraId="1AC2226D" w14:textId="77777777" w:rsidR="00AD1998" w:rsidRDefault="00AD1998" w:rsidP="00AD1998">
      <w:pPr>
        <w:ind w:firstLine="480"/>
      </w:pPr>
      <w:r>
        <w:rPr>
          <w:rFonts w:hint="eastAsia"/>
        </w:rPr>
        <w:t>工程建成运行后，在工程管理部门中设置“环境保护办公室”，设专职人员</w:t>
      </w:r>
      <w:r>
        <w:rPr>
          <w:rFonts w:hint="eastAsia"/>
        </w:rPr>
        <w:t>1</w:t>
      </w:r>
      <w:r>
        <w:rPr>
          <w:rFonts w:hint="eastAsia"/>
        </w:rPr>
        <w:t>人，具体负责和落实工程建成运行后的环境保护管理工作，其主要职责包括：</w:t>
      </w:r>
    </w:p>
    <w:p w14:paraId="24AF6BFE" w14:textId="77777777" w:rsidR="00AD1998" w:rsidRDefault="00AD1998" w:rsidP="00AD1998">
      <w:pPr>
        <w:pStyle w:val="5"/>
        <w:ind w:firstLine="480"/>
      </w:pPr>
      <w:r>
        <w:rPr>
          <w:rFonts w:hint="eastAsia"/>
        </w:rPr>
        <w:t>根据相关的环境保护法律、法规及技术标准，确定工程运行期环境保护方针和环境保护目标，制定运行期环境保护管理办法；</w:t>
      </w:r>
    </w:p>
    <w:p w14:paraId="78CEB22E" w14:textId="77777777" w:rsidR="00AD1998" w:rsidRDefault="00AD1998" w:rsidP="00AD1998">
      <w:pPr>
        <w:pStyle w:val="5"/>
        <w:ind w:firstLine="480"/>
      </w:pPr>
      <w:r>
        <w:rPr>
          <w:rFonts w:hint="eastAsia"/>
        </w:rPr>
        <w:t>负责落实环保经费及环境监测工作的正常实施，做好环境信息统计；</w:t>
      </w:r>
    </w:p>
    <w:p w14:paraId="2C9696C8" w14:textId="77777777" w:rsidR="00AD1998" w:rsidRDefault="00AD1998" w:rsidP="00AD1998">
      <w:pPr>
        <w:pStyle w:val="5"/>
        <w:ind w:firstLine="480"/>
      </w:pPr>
      <w:r>
        <w:rPr>
          <w:rFonts w:hint="eastAsia"/>
        </w:rPr>
        <w:t>协调处理运行期工程影响区出现的各项环境问题。</w:t>
      </w:r>
    </w:p>
    <w:p w14:paraId="28234B1A" w14:textId="77777777" w:rsidR="00AD1998" w:rsidRDefault="00AD1998" w:rsidP="00C6068E">
      <w:pPr>
        <w:pStyle w:val="3"/>
      </w:pPr>
      <w:r>
        <w:rPr>
          <w:rFonts w:hint="eastAsia"/>
        </w:rPr>
        <w:t>环境管理制度</w:t>
      </w:r>
    </w:p>
    <w:p w14:paraId="6D04F31E" w14:textId="77777777" w:rsidR="00AD1998" w:rsidRDefault="00AD1998" w:rsidP="00C45C8E">
      <w:pPr>
        <w:pStyle w:val="4"/>
      </w:pPr>
      <w:r>
        <w:rPr>
          <w:rFonts w:hint="eastAsia"/>
        </w:rPr>
        <w:t>环境保护责任制</w:t>
      </w:r>
    </w:p>
    <w:p w14:paraId="71EFBB75" w14:textId="77777777" w:rsidR="00AD1998" w:rsidRDefault="00AD1998" w:rsidP="00AD1998">
      <w:pPr>
        <w:ind w:firstLine="480"/>
      </w:pPr>
      <w:r>
        <w:rPr>
          <w:rFonts w:hint="eastAsia"/>
        </w:rPr>
        <w:t>在环境保护管理体系中，建立环境保护责任制，明确各环境管理机构的环境保护责任。</w:t>
      </w:r>
    </w:p>
    <w:p w14:paraId="14F7778F" w14:textId="77777777" w:rsidR="00AD1998" w:rsidRDefault="00AD1998" w:rsidP="00C45C8E">
      <w:pPr>
        <w:pStyle w:val="4"/>
      </w:pPr>
      <w:r>
        <w:rPr>
          <w:rFonts w:hint="eastAsia"/>
        </w:rPr>
        <w:t>分级管理制度</w:t>
      </w:r>
    </w:p>
    <w:p w14:paraId="74B26CC2" w14:textId="77777777" w:rsidR="00AD1998" w:rsidRDefault="00AD1998" w:rsidP="00AD1998">
      <w:pPr>
        <w:ind w:firstLine="480"/>
      </w:pPr>
      <w:r>
        <w:rPr>
          <w:rFonts w:hint="eastAsia"/>
        </w:rPr>
        <w:t>建立环境保护责任制，将环境保护列入施工招标，在施工招标文件、承包合同中，明确污染防治设施与环境保护措施条款，由各施工承包单位负责组织实施，由环境监理部门负责定期检查，并将检查结果上报建设单位环境保护办公室及环境保护领导小组，并对检查中所发现的问题督促施工单位整改。</w:t>
      </w:r>
    </w:p>
    <w:p w14:paraId="7C033713" w14:textId="77777777" w:rsidR="00AD1998" w:rsidRDefault="00AD1998" w:rsidP="00C45C8E">
      <w:pPr>
        <w:pStyle w:val="4"/>
      </w:pPr>
      <w:r>
        <w:rPr>
          <w:rFonts w:hint="eastAsia"/>
        </w:rPr>
        <w:t>监测和报告制度</w:t>
      </w:r>
    </w:p>
    <w:p w14:paraId="2264C39F" w14:textId="77777777" w:rsidR="00AD1998" w:rsidRDefault="00AD1998" w:rsidP="00AD1998">
      <w:pPr>
        <w:ind w:firstLine="480"/>
      </w:pPr>
      <w:r>
        <w:rPr>
          <w:rFonts w:hint="eastAsia"/>
        </w:rPr>
        <w:t>环境监测是环境管理部门获取施工区环境质量信息的重要手段，是进行环境管理</w:t>
      </w:r>
      <w:r>
        <w:rPr>
          <w:rFonts w:hint="eastAsia"/>
        </w:rPr>
        <w:lastRenderedPageBreak/>
        <w:t>的主要依据。从节约经费开支和保证成果质量的角度出发，建议采用合同管理的方式，委托当地具备相应监测资质的单位，对工程施工区及周围的环境质量</w:t>
      </w:r>
      <w:proofErr w:type="gramStart"/>
      <w:r>
        <w:rPr>
          <w:rFonts w:hint="eastAsia"/>
        </w:rPr>
        <w:t>按环境</w:t>
      </w:r>
      <w:proofErr w:type="gramEnd"/>
      <w:r>
        <w:rPr>
          <w:rFonts w:hint="eastAsia"/>
        </w:rPr>
        <w:t>监控计划要求进行定期监测，并对监测成果实行月报、年报和定期编制环境质量报告书以及年审的制度。同时，应根据环境质量监测成果，对环保措施进行相应调整，以确保环境质量符合国家所确定的标准和省、地市确定的功能区划要求。</w:t>
      </w:r>
    </w:p>
    <w:p w14:paraId="0EB17E03" w14:textId="77777777" w:rsidR="00AD1998" w:rsidRDefault="00AD1998" w:rsidP="00C45C8E">
      <w:pPr>
        <w:pStyle w:val="4"/>
      </w:pPr>
      <w:r>
        <w:rPr>
          <w:rFonts w:hint="eastAsia"/>
        </w:rPr>
        <w:t>“三同时”验收制度</w:t>
      </w:r>
    </w:p>
    <w:p w14:paraId="4A3BE4FF" w14:textId="77777777" w:rsidR="00AD1998" w:rsidRDefault="00AD1998" w:rsidP="00AD1998">
      <w:pPr>
        <w:ind w:firstLine="480"/>
      </w:pPr>
      <w:r>
        <w:rPr>
          <w:rFonts w:hint="eastAsia"/>
        </w:rPr>
        <w:t>根据《建设项目环境保护“三同时”管理办法》，工程建设过程中的污染防治措施必须与主体工程同时设计、同时施工、同时投入运行。有关“三同时”项目必须按合同规定经有关部门验收合格后才能正式投入运行。防治污染的设施不得擅自拆除或闲置。</w:t>
      </w:r>
    </w:p>
    <w:p w14:paraId="76CCF568" w14:textId="77777777" w:rsidR="00AD1998" w:rsidRDefault="00AD1998" w:rsidP="00C45C8E">
      <w:pPr>
        <w:pStyle w:val="4"/>
      </w:pPr>
      <w:r>
        <w:rPr>
          <w:rFonts w:hint="eastAsia"/>
        </w:rPr>
        <w:t>制定对突发事故的处理措施</w:t>
      </w:r>
    </w:p>
    <w:p w14:paraId="2FEF90C4" w14:textId="77777777" w:rsidR="00AD1998" w:rsidRDefault="00AD1998" w:rsidP="00AD1998">
      <w:pPr>
        <w:ind w:firstLine="480"/>
      </w:pPr>
      <w:r>
        <w:rPr>
          <w:rFonts w:hint="eastAsia"/>
        </w:rPr>
        <w:t>工程施工期间，如发生污染事故及其它突发性环境事件，除应立即采取补救措施外，施工单位还要及时通报可能受到影响的地区和居民，并报建设单位环保部门与地方生态环境行政主管部门，接受调查处理。同时，要调查事故原因、责任单位和责任人，对有关单位和个人给予行政或经济处罚，触犯国家有关法律者，移交司法部门处理，并防止以后类似事故的发生。</w:t>
      </w:r>
    </w:p>
    <w:p w14:paraId="14917DF5" w14:textId="77777777" w:rsidR="00AD1998" w:rsidRDefault="00AD1998" w:rsidP="00C45C8E">
      <w:pPr>
        <w:pStyle w:val="4"/>
      </w:pPr>
      <w:r>
        <w:rPr>
          <w:rFonts w:hint="eastAsia"/>
        </w:rPr>
        <w:t>报告制度</w:t>
      </w:r>
    </w:p>
    <w:p w14:paraId="2C99CFCF" w14:textId="77777777" w:rsidR="00AD1998" w:rsidRDefault="00AD1998" w:rsidP="00AD1998">
      <w:pPr>
        <w:ind w:firstLine="480"/>
      </w:pPr>
      <w:r>
        <w:rPr>
          <w:rFonts w:hint="eastAsia"/>
        </w:rPr>
        <w:t>日常环境管理中所有要求、通报、整改通知及评议等，均采取书面文件或函件形式来往。施工承包商定期向工程建设环保管理办公室和环境监理部提交环境月、半年及年报，涉及环境保护各项内容的实施执行情况及所发生问题的改正方案和处理结果，阶段性总结。环境监理部定期向工程建设环保管理办公室报告施工区环境保护状况和监理工作进展，提交监理月、半年及年报。环境监测单位定期向工程建设环保管理办公室提交环境监测报告，环保管理办公室应委托有关技术单位对工程施工期进行环境评估，提出评估季报和年报。</w:t>
      </w:r>
    </w:p>
    <w:p w14:paraId="23C60DB2" w14:textId="77777777" w:rsidR="00AD1998" w:rsidRDefault="00AD1998" w:rsidP="00C6068E">
      <w:pPr>
        <w:pStyle w:val="3"/>
      </w:pPr>
      <w:r>
        <w:rPr>
          <w:rFonts w:hint="eastAsia"/>
        </w:rPr>
        <w:t>环境保护培训计划</w:t>
      </w:r>
    </w:p>
    <w:p w14:paraId="000822CF" w14:textId="77777777" w:rsidR="00AD1998" w:rsidRDefault="00AD1998" w:rsidP="00AD1998">
      <w:pPr>
        <w:ind w:firstLine="480"/>
      </w:pPr>
      <w:r>
        <w:rPr>
          <w:rFonts w:hint="eastAsia"/>
        </w:rPr>
        <w:t>为增强工程建设者（包括管理人员和施工人员）的环境保护意识，施工区环境保护办公室应经常采取广播、宣传栏、专题讲座等方法对工程建设者进行环境保护宣传，提高环保意识，使每一个工程建设者都能自觉地参与环境保护工作，让环境保护从单纯的行政干预和法律约束变成人们的自觉行为。</w:t>
      </w:r>
    </w:p>
    <w:p w14:paraId="532C1B11" w14:textId="77777777" w:rsidR="00AD1998" w:rsidRDefault="00AD1998" w:rsidP="00AD1998">
      <w:pPr>
        <w:ind w:firstLine="480"/>
      </w:pPr>
      <w:r>
        <w:rPr>
          <w:rFonts w:hint="eastAsia"/>
        </w:rPr>
        <w:lastRenderedPageBreak/>
        <w:t>对环境保护专业技术人员应定期邀请环保专家进行讲学、培训，同时组织考察学习，以提高其业务水平。</w:t>
      </w:r>
    </w:p>
    <w:p w14:paraId="5E173A09" w14:textId="77777777" w:rsidR="00AD1998" w:rsidRDefault="00AD1998" w:rsidP="00C6068E">
      <w:pPr>
        <w:pStyle w:val="2"/>
      </w:pPr>
      <w:bookmarkStart w:id="104" w:name="_Toc91860538"/>
      <w:r>
        <w:rPr>
          <w:rFonts w:hint="eastAsia"/>
        </w:rPr>
        <w:t>环境监理</w:t>
      </w:r>
      <w:bookmarkEnd w:id="104"/>
    </w:p>
    <w:p w14:paraId="3C1A5119" w14:textId="77777777" w:rsidR="00AD1998" w:rsidRDefault="00AD1998" w:rsidP="00C6068E">
      <w:pPr>
        <w:pStyle w:val="3"/>
      </w:pPr>
      <w:r>
        <w:rPr>
          <w:rFonts w:hint="eastAsia"/>
        </w:rPr>
        <w:t>监理目的</w:t>
      </w:r>
    </w:p>
    <w:p w14:paraId="58A60027" w14:textId="77777777" w:rsidR="00AD1998" w:rsidRDefault="00AD1998" w:rsidP="00AD1998">
      <w:pPr>
        <w:ind w:firstLine="480"/>
      </w:pPr>
      <w:r>
        <w:rPr>
          <w:rFonts w:hint="eastAsia"/>
        </w:rPr>
        <w:t>工程施工期较长，为有效落实施工期各项环境保护措施，工程根据环境保护要求，应实施环境监理制度，以便对施工期各项环保措施的实施进度、质量及实施效果等进行监督控制，及时处理和解决可能出现的环境污染和生态破坏事件。环境监理应遵照整体监理、全过程监理、早期介入等原则，将环境监理落实到工程建设的各个过程中。</w:t>
      </w:r>
    </w:p>
    <w:p w14:paraId="7360AA5D" w14:textId="77777777" w:rsidR="00AD1998" w:rsidRDefault="00AD1998" w:rsidP="00C6068E">
      <w:pPr>
        <w:pStyle w:val="3"/>
      </w:pPr>
      <w:r>
        <w:rPr>
          <w:rFonts w:hint="eastAsia"/>
        </w:rPr>
        <w:t>监理作用</w:t>
      </w:r>
    </w:p>
    <w:p w14:paraId="5E749597" w14:textId="77777777" w:rsidR="00AD1998" w:rsidRDefault="002508CD" w:rsidP="00AD1998">
      <w:pPr>
        <w:ind w:firstLine="480"/>
      </w:pPr>
      <w:proofErr w:type="gramStart"/>
      <w:r>
        <w:rPr>
          <w:rFonts w:hint="eastAsia"/>
        </w:rPr>
        <w:t>浪江抽水</w:t>
      </w:r>
      <w:proofErr w:type="gramEnd"/>
      <w:r>
        <w:rPr>
          <w:rFonts w:hint="eastAsia"/>
        </w:rPr>
        <w:t>蓄能电站</w:t>
      </w:r>
      <w:r w:rsidR="00AD1998">
        <w:rPr>
          <w:rFonts w:hint="eastAsia"/>
        </w:rPr>
        <w:t>施工期环境监理的作用主要有：</w:t>
      </w:r>
    </w:p>
    <w:p w14:paraId="399B9999" w14:textId="77777777" w:rsidR="00AD1998" w:rsidRDefault="00AD1998" w:rsidP="00AD1998">
      <w:pPr>
        <w:ind w:firstLine="480"/>
      </w:pPr>
      <w:r>
        <w:rPr>
          <w:rFonts w:hint="eastAsia"/>
        </w:rPr>
        <w:t>环境监理单位受建设单位委托，承担全面核实初步设计和施工图设计与环评的相符性任务；依据环</w:t>
      </w:r>
      <w:proofErr w:type="gramStart"/>
      <w:r>
        <w:rPr>
          <w:rFonts w:hint="eastAsia"/>
        </w:rPr>
        <w:t>评文件</w:t>
      </w:r>
      <w:proofErr w:type="gramEnd"/>
      <w:r>
        <w:rPr>
          <w:rFonts w:hint="eastAsia"/>
        </w:rPr>
        <w:t>及其批复文件，督查项目施工过程中各项环保措施和设施的落实情况；组织建设期环保宣传和培训，指导施工单位落实好施工期各项环保措施，确保环保“三同时”的有效执行，以驻场、旁站或巡查等方式实行监理；发挥环境监理单位在环保技术及环境管理方面的业务优势，搭建环保信息交流平台，建立环保沟通、协调、会商机制；协助建设单位配合好生态环境部门的“三同时”监督检查。</w:t>
      </w:r>
    </w:p>
    <w:p w14:paraId="216050F6" w14:textId="77777777" w:rsidR="00AD1998" w:rsidRDefault="00AD1998" w:rsidP="00C6068E">
      <w:pPr>
        <w:pStyle w:val="3"/>
      </w:pPr>
      <w:r>
        <w:rPr>
          <w:rFonts w:hint="eastAsia"/>
        </w:rPr>
        <w:t>环境监理工作程序</w:t>
      </w:r>
    </w:p>
    <w:p w14:paraId="070EA0B2" w14:textId="77777777" w:rsidR="00AD1998" w:rsidRDefault="00AD1998" w:rsidP="00C6068E">
      <w:pPr>
        <w:pStyle w:val="5"/>
        <w:ind w:firstLine="480"/>
      </w:pPr>
      <w:r>
        <w:rPr>
          <w:rFonts w:hint="eastAsia"/>
        </w:rPr>
        <w:t>环境监理的建设项目公示。本工程需开展环境监理的建设项目，在该</w:t>
      </w:r>
      <w:proofErr w:type="gramStart"/>
      <w:r>
        <w:rPr>
          <w:rFonts w:hint="eastAsia"/>
        </w:rPr>
        <w:t>项目环评文件</w:t>
      </w:r>
      <w:proofErr w:type="gramEnd"/>
      <w:r>
        <w:rPr>
          <w:rFonts w:hint="eastAsia"/>
        </w:rPr>
        <w:t>审批后，需在生态环境行政主管部门的门户网站进行公示。</w:t>
      </w:r>
    </w:p>
    <w:p w14:paraId="57379066" w14:textId="77777777" w:rsidR="00AD1998" w:rsidRDefault="00AD1998" w:rsidP="00C6068E">
      <w:pPr>
        <w:pStyle w:val="5"/>
        <w:ind w:firstLine="480"/>
      </w:pPr>
      <w:r>
        <w:rPr>
          <w:rFonts w:hint="eastAsia"/>
        </w:rPr>
        <w:t>建设项目环境监理单位遴选。本工程环境监理由建设单位自主委托或者招标选定环境监理机构。</w:t>
      </w:r>
    </w:p>
    <w:p w14:paraId="09AB7AB1" w14:textId="77777777" w:rsidR="00AD1998" w:rsidRDefault="00AD1998" w:rsidP="00C6068E">
      <w:pPr>
        <w:pStyle w:val="5"/>
        <w:ind w:firstLine="480"/>
      </w:pPr>
      <w:r>
        <w:rPr>
          <w:rFonts w:hint="eastAsia"/>
        </w:rPr>
        <w:t>建设项目环境监理合同签订。遴选工作结束后，建设单位与遴选出的环境监理单位签订环境监理合同。环境监理单位根据合同约定的工作范围内开展监理。环境监理单位向审批建设项目环</w:t>
      </w:r>
      <w:proofErr w:type="gramStart"/>
      <w:r>
        <w:rPr>
          <w:rFonts w:hint="eastAsia"/>
        </w:rPr>
        <w:t>评文件</w:t>
      </w:r>
      <w:proofErr w:type="gramEnd"/>
      <w:r>
        <w:rPr>
          <w:rFonts w:hint="eastAsia"/>
        </w:rPr>
        <w:t>的生态环境行政主管部门提供合同副本。</w:t>
      </w:r>
    </w:p>
    <w:p w14:paraId="128E7F6B" w14:textId="77777777" w:rsidR="00AD1998" w:rsidRDefault="00AD1998" w:rsidP="00C6068E">
      <w:pPr>
        <w:pStyle w:val="5"/>
        <w:ind w:firstLine="480"/>
      </w:pPr>
      <w:r>
        <w:rPr>
          <w:rFonts w:hint="eastAsia"/>
        </w:rPr>
        <w:t>环境监理工作方案编制与设计阶段环境监理。环境监理单位根据建设项目的规模、性质及建设单位对环境监理的要求，委派投标文件中约定的项目总监主持编写环境监理工作方案，并同步开展设计阶段环境监理工作。</w:t>
      </w:r>
    </w:p>
    <w:p w14:paraId="7FBAD84D" w14:textId="77777777" w:rsidR="00AD1998" w:rsidRDefault="00AD1998" w:rsidP="00C6068E">
      <w:pPr>
        <w:pStyle w:val="5"/>
        <w:ind w:firstLine="480"/>
      </w:pPr>
      <w:r>
        <w:rPr>
          <w:rFonts w:hint="eastAsia"/>
        </w:rPr>
        <w:t>施工期环境监理。在环境监理方案的指导下，开展施工期环境监理工作，并</w:t>
      </w:r>
      <w:r>
        <w:rPr>
          <w:rFonts w:hint="eastAsia"/>
        </w:rPr>
        <w:lastRenderedPageBreak/>
        <w:t>编制施工期环境监理报告。</w:t>
      </w:r>
    </w:p>
    <w:p w14:paraId="3E08F729" w14:textId="77777777" w:rsidR="00AD1998" w:rsidRDefault="00AD1998" w:rsidP="00C6068E">
      <w:pPr>
        <w:pStyle w:val="5"/>
        <w:ind w:firstLine="480"/>
      </w:pPr>
      <w:r>
        <w:rPr>
          <w:rFonts w:hint="eastAsia"/>
        </w:rPr>
        <w:t>施工期环境监理结束后编制环境</w:t>
      </w:r>
      <w:proofErr w:type="gramStart"/>
      <w:r>
        <w:rPr>
          <w:rFonts w:hint="eastAsia"/>
        </w:rPr>
        <w:t>监理总</w:t>
      </w:r>
      <w:proofErr w:type="gramEnd"/>
      <w:r>
        <w:rPr>
          <w:rFonts w:hint="eastAsia"/>
        </w:rPr>
        <w:t>报告，并向建设单位移交全部环境监理档案资料。</w:t>
      </w:r>
    </w:p>
    <w:p w14:paraId="78FEBD07" w14:textId="77777777" w:rsidR="00AD1998" w:rsidRDefault="00AD1998" w:rsidP="00C6068E">
      <w:pPr>
        <w:pStyle w:val="3"/>
      </w:pPr>
      <w:r>
        <w:rPr>
          <w:rFonts w:hint="eastAsia"/>
        </w:rPr>
        <w:t>环境监理工作依据</w:t>
      </w:r>
    </w:p>
    <w:p w14:paraId="5FA6AD47" w14:textId="77777777" w:rsidR="00AD1998" w:rsidRDefault="00AD1998" w:rsidP="00C6068E">
      <w:pPr>
        <w:pStyle w:val="6"/>
        <w:ind w:firstLine="480"/>
      </w:pPr>
      <w:r>
        <w:rPr>
          <w:rFonts w:hint="eastAsia"/>
        </w:rPr>
        <w:t>环境监理合同；</w:t>
      </w:r>
    </w:p>
    <w:p w14:paraId="185260D3" w14:textId="77777777" w:rsidR="00AD1998" w:rsidRDefault="00AD1998" w:rsidP="00C6068E">
      <w:pPr>
        <w:pStyle w:val="6"/>
        <w:ind w:firstLine="480"/>
      </w:pPr>
      <w:r>
        <w:rPr>
          <w:rFonts w:hint="eastAsia"/>
        </w:rPr>
        <w:t>发包人与施工承包人签订的正式合同或协议；</w:t>
      </w:r>
    </w:p>
    <w:p w14:paraId="2B5944F0" w14:textId="77777777" w:rsidR="00AD1998" w:rsidRDefault="00AD1998" w:rsidP="00C6068E">
      <w:pPr>
        <w:pStyle w:val="6"/>
        <w:ind w:firstLine="480"/>
      </w:pPr>
      <w:r>
        <w:rPr>
          <w:rFonts w:hint="eastAsia"/>
        </w:rPr>
        <w:t>工程的施工图纸与文件；</w:t>
      </w:r>
    </w:p>
    <w:p w14:paraId="1AB66D34" w14:textId="77777777" w:rsidR="00AD1998" w:rsidRDefault="00AD1998" w:rsidP="00C6068E">
      <w:pPr>
        <w:pStyle w:val="6"/>
        <w:ind w:firstLine="480"/>
      </w:pPr>
      <w:r>
        <w:rPr>
          <w:rFonts w:hint="eastAsia"/>
        </w:rPr>
        <w:t>水电水利工程施工监理规范；</w:t>
      </w:r>
    </w:p>
    <w:p w14:paraId="63881857" w14:textId="77777777" w:rsidR="00AD1998" w:rsidRDefault="00AD1998" w:rsidP="00C6068E">
      <w:pPr>
        <w:pStyle w:val="6"/>
        <w:ind w:firstLine="480"/>
      </w:pPr>
      <w:r>
        <w:rPr>
          <w:rFonts w:hint="eastAsia"/>
        </w:rPr>
        <w:t>国家的法律、行政法规、水电工程建设监理及水电建设的部门规章和技术标准及工程所在地的地方法规；</w:t>
      </w:r>
    </w:p>
    <w:p w14:paraId="771AA123" w14:textId="77777777" w:rsidR="00AD1998" w:rsidRDefault="00AD1998" w:rsidP="00C6068E">
      <w:pPr>
        <w:pStyle w:val="6"/>
        <w:ind w:firstLine="480"/>
      </w:pPr>
      <w:r>
        <w:rPr>
          <w:rFonts w:hint="eastAsia"/>
        </w:rPr>
        <w:t>国家或国家授权部门与机构批准的工程项目建设文件；</w:t>
      </w:r>
    </w:p>
    <w:p w14:paraId="53A4AC42" w14:textId="77777777" w:rsidR="00AD1998" w:rsidRDefault="00AD1998" w:rsidP="00C6068E">
      <w:pPr>
        <w:pStyle w:val="6"/>
        <w:ind w:firstLine="480"/>
      </w:pPr>
      <w:r>
        <w:rPr>
          <w:rFonts w:hint="eastAsia"/>
        </w:rPr>
        <w:t>发包人指定使用的与本工程的有关制度、办法和规定；</w:t>
      </w:r>
    </w:p>
    <w:p w14:paraId="6F713338" w14:textId="77777777" w:rsidR="00AD1998" w:rsidRDefault="002508CD" w:rsidP="00C6068E">
      <w:pPr>
        <w:pStyle w:val="6"/>
        <w:ind w:firstLine="480"/>
      </w:pPr>
      <w:r>
        <w:rPr>
          <w:rFonts w:hint="eastAsia"/>
        </w:rPr>
        <w:t>广东省</w:t>
      </w:r>
      <w:r w:rsidR="00AD1998">
        <w:rPr>
          <w:rFonts w:hint="eastAsia"/>
        </w:rPr>
        <w:t>生态环境厅批复的《</w:t>
      </w:r>
      <w:r>
        <w:rPr>
          <w:rFonts w:hint="eastAsia"/>
        </w:rPr>
        <w:t>肇庆浪江</w:t>
      </w:r>
      <w:r w:rsidR="00AD1998">
        <w:rPr>
          <w:rFonts w:hint="eastAsia"/>
        </w:rPr>
        <w:t>抽水蓄能电站环境影响报告书》，</w:t>
      </w:r>
      <w:r>
        <w:rPr>
          <w:rFonts w:hint="eastAsia"/>
        </w:rPr>
        <w:t>广东省</w:t>
      </w:r>
      <w:r w:rsidR="00AD1998">
        <w:rPr>
          <w:rFonts w:hint="eastAsia"/>
        </w:rPr>
        <w:t>水利厅批复的《</w:t>
      </w:r>
      <w:r>
        <w:rPr>
          <w:rFonts w:hint="eastAsia"/>
        </w:rPr>
        <w:t>肇庆浪江</w:t>
      </w:r>
      <w:r w:rsidR="00AD1998">
        <w:rPr>
          <w:rFonts w:hint="eastAsia"/>
        </w:rPr>
        <w:t>抽水蓄能电站水土保持方案报告书》。</w:t>
      </w:r>
    </w:p>
    <w:p w14:paraId="64C6E3FA" w14:textId="77777777" w:rsidR="00AD1998" w:rsidRDefault="00AD1998" w:rsidP="00C6068E">
      <w:pPr>
        <w:pStyle w:val="3"/>
      </w:pPr>
      <w:r>
        <w:rPr>
          <w:rFonts w:hint="eastAsia"/>
        </w:rPr>
        <w:t>环境监理内容</w:t>
      </w:r>
    </w:p>
    <w:p w14:paraId="3D24D8BE" w14:textId="77777777" w:rsidR="00AD1998" w:rsidRDefault="00AD1998" w:rsidP="00C45C8E">
      <w:pPr>
        <w:pStyle w:val="4"/>
      </w:pPr>
      <w:r>
        <w:rPr>
          <w:rFonts w:hint="eastAsia"/>
        </w:rPr>
        <w:t>设计阶段环境监理内容</w:t>
      </w:r>
    </w:p>
    <w:p w14:paraId="499BD294" w14:textId="77777777" w:rsidR="00AD1998" w:rsidRDefault="00AD1998" w:rsidP="00C6068E">
      <w:pPr>
        <w:pStyle w:val="6"/>
        <w:ind w:firstLine="480"/>
      </w:pPr>
      <w:r>
        <w:rPr>
          <w:rFonts w:hint="eastAsia"/>
        </w:rPr>
        <w:t>审核施工组织设计中环保措施落实情况；</w:t>
      </w:r>
    </w:p>
    <w:p w14:paraId="79EA64A2" w14:textId="77777777" w:rsidR="00AD1998" w:rsidRDefault="00AD1998" w:rsidP="00C6068E">
      <w:pPr>
        <w:pStyle w:val="6"/>
        <w:ind w:firstLine="480"/>
      </w:pPr>
      <w:r>
        <w:rPr>
          <w:rFonts w:hint="eastAsia"/>
        </w:rPr>
        <w:t>审核施工承包合同中环境保护专项条款；</w:t>
      </w:r>
    </w:p>
    <w:p w14:paraId="30239822" w14:textId="77777777" w:rsidR="00AD1998" w:rsidRDefault="00AD1998" w:rsidP="00C6068E">
      <w:pPr>
        <w:pStyle w:val="6"/>
        <w:ind w:firstLine="480"/>
      </w:pPr>
      <w:r>
        <w:rPr>
          <w:rFonts w:hint="eastAsia"/>
        </w:rPr>
        <w:t>审核施工方案、污染特征、排放特点及</w:t>
      </w:r>
      <w:proofErr w:type="gramStart"/>
      <w:r>
        <w:rPr>
          <w:rFonts w:hint="eastAsia"/>
        </w:rPr>
        <w:t>各污染</w:t>
      </w:r>
      <w:proofErr w:type="gramEnd"/>
      <w:r>
        <w:rPr>
          <w:rFonts w:hint="eastAsia"/>
        </w:rPr>
        <w:t>控制节点等与</w:t>
      </w:r>
      <w:proofErr w:type="gramStart"/>
      <w:r>
        <w:rPr>
          <w:rFonts w:hint="eastAsia"/>
        </w:rPr>
        <w:t>项目环评报告</w:t>
      </w:r>
      <w:proofErr w:type="gramEnd"/>
      <w:r>
        <w:rPr>
          <w:rFonts w:hint="eastAsia"/>
        </w:rPr>
        <w:t>及批复文件的符合性；</w:t>
      </w:r>
    </w:p>
    <w:p w14:paraId="60901ECD" w14:textId="77777777" w:rsidR="00AD1998" w:rsidRDefault="00AD1998" w:rsidP="00C6068E">
      <w:pPr>
        <w:pStyle w:val="6"/>
        <w:ind w:firstLine="480"/>
      </w:pPr>
      <w:r>
        <w:rPr>
          <w:rFonts w:hint="eastAsia"/>
        </w:rPr>
        <w:t>审核施工期环境管理体系建立、环境管理计划等；</w:t>
      </w:r>
    </w:p>
    <w:p w14:paraId="13FA7F22" w14:textId="77777777" w:rsidR="00AD1998" w:rsidRDefault="00AD1998" w:rsidP="00C6068E">
      <w:pPr>
        <w:pStyle w:val="6"/>
        <w:ind w:firstLine="480"/>
      </w:pPr>
      <w:r>
        <w:rPr>
          <w:rFonts w:hint="eastAsia"/>
        </w:rPr>
        <w:t>参与施工招标和施工合同编制，将有关环境保护条款列入标书文件，在施工合同中明确建设单位、施工单位环境保护责任与义务；</w:t>
      </w:r>
    </w:p>
    <w:p w14:paraId="0BEBFAF8" w14:textId="77777777" w:rsidR="00AD1998" w:rsidRDefault="00AD1998" w:rsidP="00C6068E">
      <w:pPr>
        <w:pStyle w:val="6"/>
        <w:ind w:firstLine="480"/>
      </w:pPr>
      <w:r>
        <w:rPr>
          <w:rFonts w:hint="eastAsia"/>
        </w:rPr>
        <w:t>对建设单位、施工单位环保达标和环境工程的人员、仪器设备准备情况进行检查；审核施工单位开工文件。</w:t>
      </w:r>
    </w:p>
    <w:p w14:paraId="7707B7BC" w14:textId="77777777" w:rsidR="00AD1998" w:rsidRDefault="00AD1998" w:rsidP="00C45C8E">
      <w:pPr>
        <w:pStyle w:val="4"/>
      </w:pPr>
      <w:r>
        <w:rPr>
          <w:rFonts w:hint="eastAsia"/>
        </w:rPr>
        <w:t>施工阶段环境监理内容</w:t>
      </w:r>
    </w:p>
    <w:p w14:paraId="7E20979C" w14:textId="77777777" w:rsidR="00AD1998" w:rsidRDefault="00AD1998" w:rsidP="00C6068E">
      <w:pPr>
        <w:pStyle w:val="5"/>
        <w:ind w:firstLine="480"/>
      </w:pPr>
      <w:r>
        <w:rPr>
          <w:rFonts w:hint="eastAsia"/>
        </w:rPr>
        <w:t>生态保护措施监理</w:t>
      </w:r>
    </w:p>
    <w:p w14:paraId="436546AA" w14:textId="77777777" w:rsidR="00AD1998" w:rsidRDefault="00AD1998" w:rsidP="00AD1998">
      <w:pPr>
        <w:ind w:firstLine="480"/>
      </w:pPr>
      <w:r>
        <w:rPr>
          <w:rFonts w:hint="eastAsia"/>
        </w:rPr>
        <w:t>监督检查工程施工建设过程中生态保护和恢复措施、水土保持措施、陆生动植物保护措施等落实情况。</w:t>
      </w:r>
    </w:p>
    <w:p w14:paraId="1F54BF80" w14:textId="77777777" w:rsidR="00AD1998" w:rsidRDefault="00AD1998" w:rsidP="00C6068E">
      <w:pPr>
        <w:pStyle w:val="5"/>
        <w:ind w:firstLine="480"/>
      </w:pPr>
      <w:r>
        <w:rPr>
          <w:rFonts w:hint="eastAsia"/>
        </w:rPr>
        <w:lastRenderedPageBreak/>
        <w:t>施工期环保达标监理</w:t>
      </w:r>
    </w:p>
    <w:p w14:paraId="11435FE1" w14:textId="77777777" w:rsidR="00AD1998" w:rsidRDefault="00AD1998" w:rsidP="00C6068E">
      <w:pPr>
        <w:pStyle w:val="6"/>
        <w:ind w:firstLine="480"/>
      </w:pPr>
      <w:r>
        <w:rPr>
          <w:rFonts w:hint="eastAsia"/>
        </w:rPr>
        <w:t>监督检查施工过程中的生产废水、生活污水的污水处理情况是否合理，是否做到达标排放，监控施工区水环境质量达标情况；</w:t>
      </w:r>
    </w:p>
    <w:p w14:paraId="60C1EE10" w14:textId="77777777" w:rsidR="00AD1998" w:rsidRDefault="00AD1998" w:rsidP="00C6068E">
      <w:pPr>
        <w:pStyle w:val="6"/>
        <w:ind w:firstLine="480"/>
      </w:pPr>
      <w:r>
        <w:rPr>
          <w:rFonts w:hint="eastAsia"/>
        </w:rPr>
        <w:t>监督大气污染防治方案是否按环保设计中确定的方案进行，施工过程中是否采用相关降尘措施及实施效果，监控工程施工区的大气环境质量达标情况；</w:t>
      </w:r>
    </w:p>
    <w:p w14:paraId="0AD6C5EA" w14:textId="77777777" w:rsidR="00AD1998" w:rsidRDefault="00AD1998" w:rsidP="00C6068E">
      <w:pPr>
        <w:pStyle w:val="6"/>
        <w:ind w:firstLine="480"/>
      </w:pPr>
      <w:r>
        <w:rPr>
          <w:rFonts w:hint="eastAsia"/>
        </w:rPr>
        <w:t>监督检查降噪措施的落实情况及实施效果，监控工程区的声环境质量达标情况；</w:t>
      </w:r>
    </w:p>
    <w:p w14:paraId="6C735D46" w14:textId="77777777" w:rsidR="00AD1998" w:rsidRDefault="00AD1998" w:rsidP="00C6068E">
      <w:pPr>
        <w:pStyle w:val="6"/>
        <w:ind w:firstLine="480"/>
      </w:pPr>
      <w:r>
        <w:rPr>
          <w:rFonts w:hint="eastAsia"/>
        </w:rPr>
        <w:t>监督检查施工期间垃圾桶、垃圾收集设置和建设是否满足设计要求；生活垃圾是否经统一收集后外运至</w:t>
      </w:r>
      <w:r w:rsidR="005C2395">
        <w:rPr>
          <w:rFonts w:hint="eastAsia"/>
        </w:rPr>
        <w:t>广宁县生活垃圾无害化处理场</w:t>
      </w:r>
      <w:r>
        <w:rPr>
          <w:rFonts w:hint="eastAsia"/>
        </w:rPr>
        <w:t>处置。</w:t>
      </w:r>
    </w:p>
    <w:p w14:paraId="20CE3A45" w14:textId="77777777" w:rsidR="00AD1998" w:rsidRDefault="00AD1998" w:rsidP="00C6068E">
      <w:pPr>
        <w:pStyle w:val="5"/>
        <w:ind w:firstLine="480"/>
      </w:pPr>
      <w:r>
        <w:rPr>
          <w:rFonts w:hint="eastAsia"/>
        </w:rPr>
        <w:t>环保设施监理</w:t>
      </w:r>
    </w:p>
    <w:p w14:paraId="229E3C04" w14:textId="77777777" w:rsidR="00AD1998" w:rsidRDefault="00AD1998" w:rsidP="00AD1998">
      <w:pPr>
        <w:ind w:firstLine="480"/>
      </w:pPr>
      <w:r>
        <w:rPr>
          <w:rFonts w:hint="eastAsia"/>
        </w:rPr>
        <w:t>监督检查项目施工过程中环境污染治理设施、环境风险防范设施按照环评及批复要求建设的情况。检查废水、废气、噪声、</w:t>
      </w:r>
      <w:proofErr w:type="gramStart"/>
      <w:r>
        <w:rPr>
          <w:rFonts w:hint="eastAsia"/>
        </w:rPr>
        <w:t>固废等环保</w:t>
      </w:r>
      <w:proofErr w:type="gramEnd"/>
      <w:r>
        <w:rPr>
          <w:rFonts w:hint="eastAsia"/>
        </w:rPr>
        <w:t>设施的建设规模、质量、进度是否按照要求建设。</w:t>
      </w:r>
    </w:p>
    <w:p w14:paraId="2B711BDA" w14:textId="77777777" w:rsidR="00AD1998" w:rsidRDefault="00AD1998" w:rsidP="00C45C8E">
      <w:pPr>
        <w:pStyle w:val="4"/>
      </w:pPr>
      <w:r>
        <w:rPr>
          <w:rFonts w:hint="eastAsia"/>
        </w:rPr>
        <w:t>试运行阶段环境监理内容</w:t>
      </w:r>
    </w:p>
    <w:p w14:paraId="2D464F17" w14:textId="77777777" w:rsidR="00AD1998" w:rsidRDefault="00AD1998" w:rsidP="00C6068E">
      <w:pPr>
        <w:pStyle w:val="5"/>
        <w:ind w:firstLine="480"/>
      </w:pPr>
      <w:r>
        <w:rPr>
          <w:rFonts w:hint="eastAsia"/>
        </w:rPr>
        <w:t>环保设施运行情况环境监理</w:t>
      </w:r>
    </w:p>
    <w:p w14:paraId="7D54F779" w14:textId="77777777" w:rsidR="00AD1998" w:rsidRDefault="00AD1998" w:rsidP="00AD1998">
      <w:pPr>
        <w:ind w:firstLine="480"/>
      </w:pPr>
      <w:r>
        <w:rPr>
          <w:rFonts w:hint="eastAsia"/>
        </w:rPr>
        <w:t>主要监督检查</w:t>
      </w:r>
      <w:proofErr w:type="gramStart"/>
      <w:r>
        <w:rPr>
          <w:rFonts w:hint="eastAsia"/>
        </w:rPr>
        <w:t>运行期污废水处理</w:t>
      </w:r>
      <w:proofErr w:type="gramEnd"/>
      <w:r>
        <w:rPr>
          <w:rFonts w:hint="eastAsia"/>
        </w:rPr>
        <w:t>设施落实情况、居民拆迁等是否符合环境影响评价及批复中的要求，如果出现与上述文件不符的情况应及时报告建设单位和生态环境行政主管部门，并提出解决方案。</w:t>
      </w:r>
    </w:p>
    <w:p w14:paraId="3FA6E028" w14:textId="77777777" w:rsidR="00AD1998" w:rsidRDefault="00AD1998" w:rsidP="00C6068E">
      <w:pPr>
        <w:pStyle w:val="5"/>
        <w:ind w:firstLine="480"/>
      </w:pPr>
      <w:r>
        <w:rPr>
          <w:rFonts w:hint="eastAsia"/>
        </w:rPr>
        <w:t>生态保护措施环境监理</w:t>
      </w:r>
    </w:p>
    <w:p w14:paraId="7FF23A77" w14:textId="77777777" w:rsidR="00AD1998" w:rsidRDefault="00AD1998" w:rsidP="00C6068E">
      <w:pPr>
        <w:pStyle w:val="6"/>
        <w:ind w:firstLine="480"/>
      </w:pPr>
      <w:r w:rsidRPr="00C6068E">
        <w:rPr>
          <w:rStyle w:val="60"/>
          <w:rFonts w:hint="eastAsia"/>
        </w:rPr>
        <w:t>生</w:t>
      </w:r>
      <w:r>
        <w:rPr>
          <w:rFonts w:hint="eastAsia"/>
        </w:rPr>
        <w:t>态保护措施与效果</w:t>
      </w:r>
    </w:p>
    <w:p w14:paraId="0AB9E291" w14:textId="77777777" w:rsidR="00AD1998" w:rsidRDefault="00AD1998" w:rsidP="00AD1998">
      <w:pPr>
        <w:ind w:firstLine="480"/>
      </w:pPr>
      <w:r>
        <w:rPr>
          <w:rFonts w:hint="eastAsia"/>
        </w:rPr>
        <w:t>监督检查生态状况、生态影响、生态保护措施、生态保护措施实施效果、环境敏感目标以及环境影响评价文件和审批文件提出的其他生态保护要求的落实情况。</w:t>
      </w:r>
    </w:p>
    <w:p w14:paraId="1835878E" w14:textId="77777777" w:rsidR="00AD1998" w:rsidRDefault="00AD1998" w:rsidP="00C6068E">
      <w:pPr>
        <w:pStyle w:val="6"/>
        <w:ind w:firstLine="480"/>
      </w:pPr>
      <w:r>
        <w:rPr>
          <w:rFonts w:hint="eastAsia"/>
        </w:rPr>
        <w:t>其他生态保护措施</w:t>
      </w:r>
    </w:p>
    <w:p w14:paraId="589E12E0" w14:textId="77777777" w:rsidR="00AD1998" w:rsidRDefault="00AD1998" w:rsidP="00AD1998">
      <w:pPr>
        <w:ind w:firstLine="480"/>
      </w:pPr>
      <w:r>
        <w:rPr>
          <w:rFonts w:hint="eastAsia"/>
        </w:rPr>
        <w:t>监督检查工程土石方量，临时占地的恢复措施与恢复效果，防护工程、绿化工程建设情况及其效果，水土流失治理率以及保证生态流量的措施落实情况等。</w:t>
      </w:r>
    </w:p>
    <w:p w14:paraId="4346EF5F" w14:textId="77777777" w:rsidR="00AD1998" w:rsidRDefault="00AD1998" w:rsidP="00C6068E">
      <w:pPr>
        <w:pStyle w:val="5"/>
        <w:ind w:firstLine="480"/>
      </w:pPr>
      <w:r>
        <w:rPr>
          <w:rFonts w:hint="eastAsia"/>
        </w:rPr>
        <w:t>环境管理情况</w:t>
      </w:r>
    </w:p>
    <w:p w14:paraId="1359DABE" w14:textId="77777777" w:rsidR="00AD1998" w:rsidRDefault="00AD1998" w:rsidP="00AD1998">
      <w:pPr>
        <w:ind w:firstLine="480"/>
      </w:pPr>
      <w:r>
        <w:rPr>
          <w:rFonts w:hint="eastAsia"/>
        </w:rPr>
        <w:t>监督检查的内容包括机构设置、人员配备、规章制度、人员培训等方面。监督检查建设单位是否设有专职机构负责日常环境管理工作，环境管理规章制度是否完善。</w:t>
      </w:r>
    </w:p>
    <w:p w14:paraId="79296C95" w14:textId="77777777" w:rsidR="00AD1998" w:rsidRDefault="00AD1998" w:rsidP="00C6068E">
      <w:pPr>
        <w:pStyle w:val="5"/>
        <w:ind w:firstLine="480"/>
      </w:pPr>
      <w:r>
        <w:rPr>
          <w:rFonts w:hint="eastAsia"/>
        </w:rPr>
        <w:lastRenderedPageBreak/>
        <w:t>环保投资落实情况</w:t>
      </w:r>
    </w:p>
    <w:p w14:paraId="45378DDC" w14:textId="77777777" w:rsidR="00AD1998" w:rsidRDefault="00AD1998" w:rsidP="00AD1998">
      <w:pPr>
        <w:ind w:firstLine="480"/>
      </w:pPr>
      <w:r>
        <w:rPr>
          <w:rFonts w:hint="eastAsia"/>
        </w:rPr>
        <w:t>监督检查工程施工及试生产阶段环境保护分项投资及总额，并与环境影响评价文件、设计文件相对比，检查环保投资分项落实情况。</w:t>
      </w:r>
    </w:p>
    <w:p w14:paraId="7F4A02F7" w14:textId="77777777" w:rsidR="00AD1998" w:rsidRDefault="00AD1998" w:rsidP="00C6068E">
      <w:pPr>
        <w:pStyle w:val="5"/>
        <w:ind w:firstLine="480"/>
      </w:pPr>
      <w:r>
        <w:rPr>
          <w:rFonts w:hint="eastAsia"/>
        </w:rPr>
        <w:t>其它环境监理</w:t>
      </w:r>
    </w:p>
    <w:p w14:paraId="5560B9F6" w14:textId="77777777" w:rsidR="00AD1998" w:rsidRDefault="00AD1998" w:rsidP="00AD1998">
      <w:pPr>
        <w:ind w:firstLine="480"/>
      </w:pPr>
      <w:r>
        <w:rPr>
          <w:rFonts w:hint="eastAsia"/>
        </w:rPr>
        <w:t>环境影响评价文件及批复中的有关环境保护要求（如生活污水收集与处理、垃圾处理设施、水土保持措施等）的落实情况。</w:t>
      </w:r>
    </w:p>
    <w:p w14:paraId="7ACAF27F" w14:textId="77777777" w:rsidR="00AD1998" w:rsidRDefault="00AD1998" w:rsidP="00C6068E">
      <w:pPr>
        <w:pStyle w:val="3"/>
      </w:pPr>
      <w:r>
        <w:rPr>
          <w:rFonts w:hint="eastAsia"/>
        </w:rPr>
        <w:t>机构设置与工作方式</w:t>
      </w:r>
    </w:p>
    <w:p w14:paraId="56C5F410" w14:textId="77777777" w:rsidR="00AD1998" w:rsidRDefault="00AD1998" w:rsidP="00AD1998">
      <w:pPr>
        <w:ind w:firstLine="480"/>
      </w:pPr>
      <w:r>
        <w:rPr>
          <w:rFonts w:hint="eastAsia"/>
        </w:rPr>
        <w:t>环境工程监理不仅是环境管理的重要组成部分，也是工程监理的重要组成部分，并且具有相对的独立性。因此，施工期建设单位应委托专业的环境监理机构开展本工程建设期的环境监理。</w:t>
      </w:r>
      <w:proofErr w:type="gramStart"/>
      <w:r w:rsidR="002508CD">
        <w:rPr>
          <w:rFonts w:hint="eastAsia"/>
        </w:rPr>
        <w:t>浪江抽水</w:t>
      </w:r>
      <w:proofErr w:type="gramEnd"/>
      <w:r w:rsidR="002508CD">
        <w:rPr>
          <w:rFonts w:hint="eastAsia"/>
        </w:rPr>
        <w:t>蓄能电站</w:t>
      </w:r>
      <w:r>
        <w:rPr>
          <w:rFonts w:hint="eastAsia"/>
        </w:rPr>
        <w:t>环境监理机构设置及工作程序见图</w:t>
      </w:r>
      <w:r>
        <w:rPr>
          <w:rFonts w:hint="eastAsia"/>
        </w:rPr>
        <w:t>7.2-1</w:t>
      </w:r>
      <w:r>
        <w:rPr>
          <w:rFonts w:hint="eastAsia"/>
        </w:rPr>
        <w:t>。</w:t>
      </w:r>
    </w:p>
    <w:p w14:paraId="0330E275" w14:textId="77777777" w:rsidR="00AD1998" w:rsidRDefault="00C6068E" w:rsidP="00C6068E">
      <w:pPr>
        <w:pStyle w:val="0-"/>
      </w:pPr>
      <w:r>
        <w:rPr>
          <w:noProof/>
        </w:rPr>
        <w:drawing>
          <wp:inline distT="0" distB="0" distL="0" distR="0" wp14:anchorId="4AE2A607" wp14:editId="74084191">
            <wp:extent cx="4961905" cy="3076191"/>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961905" cy="3076191"/>
                    </a:xfrm>
                    <a:prstGeom prst="rect">
                      <a:avLst/>
                    </a:prstGeom>
                  </pic:spPr>
                </pic:pic>
              </a:graphicData>
            </a:graphic>
          </wp:inline>
        </w:drawing>
      </w:r>
    </w:p>
    <w:p w14:paraId="056C516A" w14:textId="77777777" w:rsidR="00C6068E" w:rsidRDefault="00C6068E" w:rsidP="00C6068E">
      <w:pPr>
        <w:pStyle w:val="0-1"/>
      </w:pPr>
      <w:r>
        <w:rPr>
          <w:rFonts w:hint="eastAsia"/>
        </w:rPr>
        <w:t>图</w:t>
      </w:r>
      <w:r>
        <w:rPr>
          <w:rFonts w:hint="eastAsia"/>
        </w:rPr>
        <w:t xml:space="preserve">7.2-1  </w:t>
      </w:r>
      <w:proofErr w:type="gramStart"/>
      <w:r w:rsidR="002508CD">
        <w:rPr>
          <w:rFonts w:hint="eastAsia"/>
        </w:rPr>
        <w:t>浪江抽水</w:t>
      </w:r>
      <w:proofErr w:type="gramEnd"/>
      <w:r w:rsidR="002508CD">
        <w:rPr>
          <w:rFonts w:hint="eastAsia"/>
        </w:rPr>
        <w:t>蓄能电站</w:t>
      </w:r>
      <w:r>
        <w:rPr>
          <w:rFonts w:hint="eastAsia"/>
        </w:rPr>
        <w:t>施工期环境监理管理体系</w:t>
      </w:r>
    </w:p>
    <w:p w14:paraId="277BF7C0" w14:textId="77777777" w:rsidR="00C6068E" w:rsidRDefault="00C6068E" w:rsidP="00C6068E">
      <w:pPr>
        <w:ind w:firstLine="480"/>
      </w:pPr>
    </w:p>
    <w:p w14:paraId="59DC399C" w14:textId="77777777" w:rsidR="00C6068E" w:rsidRDefault="00C6068E" w:rsidP="00C6068E">
      <w:pPr>
        <w:pStyle w:val="3"/>
      </w:pPr>
      <w:r>
        <w:rPr>
          <w:rFonts w:hint="eastAsia"/>
        </w:rPr>
        <w:t>工作范围及职责</w:t>
      </w:r>
    </w:p>
    <w:p w14:paraId="709B0174" w14:textId="77777777" w:rsidR="00C6068E" w:rsidRDefault="00C6068E" w:rsidP="00C6068E">
      <w:pPr>
        <w:ind w:firstLine="480"/>
      </w:pPr>
      <w:r>
        <w:rPr>
          <w:rFonts w:hint="eastAsia"/>
        </w:rPr>
        <w:t>施工环境监理的工作范围包括上水库施工区、下水库施工区、施工加工厂及所有因工程建设可能造成环境污染和生态破坏的区域。</w:t>
      </w:r>
    </w:p>
    <w:p w14:paraId="0593B754" w14:textId="77777777" w:rsidR="00C6068E" w:rsidRDefault="00C6068E" w:rsidP="00C6068E">
      <w:pPr>
        <w:ind w:firstLine="480"/>
      </w:pPr>
      <w:r>
        <w:rPr>
          <w:rFonts w:hint="eastAsia"/>
        </w:rPr>
        <w:t>施工环境监理的主要职责为：</w:t>
      </w:r>
    </w:p>
    <w:p w14:paraId="0EECD27B" w14:textId="77777777" w:rsidR="00C6068E" w:rsidRDefault="00C6068E" w:rsidP="00C6068E">
      <w:pPr>
        <w:pStyle w:val="6"/>
        <w:ind w:firstLine="480"/>
      </w:pPr>
      <w:r>
        <w:rPr>
          <w:rFonts w:hint="eastAsia"/>
        </w:rPr>
        <w:t>依照国家环境保护法律、法规及标准要求，以经过审批的工程环境影响报告书、环境保护设计及施工合同中环境保护相关条款为依据，监督、检查承包商或环保</w:t>
      </w:r>
      <w:r>
        <w:rPr>
          <w:rFonts w:hint="eastAsia"/>
        </w:rPr>
        <w:lastRenderedPageBreak/>
        <w:t>措施实施单位对施工区环保措施的实施进度、质量及效果。</w:t>
      </w:r>
    </w:p>
    <w:p w14:paraId="2E537EAB" w14:textId="77777777" w:rsidR="00C6068E" w:rsidRDefault="00C6068E" w:rsidP="00C6068E">
      <w:pPr>
        <w:pStyle w:val="6"/>
        <w:ind w:firstLine="480"/>
      </w:pPr>
      <w:r>
        <w:rPr>
          <w:rFonts w:hint="eastAsia"/>
        </w:rPr>
        <w:t>指导、检查、督促各施工承包单位环境保护办公室的设立和正常运行。</w:t>
      </w:r>
    </w:p>
    <w:p w14:paraId="542F329F" w14:textId="77777777" w:rsidR="00C6068E" w:rsidRDefault="00C6068E" w:rsidP="00C6068E">
      <w:pPr>
        <w:pStyle w:val="6"/>
        <w:ind w:firstLine="480"/>
      </w:pPr>
      <w:r>
        <w:rPr>
          <w:rFonts w:hint="eastAsia"/>
        </w:rPr>
        <w:t>根据实际情况，就承包商提出的施工组织设计、施工技术方案和施工进度计划提出清洁生产等环保方面的改进意见，以保证方案满足环保要求。</w:t>
      </w:r>
    </w:p>
    <w:p w14:paraId="31B5E90F" w14:textId="77777777" w:rsidR="00C6068E" w:rsidRDefault="00C6068E" w:rsidP="00C6068E">
      <w:pPr>
        <w:pStyle w:val="6"/>
        <w:ind w:firstLine="480"/>
      </w:pPr>
      <w:r>
        <w:rPr>
          <w:rFonts w:hint="eastAsia"/>
        </w:rPr>
        <w:t>审查承包商提出的环境保护措施的工艺流程、施工方法、设备清单及各项环保指标。</w:t>
      </w:r>
    </w:p>
    <w:p w14:paraId="2ABAC27C" w14:textId="77777777" w:rsidR="00C6068E" w:rsidRDefault="00C6068E" w:rsidP="00C6068E">
      <w:pPr>
        <w:pStyle w:val="6"/>
        <w:ind w:firstLine="480"/>
      </w:pPr>
      <w:r>
        <w:rPr>
          <w:rFonts w:hint="eastAsia"/>
        </w:rPr>
        <w:t>加强现场的监控，重点监督检查生产废水、生活污水收集和处理系统的施工质量、运行情况。对在监理过程中发现的环境问题，以书面形式通知责任单位进行限期处理改进。</w:t>
      </w:r>
    </w:p>
    <w:p w14:paraId="59C3E750" w14:textId="77777777" w:rsidR="00C6068E" w:rsidRDefault="00C6068E" w:rsidP="00C6068E">
      <w:pPr>
        <w:pStyle w:val="6"/>
        <w:ind w:firstLine="480"/>
      </w:pPr>
      <w:r>
        <w:rPr>
          <w:rFonts w:hint="eastAsia"/>
        </w:rPr>
        <w:t>对承包商施工过程及施工结束后的现场，依据环境保护要求进行检查和质量评定。</w:t>
      </w:r>
    </w:p>
    <w:p w14:paraId="4B8DC0DA" w14:textId="77777777" w:rsidR="00C6068E" w:rsidRDefault="00C6068E" w:rsidP="00C6068E">
      <w:pPr>
        <w:pStyle w:val="3"/>
      </w:pPr>
      <w:r>
        <w:rPr>
          <w:rFonts w:hint="eastAsia"/>
        </w:rPr>
        <w:t>监理工作制度</w:t>
      </w:r>
    </w:p>
    <w:p w14:paraId="182C4E67" w14:textId="77777777" w:rsidR="00C6068E" w:rsidRDefault="00C6068E" w:rsidP="00C6068E">
      <w:pPr>
        <w:ind w:firstLine="480"/>
      </w:pPr>
      <w:r>
        <w:rPr>
          <w:rFonts w:hint="eastAsia"/>
        </w:rPr>
        <w:t>环境监理工程师每天根据工作情况</w:t>
      </w:r>
      <w:proofErr w:type="gramStart"/>
      <w:r>
        <w:rPr>
          <w:rFonts w:hint="eastAsia"/>
        </w:rPr>
        <w:t>作出</w:t>
      </w:r>
      <w:proofErr w:type="gramEnd"/>
      <w:r>
        <w:rPr>
          <w:rFonts w:hint="eastAsia"/>
        </w:rPr>
        <w:t>监理记录；每月编制环境监理月报，每半年编制一份环境保护工作总结报告，进行阶段性总结。</w:t>
      </w:r>
    </w:p>
    <w:p w14:paraId="76C88BC6" w14:textId="77777777" w:rsidR="00C6068E" w:rsidRDefault="00C6068E" w:rsidP="00C6068E">
      <w:pPr>
        <w:ind w:firstLine="480"/>
      </w:pPr>
      <w:r>
        <w:rPr>
          <w:rFonts w:hint="eastAsia"/>
        </w:rPr>
        <w:t>在实施建设项目监理过程中，发现存在下列问题的，建设项目环境监理单位应当及时通知建设单位进行整改，拒不整改的，应及时报告负责审批该</w:t>
      </w:r>
      <w:proofErr w:type="gramStart"/>
      <w:r>
        <w:rPr>
          <w:rFonts w:hint="eastAsia"/>
        </w:rPr>
        <w:t>项目环评文件</w:t>
      </w:r>
      <w:proofErr w:type="gramEnd"/>
      <w:r>
        <w:rPr>
          <w:rFonts w:hint="eastAsia"/>
        </w:rPr>
        <w:t>的生态环境行政主管部门和属地生态环境行政主管部门。</w:t>
      </w:r>
    </w:p>
    <w:p w14:paraId="06A71A47" w14:textId="77777777" w:rsidR="00C6068E" w:rsidRDefault="00C6068E" w:rsidP="00C6068E">
      <w:pPr>
        <w:pStyle w:val="6"/>
        <w:ind w:firstLine="480"/>
      </w:pPr>
      <w:r>
        <w:rPr>
          <w:rFonts w:hint="eastAsia"/>
        </w:rPr>
        <w:t>建设项目的性质、规模、地点、采用的生产工艺或者防治污染、防止生态破坏的措施发生重大变更，未履行报批手续的；</w:t>
      </w:r>
    </w:p>
    <w:p w14:paraId="53A7C645" w14:textId="77777777" w:rsidR="00C6068E" w:rsidRDefault="00C6068E" w:rsidP="00C6068E">
      <w:pPr>
        <w:pStyle w:val="6"/>
        <w:ind w:firstLine="480"/>
      </w:pPr>
      <w:r>
        <w:rPr>
          <w:rFonts w:hint="eastAsia"/>
        </w:rPr>
        <w:t>项目施工过程中存在污染扰民情况的；</w:t>
      </w:r>
    </w:p>
    <w:p w14:paraId="666E32E9" w14:textId="77777777" w:rsidR="00C6068E" w:rsidRDefault="00C6068E" w:rsidP="00C6068E">
      <w:pPr>
        <w:pStyle w:val="6"/>
        <w:ind w:firstLine="480"/>
      </w:pPr>
      <w:r>
        <w:rPr>
          <w:rFonts w:hint="eastAsia"/>
        </w:rPr>
        <w:t>项目施工过程中存在生态破坏，或未按照环评及批复要求实施生态恢复的；</w:t>
      </w:r>
    </w:p>
    <w:p w14:paraId="2CA3F96D" w14:textId="77777777" w:rsidR="00C6068E" w:rsidRDefault="00C6068E" w:rsidP="00C6068E">
      <w:pPr>
        <w:pStyle w:val="6"/>
        <w:ind w:firstLine="480"/>
      </w:pPr>
      <w:r>
        <w:rPr>
          <w:rFonts w:hint="eastAsia"/>
        </w:rPr>
        <w:t>项目施工过程中未对自然保护区、饮用水水源保护区、风景名胜区等重要生态功能区实施有效保护的；</w:t>
      </w:r>
    </w:p>
    <w:p w14:paraId="29A489D7" w14:textId="77777777" w:rsidR="00C6068E" w:rsidRDefault="00C6068E" w:rsidP="00C6068E">
      <w:pPr>
        <w:pStyle w:val="6"/>
        <w:ind w:firstLine="480"/>
      </w:pPr>
      <w:r>
        <w:rPr>
          <w:rFonts w:hint="eastAsia"/>
        </w:rPr>
        <w:t>环境污染治理设施、环境风险防范措施及能力未按照环境影响评价文件及批复要求建设的；</w:t>
      </w:r>
    </w:p>
    <w:p w14:paraId="2848BC46" w14:textId="77777777" w:rsidR="00C6068E" w:rsidRDefault="00C6068E" w:rsidP="00C6068E">
      <w:pPr>
        <w:pStyle w:val="6"/>
        <w:ind w:firstLine="480"/>
      </w:pPr>
      <w:r>
        <w:rPr>
          <w:rFonts w:hint="eastAsia"/>
        </w:rPr>
        <w:t>项目施工过程中存在其他环境违法行为的。</w:t>
      </w:r>
    </w:p>
    <w:p w14:paraId="096B81A1" w14:textId="77777777" w:rsidR="00C6068E" w:rsidRDefault="00C6068E" w:rsidP="00C6068E">
      <w:pPr>
        <w:pStyle w:val="3"/>
      </w:pPr>
      <w:r>
        <w:rPr>
          <w:rFonts w:hint="eastAsia"/>
        </w:rPr>
        <w:t>环境监理机构条件</w:t>
      </w:r>
    </w:p>
    <w:p w14:paraId="7C58B9CD" w14:textId="77777777" w:rsidR="00C6068E" w:rsidRDefault="00C6068E" w:rsidP="00C6068E">
      <w:pPr>
        <w:ind w:firstLine="480"/>
      </w:pPr>
      <w:r>
        <w:rPr>
          <w:rFonts w:hint="eastAsia"/>
        </w:rPr>
        <w:t>环境监理机构需具有环境工程、环境监测、环境管理、生态、土建等方面的专业技术人员，具备</w:t>
      </w:r>
      <w:r>
        <w:rPr>
          <w:rFonts w:hint="eastAsia"/>
        </w:rPr>
        <w:t>8</w:t>
      </w:r>
      <w:r>
        <w:rPr>
          <w:rFonts w:hint="eastAsia"/>
        </w:rPr>
        <w:t>名以上具有环保部或</w:t>
      </w:r>
      <w:r w:rsidR="002508CD">
        <w:rPr>
          <w:rFonts w:hint="eastAsia"/>
        </w:rPr>
        <w:t>广东省</w:t>
      </w:r>
      <w:r>
        <w:rPr>
          <w:rFonts w:hint="eastAsia"/>
        </w:rPr>
        <w:t>建设项目环境监理培训合格证的专业</w:t>
      </w:r>
      <w:r>
        <w:rPr>
          <w:rFonts w:hint="eastAsia"/>
        </w:rPr>
        <w:lastRenderedPageBreak/>
        <w:t>技术人员，应有</w:t>
      </w:r>
      <w:r>
        <w:rPr>
          <w:rFonts w:hint="eastAsia"/>
        </w:rPr>
        <w:t>2</w:t>
      </w:r>
      <w:r>
        <w:rPr>
          <w:rFonts w:hint="eastAsia"/>
        </w:rPr>
        <w:t>名以上注册环境影响评价工程师或注册环保工程师和</w:t>
      </w:r>
      <w:r>
        <w:rPr>
          <w:rFonts w:hint="eastAsia"/>
        </w:rPr>
        <w:t>2</w:t>
      </w:r>
      <w:r>
        <w:rPr>
          <w:rFonts w:hint="eastAsia"/>
        </w:rPr>
        <w:t>名以上工程监理工程师；配备与环境监理工作范围一致的专项仪器设备及车辆，具备文件和图档的数字化处理能力，有较完善的计算机网络系统和档案管理系统。</w:t>
      </w:r>
    </w:p>
    <w:p w14:paraId="72DCF624" w14:textId="77777777" w:rsidR="00C6068E" w:rsidRDefault="00C6068E" w:rsidP="00C6068E">
      <w:pPr>
        <w:ind w:firstLine="480"/>
      </w:pPr>
      <w:r>
        <w:rPr>
          <w:rFonts w:hint="eastAsia"/>
        </w:rPr>
        <w:t>环境监理工程师须具备以下条件：①具备相关专业大学本科以上学历；②具有环保部或</w:t>
      </w:r>
      <w:r w:rsidR="002508CD">
        <w:rPr>
          <w:rFonts w:hint="eastAsia"/>
        </w:rPr>
        <w:t>广东省</w:t>
      </w:r>
      <w:r>
        <w:rPr>
          <w:rFonts w:hint="eastAsia"/>
        </w:rPr>
        <w:t>建设项目环境监理培训合格证；③具有</w:t>
      </w:r>
      <w:r>
        <w:rPr>
          <w:rFonts w:hint="eastAsia"/>
        </w:rPr>
        <w:t>3</w:t>
      </w:r>
      <w:r>
        <w:rPr>
          <w:rFonts w:hint="eastAsia"/>
        </w:rPr>
        <w:t>年以上环境保护或工程监理相关专业从业经验。项目总监还应具备注册环境影响评价工程师或注册环保工程师及注册监理工程师资格。</w:t>
      </w:r>
    </w:p>
    <w:p w14:paraId="21DBA8E8" w14:textId="77777777" w:rsidR="00C6068E" w:rsidRDefault="00C6068E" w:rsidP="00C6068E">
      <w:pPr>
        <w:pStyle w:val="3"/>
      </w:pPr>
      <w:r>
        <w:rPr>
          <w:rFonts w:hint="eastAsia"/>
        </w:rPr>
        <w:t>施工期环境监理</w:t>
      </w:r>
    </w:p>
    <w:p w14:paraId="02EBA06E" w14:textId="5F32FE43" w:rsidR="00C6068E" w:rsidRDefault="002508CD" w:rsidP="00C6068E">
      <w:pPr>
        <w:ind w:firstLine="480"/>
      </w:pPr>
      <w:proofErr w:type="gramStart"/>
      <w:r>
        <w:rPr>
          <w:rFonts w:hint="eastAsia"/>
        </w:rPr>
        <w:t>浪江抽水</w:t>
      </w:r>
      <w:proofErr w:type="gramEnd"/>
      <w:r>
        <w:rPr>
          <w:rFonts w:hint="eastAsia"/>
        </w:rPr>
        <w:t>蓄能电站</w:t>
      </w:r>
      <w:r w:rsidR="00C6068E">
        <w:rPr>
          <w:rFonts w:hint="eastAsia"/>
        </w:rPr>
        <w:t>环境监理主要工作重点是施工期的环境监理工作。根据国家及</w:t>
      </w:r>
      <w:r>
        <w:rPr>
          <w:rFonts w:hint="eastAsia"/>
        </w:rPr>
        <w:t>广东省</w:t>
      </w:r>
      <w:r w:rsidR="00C6068E">
        <w:rPr>
          <w:rFonts w:hint="eastAsia"/>
        </w:rPr>
        <w:t>的相关监理工作要求，针对本工程的具体情况，</w:t>
      </w:r>
      <w:proofErr w:type="gramStart"/>
      <w:r w:rsidR="00C6068E">
        <w:rPr>
          <w:rFonts w:hint="eastAsia"/>
        </w:rPr>
        <w:t>本次</w:t>
      </w:r>
      <w:r>
        <w:rPr>
          <w:rFonts w:hint="eastAsia"/>
        </w:rPr>
        <w:t>浪江抽水</w:t>
      </w:r>
      <w:proofErr w:type="gramEnd"/>
      <w:r>
        <w:rPr>
          <w:rFonts w:hint="eastAsia"/>
        </w:rPr>
        <w:t>蓄能电站</w:t>
      </w:r>
      <w:r w:rsidR="00C6068E">
        <w:rPr>
          <w:rFonts w:hint="eastAsia"/>
        </w:rPr>
        <w:t>的施工期环境监理工作内容见表</w:t>
      </w:r>
      <w:r w:rsidR="00F7689F">
        <w:t>8.2.10</w:t>
      </w:r>
      <w:r w:rsidR="00C6068E">
        <w:rPr>
          <w:rFonts w:hint="eastAsia"/>
        </w:rPr>
        <w:t>-1</w:t>
      </w:r>
      <w:r w:rsidR="00C6068E">
        <w:rPr>
          <w:rFonts w:hint="eastAsia"/>
        </w:rPr>
        <w:t>。</w:t>
      </w:r>
    </w:p>
    <w:p w14:paraId="24764EC4" w14:textId="77777777" w:rsidR="00C6068E" w:rsidRDefault="00C6068E">
      <w:pPr>
        <w:widowControl/>
        <w:adjustRightInd/>
        <w:snapToGrid/>
        <w:spacing w:line="240" w:lineRule="auto"/>
        <w:ind w:firstLineChars="0" w:firstLine="0"/>
        <w:jc w:val="left"/>
        <w:sectPr w:rsidR="00C6068E" w:rsidSect="005F4DC3">
          <w:pgSz w:w="11906" w:h="16838" w:code="9"/>
          <w:pgMar w:top="1588" w:right="1565" w:bottom="1531" w:left="1565" w:header="851" w:footer="1021" w:gutter="0"/>
          <w:cols w:space="425"/>
          <w:docGrid w:type="lines" w:linePitch="326"/>
        </w:sectPr>
      </w:pPr>
      <w:r>
        <w:br w:type="page"/>
      </w:r>
    </w:p>
    <w:p w14:paraId="69B86E86" w14:textId="18886893" w:rsidR="00C6068E" w:rsidRPr="00A06434" w:rsidRDefault="00C6068E" w:rsidP="00C6068E">
      <w:pPr>
        <w:pStyle w:val="0-1"/>
      </w:pPr>
      <w:r w:rsidRPr="00A06434">
        <w:rPr>
          <w:rFonts w:ascii="黑体" w:hAnsi="黑体" w:hint="eastAsia"/>
        </w:rPr>
        <w:lastRenderedPageBreak/>
        <w:t>表</w:t>
      </w:r>
      <w:r w:rsidR="00F7689F">
        <w:t>8.2.10</w:t>
      </w:r>
      <w:r w:rsidR="00F7689F">
        <w:rPr>
          <w:rFonts w:hint="eastAsia"/>
        </w:rPr>
        <w:t>-1</w:t>
      </w:r>
      <w:r w:rsidR="00F7689F">
        <w:t xml:space="preserve">  </w:t>
      </w:r>
      <w:proofErr w:type="gramStart"/>
      <w:r w:rsidR="002508CD" w:rsidRPr="00A06434">
        <w:rPr>
          <w:rFonts w:hint="eastAsia"/>
        </w:rPr>
        <w:t>浪江抽水</w:t>
      </w:r>
      <w:proofErr w:type="gramEnd"/>
      <w:r w:rsidR="002508CD" w:rsidRPr="00A06434">
        <w:rPr>
          <w:rFonts w:hint="eastAsia"/>
        </w:rPr>
        <w:t>蓄能电站</w:t>
      </w:r>
      <w:r w:rsidRPr="00A06434">
        <w:rPr>
          <w:rFonts w:hint="eastAsia"/>
        </w:rPr>
        <w:t>施工期环境监理内容及要求一览表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1217"/>
        <w:gridCol w:w="1908"/>
        <w:gridCol w:w="8634"/>
        <w:gridCol w:w="1324"/>
      </w:tblGrid>
      <w:tr w:rsidR="00C6068E" w:rsidRPr="00A06434" w14:paraId="313D6990"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6374F9CC" w14:textId="77777777" w:rsidR="00C6068E" w:rsidRPr="00A06434" w:rsidRDefault="00C6068E" w:rsidP="00C6068E">
            <w:pPr>
              <w:pStyle w:val="0-"/>
            </w:pPr>
            <w:r w:rsidRPr="00A06434">
              <w:rPr>
                <w:rFonts w:hint="eastAsia"/>
              </w:rPr>
              <w:t>序号</w:t>
            </w:r>
          </w:p>
        </w:tc>
        <w:tc>
          <w:tcPr>
            <w:tcW w:w="444" w:type="pct"/>
            <w:tcBorders>
              <w:top w:val="single" w:sz="4" w:space="0" w:color="auto"/>
              <w:left w:val="single" w:sz="4" w:space="0" w:color="auto"/>
              <w:bottom w:val="single" w:sz="4" w:space="0" w:color="auto"/>
              <w:right w:val="single" w:sz="4" w:space="0" w:color="auto"/>
            </w:tcBorders>
            <w:vAlign w:val="center"/>
            <w:hideMark/>
          </w:tcPr>
          <w:p w14:paraId="199FEF43" w14:textId="77777777" w:rsidR="00C6068E" w:rsidRPr="00A06434" w:rsidRDefault="00C6068E" w:rsidP="00C6068E">
            <w:pPr>
              <w:pStyle w:val="0-"/>
            </w:pPr>
            <w:r w:rsidRPr="00A06434">
              <w:rPr>
                <w:rFonts w:hint="eastAsia"/>
              </w:rPr>
              <w:t>监理项目</w:t>
            </w:r>
          </w:p>
        </w:tc>
        <w:tc>
          <w:tcPr>
            <w:tcW w:w="696" w:type="pct"/>
            <w:tcBorders>
              <w:top w:val="single" w:sz="4" w:space="0" w:color="auto"/>
              <w:left w:val="single" w:sz="4" w:space="0" w:color="auto"/>
              <w:bottom w:val="single" w:sz="4" w:space="0" w:color="auto"/>
              <w:right w:val="single" w:sz="4" w:space="0" w:color="auto"/>
            </w:tcBorders>
            <w:vAlign w:val="center"/>
            <w:hideMark/>
          </w:tcPr>
          <w:p w14:paraId="27AAA340" w14:textId="77777777" w:rsidR="00C6068E" w:rsidRPr="00A06434" w:rsidRDefault="00C6068E" w:rsidP="00C6068E">
            <w:pPr>
              <w:pStyle w:val="0-"/>
            </w:pPr>
            <w:r w:rsidRPr="00A06434">
              <w:rPr>
                <w:rFonts w:hint="eastAsia"/>
              </w:rPr>
              <w:t>工程区域</w:t>
            </w:r>
          </w:p>
        </w:tc>
        <w:tc>
          <w:tcPr>
            <w:tcW w:w="3149" w:type="pct"/>
            <w:tcBorders>
              <w:top w:val="single" w:sz="4" w:space="0" w:color="auto"/>
              <w:left w:val="single" w:sz="4" w:space="0" w:color="auto"/>
              <w:bottom w:val="single" w:sz="4" w:space="0" w:color="auto"/>
              <w:right w:val="single" w:sz="4" w:space="0" w:color="auto"/>
            </w:tcBorders>
            <w:vAlign w:val="center"/>
            <w:hideMark/>
          </w:tcPr>
          <w:p w14:paraId="584593C8" w14:textId="77777777" w:rsidR="00C6068E" w:rsidRPr="00A06434" w:rsidRDefault="00C6068E" w:rsidP="00C6068E">
            <w:pPr>
              <w:pStyle w:val="0-"/>
            </w:pPr>
            <w:r w:rsidRPr="00A06434">
              <w:rPr>
                <w:rFonts w:hint="eastAsia"/>
              </w:rPr>
              <w:t>监理内容及要求</w:t>
            </w:r>
          </w:p>
        </w:tc>
        <w:tc>
          <w:tcPr>
            <w:tcW w:w="483" w:type="pct"/>
            <w:tcBorders>
              <w:top w:val="single" w:sz="4" w:space="0" w:color="auto"/>
              <w:left w:val="single" w:sz="4" w:space="0" w:color="auto"/>
              <w:bottom w:val="single" w:sz="4" w:space="0" w:color="auto"/>
              <w:right w:val="single" w:sz="4" w:space="0" w:color="auto"/>
            </w:tcBorders>
            <w:vAlign w:val="center"/>
            <w:hideMark/>
          </w:tcPr>
          <w:p w14:paraId="00434F14" w14:textId="77777777" w:rsidR="00C6068E" w:rsidRPr="00A06434" w:rsidRDefault="00C6068E" w:rsidP="00C6068E">
            <w:pPr>
              <w:pStyle w:val="0-"/>
            </w:pPr>
            <w:r w:rsidRPr="00A06434">
              <w:rPr>
                <w:rFonts w:hint="eastAsia"/>
              </w:rPr>
              <w:t>工作方法</w:t>
            </w:r>
          </w:p>
        </w:tc>
      </w:tr>
      <w:tr w:rsidR="00C6068E" w14:paraId="2CE66027"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1C07951B" w14:textId="77777777" w:rsidR="00C6068E" w:rsidRPr="00A06434" w:rsidRDefault="00C6068E" w:rsidP="00C6068E">
            <w:pPr>
              <w:pStyle w:val="0-"/>
            </w:pPr>
            <w:r w:rsidRPr="00A06434">
              <w:t>1</w:t>
            </w:r>
          </w:p>
        </w:tc>
        <w:tc>
          <w:tcPr>
            <w:tcW w:w="444" w:type="pct"/>
            <w:tcBorders>
              <w:top w:val="single" w:sz="4" w:space="0" w:color="auto"/>
              <w:left w:val="single" w:sz="4" w:space="0" w:color="auto"/>
              <w:bottom w:val="single" w:sz="4" w:space="0" w:color="auto"/>
              <w:right w:val="single" w:sz="4" w:space="0" w:color="auto"/>
            </w:tcBorders>
            <w:vAlign w:val="center"/>
            <w:hideMark/>
          </w:tcPr>
          <w:p w14:paraId="69EFDBDD" w14:textId="77777777" w:rsidR="00C6068E" w:rsidRPr="00A06434" w:rsidRDefault="00C6068E" w:rsidP="004064B2">
            <w:pPr>
              <w:pStyle w:val="0-"/>
            </w:pPr>
            <w:r w:rsidRPr="00A06434">
              <w:rPr>
                <w:rFonts w:hint="eastAsia"/>
              </w:rPr>
              <w:t>水环境保护措施</w:t>
            </w:r>
          </w:p>
        </w:tc>
        <w:tc>
          <w:tcPr>
            <w:tcW w:w="696" w:type="pct"/>
            <w:tcBorders>
              <w:top w:val="single" w:sz="4" w:space="0" w:color="auto"/>
              <w:left w:val="single" w:sz="4" w:space="0" w:color="auto"/>
              <w:bottom w:val="single" w:sz="4" w:space="0" w:color="auto"/>
              <w:right w:val="single" w:sz="4" w:space="0" w:color="auto"/>
            </w:tcBorders>
            <w:vAlign w:val="center"/>
            <w:hideMark/>
          </w:tcPr>
          <w:p w14:paraId="31D289D3" w14:textId="77777777" w:rsidR="00C6068E" w:rsidRPr="00A06434" w:rsidRDefault="00C6068E" w:rsidP="00C6068E">
            <w:pPr>
              <w:pStyle w:val="0-"/>
            </w:pPr>
            <w:r w:rsidRPr="00A06434">
              <w:rPr>
                <w:rFonts w:hint="eastAsia"/>
              </w:rPr>
              <w:t>上、下水库施工区</w:t>
            </w:r>
          </w:p>
        </w:tc>
        <w:tc>
          <w:tcPr>
            <w:tcW w:w="3149" w:type="pct"/>
            <w:tcBorders>
              <w:top w:val="single" w:sz="4" w:space="0" w:color="auto"/>
              <w:left w:val="single" w:sz="4" w:space="0" w:color="auto"/>
              <w:bottom w:val="single" w:sz="4" w:space="0" w:color="auto"/>
              <w:right w:val="single" w:sz="4" w:space="0" w:color="auto"/>
            </w:tcBorders>
            <w:vAlign w:val="center"/>
            <w:hideMark/>
          </w:tcPr>
          <w:p w14:paraId="74FE23A3" w14:textId="77777777" w:rsidR="00C6068E" w:rsidRPr="00A06434" w:rsidRDefault="00C6068E" w:rsidP="004064B2">
            <w:pPr>
              <w:pStyle w:val="0-"/>
              <w:jc w:val="both"/>
            </w:pPr>
            <w:r w:rsidRPr="00A06434">
              <w:rPr>
                <w:rFonts w:hint="eastAsia"/>
              </w:rPr>
              <w:t>上、下水库施工区砂石料系统和混凝土系统废水采用压滤法，处理规模达到处理要求，废水处理后回用于砂石料加工系统。</w:t>
            </w:r>
          </w:p>
          <w:p w14:paraId="54AA2910" w14:textId="77777777" w:rsidR="00C6068E" w:rsidRPr="00A06434" w:rsidRDefault="00C6068E" w:rsidP="004064B2">
            <w:pPr>
              <w:pStyle w:val="0-"/>
              <w:jc w:val="both"/>
            </w:pPr>
            <w:r w:rsidRPr="00A06434">
              <w:rPr>
                <w:rFonts w:hint="eastAsia"/>
              </w:rPr>
              <w:t>上库承包商营地、下库承包商营地和业主现场管理用房的食堂废水经隔油处理后与生活粪便污水化粪池处理后排入成套污水处理设备，处理规模均达到各处理区块的处理要求，废水经处理后回用于道路洒水、厂区绿化。隧洞排水井沉淀池处理后，用于施工或</w:t>
            </w:r>
            <w:proofErr w:type="gramStart"/>
            <w:r w:rsidRPr="00A06434">
              <w:rPr>
                <w:rFonts w:hint="eastAsia"/>
              </w:rPr>
              <w:t>周边林灌</w:t>
            </w:r>
            <w:proofErr w:type="gramEnd"/>
            <w:r w:rsidRPr="00A06434">
              <w:rPr>
                <w:rFonts w:hint="eastAsia"/>
              </w:rPr>
              <w:t>。</w:t>
            </w:r>
          </w:p>
          <w:p w14:paraId="1EF6269A" w14:textId="77777777" w:rsidR="00C6068E" w:rsidRPr="00A06434" w:rsidRDefault="00C6068E" w:rsidP="004064B2">
            <w:pPr>
              <w:pStyle w:val="0-"/>
              <w:jc w:val="both"/>
            </w:pPr>
            <w:r w:rsidRPr="00A06434">
              <w:rPr>
                <w:rFonts w:hint="eastAsia"/>
              </w:rPr>
              <w:t>施工期全部</w:t>
            </w:r>
            <w:proofErr w:type="gramStart"/>
            <w:r w:rsidRPr="00A06434">
              <w:rPr>
                <w:rFonts w:hint="eastAsia"/>
              </w:rPr>
              <w:t>污</w:t>
            </w:r>
            <w:proofErr w:type="gramEnd"/>
            <w:r w:rsidRPr="00A06434">
              <w:rPr>
                <w:rFonts w:hint="eastAsia"/>
              </w:rPr>
              <w:t>废水</w:t>
            </w:r>
            <w:r w:rsidR="00B247A2">
              <w:rPr>
                <w:rFonts w:hint="eastAsia"/>
              </w:rPr>
              <w:t>全部回用</w:t>
            </w:r>
            <w:r w:rsidRPr="00A06434">
              <w:rPr>
                <w:rFonts w:hint="eastAsia"/>
              </w:rPr>
              <w:t>；砂石料废水、混凝土预制件养护废水处理后回用标准为</w:t>
            </w:r>
            <w:r w:rsidRPr="00A06434">
              <w:t>SS</w:t>
            </w:r>
            <w:r w:rsidRPr="00A06434">
              <w:rPr>
                <w:rFonts w:hint="eastAsia"/>
              </w:rPr>
              <w:t>≤</w:t>
            </w:r>
            <w:r w:rsidRPr="00A06434">
              <w:t>100mg/L</w:t>
            </w:r>
            <w:r w:rsidRPr="00A06434">
              <w:rPr>
                <w:rFonts w:hint="eastAsia"/>
              </w:rPr>
              <w:t>；施工区生活污水处理后回用于绿化或洒水等，参照执行《城市污水再生利用城市杂用水水质》</w:t>
            </w:r>
            <w:r w:rsidRPr="00A06434">
              <w:t>(GB/T18920-20</w:t>
            </w:r>
            <w:r w:rsidR="00065E3D" w:rsidRPr="00A06434">
              <w:t>20</w:t>
            </w:r>
            <w:r w:rsidRPr="00A06434">
              <w:t>)</w:t>
            </w:r>
            <w:r w:rsidRPr="00A06434">
              <w:rPr>
                <w:rFonts w:hint="eastAsia"/>
              </w:rPr>
              <w:t>。</w:t>
            </w:r>
          </w:p>
        </w:tc>
        <w:tc>
          <w:tcPr>
            <w:tcW w:w="483" w:type="pct"/>
            <w:tcBorders>
              <w:top w:val="single" w:sz="4" w:space="0" w:color="auto"/>
              <w:left w:val="single" w:sz="4" w:space="0" w:color="auto"/>
              <w:bottom w:val="single" w:sz="4" w:space="0" w:color="auto"/>
              <w:right w:val="single" w:sz="4" w:space="0" w:color="auto"/>
            </w:tcBorders>
            <w:vAlign w:val="center"/>
            <w:hideMark/>
          </w:tcPr>
          <w:p w14:paraId="6433A8FA" w14:textId="77777777" w:rsidR="00C6068E" w:rsidRDefault="00C6068E" w:rsidP="00C6068E">
            <w:pPr>
              <w:pStyle w:val="0-"/>
            </w:pPr>
            <w:r w:rsidRPr="00A06434">
              <w:rPr>
                <w:rFonts w:hint="eastAsia"/>
              </w:rPr>
              <w:t>监督、监测、检查</w:t>
            </w:r>
          </w:p>
        </w:tc>
      </w:tr>
      <w:tr w:rsidR="00C6068E" w14:paraId="79131AAC"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1D039023" w14:textId="77777777" w:rsidR="00C6068E" w:rsidRDefault="00C6068E" w:rsidP="00C6068E">
            <w:pPr>
              <w:pStyle w:val="0-"/>
            </w:pPr>
            <w:r>
              <w:t>2</w:t>
            </w:r>
          </w:p>
        </w:tc>
        <w:tc>
          <w:tcPr>
            <w:tcW w:w="444" w:type="pct"/>
            <w:tcBorders>
              <w:top w:val="single" w:sz="4" w:space="0" w:color="auto"/>
              <w:left w:val="single" w:sz="4" w:space="0" w:color="auto"/>
              <w:bottom w:val="single" w:sz="4" w:space="0" w:color="auto"/>
              <w:right w:val="single" w:sz="4" w:space="0" w:color="auto"/>
            </w:tcBorders>
            <w:vAlign w:val="center"/>
            <w:hideMark/>
          </w:tcPr>
          <w:p w14:paraId="2CBD4BA2" w14:textId="77777777" w:rsidR="00C6068E" w:rsidRDefault="00C6068E" w:rsidP="00C6068E">
            <w:pPr>
              <w:pStyle w:val="0-"/>
            </w:pPr>
            <w:r>
              <w:rPr>
                <w:rFonts w:hint="eastAsia"/>
              </w:rPr>
              <w:t>生态环境保护措施</w:t>
            </w:r>
          </w:p>
        </w:tc>
        <w:tc>
          <w:tcPr>
            <w:tcW w:w="696" w:type="pct"/>
            <w:tcBorders>
              <w:top w:val="single" w:sz="4" w:space="0" w:color="auto"/>
              <w:left w:val="single" w:sz="4" w:space="0" w:color="auto"/>
              <w:bottom w:val="single" w:sz="4" w:space="0" w:color="auto"/>
              <w:right w:val="single" w:sz="4" w:space="0" w:color="auto"/>
            </w:tcBorders>
            <w:vAlign w:val="center"/>
            <w:hideMark/>
          </w:tcPr>
          <w:p w14:paraId="750B532D" w14:textId="77777777" w:rsidR="00C6068E" w:rsidRDefault="00C6068E" w:rsidP="00C6068E">
            <w:pPr>
              <w:pStyle w:val="0-"/>
            </w:pPr>
            <w:r>
              <w:rPr>
                <w:rFonts w:hint="eastAsia"/>
              </w:rPr>
              <w:t>水库淹没区、工程占地区、工程周边评价范围区、上、下库下游河道</w:t>
            </w:r>
          </w:p>
        </w:tc>
        <w:tc>
          <w:tcPr>
            <w:tcW w:w="3149" w:type="pct"/>
            <w:tcBorders>
              <w:top w:val="single" w:sz="4" w:space="0" w:color="auto"/>
              <w:left w:val="single" w:sz="4" w:space="0" w:color="auto"/>
              <w:bottom w:val="single" w:sz="4" w:space="0" w:color="auto"/>
              <w:right w:val="single" w:sz="4" w:space="0" w:color="auto"/>
            </w:tcBorders>
            <w:vAlign w:val="center"/>
            <w:hideMark/>
          </w:tcPr>
          <w:p w14:paraId="4E82D092" w14:textId="77777777" w:rsidR="00C6068E" w:rsidRDefault="00C6068E" w:rsidP="004064B2">
            <w:pPr>
              <w:pStyle w:val="0-"/>
              <w:jc w:val="both"/>
            </w:pPr>
            <w:r>
              <w:rPr>
                <w:rFonts w:hint="eastAsia"/>
              </w:rPr>
              <w:t>对施工临时占地区、弃渣场、公路两侧等实施生态恢复措施，临时用地全面恢复；永久占地恢复面积按照原面积</w:t>
            </w:r>
            <w:r>
              <w:t>30%</w:t>
            </w:r>
            <w:r>
              <w:rPr>
                <w:rFonts w:hint="eastAsia"/>
              </w:rPr>
              <w:t>修复。</w:t>
            </w:r>
          </w:p>
          <w:p w14:paraId="0B88482F" w14:textId="77777777" w:rsidR="00C6068E" w:rsidRDefault="00C6068E" w:rsidP="004064B2">
            <w:pPr>
              <w:pStyle w:val="0-"/>
              <w:jc w:val="both"/>
            </w:pPr>
            <w:r>
              <w:rPr>
                <w:rFonts w:hint="eastAsia"/>
              </w:rPr>
              <w:t>施工期对施工人员进行生态保护的宣传教育，严禁施工人员非法猎捕野生动物。</w:t>
            </w:r>
          </w:p>
          <w:p w14:paraId="0645F012" w14:textId="77777777" w:rsidR="00C6068E" w:rsidRDefault="00C6068E" w:rsidP="004064B2">
            <w:pPr>
              <w:pStyle w:val="0-"/>
              <w:jc w:val="both"/>
            </w:pPr>
            <w:r>
              <w:rPr>
                <w:rFonts w:hint="eastAsia"/>
              </w:rPr>
              <w:t>科学规划工程区，避免不必要开垦作业，尽量减少对森林树木的砍伐和对其生境的占用，高噪音的机械尽量避免在晨昏作业，严禁人员捕杀。</w:t>
            </w:r>
          </w:p>
          <w:p w14:paraId="44179078" w14:textId="57C2D3EB" w:rsidR="00C6068E" w:rsidRDefault="00C6068E" w:rsidP="004064B2">
            <w:pPr>
              <w:pStyle w:val="0-"/>
              <w:jc w:val="both"/>
            </w:pPr>
            <w:r>
              <w:rPr>
                <w:rFonts w:hint="eastAsia"/>
              </w:rPr>
              <w:t>对工程影响的古树采取就地保护措施。</w:t>
            </w:r>
          </w:p>
          <w:p w14:paraId="570E32B2" w14:textId="77777777" w:rsidR="00C6068E" w:rsidRDefault="00C6068E" w:rsidP="004064B2">
            <w:pPr>
              <w:pStyle w:val="0-"/>
              <w:jc w:val="both"/>
            </w:pPr>
            <w:r>
              <w:rPr>
                <w:rFonts w:hint="eastAsia"/>
              </w:rPr>
              <w:t>上、下库设置生态流量泄放措施。</w:t>
            </w:r>
          </w:p>
        </w:tc>
        <w:tc>
          <w:tcPr>
            <w:tcW w:w="483" w:type="pct"/>
            <w:tcBorders>
              <w:top w:val="single" w:sz="4" w:space="0" w:color="auto"/>
              <w:left w:val="single" w:sz="4" w:space="0" w:color="auto"/>
              <w:bottom w:val="single" w:sz="4" w:space="0" w:color="auto"/>
              <w:right w:val="single" w:sz="4" w:space="0" w:color="auto"/>
            </w:tcBorders>
            <w:vAlign w:val="center"/>
            <w:hideMark/>
          </w:tcPr>
          <w:p w14:paraId="56BBAE1B" w14:textId="77777777" w:rsidR="00C6068E" w:rsidRDefault="00C6068E" w:rsidP="00C6068E">
            <w:pPr>
              <w:pStyle w:val="0-"/>
            </w:pPr>
            <w:r>
              <w:rPr>
                <w:rFonts w:hint="eastAsia"/>
              </w:rPr>
              <w:t>监督、检查</w:t>
            </w:r>
          </w:p>
        </w:tc>
      </w:tr>
      <w:tr w:rsidR="00C6068E" w14:paraId="115FAB75"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hideMark/>
          </w:tcPr>
          <w:p w14:paraId="6CF322A8" w14:textId="77777777" w:rsidR="00C6068E" w:rsidRDefault="00C6068E" w:rsidP="00C6068E">
            <w:pPr>
              <w:pStyle w:val="0-"/>
            </w:pPr>
            <w:r>
              <w:t>3</w:t>
            </w:r>
          </w:p>
        </w:tc>
        <w:tc>
          <w:tcPr>
            <w:tcW w:w="444" w:type="pct"/>
            <w:tcBorders>
              <w:top w:val="single" w:sz="4" w:space="0" w:color="auto"/>
              <w:left w:val="single" w:sz="4" w:space="0" w:color="auto"/>
              <w:bottom w:val="single" w:sz="4" w:space="0" w:color="auto"/>
              <w:right w:val="single" w:sz="4" w:space="0" w:color="auto"/>
            </w:tcBorders>
            <w:vAlign w:val="center"/>
            <w:hideMark/>
          </w:tcPr>
          <w:p w14:paraId="46856FB5" w14:textId="77777777" w:rsidR="00C6068E" w:rsidRDefault="00C6068E" w:rsidP="00C6068E">
            <w:pPr>
              <w:pStyle w:val="0-"/>
            </w:pPr>
            <w:r>
              <w:rPr>
                <w:rFonts w:hint="eastAsia"/>
              </w:rPr>
              <w:t>环境噪声污染防治措施</w:t>
            </w:r>
          </w:p>
        </w:tc>
        <w:tc>
          <w:tcPr>
            <w:tcW w:w="696" w:type="pct"/>
            <w:tcBorders>
              <w:top w:val="single" w:sz="4" w:space="0" w:color="auto"/>
              <w:left w:val="single" w:sz="4" w:space="0" w:color="auto"/>
              <w:bottom w:val="single" w:sz="4" w:space="0" w:color="auto"/>
              <w:right w:val="single" w:sz="4" w:space="0" w:color="auto"/>
            </w:tcBorders>
            <w:vAlign w:val="center"/>
            <w:hideMark/>
          </w:tcPr>
          <w:p w14:paraId="081B4328" w14:textId="77777777" w:rsidR="00C6068E" w:rsidRDefault="00C6068E" w:rsidP="00C6068E">
            <w:pPr>
              <w:pStyle w:val="0-"/>
            </w:pPr>
            <w:r>
              <w:rPr>
                <w:rFonts w:hint="eastAsia"/>
              </w:rPr>
              <w:t>施工作业区、施工道路沿线</w:t>
            </w:r>
          </w:p>
        </w:tc>
        <w:tc>
          <w:tcPr>
            <w:tcW w:w="3149" w:type="pct"/>
            <w:tcBorders>
              <w:top w:val="single" w:sz="4" w:space="0" w:color="auto"/>
              <w:left w:val="single" w:sz="4" w:space="0" w:color="auto"/>
              <w:bottom w:val="single" w:sz="4" w:space="0" w:color="auto"/>
              <w:right w:val="single" w:sz="4" w:space="0" w:color="auto"/>
            </w:tcBorders>
            <w:vAlign w:val="center"/>
            <w:hideMark/>
          </w:tcPr>
          <w:p w14:paraId="18EC0530" w14:textId="77777777" w:rsidR="00C6068E" w:rsidRDefault="00C6068E" w:rsidP="004064B2">
            <w:pPr>
              <w:pStyle w:val="0-"/>
              <w:jc w:val="both"/>
            </w:pPr>
            <w:r>
              <w:rPr>
                <w:rFonts w:hint="eastAsia"/>
              </w:rPr>
              <w:t>砂石料加工设备设置隔声罩和吸声材料；粗碎车间、中碎车间、超细碎车间及筛分车间加设隔振、减振装置；</w:t>
            </w:r>
          </w:p>
          <w:p w14:paraId="318FC9FF" w14:textId="77777777" w:rsidR="00C6068E" w:rsidRDefault="00C6068E" w:rsidP="004064B2">
            <w:pPr>
              <w:pStyle w:val="0-"/>
              <w:jc w:val="both"/>
            </w:pPr>
            <w:r>
              <w:rPr>
                <w:rFonts w:hint="eastAsia"/>
              </w:rPr>
              <w:t>大坝施工区和混凝土系统区域避免夜间高噪声施工活动。</w:t>
            </w:r>
          </w:p>
          <w:p w14:paraId="74450104" w14:textId="77777777" w:rsidR="00C6068E" w:rsidRDefault="00C6068E" w:rsidP="004064B2">
            <w:pPr>
              <w:pStyle w:val="0-"/>
              <w:jc w:val="both"/>
            </w:pPr>
            <w:r>
              <w:rPr>
                <w:rFonts w:hint="eastAsia"/>
              </w:rPr>
              <w:t>弃渣场、中转料场和砂石料厂禁止夜间施工，合理安排施工时间；开挖爆破尽可能采用小剂量炸药，减少单孔炸药用量。</w:t>
            </w:r>
          </w:p>
          <w:p w14:paraId="1644FE4D" w14:textId="77777777" w:rsidR="00C6068E" w:rsidRDefault="00C6068E" w:rsidP="004064B2">
            <w:pPr>
              <w:pStyle w:val="0-"/>
              <w:jc w:val="both"/>
            </w:pPr>
            <w:r>
              <w:rPr>
                <w:rFonts w:hint="eastAsia"/>
              </w:rPr>
              <w:t>施工运输道路经过居民点附近设立限速标志，禁止高音鸣号。</w:t>
            </w:r>
          </w:p>
          <w:p w14:paraId="6FDC8F96" w14:textId="77777777" w:rsidR="00C6068E" w:rsidRDefault="00C6068E" w:rsidP="004064B2">
            <w:pPr>
              <w:pStyle w:val="0-"/>
              <w:jc w:val="both"/>
            </w:pPr>
            <w:r>
              <w:rPr>
                <w:rFonts w:hint="eastAsia"/>
              </w:rPr>
              <w:t>施工作业区达到《建筑施工场界环境噪声排放标准》（</w:t>
            </w:r>
            <w:r>
              <w:t>GB12523-2011</w:t>
            </w:r>
            <w:r>
              <w:rPr>
                <w:rFonts w:hint="eastAsia"/>
              </w:rPr>
              <w:t>）标准；工程施工区周边</w:t>
            </w:r>
            <w:proofErr w:type="gramStart"/>
            <w:r>
              <w:rPr>
                <w:rFonts w:hint="eastAsia"/>
              </w:rPr>
              <w:t>村庄声</w:t>
            </w:r>
            <w:proofErr w:type="gramEnd"/>
            <w:r>
              <w:rPr>
                <w:rFonts w:hint="eastAsia"/>
              </w:rPr>
              <w:t>环境质量评价执行《声环境质量标准》（</w:t>
            </w:r>
            <w:r>
              <w:t>GB3096-2008</w:t>
            </w:r>
            <w:r>
              <w:rPr>
                <w:rFonts w:hint="eastAsia"/>
              </w:rPr>
              <w:t>）</w:t>
            </w:r>
            <w:r>
              <w:t>1</w:t>
            </w:r>
            <w:r>
              <w:rPr>
                <w:rFonts w:hint="eastAsia"/>
              </w:rPr>
              <w:t>类标准。</w:t>
            </w:r>
          </w:p>
        </w:tc>
        <w:tc>
          <w:tcPr>
            <w:tcW w:w="483" w:type="pct"/>
            <w:tcBorders>
              <w:top w:val="single" w:sz="4" w:space="0" w:color="auto"/>
              <w:left w:val="single" w:sz="4" w:space="0" w:color="auto"/>
              <w:bottom w:val="single" w:sz="4" w:space="0" w:color="auto"/>
              <w:right w:val="single" w:sz="4" w:space="0" w:color="auto"/>
            </w:tcBorders>
            <w:vAlign w:val="center"/>
            <w:hideMark/>
          </w:tcPr>
          <w:p w14:paraId="7B7D4F7F" w14:textId="77777777" w:rsidR="00C6068E" w:rsidRDefault="00C6068E" w:rsidP="00C6068E">
            <w:pPr>
              <w:pStyle w:val="0-"/>
            </w:pPr>
            <w:r>
              <w:rPr>
                <w:rFonts w:hint="eastAsia"/>
              </w:rPr>
              <w:t>监督、监测、检查</w:t>
            </w:r>
          </w:p>
        </w:tc>
      </w:tr>
      <w:tr w:rsidR="00B4123E" w14:paraId="4DB7EDAB"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tcPr>
          <w:p w14:paraId="1E4165C6" w14:textId="77777777" w:rsidR="00B4123E" w:rsidRDefault="00B4123E" w:rsidP="00B4123E">
            <w:pPr>
              <w:pStyle w:val="0-"/>
            </w:pPr>
            <w:r>
              <w:t>4</w:t>
            </w:r>
          </w:p>
        </w:tc>
        <w:tc>
          <w:tcPr>
            <w:tcW w:w="444" w:type="pct"/>
            <w:tcBorders>
              <w:top w:val="single" w:sz="4" w:space="0" w:color="auto"/>
              <w:left w:val="single" w:sz="4" w:space="0" w:color="auto"/>
              <w:bottom w:val="single" w:sz="4" w:space="0" w:color="auto"/>
              <w:right w:val="single" w:sz="4" w:space="0" w:color="auto"/>
            </w:tcBorders>
            <w:vAlign w:val="center"/>
          </w:tcPr>
          <w:p w14:paraId="4DEA0E3B" w14:textId="77777777" w:rsidR="00B4123E" w:rsidRDefault="00B4123E" w:rsidP="00B4123E">
            <w:pPr>
              <w:pStyle w:val="0-"/>
            </w:pPr>
            <w:r>
              <w:rPr>
                <w:rFonts w:hint="eastAsia"/>
              </w:rPr>
              <w:t>环境空气保护措施</w:t>
            </w:r>
          </w:p>
        </w:tc>
        <w:tc>
          <w:tcPr>
            <w:tcW w:w="696" w:type="pct"/>
            <w:tcBorders>
              <w:top w:val="single" w:sz="4" w:space="0" w:color="auto"/>
              <w:left w:val="single" w:sz="4" w:space="0" w:color="auto"/>
              <w:bottom w:val="single" w:sz="4" w:space="0" w:color="auto"/>
              <w:right w:val="single" w:sz="4" w:space="0" w:color="auto"/>
            </w:tcBorders>
            <w:vAlign w:val="center"/>
          </w:tcPr>
          <w:p w14:paraId="2730DB35" w14:textId="77777777" w:rsidR="00B4123E" w:rsidRDefault="00B4123E" w:rsidP="00B4123E">
            <w:pPr>
              <w:pStyle w:val="0-"/>
            </w:pPr>
            <w:r>
              <w:rPr>
                <w:rFonts w:hint="eastAsia"/>
              </w:rPr>
              <w:t>施工作业区、爆破作业面、场内施工道路、弃渣场、中转料场</w:t>
            </w:r>
          </w:p>
        </w:tc>
        <w:tc>
          <w:tcPr>
            <w:tcW w:w="3149" w:type="pct"/>
            <w:tcBorders>
              <w:top w:val="single" w:sz="4" w:space="0" w:color="auto"/>
              <w:left w:val="single" w:sz="4" w:space="0" w:color="auto"/>
              <w:bottom w:val="single" w:sz="4" w:space="0" w:color="auto"/>
              <w:right w:val="single" w:sz="4" w:space="0" w:color="auto"/>
            </w:tcBorders>
            <w:vAlign w:val="center"/>
          </w:tcPr>
          <w:p w14:paraId="185637B4" w14:textId="77777777" w:rsidR="00B4123E" w:rsidRDefault="00B4123E" w:rsidP="00B4123E">
            <w:pPr>
              <w:pStyle w:val="0-"/>
              <w:jc w:val="both"/>
            </w:pPr>
            <w:r>
              <w:rPr>
                <w:rFonts w:hint="eastAsia"/>
              </w:rPr>
              <w:t>对砂石料加工系统、混凝土拌合系统粉尘进行除尘过滤，施工作业面定期洒水、堆放的材料进行覆盖、尽可能减少粉尘。</w:t>
            </w:r>
          </w:p>
          <w:p w14:paraId="3EA3B7C0" w14:textId="77777777" w:rsidR="00B4123E" w:rsidRDefault="00B4123E" w:rsidP="00B4123E">
            <w:pPr>
              <w:pStyle w:val="0-"/>
              <w:jc w:val="both"/>
            </w:pPr>
            <w:r>
              <w:rPr>
                <w:rFonts w:hint="eastAsia"/>
              </w:rPr>
              <w:t>对开挖、爆破作业面进行湿法作业，加强通风，作业面定期洒水，对产生的粉尘和废气进行除尘收集。</w:t>
            </w:r>
          </w:p>
          <w:p w14:paraId="29CD25E8" w14:textId="77777777" w:rsidR="00B4123E" w:rsidRDefault="00B4123E" w:rsidP="00B4123E">
            <w:pPr>
              <w:pStyle w:val="0-"/>
              <w:jc w:val="both"/>
            </w:pPr>
            <w:r>
              <w:rPr>
                <w:rFonts w:hint="eastAsia"/>
              </w:rPr>
              <w:t>施工机械定期保养，淘汰老、旧车辆设备，施工机械燃油废气达标排放。</w:t>
            </w:r>
          </w:p>
          <w:p w14:paraId="3E33F100" w14:textId="77777777" w:rsidR="00B4123E" w:rsidRDefault="00B4123E" w:rsidP="00B4123E">
            <w:pPr>
              <w:pStyle w:val="0-"/>
              <w:jc w:val="both"/>
            </w:pPr>
            <w:r>
              <w:rPr>
                <w:rFonts w:hint="eastAsia"/>
              </w:rPr>
              <w:t>场内施工道路采取定期洒水措施，对外施工运输车辆做好密闭，施工场地出口处设置洗车槽，装载易洒落的材料用防水布覆盖。</w:t>
            </w:r>
          </w:p>
          <w:p w14:paraId="69B15DEC" w14:textId="77777777" w:rsidR="00B4123E" w:rsidRDefault="00B4123E" w:rsidP="00B4123E">
            <w:pPr>
              <w:pStyle w:val="0-"/>
              <w:jc w:val="both"/>
            </w:pPr>
            <w:r>
              <w:rPr>
                <w:rFonts w:hint="eastAsia"/>
              </w:rPr>
              <w:t>弃渣场、中转料场的物料存放尽量平整、</w:t>
            </w:r>
            <w:proofErr w:type="gramStart"/>
            <w:r>
              <w:rPr>
                <w:rFonts w:hint="eastAsia"/>
              </w:rPr>
              <w:t>作业面勤洒水</w:t>
            </w:r>
            <w:proofErr w:type="gramEnd"/>
            <w:r>
              <w:rPr>
                <w:rFonts w:hint="eastAsia"/>
              </w:rPr>
              <w:t>，对物料做好遮挡覆盖。</w:t>
            </w:r>
          </w:p>
          <w:p w14:paraId="546D072B" w14:textId="77777777" w:rsidR="00B4123E" w:rsidRDefault="00B4123E" w:rsidP="00B4123E">
            <w:pPr>
              <w:pStyle w:val="0-"/>
              <w:jc w:val="both"/>
            </w:pPr>
            <w:r>
              <w:rPr>
                <w:rFonts w:hint="eastAsia"/>
              </w:rPr>
              <w:t>施工区域大气污染物排放执行《大气污染物综合排放标准》</w:t>
            </w:r>
            <w:r>
              <w:t>(GB16297-1996)</w:t>
            </w:r>
            <w:r>
              <w:rPr>
                <w:rFonts w:hint="eastAsia"/>
              </w:rPr>
              <w:t>的无组织排放监控浓度限值；施工场地和施工道路周边村庄环境空气质量评价执行《环境空气质量标准》</w:t>
            </w:r>
            <w:r>
              <w:t>(GB3095-2012)</w:t>
            </w:r>
            <w:r>
              <w:rPr>
                <w:rFonts w:hint="eastAsia"/>
              </w:rPr>
              <w:t>二级标准。</w:t>
            </w:r>
          </w:p>
        </w:tc>
        <w:tc>
          <w:tcPr>
            <w:tcW w:w="483" w:type="pct"/>
            <w:tcBorders>
              <w:top w:val="single" w:sz="4" w:space="0" w:color="auto"/>
              <w:left w:val="single" w:sz="4" w:space="0" w:color="auto"/>
              <w:bottom w:val="single" w:sz="4" w:space="0" w:color="auto"/>
              <w:right w:val="single" w:sz="4" w:space="0" w:color="auto"/>
            </w:tcBorders>
            <w:vAlign w:val="center"/>
          </w:tcPr>
          <w:p w14:paraId="75B8CDB1" w14:textId="77777777" w:rsidR="00B4123E" w:rsidRDefault="00B4123E" w:rsidP="00B4123E">
            <w:pPr>
              <w:pStyle w:val="0-"/>
            </w:pPr>
            <w:r>
              <w:rPr>
                <w:rFonts w:hint="eastAsia"/>
              </w:rPr>
              <w:t>监督、监测、检查</w:t>
            </w:r>
          </w:p>
        </w:tc>
      </w:tr>
      <w:tr w:rsidR="00B4123E" w14:paraId="1DE2EE72" w14:textId="77777777" w:rsidTr="00B4123E">
        <w:trPr>
          <w:trHeight w:val="20"/>
          <w:jc w:val="center"/>
        </w:trPr>
        <w:tc>
          <w:tcPr>
            <w:tcW w:w="228" w:type="pct"/>
            <w:tcBorders>
              <w:top w:val="single" w:sz="4" w:space="0" w:color="auto"/>
              <w:left w:val="single" w:sz="4" w:space="0" w:color="auto"/>
              <w:bottom w:val="single" w:sz="4" w:space="0" w:color="auto"/>
              <w:right w:val="single" w:sz="4" w:space="0" w:color="auto"/>
            </w:tcBorders>
            <w:vAlign w:val="center"/>
          </w:tcPr>
          <w:p w14:paraId="2425A864" w14:textId="77777777" w:rsidR="00B4123E" w:rsidRDefault="00B4123E" w:rsidP="00B4123E">
            <w:pPr>
              <w:pStyle w:val="0-"/>
            </w:pPr>
            <w:r>
              <w:t>5</w:t>
            </w:r>
          </w:p>
        </w:tc>
        <w:tc>
          <w:tcPr>
            <w:tcW w:w="444" w:type="pct"/>
            <w:tcBorders>
              <w:top w:val="single" w:sz="4" w:space="0" w:color="auto"/>
              <w:left w:val="single" w:sz="4" w:space="0" w:color="auto"/>
              <w:bottom w:val="single" w:sz="4" w:space="0" w:color="auto"/>
              <w:right w:val="single" w:sz="4" w:space="0" w:color="auto"/>
            </w:tcBorders>
            <w:vAlign w:val="center"/>
          </w:tcPr>
          <w:p w14:paraId="53B9D40D" w14:textId="77777777" w:rsidR="00B4123E" w:rsidRDefault="00B4123E" w:rsidP="00B4123E">
            <w:pPr>
              <w:pStyle w:val="0-"/>
            </w:pPr>
            <w:r>
              <w:rPr>
                <w:rFonts w:hint="eastAsia"/>
              </w:rPr>
              <w:t>固体废弃物处理措施</w:t>
            </w:r>
          </w:p>
        </w:tc>
        <w:tc>
          <w:tcPr>
            <w:tcW w:w="696" w:type="pct"/>
            <w:tcBorders>
              <w:top w:val="single" w:sz="4" w:space="0" w:color="auto"/>
              <w:left w:val="single" w:sz="4" w:space="0" w:color="auto"/>
              <w:bottom w:val="single" w:sz="4" w:space="0" w:color="auto"/>
              <w:right w:val="single" w:sz="4" w:space="0" w:color="auto"/>
            </w:tcBorders>
            <w:vAlign w:val="center"/>
          </w:tcPr>
          <w:p w14:paraId="1B08DAC1" w14:textId="77777777" w:rsidR="00B4123E" w:rsidRDefault="00B4123E" w:rsidP="00B4123E">
            <w:pPr>
              <w:pStyle w:val="0-"/>
            </w:pPr>
            <w:r>
              <w:rPr>
                <w:rFonts w:hint="eastAsia"/>
              </w:rPr>
              <w:t>施工区域</w:t>
            </w:r>
          </w:p>
        </w:tc>
        <w:tc>
          <w:tcPr>
            <w:tcW w:w="3149" w:type="pct"/>
            <w:tcBorders>
              <w:top w:val="single" w:sz="4" w:space="0" w:color="auto"/>
              <w:left w:val="single" w:sz="4" w:space="0" w:color="auto"/>
              <w:bottom w:val="single" w:sz="4" w:space="0" w:color="auto"/>
              <w:right w:val="single" w:sz="4" w:space="0" w:color="auto"/>
            </w:tcBorders>
            <w:vAlign w:val="center"/>
          </w:tcPr>
          <w:p w14:paraId="3DBCE466" w14:textId="77777777" w:rsidR="00B4123E" w:rsidRDefault="00B4123E" w:rsidP="00B4123E">
            <w:pPr>
              <w:pStyle w:val="0-"/>
              <w:jc w:val="both"/>
            </w:pPr>
            <w:r>
              <w:rPr>
                <w:rFonts w:hint="eastAsia"/>
              </w:rPr>
              <w:t>施工区生活垃圾收集后外运至广宁县生活垃圾无害化处理场。</w:t>
            </w:r>
          </w:p>
          <w:p w14:paraId="1292DF12" w14:textId="77777777" w:rsidR="00B4123E" w:rsidRDefault="00B4123E" w:rsidP="00B4123E">
            <w:pPr>
              <w:pStyle w:val="0-"/>
              <w:jc w:val="both"/>
            </w:pPr>
            <w:r>
              <w:rPr>
                <w:rFonts w:hint="eastAsia"/>
              </w:rPr>
              <w:t>建筑垃圾及生产废料能回收的回收利用，不能回收的统一运至弃渣场。</w:t>
            </w:r>
          </w:p>
        </w:tc>
        <w:tc>
          <w:tcPr>
            <w:tcW w:w="483" w:type="pct"/>
            <w:tcBorders>
              <w:top w:val="single" w:sz="4" w:space="0" w:color="auto"/>
              <w:left w:val="single" w:sz="4" w:space="0" w:color="auto"/>
              <w:bottom w:val="single" w:sz="4" w:space="0" w:color="auto"/>
              <w:right w:val="single" w:sz="4" w:space="0" w:color="auto"/>
            </w:tcBorders>
            <w:vAlign w:val="center"/>
          </w:tcPr>
          <w:p w14:paraId="278469FE" w14:textId="77777777" w:rsidR="00B4123E" w:rsidRDefault="00B4123E" w:rsidP="00B4123E">
            <w:pPr>
              <w:pStyle w:val="0-"/>
            </w:pPr>
            <w:r>
              <w:rPr>
                <w:rFonts w:hint="eastAsia"/>
              </w:rPr>
              <w:t>监督、检查</w:t>
            </w:r>
          </w:p>
        </w:tc>
      </w:tr>
    </w:tbl>
    <w:p w14:paraId="25E25598" w14:textId="77777777" w:rsidR="00C6068E" w:rsidRDefault="00C6068E">
      <w:pPr>
        <w:widowControl/>
        <w:adjustRightInd/>
        <w:snapToGrid/>
        <w:spacing w:line="240" w:lineRule="auto"/>
        <w:ind w:firstLineChars="0" w:firstLine="0"/>
        <w:jc w:val="left"/>
        <w:sectPr w:rsidR="00C6068E" w:rsidSect="005F4DC3">
          <w:pgSz w:w="16838" w:h="11906" w:orient="landscape" w:code="9"/>
          <w:pgMar w:top="1565" w:right="1588" w:bottom="1565" w:left="1531" w:header="851" w:footer="1021" w:gutter="0"/>
          <w:cols w:space="425"/>
          <w:docGrid w:type="lines" w:linePitch="326"/>
        </w:sectPr>
      </w:pPr>
      <w:r>
        <w:br w:type="page"/>
      </w:r>
    </w:p>
    <w:p w14:paraId="76FA7B50" w14:textId="77777777" w:rsidR="00C6068E" w:rsidRDefault="00C6068E" w:rsidP="00C6068E">
      <w:pPr>
        <w:pStyle w:val="2"/>
      </w:pPr>
      <w:bookmarkStart w:id="105" w:name="_Toc91860539"/>
      <w:r>
        <w:rPr>
          <w:rFonts w:hint="eastAsia"/>
        </w:rPr>
        <w:lastRenderedPageBreak/>
        <w:t>环境监测</w:t>
      </w:r>
      <w:bookmarkEnd w:id="105"/>
    </w:p>
    <w:p w14:paraId="025996C4" w14:textId="77777777" w:rsidR="00C6068E" w:rsidRDefault="002508CD" w:rsidP="00C6068E">
      <w:pPr>
        <w:ind w:firstLine="480"/>
      </w:pPr>
      <w:proofErr w:type="gramStart"/>
      <w:r>
        <w:rPr>
          <w:rFonts w:hint="eastAsia"/>
        </w:rPr>
        <w:t>浪江抽水</w:t>
      </w:r>
      <w:proofErr w:type="gramEnd"/>
      <w:r>
        <w:rPr>
          <w:rFonts w:hint="eastAsia"/>
        </w:rPr>
        <w:t>蓄能电站</w:t>
      </w:r>
      <w:r w:rsidR="00C6068E">
        <w:rPr>
          <w:rFonts w:hint="eastAsia"/>
        </w:rPr>
        <w:t>环境监测包括施工期水质监测、噪声监测、环境空气监测，运行期水质监测和陆生生态调查、水生生态调查等。</w:t>
      </w:r>
    </w:p>
    <w:p w14:paraId="41F9837E" w14:textId="77777777" w:rsidR="00C6068E" w:rsidRDefault="00C6068E" w:rsidP="00C6068E">
      <w:pPr>
        <w:pStyle w:val="3"/>
      </w:pPr>
      <w:r>
        <w:rPr>
          <w:rFonts w:hint="eastAsia"/>
        </w:rPr>
        <w:t>施工期水质监测</w:t>
      </w:r>
    </w:p>
    <w:p w14:paraId="1C364BA6" w14:textId="77777777" w:rsidR="00C6068E" w:rsidRDefault="00C6068E" w:rsidP="00C6068E">
      <w:pPr>
        <w:ind w:firstLine="480"/>
      </w:pPr>
      <w:r>
        <w:rPr>
          <w:rFonts w:hint="eastAsia"/>
        </w:rPr>
        <w:t>施工期水质监测包括污染源监测、地表水监测、地下水监测和施工区饮用水质监测。</w:t>
      </w:r>
    </w:p>
    <w:p w14:paraId="6A00E5BC" w14:textId="77777777" w:rsidR="00C6068E" w:rsidRDefault="00C6068E" w:rsidP="00C45C8E">
      <w:pPr>
        <w:pStyle w:val="4"/>
      </w:pPr>
      <w:r>
        <w:rPr>
          <w:rFonts w:hint="eastAsia"/>
        </w:rPr>
        <w:t>监测点位及监测技术要求</w:t>
      </w:r>
    </w:p>
    <w:p w14:paraId="3F7A539C" w14:textId="473127F9" w:rsidR="00C6068E" w:rsidRDefault="00C6068E" w:rsidP="00C6068E">
      <w:pPr>
        <w:ind w:firstLine="480"/>
      </w:pPr>
      <w:r>
        <w:rPr>
          <w:rFonts w:hint="eastAsia"/>
        </w:rPr>
        <w:t>污染源监测分别布置</w:t>
      </w:r>
      <w:proofErr w:type="gramStart"/>
      <w:r>
        <w:rPr>
          <w:rFonts w:hint="eastAsia"/>
        </w:rPr>
        <w:t>在各污废水处理</w:t>
      </w:r>
      <w:proofErr w:type="gramEnd"/>
      <w:r>
        <w:rPr>
          <w:rFonts w:hint="eastAsia"/>
        </w:rPr>
        <w:t>系统末端，共</w:t>
      </w:r>
      <w:r>
        <w:rPr>
          <w:rFonts w:hint="eastAsia"/>
        </w:rPr>
        <w:t>1</w:t>
      </w:r>
      <w:r w:rsidR="00FD2F6E">
        <w:t>6</w:t>
      </w:r>
      <w:r>
        <w:rPr>
          <w:rFonts w:hint="eastAsia"/>
        </w:rPr>
        <w:t>个采样点（</w:t>
      </w:r>
      <w:r>
        <w:rPr>
          <w:rFonts w:hint="eastAsia"/>
        </w:rPr>
        <w:t>SW1</w:t>
      </w:r>
      <w:r>
        <w:rPr>
          <w:rFonts w:hint="eastAsia"/>
        </w:rPr>
        <w:t>～</w:t>
      </w:r>
      <w:r>
        <w:rPr>
          <w:rFonts w:hint="eastAsia"/>
        </w:rPr>
        <w:t>SW1</w:t>
      </w:r>
      <w:r w:rsidR="00FD2F6E">
        <w:t>6</w:t>
      </w:r>
      <w:r>
        <w:rPr>
          <w:rFonts w:hint="eastAsia"/>
        </w:rPr>
        <w:t>）；地表水</w:t>
      </w:r>
      <w:proofErr w:type="gramStart"/>
      <w:r>
        <w:rPr>
          <w:rFonts w:hint="eastAsia"/>
        </w:rPr>
        <w:t>监测共</w:t>
      </w:r>
      <w:proofErr w:type="gramEnd"/>
      <w:r>
        <w:rPr>
          <w:rFonts w:hint="eastAsia"/>
        </w:rPr>
        <w:t>设置</w:t>
      </w:r>
      <w:r w:rsidR="00FD2F6E">
        <w:t>2</w:t>
      </w:r>
      <w:r>
        <w:rPr>
          <w:rFonts w:hint="eastAsia"/>
        </w:rPr>
        <w:t>个断面（</w:t>
      </w:r>
      <w:r>
        <w:rPr>
          <w:rFonts w:hint="eastAsia"/>
        </w:rPr>
        <w:t>SS1</w:t>
      </w:r>
      <w:r>
        <w:rPr>
          <w:rFonts w:hint="eastAsia"/>
        </w:rPr>
        <w:t>～</w:t>
      </w:r>
      <w:r>
        <w:rPr>
          <w:rFonts w:hint="eastAsia"/>
        </w:rPr>
        <w:t>SS</w:t>
      </w:r>
      <w:r w:rsidR="00FD2F6E">
        <w:t>2</w:t>
      </w:r>
      <w:r>
        <w:rPr>
          <w:rFonts w:hint="eastAsia"/>
        </w:rPr>
        <w:t>）；施工区饮用水质监测共设置</w:t>
      </w:r>
      <w:r>
        <w:rPr>
          <w:rFonts w:hint="eastAsia"/>
        </w:rPr>
        <w:t>3</w:t>
      </w:r>
      <w:r>
        <w:rPr>
          <w:rFonts w:hint="eastAsia"/>
        </w:rPr>
        <w:t>个采样点（</w:t>
      </w:r>
      <w:r>
        <w:rPr>
          <w:rFonts w:hint="eastAsia"/>
        </w:rPr>
        <w:t>SG1</w:t>
      </w:r>
      <w:r>
        <w:rPr>
          <w:rFonts w:hint="eastAsia"/>
        </w:rPr>
        <w:t>～</w:t>
      </w:r>
      <w:r>
        <w:rPr>
          <w:rFonts w:hint="eastAsia"/>
        </w:rPr>
        <w:t>SG3</w:t>
      </w:r>
      <w:r>
        <w:rPr>
          <w:rFonts w:hint="eastAsia"/>
        </w:rPr>
        <w:t>）。监测点位、监测项目、监测周期、监测时段及监测频率见表</w:t>
      </w:r>
      <w:r w:rsidR="00F7689F">
        <w:t>8.3.1</w:t>
      </w:r>
      <w:r>
        <w:rPr>
          <w:rFonts w:hint="eastAsia"/>
        </w:rPr>
        <w:t>-1</w:t>
      </w:r>
      <w:r>
        <w:rPr>
          <w:rFonts w:hint="eastAsia"/>
        </w:rPr>
        <w:t>。</w:t>
      </w:r>
    </w:p>
    <w:p w14:paraId="52E65A3E" w14:textId="359AC7FE" w:rsidR="00C6068E" w:rsidRDefault="00C6068E" w:rsidP="00C6068E">
      <w:pPr>
        <w:pStyle w:val="0-1"/>
      </w:pPr>
      <w:r>
        <w:rPr>
          <w:rFonts w:hint="eastAsia"/>
        </w:rPr>
        <w:t>表</w:t>
      </w:r>
      <w:r w:rsidR="00F7689F">
        <w:t>8.3.1</w:t>
      </w:r>
      <w:r>
        <w:rPr>
          <w:rFonts w:hint="eastAsia"/>
        </w:rPr>
        <w:t xml:space="preserve">-1  </w:t>
      </w:r>
      <w:r>
        <w:rPr>
          <w:rFonts w:hint="eastAsia"/>
        </w:rPr>
        <w:t>施工期水质监测技术要求一览表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4"/>
        <w:gridCol w:w="2985"/>
        <w:gridCol w:w="2653"/>
        <w:gridCol w:w="2220"/>
      </w:tblGrid>
      <w:tr w:rsidR="007557A4" w14:paraId="678B155B"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6A20DCCE" w14:textId="77777777" w:rsidR="007557A4" w:rsidRDefault="007557A4" w:rsidP="00C6068E">
            <w:pPr>
              <w:pStyle w:val="0-"/>
            </w:pPr>
            <w:r>
              <w:rPr>
                <w:rFonts w:hint="eastAsia"/>
              </w:rPr>
              <w:t>编号</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9C3B457" w14:textId="77777777" w:rsidR="007557A4" w:rsidRDefault="007557A4" w:rsidP="00C6068E">
            <w:pPr>
              <w:pStyle w:val="0-"/>
            </w:pPr>
            <w:r>
              <w:rPr>
                <w:rFonts w:hint="eastAsia"/>
              </w:rPr>
              <w:t>监测点位</w:t>
            </w:r>
          </w:p>
        </w:tc>
        <w:tc>
          <w:tcPr>
            <w:tcW w:w="1563" w:type="pct"/>
            <w:tcBorders>
              <w:top w:val="single" w:sz="4" w:space="0" w:color="auto"/>
              <w:left w:val="single" w:sz="4" w:space="0" w:color="auto"/>
              <w:bottom w:val="single" w:sz="4" w:space="0" w:color="auto"/>
              <w:right w:val="single" w:sz="4" w:space="0" w:color="auto"/>
            </w:tcBorders>
            <w:vAlign w:val="center"/>
            <w:hideMark/>
          </w:tcPr>
          <w:p w14:paraId="33EA177E" w14:textId="77777777" w:rsidR="007557A4" w:rsidRDefault="007557A4" w:rsidP="00C6068E">
            <w:pPr>
              <w:pStyle w:val="0-"/>
            </w:pPr>
            <w:r>
              <w:rPr>
                <w:rFonts w:hint="eastAsia"/>
              </w:rPr>
              <w:t>监测项目</w:t>
            </w:r>
          </w:p>
        </w:tc>
        <w:tc>
          <w:tcPr>
            <w:tcW w:w="1324" w:type="pct"/>
            <w:tcBorders>
              <w:top w:val="single" w:sz="4" w:space="0" w:color="auto"/>
              <w:left w:val="single" w:sz="4" w:space="0" w:color="auto"/>
              <w:bottom w:val="single" w:sz="4" w:space="0" w:color="auto"/>
              <w:right w:val="single" w:sz="4" w:space="0" w:color="auto"/>
            </w:tcBorders>
            <w:vAlign w:val="center"/>
            <w:hideMark/>
          </w:tcPr>
          <w:p w14:paraId="369404DB" w14:textId="77777777" w:rsidR="007557A4" w:rsidRDefault="007557A4" w:rsidP="007557A4">
            <w:pPr>
              <w:pStyle w:val="0-"/>
            </w:pPr>
            <w:r>
              <w:rPr>
                <w:rFonts w:hint="eastAsia"/>
              </w:rPr>
              <w:t>监测周期、时段及频率</w:t>
            </w:r>
          </w:p>
        </w:tc>
      </w:tr>
      <w:tr w:rsidR="007557A4" w14:paraId="3C03E90C"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5DBF2F0E" w14:textId="77777777" w:rsidR="00C6068E" w:rsidRDefault="00C6068E" w:rsidP="00C6068E">
            <w:pPr>
              <w:pStyle w:val="0-"/>
            </w:pPr>
            <w:r>
              <w:t>SW1</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A7D149D" w14:textId="77777777" w:rsidR="00C6068E" w:rsidRDefault="00C6068E" w:rsidP="00C6068E">
            <w:pPr>
              <w:pStyle w:val="0-"/>
            </w:pPr>
            <w:r>
              <w:rPr>
                <w:rFonts w:hint="eastAsia"/>
              </w:rPr>
              <w:t>上库</w:t>
            </w:r>
            <w:r w:rsidR="00856B94">
              <w:rPr>
                <w:rFonts w:hint="eastAsia"/>
              </w:rPr>
              <w:t>工程标施工营地</w:t>
            </w:r>
            <w:r>
              <w:rPr>
                <w:rFonts w:hint="eastAsia"/>
              </w:rPr>
              <w:t>生活污水处理系统出水口</w:t>
            </w:r>
          </w:p>
        </w:tc>
        <w:tc>
          <w:tcPr>
            <w:tcW w:w="1563" w:type="pct"/>
            <w:vMerge w:val="restart"/>
            <w:tcBorders>
              <w:top w:val="nil"/>
              <w:left w:val="single" w:sz="4" w:space="0" w:color="auto"/>
              <w:bottom w:val="single" w:sz="4" w:space="0" w:color="auto"/>
              <w:right w:val="single" w:sz="4" w:space="0" w:color="auto"/>
            </w:tcBorders>
            <w:vAlign w:val="center"/>
            <w:hideMark/>
          </w:tcPr>
          <w:p w14:paraId="7B8C8D6B" w14:textId="77777777" w:rsidR="00C6068E" w:rsidRDefault="00014383" w:rsidP="00C6068E">
            <w:pPr>
              <w:pStyle w:val="0-"/>
            </w:pPr>
            <w:r w:rsidRPr="00014383">
              <w:rPr>
                <w:rFonts w:hint="eastAsia"/>
              </w:rPr>
              <w:t>pH</w:t>
            </w:r>
            <w:r w:rsidRPr="00014383">
              <w:rPr>
                <w:rFonts w:hint="eastAsia"/>
              </w:rPr>
              <w:t>、</w:t>
            </w:r>
            <w:r w:rsidRPr="00014383">
              <w:rPr>
                <w:rFonts w:hint="eastAsia"/>
              </w:rPr>
              <w:t>SS</w:t>
            </w:r>
            <w:r w:rsidRPr="00014383">
              <w:rPr>
                <w:rFonts w:hint="eastAsia"/>
              </w:rPr>
              <w:t>、</w:t>
            </w:r>
            <w:r w:rsidRPr="00014383">
              <w:rPr>
                <w:rFonts w:hint="eastAsia"/>
              </w:rPr>
              <w:t>NH</w:t>
            </w:r>
            <w:r w:rsidRPr="00014383">
              <w:rPr>
                <w:rFonts w:hint="eastAsia"/>
                <w:vertAlign w:val="subscript"/>
              </w:rPr>
              <w:t>3</w:t>
            </w:r>
            <w:r w:rsidRPr="00014383">
              <w:rPr>
                <w:rFonts w:hint="eastAsia"/>
              </w:rPr>
              <w:t>-N</w:t>
            </w:r>
            <w:r w:rsidRPr="00014383">
              <w:rPr>
                <w:rFonts w:hint="eastAsia"/>
              </w:rPr>
              <w:t>、动植物油、</w:t>
            </w:r>
            <w:r w:rsidRPr="00014383">
              <w:rPr>
                <w:rFonts w:hint="eastAsia"/>
              </w:rPr>
              <w:t>COD</w:t>
            </w:r>
            <w:r w:rsidRPr="00014383">
              <w:rPr>
                <w:rFonts w:hint="eastAsia"/>
              </w:rPr>
              <w:t>、</w:t>
            </w:r>
            <w:r w:rsidRPr="00014383">
              <w:rPr>
                <w:rFonts w:hint="eastAsia"/>
              </w:rPr>
              <w:t>BOD</w:t>
            </w:r>
            <w:r w:rsidRPr="00014383">
              <w:rPr>
                <w:rFonts w:hint="eastAsia"/>
                <w:vertAlign w:val="subscript"/>
              </w:rPr>
              <w:t>5</w:t>
            </w:r>
            <w:r w:rsidRPr="00014383">
              <w:rPr>
                <w:rFonts w:hint="eastAsia"/>
              </w:rPr>
              <w:t>、</w:t>
            </w:r>
            <w:r w:rsidRPr="00014383">
              <w:rPr>
                <w:rFonts w:hint="eastAsia"/>
              </w:rPr>
              <w:t>TP</w:t>
            </w:r>
            <w:r w:rsidRPr="00014383">
              <w:rPr>
                <w:rFonts w:hint="eastAsia"/>
              </w:rPr>
              <w:t>、</w:t>
            </w:r>
            <w:r w:rsidRPr="00014383">
              <w:rPr>
                <w:rFonts w:hint="eastAsia"/>
              </w:rPr>
              <w:t>TN</w:t>
            </w:r>
            <w:r w:rsidRPr="00014383">
              <w:rPr>
                <w:rFonts w:hint="eastAsia"/>
              </w:rPr>
              <w:t>、废水流量</w:t>
            </w:r>
          </w:p>
        </w:tc>
        <w:tc>
          <w:tcPr>
            <w:tcW w:w="1324" w:type="pct"/>
            <w:vMerge w:val="restart"/>
            <w:tcBorders>
              <w:top w:val="nil"/>
              <w:left w:val="single" w:sz="4" w:space="0" w:color="auto"/>
              <w:bottom w:val="single" w:sz="4" w:space="0" w:color="auto"/>
              <w:right w:val="single" w:sz="4" w:space="0" w:color="auto"/>
            </w:tcBorders>
            <w:vAlign w:val="center"/>
            <w:hideMark/>
          </w:tcPr>
          <w:p w14:paraId="5A1A3F86" w14:textId="6E10423D" w:rsidR="00C6068E" w:rsidRDefault="00014383" w:rsidP="00C6068E">
            <w:pPr>
              <w:pStyle w:val="0-"/>
            </w:pPr>
            <w:r w:rsidRPr="00014383">
              <w:rPr>
                <w:rFonts w:hint="eastAsia"/>
              </w:rPr>
              <w:t>处理设施建成后每</w:t>
            </w:r>
            <w:r w:rsidR="004E4B07">
              <w:rPr>
                <w:rFonts w:hint="eastAsia"/>
              </w:rPr>
              <w:t>月</w:t>
            </w:r>
            <w:r w:rsidRPr="00014383">
              <w:rPr>
                <w:rFonts w:hint="eastAsia"/>
              </w:rPr>
              <w:t>监测</w:t>
            </w:r>
            <w:r w:rsidR="004E4B07">
              <w:t>1</w:t>
            </w:r>
            <w:r w:rsidRPr="00014383">
              <w:rPr>
                <w:rFonts w:hint="eastAsia"/>
              </w:rPr>
              <w:t>期，每期监测</w:t>
            </w:r>
            <w:r w:rsidR="004E4B07">
              <w:t>3</w:t>
            </w:r>
            <w:r w:rsidRPr="00014383">
              <w:rPr>
                <w:rFonts w:hint="eastAsia"/>
              </w:rPr>
              <w:t>天</w:t>
            </w:r>
          </w:p>
        </w:tc>
      </w:tr>
      <w:tr w:rsidR="007557A4" w14:paraId="23DFF398"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7D104460" w14:textId="77777777" w:rsidR="00C6068E" w:rsidRDefault="00C6068E" w:rsidP="00C6068E">
            <w:pPr>
              <w:pStyle w:val="0-"/>
            </w:pPr>
            <w:r>
              <w:t>SW2</w:t>
            </w:r>
          </w:p>
        </w:tc>
        <w:tc>
          <w:tcPr>
            <w:tcW w:w="1746" w:type="pct"/>
            <w:tcBorders>
              <w:top w:val="single" w:sz="4" w:space="0" w:color="auto"/>
              <w:left w:val="single" w:sz="4" w:space="0" w:color="auto"/>
              <w:bottom w:val="single" w:sz="4" w:space="0" w:color="auto"/>
              <w:right w:val="single" w:sz="4" w:space="0" w:color="auto"/>
            </w:tcBorders>
            <w:vAlign w:val="center"/>
            <w:hideMark/>
          </w:tcPr>
          <w:p w14:paraId="741C20F7" w14:textId="77777777" w:rsidR="00C6068E" w:rsidRDefault="00A81B2B" w:rsidP="00C6068E">
            <w:pPr>
              <w:pStyle w:val="0-"/>
            </w:pPr>
            <w:r w:rsidRPr="00A81B2B">
              <w:rPr>
                <w:rFonts w:hint="eastAsia"/>
              </w:rPr>
              <w:t>输水发电系统工程标</w:t>
            </w:r>
            <w:r>
              <w:rPr>
                <w:rFonts w:hint="eastAsia"/>
              </w:rPr>
              <w:t>上库</w:t>
            </w:r>
            <w:r w:rsidRPr="00A81B2B">
              <w:rPr>
                <w:rFonts w:hint="eastAsia"/>
              </w:rPr>
              <w:t>施工营地</w:t>
            </w:r>
            <w:r w:rsidR="00C6068E">
              <w:rPr>
                <w:rFonts w:hint="eastAsia"/>
              </w:rPr>
              <w:t>生活污水处理系统出水口</w:t>
            </w:r>
          </w:p>
        </w:tc>
        <w:tc>
          <w:tcPr>
            <w:tcW w:w="1563" w:type="pct"/>
            <w:vMerge/>
            <w:tcBorders>
              <w:top w:val="nil"/>
              <w:left w:val="single" w:sz="4" w:space="0" w:color="auto"/>
              <w:bottom w:val="single" w:sz="4" w:space="0" w:color="auto"/>
              <w:right w:val="single" w:sz="4" w:space="0" w:color="auto"/>
            </w:tcBorders>
            <w:vAlign w:val="center"/>
            <w:hideMark/>
          </w:tcPr>
          <w:p w14:paraId="76299AF0" w14:textId="77777777" w:rsidR="00C6068E" w:rsidRDefault="00C6068E" w:rsidP="00C6068E">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3529E917" w14:textId="77777777" w:rsidR="00C6068E" w:rsidRDefault="00C6068E" w:rsidP="00C6068E">
            <w:pPr>
              <w:pStyle w:val="0-"/>
              <w:rPr>
                <w:sz w:val="21"/>
                <w:szCs w:val="21"/>
              </w:rPr>
            </w:pPr>
          </w:p>
        </w:tc>
      </w:tr>
      <w:tr w:rsidR="007557A4" w14:paraId="3793554D"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6190D8B2" w14:textId="77777777" w:rsidR="00C6068E" w:rsidRDefault="00C6068E" w:rsidP="00C6068E">
            <w:pPr>
              <w:pStyle w:val="0-"/>
            </w:pPr>
            <w:r>
              <w:t>SW3</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CD613A3" w14:textId="77777777" w:rsidR="00C6068E" w:rsidRDefault="00A81B2B" w:rsidP="00C6068E">
            <w:pPr>
              <w:pStyle w:val="0-"/>
            </w:pPr>
            <w:r w:rsidRPr="00A81B2B">
              <w:rPr>
                <w:rFonts w:hint="eastAsia"/>
              </w:rPr>
              <w:t>输水发电系统工程标</w:t>
            </w:r>
            <w:r>
              <w:rPr>
                <w:rFonts w:hint="eastAsia"/>
              </w:rPr>
              <w:t>下库</w:t>
            </w:r>
            <w:r w:rsidRPr="00A81B2B">
              <w:rPr>
                <w:rFonts w:hint="eastAsia"/>
              </w:rPr>
              <w:t>施工营地</w:t>
            </w:r>
            <w:r w:rsidR="00C6068E">
              <w:rPr>
                <w:rFonts w:hint="eastAsia"/>
              </w:rPr>
              <w:t>生活污水处理系统出水口</w:t>
            </w:r>
          </w:p>
        </w:tc>
        <w:tc>
          <w:tcPr>
            <w:tcW w:w="1563" w:type="pct"/>
            <w:vMerge/>
            <w:tcBorders>
              <w:top w:val="nil"/>
              <w:left w:val="single" w:sz="4" w:space="0" w:color="auto"/>
              <w:bottom w:val="single" w:sz="4" w:space="0" w:color="auto"/>
              <w:right w:val="single" w:sz="4" w:space="0" w:color="auto"/>
            </w:tcBorders>
            <w:vAlign w:val="center"/>
            <w:hideMark/>
          </w:tcPr>
          <w:p w14:paraId="0BBC0812" w14:textId="77777777" w:rsidR="00C6068E" w:rsidRDefault="00C6068E" w:rsidP="00C6068E">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478E4253" w14:textId="77777777" w:rsidR="00C6068E" w:rsidRDefault="00C6068E" w:rsidP="00C6068E">
            <w:pPr>
              <w:pStyle w:val="0-"/>
              <w:rPr>
                <w:sz w:val="21"/>
                <w:szCs w:val="21"/>
              </w:rPr>
            </w:pPr>
          </w:p>
        </w:tc>
      </w:tr>
      <w:tr w:rsidR="007557A4" w14:paraId="7F8ACE8A"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2A3C3B13" w14:textId="77777777" w:rsidR="00C6068E" w:rsidRDefault="00C6068E" w:rsidP="00C6068E">
            <w:pPr>
              <w:pStyle w:val="0-"/>
            </w:pPr>
            <w:r>
              <w:t>SW4</w:t>
            </w:r>
          </w:p>
        </w:tc>
        <w:tc>
          <w:tcPr>
            <w:tcW w:w="1746" w:type="pct"/>
            <w:tcBorders>
              <w:top w:val="single" w:sz="4" w:space="0" w:color="auto"/>
              <w:left w:val="single" w:sz="4" w:space="0" w:color="auto"/>
              <w:bottom w:val="single" w:sz="4" w:space="0" w:color="auto"/>
              <w:right w:val="single" w:sz="4" w:space="0" w:color="auto"/>
            </w:tcBorders>
            <w:vAlign w:val="center"/>
            <w:hideMark/>
          </w:tcPr>
          <w:p w14:paraId="63B3020B" w14:textId="77777777" w:rsidR="00C6068E" w:rsidRDefault="00A81B2B" w:rsidP="00C6068E">
            <w:pPr>
              <w:pStyle w:val="0-"/>
            </w:pPr>
            <w:r w:rsidRPr="00A81B2B">
              <w:rPr>
                <w:rFonts w:hint="eastAsia"/>
              </w:rPr>
              <w:t>下水库工程标施工营地</w:t>
            </w:r>
            <w:r w:rsidR="00C6068E">
              <w:rPr>
                <w:rFonts w:hint="eastAsia"/>
              </w:rPr>
              <w:t>生活污水处理系统出水口</w:t>
            </w:r>
          </w:p>
        </w:tc>
        <w:tc>
          <w:tcPr>
            <w:tcW w:w="1563" w:type="pct"/>
            <w:vMerge/>
            <w:tcBorders>
              <w:top w:val="nil"/>
              <w:left w:val="single" w:sz="4" w:space="0" w:color="auto"/>
              <w:bottom w:val="single" w:sz="4" w:space="0" w:color="auto"/>
              <w:right w:val="single" w:sz="4" w:space="0" w:color="auto"/>
            </w:tcBorders>
            <w:vAlign w:val="center"/>
            <w:hideMark/>
          </w:tcPr>
          <w:p w14:paraId="65625E66" w14:textId="77777777" w:rsidR="00C6068E" w:rsidRDefault="00C6068E" w:rsidP="00C6068E">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09CC594E" w14:textId="77777777" w:rsidR="00C6068E" w:rsidRDefault="00C6068E" w:rsidP="00C6068E">
            <w:pPr>
              <w:pStyle w:val="0-"/>
              <w:rPr>
                <w:sz w:val="21"/>
                <w:szCs w:val="21"/>
              </w:rPr>
            </w:pPr>
          </w:p>
        </w:tc>
      </w:tr>
      <w:tr w:rsidR="007557A4" w14:paraId="41B9986F"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0B226FBC" w14:textId="77777777" w:rsidR="00A81B2B" w:rsidRDefault="00A81B2B" w:rsidP="00A81B2B">
            <w:pPr>
              <w:pStyle w:val="0-"/>
            </w:pPr>
            <w:r>
              <w:t>SW5</w:t>
            </w:r>
          </w:p>
        </w:tc>
        <w:tc>
          <w:tcPr>
            <w:tcW w:w="1746" w:type="pct"/>
            <w:tcBorders>
              <w:top w:val="single" w:sz="4" w:space="0" w:color="auto"/>
              <w:left w:val="single" w:sz="4" w:space="0" w:color="auto"/>
              <w:bottom w:val="single" w:sz="4" w:space="0" w:color="auto"/>
              <w:right w:val="single" w:sz="4" w:space="0" w:color="auto"/>
            </w:tcBorders>
            <w:vAlign w:val="center"/>
          </w:tcPr>
          <w:p w14:paraId="43252C7B" w14:textId="77777777" w:rsidR="00A81B2B" w:rsidRDefault="00A81B2B" w:rsidP="00A81B2B">
            <w:pPr>
              <w:pStyle w:val="0-"/>
            </w:pPr>
            <w:r w:rsidRPr="00A81B2B">
              <w:rPr>
                <w:rFonts w:hint="eastAsia"/>
              </w:rPr>
              <w:t>机电设备安装工程标施工营地</w:t>
            </w:r>
            <w:r>
              <w:rPr>
                <w:rFonts w:hint="eastAsia"/>
              </w:rPr>
              <w:t>生活污水处理系统出水口</w:t>
            </w:r>
          </w:p>
        </w:tc>
        <w:tc>
          <w:tcPr>
            <w:tcW w:w="1563" w:type="pct"/>
            <w:vMerge/>
            <w:tcBorders>
              <w:top w:val="nil"/>
              <w:left w:val="single" w:sz="4" w:space="0" w:color="auto"/>
              <w:bottom w:val="single" w:sz="4" w:space="0" w:color="auto"/>
              <w:right w:val="single" w:sz="4" w:space="0" w:color="auto"/>
            </w:tcBorders>
            <w:vAlign w:val="center"/>
          </w:tcPr>
          <w:p w14:paraId="04283278" w14:textId="77777777" w:rsidR="00A81B2B" w:rsidRDefault="00A81B2B" w:rsidP="00A81B2B">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tcPr>
          <w:p w14:paraId="1524D986" w14:textId="77777777" w:rsidR="00A81B2B" w:rsidRDefault="00A81B2B" w:rsidP="00A81B2B">
            <w:pPr>
              <w:pStyle w:val="0-"/>
              <w:rPr>
                <w:sz w:val="21"/>
                <w:szCs w:val="21"/>
              </w:rPr>
            </w:pPr>
          </w:p>
        </w:tc>
      </w:tr>
      <w:tr w:rsidR="007557A4" w14:paraId="2DA15BEE"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0819C15B" w14:textId="77777777" w:rsidR="00A81B2B" w:rsidRDefault="00A81B2B" w:rsidP="00A81B2B">
            <w:pPr>
              <w:pStyle w:val="0-"/>
            </w:pPr>
            <w:r>
              <w:t>SW6</w:t>
            </w:r>
          </w:p>
        </w:tc>
        <w:tc>
          <w:tcPr>
            <w:tcW w:w="1746" w:type="pct"/>
            <w:tcBorders>
              <w:top w:val="single" w:sz="4" w:space="0" w:color="auto"/>
              <w:left w:val="single" w:sz="4" w:space="0" w:color="auto"/>
              <w:bottom w:val="single" w:sz="4" w:space="0" w:color="auto"/>
              <w:right w:val="single" w:sz="4" w:space="0" w:color="auto"/>
            </w:tcBorders>
            <w:vAlign w:val="center"/>
            <w:hideMark/>
          </w:tcPr>
          <w:p w14:paraId="5F1B6A2B" w14:textId="77777777" w:rsidR="00A81B2B" w:rsidRDefault="00A81B2B" w:rsidP="00A81B2B">
            <w:pPr>
              <w:pStyle w:val="0-"/>
            </w:pPr>
            <w:r>
              <w:rPr>
                <w:rFonts w:hint="eastAsia"/>
              </w:rPr>
              <w:t>业主营地生活污水处理系统出水口</w:t>
            </w:r>
          </w:p>
        </w:tc>
        <w:tc>
          <w:tcPr>
            <w:tcW w:w="1563" w:type="pct"/>
            <w:vMerge/>
            <w:tcBorders>
              <w:top w:val="nil"/>
              <w:left w:val="single" w:sz="4" w:space="0" w:color="auto"/>
              <w:bottom w:val="single" w:sz="4" w:space="0" w:color="auto"/>
              <w:right w:val="single" w:sz="4" w:space="0" w:color="auto"/>
            </w:tcBorders>
            <w:vAlign w:val="center"/>
            <w:hideMark/>
          </w:tcPr>
          <w:p w14:paraId="39C4D09C" w14:textId="77777777" w:rsidR="00A81B2B" w:rsidRDefault="00A81B2B" w:rsidP="00A81B2B">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4E83B41B" w14:textId="77777777" w:rsidR="00A81B2B" w:rsidRDefault="00A81B2B" w:rsidP="00A81B2B">
            <w:pPr>
              <w:pStyle w:val="0-"/>
              <w:rPr>
                <w:sz w:val="21"/>
                <w:szCs w:val="21"/>
              </w:rPr>
            </w:pPr>
          </w:p>
        </w:tc>
      </w:tr>
      <w:tr w:rsidR="007557A4" w14:paraId="440ED0DB"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2250976C" w14:textId="77777777" w:rsidR="00A81B2B" w:rsidRDefault="00A81B2B" w:rsidP="00A81B2B">
            <w:pPr>
              <w:pStyle w:val="0-"/>
            </w:pPr>
            <w:r>
              <w:t>SW7</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8CDDB89" w14:textId="77777777" w:rsidR="00A81B2B" w:rsidRDefault="00A81B2B" w:rsidP="00A81B2B">
            <w:pPr>
              <w:pStyle w:val="0-"/>
            </w:pPr>
            <w:r>
              <w:rPr>
                <w:rFonts w:hint="eastAsia"/>
              </w:rPr>
              <w:t>下库砂石料加工及混凝土系统废水处理设施出水口</w:t>
            </w:r>
          </w:p>
        </w:tc>
        <w:tc>
          <w:tcPr>
            <w:tcW w:w="1563" w:type="pct"/>
            <w:vMerge w:val="restart"/>
            <w:tcBorders>
              <w:top w:val="nil"/>
              <w:left w:val="single" w:sz="4" w:space="0" w:color="auto"/>
              <w:bottom w:val="single" w:sz="4" w:space="0" w:color="auto"/>
              <w:right w:val="single" w:sz="4" w:space="0" w:color="auto"/>
            </w:tcBorders>
            <w:vAlign w:val="center"/>
            <w:hideMark/>
          </w:tcPr>
          <w:p w14:paraId="5C6BCD51" w14:textId="77777777" w:rsidR="00A81B2B" w:rsidRDefault="00A81B2B" w:rsidP="00A81B2B">
            <w:pPr>
              <w:pStyle w:val="0-"/>
            </w:pPr>
            <w:r>
              <w:t>pH</w:t>
            </w:r>
            <w:r>
              <w:rPr>
                <w:rFonts w:hint="eastAsia"/>
              </w:rPr>
              <w:t>、</w:t>
            </w:r>
            <w:r>
              <w:t>SS</w:t>
            </w:r>
            <w:r w:rsidR="007557A4">
              <w:rPr>
                <w:rFonts w:hint="eastAsia"/>
              </w:rPr>
              <w:t>、</w:t>
            </w:r>
            <w:r w:rsidR="007557A4" w:rsidRPr="007557A4">
              <w:rPr>
                <w:rFonts w:hint="eastAsia"/>
              </w:rPr>
              <w:t>废水流量</w:t>
            </w:r>
          </w:p>
        </w:tc>
        <w:tc>
          <w:tcPr>
            <w:tcW w:w="1324" w:type="pct"/>
            <w:vMerge/>
            <w:tcBorders>
              <w:top w:val="nil"/>
              <w:left w:val="single" w:sz="4" w:space="0" w:color="auto"/>
              <w:bottom w:val="single" w:sz="4" w:space="0" w:color="auto"/>
              <w:right w:val="single" w:sz="4" w:space="0" w:color="auto"/>
            </w:tcBorders>
            <w:vAlign w:val="center"/>
            <w:hideMark/>
          </w:tcPr>
          <w:p w14:paraId="2EB07F42" w14:textId="77777777" w:rsidR="00A81B2B" w:rsidRDefault="00A81B2B" w:rsidP="00A81B2B">
            <w:pPr>
              <w:pStyle w:val="0-"/>
              <w:rPr>
                <w:sz w:val="21"/>
                <w:szCs w:val="21"/>
              </w:rPr>
            </w:pPr>
          </w:p>
        </w:tc>
      </w:tr>
      <w:tr w:rsidR="007557A4" w14:paraId="6E33E76B"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076F3F26" w14:textId="77777777" w:rsidR="00A81B2B" w:rsidRDefault="00A81B2B" w:rsidP="00A81B2B">
            <w:pPr>
              <w:pStyle w:val="0-"/>
            </w:pPr>
            <w:r>
              <w:t>SW8</w:t>
            </w:r>
          </w:p>
        </w:tc>
        <w:tc>
          <w:tcPr>
            <w:tcW w:w="1746" w:type="pct"/>
            <w:tcBorders>
              <w:top w:val="single" w:sz="4" w:space="0" w:color="auto"/>
              <w:left w:val="single" w:sz="4" w:space="0" w:color="auto"/>
              <w:bottom w:val="single" w:sz="4" w:space="0" w:color="auto"/>
              <w:right w:val="single" w:sz="4" w:space="0" w:color="auto"/>
            </w:tcBorders>
            <w:vAlign w:val="center"/>
            <w:hideMark/>
          </w:tcPr>
          <w:p w14:paraId="51D64342" w14:textId="77777777" w:rsidR="00A81B2B" w:rsidRDefault="00A81B2B" w:rsidP="00A81B2B">
            <w:pPr>
              <w:pStyle w:val="0-"/>
            </w:pPr>
            <w:r>
              <w:rPr>
                <w:rFonts w:hint="eastAsia"/>
              </w:rPr>
              <w:t>上库砂石料加工及混凝土系统废水处理设施出水口</w:t>
            </w:r>
          </w:p>
        </w:tc>
        <w:tc>
          <w:tcPr>
            <w:tcW w:w="1563" w:type="pct"/>
            <w:vMerge/>
            <w:tcBorders>
              <w:top w:val="nil"/>
              <w:left w:val="single" w:sz="4" w:space="0" w:color="auto"/>
              <w:bottom w:val="single" w:sz="4" w:space="0" w:color="auto"/>
              <w:right w:val="single" w:sz="4" w:space="0" w:color="auto"/>
            </w:tcBorders>
            <w:vAlign w:val="center"/>
            <w:hideMark/>
          </w:tcPr>
          <w:p w14:paraId="23DF2C7F" w14:textId="77777777" w:rsidR="00A81B2B" w:rsidRDefault="00A81B2B" w:rsidP="00A81B2B">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43BABEBB" w14:textId="77777777" w:rsidR="00A81B2B" w:rsidRDefault="00A81B2B" w:rsidP="00A81B2B">
            <w:pPr>
              <w:pStyle w:val="0-"/>
              <w:rPr>
                <w:sz w:val="21"/>
                <w:szCs w:val="21"/>
              </w:rPr>
            </w:pPr>
          </w:p>
        </w:tc>
      </w:tr>
      <w:tr w:rsidR="007557A4" w14:paraId="2B889512"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5841EBC1" w14:textId="77777777" w:rsidR="008C6EC7" w:rsidRPr="004710E6" w:rsidRDefault="008C6EC7" w:rsidP="008C6EC7">
            <w:pPr>
              <w:pStyle w:val="0-"/>
            </w:pPr>
            <w:r w:rsidRPr="004710E6">
              <w:t>SW9</w:t>
            </w:r>
          </w:p>
        </w:tc>
        <w:tc>
          <w:tcPr>
            <w:tcW w:w="1746" w:type="pct"/>
            <w:tcBorders>
              <w:top w:val="single" w:sz="4" w:space="0" w:color="auto"/>
              <w:left w:val="single" w:sz="4" w:space="0" w:color="auto"/>
              <w:bottom w:val="single" w:sz="4" w:space="0" w:color="auto"/>
              <w:right w:val="single" w:sz="4" w:space="0" w:color="auto"/>
            </w:tcBorders>
            <w:vAlign w:val="center"/>
          </w:tcPr>
          <w:p w14:paraId="73FE3CED" w14:textId="77777777" w:rsidR="008C6EC7" w:rsidRPr="004710E6" w:rsidRDefault="008C6EC7" w:rsidP="008C6EC7">
            <w:pPr>
              <w:pStyle w:val="0-"/>
            </w:pPr>
            <w:r w:rsidRPr="004710E6">
              <w:rPr>
                <w:rFonts w:hint="eastAsia"/>
              </w:rPr>
              <w:t>输水发电系统混凝土生产系统废水处理设施出水口</w:t>
            </w:r>
          </w:p>
        </w:tc>
        <w:tc>
          <w:tcPr>
            <w:tcW w:w="1563" w:type="pct"/>
            <w:vMerge/>
            <w:tcBorders>
              <w:top w:val="nil"/>
              <w:left w:val="single" w:sz="4" w:space="0" w:color="auto"/>
              <w:bottom w:val="single" w:sz="4" w:space="0" w:color="auto"/>
              <w:right w:val="single" w:sz="4" w:space="0" w:color="auto"/>
            </w:tcBorders>
            <w:vAlign w:val="center"/>
          </w:tcPr>
          <w:p w14:paraId="7B744CED" w14:textId="77777777" w:rsidR="008C6EC7" w:rsidRDefault="008C6EC7" w:rsidP="008C6EC7">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tcPr>
          <w:p w14:paraId="37B8119D" w14:textId="77777777" w:rsidR="008C6EC7" w:rsidRDefault="008C6EC7" w:rsidP="008C6EC7">
            <w:pPr>
              <w:pStyle w:val="0-"/>
              <w:rPr>
                <w:sz w:val="21"/>
                <w:szCs w:val="21"/>
              </w:rPr>
            </w:pPr>
          </w:p>
        </w:tc>
      </w:tr>
      <w:tr w:rsidR="007557A4" w14:paraId="6790E465"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tcPr>
          <w:p w14:paraId="31CB8FA2" w14:textId="76D17646" w:rsidR="008C6EC7" w:rsidRPr="004710E6" w:rsidRDefault="008C6EC7" w:rsidP="008C6EC7">
            <w:pPr>
              <w:pStyle w:val="0-"/>
            </w:pPr>
            <w:r w:rsidRPr="004710E6">
              <w:t>SW10</w:t>
            </w:r>
            <w:r w:rsidR="00FD2F6E">
              <w:rPr>
                <w:rFonts w:hint="eastAsia"/>
              </w:rPr>
              <w:t>~</w:t>
            </w:r>
            <w:r w:rsidR="00FD2F6E">
              <w:t>SW16</w:t>
            </w:r>
          </w:p>
        </w:tc>
        <w:tc>
          <w:tcPr>
            <w:tcW w:w="1746" w:type="pct"/>
            <w:tcBorders>
              <w:top w:val="single" w:sz="4" w:space="0" w:color="auto"/>
              <w:left w:val="single" w:sz="4" w:space="0" w:color="auto"/>
              <w:bottom w:val="single" w:sz="4" w:space="0" w:color="auto"/>
              <w:right w:val="single" w:sz="4" w:space="0" w:color="auto"/>
            </w:tcBorders>
            <w:vAlign w:val="center"/>
            <w:hideMark/>
          </w:tcPr>
          <w:p w14:paraId="69520740" w14:textId="77777777" w:rsidR="008C6EC7" w:rsidRPr="004710E6" w:rsidRDefault="008C6EC7" w:rsidP="008C6EC7">
            <w:pPr>
              <w:pStyle w:val="0-"/>
            </w:pPr>
            <w:r w:rsidRPr="004710E6">
              <w:rPr>
                <w:rFonts w:hint="eastAsia"/>
              </w:rPr>
              <w:t>洞室废水处理系统出水口</w:t>
            </w:r>
          </w:p>
        </w:tc>
        <w:tc>
          <w:tcPr>
            <w:tcW w:w="1563" w:type="pct"/>
            <w:vMerge/>
            <w:tcBorders>
              <w:top w:val="nil"/>
              <w:left w:val="single" w:sz="4" w:space="0" w:color="auto"/>
              <w:bottom w:val="single" w:sz="4" w:space="0" w:color="auto"/>
              <w:right w:val="single" w:sz="4" w:space="0" w:color="auto"/>
            </w:tcBorders>
            <w:vAlign w:val="center"/>
            <w:hideMark/>
          </w:tcPr>
          <w:p w14:paraId="0AED1472" w14:textId="77777777" w:rsidR="008C6EC7" w:rsidRDefault="008C6EC7" w:rsidP="008C6EC7">
            <w:pPr>
              <w:pStyle w:val="0-"/>
              <w:rPr>
                <w:sz w:val="21"/>
                <w:szCs w:val="21"/>
              </w:rPr>
            </w:pPr>
          </w:p>
        </w:tc>
        <w:tc>
          <w:tcPr>
            <w:tcW w:w="1324" w:type="pct"/>
            <w:vMerge/>
            <w:tcBorders>
              <w:top w:val="nil"/>
              <w:left w:val="single" w:sz="4" w:space="0" w:color="auto"/>
              <w:bottom w:val="single" w:sz="4" w:space="0" w:color="auto"/>
              <w:right w:val="single" w:sz="4" w:space="0" w:color="auto"/>
            </w:tcBorders>
            <w:vAlign w:val="center"/>
            <w:hideMark/>
          </w:tcPr>
          <w:p w14:paraId="443605FF" w14:textId="77777777" w:rsidR="008C6EC7" w:rsidRDefault="008C6EC7" w:rsidP="008C6EC7">
            <w:pPr>
              <w:pStyle w:val="0-"/>
              <w:rPr>
                <w:sz w:val="21"/>
                <w:szCs w:val="21"/>
              </w:rPr>
            </w:pPr>
          </w:p>
        </w:tc>
      </w:tr>
      <w:tr w:rsidR="007557A4" w14:paraId="66927C4D"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3C96F1F3" w14:textId="77777777" w:rsidR="007557A4" w:rsidRDefault="007557A4" w:rsidP="00C6068E">
            <w:pPr>
              <w:pStyle w:val="0-"/>
            </w:pPr>
            <w:r>
              <w:t>SS1</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5CCC967" w14:textId="77777777" w:rsidR="007557A4" w:rsidRDefault="007557A4" w:rsidP="00C6068E">
            <w:pPr>
              <w:pStyle w:val="0-"/>
            </w:pPr>
            <w:proofErr w:type="gramStart"/>
            <w:r w:rsidRPr="002A1029">
              <w:rPr>
                <w:rFonts w:hint="eastAsia"/>
              </w:rPr>
              <w:t>新招河</w:t>
            </w:r>
            <w:proofErr w:type="gramEnd"/>
            <w:r w:rsidRPr="002A1029">
              <w:rPr>
                <w:rFonts w:hint="eastAsia"/>
              </w:rPr>
              <w:t>上游新招水上游田头公处</w:t>
            </w:r>
          </w:p>
        </w:tc>
        <w:tc>
          <w:tcPr>
            <w:tcW w:w="1563" w:type="pct"/>
            <w:vMerge w:val="restart"/>
            <w:tcBorders>
              <w:top w:val="nil"/>
              <w:left w:val="single" w:sz="4" w:space="0" w:color="auto"/>
              <w:bottom w:val="single" w:sz="4" w:space="0" w:color="auto"/>
              <w:right w:val="single" w:sz="4" w:space="0" w:color="auto"/>
            </w:tcBorders>
            <w:vAlign w:val="center"/>
            <w:hideMark/>
          </w:tcPr>
          <w:p w14:paraId="1C572AE5" w14:textId="77777777" w:rsidR="007557A4" w:rsidRDefault="007557A4" w:rsidP="00C6068E">
            <w:pPr>
              <w:pStyle w:val="0-"/>
            </w:pPr>
            <w:r w:rsidRPr="008C6EC7">
              <w:rPr>
                <w:rFonts w:hint="eastAsia"/>
              </w:rPr>
              <w:t>SS</w:t>
            </w:r>
            <w:r w:rsidRPr="008C6EC7">
              <w:rPr>
                <w:rFonts w:hint="eastAsia"/>
              </w:rPr>
              <w:t>、</w:t>
            </w:r>
            <w:r w:rsidRPr="008C6EC7">
              <w:rPr>
                <w:rFonts w:hint="eastAsia"/>
              </w:rPr>
              <w:t>pH</w:t>
            </w:r>
            <w:r w:rsidRPr="008C6EC7">
              <w:rPr>
                <w:rFonts w:hint="eastAsia"/>
              </w:rPr>
              <w:t>、</w:t>
            </w:r>
            <w:r w:rsidRPr="008C6EC7">
              <w:rPr>
                <w:rFonts w:hint="eastAsia"/>
              </w:rPr>
              <w:t>DO</w:t>
            </w:r>
            <w:r w:rsidRPr="008C6EC7">
              <w:rPr>
                <w:rFonts w:hint="eastAsia"/>
              </w:rPr>
              <w:t>、</w:t>
            </w:r>
            <w:r w:rsidRPr="008C6EC7">
              <w:rPr>
                <w:rFonts w:hint="eastAsia"/>
              </w:rPr>
              <w:t>BOD</w:t>
            </w:r>
            <w:r w:rsidRPr="008C6EC7">
              <w:rPr>
                <w:rFonts w:hint="eastAsia"/>
                <w:vertAlign w:val="subscript"/>
              </w:rPr>
              <w:t>5</w:t>
            </w:r>
            <w:r w:rsidRPr="008C6EC7">
              <w:rPr>
                <w:rFonts w:hint="eastAsia"/>
              </w:rPr>
              <w:t>、</w:t>
            </w:r>
            <w:proofErr w:type="spellStart"/>
            <w:r w:rsidRPr="008C6EC7">
              <w:rPr>
                <w:rFonts w:hint="eastAsia"/>
              </w:rPr>
              <w:t>COD</w:t>
            </w:r>
            <w:r w:rsidRPr="008C6EC7">
              <w:rPr>
                <w:rFonts w:hint="eastAsia"/>
                <w:vertAlign w:val="subscript"/>
              </w:rPr>
              <w:t>Cr</w:t>
            </w:r>
            <w:proofErr w:type="spellEnd"/>
            <w:r w:rsidRPr="008C6EC7">
              <w:rPr>
                <w:rFonts w:hint="eastAsia"/>
              </w:rPr>
              <w:t>、高锰酸盐指数、</w:t>
            </w:r>
            <w:r w:rsidRPr="008C6EC7">
              <w:rPr>
                <w:rFonts w:hint="eastAsia"/>
              </w:rPr>
              <w:t>TN</w:t>
            </w:r>
            <w:r w:rsidRPr="008C6EC7">
              <w:rPr>
                <w:rFonts w:hint="eastAsia"/>
              </w:rPr>
              <w:t>、</w:t>
            </w:r>
            <w:r w:rsidRPr="008C6EC7">
              <w:rPr>
                <w:rFonts w:hint="eastAsia"/>
              </w:rPr>
              <w:t>TP</w:t>
            </w:r>
            <w:r w:rsidRPr="008C6EC7">
              <w:rPr>
                <w:rFonts w:hint="eastAsia"/>
              </w:rPr>
              <w:t>、石油类、粪大肠菌群、阴离子表面活性剂</w:t>
            </w:r>
          </w:p>
        </w:tc>
        <w:tc>
          <w:tcPr>
            <w:tcW w:w="1324" w:type="pct"/>
            <w:vMerge w:val="restart"/>
            <w:tcBorders>
              <w:top w:val="nil"/>
              <w:left w:val="single" w:sz="4" w:space="0" w:color="auto"/>
              <w:right w:val="single" w:sz="4" w:space="0" w:color="auto"/>
            </w:tcBorders>
            <w:vAlign w:val="center"/>
          </w:tcPr>
          <w:p w14:paraId="571548B0" w14:textId="5DB091C8" w:rsidR="007557A4" w:rsidRDefault="007557A4" w:rsidP="00C6068E">
            <w:pPr>
              <w:pStyle w:val="0-"/>
            </w:pPr>
            <w:r w:rsidRPr="007557A4">
              <w:rPr>
                <w:rFonts w:hint="eastAsia"/>
              </w:rPr>
              <w:t>施工期每</w:t>
            </w:r>
            <w:r w:rsidR="004E4B07">
              <w:rPr>
                <w:rFonts w:hint="eastAsia"/>
              </w:rPr>
              <w:t>月</w:t>
            </w:r>
            <w:r w:rsidRPr="007557A4">
              <w:rPr>
                <w:rFonts w:hint="eastAsia"/>
              </w:rPr>
              <w:t>监测</w:t>
            </w:r>
            <w:r w:rsidRPr="007557A4">
              <w:rPr>
                <w:rFonts w:hint="eastAsia"/>
              </w:rPr>
              <w:t>1</w:t>
            </w:r>
            <w:r w:rsidRPr="007557A4">
              <w:rPr>
                <w:rFonts w:hint="eastAsia"/>
              </w:rPr>
              <w:t>期，全年共监测</w:t>
            </w:r>
            <w:r w:rsidR="004E4B07">
              <w:t>12</w:t>
            </w:r>
            <w:r w:rsidRPr="007557A4">
              <w:rPr>
                <w:rFonts w:hint="eastAsia"/>
              </w:rPr>
              <w:t>期，每期监测连续</w:t>
            </w:r>
            <w:r w:rsidRPr="007557A4">
              <w:rPr>
                <w:rFonts w:hint="eastAsia"/>
              </w:rPr>
              <w:t>3</w:t>
            </w:r>
            <w:r w:rsidRPr="007557A4">
              <w:rPr>
                <w:rFonts w:hint="eastAsia"/>
              </w:rPr>
              <w:t>天，每天采样</w:t>
            </w:r>
            <w:r w:rsidRPr="007557A4">
              <w:rPr>
                <w:rFonts w:hint="eastAsia"/>
              </w:rPr>
              <w:t>1</w:t>
            </w:r>
            <w:r w:rsidRPr="007557A4">
              <w:rPr>
                <w:rFonts w:hint="eastAsia"/>
              </w:rPr>
              <w:t>次</w:t>
            </w:r>
          </w:p>
        </w:tc>
      </w:tr>
      <w:tr w:rsidR="007557A4" w14:paraId="6C59231D"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1CB77330" w14:textId="77777777" w:rsidR="007557A4" w:rsidRDefault="007557A4" w:rsidP="00C6068E">
            <w:pPr>
              <w:pStyle w:val="0-"/>
            </w:pPr>
            <w:r>
              <w:t>SS2</w:t>
            </w:r>
          </w:p>
        </w:tc>
        <w:tc>
          <w:tcPr>
            <w:tcW w:w="1746" w:type="pct"/>
            <w:tcBorders>
              <w:top w:val="single" w:sz="4" w:space="0" w:color="auto"/>
              <w:left w:val="single" w:sz="4" w:space="0" w:color="auto"/>
              <w:bottom w:val="single" w:sz="4" w:space="0" w:color="auto"/>
              <w:right w:val="single" w:sz="4" w:space="0" w:color="auto"/>
            </w:tcBorders>
            <w:vAlign w:val="center"/>
            <w:hideMark/>
          </w:tcPr>
          <w:p w14:paraId="44CAAA6A" w14:textId="77777777" w:rsidR="007557A4" w:rsidRDefault="007557A4" w:rsidP="00C6068E">
            <w:pPr>
              <w:pStyle w:val="0-"/>
            </w:pPr>
            <w:proofErr w:type="gramStart"/>
            <w:r w:rsidRPr="002A1029">
              <w:rPr>
                <w:rFonts w:hint="eastAsia"/>
              </w:rPr>
              <w:t>新招河</w:t>
            </w:r>
            <w:proofErr w:type="gramEnd"/>
            <w:r w:rsidRPr="002A1029">
              <w:rPr>
                <w:rFonts w:hint="eastAsia"/>
              </w:rPr>
              <w:t>白洲村下游</w:t>
            </w:r>
            <w:r w:rsidRPr="002A1029">
              <w:rPr>
                <w:rFonts w:hint="eastAsia"/>
              </w:rPr>
              <w:t>500m</w:t>
            </w:r>
            <w:r w:rsidRPr="002A1029">
              <w:rPr>
                <w:rFonts w:hint="eastAsia"/>
              </w:rPr>
              <w:t>处断面</w:t>
            </w:r>
          </w:p>
        </w:tc>
        <w:tc>
          <w:tcPr>
            <w:tcW w:w="1563" w:type="pct"/>
            <w:vMerge/>
            <w:tcBorders>
              <w:top w:val="nil"/>
              <w:left w:val="single" w:sz="4" w:space="0" w:color="auto"/>
              <w:bottom w:val="single" w:sz="4" w:space="0" w:color="auto"/>
              <w:right w:val="single" w:sz="4" w:space="0" w:color="auto"/>
            </w:tcBorders>
            <w:vAlign w:val="center"/>
            <w:hideMark/>
          </w:tcPr>
          <w:p w14:paraId="2DF88445" w14:textId="77777777" w:rsidR="007557A4" w:rsidRDefault="007557A4" w:rsidP="00C6068E">
            <w:pPr>
              <w:pStyle w:val="0-"/>
              <w:rPr>
                <w:sz w:val="21"/>
                <w:szCs w:val="21"/>
              </w:rPr>
            </w:pPr>
          </w:p>
        </w:tc>
        <w:tc>
          <w:tcPr>
            <w:tcW w:w="1324" w:type="pct"/>
            <w:vMerge/>
            <w:tcBorders>
              <w:left w:val="single" w:sz="4" w:space="0" w:color="auto"/>
              <w:bottom w:val="single" w:sz="4" w:space="0" w:color="auto"/>
              <w:right w:val="single" w:sz="4" w:space="0" w:color="auto"/>
            </w:tcBorders>
            <w:vAlign w:val="center"/>
          </w:tcPr>
          <w:p w14:paraId="31F703CA" w14:textId="77777777" w:rsidR="007557A4" w:rsidRDefault="007557A4" w:rsidP="00C6068E">
            <w:pPr>
              <w:pStyle w:val="0-"/>
              <w:rPr>
                <w:sz w:val="21"/>
                <w:szCs w:val="21"/>
              </w:rPr>
            </w:pPr>
          </w:p>
        </w:tc>
      </w:tr>
      <w:tr w:rsidR="007557A4" w14:paraId="68F86E93"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32A4FB5C" w14:textId="77777777" w:rsidR="007557A4" w:rsidRDefault="007557A4" w:rsidP="00C6068E">
            <w:pPr>
              <w:pStyle w:val="0-"/>
            </w:pPr>
            <w:bookmarkStart w:id="106" w:name="_Hlk92725361"/>
            <w:r>
              <w:t>SG1</w:t>
            </w:r>
          </w:p>
        </w:tc>
        <w:tc>
          <w:tcPr>
            <w:tcW w:w="1746" w:type="pct"/>
            <w:tcBorders>
              <w:top w:val="single" w:sz="4" w:space="0" w:color="auto"/>
              <w:left w:val="single" w:sz="4" w:space="0" w:color="auto"/>
              <w:bottom w:val="single" w:sz="4" w:space="0" w:color="auto"/>
              <w:right w:val="single" w:sz="4" w:space="0" w:color="auto"/>
            </w:tcBorders>
            <w:vAlign w:val="center"/>
            <w:hideMark/>
          </w:tcPr>
          <w:p w14:paraId="7E4BBA95" w14:textId="77777777" w:rsidR="007557A4" w:rsidRDefault="007557A4" w:rsidP="00C6068E">
            <w:pPr>
              <w:pStyle w:val="0-"/>
            </w:pPr>
            <w:r>
              <w:rPr>
                <w:rFonts w:hint="eastAsia"/>
              </w:rPr>
              <w:t>上库施工营地生活水池</w:t>
            </w:r>
          </w:p>
        </w:tc>
        <w:tc>
          <w:tcPr>
            <w:tcW w:w="1563" w:type="pct"/>
            <w:vMerge w:val="restart"/>
            <w:tcBorders>
              <w:top w:val="nil"/>
              <w:left w:val="single" w:sz="4" w:space="0" w:color="auto"/>
              <w:bottom w:val="single" w:sz="4" w:space="0" w:color="auto"/>
              <w:right w:val="single" w:sz="4" w:space="0" w:color="auto"/>
            </w:tcBorders>
            <w:vAlign w:val="center"/>
            <w:hideMark/>
          </w:tcPr>
          <w:p w14:paraId="3A41CEE1" w14:textId="4A209BB3" w:rsidR="007557A4" w:rsidRDefault="007557A4" w:rsidP="00C6068E">
            <w:pPr>
              <w:pStyle w:val="0-"/>
            </w:pPr>
            <w:r>
              <w:rPr>
                <w:rFonts w:hint="eastAsia"/>
              </w:rPr>
              <w:t>《生活饮用水水源水质标准》中基本项目</w:t>
            </w:r>
            <w:r w:rsidR="002E17B7" w:rsidRPr="002E17B7">
              <w:rPr>
                <w:rFonts w:hint="eastAsia"/>
              </w:rPr>
              <w:t>的微生物指标、感官性状和一般化学指标分析</w:t>
            </w:r>
          </w:p>
        </w:tc>
        <w:tc>
          <w:tcPr>
            <w:tcW w:w="1324" w:type="pct"/>
            <w:vMerge w:val="restart"/>
            <w:tcBorders>
              <w:top w:val="nil"/>
              <w:left w:val="single" w:sz="4" w:space="0" w:color="auto"/>
              <w:right w:val="single" w:sz="4" w:space="0" w:color="auto"/>
            </w:tcBorders>
            <w:vAlign w:val="center"/>
          </w:tcPr>
          <w:p w14:paraId="09AA652F" w14:textId="49D33B7D" w:rsidR="007557A4" w:rsidRDefault="007557A4" w:rsidP="00C6068E">
            <w:pPr>
              <w:pStyle w:val="0-"/>
            </w:pPr>
            <w:r w:rsidRPr="00014383">
              <w:rPr>
                <w:rFonts w:hint="eastAsia"/>
              </w:rPr>
              <w:t>施工期每</w:t>
            </w:r>
            <w:r w:rsidR="00F7689F">
              <w:rPr>
                <w:rFonts w:hint="eastAsia"/>
              </w:rPr>
              <w:t>月</w:t>
            </w:r>
            <w:r w:rsidRPr="00014383">
              <w:rPr>
                <w:rFonts w:hint="eastAsia"/>
              </w:rPr>
              <w:t>一期，每期监测</w:t>
            </w:r>
            <w:r w:rsidRPr="00014383">
              <w:rPr>
                <w:rFonts w:hint="eastAsia"/>
              </w:rPr>
              <w:t>1</w:t>
            </w:r>
            <w:r w:rsidRPr="00014383">
              <w:rPr>
                <w:rFonts w:hint="eastAsia"/>
              </w:rPr>
              <w:t>天，每天采样</w:t>
            </w:r>
            <w:r w:rsidRPr="00014383">
              <w:rPr>
                <w:rFonts w:hint="eastAsia"/>
              </w:rPr>
              <w:t>1</w:t>
            </w:r>
            <w:r w:rsidRPr="00014383">
              <w:rPr>
                <w:rFonts w:hint="eastAsia"/>
              </w:rPr>
              <w:t>次。</w:t>
            </w:r>
          </w:p>
        </w:tc>
      </w:tr>
      <w:tr w:rsidR="007557A4" w14:paraId="6EEB60C1"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1DB6E794" w14:textId="77777777" w:rsidR="007557A4" w:rsidRDefault="007557A4" w:rsidP="00C6068E">
            <w:pPr>
              <w:pStyle w:val="0-"/>
            </w:pPr>
            <w:r>
              <w:t>SG2</w:t>
            </w:r>
          </w:p>
        </w:tc>
        <w:tc>
          <w:tcPr>
            <w:tcW w:w="1746" w:type="pct"/>
            <w:tcBorders>
              <w:top w:val="single" w:sz="4" w:space="0" w:color="auto"/>
              <w:left w:val="single" w:sz="4" w:space="0" w:color="auto"/>
              <w:bottom w:val="single" w:sz="4" w:space="0" w:color="auto"/>
              <w:right w:val="single" w:sz="4" w:space="0" w:color="auto"/>
            </w:tcBorders>
            <w:vAlign w:val="center"/>
            <w:hideMark/>
          </w:tcPr>
          <w:p w14:paraId="0CDEDB01" w14:textId="77777777" w:rsidR="007557A4" w:rsidRDefault="007557A4" w:rsidP="00C6068E">
            <w:pPr>
              <w:pStyle w:val="0-"/>
            </w:pPr>
            <w:r>
              <w:rPr>
                <w:rFonts w:hint="eastAsia"/>
              </w:rPr>
              <w:t>业主营地生活水厂</w:t>
            </w:r>
          </w:p>
        </w:tc>
        <w:tc>
          <w:tcPr>
            <w:tcW w:w="1563" w:type="pct"/>
            <w:vMerge/>
            <w:tcBorders>
              <w:top w:val="nil"/>
              <w:left w:val="single" w:sz="4" w:space="0" w:color="auto"/>
              <w:bottom w:val="single" w:sz="4" w:space="0" w:color="auto"/>
              <w:right w:val="single" w:sz="4" w:space="0" w:color="auto"/>
            </w:tcBorders>
            <w:vAlign w:val="center"/>
            <w:hideMark/>
          </w:tcPr>
          <w:p w14:paraId="5C847EB7" w14:textId="77777777" w:rsidR="007557A4" w:rsidRDefault="007557A4" w:rsidP="00C6068E">
            <w:pPr>
              <w:pStyle w:val="0-"/>
              <w:rPr>
                <w:sz w:val="21"/>
                <w:szCs w:val="21"/>
              </w:rPr>
            </w:pPr>
          </w:p>
        </w:tc>
        <w:tc>
          <w:tcPr>
            <w:tcW w:w="1324" w:type="pct"/>
            <w:vMerge/>
            <w:tcBorders>
              <w:left w:val="single" w:sz="4" w:space="0" w:color="auto"/>
              <w:right w:val="single" w:sz="4" w:space="0" w:color="auto"/>
            </w:tcBorders>
            <w:vAlign w:val="center"/>
            <w:hideMark/>
          </w:tcPr>
          <w:p w14:paraId="61FE2C03" w14:textId="77777777" w:rsidR="007557A4" w:rsidRDefault="007557A4" w:rsidP="00C6068E">
            <w:pPr>
              <w:pStyle w:val="0-"/>
              <w:rPr>
                <w:sz w:val="21"/>
                <w:szCs w:val="21"/>
              </w:rPr>
            </w:pPr>
          </w:p>
        </w:tc>
      </w:tr>
      <w:tr w:rsidR="007557A4" w14:paraId="45885D97" w14:textId="77777777" w:rsidTr="004C31E9">
        <w:trPr>
          <w:trHeight w:val="482"/>
          <w:jc w:val="center"/>
        </w:trPr>
        <w:tc>
          <w:tcPr>
            <w:tcW w:w="367" w:type="pct"/>
            <w:tcBorders>
              <w:top w:val="single" w:sz="4" w:space="0" w:color="auto"/>
              <w:left w:val="single" w:sz="4" w:space="0" w:color="auto"/>
              <w:bottom w:val="single" w:sz="4" w:space="0" w:color="auto"/>
              <w:right w:val="single" w:sz="4" w:space="0" w:color="auto"/>
            </w:tcBorders>
            <w:vAlign w:val="center"/>
            <w:hideMark/>
          </w:tcPr>
          <w:p w14:paraId="56EBBB02" w14:textId="77777777" w:rsidR="007557A4" w:rsidRDefault="007557A4" w:rsidP="00C6068E">
            <w:pPr>
              <w:pStyle w:val="0-"/>
            </w:pPr>
            <w:r>
              <w:t>SG3</w:t>
            </w:r>
          </w:p>
        </w:tc>
        <w:tc>
          <w:tcPr>
            <w:tcW w:w="1746" w:type="pct"/>
            <w:tcBorders>
              <w:top w:val="single" w:sz="4" w:space="0" w:color="auto"/>
              <w:left w:val="single" w:sz="4" w:space="0" w:color="auto"/>
              <w:bottom w:val="single" w:sz="4" w:space="0" w:color="auto"/>
              <w:right w:val="single" w:sz="4" w:space="0" w:color="auto"/>
            </w:tcBorders>
            <w:vAlign w:val="center"/>
            <w:hideMark/>
          </w:tcPr>
          <w:p w14:paraId="2C720EF9" w14:textId="77777777" w:rsidR="007557A4" w:rsidRDefault="007557A4" w:rsidP="00C6068E">
            <w:pPr>
              <w:pStyle w:val="0-"/>
            </w:pPr>
            <w:r>
              <w:rPr>
                <w:rFonts w:hint="eastAsia"/>
              </w:rPr>
              <w:t>下库施工营地生活水池</w:t>
            </w:r>
          </w:p>
        </w:tc>
        <w:tc>
          <w:tcPr>
            <w:tcW w:w="1563" w:type="pct"/>
            <w:vMerge/>
            <w:tcBorders>
              <w:top w:val="nil"/>
              <w:left w:val="single" w:sz="4" w:space="0" w:color="auto"/>
              <w:bottom w:val="single" w:sz="4" w:space="0" w:color="auto"/>
              <w:right w:val="single" w:sz="4" w:space="0" w:color="auto"/>
            </w:tcBorders>
            <w:vAlign w:val="center"/>
            <w:hideMark/>
          </w:tcPr>
          <w:p w14:paraId="2EB538BB" w14:textId="77777777" w:rsidR="007557A4" w:rsidRDefault="007557A4" w:rsidP="00C6068E">
            <w:pPr>
              <w:pStyle w:val="0-"/>
              <w:rPr>
                <w:sz w:val="21"/>
                <w:szCs w:val="21"/>
              </w:rPr>
            </w:pPr>
          </w:p>
        </w:tc>
        <w:tc>
          <w:tcPr>
            <w:tcW w:w="1324" w:type="pct"/>
            <w:vMerge/>
            <w:tcBorders>
              <w:left w:val="single" w:sz="4" w:space="0" w:color="auto"/>
              <w:bottom w:val="single" w:sz="4" w:space="0" w:color="auto"/>
              <w:right w:val="single" w:sz="4" w:space="0" w:color="auto"/>
            </w:tcBorders>
            <w:vAlign w:val="center"/>
            <w:hideMark/>
          </w:tcPr>
          <w:p w14:paraId="794E2257" w14:textId="77777777" w:rsidR="007557A4" w:rsidRDefault="007557A4" w:rsidP="00C6068E">
            <w:pPr>
              <w:pStyle w:val="0-"/>
              <w:rPr>
                <w:sz w:val="21"/>
                <w:szCs w:val="21"/>
              </w:rPr>
            </w:pPr>
          </w:p>
        </w:tc>
      </w:tr>
      <w:bookmarkEnd w:id="106"/>
    </w:tbl>
    <w:p w14:paraId="1B7B389C" w14:textId="77777777" w:rsidR="00AD1998" w:rsidRPr="00C6068E" w:rsidRDefault="00AD1998" w:rsidP="004710E6">
      <w:pPr>
        <w:pStyle w:val="0-"/>
      </w:pPr>
    </w:p>
    <w:p w14:paraId="61376879" w14:textId="77777777" w:rsidR="00C6068E" w:rsidRDefault="00C6068E" w:rsidP="00C45C8E">
      <w:pPr>
        <w:pStyle w:val="4"/>
      </w:pPr>
      <w:r>
        <w:rPr>
          <w:rFonts w:hint="eastAsia"/>
        </w:rPr>
        <w:lastRenderedPageBreak/>
        <w:t>采样及分析方法</w:t>
      </w:r>
    </w:p>
    <w:p w14:paraId="25AFE5D1" w14:textId="77777777" w:rsidR="00C6068E" w:rsidRDefault="00C6068E" w:rsidP="00C6068E">
      <w:pPr>
        <w:ind w:firstLine="480"/>
      </w:pPr>
      <w:r>
        <w:rPr>
          <w:rFonts w:hint="eastAsia"/>
        </w:rPr>
        <w:t>水样采集按照《地表水和污水监测技术规范》（</w:t>
      </w:r>
      <w:r>
        <w:rPr>
          <w:rFonts w:hint="eastAsia"/>
        </w:rPr>
        <w:t>HJ/T91-2002</w:t>
      </w:r>
      <w:r>
        <w:rPr>
          <w:rFonts w:hint="eastAsia"/>
        </w:rPr>
        <w:t>）的规定方法执行，样品分析方法按照《地表水环境质量标准》（</w:t>
      </w:r>
      <w:r>
        <w:rPr>
          <w:rFonts w:hint="eastAsia"/>
        </w:rPr>
        <w:t>GB3838-2002</w:t>
      </w:r>
      <w:r>
        <w:rPr>
          <w:rFonts w:hint="eastAsia"/>
        </w:rPr>
        <w:t>）规定的方法执行。</w:t>
      </w:r>
    </w:p>
    <w:p w14:paraId="68104011" w14:textId="77777777" w:rsidR="00C6068E" w:rsidRDefault="00C6068E" w:rsidP="00C45C8E">
      <w:pPr>
        <w:pStyle w:val="4"/>
      </w:pPr>
      <w:r>
        <w:rPr>
          <w:rFonts w:hint="eastAsia"/>
        </w:rPr>
        <w:t>资料整编及保存</w:t>
      </w:r>
    </w:p>
    <w:p w14:paraId="5276AE68" w14:textId="77777777" w:rsidR="00C6068E" w:rsidRDefault="00C6068E" w:rsidP="00C6068E">
      <w:pPr>
        <w:ind w:firstLine="480"/>
      </w:pPr>
      <w:r>
        <w:rPr>
          <w:rFonts w:hint="eastAsia"/>
        </w:rPr>
        <w:t>按《地表水和污水监测技术规范》（</w:t>
      </w:r>
      <w:r>
        <w:rPr>
          <w:rFonts w:hint="eastAsia"/>
        </w:rPr>
        <w:t>HJ/T91-2002</w:t>
      </w:r>
      <w:r>
        <w:rPr>
          <w:rFonts w:hint="eastAsia"/>
        </w:rPr>
        <w:t>）的相关规定执行，原始监测资料及整编成果</w:t>
      </w:r>
      <w:r>
        <w:rPr>
          <w:rFonts w:hint="eastAsia"/>
        </w:rPr>
        <w:t>3</w:t>
      </w:r>
      <w:r>
        <w:rPr>
          <w:rFonts w:hint="eastAsia"/>
        </w:rPr>
        <w:t>份交建设单位环境管理部门存档备查。</w:t>
      </w:r>
    </w:p>
    <w:p w14:paraId="2E0DAAA4" w14:textId="77777777" w:rsidR="00C6068E" w:rsidRDefault="00C6068E" w:rsidP="00C45C8E">
      <w:pPr>
        <w:pStyle w:val="4"/>
      </w:pPr>
      <w:r>
        <w:rPr>
          <w:rFonts w:hint="eastAsia"/>
        </w:rPr>
        <w:t>监测人员及仪器设备</w:t>
      </w:r>
    </w:p>
    <w:p w14:paraId="5D582DC4" w14:textId="77777777" w:rsidR="00C6068E" w:rsidRDefault="00C6068E" w:rsidP="00C6068E">
      <w:pPr>
        <w:ind w:firstLine="480"/>
      </w:pPr>
      <w:r>
        <w:rPr>
          <w:rFonts w:hint="eastAsia"/>
        </w:rPr>
        <w:t>建议采用合同管理方式，委托具有相应监测资质的单位承担。</w:t>
      </w:r>
    </w:p>
    <w:p w14:paraId="1AE0B064" w14:textId="77777777" w:rsidR="00C6068E" w:rsidRDefault="00C6068E" w:rsidP="00C6068E">
      <w:pPr>
        <w:pStyle w:val="3"/>
      </w:pPr>
      <w:r>
        <w:rPr>
          <w:rFonts w:hint="eastAsia"/>
        </w:rPr>
        <w:t>蓄水期及运行期水质监测</w:t>
      </w:r>
    </w:p>
    <w:p w14:paraId="38DBAD4B" w14:textId="77777777" w:rsidR="00C6068E" w:rsidRDefault="00C6068E" w:rsidP="00C45C8E">
      <w:pPr>
        <w:pStyle w:val="4"/>
      </w:pPr>
      <w:r>
        <w:rPr>
          <w:rFonts w:hint="eastAsia"/>
        </w:rPr>
        <w:t>监测点位及监测技术要求</w:t>
      </w:r>
    </w:p>
    <w:p w14:paraId="5E93DC3A" w14:textId="1E0A3571" w:rsidR="00C6068E" w:rsidRDefault="00C6068E" w:rsidP="00C6068E">
      <w:pPr>
        <w:ind w:firstLine="480"/>
      </w:pPr>
      <w:r>
        <w:rPr>
          <w:rFonts w:hint="eastAsia"/>
        </w:rPr>
        <w:t>监测点位</w:t>
      </w:r>
      <w:r>
        <w:rPr>
          <w:rFonts w:hint="eastAsia"/>
        </w:rPr>
        <w:t>SY1</w:t>
      </w:r>
      <w:r>
        <w:rPr>
          <w:rFonts w:hint="eastAsia"/>
        </w:rPr>
        <w:t>～</w:t>
      </w:r>
      <w:r>
        <w:rPr>
          <w:rFonts w:hint="eastAsia"/>
        </w:rPr>
        <w:t>SY</w:t>
      </w:r>
      <w:r w:rsidR="00F7689F">
        <w:t>5</w:t>
      </w:r>
      <w:r>
        <w:rPr>
          <w:rFonts w:hint="eastAsia"/>
        </w:rPr>
        <w:t>各设</w:t>
      </w:r>
      <w:r>
        <w:rPr>
          <w:rFonts w:hint="eastAsia"/>
        </w:rPr>
        <w:t>1</w:t>
      </w:r>
      <w:r>
        <w:rPr>
          <w:rFonts w:hint="eastAsia"/>
        </w:rPr>
        <w:t>个采样点，监测点位、监测项目、监测周期、监测时段及监测频率见表</w:t>
      </w:r>
      <w:r w:rsidR="00F7689F">
        <w:t>8.3.2-1</w:t>
      </w:r>
      <w:r>
        <w:rPr>
          <w:rFonts w:hint="eastAsia"/>
        </w:rPr>
        <w:t>。</w:t>
      </w:r>
    </w:p>
    <w:p w14:paraId="69748FEF" w14:textId="1ACD85AA" w:rsidR="00AD1998" w:rsidRDefault="00C6068E" w:rsidP="00C6068E">
      <w:pPr>
        <w:pStyle w:val="0-1"/>
      </w:pPr>
      <w:r>
        <w:rPr>
          <w:rFonts w:hint="eastAsia"/>
        </w:rPr>
        <w:t>表</w:t>
      </w:r>
      <w:r w:rsidR="00F7689F">
        <w:t>8.3.2-1</w:t>
      </w:r>
      <w:r>
        <w:rPr>
          <w:rFonts w:hint="eastAsia"/>
        </w:rPr>
        <w:t xml:space="preserve">  </w:t>
      </w:r>
      <w:r>
        <w:rPr>
          <w:rFonts w:hint="eastAsia"/>
        </w:rPr>
        <w:t>运行期水质监测点位及监测技术要求一览表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1715"/>
        <w:gridCol w:w="2944"/>
        <w:gridCol w:w="3312"/>
      </w:tblGrid>
      <w:tr w:rsidR="007557A4" w14:paraId="764A7176" w14:textId="77777777" w:rsidTr="004C31E9">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hideMark/>
          </w:tcPr>
          <w:p w14:paraId="37C2AF1F" w14:textId="77777777" w:rsidR="007557A4" w:rsidRDefault="007557A4" w:rsidP="00C6068E">
            <w:pPr>
              <w:pStyle w:val="0-"/>
            </w:pPr>
            <w:r>
              <w:rPr>
                <w:rFonts w:hint="eastAsia"/>
              </w:rPr>
              <w:t>编号</w:t>
            </w:r>
          </w:p>
        </w:tc>
        <w:tc>
          <w:tcPr>
            <w:tcW w:w="978" w:type="pct"/>
            <w:tcBorders>
              <w:top w:val="single" w:sz="4" w:space="0" w:color="auto"/>
              <w:left w:val="single" w:sz="4" w:space="0" w:color="auto"/>
              <w:bottom w:val="single" w:sz="4" w:space="0" w:color="auto"/>
              <w:right w:val="single" w:sz="4" w:space="0" w:color="auto"/>
            </w:tcBorders>
            <w:vAlign w:val="center"/>
            <w:hideMark/>
          </w:tcPr>
          <w:p w14:paraId="42C5164C" w14:textId="77777777" w:rsidR="007557A4" w:rsidRDefault="007557A4" w:rsidP="00C6068E">
            <w:pPr>
              <w:pStyle w:val="0-"/>
            </w:pPr>
            <w:r>
              <w:rPr>
                <w:rFonts w:hint="eastAsia"/>
              </w:rPr>
              <w:t>监测点位</w:t>
            </w:r>
          </w:p>
        </w:tc>
        <w:tc>
          <w:tcPr>
            <w:tcW w:w="1679" w:type="pct"/>
            <w:tcBorders>
              <w:top w:val="single" w:sz="4" w:space="0" w:color="auto"/>
              <w:left w:val="single" w:sz="4" w:space="0" w:color="auto"/>
              <w:bottom w:val="single" w:sz="4" w:space="0" w:color="auto"/>
              <w:right w:val="single" w:sz="4" w:space="0" w:color="auto"/>
            </w:tcBorders>
            <w:vAlign w:val="center"/>
            <w:hideMark/>
          </w:tcPr>
          <w:p w14:paraId="1DF539E1" w14:textId="77777777" w:rsidR="007557A4" w:rsidRDefault="007557A4" w:rsidP="00C6068E">
            <w:pPr>
              <w:pStyle w:val="0-"/>
            </w:pPr>
            <w:r>
              <w:rPr>
                <w:rFonts w:hint="eastAsia"/>
              </w:rPr>
              <w:t>监测项目</w:t>
            </w:r>
          </w:p>
        </w:tc>
        <w:tc>
          <w:tcPr>
            <w:tcW w:w="1889" w:type="pct"/>
            <w:tcBorders>
              <w:top w:val="single" w:sz="4" w:space="0" w:color="auto"/>
              <w:left w:val="single" w:sz="4" w:space="0" w:color="auto"/>
              <w:bottom w:val="single" w:sz="4" w:space="0" w:color="auto"/>
              <w:right w:val="single" w:sz="4" w:space="0" w:color="auto"/>
            </w:tcBorders>
            <w:vAlign w:val="center"/>
            <w:hideMark/>
          </w:tcPr>
          <w:p w14:paraId="63BA1F2A" w14:textId="77777777" w:rsidR="007557A4" w:rsidRDefault="007557A4" w:rsidP="007557A4">
            <w:pPr>
              <w:pStyle w:val="0-"/>
            </w:pPr>
            <w:r>
              <w:rPr>
                <w:rFonts w:hint="eastAsia"/>
              </w:rPr>
              <w:t>监测周期、时段及频率</w:t>
            </w:r>
          </w:p>
        </w:tc>
      </w:tr>
      <w:tr w:rsidR="00F7689F" w14:paraId="7BE9ABA7" w14:textId="77777777" w:rsidTr="001848F4">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hideMark/>
          </w:tcPr>
          <w:p w14:paraId="20EFA897" w14:textId="77777777" w:rsidR="00F7689F" w:rsidRDefault="00F7689F" w:rsidP="00C6068E">
            <w:pPr>
              <w:pStyle w:val="0-"/>
            </w:pPr>
            <w:r>
              <w:t>SY1</w:t>
            </w:r>
          </w:p>
        </w:tc>
        <w:tc>
          <w:tcPr>
            <w:tcW w:w="978" w:type="pct"/>
            <w:tcBorders>
              <w:top w:val="single" w:sz="4" w:space="0" w:color="auto"/>
              <w:left w:val="single" w:sz="4" w:space="0" w:color="auto"/>
              <w:bottom w:val="single" w:sz="4" w:space="0" w:color="auto"/>
              <w:right w:val="single" w:sz="4" w:space="0" w:color="auto"/>
            </w:tcBorders>
            <w:vAlign w:val="center"/>
            <w:hideMark/>
          </w:tcPr>
          <w:p w14:paraId="252371EA" w14:textId="77777777" w:rsidR="00F7689F" w:rsidRDefault="00F7689F" w:rsidP="00C6068E">
            <w:pPr>
              <w:pStyle w:val="0-"/>
            </w:pPr>
            <w:r>
              <w:rPr>
                <w:rFonts w:hint="eastAsia"/>
              </w:rPr>
              <w:t>上水库库区</w:t>
            </w:r>
          </w:p>
        </w:tc>
        <w:tc>
          <w:tcPr>
            <w:tcW w:w="1679" w:type="pct"/>
            <w:vMerge w:val="restart"/>
            <w:tcBorders>
              <w:top w:val="nil"/>
              <w:left w:val="single" w:sz="4" w:space="0" w:color="auto"/>
              <w:right w:val="single" w:sz="4" w:space="0" w:color="auto"/>
            </w:tcBorders>
            <w:vAlign w:val="center"/>
            <w:hideMark/>
          </w:tcPr>
          <w:p w14:paraId="5BD5D54E" w14:textId="77777777" w:rsidR="00F7689F" w:rsidRDefault="00F7689F" w:rsidP="007557A4">
            <w:pPr>
              <w:pStyle w:val="0-"/>
            </w:pPr>
            <w:r>
              <w:rPr>
                <w:rFonts w:hint="eastAsia"/>
              </w:rPr>
              <w:t>按《地表水环境质量标准》（</w:t>
            </w:r>
            <w:r>
              <w:t>GB3838-2002</w:t>
            </w:r>
            <w:r>
              <w:rPr>
                <w:rFonts w:hint="eastAsia"/>
              </w:rPr>
              <w:t>）表</w:t>
            </w:r>
            <w:r>
              <w:t>1</w:t>
            </w:r>
            <w:r>
              <w:rPr>
                <w:rFonts w:hint="eastAsia"/>
              </w:rPr>
              <w:t>中基本项目全项监测</w:t>
            </w:r>
          </w:p>
        </w:tc>
        <w:tc>
          <w:tcPr>
            <w:tcW w:w="1889" w:type="pct"/>
            <w:vMerge w:val="restart"/>
            <w:tcBorders>
              <w:top w:val="nil"/>
              <w:left w:val="single" w:sz="4" w:space="0" w:color="auto"/>
              <w:right w:val="single" w:sz="4" w:space="0" w:color="auto"/>
            </w:tcBorders>
            <w:vAlign w:val="center"/>
          </w:tcPr>
          <w:p w14:paraId="3564ED20" w14:textId="77777777" w:rsidR="00F7689F" w:rsidRDefault="00F7689F" w:rsidP="007557A4">
            <w:pPr>
              <w:pStyle w:val="0-"/>
            </w:pPr>
            <w:r w:rsidRPr="007557A4">
              <w:rPr>
                <w:rFonts w:hint="eastAsia"/>
              </w:rPr>
              <w:t>蓄水期和运行初期三年，每季度监测</w:t>
            </w:r>
            <w:r w:rsidRPr="007557A4">
              <w:rPr>
                <w:rFonts w:hint="eastAsia"/>
              </w:rPr>
              <w:t>1</w:t>
            </w:r>
            <w:r w:rsidRPr="007557A4">
              <w:rPr>
                <w:rFonts w:hint="eastAsia"/>
              </w:rPr>
              <w:t>次，每次</w:t>
            </w:r>
            <w:r w:rsidRPr="007557A4">
              <w:rPr>
                <w:rFonts w:hint="eastAsia"/>
              </w:rPr>
              <w:t>3</w:t>
            </w:r>
            <w:r w:rsidRPr="007557A4">
              <w:rPr>
                <w:rFonts w:hint="eastAsia"/>
              </w:rPr>
              <w:t>天，每天采样</w:t>
            </w:r>
            <w:r w:rsidRPr="007557A4">
              <w:rPr>
                <w:rFonts w:hint="eastAsia"/>
              </w:rPr>
              <w:t>1</w:t>
            </w:r>
            <w:r w:rsidRPr="007557A4">
              <w:rPr>
                <w:rFonts w:hint="eastAsia"/>
              </w:rPr>
              <w:t>次</w:t>
            </w:r>
          </w:p>
        </w:tc>
      </w:tr>
      <w:tr w:rsidR="00F7689F" w14:paraId="6F8B6F5C" w14:textId="77777777" w:rsidTr="001848F4">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hideMark/>
          </w:tcPr>
          <w:p w14:paraId="4E6B2D5D" w14:textId="77777777" w:rsidR="00F7689F" w:rsidRDefault="00F7689F" w:rsidP="00C6068E">
            <w:pPr>
              <w:pStyle w:val="0-"/>
            </w:pPr>
            <w:r>
              <w:t>SY2</w:t>
            </w:r>
          </w:p>
        </w:tc>
        <w:tc>
          <w:tcPr>
            <w:tcW w:w="978" w:type="pct"/>
            <w:tcBorders>
              <w:top w:val="single" w:sz="4" w:space="0" w:color="auto"/>
              <w:left w:val="single" w:sz="4" w:space="0" w:color="auto"/>
              <w:bottom w:val="single" w:sz="4" w:space="0" w:color="auto"/>
              <w:right w:val="single" w:sz="4" w:space="0" w:color="auto"/>
            </w:tcBorders>
            <w:vAlign w:val="center"/>
            <w:hideMark/>
          </w:tcPr>
          <w:p w14:paraId="00B820D5" w14:textId="77777777" w:rsidR="00F7689F" w:rsidRDefault="00F7689F" w:rsidP="00C6068E">
            <w:pPr>
              <w:pStyle w:val="0-"/>
            </w:pPr>
            <w:r>
              <w:rPr>
                <w:rFonts w:hint="eastAsia"/>
              </w:rPr>
              <w:t>下水库库区</w:t>
            </w:r>
          </w:p>
        </w:tc>
        <w:tc>
          <w:tcPr>
            <w:tcW w:w="0" w:type="auto"/>
            <w:vMerge/>
            <w:tcBorders>
              <w:left w:val="single" w:sz="4" w:space="0" w:color="auto"/>
              <w:right w:val="single" w:sz="4" w:space="0" w:color="auto"/>
            </w:tcBorders>
            <w:vAlign w:val="center"/>
            <w:hideMark/>
          </w:tcPr>
          <w:p w14:paraId="32D028E7" w14:textId="77777777" w:rsidR="00F7689F" w:rsidRDefault="00F7689F" w:rsidP="00C6068E">
            <w:pPr>
              <w:pStyle w:val="0-"/>
              <w:rPr>
                <w:sz w:val="21"/>
                <w:szCs w:val="21"/>
              </w:rPr>
            </w:pPr>
          </w:p>
        </w:tc>
        <w:tc>
          <w:tcPr>
            <w:tcW w:w="0" w:type="auto"/>
            <w:vMerge/>
            <w:tcBorders>
              <w:left w:val="single" w:sz="4" w:space="0" w:color="auto"/>
              <w:right w:val="single" w:sz="4" w:space="0" w:color="auto"/>
            </w:tcBorders>
            <w:vAlign w:val="center"/>
            <w:hideMark/>
          </w:tcPr>
          <w:p w14:paraId="76BDEF1F" w14:textId="77777777" w:rsidR="00F7689F" w:rsidRDefault="00F7689F" w:rsidP="00C6068E">
            <w:pPr>
              <w:pStyle w:val="0-"/>
              <w:rPr>
                <w:sz w:val="21"/>
                <w:szCs w:val="21"/>
              </w:rPr>
            </w:pPr>
          </w:p>
        </w:tc>
      </w:tr>
      <w:tr w:rsidR="00F7689F" w14:paraId="4FE7D9ED" w14:textId="77777777" w:rsidTr="001848F4">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hideMark/>
          </w:tcPr>
          <w:p w14:paraId="533BFEA7" w14:textId="77777777" w:rsidR="00F7689F" w:rsidRDefault="00F7689F" w:rsidP="00C6068E">
            <w:pPr>
              <w:pStyle w:val="0-"/>
            </w:pPr>
            <w:r>
              <w:t>SY3</w:t>
            </w:r>
          </w:p>
        </w:tc>
        <w:tc>
          <w:tcPr>
            <w:tcW w:w="978" w:type="pct"/>
            <w:tcBorders>
              <w:top w:val="single" w:sz="4" w:space="0" w:color="auto"/>
              <w:left w:val="single" w:sz="4" w:space="0" w:color="auto"/>
              <w:bottom w:val="single" w:sz="4" w:space="0" w:color="auto"/>
              <w:right w:val="single" w:sz="4" w:space="0" w:color="auto"/>
            </w:tcBorders>
            <w:vAlign w:val="center"/>
            <w:hideMark/>
          </w:tcPr>
          <w:p w14:paraId="3FA52B9A" w14:textId="77777777" w:rsidR="00F7689F" w:rsidRDefault="00F7689F" w:rsidP="00C6068E">
            <w:pPr>
              <w:pStyle w:val="0-"/>
            </w:pPr>
            <w:r>
              <w:rPr>
                <w:rFonts w:hint="eastAsia"/>
              </w:rPr>
              <w:t>地下厂房排水洞</w:t>
            </w:r>
          </w:p>
        </w:tc>
        <w:tc>
          <w:tcPr>
            <w:tcW w:w="0" w:type="auto"/>
            <w:vMerge/>
            <w:tcBorders>
              <w:left w:val="single" w:sz="4" w:space="0" w:color="auto"/>
              <w:right w:val="single" w:sz="4" w:space="0" w:color="auto"/>
            </w:tcBorders>
            <w:vAlign w:val="center"/>
            <w:hideMark/>
          </w:tcPr>
          <w:p w14:paraId="3E86921B" w14:textId="77777777" w:rsidR="00F7689F" w:rsidRDefault="00F7689F" w:rsidP="00C6068E">
            <w:pPr>
              <w:pStyle w:val="0-"/>
              <w:rPr>
                <w:sz w:val="21"/>
                <w:szCs w:val="21"/>
              </w:rPr>
            </w:pPr>
          </w:p>
        </w:tc>
        <w:tc>
          <w:tcPr>
            <w:tcW w:w="0" w:type="auto"/>
            <w:vMerge/>
            <w:tcBorders>
              <w:left w:val="single" w:sz="4" w:space="0" w:color="auto"/>
              <w:right w:val="single" w:sz="4" w:space="0" w:color="auto"/>
            </w:tcBorders>
            <w:vAlign w:val="center"/>
            <w:hideMark/>
          </w:tcPr>
          <w:p w14:paraId="4B9FE382" w14:textId="77777777" w:rsidR="00F7689F" w:rsidRDefault="00F7689F" w:rsidP="00C6068E">
            <w:pPr>
              <w:pStyle w:val="0-"/>
              <w:rPr>
                <w:sz w:val="21"/>
                <w:szCs w:val="21"/>
              </w:rPr>
            </w:pPr>
          </w:p>
        </w:tc>
      </w:tr>
      <w:tr w:rsidR="00F7689F" w14:paraId="270788EF" w14:textId="77777777" w:rsidTr="001848F4">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tcPr>
          <w:p w14:paraId="65E88BEC" w14:textId="6C020521" w:rsidR="00F7689F" w:rsidRDefault="00F7689F" w:rsidP="00C6068E">
            <w:pPr>
              <w:pStyle w:val="0-"/>
            </w:pPr>
            <w:r>
              <w:t>SY4</w:t>
            </w:r>
          </w:p>
        </w:tc>
        <w:tc>
          <w:tcPr>
            <w:tcW w:w="978" w:type="pct"/>
            <w:tcBorders>
              <w:top w:val="single" w:sz="4" w:space="0" w:color="auto"/>
              <w:left w:val="single" w:sz="4" w:space="0" w:color="auto"/>
              <w:bottom w:val="single" w:sz="4" w:space="0" w:color="auto"/>
              <w:right w:val="single" w:sz="4" w:space="0" w:color="auto"/>
            </w:tcBorders>
            <w:vAlign w:val="center"/>
          </w:tcPr>
          <w:p w14:paraId="254CB839" w14:textId="6561F87D" w:rsidR="00F7689F" w:rsidRDefault="00F7689F" w:rsidP="00C6068E">
            <w:pPr>
              <w:pStyle w:val="0-"/>
            </w:pPr>
            <w:r w:rsidRPr="00F7689F">
              <w:rPr>
                <w:rFonts w:hint="eastAsia"/>
              </w:rPr>
              <w:t>业主营地生活污水处理系统末端</w:t>
            </w:r>
          </w:p>
        </w:tc>
        <w:tc>
          <w:tcPr>
            <w:tcW w:w="0" w:type="auto"/>
            <w:vMerge/>
            <w:tcBorders>
              <w:left w:val="single" w:sz="4" w:space="0" w:color="auto"/>
              <w:right w:val="single" w:sz="4" w:space="0" w:color="auto"/>
            </w:tcBorders>
            <w:vAlign w:val="center"/>
          </w:tcPr>
          <w:p w14:paraId="0B44343C" w14:textId="77777777" w:rsidR="00F7689F" w:rsidRDefault="00F7689F" w:rsidP="00C6068E">
            <w:pPr>
              <w:pStyle w:val="0-"/>
              <w:rPr>
                <w:sz w:val="21"/>
                <w:szCs w:val="21"/>
              </w:rPr>
            </w:pPr>
          </w:p>
        </w:tc>
        <w:tc>
          <w:tcPr>
            <w:tcW w:w="0" w:type="auto"/>
            <w:vMerge/>
            <w:tcBorders>
              <w:left w:val="single" w:sz="4" w:space="0" w:color="auto"/>
              <w:right w:val="single" w:sz="4" w:space="0" w:color="auto"/>
            </w:tcBorders>
            <w:vAlign w:val="center"/>
          </w:tcPr>
          <w:p w14:paraId="529486E3" w14:textId="77777777" w:rsidR="00F7689F" w:rsidRDefault="00F7689F" w:rsidP="00C6068E">
            <w:pPr>
              <w:pStyle w:val="0-"/>
              <w:rPr>
                <w:sz w:val="21"/>
                <w:szCs w:val="21"/>
              </w:rPr>
            </w:pPr>
          </w:p>
        </w:tc>
      </w:tr>
      <w:tr w:rsidR="00F7689F" w14:paraId="36EE0C17" w14:textId="77777777" w:rsidTr="001848F4">
        <w:trPr>
          <w:trHeight w:val="482"/>
          <w:jc w:val="center"/>
        </w:trPr>
        <w:tc>
          <w:tcPr>
            <w:tcW w:w="454" w:type="pct"/>
            <w:tcBorders>
              <w:top w:val="single" w:sz="4" w:space="0" w:color="auto"/>
              <w:left w:val="single" w:sz="4" w:space="0" w:color="auto"/>
              <w:bottom w:val="single" w:sz="4" w:space="0" w:color="auto"/>
              <w:right w:val="single" w:sz="4" w:space="0" w:color="auto"/>
            </w:tcBorders>
            <w:vAlign w:val="center"/>
          </w:tcPr>
          <w:p w14:paraId="3677B5B3" w14:textId="248BB747" w:rsidR="00F7689F" w:rsidRDefault="00F7689F" w:rsidP="00C6068E">
            <w:pPr>
              <w:pStyle w:val="0-"/>
            </w:pPr>
            <w:r>
              <w:t>SY4</w:t>
            </w:r>
          </w:p>
        </w:tc>
        <w:tc>
          <w:tcPr>
            <w:tcW w:w="978" w:type="pct"/>
            <w:tcBorders>
              <w:top w:val="single" w:sz="4" w:space="0" w:color="auto"/>
              <w:left w:val="single" w:sz="4" w:space="0" w:color="auto"/>
              <w:bottom w:val="single" w:sz="4" w:space="0" w:color="auto"/>
              <w:right w:val="single" w:sz="4" w:space="0" w:color="auto"/>
            </w:tcBorders>
            <w:vAlign w:val="center"/>
          </w:tcPr>
          <w:p w14:paraId="298271FD" w14:textId="2C62CD12" w:rsidR="00F7689F" w:rsidRDefault="00F7689F" w:rsidP="00C6068E">
            <w:pPr>
              <w:pStyle w:val="0-"/>
            </w:pPr>
            <w:r w:rsidRPr="00F7689F">
              <w:rPr>
                <w:rFonts w:hint="eastAsia"/>
              </w:rPr>
              <w:t>地下厂房生活污水处理系统末端</w:t>
            </w:r>
          </w:p>
        </w:tc>
        <w:tc>
          <w:tcPr>
            <w:tcW w:w="0" w:type="auto"/>
            <w:vMerge/>
            <w:tcBorders>
              <w:left w:val="single" w:sz="4" w:space="0" w:color="auto"/>
              <w:bottom w:val="single" w:sz="4" w:space="0" w:color="auto"/>
              <w:right w:val="single" w:sz="4" w:space="0" w:color="auto"/>
            </w:tcBorders>
            <w:vAlign w:val="center"/>
          </w:tcPr>
          <w:p w14:paraId="0C5BC836" w14:textId="77777777" w:rsidR="00F7689F" w:rsidRDefault="00F7689F" w:rsidP="00C6068E">
            <w:pPr>
              <w:pStyle w:val="0-"/>
              <w:rPr>
                <w:sz w:val="21"/>
                <w:szCs w:val="21"/>
              </w:rPr>
            </w:pPr>
          </w:p>
        </w:tc>
        <w:tc>
          <w:tcPr>
            <w:tcW w:w="0" w:type="auto"/>
            <w:vMerge/>
            <w:tcBorders>
              <w:left w:val="single" w:sz="4" w:space="0" w:color="auto"/>
              <w:bottom w:val="single" w:sz="4" w:space="0" w:color="auto"/>
              <w:right w:val="single" w:sz="4" w:space="0" w:color="auto"/>
            </w:tcBorders>
            <w:vAlign w:val="center"/>
          </w:tcPr>
          <w:p w14:paraId="381C762A" w14:textId="77777777" w:rsidR="00F7689F" w:rsidRDefault="00F7689F" w:rsidP="00C6068E">
            <w:pPr>
              <w:pStyle w:val="0-"/>
              <w:rPr>
                <w:sz w:val="21"/>
                <w:szCs w:val="21"/>
              </w:rPr>
            </w:pPr>
          </w:p>
        </w:tc>
      </w:tr>
    </w:tbl>
    <w:p w14:paraId="0CA041ED" w14:textId="77777777" w:rsidR="00C6068E" w:rsidRDefault="00C6068E" w:rsidP="00C45C8E">
      <w:pPr>
        <w:pStyle w:val="4"/>
      </w:pPr>
      <w:r>
        <w:rPr>
          <w:rFonts w:hint="eastAsia"/>
        </w:rPr>
        <w:t>采样及分析方法</w:t>
      </w:r>
    </w:p>
    <w:p w14:paraId="7B0DD8FE" w14:textId="77777777" w:rsidR="00C6068E" w:rsidRDefault="00C6068E" w:rsidP="00C6068E">
      <w:pPr>
        <w:ind w:firstLine="480"/>
      </w:pPr>
      <w:r>
        <w:rPr>
          <w:rFonts w:hint="eastAsia"/>
        </w:rPr>
        <w:t>水样采集按照《地表水和污水监测技术规范》（</w:t>
      </w:r>
      <w:r>
        <w:rPr>
          <w:rFonts w:hint="eastAsia"/>
        </w:rPr>
        <w:t>HJ/T91-2002</w:t>
      </w:r>
      <w:r>
        <w:rPr>
          <w:rFonts w:hint="eastAsia"/>
        </w:rPr>
        <w:t>）的规定方法执行，样品分析方法按照《地表水环境质量标准》（</w:t>
      </w:r>
      <w:r>
        <w:rPr>
          <w:rFonts w:hint="eastAsia"/>
        </w:rPr>
        <w:t>GB3838-2002</w:t>
      </w:r>
      <w:r>
        <w:rPr>
          <w:rFonts w:hint="eastAsia"/>
        </w:rPr>
        <w:t>）规定的方法执行。</w:t>
      </w:r>
    </w:p>
    <w:p w14:paraId="5D4A7571" w14:textId="77777777" w:rsidR="00C6068E" w:rsidRDefault="00C6068E" w:rsidP="00C45C8E">
      <w:pPr>
        <w:pStyle w:val="4"/>
      </w:pPr>
      <w:r>
        <w:rPr>
          <w:rFonts w:hint="eastAsia"/>
        </w:rPr>
        <w:t>资料整编及保存</w:t>
      </w:r>
    </w:p>
    <w:p w14:paraId="0C8862EB" w14:textId="77777777" w:rsidR="00C6068E" w:rsidRDefault="00C6068E" w:rsidP="00C6068E">
      <w:pPr>
        <w:ind w:firstLine="480"/>
      </w:pPr>
      <w:r>
        <w:rPr>
          <w:rFonts w:hint="eastAsia"/>
        </w:rPr>
        <w:t>按《地表水和污水监测技术规范》（</w:t>
      </w:r>
      <w:r>
        <w:rPr>
          <w:rFonts w:hint="eastAsia"/>
        </w:rPr>
        <w:t>HJ/T91-2002</w:t>
      </w:r>
      <w:r>
        <w:rPr>
          <w:rFonts w:hint="eastAsia"/>
        </w:rPr>
        <w:t>）的相关规定执行。原始监测资料及整编成果</w:t>
      </w:r>
      <w:r>
        <w:rPr>
          <w:rFonts w:hint="eastAsia"/>
        </w:rPr>
        <w:t>3</w:t>
      </w:r>
      <w:r>
        <w:rPr>
          <w:rFonts w:hint="eastAsia"/>
        </w:rPr>
        <w:t>份交建设单位环境管理部门存档备查。</w:t>
      </w:r>
    </w:p>
    <w:p w14:paraId="6747964E" w14:textId="77777777" w:rsidR="00C6068E" w:rsidRDefault="00C6068E" w:rsidP="00C45C8E">
      <w:pPr>
        <w:pStyle w:val="4"/>
      </w:pPr>
      <w:r>
        <w:rPr>
          <w:rFonts w:hint="eastAsia"/>
        </w:rPr>
        <w:t>监测人员及仪器设备</w:t>
      </w:r>
    </w:p>
    <w:p w14:paraId="405E0C5F" w14:textId="77777777" w:rsidR="00C6068E" w:rsidRDefault="00C6068E" w:rsidP="00C6068E">
      <w:pPr>
        <w:ind w:firstLine="480"/>
      </w:pPr>
      <w:r>
        <w:rPr>
          <w:rFonts w:hint="eastAsia"/>
        </w:rPr>
        <w:t>建议采用合同管理方式，可委托具有相应监测资质的单位承担。</w:t>
      </w:r>
    </w:p>
    <w:p w14:paraId="730D70C6" w14:textId="77777777" w:rsidR="00C6068E" w:rsidRDefault="00C6068E" w:rsidP="00C6068E">
      <w:pPr>
        <w:pStyle w:val="3"/>
      </w:pPr>
      <w:r>
        <w:rPr>
          <w:rFonts w:hint="eastAsia"/>
        </w:rPr>
        <w:lastRenderedPageBreak/>
        <w:t>施工期环境空气监测</w:t>
      </w:r>
    </w:p>
    <w:p w14:paraId="65AC5B15" w14:textId="77777777" w:rsidR="00C6068E" w:rsidRDefault="00C6068E" w:rsidP="00C45C8E">
      <w:pPr>
        <w:pStyle w:val="4"/>
      </w:pPr>
      <w:r>
        <w:rPr>
          <w:rFonts w:hint="eastAsia"/>
        </w:rPr>
        <w:t>监测点布设及监测技术要求</w:t>
      </w:r>
    </w:p>
    <w:p w14:paraId="202F17E9" w14:textId="6CEEDC1B" w:rsidR="00C6068E" w:rsidRDefault="00C6068E" w:rsidP="00C6068E">
      <w:pPr>
        <w:ind w:firstLine="480"/>
      </w:pPr>
      <w:r>
        <w:rPr>
          <w:rFonts w:hint="eastAsia"/>
        </w:rPr>
        <w:t>环境空气监测点及监测项目、监测周期、监测时段和监测频率见表</w:t>
      </w:r>
      <w:r w:rsidR="00F7689F">
        <w:t>8.3.3-1</w:t>
      </w:r>
      <w:r>
        <w:rPr>
          <w:rFonts w:hint="eastAsia"/>
        </w:rPr>
        <w:t>。</w:t>
      </w:r>
    </w:p>
    <w:p w14:paraId="49B512F8" w14:textId="071533A3" w:rsidR="00AD1998" w:rsidRDefault="00C6068E" w:rsidP="00C6068E">
      <w:pPr>
        <w:pStyle w:val="0-1"/>
      </w:pPr>
      <w:r>
        <w:rPr>
          <w:rFonts w:hint="eastAsia"/>
        </w:rPr>
        <w:t>表</w:t>
      </w:r>
      <w:r w:rsidR="00F7689F">
        <w:t>8.3.3-1</w:t>
      </w:r>
      <w:r>
        <w:rPr>
          <w:rFonts w:hint="eastAsia"/>
        </w:rPr>
        <w:t xml:space="preserve">  </w:t>
      </w:r>
      <w:r>
        <w:rPr>
          <w:rFonts w:hint="eastAsia"/>
        </w:rPr>
        <w:t>施工期环境空气监测点及监测技术要求一览表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700"/>
        <w:gridCol w:w="2359"/>
        <w:gridCol w:w="1101"/>
        <w:gridCol w:w="3525"/>
      </w:tblGrid>
      <w:tr w:rsidR="002A6C4E" w:rsidRPr="00A31B0C" w14:paraId="27716850" w14:textId="77777777" w:rsidTr="004C31E9">
        <w:trPr>
          <w:trHeight w:val="482"/>
          <w:jc w:val="center"/>
        </w:trPr>
        <w:tc>
          <w:tcPr>
            <w:tcW w:w="2450" w:type="pct"/>
            <w:gridSpan w:val="3"/>
            <w:tcBorders>
              <w:top w:val="single" w:sz="4" w:space="0" w:color="auto"/>
              <w:left w:val="single" w:sz="4" w:space="0" w:color="auto"/>
              <w:bottom w:val="single" w:sz="4" w:space="0" w:color="auto"/>
              <w:right w:val="single" w:sz="4" w:space="0" w:color="auto"/>
            </w:tcBorders>
            <w:vAlign w:val="center"/>
            <w:hideMark/>
          </w:tcPr>
          <w:p w14:paraId="42A59F51" w14:textId="77777777" w:rsidR="002A6C4E" w:rsidRPr="00A31B0C" w:rsidRDefault="002A6C4E" w:rsidP="00C6068E">
            <w:pPr>
              <w:pStyle w:val="0-"/>
              <w:rPr>
                <w:szCs w:val="18"/>
              </w:rPr>
            </w:pPr>
            <w:r w:rsidRPr="00A31B0C">
              <w:rPr>
                <w:rFonts w:hint="eastAsia"/>
                <w:szCs w:val="18"/>
              </w:rPr>
              <w:t>监测点位</w:t>
            </w:r>
          </w:p>
        </w:tc>
        <w:tc>
          <w:tcPr>
            <w:tcW w:w="607" w:type="pct"/>
            <w:tcBorders>
              <w:top w:val="single" w:sz="4" w:space="0" w:color="auto"/>
              <w:left w:val="single" w:sz="4" w:space="0" w:color="auto"/>
              <w:bottom w:val="single" w:sz="4" w:space="0" w:color="auto"/>
              <w:right w:val="single" w:sz="4" w:space="0" w:color="auto"/>
            </w:tcBorders>
            <w:vAlign w:val="center"/>
            <w:hideMark/>
          </w:tcPr>
          <w:p w14:paraId="66DDBD7E" w14:textId="77777777" w:rsidR="002A6C4E" w:rsidRPr="00A31B0C" w:rsidRDefault="002A6C4E" w:rsidP="00C6068E">
            <w:pPr>
              <w:pStyle w:val="0-"/>
              <w:rPr>
                <w:szCs w:val="18"/>
              </w:rPr>
            </w:pPr>
            <w:r w:rsidRPr="00A31B0C">
              <w:rPr>
                <w:rFonts w:hint="eastAsia"/>
                <w:szCs w:val="18"/>
              </w:rPr>
              <w:t>监测项目</w:t>
            </w:r>
          </w:p>
        </w:tc>
        <w:tc>
          <w:tcPr>
            <w:tcW w:w="1943" w:type="pct"/>
            <w:tcBorders>
              <w:top w:val="single" w:sz="4" w:space="0" w:color="auto"/>
              <w:left w:val="single" w:sz="4" w:space="0" w:color="auto"/>
              <w:bottom w:val="single" w:sz="4" w:space="0" w:color="auto"/>
              <w:right w:val="single" w:sz="4" w:space="0" w:color="auto"/>
            </w:tcBorders>
            <w:vAlign w:val="center"/>
            <w:hideMark/>
          </w:tcPr>
          <w:p w14:paraId="63BB6728" w14:textId="77777777" w:rsidR="002A6C4E" w:rsidRPr="00A31B0C" w:rsidRDefault="002A6C4E" w:rsidP="00C6068E">
            <w:pPr>
              <w:pStyle w:val="0-"/>
              <w:rPr>
                <w:szCs w:val="18"/>
              </w:rPr>
            </w:pPr>
            <w:r w:rsidRPr="00A31B0C">
              <w:rPr>
                <w:rFonts w:hint="eastAsia"/>
                <w:szCs w:val="18"/>
              </w:rPr>
              <w:t>监测周期、时段及频率</w:t>
            </w:r>
          </w:p>
        </w:tc>
      </w:tr>
      <w:tr w:rsidR="00A31B0C" w:rsidRPr="00A31B0C" w14:paraId="47F0D8AC" w14:textId="77777777" w:rsidTr="004C31E9">
        <w:trPr>
          <w:trHeight w:val="482"/>
          <w:jc w:val="center"/>
        </w:trPr>
        <w:tc>
          <w:tcPr>
            <w:tcW w:w="764" w:type="pct"/>
            <w:vMerge w:val="restart"/>
            <w:tcBorders>
              <w:top w:val="nil"/>
              <w:left w:val="single" w:sz="4" w:space="0" w:color="auto"/>
              <w:bottom w:val="single" w:sz="4" w:space="0" w:color="auto"/>
              <w:right w:val="single" w:sz="4" w:space="0" w:color="auto"/>
            </w:tcBorders>
            <w:vAlign w:val="center"/>
            <w:hideMark/>
          </w:tcPr>
          <w:p w14:paraId="44BB856D" w14:textId="77777777" w:rsidR="00A31B0C" w:rsidRPr="00A31B0C" w:rsidRDefault="00A31B0C" w:rsidP="00C6068E">
            <w:pPr>
              <w:pStyle w:val="0-"/>
              <w:rPr>
                <w:szCs w:val="18"/>
              </w:rPr>
            </w:pPr>
            <w:r w:rsidRPr="00A31B0C">
              <w:rPr>
                <w:rFonts w:hint="eastAsia"/>
                <w:szCs w:val="18"/>
              </w:rPr>
              <w:t>环境敏感点</w:t>
            </w:r>
          </w:p>
        </w:tc>
        <w:tc>
          <w:tcPr>
            <w:tcW w:w="386" w:type="pct"/>
            <w:tcBorders>
              <w:top w:val="single" w:sz="4" w:space="0" w:color="auto"/>
              <w:left w:val="single" w:sz="4" w:space="0" w:color="auto"/>
              <w:bottom w:val="single" w:sz="4" w:space="0" w:color="auto"/>
              <w:right w:val="single" w:sz="4" w:space="0" w:color="auto"/>
            </w:tcBorders>
            <w:vAlign w:val="center"/>
            <w:hideMark/>
          </w:tcPr>
          <w:p w14:paraId="68FA818F" w14:textId="77777777" w:rsidR="00A31B0C" w:rsidRPr="00A31B0C" w:rsidRDefault="00A31B0C" w:rsidP="00C6068E">
            <w:pPr>
              <w:pStyle w:val="0-"/>
              <w:rPr>
                <w:szCs w:val="18"/>
              </w:rPr>
            </w:pPr>
            <w:r w:rsidRPr="00A31B0C">
              <w:rPr>
                <w:szCs w:val="18"/>
              </w:rPr>
              <w:t>Q1</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D49386B" w14:textId="77777777" w:rsidR="00A31B0C" w:rsidRPr="00A31B0C" w:rsidRDefault="00A31B0C" w:rsidP="00C6068E">
            <w:pPr>
              <w:pStyle w:val="0-"/>
              <w:rPr>
                <w:szCs w:val="18"/>
              </w:rPr>
            </w:pPr>
            <w:r w:rsidRPr="00A31B0C">
              <w:rPr>
                <w:rFonts w:hint="eastAsia"/>
                <w:szCs w:val="18"/>
              </w:rPr>
              <w:t>崀</w:t>
            </w:r>
            <w:proofErr w:type="gramStart"/>
            <w:r w:rsidRPr="00A31B0C">
              <w:rPr>
                <w:rFonts w:hint="eastAsia"/>
                <w:szCs w:val="18"/>
              </w:rPr>
              <w:t>氹</w:t>
            </w:r>
            <w:proofErr w:type="gramEnd"/>
            <w:r w:rsidRPr="00A31B0C">
              <w:rPr>
                <w:rFonts w:hint="eastAsia"/>
                <w:szCs w:val="18"/>
              </w:rPr>
              <w:t>村</w:t>
            </w:r>
          </w:p>
        </w:tc>
        <w:tc>
          <w:tcPr>
            <w:tcW w:w="607" w:type="pct"/>
            <w:vMerge w:val="restart"/>
            <w:tcBorders>
              <w:top w:val="nil"/>
              <w:left w:val="single" w:sz="4" w:space="0" w:color="auto"/>
              <w:bottom w:val="single" w:sz="4" w:space="0" w:color="auto"/>
              <w:right w:val="single" w:sz="4" w:space="0" w:color="auto"/>
            </w:tcBorders>
            <w:vAlign w:val="center"/>
            <w:hideMark/>
          </w:tcPr>
          <w:p w14:paraId="2D06492C" w14:textId="77777777" w:rsidR="00A31B0C" w:rsidRPr="00A31B0C" w:rsidRDefault="00A31B0C" w:rsidP="00C6068E">
            <w:pPr>
              <w:pStyle w:val="0-"/>
              <w:rPr>
                <w:szCs w:val="18"/>
              </w:rPr>
            </w:pPr>
            <w:r w:rsidRPr="00A31B0C">
              <w:rPr>
                <w:szCs w:val="18"/>
              </w:rPr>
              <w:t>TSP</w:t>
            </w:r>
            <w:r w:rsidRPr="00A31B0C">
              <w:rPr>
                <w:rFonts w:hint="eastAsia"/>
                <w:szCs w:val="18"/>
              </w:rPr>
              <w:t>、</w:t>
            </w:r>
            <w:r w:rsidRPr="00A31B0C">
              <w:rPr>
                <w:szCs w:val="18"/>
              </w:rPr>
              <w:t>PM</w:t>
            </w:r>
            <w:r w:rsidRPr="00A31B0C">
              <w:rPr>
                <w:szCs w:val="18"/>
                <w:vertAlign w:val="subscript"/>
              </w:rPr>
              <w:t>10</w:t>
            </w:r>
          </w:p>
        </w:tc>
        <w:tc>
          <w:tcPr>
            <w:tcW w:w="1943" w:type="pct"/>
            <w:vMerge w:val="restart"/>
            <w:tcBorders>
              <w:top w:val="single" w:sz="4" w:space="0" w:color="auto"/>
              <w:left w:val="single" w:sz="4" w:space="0" w:color="auto"/>
              <w:right w:val="single" w:sz="4" w:space="0" w:color="auto"/>
            </w:tcBorders>
            <w:vAlign w:val="center"/>
          </w:tcPr>
          <w:p w14:paraId="6531F0D4" w14:textId="77777777" w:rsidR="00A31B0C" w:rsidRPr="00A31B0C" w:rsidRDefault="00A31B0C" w:rsidP="00C6068E">
            <w:pPr>
              <w:pStyle w:val="0-"/>
              <w:rPr>
                <w:szCs w:val="18"/>
              </w:rPr>
            </w:pPr>
            <w:r w:rsidRPr="00A31B0C">
              <w:rPr>
                <w:rFonts w:hint="eastAsia"/>
                <w:szCs w:val="18"/>
              </w:rPr>
              <w:t>开工至竣工止，每年监测</w:t>
            </w:r>
            <w:r w:rsidRPr="00A31B0C">
              <w:rPr>
                <w:rFonts w:hint="eastAsia"/>
                <w:szCs w:val="18"/>
              </w:rPr>
              <w:t>4</w:t>
            </w:r>
            <w:r w:rsidRPr="00A31B0C">
              <w:rPr>
                <w:rFonts w:hint="eastAsia"/>
                <w:szCs w:val="18"/>
              </w:rPr>
              <w:t>次，每次连续监测</w:t>
            </w:r>
            <w:r w:rsidRPr="00A31B0C">
              <w:rPr>
                <w:rFonts w:hint="eastAsia"/>
                <w:szCs w:val="18"/>
              </w:rPr>
              <w:t>7</w:t>
            </w:r>
            <w:r w:rsidRPr="00A31B0C">
              <w:rPr>
                <w:rFonts w:hint="eastAsia"/>
                <w:szCs w:val="18"/>
              </w:rPr>
              <w:t>天。</w:t>
            </w:r>
          </w:p>
        </w:tc>
      </w:tr>
      <w:tr w:rsidR="00A31B0C" w:rsidRPr="00A31B0C" w14:paraId="51CE7FF1" w14:textId="77777777" w:rsidTr="004C31E9">
        <w:trPr>
          <w:trHeight w:val="482"/>
          <w:jc w:val="center"/>
        </w:trPr>
        <w:tc>
          <w:tcPr>
            <w:tcW w:w="0" w:type="auto"/>
            <w:vMerge/>
            <w:tcBorders>
              <w:top w:val="nil"/>
              <w:left w:val="single" w:sz="4" w:space="0" w:color="auto"/>
              <w:bottom w:val="single" w:sz="4" w:space="0" w:color="auto"/>
              <w:right w:val="single" w:sz="4" w:space="0" w:color="auto"/>
            </w:tcBorders>
            <w:vAlign w:val="center"/>
          </w:tcPr>
          <w:p w14:paraId="7DB50849"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tcPr>
          <w:p w14:paraId="250BD580" w14:textId="77777777" w:rsidR="00A31B0C" w:rsidRPr="00A31B0C" w:rsidRDefault="00A31B0C" w:rsidP="00C6068E">
            <w:pPr>
              <w:pStyle w:val="0-"/>
              <w:rPr>
                <w:szCs w:val="18"/>
              </w:rPr>
            </w:pPr>
            <w:r w:rsidRPr="00A31B0C">
              <w:rPr>
                <w:rFonts w:hint="eastAsia"/>
                <w:szCs w:val="18"/>
              </w:rPr>
              <w:t>Q</w:t>
            </w:r>
            <w:r w:rsidRPr="00A31B0C">
              <w:rPr>
                <w:szCs w:val="18"/>
              </w:rPr>
              <w:t>2</w:t>
            </w:r>
          </w:p>
        </w:tc>
        <w:tc>
          <w:tcPr>
            <w:tcW w:w="1300" w:type="pct"/>
            <w:tcBorders>
              <w:top w:val="single" w:sz="4" w:space="0" w:color="auto"/>
              <w:left w:val="single" w:sz="4" w:space="0" w:color="auto"/>
              <w:bottom w:val="single" w:sz="4" w:space="0" w:color="auto"/>
              <w:right w:val="single" w:sz="4" w:space="0" w:color="auto"/>
            </w:tcBorders>
            <w:vAlign w:val="center"/>
          </w:tcPr>
          <w:p w14:paraId="520A6870" w14:textId="77777777" w:rsidR="00A31B0C" w:rsidRPr="00A31B0C" w:rsidRDefault="00A31B0C" w:rsidP="00C6068E">
            <w:pPr>
              <w:pStyle w:val="0-"/>
              <w:rPr>
                <w:szCs w:val="18"/>
              </w:rPr>
            </w:pPr>
            <w:proofErr w:type="gramStart"/>
            <w:r w:rsidRPr="00A31B0C">
              <w:rPr>
                <w:rFonts w:hint="eastAsia"/>
                <w:szCs w:val="18"/>
              </w:rPr>
              <w:t>下源小学</w:t>
            </w:r>
            <w:proofErr w:type="gramEnd"/>
          </w:p>
        </w:tc>
        <w:tc>
          <w:tcPr>
            <w:tcW w:w="0" w:type="auto"/>
            <w:vMerge/>
            <w:tcBorders>
              <w:top w:val="nil"/>
              <w:left w:val="single" w:sz="4" w:space="0" w:color="auto"/>
              <w:bottom w:val="single" w:sz="4" w:space="0" w:color="auto"/>
              <w:right w:val="single" w:sz="4" w:space="0" w:color="auto"/>
            </w:tcBorders>
            <w:vAlign w:val="center"/>
          </w:tcPr>
          <w:p w14:paraId="745581D4"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tcPr>
          <w:p w14:paraId="0F62867F" w14:textId="77777777" w:rsidR="00A31B0C" w:rsidRPr="00A31B0C" w:rsidRDefault="00A31B0C" w:rsidP="00C6068E">
            <w:pPr>
              <w:pStyle w:val="0-"/>
              <w:rPr>
                <w:szCs w:val="18"/>
              </w:rPr>
            </w:pPr>
          </w:p>
        </w:tc>
      </w:tr>
      <w:tr w:rsidR="00A31B0C" w:rsidRPr="00A31B0C" w14:paraId="22D5A68D" w14:textId="77777777" w:rsidTr="004C31E9">
        <w:trPr>
          <w:trHeight w:val="482"/>
          <w:jc w:val="center"/>
        </w:trPr>
        <w:tc>
          <w:tcPr>
            <w:tcW w:w="0" w:type="auto"/>
            <w:vMerge/>
            <w:tcBorders>
              <w:top w:val="nil"/>
              <w:left w:val="single" w:sz="4" w:space="0" w:color="auto"/>
              <w:bottom w:val="single" w:sz="4" w:space="0" w:color="auto"/>
              <w:right w:val="single" w:sz="4" w:space="0" w:color="auto"/>
            </w:tcBorders>
            <w:vAlign w:val="center"/>
          </w:tcPr>
          <w:p w14:paraId="7A0F172A"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tcPr>
          <w:p w14:paraId="2FF8A590" w14:textId="77777777" w:rsidR="00A31B0C" w:rsidRPr="00A31B0C" w:rsidRDefault="00A31B0C" w:rsidP="00C6068E">
            <w:pPr>
              <w:pStyle w:val="0-"/>
              <w:rPr>
                <w:szCs w:val="18"/>
              </w:rPr>
            </w:pPr>
            <w:r w:rsidRPr="00A31B0C">
              <w:rPr>
                <w:rFonts w:hint="eastAsia"/>
                <w:szCs w:val="18"/>
              </w:rPr>
              <w:t>Q</w:t>
            </w:r>
            <w:r w:rsidRPr="00A31B0C">
              <w:rPr>
                <w:szCs w:val="18"/>
              </w:rPr>
              <w:t>3</w:t>
            </w:r>
          </w:p>
        </w:tc>
        <w:tc>
          <w:tcPr>
            <w:tcW w:w="1300" w:type="pct"/>
            <w:tcBorders>
              <w:top w:val="single" w:sz="4" w:space="0" w:color="auto"/>
              <w:left w:val="single" w:sz="4" w:space="0" w:color="auto"/>
              <w:bottom w:val="single" w:sz="4" w:space="0" w:color="auto"/>
              <w:right w:val="single" w:sz="4" w:space="0" w:color="auto"/>
            </w:tcBorders>
            <w:vAlign w:val="center"/>
          </w:tcPr>
          <w:p w14:paraId="70F4502A" w14:textId="77777777" w:rsidR="00A31B0C" w:rsidRPr="00A31B0C" w:rsidRDefault="00A31B0C" w:rsidP="00C6068E">
            <w:pPr>
              <w:pStyle w:val="0-"/>
              <w:rPr>
                <w:szCs w:val="18"/>
              </w:rPr>
            </w:pPr>
            <w:r w:rsidRPr="00A31B0C">
              <w:rPr>
                <w:rFonts w:hint="eastAsia"/>
                <w:szCs w:val="18"/>
              </w:rPr>
              <w:t>江</w:t>
            </w:r>
            <w:proofErr w:type="gramStart"/>
            <w:r w:rsidRPr="00A31B0C">
              <w:rPr>
                <w:rFonts w:hint="eastAsia"/>
                <w:szCs w:val="18"/>
              </w:rPr>
              <w:t>咀</w:t>
            </w:r>
            <w:proofErr w:type="gramEnd"/>
            <w:r w:rsidRPr="00A31B0C">
              <w:rPr>
                <w:rFonts w:hint="eastAsia"/>
                <w:szCs w:val="18"/>
              </w:rPr>
              <w:t>村</w:t>
            </w:r>
          </w:p>
        </w:tc>
        <w:tc>
          <w:tcPr>
            <w:tcW w:w="0" w:type="auto"/>
            <w:vMerge/>
            <w:tcBorders>
              <w:top w:val="nil"/>
              <w:left w:val="single" w:sz="4" w:space="0" w:color="auto"/>
              <w:bottom w:val="single" w:sz="4" w:space="0" w:color="auto"/>
              <w:right w:val="single" w:sz="4" w:space="0" w:color="auto"/>
            </w:tcBorders>
            <w:vAlign w:val="center"/>
          </w:tcPr>
          <w:p w14:paraId="67B446B4"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tcPr>
          <w:p w14:paraId="0A095384" w14:textId="77777777" w:rsidR="00A31B0C" w:rsidRPr="00A31B0C" w:rsidRDefault="00A31B0C" w:rsidP="00C6068E">
            <w:pPr>
              <w:pStyle w:val="0-"/>
              <w:rPr>
                <w:szCs w:val="18"/>
              </w:rPr>
            </w:pPr>
          </w:p>
        </w:tc>
      </w:tr>
      <w:tr w:rsidR="00A31B0C" w:rsidRPr="00A31B0C" w14:paraId="118AF760" w14:textId="77777777" w:rsidTr="004C31E9">
        <w:trPr>
          <w:trHeight w:val="482"/>
          <w:jc w:val="center"/>
        </w:trPr>
        <w:tc>
          <w:tcPr>
            <w:tcW w:w="0" w:type="auto"/>
            <w:vMerge/>
            <w:tcBorders>
              <w:top w:val="nil"/>
              <w:left w:val="single" w:sz="4" w:space="0" w:color="auto"/>
              <w:bottom w:val="single" w:sz="4" w:space="0" w:color="auto"/>
              <w:right w:val="single" w:sz="4" w:space="0" w:color="auto"/>
            </w:tcBorders>
            <w:vAlign w:val="center"/>
          </w:tcPr>
          <w:p w14:paraId="79634084"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tcPr>
          <w:p w14:paraId="6FAF0B3A" w14:textId="77777777" w:rsidR="00A31B0C" w:rsidRPr="00A31B0C" w:rsidRDefault="00A31B0C" w:rsidP="00C6068E">
            <w:pPr>
              <w:pStyle w:val="0-"/>
              <w:rPr>
                <w:szCs w:val="18"/>
              </w:rPr>
            </w:pPr>
            <w:r w:rsidRPr="00A31B0C">
              <w:rPr>
                <w:rFonts w:hint="eastAsia"/>
                <w:szCs w:val="18"/>
              </w:rPr>
              <w:t>Q</w:t>
            </w:r>
            <w:r w:rsidRPr="00A31B0C">
              <w:rPr>
                <w:szCs w:val="18"/>
              </w:rPr>
              <w:t>4</w:t>
            </w:r>
          </w:p>
        </w:tc>
        <w:tc>
          <w:tcPr>
            <w:tcW w:w="1300" w:type="pct"/>
            <w:tcBorders>
              <w:top w:val="single" w:sz="4" w:space="0" w:color="auto"/>
              <w:left w:val="single" w:sz="4" w:space="0" w:color="auto"/>
              <w:bottom w:val="single" w:sz="4" w:space="0" w:color="auto"/>
              <w:right w:val="single" w:sz="4" w:space="0" w:color="auto"/>
            </w:tcBorders>
            <w:vAlign w:val="center"/>
          </w:tcPr>
          <w:p w14:paraId="294E92E7" w14:textId="77777777" w:rsidR="00A31B0C" w:rsidRPr="00A31B0C" w:rsidRDefault="00A31B0C" w:rsidP="00C6068E">
            <w:pPr>
              <w:pStyle w:val="0-"/>
              <w:rPr>
                <w:szCs w:val="18"/>
              </w:rPr>
            </w:pPr>
            <w:r w:rsidRPr="00A31B0C">
              <w:rPr>
                <w:rFonts w:hint="eastAsia"/>
                <w:szCs w:val="18"/>
              </w:rPr>
              <w:t>五和</w:t>
            </w:r>
            <w:r w:rsidR="00D95F03">
              <w:rPr>
                <w:rFonts w:hint="eastAsia"/>
                <w:szCs w:val="18"/>
              </w:rPr>
              <w:t>镇</w:t>
            </w:r>
            <w:r w:rsidRPr="00A31B0C">
              <w:rPr>
                <w:rFonts w:hint="eastAsia"/>
                <w:szCs w:val="18"/>
              </w:rPr>
              <w:t>中心小学</w:t>
            </w:r>
          </w:p>
        </w:tc>
        <w:tc>
          <w:tcPr>
            <w:tcW w:w="0" w:type="auto"/>
            <w:vMerge/>
            <w:tcBorders>
              <w:top w:val="nil"/>
              <w:left w:val="single" w:sz="4" w:space="0" w:color="auto"/>
              <w:bottom w:val="single" w:sz="4" w:space="0" w:color="auto"/>
              <w:right w:val="single" w:sz="4" w:space="0" w:color="auto"/>
            </w:tcBorders>
            <w:vAlign w:val="center"/>
          </w:tcPr>
          <w:p w14:paraId="466671DF"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tcPr>
          <w:p w14:paraId="632B5C90" w14:textId="77777777" w:rsidR="00A31B0C" w:rsidRPr="00A31B0C" w:rsidRDefault="00A31B0C" w:rsidP="00C6068E">
            <w:pPr>
              <w:pStyle w:val="0-"/>
              <w:rPr>
                <w:szCs w:val="18"/>
              </w:rPr>
            </w:pPr>
          </w:p>
        </w:tc>
      </w:tr>
      <w:tr w:rsidR="00A31B0C" w:rsidRPr="00A31B0C" w14:paraId="1F81C24B" w14:textId="77777777" w:rsidTr="004C31E9">
        <w:trPr>
          <w:trHeight w:val="482"/>
          <w:jc w:val="center"/>
        </w:trPr>
        <w:tc>
          <w:tcPr>
            <w:tcW w:w="0" w:type="auto"/>
            <w:vMerge/>
            <w:tcBorders>
              <w:top w:val="nil"/>
              <w:left w:val="single" w:sz="4" w:space="0" w:color="auto"/>
              <w:bottom w:val="single" w:sz="4" w:space="0" w:color="auto"/>
              <w:right w:val="single" w:sz="4" w:space="0" w:color="auto"/>
            </w:tcBorders>
            <w:vAlign w:val="center"/>
            <w:hideMark/>
          </w:tcPr>
          <w:p w14:paraId="1B40E968"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hideMark/>
          </w:tcPr>
          <w:p w14:paraId="2446F1DB" w14:textId="77777777" w:rsidR="00A31B0C" w:rsidRPr="00A31B0C" w:rsidRDefault="00A31B0C" w:rsidP="00C6068E">
            <w:pPr>
              <w:pStyle w:val="0-"/>
              <w:rPr>
                <w:szCs w:val="18"/>
              </w:rPr>
            </w:pPr>
            <w:r w:rsidRPr="00A31B0C">
              <w:rPr>
                <w:szCs w:val="18"/>
              </w:rPr>
              <w:t>Q5</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0B92571" w14:textId="77777777" w:rsidR="00A31B0C" w:rsidRPr="00A31B0C" w:rsidRDefault="00A31B0C" w:rsidP="00C6068E">
            <w:pPr>
              <w:pStyle w:val="0-"/>
              <w:rPr>
                <w:szCs w:val="18"/>
              </w:rPr>
            </w:pPr>
            <w:r w:rsidRPr="00A31B0C">
              <w:rPr>
                <w:rFonts w:hint="eastAsia"/>
                <w:szCs w:val="18"/>
              </w:rPr>
              <w:t>白洲村</w:t>
            </w:r>
          </w:p>
        </w:tc>
        <w:tc>
          <w:tcPr>
            <w:tcW w:w="0" w:type="auto"/>
            <w:vMerge/>
            <w:tcBorders>
              <w:top w:val="nil"/>
              <w:left w:val="single" w:sz="4" w:space="0" w:color="auto"/>
              <w:bottom w:val="single" w:sz="4" w:space="0" w:color="auto"/>
              <w:right w:val="single" w:sz="4" w:space="0" w:color="auto"/>
            </w:tcBorders>
            <w:vAlign w:val="center"/>
            <w:hideMark/>
          </w:tcPr>
          <w:p w14:paraId="69DE3372"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hideMark/>
          </w:tcPr>
          <w:p w14:paraId="0C687CA0" w14:textId="77777777" w:rsidR="00A31B0C" w:rsidRPr="00A31B0C" w:rsidRDefault="00A31B0C" w:rsidP="00C6068E">
            <w:pPr>
              <w:pStyle w:val="0-"/>
              <w:rPr>
                <w:szCs w:val="18"/>
              </w:rPr>
            </w:pPr>
          </w:p>
        </w:tc>
      </w:tr>
      <w:tr w:rsidR="00A31B0C" w:rsidRPr="00A31B0C" w14:paraId="10B73A27" w14:textId="77777777" w:rsidTr="004C31E9">
        <w:trPr>
          <w:trHeight w:val="482"/>
          <w:jc w:val="center"/>
        </w:trPr>
        <w:tc>
          <w:tcPr>
            <w:tcW w:w="764" w:type="pct"/>
            <w:vMerge w:val="restart"/>
            <w:tcBorders>
              <w:top w:val="nil"/>
              <w:left w:val="single" w:sz="4" w:space="0" w:color="auto"/>
              <w:bottom w:val="single" w:sz="4" w:space="0" w:color="auto"/>
              <w:right w:val="single" w:sz="4" w:space="0" w:color="auto"/>
            </w:tcBorders>
            <w:vAlign w:val="center"/>
            <w:hideMark/>
          </w:tcPr>
          <w:p w14:paraId="50078B9D" w14:textId="77777777" w:rsidR="00A31B0C" w:rsidRPr="00A31B0C" w:rsidRDefault="00A31B0C" w:rsidP="00C6068E">
            <w:pPr>
              <w:pStyle w:val="0-"/>
              <w:rPr>
                <w:szCs w:val="18"/>
              </w:rPr>
            </w:pPr>
            <w:r w:rsidRPr="00A31B0C">
              <w:rPr>
                <w:rFonts w:hint="eastAsia"/>
                <w:szCs w:val="18"/>
              </w:rPr>
              <w:t>施工场地</w:t>
            </w:r>
          </w:p>
        </w:tc>
        <w:tc>
          <w:tcPr>
            <w:tcW w:w="386" w:type="pct"/>
            <w:tcBorders>
              <w:top w:val="single" w:sz="4" w:space="0" w:color="auto"/>
              <w:left w:val="single" w:sz="4" w:space="0" w:color="auto"/>
              <w:bottom w:val="single" w:sz="4" w:space="0" w:color="auto"/>
              <w:right w:val="single" w:sz="4" w:space="0" w:color="auto"/>
            </w:tcBorders>
            <w:vAlign w:val="center"/>
            <w:hideMark/>
          </w:tcPr>
          <w:p w14:paraId="4C83F41B" w14:textId="77777777" w:rsidR="00A31B0C" w:rsidRPr="00A31B0C" w:rsidRDefault="00A31B0C" w:rsidP="00C6068E">
            <w:pPr>
              <w:pStyle w:val="0-"/>
              <w:rPr>
                <w:szCs w:val="18"/>
              </w:rPr>
            </w:pPr>
            <w:r w:rsidRPr="00A31B0C">
              <w:rPr>
                <w:szCs w:val="18"/>
              </w:rPr>
              <w:t>Q6</w:t>
            </w:r>
          </w:p>
        </w:tc>
        <w:tc>
          <w:tcPr>
            <w:tcW w:w="1300" w:type="pct"/>
            <w:tcBorders>
              <w:top w:val="single" w:sz="4" w:space="0" w:color="auto"/>
              <w:left w:val="single" w:sz="4" w:space="0" w:color="auto"/>
              <w:bottom w:val="single" w:sz="4" w:space="0" w:color="auto"/>
              <w:right w:val="single" w:sz="4" w:space="0" w:color="auto"/>
            </w:tcBorders>
            <w:vAlign w:val="center"/>
            <w:hideMark/>
          </w:tcPr>
          <w:p w14:paraId="7D388320" w14:textId="77777777" w:rsidR="00A31B0C" w:rsidRPr="00A31B0C" w:rsidRDefault="00A31B0C" w:rsidP="00C6068E">
            <w:pPr>
              <w:pStyle w:val="0-"/>
              <w:rPr>
                <w:szCs w:val="18"/>
              </w:rPr>
            </w:pPr>
            <w:r w:rsidRPr="00A31B0C">
              <w:rPr>
                <w:rFonts w:hint="eastAsia"/>
                <w:szCs w:val="18"/>
              </w:rPr>
              <w:t>上库砂石料加工系统</w:t>
            </w:r>
          </w:p>
        </w:tc>
        <w:tc>
          <w:tcPr>
            <w:tcW w:w="607" w:type="pct"/>
            <w:vMerge w:val="restart"/>
            <w:tcBorders>
              <w:top w:val="nil"/>
              <w:left w:val="single" w:sz="4" w:space="0" w:color="auto"/>
              <w:bottom w:val="single" w:sz="4" w:space="0" w:color="auto"/>
              <w:right w:val="single" w:sz="4" w:space="0" w:color="auto"/>
            </w:tcBorders>
            <w:vAlign w:val="center"/>
            <w:hideMark/>
          </w:tcPr>
          <w:p w14:paraId="7C0B6239" w14:textId="77777777" w:rsidR="00A31B0C" w:rsidRPr="00A31B0C" w:rsidRDefault="00A31B0C" w:rsidP="00C6068E">
            <w:pPr>
              <w:pStyle w:val="0-"/>
              <w:rPr>
                <w:szCs w:val="18"/>
              </w:rPr>
            </w:pPr>
            <w:r w:rsidRPr="00A31B0C">
              <w:rPr>
                <w:rFonts w:hint="eastAsia"/>
                <w:szCs w:val="18"/>
              </w:rPr>
              <w:t>TSP</w:t>
            </w:r>
            <w:r w:rsidRPr="00A31B0C">
              <w:rPr>
                <w:rFonts w:hint="eastAsia"/>
                <w:szCs w:val="18"/>
              </w:rPr>
              <w:t>、</w:t>
            </w:r>
            <w:r w:rsidRPr="00A31B0C">
              <w:rPr>
                <w:rFonts w:hint="eastAsia"/>
                <w:szCs w:val="18"/>
              </w:rPr>
              <w:t>SO</w:t>
            </w:r>
            <w:r w:rsidRPr="00A31B0C">
              <w:rPr>
                <w:rFonts w:hint="eastAsia"/>
                <w:szCs w:val="18"/>
                <w:vertAlign w:val="subscript"/>
              </w:rPr>
              <w:t>2</w:t>
            </w:r>
            <w:r w:rsidRPr="00A31B0C">
              <w:rPr>
                <w:rFonts w:hint="eastAsia"/>
                <w:szCs w:val="18"/>
              </w:rPr>
              <w:t>、</w:t>
            </w:r>
            <w:r w:rsidRPr="00A31B0C">
              <w:rPr>
                <w:rFonts w:hint="eastAsia"/>
                <w:szCs w:val="18"/>
              </w:rPr>
              <w:t>NO</w:t>
            </w:r>
            <w:r w:rsidRPr="00A31B0C">
              <w:rPr>
                <w:rFonts w:hint="eastAsia"/>
                <w:szCs w:val="18"/>
                <w:vertAlign w:val="subscript"/>
              </w:rPr>
              <w:t>X</w:t>
            </w:r>
          </w:p>
        </w:tc>
        <w:tc>
          <w:tcPr>
            <w:tcW w:w="0" w:type="auto"/>
            <w:vMerge w:val="restart"/>
            <w:tcBorders>
              <w:left w:val="single" w:sz="4" w:space="0" w:color="auto"/>
              <w:right w:val="single" w:sz="4" w:space="0" w:color="auto"/>
            </w:tcBorders>
            <w:vAlign w:val="center"/>
            <w:hideMark/>
          </w:tcPr>
          <w:p w14:paraId="5BC431CC" w14:textId="77777777" w:rsidR="00A31B0C" w:rsidRPr="00A31B0C" w:rsidRDefault="00A31B0C" w:rsidP="00C6068E">
            <w:pPr>
              <w:pStyle w:val="0-"/>
              <w:rPr>
                <w:szCs w:val="18"/>
              </w:rPr>
            </w:pPr>
            <w:r w:rsidRPr="00A31B0C">
              <w:rPr>
                <w:rFonts w:hint="eastAsia"/>
                <w:szCs w:val="18"/>
              </w:rPr>
              <w:t>开工至竣工止，每年监测</w:t>
            </w:r>
            <w:r w:rsidRPr="00A31B0C">
              <w:rPr>
                <w:rFonts w:hint="eastAsia"/>
                <w:szCs w:val="18"/>
              </w:rPr>
              <w:t>4</w:t>
            </w:r>
            <w:r w:rsidRPr="00A31B0C">
              <w:rPr>
                <w:rFonts w:hint="eastAsia"/>
                <w:szCs w:val="18"/>
              </w:rPr>
              <w:t>次，每次连续监测</w:t>
            </w:r>
            <w:r w:rsidRPr="00A31B0C">
              <w:rPr>
                <w:rFonts w:hint="eastAsia"/>
                <w:szCs w:val="18"/>
              </w:rPr>
              <w:t>3</w:t>
            </w:r>
            <w:r w:rsidRPr="00A31B0C">
              <w:rPr>
                <w:rFonts w:hint="eastAsia"/>
                <w:szCs w:val="18"/>
              </w:rPr>
              <w:t>天。</w:t>
            </w:r>
          </w:p>
        </w:tc>
      </w:tr>
      <w:tr w:rsidR="00A31B0C" w:rsidRPr="00A31B0C" w14:paraId="17880A73" w14:textId="77777777" w:rsidTr="004C31E9">
        <w:trPr>
          <w:trHeight w:val="482"/>
          <w:jc w:val="center"/>
        </w:trPr>
        <w:tc>
          <w:tcPr>
            <w:tcW w:w="764" w:type="pct"/>
            <w:vMerge/>
            <w:tcBorders>
              <w:top w:val="nil"/>
              <w:left w:val="single" w:sz="4" w:space="0" w:color="auto"/>
              <w:bottom w:val="single" w:sz="4" w:space="0" w:color="auto"/>
              <w:right w:val="single" w:sz="4" w:space="0" w:color="auto"/>
            </w:tcBorders>
            <w:vAlign w:val="center"/>
          </w:tcPr>
          <w:p w14:paraId="603E91E1"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tcPr>
          <w:p w14:paraId="5B6F48EB" w14:textId="77777777" w:rsidR="00A31B0C" w:rsidRPr="00A31B0C" w:rsidRDefault="00A31B0C" w:rsidP="00C6068E">
            <w:pPr>
              <w:pStyle w:val="0-"/>
              <w:rPr>
                <w:szCs w:val="18"/>
              </w:rPr>
            </w:pPr>
            <w:r w:rsidRPr="00A31B0C">
              <w:rPr>
                <w:rFonts w:hint="eastAsia"/>
                <w:szCs w:val="18"/>
              </w:rPr>
              <w:t>Q</w:t>
            </w:r>
            <w:r w:rsidRPr="00A31B0C">
              <w:rPr>
                <w:szCs w:val="18"/>
              </w:rPr>
              <w:t>7</w:t>
            </w:r>
          </w:p>
        </w:tc>
        <w:tc>
          <w:tcPr>
            <w:tcW w:w="1300" w:type="pct"/>
            <w:tcBorders>
              <w:top w:val="single" w:sz="4" w:space="0" w:color="auto"/>
              <w:left w:val="single" w:sz="4" w:space="0" w:color="auto"/>
              <w:bottom w:val="single" w:sz="4" w:space="0" w:color="auto"/>
              <w:right w:val="single" w:sz="4" w:space="0" w:color="auto"/>
            </w:tcBorders>
            <w:vAlign w:val="center"/>
          </w:tcPr>
          <w:p w14:paraId="574D3397" w14:textId="77777777" w:rsidR="00A31B0C" w:rsidRPr="00A31B0C" w:rsidRDefault="00A31B0C" w:rsidP="00C6068E">
            <w:pPr>
              <w:pStyle w:val="0-"/>
              <w:rPr>
                <w:szCs w:val="18"/>
              </w:rPr>
            </w:pPr>
            <w:r w:rsidRPr="00A31B0C">
              <w:rPr>
                <w:rFonts w:hint="eastAsia"/>
                <w:szCs w:val="18"/>
              </w:rPr>
              <w:t>下库砂石料加工系统</w:t>
            </w:r>
          </w:p>
        </w:tc>
        <w:tc>
          <w:tcPr>
            <w:tcW w:w="607" w:type="pct"/>
            <w:vMerge/>
            <w:tcBorders>
              <w:top w:val="nil"/>
              <w:left w:val="single" w:sz="4" w:space="0" w:color="auto"/>
              <w:bottom w:val="single" w:sz="4" w:space="0" w:color="auto"/>
              <w:right w:val="single" w:sz="4" w:space="0" w:color="auto"/>
            </w:tcBorders>
            <w:vAlign w:val="center"/>
          </w:tcPr>
          <w:p w14:paraId="47C107FD"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tcPr>
          <w:p w14:paraId="535C5079" w14:textId="77777777" w:rsidR="00A31B0C" w:rsidRPr="00A31B0C" w:rsidRDefault="00A31B0C" w:rsidP="00C6068E">
            <w:pPr>
              <w:pStyle w:val="0-"/>
              <w:rPr>
                <w:szCs w:val="18"/>
              </w:rPr>
            </w:pPr>
          </w:p>
        </w:tc>
      </w:tr>
      <w:tr w:rsidR="00A31B0C" w:rsidRPr="00A31B0C" w14:paraId="0B386C64" w14:textId="77777777" w:rsidTr="004C31E9">
        <w:trPr>
          <w:trHeight w:val="482"/>
          <w:jc w:val="center"/>
        </w:trPr>
        <w:tc>
          <w:tcPr>
            <w:tcW w:w="764" w:type="pct"/>
            <w:vMerge/>
            <w:tcBorders>
              <w:top w:val="nil"/>
              <w:left w:val="single" w:sz="4" w:space="0" w:color="auto"/>
              <w:bottom w:val="single" w:sz="4" w:space="0" w:color="auto"/>
              <w:right w:val="single" w:sz="4" w:space="0" w:color="auto"/>
            </w:tcBorders>
            <w:vAlign w:val="center"/>
          </w:tcPr>
          <w:p w14:paraId="5905A51C" w14:textId="77777777" w:rsidR="00A31B0C" w:rsidRPr="00A31B0C" w:rsidRDefault="00A31B0C" w:rsidP="00C6068E">
            <w:pPr>
              <w:pStyle w:val="0-"/>
              <w:rPr>
                <w:szCs w:val="18"/>
              </w:rPr>
            </w:pPr>
          </w:p>
        </w:tc>
        <w:tc>
          <w:tcPr>
            <w:tcW w:w="386" w:type="pct"/>
            <w:tcBorders>
              <w:top w:val="single" w:sz="4" w:space="0" w:color="auto"/>
              <w:left w:val="single" w:sz="4" w:space="0" w:color="auto"/>
              <w:bottom w:val="single" w:sz="4" w:space="0" w:color="auto"/>
              <w:right w:val="single" w:sz="4" w:space="0" w:color="auto"/>
            </w:tcBorders>
            <w:vAlign w:val="center"/>
          </w:tcPr>
          <w:p w14:paraId="489BFA03" w14:textId="77777777" w:rsidR="00A31B0C" w:rsidRPr="00A31B0C" w:rsidRDefault="00A31B0C" w:rsidP="00C6068E">
            <w:pPr>
              <w:pStyle w:val="0-"/>
              <w:rPr>
                <w:szCs w:val="18"/>
              </w:rPr>
            </w:pPr>
            <w:r w:rsidRPr="00A31B0C">
              <w:rPr>
                <w:rFonts w:hint="eastAsia"/>
                <w:szCs w:val="18"/>
              </w:rPr>
              <w:t>Q</w:t>
            </w:r>
            <w:r w:rsidRPr="00A31B0C">
              <w:rPr>
                <w:szCs w:val="18"/>
              </w:rPr>
              <w:t>8</w:t>
            </w:r>
          </w:p>
        </w:tc>
        <w:tc>
          <w:tcPr>
            <w:tcW w:w="1300" w:type="pct"/>
            <w:tcBorders>
              <w:top w:val="single" w:sz="4" w:space="0" w:color="auto"/>
              <w:left w:val="single" w:sz="4" w:space="0" w:color="auto"/>
              <w:bottom w:val="single" w:sz="4" w:space="0" w:color="auto"/>
              <w:right w:val="single" w:sz="4" w:space="0" w:color="auto"/>
            </w:tcBorders>
            <w:vAlign w:val="center"/>
          </w:tcPr>
          <w:p w14:paraId="22D332F0" w14:textId="77777777" w:rsidR="00A31B0C" w:rsidRPr="00A31B0C" w:rsidRDefault="00A31B0C" w:rsidP="00C6068E">
            <w:pPr>
              <w:pStyle w:val="0-"/>
              <w:rPr>
                <w:szCs w:val="18"/>
              </w:rPr>
            </w:pPr>
            <w:r w:rsidRPr="00A31B0C">
              <w:rPr>
                <w:rFonts w:hint="eastAsia"/>
                <w:szCs w:val="18"/>
              </w:rPr>
              <w:t>地下厂房</w:t>
            </w:r>
          </w:p>
        </w:tc>
        <w:tc>
          <w:tcPr>
            <w:tcW w:w="607" w:type="pct"/>
            <w:vMerge/>
            <w:tcBorders>
              <w:top w:val="nil"/>
              <w:left w:val="single" w:sz="4" w:space="0" w:color="auto"/>
              <w:bottom w:val="single" w:sz="4" w:space="0" w:color="auto"/>
              <w:right w:val="single" w:sz="4" w:space="0" w:color="auto"/>
            </w:tcBorders>
            <w:vAlign w:val="center"/>
          </w:tcPr>
          <w:p w14:paraId="1B55DF9B" w14:textId="77777777" w:rsidR="00A31B0C" w:rsidRPr="00A31B0C" w:rsidRDefault="00A31B0C" w:rsidP="00C6068E">
            <w:pPr>
              <w:pStyle w:val="0-"/>
              <w:rPr>
                <w:szCs w:val="18"/>
              </w:rPr>
            </w:pPr>
          </w:p>
        </w:tc>
        <w:tc>
          <w:tcPr>
            <w:tcW w:w="0" w:type="auto"/>
            <w:vMerge/>
            <w:tcBorders>
              <w:left w:val="single" w:sz="4" w:space="0" w:color="auto"/>
              <w:right w:val="single" w:sz="4" w:space="0" w:color="auto"/>
            </w:tcBorders>
            <w:vAlign w:val="center"/>
          </w:tcPr>
          <w:p w14:paraId="486FFC8C" w14:textId="77777777" w:rsidR="00A31B0C" w:rsidRPr="00A31B0C" w:rsidRDefault="00A31B0C" w:rsidP="00C6068E">
            <w:pPr>
              <w:pStyle w:val="0-"/>
              <w:rPr>
                <w:szCs w:val="18"/>
              </w:rPr>
            </w:pPr>
          </w:p>
        </w:tc>
      </w:tr>
    </w:tbl>
    <w:p w14:paraId="1636E843" w14:textId="77777777" w:rsidR="004C31E9" w:rsidRDefault="004C31E9" w:rsidP="004C31E9">
      <w:pPr>
        <w:pStyle w:val="0-"/>
      </w:pPr>
    </w:p>
    <w:p w14:paraId="0EA2F087" w14:textId="31F81B2A" w:rsidR="00C6068E" w:rsidRDefault="00C6068E" w:rsidP="00C45C8E">
      <w:pPr>
        <w:pStyle w:val="4"/>
      </w:pPr>
      <w:r>
        <w:rPr>
          <w:rFonts w:hint="eastAsia"/>
        </w:rPr>
        <w:t>监测方法</w:t>
      </w:r>
    </w:p>
    <w:p w14:paraId="1BF2275D" w14:textId="77777777" w:rsidR="00C6068E" w:rsidRDefault="00C6068E" w:rsidP="00C6068E">
      <w:pPr>
        <w:ind w:firstLine="480"/>
      </w:pPr>
      <w:r>
        <w:rPr>
          <w:rFonts w:hint="eastAsia"/>
        </w:rPr>
        <w:t>按照《环境空气质量手工监测技术规范》（</w:t>
      </w:r>
      <w:r>
        <w:rPr>
          <w:rFonts w:hint="eastAsia"/>
        </w:rPr>
        <w:t>HJ/T194-2005</w:t>
      </w:r>
      <w:r>
        <w:rPr>
          <w:rFonts w:hint="eastAsia"/>
        </w:rPr>
        <w:t>）中规定方法执行。</w:t>
      </w:r>
    </w:p>
    <w:p w14:paraId="33DCD6BB" w14:textId="77777777" w:rsidR="00C6068E" w:rsidRDefault="00C6068E" w:rsidP="00C45C8E">
      <w:pPr>
        <w:pStyle w:val="4"/>
      </w:pPr>
      <w:r>
        <w:rPr>
          <w:rFonts w:hint="eastAsia"/>
        </w:rPr>
        <w:t>资料整编及保存</w:t>
      </w:r>
    </w:p>
    <w:p w14:paraId="3A268366" w14:textId="77777777" w:rsidR="00C6068E" w:rsidRDefault="00C6068E" w:rsidP="00C6068E">
      <w:pPr>
        <w:ind w:firstLine="480"/>
      </w:pPr>
      <w:r>
        <w:rPr>
          <w:rFonts w:hint="eastAsia"/>
        </w:rPr>
        <w:t>按《环境空气质量手工监测技术规范》（</w:t>
      </w:r>
      <w:r>
        <w:rPr>
          <w:rFonts w:hint="eastAsia"/>
        </w:rPr>
        <w:t>HJ/T194-2005</w:t>
      </w:r>
      <w:r>
        <w:rPr>
          <w:rFonts w:hint="eastAsia"/>
        </w:rPr>
        <w:t>）的相关规定执行。原始监测资料及整编成果</w:t>
      </w:r>
      <w:r>
        <w:rPr>
          <w:rFonts w:hint="eastAsia"/>
        </w:rPr>
        <w:t>3</w:t>
      </w:r>
      <w:r>
        <w:rPr>
          <w:rFonts w:hint="eastAsia"/>
        </w:rPr>
        <w:t>份交建设单位环境管理部门存档备查。</w:t>
      </w:r>
    </w:p>
    <w:p w14:paraId="728BB41F" w14:textId="77777777" w:rsidR="00C6068E" w:rsidRDefault="00C6068E" w:rsidP="00C45C8E">
      <w:pPr>
        <w:pStyle w:val="4"/>
      </w:pPr>
      <w:r>
        <w:rPr>
          <w:rFonts w:hint="eastAsia"/>
        </w:rPr>
        <w:t>监测人员及仪器设备</w:t>
      </w:r>
    </w:p>
    <w:p w14:paraId="748A01D2" w14:textId="77777777" w:rsidR="00C6068E" w:rsidRDefault="00C6068E" w:rsidP="00C6068E">
      <w:pPr>
        <w:ind w:firstLine="480"/>
      </w:pPr>
      <w:r>
        <w:rPr>
          <w:rFonts w:hint="eastAsia"/>
        </w:rPr>
        <w:t>建议采用合同管理方式，可委托具有相应监测资质的单位承担。</w:t>
      </w:r>
    </w:p>
    <w:p w14:paraId="6D74B92B" w14:textId="77777777" w:rsidR="00C6068E" w:rsidRDefault="00C6068E" w:rsidP="00C6068E">
      <w:pPr>
        <w:pStyle w:val="3"/>
      </w:pPr>
      <w:r>
        <w:rPr>
          <w:rFonts w:hint="eastAsia"/>
        </w:rPr>
        <w:t>施工期噪声监测</w:t>
      </w:r>
    </w:p>
    <w:p w14:paraId="31F08568" w14:textId="77777777" w:rsidR="00C6068E" w:rsidRDefault="00C6068E" w:rsidP="00C45C8E">
      <w:pPr>
        <w:pStyle w:val="4"/>
      </w:pPr>
      <w:r>
        <w:rPr>
          <w:rFonts w:hint="eastAsia"/>
        </w:rPr>
        <w:t>监测点布设及监测技术要求</w:t>
      </w:r>
    </w:p>
    <w:p w14:paraId="733AB813" w14:textId="1F706677" w:rsidR="00C6068E" w:rsidRDefault="00C6068E" w:rsidP="00C6068E">
      <w:pPr>
        <w:ind w:firstLine="480"/>
      </w:pPr>
      <w:r>
        <w:rPr>
          <w:rFonts w:hint="eastAsia"/>
        </w:rPr>
        <w:t>噪声监测点及监测项目、监测周期、监测时段和监测频率见表</w:t>
      </w:r>
      <w:r w:rsidR="00F7689F">
        <w:t>8.3.4-1</w:t>
      </w:r>
      <w:r>
        <w:rPr>
          <w:rFonts w:hint="eastAsia"/>
        </w:rPr>
        <w:t>。</w:t>
      </w:r>
    </w:p>
    <w:p w14:paraId="0040EB28" w14:textId="77777777" w:rsidR="004C31E9" w:rsidRDefault="004C31E9">
      <w:pPr>
        <w:widowControl/>
        <w:adjustRightInd/>
        <w:snapToGrid/>
        <w:spacing w:line="240" w:lineRule="auto"/>
        <w:ind w:firstLineChars="0" w:firstLine="0"/>
        <w:jc w:val="left"/>
        <w:rPr>
          <w:rFonts w:eastAsia="黑体"/>
        </w:rPr>
      </w:pPr>
      <w:r>
        <w:br w:type="page"/>
      </w:r>
    </w:p>
    <w:p w14:paraId="2EB4B42E" w14:textId="06A4CC4B" w:rsidR="00AD1998" w:rsidRPr="00AD1998" w:rsidRDefault="00C6068E" w:rsidP="00C6068E">
      <w:pPr>
        <w:pStyle w:val="0-1"/>
      </w:pPr>
      <w:r>
        <w:rPr>
          <w:rFonts w:hint="eastAsia"/>
        </w:rPr>
        <w:lastRenderedPageBreak/>
        <w:t>表</w:t>
      </w:r>
      <w:r w:rsidR="00F7689F">
        <w:t>8.3.4-1</w:t>
      </w:r>
      <w:r>
        <w:rPr>
          <w:rFonts w:hint="eastAsia"/>
        </w:rPr>
        <w:t xml:space="preserve">  </w:t>
      </w:r>
      <w:r>
        <w:rPr>
          <w:rFonts w:hint="eastAsia"/>
        </w:rPr>
        <w:t>施工期噪声监测点及监测技术要求一览表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896"/>
        <w:gridCol w:w="2232"/>
        <w:gridCol w:w="2174"/>
        <w:gridCol w:w="2921"/>
      </w:tblGrid>
      <w:tr w:rsidR="00A31B0C" w14:paraId="3DBD40DF" w14:textId="77777777" w:rsidTr="00FE7483">
        <w:trPr>
          <w:trHeight w:val="482"/>
          <w:jc w:val="center"/>
        </w:trPr>
        <w:tc>
          <w:tcPr>
            <w:tcW w:w="3977" w:type="dxa"/>
            <w:gridSpan w:val="3"/>
            <w:tcBorders>
              <w:top w:val="single" w:sz="4" w:space="0" w:color="auto"/>
              <w:left w:val="single" w:sz="4" w:space="0" w:color="auto"/>
              <w:bottom w:val="single" w:sz="4" w:space="0" w:color="auto"/>
              <w:right w:val="single" w:sz="4" w:space="0" w:color="auto"/>
            </w:tcBorders>
            <w:vAlign w:val="center"/>
            <w:hideMark/>
          </w:tcPr>
          <w:p w14:paraId="6571052D" w14:textId="77777777" w:rsidR="00A31B0C" w:rsidRDefault="00A31B0C" w:rsidP="00C6068E">
            <w:pPr>
              <w:pStyle w:val="0-"/>
            </w:pPr>
            <w:r>
              <w:rPr>
                <w:rFonts w:hint="eastAsia"/>
              </w:rPr>
              <w:t>监测点位</w:t>
            </w:r>
          </w:p>
        </w:tc>
        <w:tc>
          <w:tcPr>
            <w:tcW w:w="2174" w:type="dxa"/>
            <w:tcBorders>
              <w:top w:val="single" w:sz="4" w:space="0" w:color="auto"/>
              <w:left w:val="single" w:sz="4" w:space="0" w:color="auto"/>
              <w:bottom w:val="single" w:sz="4" w:space="0" w:color="auto"/>
              <w:right w:val="single" w:sz="4" w:space="0" w:color="auto"/>
            </w:tcBorders>
            <w:vAlign w:val="center"/>
            <w:hideMark/>
          </w:tcPr>
          <w:p w14:paraId="3BE07F97" w14:textId="77777777" w:rsidR="00A31B0C" w:rsidRDefault="00A31B0C" w:rsidP="00C6068E">
            <w:pPr>
              <w:pStyle w:val="0-"/>
            </w:pPr>
            <w:r>
              <w:rPr>
                <w:rFonts w:hint="eastAsia"/>
              </w:rPr>
              <w:t>监测项目</w:t>
            </w:r>
          </w:p>
        </w:tc>
        <w:tc>
          <w:tcPr>
            <w:tcW w:w="2921" w:type="dxa"/>
            <w:tcBorders>
              <w:top w:val="single" w:sz="4" w:space="0" w:color="auto"/>
              <w:left w:val="single" w:sz="4" w:space="0" w:color="auto"/>
              <w:bottom w:val="single" w:sz="4" w:space="0" w:color="auto"/>
              <w:right w:val="single" w:sz="4" w:space="0" w:color="auto"/>
            </w:tcBorders>
            <w:vAlign w:val="center"/>
            <w:hideMark/>
          </w:tcPr>
          <w:p w14:paraId="2E8BA171" w14:textId="77777777" w:rsidR="00A31B0C" w:rsidRDefault="00A31B0C" w:rsidP="00C6068E">
            <w:pPr>
              <w:pStyle w:val="0-"/>
            </w:pPr>
            <w:r>
              <w:rPr>
                <w:rFonts w:hint="eastAsia"/>
              </w:rPr>
              <w:t>监测周期、时段及频率</w:t>
            </w:r>
          </w:p>
        </w:tc>
      </w:tr>
      <w:tr w:rsidR="00A31B0C" w14:paraId="451DD12A" w14:textId="77777777" w:rsidTr="00FE7483">
        <w:trPr>
          <w:trHeight w:val="482"/>
          <w:jc w:val="center"/>
        </w:trPr>
        <w:tc>
          <w:tcPr>
            <w:tcW w:w="849" w:type="dxa"/>
            <w:vMerge w:val="restart"/>
            <w:tcBorders>
              <w:top w:val="nil"/>
              <w:left w:val="single" w:sz="4" w:space="0" w:color="auto"/>
              <w:right w:val="single" w:sz="4" w:space="0" w:color="auto"/>
            </w:tcBorders>
            <w:vAlign w:val="center"/>
            <w:hideMark/>
          </w:tcPr>
          <w:p w14:paraId="206E762B" w14:textId="77777777" w:rsidR="00A31B0C" w:rsidRDefault="00A31B0C" w:rsidP="00A31B0C">
            <w:pPr>
              <w:pStyle w:val="0-"/>
            </w:pPr>
            <w:r>
              <w:rPr>
                <w:rFonts w:hint="eastAsia"/>
              </w:rPr>
              <w:t>环境敏感点</w:t>
            </w:r>
          </w:p>
        </w:tc>
        <w:tc>
          <w:tcPr>
            <w:tcW w:w="896" w:type="dxa"/>
            <w:tcBorders>
              <w:top w:val="single" w:sz="4" w:space="0" w:color="auto"/>
              <w:left w:val="single" w:sz="4" w:space="0" w:color="auto"/>
              <w:bottom w:val="single" w:sz="4" w:space="0" w:color="auto"/>
              <w:right w:val="single" w:sz="4" w:space="0" w:color="auto"/>
            </w:tcBorders>
            <w:vAlign w:val="center"/>
            <w:hideMark/>
          </w:tcPr>
          <w:p w14:paraId="48B80A37" w14:textId="77777777" w:rsidR="00A31B0C" w:rsidRDefault="00A31B0C" w:rsidP="00A31B0C">
            <w:pPr>
              <w:pStyle w:val="0-"/>
            </w:pPr>
            <w:r>
              <w:t>Z1</w:t>
            </w:r>
          </w:p>
        </w:tc>
        <w:tc>
          <w:tcPr>
            <w:tcW w:w="2232" w:type="dxa"/>
            <w:tcBorders>
              <w:top w:val="single" w:sz="4" w:space="0" w:color="auto"/>
              <w:left w:val="single" w:sz="4" w:space="0" w:color="auto"/>
              <w:bottom w:val="single" w:sz="4" w:space="0" w:color="auto"/>
              <w:right w:val="single" w:sz="4" w:space="0" w:color="auto"/>
            </w:tcBorders>
            <w:vAlign w:val="center"/>
            <w:hideMark/>
          </w:tcPr>
          <w:p w14:paraId="576CBB78" w14:textId="77777777" w:rsidR="00A31B0C" w:rsidRDefault="00A31B0C" w:rsidP="00A31B0C">
            <w:pPr>
              <w:pStyle w:val="0-"/>
            </w:pPr>
            <w:r w:rsidRPr="00A31B0C">
              <w:rPr>
                <w:rFonts w:hint="eastAsia"/>
                <w:szCs w:val="18"/>
              </w:rPr>
              <w:t>崀</w:t>
            </w:r>
            <w:proofErr w:type="gramStart"/>
            <w:r w:rsidRPr="00A31B0C">
              <w:rPr>
                <w:rFonts w:hint="eastAsia"/>
                <w:szCs w:val="18"/>
              </w:rPr>
              <w:t>氹</w:t>
            </w:r>
            <w:proofErr w:type="gramEnd"/>
            <w:r w:rsidRPr="00A31B0C">
              <w:rPr>
                <w:rFonts w:hint="eastAsia"/>
                <w:szCs w:val="18"/>
              </w:rPr>
              <w:t>村</w:t>
            </w:r>
          </w:p>
        </w:tc>
        <w:tc>
          <w:tcPr>
            <w:tcW w:w="2174" w:type="dxa"/>
            <w:vMerge w:val="restart"/>
            <w:tcBorders>
              <w:top w:val="nil"/>
              <w:left w:val="single" w:sz="4" w:space="0" w:color="auto"/>
              <w:bottom w:val="single" w:sz="4" w:space="0" w:color="auto"/>
              <w:right w:val="single" w:sz="4" w:space="0" w:color="auto"/>
            </w:tcBorders>
            <w:vAlign w:val="center"/>
            <w:hideMark/>
          </w:tcPr>
          <w:p w14:paraId="0160BC1F" w14:textId="77777777" w:rsidR="00A31B0C" w:rsidRDefault="00A31B0C" w:rsidP="00A31B0C">
            <w:pPr>
              <w:pStyle w:val="0-"/>
            </w:pPr>
            <w:proofErr w:type="spellStart"/>
            <w:r w:rsidRPr="00A31B0C">
              <w:t>Leq</w:t>
            </w:r>
            <w:proofErr w:type="spellEnd"/>
          </w:p>
        </w:tc>
        <w:tc>
          <w:tcPr>
            <w:tcW w:w="2921" w:type="dxa"/>
            <w:vMerge w:val="restart"/>
            <w:tcBorders>
              <w:top w:val="single" w:sz="4" w:space="0" w:color="auto"/>
              <w:left w:val="single" w:sz="4" w:space="0" w:color="auto"/>
              <w:right w:val="single" w:sz="4" w:space="0" w:color="auto"/>
            </w:tcBorders>
            <w:vAlign w:val="center"/>
          </w:tcPr>
          <w:p w14:paraId="771D9659" w14:textId="77777777" w:rsidR="00A31B0C" w:rsidRDefault="00A31B0C" w:rsidP="00A31B0C">
            <w:pPr>
              <w:pStyle w:val="0-"/>
            </w:pPr>
            <w:r w:rsidRPr="00A31B0C">
              <w:rPr>
                <w:rFonts w:hint="eastAsia"/>
              </w:rPr>
              <w:t>开工至竣工止，每月监测</w:t>
            </w:r>
            <w:r w:rsidRPr="00A31B0C">
              <w:rPr>
                <w:rFonts w:hint="eastAsia"/>
              </w:rPr>
              <w:t>1</w:t>
            </w:r>
            <w:r w:rsidRPr="00A31B0C">
              <w:rPr>
                <w:rFonts w:hint="eastAsia"/>
              </w:rPr>
              <w:t>次，一次</w:t>
            </w:r>
            <w:r w:rsidRPr="00A31B0C">
              <w:rPr>
                <w:rFonts w:hint="eastAsia"/>
              </w:rPr>
              <w:t>2</w:t>
            </w:r>
            <w:r w:rsidRPr="00A31B0C">
              <w:rPr>
                <w:rFonts w:hint="eastAsia"/>
              </w:rPr>
              <w:t>天，分昼夜各监测</w:t>
            </w:r>
            <w:r w:rsidRPr="00A31B0C">
              <w:rPr>
                <w:rFonts w:hint="eastAsia"/>
              </w:rPr>
              <w:t>1</w:t>
            </w:r>
            <w:r w:rsidRPr="00A31B0C">
              <w:rPr>
                <w:rFonts w:hint="eastAsia"/>
              </w:rPr>
              <w:t>次。</w:t>
            </w:r>
          </w:p>
        </w:tc>
      </w:tr>
      <w:tr w:rsidR="00A31B0C" w14:paraId="18BDFC29" w14:textId="77777777" w:rsidTr="00FE7483">
        <w:trPr>
          <w:trHeight w:val="482"/>
          <w:jc w:val="center"/>
        </w:trPr>
        <w:tc>
          <w:tcPr>
            <w:tcW w:w="0" w:type="auto"/>
            <w:vMerge/>
            <w:tcBorders>
              <w:left w:val="single" w:sz="4" w:space="0" w:color="auto"/>
              <w:right w:val="single" w:sz="4" w:space="0" w:color="auto"/>
            </w:tcBorders>
            <w:vAlign w:val="center"/>
            <w:hideMark/>
          </w:tcPr>
          <w:p w14:paraId="23EE0ECD" w14:textId="77777777" w:rsidR="00A31B0C" w:rsidRDefault="00A31B0C" w:rsidP="00A31B0C">
            <w:pPr>
              <w:pStyle w:val="0-"/>
              <w:rPr>
                <w:sz w:val="21"/>
                <w:szCs w:val="21"/>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7EBAA071" w14:textId="77777777" w:rsidR="00A31B0C" w:rsidRDefault="00A31B0C" w:rsidP="00A31B0C">
            <w:pPr>
              <w:pStyle w:val="0-"/>
            </w:pPr>
            <w:r>
              <w:t>Z2</w:t>
            </w:r>
          </w:p>
        </w:tc>
        <w:tc>
          <w:tcPr>
            <w:tcW w:w="2232" w:type="dxa"/>
            <w:tcBorders>
              <w:top w:val="single" w:sz="4" w:space="0" w:color="auto"/>
              <w:left w:val="single" w:sz="4" w:space="0" w:color="auto"/>
              <w:bottom w:val="single" w:sz="4" w:space="0" w:color="auto"/>
              <w:right w:val="single" w:sz="4" w:space="0" w:color="auto"/>
            </w:tcBorders>
            <w:vAlign w:val="center"/>
            <w:hideMark/>
          </w:tcPr>
          <w:p w14:paraId="58AA0450" w14:textId="77777777" w:rsidR="00A31B0C" w:rsidRDefault="00A31B0C" w:rsidP="00A31B0C">
            <w:pPr>
              <w:pStyle w:val="0-"/>
            </w:pPr>
            <w:proofErr w:type="gramStart"/>
            <w:r w:rsidRPr="00A31B0C">
              <w:rPr>
                <w:rFonts w:hint="eastAsia"/>
                <w:szCs w:val="18"/>
              </w:rPr>
              <w:t>下源小学</w:t>
            </w:r>
            <w:proofErr w:type="gramEnd"/>
          </w:p>
        </w:tc>
        <w:tc>
          <w:tcPr>
            <w:tcW w:w="0" w:type="auto"/>
            <w:vMerge/>
            <w:tcBorders>
              <w:top w:val="nil"/>
              <w:left w:val="single" w:sz="4" w:space="0" w:color="auto"/>
              <w:bottom w:val="single" w:sz="4" w:space="0" w:color="auto"/>
              <w:right w:val="single" w:sz="4" w:space="0" w:color="auto"/>
            </w:tcBorders>
            <w:vAlign w:val="center"/>
            <w:hideMark/>
          </w:tcPr>
          <w:p w14:paraId="0D74553F" w14:textId="77777777" w:rsidR="00A31B0C" w:rsidRDefault="00A31B0C" w:rsidP="00A31B0C">
            <w:pPr>
              <w:pStyle w:val="0-"/>
              <w:rPr>
                <w:sz w:val="21"/>
                <w:szCs w:val="21"/>
              </w:rPr>
            </w:pPr>
          </w:p>
        </w:tc>
        <w:tc>
          <w:tcPr>
            <w:tcW w:w="0" w:type="auto"/>
            <w:vMerge/>
            <w:tcBorders>
              <w:left w:val="single" w:sz="4" w:space="0" w:color="auto"/>
              <w:right w:val="single" w:sz="4" w:space="0" w:color="auto"/>
            </w:tcBorders>
            <w:vAlign w:val="center"/>
            <w:hideMark/>
          </w:tcPr>
          <w:p w14:paraId="42F6FFBE" w14:textId="77777777" w:rsidR="00A31B0C" w:rsidRDefault="00A31B0C" w:rsidP="00A31B0C">
            <w:pPr>
              <w:pStyle w:val="0-"/>
              <w:rPr>
                <w:sz w:val="21"/>
                <w:szCs w:val="21"/>
              </w:rPr>
            </w:pPr>
          </w:p>
        </w:tc>
      </w:tr>
      <w:tr w:rsidR="00A31B0C" w14:paraId="28C3A7CE" w14:textId="77777777" w:rsidTr="00FE7483">
        <w:trPr>
          <w:trHeight w:val="482"/>
          <w:jc w:val="center"/>
        </w:trPr>
        <w:tc>
          <w:tcPr>
            <w:tcW w:w="849" w:type="dxa"/>
            <w:vMerge/>
            <w:tcBorders>
              <w:left w:val="single" w:sz="4" w:space="0" w:color="auto"/>
              <w:right w:val="single" w:sz="4" w:space="0" w:color="auto"/>
            </w:tcBorders>
            <w:vAlign w:val="center"/>
            <w:hideMark/>
          </w:tcPr>
          <w:p w14:paraId="4B7F6618" w14:textId="77777777" w:rsidR="00A31B0C" w:rsidRDefault="00A31B0C" w:rsidP="00A31B0C">
            <w:pPr>
              <w:pStyle w:val="0-"/>
            </w:pPr>
          </w:p>
        </w:tc>
        <w:tc>
          <w:tcPr>
            <w:tcW w:w="896" w:type="dxa"/>
            <w:tcBorders>
              <w:top w:val="single" w:sz="4" w:space="0" w:color="auto"/>
              <w:left w:val="single" w:sz="4" w:space="0" w:color="auto"/>
              <w:bottom w:val="single" w:sz="4" w:space="0" w:color="auto"/>
              <w:right w:val="single" w:sz="4" w:space="0" w:color="auto"/>
            </w:tcBorders>
            <w:vAlign w:val="center"/>
            <w:hideMark/>
          </w:tcPr>
          <w:p w14:paraId="717C7F35" w14:textId="77777777" w:rsidR="00A31B0C" w:rsidRDefault="00A31B0C" w:rsidP="00A31B0C">
            <w:pPr>
              <w:pStyle w:val="0-"/>
            </w:pPr>
            <w:r>
              <w:t>Z3</w:t>
            </w:r>
          </w:p>
        </w:tc>
        <w:tc>
          <w:tcPr>
            <w:tcW w:w="2232" w:type="dxa"/>
            <w:tcBorders>
              <w:top w:val="single" w:sz="4" w:space="0" w:color="auto"/>
              <w:left w:val="single" w:sz="4" w:space="0" w:color="auto"/>
              <w:bottom w:val="single" w:sz="4" w:space="0" w:color="auto"/>
              <w:right w:val="single" w:sz="4" w:space="0" w:color="auto"/>
            </w:tcBorders>
            <w:vAlign w:val="center"/>
            <w:hideMark/>
          </w:tcPr>
          <w:p w14:paraId="502901F3" w14:textId="77777777" w:rsidR="00A31B0C" w:rsidRDefault="00A31B0C" w:rsidP="00A31B0C">
            <w:pPr>
              <w:pStyle w:val="0-"/>
            </w:pPr>
            <w:r w:rsidRPr="00A31B0C">
              <w:rPr>
                <w:rFonts w:hint="eastAsia"/>
                <w:szCs w:val="18"/>
              </w:rPr>
              <w:t>江</w:t>
            </w:r>
            <w:proofErr w:type="gramStart"/>
            <w:r w:rsidRPr="00A31B0C">
              <w:rPr>
                <w:rFonts w:hint="eastAsia"/>
                <w:szCs w:val="18"/>
              </w:rPr>
              <w:t>咀</w:t>
            </w:r>
            <w:proofErr w:type="gramEnd"/>
            <w:r w:rsidRPr="00A31B0C">
              <w:rPr>
                <w:rFonts w:hint="eastAsia"/>
                <w:szCs w:val="18"/>
              </w:rPr>
              <w:t>村</w:t>
            </w:r>
          </w:p>
        </w:tc>
        <w:tc>
          <w:tcPr>
            <w:tcW w:w="0" w:type="auto"/>
            <w:vMerge/>
            <w:tcBorders>
              <w:top w:val="nil"/>
              <w:left w:val="single" w:sz="4" w:space="0" w:color="auto"/>
              <w:bottom w:val="single" w:sz="4" w:space="0" w:color="auto"/>
              <w:right w:val="single" w:sz="4" w:space="0" w:color="auto"/>
            </w:tcBorders>
            <w:vAlign w:val="center"/>
            <w:hideMark/>
          </w:tcPr>
          <w:p w14:paraId="503C9E1E" w14:textId="77777777" w:rsidR="00A31B0C" w:rsidRDefault="00A31B0C" w:rsidP="00A31B0C">
            <w:pPr>
              <w:pStyle w:val="0-"/>
              <w:rPr>
                <w:sz w:val="21"/>
                <w:szCs w:val="21"/>
              </w:rPr>
            </w:pPr>
          </w:p>
        </w:tc>
        <w:tc>
          <w:tcPr>
            <w:tcW w:w="0" w:type="auto"/>
            <w:vMerge/>
            <w:tcBorders>
              <w:left w:val="single" w:sz="4" w:space="0" w:color="auto"/>
              <w:right w:val="single" w:sz="4" w:space="0" w:color="auto"/>
            </w:tcBorders>
            <w:vAlign w:val="center"/>
            <w:hideMark/>
          </w:tcPr>
          <w:p w14:paraId="408AD2BE" w14:textId="77777777" w:rsidR="00A31B0C" w:rsidRDefault="00A31B0C" w:rsidP="00A31B0C">
            <w:pPr>
              <w:pStyle w:val="0-"/>
              <w:rPr>
                <w:sz w:val="21"/>
                <w:szCs w:val="21"/>
              </w:rPr>
            </w:pPr>
          </w:p>
        </w:tc>
      </w:tr>
      <w:tr w:rsidR="00A31B0C" w14:paraId="687BB7C0" w14:textId="77777777" w:rsidTr="00FE7483">
        <w:trPr>
          <w:trHeight w:val="482"/>
          <w:jc w:val="center"/>
        </w:trPr>
        <w:tc>
          <w:tcPr>
            <w:tcW w:w="0" w:type="auto"/>
            <w:vMerge/>
            <w:tcBorders>
              <w:left w:val="single" w:sz="4" w:space="0" w:color="auto"/>
              <w:right w:val="single" w:sz="4" w:space="0" w:color="auto"/>
            </w:tcBorders>
            <w:vAlign w:val="center"/>
            <w:hideMark/>
          </w:tcPr>
          <w:p w14:paraId="75094913" w14:textId="77777777" w:rsidR="00A31B0C" w:rsidRDefault="00A31B0C" w:rsidP="00A31B0C">
            <w:pPr>
              <w:pStyle w:val="0-"/>
              <w:rPr>
                <w:sz w:val="21"/>
                <w:szCs w:val="21"/>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0045436F" w14:textId="77777777" w:rsidR="00A31B0C" w:rsidRDefault="00A31B0C" w:rsidP="00A31B0C">
            <w:pPr>
              <w:pStyle w:val="0-"/>
            </w:pPr>
            <w:r>
              <w:t>Z4</w:t>
            </w:r>
          </w:p>
        </w:tc>
        <w:tc>
          <w:tcPr>
            <w:tcW w:w="2232" w:type="dxa"/>
            <w:tcBorders>
              <w:top w:val="single" w:sz="4" w:space="0" w:color="auto"/>
              <w:left w:val="single" w:sz="4" w:space="0" w:color="auto"/>
              <w:bottom w:val="single" w:sz="4" w:space="0" w:color="auto"/>
              <w:right w:val="single" w:sz="4" w:space="0" w:color="auto"/>
            </w:tcBorders>
            <w:vAlign w:val="center"/>
            <w:hideMark/>
          </w:tcPr>
          <w:p w14:paraId="7C38B198" w14:textId="77777777" w:rsidR="00A31B0C" w:rsidRDefault="00A31B0C" w:rsidP="00A31B0C">
            <w:pPr>
              <w:pStyle w:val="0-"/>
            </w:pPr>
            <w:r w:rsidRPr="00A31B0C">
              <w:rPr>
                <w:rFonts w:hint="eastAsia"/>
                <w:szCs w:val="18"/>
              </w:rPr>
              <w:t>五和</w:t>
            </w:r>
            <w:r w:rsidR="00D95F03">
              <w:rPr>
                <w:rFonts w:hint="eastAsia"/>
                <w:szCs w:val="18"/>
              </w:rPr>
              <w:t>镇</w:t>
            </w:r>
            <w:r w:rsidRPr="00A31B0C">
              <w:rPr>
                <w:rFonts w:hint="eastAsia"/>
                <w:szCs w:val="18"/>
              </w:rPr>
              <w:t>中心小学</w:t>
            </w:r>
          </w:p>
        </w:tc>
        <w:tc>
          <w:tcPr>
            <w:tcW w:w="0" w:type="auto"/>
            <w:vMerge/>
            <w:tcBorders>
              <w:top w:val="nil"/>
              <w:left w:val="single" w:sz="4" w:space="0" w:color="auto"/>
              <w:bottom w:val="single" w:sz="4" w:space="0" w:color="auto"/>
              <w:right w:val="single" w:sz="4" w:space="0" w:color="auto"/>
            </w:tcBorders>
            <w:vAlign w:val="center"/>
            <w:hideMark/>
          </w:tcPr>
          <w:p w14:paraId="2601FDDF" w14:textId="77777777" w:rsidR="00A31B0C" w:rsidRDefault="00A31B0C" w:rsidP="00A31B0C">
            <w:pPr>
              <w:pStyle w:val="0-"/>
              <w:rPr>
                <w:sz w:val="21"/>
                <w:szCs w:val="21"/>
              </w:rPr>
            </w:pPr>
          </w:p>
        </w:tc>
        <w:tc>
          <w:tcPr>
            <w:tcW w:w="0" w:type="auto"/>
            <w:vMerge/>
            <w:tcBorders>
              <w:left w:val="single" w:sz="4" w:space="0" w:color="auto"/>
              <w:right w:val="single" w:sz="4" w:space="0" w:color="auto"/>
            </w:tcBorders>
            <w:vAlign w:val="center"/>
            <w:hideMark/>
          </w:tcPr>
          <w:p w14:paraId="35751A38" w14:textId="77777777" w:rsidR="00A31B0C" w:rsidRDefault="00A31B0C" w:rsidP="00A31B0C">
            <w:pPr>
              <w:pStyle w:val="0-"/>
              <w:rPr>
                <w:sz w:val="21"/>
                <w:szCs w:val="21"/>
              </w:rPr>
            </w:pPr>
          </w:p>
        </w:tc>
      </w:tr>
      <w:tr w:rsidR="00A31B0C" w14:paraId="7140DCD7" w14:textId="77777777" w:rsidTr="00FE7483">
        <w:trPr>
          <w:trHeight w:val="482"/>
          <w:jc w:val="center"/>
        </w:trPr>
        <w:tc>
          <w:tcPr>
            <w:tcW w:w="0" w:type="auto"/>
            <w:vMerge/>
            <w:tcBorders>
              <w:left w:val="single" w:sz="4" w:space="0" w:color="auto"/>
              <w:right w:val="single" w:sz="4" w:space="0" w:color="auto"/>
            </w:tcBorders>
            <w:vAlign w:val="center"/>
            <w:hideMark/>
          </w:tcPr>
          <w:p w14:paraId="6D451FAF" w14:textId="77777777" w:rsidR="00A31B0C" w:rsidRDefault="00A31B0C" w:rsidP="00A31B0C">
            <w:pPr>
              <w:pStyle w:val="0-"/>
              <w:rPr>
                <w:sz w:val="21"/>
                <w:szCs w:val="21"/>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0FDD5BBD" w14:textId="77777777" w:rsidR="00A31B0C" w:rsidRDefault="00A31B0C" w:rsidP="00A31B0C">
            <w:pPr>
              <w:pStyle w:val="0-"/>
            </w:pPr>
            <w:r>
              <w:t>Z5</w:t>
            </w:r>
          </w:p>
        </w:tc>
        <w:tc>
          <w:tcPr>
            <w:tcW w:w="2232" w:type="dxa"/>
            <w:tcBorders>
              <w:top w:val="single" w:sz="4" w:space="0" w:color="auto"/>
              <w:left w:val="single" w:sz="4" w:space="0" w:color="auto"/>
              <w:bottom w:val="single" w:sz="4" w:space="0" w:color="auto"/>
              <w:right w:val="single" w:sz="4" w:space="0" w:color="auto"/>
            </w:tcBorders>
            <w:vAlign w:val="center"/>
            <w:hideMark/>
          </w:tcPr>
          <w:p w14:paraId="3A150926" w14:textId="77777777" w:rsidR="00A31B0C" w:rsidRDefault="00A31B0C" w:rsidP="00A31B0C">
            <w:pPr>
              <w:pStyle w:val="0-"/>
            </w:pPr>
            <w:r w:rsidRPr="00A31B0C">
              <w:rPr>
                <w:rFonts w:hint="eastAsia"/>
                <w:szCs w:val="18"/>
              </w:rPr>
              <w:t>白洲村</w:t>
            </w:r>
          </w:p>
        </w:tc>
        <w:tc>
          <w:tcPr>
            <w:tcW w:w="0" w:type="auto"/>
            <w:vMerge/>
            <w:tcBorders>
              <w:top w:val="nil"/>
              <w:left w:val="single" w:sz="4" w:space="0" w:color="auto"/>
              <w:bottom w:val="single" w:sz="4" w:space="0" w:color="auto"/>
              <w:right w:val="single" w:sz="4" w:space="0" w:color="auto"/>
            </w:tcBorders>
            <w:vAlign w:val="center"/>
            <w:hideMark/>
          </w:tcPr>
          <w:p w14:paraId="540CC614" w14:textId="77777777" w:rsidR="00A31B0C" w:rsidRDefault="00A31B0C" w:rsidP="00A31B0C">
            <w:pPr>
              <w:pStyle w:val="0-"/>
              <w:rPr>
                <w:sz w:val="21"/>
                <w:szCs w:val="21"/>
              </w:rPr>
            </w:pPr>
          </w:p>
        </w:tc>
        <w:tc>
          <w:tcPr>
            <w:tcW w:w="0" w:type="auto"/>
            <w:vMerge/>
            <w:tcBorders>
              <w:left w:val="single" w:sz="4" w:space="0" w:color="auto"/>
              <w:right w:val="single" w:sz="4" w:space="0" w:color="auto"/>
            </w:tcBorders>
            <w:vAlign w:val="center"/>
            <w:hideMark/>
          </w:tcPr>
          <w:p w14:paraId="0917CDDA" w14:textId="77777777" w:rsidR="00A31B0C" w:rsidRDefault="00A31B0C" w:rsidP="00A31B0C">
            <w:pPr>
              <w:pStyle w:val="0-"/>
              <w:rPr>
                <w:sz w:val="21"/>
                <w:szCs w:val="21"/>
              </w:rPr>
            </w:pPr>
          </w:p>
        </w:tc>
      </w:tr>
      <w:tr w:rsidR="00A31B0C" w14:paraId="39FB59F1" w14:textId="77777777" w:rsidTr="00FE7483">
        <w:trPr>
          <w:trHeight w:val="482"/>
          <w:jc w:val="center"/>
        </w:trPr>
        <w:tc>
          <w:tcPr>
            <w:tcW w:w="0" w:type="auto"/>
            <w:vMerge/>
            <w:tcBorders>
              <w:left w:val="single" w:sz="4" w:space="0" w:color="auto"/>
              <w:right w:val="single" w:sz="4" w:space="0" w:color="auto"/>
            </w:tcBorders>
            <w:vAlign w:val="center"/>
            <w:hideMark/>
          </w:tcPr>
          <w:p w14:paraId="60650A3B" w14:textId="77777777" w:rsidR="00A31B0C" w:rsidRDefault="00A31B0C" w:rsidP="00A31B0C">
            <w:pPr>
              <w:pStyle w:val="0-"/>
              <w:rPr>
                <w:sz w:val="21"/>
                <w:szCs w:val="21"/>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1F466974" w14:textId="77777777" w:rsidR="00A31B0C" w:rsidRDefault="00A31B0C" w:rsidP="00A31B0C">
            <w:pPr>
              <w:pStyle w:val="0-"/>
            </w:pPr>
            <w:r>
              <w:t>Z6</w:t>
            </w:r>
          </w:p>
        </w:tc>
        <w:tc>
          <w:tcPr>
            <w:tcW w:w="2232" w:type="dxa"/>
            <w:tcBorders>
              <w:top w:val="single" w:sz="4" w:space="0" w:color="auto"/>
              <w:left w:val="single" w:sz="4" w:space="0" w:color="auto"/>
              <w:bottom w:val="single" w:sz="4" w:space="0" w:color="auto"/>
              <w:right w:val="single" w:sz="4" w:space="0" w:color="auto"/>
            </w:tcBorders>
            <w:vAlign w:val="center"/>
          </w:tcPr>
          <w:p w14:paraId="6B484FD2" w14:textId="77777777" w:rsidR="00A31B0C" w:rsidRDefault="00A31B0C" w:rsidP="00A31B0C">
            <w:pPr>
              <w:pStyle w:val="0-"/>
            </w:pPr>
            <w:proofErr w:type="gramStart"/>
            <w:r w:rsidRPr="00A31B0C">
              <w:rPr>
                <w:rFonts w:hint="eastAsia"/>
              </w:rPr>
              <w:t>平坑村</w:t>
            </w:r>
            <w:proofErr w:type="gramEnd"/>
          </w:p>
        </w:tc>
        <w:tc>
          <w:tcPr>
            <w:tcW w:w="0" w:type="auto"/>
            <w:vMerge/>
            <w:tcBorders>
              <w:top w:val="nil"/>
              <w:left w:val="single" w:sz="4" w:space="0" w:color="auto"/>
              <w:bottom w:val="single" w:sz="4" w:space="0" w:color="auto"/>
              <w:right w:val="single" w:sz="4" w:space="0" w:color="auto"/>
            </w:tcBorders>
            <w:vAlign w:val="center"/>
            <w:hideMark/>
          </w:tcPr>
          <w:p w14:paraId="502B0C78" w14:textId="77777777" w:rsidR="00A31B0C" w:rsidRDefault="00A31B0C" w:rsidP="00A31B0C">
            <w:pPr>
              <w:pStyle w:val="0-"/>
              <w:rPr>
                <w:sz w:val="21"/>
                <w:szCs w:val="21"/>
              </w:rPr>
            </w:pPr>
          </w:p>
        </w:tc>
        <w:tc>
          <w:tcPr>
            <w:tcW w:w="0" w:type="auto"/>
            <w:vMerge/>
            <w:tcBorders>
              <w:left w:val="single" w:sz="4" w:space="0" w:color="auto"/>
              <w:right w:val="single" w:sz="4" w:space="0" w:color="auto"/>
            </w:tcBorders>
            <w:vAlign w:val="center"/>
            <w:hideMark/>
          </w:tcPr>
          <w:p w14:paraId="1E8A4810" w14:textId="77777777" w:rsidR="00A31B0C" w:rsidRDefault="00A31B0C" w:rsidP="00A31B0C">
            <w:pPr>
              <w:pStyle w:val="0-"/>
              <w:rPr>
                <w:sz w:val="21"/>
                <w:szCs w:val="21"/>
              </w:rPr>
            </w:pPr>
          </w:p>
        </w:tc>
      </w:tr>
      <w:tr w:rsidR="00A31B0C" w14:paraId="121E1BB2" w14:textId="77777777" w:rsidTr="00FE7483">
        <w:trPr>
          <w:trHeight w:val="482"/>
          <w:jc w:val="center"/>
        </w:trPr>
        <w:tc>
          <w:tcPr>
            <w:tcW w:w="0" w:type="auto"/>
            <w:vMerge/>
            <w:tcBorders>
              <w:left w:val="single" w:sz="4" w:space="0" w:color="auto"/>
              <w:bottom w:val="single" w:sz="4" w:space="0" w:color="auto"/>
              <w:right w:val="single" w:sz="4" w:space="0" w:color="auto"/>
            </w:tcBorders>
            <w:vAlign w:val="center"/>
            <w:hideMark/>
          </w:tcPr>
          <w:p w14:paraId="7AB63B01" w14:textId="77777777" w:rsidR="00A31B0C" w:rsidRDefault="00A31B0C" w:rsidP="00A31B0C">
            <w:pPr>
              <w:pStyle w:val="0-"/>
              <w:rPr>
                <w:sz w:val="21"/>
                <w:szCs w:val="21"/>
              </w:rPr>
            </w:pPr>
          </w:p>
        </w:tc>
        <w:tc>
          <w:tcPr>
            <w:tcW w:w="896" w:type="dxa"/>
            <w:tcBorders>
              <w:top w:val="single" w:sz="4" w:space="0" w:color="auto"/>
              <w:left w:val="single" w:sz="4" w:space="0" w:color="auto"/>
              <w:bottom w:val="single" w:sz="4" w:space="0" w:color="auto"/>
              <w:right w:val="single" w:sz="4" w:space="0" w:color="auto"/>
            </w:tcBorders>
            <w:vAlign w:val="center"/>
            <w:hideMark/>
          </w:tcPr>
          <w:p w14:paraId="3C028801" w14:textId="77777777" w:rsidR="00A31B0C" w:rsidRDefault="00A31B0C" w:rsidP="00A31B0C">
            <w:pPr>
              <w:pStyle w:val="0-"/>
            </w:pPr>
            <w:r>
              <w:t>Z7</w:t>
            </w:r>
          </w:p>
        </w:tc>
        <w:tc>
          <w:tcPr>
            <w:tcW w:w="2232" w:type="dxa"/>
            <w:tcBorders>
              <w:top w:val="single" w:sz="4" w:space="0" w:color="auto"/>
              <w:left w:val="single" w:sz="4" w:space="0" w:color="auto"/>
              <w:bottom w:val="single" w:sz="4" w:space="0" w:color="auto"/>
              <w:right w:val="single" w:sz="4" w:space="0" w:color="auto"/>
            </w:tcBorders>
            <w:vAlign w:val="center"/>
          </w:tcPr>
          <w:p w14:paraId="482864E8" w14:textId="77777777" w:rsidR="00A31B0C" w:rsidRDefault="00A31B0C" w:rsidP="00A31B0C">
            <w:pPr>
              <w:pStyle w:val="0-"/>
            </w:pPr>
            <w:r w:rsidRPr="00A31B0C">
              <w:rPr>
                <w:rFonts w:hint="eastAsia"/>
              </w:rPr>
              <w:t>大田坪</w:t>
            </w:r>
          </w:p>
        </w:tc>
        <w:tc>
          <w:tcPr>
            <w:tcW w:w="0" w:type="auto"/>
            <w:vMerge/>
            <w:tcBorders>
              <w:top w:val="nil"/>
              <w:left w:val="single" w:sz="4" w:space="0" w:color="auto"/>
              <w:bottom w:val="single" w:sz="4" w:space="0" w:color="auto"/>
              <w:right w:val="single" w:sz="4" w:space="0" w:color="auto"/>
            </w:tcBorders>
            <w:vAlign w:val="center"/>
            <w:hideMark/>
          </w:tcPr>
          <w:p w14:paraId="50B3EA41" w14:textId="77777777" w:rsidR="00A31B0C" w:rsidRDefault="00A31B0C" w:rsidP="00A31B0C">
            <w:pPr>
              <w:pStyle w:val="0-"/>
              <w:rPr>
                <w:sz w:val="21"/>
                <w:szCs w:val="21"/>
              </w:rPr>
            </w:pPr>
          </w:p>
        </w:tc>
        <w:tc>
          <w:tcPr>
            <w:tcW w:w="0" w:type="auto"/>
            <w:vMerge/>
            <w:tcBorders>
              <w:left w:val="single" w:sz="4" w:space="0" w:color="auto"/>
              <w:bottom w:val="single" w:sz="4" w:space="0" w:color="auto"/>
              <w:right w:val="single" w:sz="4" w:space="0" w:color="auto"/>
            </w:tcBorders>
            <w:vAlign w:val="center"/>
            <w:hideMark/>
          </w:tcPr>
          <w:p w14:paraId="212E8E84" w14:textId="77777777" w:rsidR="00A31B0C" w:rsidRDefault="00A31B0C" w:rsidP="00A31B0C">
            <w:pPr>
              <w:pStyle w:val="0-"/>
              <w:rPr>
                <w:sz w:val="21"/>
                <w:szCs w:val="21"/>
              </w:rPr>
            </w:pPr>
          </w:p>
        </w:tc>
      </w:tr>
    </w:tbl>
    <w:p w14:paraId="281948EB" w14:textId="77777777" w:rsidR="00AD1998" w:rsidRPr="00C6068E" w:rsidRDefault="00AD1998" w:rsidP="004710E6">
      <w:pPr>
        <w:pStyle w:val="0-"/>
      </w:pPr>
    </w:p>
    <w:p w14:paraId="6D0F1D42" w14:textId="77777777" w:rsidR="00C6068E" w:rsidRDefault="00C6068E" w:rsidP="00C45C8E">
      <w:pPr>
        <w:pStyle w:val="4"/>
      </w:pPr>
      <w:r>
        <w:rPr>
          <w:rFonts w:hint="eastAsia"/>
        </w:rPr>
        <w:t>监测方法</w:t>
      </w:r>
    </w:p>
    <w:p w14:paraId="77E26E86" w14:textId="77777777" w:rsidR="00C6068E" w:rsidRDefault="00C6068E" w:rsidP="00C6068E">
      <w:pPr>
        <w:ind w:firstLine="480"/>
      </w:pPr>
      <w:r>
        <w:rPr>
          <w:rFonts w:hint="eastAsia"/>
        </w:rPr>
        <w:t>按照《声环境质量标准》（</w:t>
      </w:r>
      <w:r>
        <w:rPr>
          <w:rFonts w:hint="eastAsia"/>
        </w:rPr>
        <w:t>G3096-2008</w:t>
      </w:r>
      <w:r>
        <w:rPr>
          <w:rFonts w:hint="eastAsia"/>
        </w:rPr>
        <w:t>）中规定方法执行。</w:t>
      </w:r>
    </w:p>
    <w:p w14:paraId="44B70D21" w14:textId="77777777" w:rsidR="00C6068E" w:rsidRDefault="00C6068E" w:rsidP="00C45C8E">
      <w:pPr>
        <w:pStyle w:val="4"/>
      </w:pPr>
      <w:r>
        <w:rPr>
          <w:rFonts w:hint="eastAsia"/>
        </w:rPr>
        <w:t>资料整编及保存</w:t>
      </w:r>
    </w:p>
    <w:p w14:paraId="3D7F8DF8" w14:textId="77777777" w:rsidR="00C6068E" w:rsidRDefault="00C6068E" w:rsidP="00C6068E">
      <w:pPr>
        <w:ind w:firstLine="480"/>
      </w:pPr>
      <w:r>
        <w:rPr>
          <w:rFonts w:hint="eastAsia"/>
        </w:rPr>
        <w:t>按《声环境质量标准》（</w:t>
      </w:r>
      <w:r>
        <w:rPr>
          <w:rFonts w:hint="eastAsia"/>
        </w:rPr>
        <w:t>GB3096-2008</w:t>
      </w:r>
      <w:r>
        <w:rPr>
          <w:rFonts w:hint="eastAsia"/>
        </w:rPr>
        <w:t>）的相关规定执行。原始监测资料及整编成果</w:t>
      </w:r>
      <w:r>
        <w:rPr>
          <w:rFonts w:hint="eastAsia"/>
        </w:rPr>
        <w:t>3</w:t>
      </w:r>
      <w:r>
        <w:rPr>
          <w:rFonts w:hint="eastAsia"/>
        </w:rPr>
        <w:t>份交建设单位环境管理部门存档备查。</w:t>
      </w:r>
    </w:p>
    <w:p w14:paraId="61763AE8" w14:textId="77777777" w:rsidR="00C6068E" w:rsidRDefault="00C6068E" w:rsidP="00C45C8E">
      <w:pPr>
        <w:pStyle w:val="4"/>
      </w:pPr>
      <w:r>
        <w:rPr>
          <w:rFonts w:hint="eastAsia"/>
        </w:rPr>
        <w:t>监测人员及仪器设备</w:t>
      </w:r>
    </w:p>
    <w:p w14:paraId="0FBED1FE" w14:textId="77777777" w:rsidR="00C6068E" w:rsidRDefault="00C6068E" w:rsidP="00C6068E">
      <w:pPr>
        <w:ind w:firstLine="480"/>
      </w:pPr>
      <w:r>
        <w:rPr>
          <w:rFonts w:hint="eastAsia"/>
        </w:rPr>
        <w:t>建议采用合同管理方式，可委托具有相应监测资质的单位承担。</w:t>
      </w:r>
    </w:p>
    <w:p w14:paraId="268AAC7B" w14:textId="77777777" w:rsidR="00C6068E" w:rsidRDefault="00C6068E" w:rsidP="00C6068E">
      <w:pPr>
        <w:pStyle w:val="3"/>
      </w:pPr>
      <w:r>
        <w:rPr>
          <w:rFonts w:hint="eastAsia"/>
        </w:rPr>
        <w:t>陆生生态监测</w:t>
      </w:r>
    </w:p>
    <w:p w14:paraId="3107AECB" w14:textId="77777777" w:rsidR="00A31B0C" w:rsidRDefault="00A31B0C" w:rsidP="00A31B0C">
      <w:pPr>
        <w:ind w:firstLine="480"/>
      </w:pPr>
      <w:r>
        <w:rPr>
          <w:rFonts w:hint="eastAsia"/>
        </w:rPr>
        <w:t xml:space="preserve">1) </w:t>
      </w:r>
      <w:r>
        <w:rPr>
          <w:rFonts w:hint="eastAsia"/>
        </w:rPr>
        <w:t>断面设置</w:t>
      </w:r>
    </w:p>
    <w:p w14:paraId="0EC97FDC" w14:textId="77777777" w:rsidR="00A31B0C" w:rsidRDefault="00A31B0C" w:rsidP="00A31B0C">
      <w:pPr>
        <w:ind w:firstLine="480"/>
      </w:pPr>
      <w:r>
        <w:rPr>
          <w:rFonts w:hint="eastAsia"/>
        </w:rPr>
        <w:t>水生生态调查共设置</w:t>
      </w:r>
      <w:r>
        <w:rPr>
          <w:rFonts w:hint="eastAsia"/>
        </w:rPr>
        <w:t>5</w:t>
      </w:r>
      <w:r>
        <w:rPr>
          <w:rFonts w:hint="eastAsia"/>
        </w:rPr>
        <w:t>个调查点，分别为上水库库区、上水库坝下生态导流出口、下水库库区、下水库坝下汇入口。各断面可根据具体情况适当调整。</w:t>
      </w:r>
    </w:p>
    <w:p w14:paraId="633AD3CA" w14:textId="77777777" w:rsidR="00A31B0C" w:rsidRDefault="00A31B0C" w:rsidP="00A31B0C">
      <w:pPr>
        <w:ind w:firstLine="480"/>
      </w:pPr>
      <w:r>
        <w:rPr>
          <w:rFonts w:hint="eastAsia"/>
        </w:rPr>
        <w:t xml:space="preserve">2) </w:t>
      </w:r>
      <w:r>
        <w:rPr>
          <w:rFonts w:hint="eastAsia"/>
        </w:rPr>
        <w:t>监测内容</w:t>
      </w:r>
    </w:p>
    <w:p w14:paraId="62DBE76A" w14:textId="77777777" w:rsidR="00A31B0C" w:rsidRDefault="00A31B0C" w:rsidP="00A31B0C">
      <w:pPr>
        <w:ind w:firstLine="480"/>
      </w:pPr>
      <w:r>
        <w:rPr>
          <w:rFonts w:hint="eastAsia"/>
        </w:rPr>
        <w:t>以调查库区鱼类资源物种多样性为主。调查库区干流河段、坝下游干流河段和支流的鱼类种类、数量、资源量，分别采样调查浮游植物、浮游动物、底栖动物、水生维管束植物种类及数量，计算其生物量等。</w:t>
      </w:r>
    </w:p>
    <w:p w14:paraId="2949B117" w14:textId="77777777" w:rsidR="00A31B0C" w:rsidRDefault="00A31B0C" w:rsidP="00A31B0C">
      <w:pPr>
        <w:ind w:firstLine="480"/>
      </w:pPr>
      <w:r>
        <w:rPr>
          <w:rFonts w:hint="eastAsia"/>
        </w:rPr>
        <w:t xml:space="preserve">3) </w:t>
      </w:r>
      <w:r>
        <w:rPr>
          <w:rFonts w:hint="eastAsia"/>
        </w:rPr>
        <w:t>监测频率</w:t>
      </w:r>
    </w:p>
    <w:p w14:paraId="0B1B8232" w14:textId="77777777" w:rsidR="00A31B0C" w:rsidRDefault="00A31B0C" w:rsidP="00A31B0C">
      <w:pPr>
        <w:ind w:firstLine="480"/>
      </w:pPr>
      <w:r>
        <w:rPr>
          <w:rFonts w:hint="eastAsia"/>
        </w:rPr>
        <w:t>施工期调查</w:t>
      </w:r>
      <w:r>
        <w:rPr>
          <w:rFonts w:hint="eastAsia"/>
        </w:rPr>
        <w:t>1</w:t>
      </w:r>
      <w:r>
        <w:rPr>
          <w:rFonts w:hint="eastAsia"/>
        </w:rPr>
        <w:t>次，电站运行后第</w:t>
      </w:r>
      <w:r>
        <w:rPr>
          <w:rFonts w:hint="eastAsia"/>
        </w:rPr>
        <w:t>1</w:t>
      </w:r>
      <w:r>
        <w:rPr>
          <w:rFonts w:hint="eastAsia"/>
        </w:rPr>
        <w:t>年和第</w:t>
      </w:r>
      <w:r>
        <w:rPr>
          <w:rFonts w:hint="eastAsia"/>
        </w:rPr>
        <w:t>3</w:t>
      </w:r>
      <w:r>
        <w:rPr>
          <w:rFonts w:hint="eastAsia"/>
        </w:rPr>
        <w:t>年各调查</w:t>
      </w:r>
      <w:r>
        <w:rPr>
          <w:rFonts w:hint="eastAsia"/>
        </w:rPr>
        <w:t>1</w:t>
      </w:r>
      <w:r>
        <w:rPr>
          <w:rFonts w:hint="eastAsia"/>
        </w:rPr>
        <w:t>次，共调查</w:t>
      </w:r>
      <w:r>
        <w:rPr>
          <w:rFonts w:hint="eastAsia"/>
        </w:rPr>
        <w:t>3</w:t>
      </w:r>
      <w:r>
        <w:rPr>
          <w:rFonts w:hint="eastAsia"/>
        </w:rPr>
        <w:t>次。</w:t>
      </w:r>
    </w:p>
    <w:p w14:paraId="395E6C8A" w14:textId="77777777" w:rsidR="00A31B0C" w:rsidRPr="00A31B0C" w:rsidRDefault="00A31B0C" w:rsidP="00A31B0C">
      <w:pPr>
        <w:ind w:firstLine="480"/>
      </w:pPr>
      <w:r>
        <w:rPr>
          <w:rFonts w:hint="eastAsia"/>
        </w:rPr>
        <w:t>浮游生物，底栖动物、水生维管束植物在</w:t>
      </w:r>
      <w:r>
        <w:rPr>
          <w:rFonts w:hint="eastAsia"/>
        </w:rPr>
        <w:t>4</w:t>
      </w:r>
      <w:r>
        <w:rPr>
          <w:rFonts w:hint="eastAsia"/>
        </w:rPr>
        <w:t>月、</w:t>
      </w:r>
      <w:r>
        <w:rPr>
          <w:rFonts w:hint="eastAsia"/>
        </w:rPr>
        <w:t>9</w:t>
      </w:r>
      <w:r>
        <w:rPr>
          <w:rFonts w:hint="eastAsia"/>
        </w:rPr>
        <w:t>月各监测一次。鱼类种群动态监测在</w:t>
      </w:r>
      <w:r>
        <w:rPr>
          <w:rFonts w:hint="eastAsia"/>
        </w:rPr>
        <w:t>3</w:t>
      </w:r>
      <w:r>
        <w:rPr>
          <w:rFonts w:hint="eastAsia"/>
        </w:rPr>
        <w:t>～</w:t>
      </w:r>
      <w:r>
        <w:rPr>
          <w:rFonts w:hint="eastAsia"/>
        </w:rPr>
        <w:t>6</w:t>
      </w:r>
      <w:r>
        <w:rPr>
          <w:rFonts w:hint="eastAsia"/>
        </w:rPr>
        <w:t>月、</w:t>
      </w:r>
      <w:r>
        <w:rPr>
          <w:rFonts w:hint="eastAsia"/>
        </w:rPr>
        <w:t>9</w:t>
      </w:r>
      <w:r>
        <w:rPr>
          <w:rFonts w:hint="eastAsia"/>
        </w:rPr>
        <w:t>～</w:t>
      </w:r>
      <w:r>
        <w:rPr>
          <w:rFonts w:hint="eastAsia"/>
        </w:rPr>
        <w:t>10</w:t>
      </w:r>
      <w:r>
        <w:rPr>
          <w:rFonts w:hint="eastAsia"/>
        </w:rPr>
        <w:t>月进行。</w:t>
      </w:r>
    </w:p>
    <w:p w14:paraId="7676C2B2" w14:textId="77777777" w:rsidR="00C6068E" w:rsidRDefault="00C6068E" w:rsidP="00E91F6E">
      <w:pPr>
        <w:pStyle w:val="3"/>
      </w:pPr>
      <w:r>
        <w:rPr>
          <w:rFonts w:hint="eastAsia"/>
        </w:rPr>
        <w:lastRenderedPageBreak/>
        <w:t>水生生态监测</w:t>
      </w:r>
    </w:p>
    <w:p w14:paraId="45181B54" w14:textId="77777777" w:rsidR="00A31B0C" w:rsidRDefault="00A31B0C" w:rsidP="00A31B0C">
      <w:pPr>
        <w:ind w:firstLine="480"/>
      </w:pPr>
      <w:r>
        <w:rPr>
          <w:rFonts w:hint="eastAsia"/>
        </w:rPr>
        <w:t xml:space="preserve">1) </w:t>
      </w:r>
      <w:r>
        <w:rPr>
          <w:rFonts w:hint="eastAsia"/>
        </w:rPr>
        <w:t>监测点位</w:t>
      </w:r>
    </w:p>
    <w:p w14:paraId="48DD3850" w14:textId="77777777" w:rsidR="00A31B0C" w:rsidRDefault="00A31B0C" w:rsidP="00A31B0C">
      <w:pPr>
        <w:ind w:firstLine="480"/>
      </w:pPr>
      <w:r>
        <w:rPr>
          <w:rFonts w:hint="eastAsia"/>
        </w:rPr>
        <w:t>共布设</w:t>
      </w:r>
      <w:r>
        <w:rPr>
          <w:rFonts w:hint="eastAsia"/>
        </w:rPr>
        <w:t>9</w:t>
      </w:r>
      <w:r>
        <w:rPr>
          <w:rFonts w:hint="eastAsia"/>
        </w:rPr>
        <w:t>个陆生监测点，分别为：上库坝址处、下库坝址处、上库淹没区、下库淹没区、施工场地（</w:t>
      </w:r>
      <w:r>
        <w:rPr>
          <w:rFonts w:hint="eastAsia"/>
        </w:rPr>
        <w:t>5</w:t>
      </w:r>
      <w:r>
        <w:rPr>
          <w:rFonts w:hint="eastAsia"/>
        </w:rPr>
        <w:t>处）。</w:t>
      </w:r>
    </w:p>
    <w:p w14:paraId="69C623E3" w14:textId="77777777" w:rsidR="00A31B0C" w:rsidRDefault="00A31B0C" w:rsidP="00A31B0C">
      <w:pPr>
        <w:ind w:firstLine="480"/>
      </w:pPr>
      <w:r>
        <w:rPr>
          <w:rFonts w:hint="eastAsia"/>
        </w:rPr>
        <w:t xml:space="preserve">2) </w:t>
      </w:r>
      <w:r>
        <w:rPr>
          <w:rFonts w:hint="eastAsia"/>
        </w:rPr>
        <w:t>监测内容</w:t>
      </w:r>
    </w:p>
    <w:p w14:paraId="715B9899" w14:textId="77777777" w:rsidR="00A31B0C" w:rsidRDefault="00A31B0C" w:rsidP="00A31B0C">
      <w:pPr>
        <w:ind w:firstLine="480"/>
      </w:pPr>
      <w:r>
        <w:rPr>
          <w:rFonts w:hint="eastAsia"/>
        </w:rPr>
        <w:t>在施工期，主要对涉及敏感物种的施工区域进行监测；还要加强对区域性分布的重点保护动物的调查，在施工过程中若发现有重点保护对象，优先避让。</w:t>
      </w:r>
    </w:p>
    <w:p w14:paraId="61FA1D51" w14:textId="77777777" w:rsidR="00A31B0C" w:rsidRDefault="00A31B0C" w:rsidP="00A31B0C">
      <w:pPr>
        <w:ind w:firstLine="480"/>
      </w:pPr>
      <w:r>
        <w:rPr>
          <w:rFonts w:hint="eastAsia"/>
        </w:rPr>
        <w:t>运营期主要监测生境的变化，植被的变化以及生态系统整体性变化。包括主要物种组成和数量。</w:t>
      </w:r>
    </w:p>
    <w:p w14:paraId="53439074" w14:textId="77777777" w:rsidR="00A31B0C" w:rsidRDefault="00A31B0C" w:rsidP="00A31B0C">
      <w:pPr>
        <w:ind w:firstLine="480"/>
      </w:pPr>
      <w:r>
        <w:rPr>
          <w:rFonts w:hint="eastAsia"/>
        </w:rPr>
        <w:t>陆生植物监测：陆生植物种类及组成（种类构成、分布位置、种群数量、优势种、件群众）、植被类型（主要群系、盖度、频度、生活力、物候期）、珍惜濒危保护植物</w:t>
      </w:r>
      <w:proofErr w:type="gramStart"/>
      <w:r>
        <w:rPr>
          <w:rFonts w:hint="eastAsia"/>
        </w:rPr>
        <w:t>植物</w:t>
      </w:r>
      <w:proofErr w:type="gramEnd"/>
      <w:r>
        <w:rPr>
          <w:rFonts w:hint="eastAsia"/>
        </w:rPr>
        <w:t>（种类、分布、面积、生境、生长及繁育状况）、外来入侵（种类、分布、扩散情况、危害状况）。</w:t>
      </w:r>
    </w:p>
    <w:p w14:paraId="62099EC9" w14:textId="77777777" w:rsidR="00A31B0C" w:rsidRDefault="00A31B0C" w:rsidP="00A31B0C">
      <w:pPr>
        <w:ind w:firstLine="480"/>
      </w:pPr>
      <w:r>
        <w:rPr>
          <w:rFonts w:hint="eastAsia"/>
        </w:rPr>
        <w:t>陆生动物监测：两栖、爬行、鸟类、哺乳类的种类及组成（包括物种种类、数量、分布点位等信息）以及动物的季节动态变化，比较施工前、施工期、运营期的种类与数量变化。重点监测国家及广西自治区重点保护野生动物的种类、数量、栖息地、觅食地的变化与分布情况。</w:t>
      </w:r>
    </w:p>
    <w:p w14:paraId="261D6D66" w14:textId="77777777" w:rsidR="00A31B0C" w:rsidRDefault="00A31B0C" w:rsidP="00A31B0C">
      <w:pPr>
        <w:ind w:firstLine="480"/>
      </w:pPr>
      <w:r>
        <w:rPr>
          <w:rFonts w:hint="eastAsia"/>
        </w:rPr>
        <w:t>区域植被类型与特征，不同类型植被的生长特征，报告书编制阶段调查范围内的植物多样性现状，包括区域植物种类、区系特征，特有种、珍稀保护物种的分布、数量、生长环境、保护类型和等级等。水库淹没和工程占地范围内涉及的珍贵树种数量、迁移和保护措施、植被恢复措施、采取措施后的效果等。</w:t>
      </w:r>
    </w:p>
    <w:p w14:paraId="51FA9681" w14:textId="77777777" w:rsidR="00A31B0C" w:rsidRDefault="00A31B0C" w:rsidP="00A31B0C">
      <w:pPr>
        <w:ind w:firstLine="480"/>
      </w:pPr>
      <w:r>
        <w:rPr>
          <w:rFonts w:hint="eastAsia"/>
        </w:rPr>
        <w:t>野生动物区系组成、种类和特点，种类的不同生境类型、地理分布与栖息地类型，珍稀保护动物的种类、种群规模、生态习性、种群结构、生境条件、分布范围、保护级别与保护状况等。</w:t>
      </w:r>
    </w:p>
    <w:p w14:paraId="156CB266" w14:textId="77777777" w:rsidR="00A31B0C" w:rsidRDefault="00A31B0C" w:rsidP="00A31B0C">
      <w:pPr>
        <w:ind w:firstLine="480"/>
      </w:pPr>
      <w:r>
        <w:rPr>
          <w:rFonts w:hint="eastAsia"/>
        </w:rPr>
        <w:t>工程建设后评价区域的生态景观拼块类型、分区、面积等情况。</w:t>
      </w:r>
    </w:p>
    <w:p w14:paraId="0604BD3D" w14:textId="77777777" w:rsidR="00A31B0C" w:rsidRDefault="00A31B0C" w:rsidP="00A31B0C">
      <w:pPr>
        <w:ind w:firstLine="480"/>
      </w:pPr>
      <w:r>
        <w:rPr>
          <w:rFonts w:hint="eastAsia"/>
        </w:rPr>
        <w:t xml:space="preserve">3) </w:t>
      </w:r>
      <w:r>
        <w:rPr>
          <w:rFonts w:hint="eastAsia"/>
        </w:rPr>
        <w:t>监测时段与监测时间</w:t>
      </w:r>
    </w:p>
    <w:p w14:paraId="7EDC79E4" w14:textId="77777777" w:rsidR="00A31B0C" w:rsidRDefault="00A31B0C" w:rsidP="00A31B0C">
      <w:pPr>
        <w:ind w:firstLine="480"/>
      </w:pPr>
      <w:r>
        <w:rPr>
          <w:rFonts w:hint="eastAsia"/>
        </w:rPr>
        <w:t>施工期调查</w:t>
      </w:r>
      <w:r>
        <w:rPr>
          <w:rFonts w:hint="eastAsia"/>
        </w:rPr>
        <w:t>1</w:t>
      </w:r>
      <w:r>
        <w:rPr>
          <w:rFonts w:hint="eastAsia"/>
        </w:rPr>
        <w:t>次，电站运行后第</w:t>
      </w:r>
      <w:r>
        <w:rPr>
          <w:rFonts w:hint="eastAsia"/>
        </w:rPr>
        <w:t>1</w:t>
      </w:r>
      <w:r>
        <w:rPr>
          <w:rFonts w:hint="eastAsia"/>
        </w:rPr>
        <w:t>年和第</w:t>
      </w:r>
      <w:r>
        <w:rPr>
          <w:rFonts w:hint="eastAsia"/>
        </w:rPr>
        <w:t>3</w:t>
      </w:r>
      <w:r>
        <w:rPr>
          <w:rFonts w:hint="eastAsia"/>
        </w:rPr>
        <w:t>年各调查</w:t>
      </w:r>
      <w:r>
        <w:rPr>
          <w:rFonts w:hint="eastAsia"/>
        </w:rPr>
        <w:t>1</w:t>
      </w:r>
      <w:r>
        <w:rPr>
          <w:rFonts w:hint="eastAsia"/>
        </w:rPr>
        <w:t>次，共调查</w:t>
      </w:r>
      <w:r>
        <w:rPr>
          <w:rFonts w:hint="eastAsia"/>
        </w:rPr>
        <w:t>3</w:t>
      </w:r>
      <w:r>
        <w:rPr>
          <w:rFonts w:hint="eastAsia"/>
        </w:rPr>
        <w:t>次。</w:t>
      </w:r>
    </w:p>
    <w:p w14:paraId="6B3D0A86" w14:textId="77777777" w:rsidR="00A31B0C" w:rsidRDefault="00A31B0C" w:rsidP="00A31B0C">
      <w:pPr>
        <w:ind w:firstLine="480"/>
      </w:pPr>
      <w:r>
        <w:rPr>
          <w:rFonts w:hint="eastAsia"/>
        </w:rPr>
        <w:t xml:space="preserve">4) </w:t>
      </w:r>
      <w:r>
        <w:rPr>
          <w:rFonts w:hint="eastAsia"/>
        </w:rPr>
        <w:t>监测方法</w:t>
      </w:r>
    </w:p>
    <w:p w14:paraId="1FC9A9B2" w14:textId="77777777" w:rsidR="00A31B0C" w:rsidRDefault="00A31B0C" w:rsidP="00A31B0C">
      <w:pPr>
        <w:ind w:firstLine="480"/>
      </w:pPr>
      <w:r>
        <w:rPr>
          <w:rFonts w:hint="eastAsia"/>
        </w:rPr>
        <w:t>遥感监测：利用</w:t>
      </w:r>
      <w:r>
        <w:rPr>
          <w:rFonts w:hint="eastAsia"/>
        </w:rPr>
        <w:t>ArcGIS Engine</w:t>
      </w:r>
      <w:r>
        <w:rPr>
          <w:rFonts w:hint="eastAsia"/>
        </w:rPr>
        <w:t>技术和</w:t>
      </w:r>
      <w:r>
        <w:rPr>
          <w:rFonts w:hint="eastAsia"/>
        </w:rPr>
        <w:t>Visual Basic</w:t>
      </w:r>
      <w:r>
        <w:rPr>
          <w:rFonts w:hint="eastAsia"/>
        </w:rPr>
        <w:t>开发平台，以基础地理信息、</w:t>
      </w:r>
      <w:r>
        <w:rPr>
          <w:rFonts w:hint="eastAsia"/>
        </w:rPr>
        <w:lastRenderedPageBreak/>
        <w:t>生态专业数据和属性信息为基础建立数据库，依托</w:t>
      </w:r>
      <w:r>
        <w:rPr>
          <w:rFonts w:hint="eastAsia"/>
        </w:rPr>
        <w:t>GIS</w:t>
      </w:r>
      <w:r>
        <w:rPr>
          <w:rFonts w:hint="eastAsia"/>
        </w:rPr>
        <w:t>的空间分析性能进行监测，得到生物丰度指数、植物盖度指数、景观多样性值和优势度值等，来判断植物和植被的变化。</w:t>
      </w:r>
    </w:p>
    <w:p w14:paraId="167FE49D" w14:textId="77777777" w:rsidR="00A31B0C" w:rsidRDefault="00A31B0C" w:rsidP="00A31B0C">
      <w:pPr>
        <w:ind w:firstLine="480"/>
      </w:pPr>
      <w:r>
        <w:rPr>
          <w:rFonts w:hint="eastAsia"/>
        </w:rPr>
        <w:t>植物监测：根据《生物多样性观测技术导则陆生维管植物》等有关要求进行监测。</w:t>
      </w:r>
    </w:p>
    <w:p w14:paraId="4372116F" w14:textId="77777777" w:rsidR="00A31B0C" w:rsidRPr="00A31B0C" w:rsidRDefault="00A31B0C" w:rsidP="00A31B0C">
      <w:pPr>
        <w:ind w:firstLine="480"/>
      </w:pPr>
      <w:r>
        <w:rPr>
          <w:rFonts w:hint="eastAsia"/>
        </w:rPr>
        <w:t>动物监测：根据《生物多样性观测技术导则两栖动物》、《生物多样性观测技术导则陆生哺乳动物》、《生物多样性观测技术导则爬行动物》、《生物多样性观测技术导则鸟类》等相关要求进行监测。</w:t>
      </w:r>
    </w:p>
    <w:p w14:paraId="0A13A439" w14:textId="77777777" w:rsidR="00214ADE" w:rsidRDefault="00214ADE" w:rsidP="00214ADE">
      <w:pPr>
        <w:pStyle w:val="3"/>
      </w:pPr>
      <w:r w:rsidRPr="00240AE6">
        <w:rPr>
          <w:rFonts w:hint="eastAsia"/>
        </w:rPr>
        <w:t>电磁环境监测</w:t>
      </w:r>
    </w:p>
    <w:p w14:paraId="2E8FCA77" w14:textId="77777777" w:rsidR="00214ADE" w:rsidRDefault="00214ADE" w:rsidP="00214ADE">
      <w:pPr>
        <w:ind w:firstLine="480"/>
      </w:pPr>
      <w:r>
        <w:rPr>
          <w:rFonts w:hint="eastAsia"/>
        </w:rPr>
        <w:t>监测点布设：开关站运行期间，厂界围墙外</w:t>
      </w:r>
      <w:r>
        <w:rPr>
          <w:rFonts w:hint="eastAsia"/>
        </w:rPr>
        <w:t>5</w:t>
      </w:r>
      <w:r>
        <w:rPr>
          <w:rFonts w:hint="eastAsia"/>
        </w:rPr>
        <w:t>米设置监测点位。</w:t>
      </w:r>
    </w:p>
    <w:p w14:paraId="5D571411" w14:textId="77777777" w:rsidR="00214ADE" w:rsidRDefault="00214ADE" w:rsidP="00214ADE">
      <w:pPr>
        <w:ind w:firstLine="480"/>
      </w:pPr>
      <w:r>
        <w:rPr>
          <w:rFonts w:hint="eastAsia"/>
        </w:rPr>
        <w:t>监测项目：工频电场和工频磁场。</w:t>
      </w:r>
    </w:p>
    <w:p w14:paraId="70A9AC09" w14:textId="77777777" w:rsidR="00214ADE" w:rsidRPr="00240AE6" w:rsidRDefault="00214ADE" w:rsidP="00214ADE">
      <w:pPr>
        <w:ind w:firstLine="480"/>
      </w:pPr>
      <w:r>
        <w:rPr>
          <w:rFonts w:hint="eastAsia"/>
        </w:rPr>
        <w:t>监测方法：按照《交流输变电工程电磁环境监测方法（试行）》（</w:t>
      </w:r>
      <w:r>
        <w:rPr>
          <w:rFonts w:hint="eastAsia"/>
        </w:rPr>
        <w:t>HJ681-2013</w:t>
      </w:r>
      <w:r>
        <w:rPr>
          <w:rFonts w:hint="eastAsia"/>
        </w:rPr>
        <w:t>）中的方法进行。中规定方法执行。</w:t>
      </w:r>
    </w:p>
    <w:p w14:paraId="3839C9A2" w14:textId="77777777" w:rsidR="00C6068E" w:rsidRDefault="00C6068E" w:rsidP="00240AE6">
      <w:pPr>
        <w:pStyle w:val="3"/>
      </w:pPr>
      <w:r>
        <w:rPr>
          <w:rFonts w:hint="eastAsia"/>
        </w:rPr>
        <w:t>人群健康监测</w:t>
      </w:r>
    </w:p>
    <w:p w14:paraId="24996048" w14:textId="7C0D82E5" w:rsidR="00240AE6" w:rsidRDefault="00240AE6" w:rsidP="00240AE6">
      <w:pPr>
        <w:ind w:firstLine="480"/>
      </w:pPr>
      <w:r>
        <w:rPr>
          <w:rFonts w:hint="eastAsia"/>
        </w:rPr>
        <w:t>监测范围与任务：调查和收集施工区人群健康状况，各种疾病的流行资料；对导致疾病流行的传染源、流行特性进行调查，以便分析对比，提出预测预警；对原有居民、施工人员等进行疾病发病率调查；对施工区进行卫生防疫监督管理。</w:t>
      </w:r>
    </w:p>
    <w:p w14:paraId="2B0F6BA5" w14:textId="77777777" w:rsidR="00240AE6" w:rsidRDefault="00240AE6" w:rsidP="00240AE6">
      <w:pPr>
        <w:ind w:firstLine="480"/>
      </w:pPr>
      <w:r>
        <w:rPr>
          <w:rFonts w:hint="eastAsia"/>
        </w:rPr>
        <w:t>监测内容：对施工区居民的健康状况进行跟踪监测。</w:t>
      </w:r>
    </w:p>
    <w:p w14:paraId="09A16958" w14:textId="77777777" w:rsidR="00240AE6" w:rsidRDefault="00240AE6" w:rsidP="00240AE6">
      <w:pPr>
        <w:ind w:firstLine="480"/>
      </w:pPr>
      <w:r>
        <w:rPr>
          <w:rFonts w:hint="eastAsia"/>
        </w:rPr>
        <w:t>监测频率：施工期每年监测一次。</w:t>
      </w:r>
    </w:p>
    <w:p w14:paraId="105304A0" w14:textId="77777777" w:rsidR="00C6068E" w:rsidRDefault="00C6068E" w:rsidP="00E91F6E">
      <w:pPr>
        <w:pStyle w:val="2"/>
      </w:pPr>
      <w:bookmarkStart w:id="107" w:name="_Toc91860540"/>
      <w:r>
        <w:rPr>
          <w:rFonts w:hint="eastAsia"/>
        </w:rPr>
        <w:t>竣工环境保护验收</w:t>
      </w:r>
      <w:bookmarkEnd w:id="107"/>
    </w:p>
    <w:p w14:paraId="5BE535AE" w14:textId="77777777" w:rsidR="00C6068E" w:rsidRDefault="00C6068E" w:rsidP="00C6068E">
      <w:pPr>
        <w:ind w:firstLine="480"/>
      </w:pPr>
      <w:r>
        <w:rPr>
          <w:rFonts w:hint="eastAsia"/>
        </w:rPr>
        <w:t>根据《建设项目环境保护“三同时”管理办法》中的有关要求，工程建设过程中的污染防治措施必须与建设项目同时设计、同时施工、同时投入运行。根据《建设项目竣工环境保护验收暂行办法》，建设项目竣工后，建设单位应当如实查验、监测、记载建设项目环境保护设施的建设和调试情况，编制验收监测（调查）报告。</w:t>
      </w:r>
    </w:p>
    <w:p w14:paraId="03493FF6" w14:textId="5985B2E9" w:rsidR="007030A7" w:rsidRDefault="00C6068E" w:rsidP="00C6068E">
      <w:pPr>
        <w:ind w:firstLine="480"/>
      </w:pPr>
      <w:r>
        <w:rPr>
          <w:rFonts w:hint="eastAsia"/>
        </w:rPr>
        <w:t>本项目“三同时”竣工环境保护内容见表</w:t>
      </w:r>
      <w:r w:rsidR="002A4C6D">
        <w:t>8</w:t>
      </w:r>
      <w:r>
        <w:rPr>
          <w:rFonts w:hint="eastAsia"/>
        </w:rPr>
        <w:t>.4-1</w:t>
      </w:r>
      <w:r>
        <w:rPr>
          <w:rFonts w:hint="eastAsia"/>
        </w:rPr>
        <w:t>所示。</w:t>
      </w:r>
    </w:p>
    <w:p w14:paraId="2C277B7D" w14:textId="77777777" w:rsidR="007030A7" w:rsidRDefault="007030A7" w:rsidP="00E04947">
      <w:pPr>
        <w:ind w:firstLine="480"/>
      </w:pPr>
    </w:p>
    <w:p w14:paraId="01B929F5" w14:textId="77777777" w:rsidR="00E91F6E" w:rsidRDefault="00E91F6E">
      <w:pPr>
        <w:widowControl/>
        <w:adjustRightInd/>
        <w:snapToGrid/>
        <w:spacing w:line="240" w:lineRule="auto"/>
        <w:ind w:firstLineChars="0" w:firstLine="0"/>
        <w:jc w:val="left"/>
        <w:sectPr w:rsidR="00E91F6E" w:rsidSect="005F4DC3">
          <w:pgSz w:w="11906" w:h="16838" w:code="9"/>
          <w:pgMar w:top="1588" w:right="1565" w:bottom="1531" w:left="1565" w:header="851" w:footer="1021" w:gutter="0"/>
          <w:cols w:space="425"/>
          <w:docGrid w:type="lines" w:linePitch="326"/>
        </w:sectPr>
      </w:pPr>
      <w:r>
        <w:br w:type="page"/>
      </w:r>
    </w:p>
    <w:p w14:paraId="378B4152" w14:textId="267C30D3" w:rsidR="00E91F6E" w:rsidRPr="00E91F6E" w:rsidRDefault="00E91F6E" w:rsidP="00E91F6E">
      <w:pPr>
        <w:pStyle w:val="0-1"/>
      </w:pPr>
      <w:r>
        <w:rPr>
          <w:rFonts w:ascii="宋体" w:hAnsi="宋体" w:hint="eastAsia"/>
          <w:sz w:val="21"/>
          <w:szCs w:val="21"/>
        </w:rPr>
        <w:lastRenderedPageBreak/>
        <w:t>表</w:t>
      </w:r>
      <w:r w:rsidR="002A4C6D">
        <w:rPr>
          <w:sz w:val="21"/>
          <w:szCs w:val="21"/>
        </w:rPr>
        <w:t>8</w:t>
      </w:r>
      <w:r>
        <w:rPr>
          <w:sz w:val="21"/>
          <w:szCs w:val="21"/>
        </w:rPr>
        <w:t>.4-1</w:t>
      </w:r>
      <w:r w:rsidR="002A4C6D">
        <w:rPr>
          <w:sz w:val="21"/>
          <w:szCs w:val="21"/>
        </w:rPr>
        <w:t xml:space="preserve"> </w:t>
      </w:r>
      <w:r>
        <w:t xml:space="preserve"> “</w:t>
      </w:r>
      <w:r>
        <w:rPr>
          <w:rFonts w:hint="eastAsia"/>
        </w:rPr>
        <w:t>三同时</w:t>
      </w:r>
      <w:r>
        <w:t>”</w:t>
      </w:r>
      <w:r>
        <w:rPr>
          <w:rFonts w:hint="eastAsia"/>
        </w:rPr>
        <w:t>竣工环境保护一览表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734"/>
        <w:gridCol w:w="986"/>
        <w:gridCol w:w="1093"/>
        <w:gridCol w:w="3554"/>
        <w:gridCol w:w="2170"/>
        <w:gridCol w:w="1759"/>
        <w:gridCol w:w="3403"/>
      </w:tblGrid>
      <w:tr w:rsidR="00E91F6E" w14:paraId="451510AD" w14:textId="77777777" w:rsidTr="002A4C6D">
        <w:trPr>
          <w:trHeight w:val="340"/>
          <w:jc w:val="center"/>
        </w:trPr>
        <w:tc>
          <w:tcPr>
            <w:tcW w:w="268" w:type="pct"/>
            <w:tcBorders>
              <w:top w:val="single" w:sz="8" w:space="0" w:color="auto"/>
              <w:left w:val="single" w:sz="8" w:space="0" w:color="auto"/>
              <w:bottom w:val="single" w:sz="6" w:space="0" w:color="auto"/>
              <w:right w:val="single" w:sz="6" w:space="0" w:color="auto"/>
            </w:tcBorders>
            <w:vAlign w:val="center"/>
            <w:hideMark/>
          </w:tcPr>
          <w:p w14:paraId="7455ABCC" w14:textId="77777777" w:rsidR="00E91F6E" w:rsidRDefault="00E91F6E" w:rsidP="00E91F6E">
            <w:pPr>
              <w:pStyle w:val="0-"/>
            </w:pPr>
            <w:r>
              <w:rPr>
                <w:rFonts w:hint="eastAsia"/>
              </w:rPr>
              <w:t>阶段</w:t>
            </w:r>
          </w:p>
        </w:tc>
        <w:tc>
          <w:tcPr>
            <w:tcW w:w="759" w:type="pct"/>
            <w:gridSpan w:val="2"/>
            <w:tcBorders>
              <w:top w:val="single" w:sz="8" w:space="0" w:color="auto"/>
              <w:left w:val="nil"/>
              <w:bottom w:val="single" w:sz="6" w:space="0" w:color="auto"/>
              <w:right w:val="single" w:sz="6" w:space="0" w:color="auto"/>
            </w:tcBorders>
            <w:vAlign w:val="center"/>
            <w:hideMark/>
          </w:tcPr>
          <w:p w14:paraId="15ACAD1E" w14:textId="77777777" w:rsidR="00E91F6E" w:rsidRDefault="00E91F6E" w:rsidP="00E91F6E">
            <w:pPr>
              <w:pStyle w:val="0-"/>
            </w:pPr>
            <w:r>
              <w:rPr>
                <w:rFonts w:hint="eastAsia"/>
              </w:rPr>
              <w:t>环境要素</w:t>
            </w:r>
          </w:p>
        </w:tc>
        <w:tc>
          <w:tcPr>
            <w:tcW w:w="1297" w:type="pct"/>
            <w:tcBorders>
              <w:top w:val="single" w:sz="8" w:space="0" w:color="auto"/>
              <w:left w:val="nil"/>
              <w:bottom w:val="single" w:sz="6" w:space="0" w:color="auto"/>
              <w:right w:val="single" w:sz="6" w:space="0" w:color="auto"/>
            </w:tcBorders>
            <w:vAlign w:val="center"/>
            <w:hideMark/>
          </w:tcPr>
          <w:p w14:paraId="1C7A230E" w14:textId="77777777" w:rsidR="00E91F6E" w:rsidRDefault="00E91F6E" w:rsidP="00E91F6E">
            <w:pPr>
              <w:pStyle w:val="0-"/>
            </w:pPr>
            <w:r>
              <w:rPr>
                <w:rFonts w:hint="eastAsia"/>
              </w:rPr>
              <w:t>环保措施</w:t>
            </w:r>
          </w:p>
        </w:tc>
        <w:tc>
          <w:tcPr>
            <w:tcW w:w="792" w:type="pct"/>
            <w:tcBorders>
              <w:top w:val="single" w:sz="8" w:space="0" w:color="auto"/>
              <w:left w:val="single" w:sz="4" w:space="0" w:color="auto"/>
              <w:bottom w:val="single" w:sz="6" w:space="0" w:color="auto"/>
              <w:right w:val="single" w:sz="4" w:space="0" w:color="auto"/>
            </w:tcBorders>
            <w:vAlign w:val="center"/>
            <w:hideMark/>
          </w:tcPr>
          <w:p w14:paraId="149F8AAF" w14:textId="77777777" w:rsidR="00E91F6E" w:rsidRDefault="00E91F6E" w:rsidP="00E91F6E">
            <w:pPr>
              <w:pStyle w:val="0-"/>
            </w:pPr>
            <w:r>
              <w:rPr>
                <w:rFonts w:hint="eastAsia"/>
              </w:rPr>
              <w:t>处置方式</w:t>
            </w:r>
          </w:p>
        </w:tc>
        <w:tc>
          <w:tcPr>
            <w:tcW w:w="642" w:type="pct"/>
            <w:tcBorders>
              <w:top w:val="single" w:sz="8" w:space="0" w:color="auto"/>
              <w:left w:val="nil"/>
              <w:bottom w:val="single" w:sz="6" w:space="0" w:color="auto"/>
              <w:right w:val="single" w:sz="6" w:space="0" w:color="auto"/>
            </w:tcBorders>
            <w:vAlign w:val="center"/>
            <w:hideMark/>
          </w:tcPr>
          <w:p w14:paraId="479810B3" w14:textId="77777777" w:rsidR="00E91F6E" w:rsidRDefault="00E91F6E" w:rsidP="00E91F6E">
            <w:pPr>
              <w:pStyle w:val="0-"/>
            </w:pPr>
            <w:r>
              <w:rPr>
                <w:rFonts w:hint="eastAsia"/>
              </w:rPr>
              <w:t>实施部位</w:t>
            </w:r>
          </w:p>
        </w:tc>
        <w:tc>
          <w:tcPr>
            <w:tcW w:w="1242" w:type="pct"/>
            <w:tcBorders>
              <w:top w:val="single" w:sz="8" w:space="0" w:color="auto"/>
              <w:left w:val="nil"/>
              <w:bottom w:val="single" w:sz="6" w:space="0" w:color="auto"/>
              <w:right w:val="single" w:sz="8" w:space="0" w:color="auto"/>
            </w:tcBorders>
            <w:vAlign w:val="center"/>
            <w:hideMark/>
          </w:tcPr>
          <w:p w14:paraId="2FC5748D" w14:textId="77777777" w:rsidR="00E91F6E" w:rsidRDefault="00E91F6E" w:rsidP="00E91F6E">
            <w:pPr>
              <w:pStyle w:val="0-"/>
            </w:pPr>
            <w:r>
              <w:rPr>
                <w:rFonts w:hint="eastAsia"/>
              </w:rPr>
              <w:t>验收要求</w:t>
            </w:r>
          </w:p>
        </w:tc>
      </w:tr>
      <w:tr w:rsidR="00E91F6E" w14:paraId="474F449D" w14:textId="77777777" w:rsidTr="002A4C6D">
        <w:trPr>
          <w:trHeight w:val="340"/>
          <w:jc w:val="center"/>
        </w:trPr>
        <w:tc>
          <w:tcPr>
            <w:tcW w:w="268" w:type="pct"/>
            <w:vMerge w:val="restart"/>
            <w:tcBorders>
              <w:top w:val="nil"/>
              <w:left w:val="single" w:sz="8" w:space="0" w:color="auto"/>
              <w:bottom w:val="single" w:sz="6" w:space="0" w:color="auto"/>
              <w:right w:val="single" w:sz="6" w:space="0" w:color="auto"/>
            </w:tcBorders>
            <w:vAlign w:val="center"/>
            <w:hideMark/>
          </w:tcPr>
          <w:p w14:paraId="542D9350" w14:textId="77777777" w:rsidR="00E91F6E" w:rsidRDefault="00E91F6E" w:rsidP="00E91F6E">
            <w:pPr>
              <w:pStyle w:val="0-"/>
            </w:pPr>
            <w:r>
              <w:rPr>
                <w:rFonts w:hint="eastAsia"/>
              </w:rPr>
              <w:t>施工期</w:t>
            </w:r>
          </w:p>
        </w:tc>
        <w:tc>
          <w:tcPr>
            <w:tcW w:w="360" w:type="pct"/>
            <w:vMerge w:val="restart"/>
            <w:tcBorders>
              <w:top w:val="nil"/>
              <w:left w:val="single" w:sz="6" w:space="0" w:color="auto"/>
              <w:bottom w:val="single" w:sz="6" w:space="0" w:color="auto"/>
              <w:right w:val="single" w:sz="6" w:space="0" w:color="auto"/>
            </w:tcBorders>
            <w:vAlign w:val="center"/>
            <w:hideMark/>
          </w:tcPr>
          <w:p w14:paraId="7379556D" w14:textId="77777777" w:rsidR="00E91F6E" w:rsidRDefault="00E91F6E" w:rsidP="00E91F6E">
            <w:pPr>
              <w:pStyle w:val="0-"/>
            </w:pPr>
            <w:r>
              <w:rPr>
                <w:rFonts w:hint="eastAsia"/>
              </w:rPr>
              <w:t>水环境</w:t>
            </w:r>
          </w:p>
        </w:tc>
        <w:tc>
          <w:tcPr>
            <w:tcW w:w="399" w:type="pct"/>
            <w:vMerge w:val="restart"/>
            <w:tcBorders>
              <w:top w:val="nil"/>
              <w:left w:val="single" w:sz="6" w:space="0" w:color="auto"/>
              <w:bottom w:val="single" w:sz="6" w:space="0" w:color="auto"/>
              <w:right w:val="single" w:sz="6" w:space="0" w:color="auto"/>
            </w:tcBorders>
            <w:vAlign w:val="center"/>
            <w:hideMark/>
          </w:tcPr>
          <w:p w14:paraId="10CF2FFC" w14:textId="77777777" w:rsidR="00E91F6E" w:rsidRDefault="00E91F6E" w:rsidP="00E91F6E">
            <w:pPr>
              <w:pStyle w:val="0-"/>
            </w:pPr>
            <w:r>
              <w:rPr>
                <w:rFonts w:hint="eastAsia"/>
              </w:rPr>
              <w:t>生产废水</w:t>
            </w:r>
          </w:p>
        </w:tc>
        <w:tc>
          <w:tcPr>
            <w:tcW w:w="1297" w:type="pct"/>
            <w:tcBorders>
              <w:top w:val="single" w:sz="6" w:space="0" w:color="auto"/>
              <w:left w:val="single" w:sz="6" w:space="0" w:color="auto"/>
              <w:bottom w:val="single" w:sz="6" w:space="0" w:color="auto"/>
              <w:right w:val="single" w:sz="6" w:space="0" w:color="auto"/>
            </w:tcBorders>
            <w:vAlign w:val="center"/>
            <w:hideMark/>
          </w:tcPr>
          <w:p w14:paraId="777093E9" w14:textId="77777777" w:rsidR="00E91F6E" w:rsidRDefault="00E91F6E" w:rsidP="00E91F6E">
            <w:pPr>
              <w:pStyle w:val="0-"/>
            </w:pPr>
            <w:r>
              <w:rPr>
                <w:rFonts w:hint="eastAsia"/>
              </w:rPr>
              <w:t>上、下水库砂石料冲洗废水和混凝土系统冲洗废水处理</w:t>
            </w:r>
          </w:p>
        </w:tc>
        <w:tc>
          <w:tcPr>
            <w:tcW w:w="792" w:type="pct"/>
            <w:tcBorders>
              <w:top w:val="single" w:sz="6" w:space="0" w:color="auto"/>
              <w:left w:val="single" w:sz="4" w:space="0" w:color="auto"/>
              <w:bottom w:val="single" w:sz="6" w:space="0" w:color="auto"/>
              <w:right w:val="single" w:sz="4" w:space="0" w:color="auto"/>
            </w:tcBorders>
            <w:vAlign w:val="center"/>
            <w:hideMark/>
          </w:tcPr>
          <w:p w14:paraId="34E748C8" w14:textId="77777777" w:rsidR="00E91F6E" w:rsidRDefault="00E91F6E" w:rsidP="00B4123E">
            <w:pPr>
              <w:pStyle w:val="0-"/>
              <w:jc w:val="both"/>
            </w:pPr>
            <w:r>
              <w:rPr>
                <w:rFonts w:hint="eastAsia"/>
              </w:rPr>
              <w:t>砂石料系统废水采用除砂＋压滤机脱污泥法处理后回用砂石料冲洗系统。混凝土系统冲洗废水纳入砂石料系统废水处理设施一并处理。</w:t>
            </w:r>
          </w:p>
        </w:tc>
        <w:tc>
          <w:tcPr>
            <w:tcW w:w="642" w:type="pct"/>
            <w:tcBorders>
              <w:top w:val="single" w:sz="6" w:space="0" w:color="auto"/>
              <w:left w:val="nil"/>
              <w:bottom w:val="single" w:sz="6" w:space="0" w:color="auto"/>
              <w:right w:val="single" w:sz="6" w:space="0" w:color="auto"/>
            </w:tcBorders>
            <w:vAlign w:val="center"/>
            <w:hideMark/>
          </w:tcPr>
          <w:p w14:paraId="27DFF34E" w14:textId="77777777" w:rsidR="00E91F6E" w:rsidRDefault="00E91F6E" w:rsidP="00E91F6E">
            <w:pPr>
              <w:pStyle w:val="0-"/>
            </w:pPr>
            <w:r>
              <w:rPr>
                <w:rFonts w:hint="eastAsia"/>
              </w:rPr>
              <w:t>上、下水库施工区</w:t>
            </w:r>
          </w:p>
        </w:tc>
        <w:tc>
          <w:tcPr>
            <w:tcW w:w="1242" w:type="pct"/>
            <w:tcBorders>
              <w:top w:val="single" w:sz="6" w:space="0" w:color="auto"/>
              <w:left w:val="single" w:sz="6" w:space="0" w:color="auto"/>
              <w:bottom w:val="single" w:sz="6" w:space="0" w:color="auto"/>
              <w:right w:val="single" w:sz="8" w:space="0" w:color="auto"/>
            </w:tcBorders>
            <w:vAlign w:val="center"/>
            <w:hideMark/>
          </w:tcPr>
          <w:p w14:paraId="5585B839" w14:textId="77777777" w:rsidR="00E91F6E" w:rsidRDefault="00E91F6E" w:rsidP="00B4123E">
            <w:pPr>
              <w:pStyle w:val="0-"/>
              <w:jc w:val="both"/>
            </w:pPr>
            <w:r>
              <w:rPr>
                <w:rFonts w:hint="eastAsia"/>
              </w:rPr>
              <w:t>砂石料系统和混凝土系统冲洗废水处理后</w:t>
            </w:r>
            <w:r w:rsidR="00B247A2">
              <w:rPr>
                <w:rFonts w:hint="eastAsia"/>
              </w:rPr>
              <w:t>全部回用</w:t>
            </w:r>
            <w:r>
              <w:rPr>
                <w:rFonts w:hint="eastAsia"/>
              </w:rPr>
              <w:t>；</w:t>
            </w:r>
          </w:p>
          <w:p w14:paraId="05F94817" w14:textId="77777777" w:rsidR="00E91F6E" w:rsidRDefault="00E91F6E" w:rsidP="00B4123E">
            <w:pPr>
              <w:pStyle w:val="0-"/>
              <w:jc w:val="both"/>
            </w:pPr>
            <w:r>
              <w:rPr>
                <w:rFonts w:hint="eastAsia"/>
              </w:rPr>
              <w:t>砂石料冲洗废水经处理后达到《水电工程砂石料加工系统设计规范》（</w:t>
            </w:r>
            <w:r>
              <w:t>DL/T5098-2010</w:t>
            </w:r>
            <w:r>
              <w:rPr>
                <w:rFonts w:hint="eastAsia"/>
              </w:rPr>
              <w:t>）要求的回用标准，处理目标为</w:t>
            </w:r>
            <w:r>
              <w:t>SS</w:t>
            </w:r>
            <w:r>
              <w:rPr>
                <w:rFonts w:hint="eastAsia"/>
              </w:rPr>
              <w:t>≤</w:t>
            </w:r>
            <w:r>
              <w:t>100mg/L</w:t>
            </w:r>
            <w:r>
              <w:rPr>
                <w:rFonts w:hint="eastAsia"/>
              </w:rPr>
              <w:t>。</w:t>
            </w:r>
          </w:p>
        </w:tc>
      </w:tr>
      <w:tr w:rsidR="00E91F6E" w14:paraId="5601063F"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470825F5" w14:textId="77777777" w:rsidR="00E91F6E" w:rsidRDefault="00E91F6E" w:rsidP="00E91F6E">
            <w:pPr>
              <w:pStyle w:val="0-"/>
            </w:pPr>
          </w:p>
        </w:tc>
        <w:tc>
          <w:tcPr>
            <w:tcW w:w="360" w:type="pct"/>
            <w:vMerge/>
            <w:tcBorders>
              <w:top w:val="nil"/>
              <w:left w:val="single" w:sz="6" w:space="0" w:color="auto"/>
              <w:bottom w:val="single" w:sz="6" w:space="0" w:color="auto"/>
              <w:right w:val="single" w:sz="6" w:space="0" w:color="auto"/>
            </w:tcBorders>
            <w:vAlign w:val="center"/>
            <w:hideMark/>
          </w:tcPr>
          <w:p w14:paraId="1EA50990" w14:textId="77777777" w:rsidR="00E91F6E" w:rsidRDefault="00E91F6E" w:rsidP="00E91F6E">
            <w:pPr>
              <w:pStyle w:val="0-"/>
            </w:pPr>
          </w:p>
        </w:tc>
        <w:tc>
          <w:tcPr>
            <w:tcW w:w="399" w:type="pct"/>
            <w:vMerge/>
            <w:tcBorders>
              <w:top w:val="nil"/>
              <w:left w:val="single" w:sz="6" w:space="0" w:color="auto"/>
              <w:bottom w:val="single" w:sz="6" w:space="0" w:color="auto"/>
              <w:right w:val="single" w:sz="6" w:space="0" w:color="auto"/>
            </w:tcBorders>
            <w:vAlign w:val="center"/>
            <w:hideMark/>
          </w:tcPr>
          <w:p w14:paraId="3C6C9FD2"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tcPr>
          <w:p w14:paraId="2E3C1235" w14:textId="77777777" w:rsidR="00E91F6E" w:rsidRDefault="00DD06B4" w:rsidP="00E91F6E">
            <w:pPr>
              <w:pStyle w:val="0-"/>
            </w:pPr>
            <w:r>
              <w:rPr>
                <w:rFonts w:hint="eastAsia"/>
              </w:rPr>
              <w:t>输水发电系统</w:t>
            </w:r>
            <w:r w:rsidRPr="00DD06B4">
              <w:rPr>
                <w:rFonts w:hint="eastAsia"/>
              </w:rPr>
              <w:t>混凝土系统生产废水</w:t>
            </w:r>
          </w:p>
        </w:tc>
        <w:tc>
          <w:tcPr>
            <w:tcW w:w="792" w:type="pct"/>
            <w:tcBorders>
              <w:top w:val="single" w:sz="6" w:space="0" w:color="auto"/>
              <w:left w:val="single" w:sz="4" w:space="0" w:color="auto"/>
              <w:bottom w:val="single" w:sz="6" w:space="0" w:color="auto"/>
              <w:right w:val="single" w:sz="4" w:space="0" w:color="auto"/>
            </w:tcBorders>
            <w:vAlign w:val="center"/>
          </w:tcPr>
          <w:p w14:paraId="519349B4" w14:textId="77777777" w:rsidR="00E91F6E" w:rsidRDefault="00DD06B4" w:rsidP="00E91F6E">
            <w:pPr>
              <w:pStyle w:val="0-"/>
            </w:pPr>
            <w:r>
              <w:rPr>
                <w:rFonts w:hint="eastAsia"/>
              </w:rPr>
              <w:t>采用沉淀池处理</w:t>
            </w:r>
          </w:p>
        </w:tc>
        <w:tc>
          <w:tcPr>
            <w:tcW w:w="642" w:type="pct"/>
            <w:tcBorders>
              <w:top w:val="single" w:sz="6" w:space="0" w:color="auto"/>
              <w:left w:val="nil"/>
              <w:bottom w:val="single" w:sz="6" w:space="0" w:color="auto"/>
              <w:right w:val="single" w:sz="6" w:space="0" w:color="auto"/>
            </w:tcBorders>
            <w:vAlign w:val="center"/>
          </w:tcPr>
          <w:p w14:paraId="1A7F5F0D" w14:textId="77777777" w:rsidR="00E91F6E" w:rsidRPr="00DD06B4" w:rsidRDefault="00DD06B4" w:rsidP="00E91F6E">
            <w:pPr>
              <w:pStyle w:val="0-"/>
            </w:pPr>
            <w:r w:rsidRPr="00DD06B4">
              <w:rPr>
                <w:rFonts w:hint="eastAsia"/>
              </w:rPr>
              <w:t>输水发电系统混凝土系统</w:t>
            </w:r>
          </w:p>
        </w:tc>
        <w:tc>
          <w:tcPr>
            <w:tcW w:w="1242" w:type="pct"/>
            <w:tcBorders>
              <w:top w:val="single" w:sz="6" w:space="0" w:color="auto"/>
              <w:left w:val="single" w:sz="6" w:space="0" w:color="auto"/>
              <w:bottom w:val="single" w:sz="6" w:space="0" w:color="auto"/>
              <w:right w:val="single" w:sz="8" w:space="0" w:color="auto"/>
            </w:tcBorders>
            <w:vAlign w:val="center"/>
            <w:hideMark/>
          </w:tcPr>
          <w:p w14:paraId="236E3557" w14:textId="77777777" w:rsidR="00E91F6E" w:rsidRDefault="00E91F6E" w:rsidP="00B4123E">
            <w:pPr>
              <w:pStyle w:val="0-"/>
              <w:jc w:val="both"/>
            </w:pPr>
            <w:r>
              <w:rPr>
                <w:rFonts w:hint="eastAsia"/>
              </w:rPr>
              <w:t>经处理后回用场区洒水，出水水质需满足《城市污水再生利用城市杂用水水质》</w:t>
            </w:r>
            <w:r>
              <w:t>(GB/T18920-20</w:t>
            </w:r>
            <w:r w:rsidR="00065E3D">
              <w:t>20</w:t>
            </w:r>
            <w:r>
              <w:t>)</w:t>
            </w:r>
            <w:r>
              <w:rPr>
                <w:rFonts w:hint="eastAsia"/>
              </w:rPr>
              <w:t>标准。</w:t>
            </w:r>
          </w:p>
        </w:tc>
      </w:tr>
      <w:tr w:rsidR="00E91F6E" w14:paraId="4BFAE09A"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00598F35" w14:textId="77777777" w:rsidR="00E91F6E" w:rsidRDefault="00E91F6E" w:rsidP="00E91F6E">
            <w:pPr>
              <w:pStyle w:val="0-"/>
            </w:pPr>
          </w:p>
        </w:tc>
        <w:tc>
          <w:tcPr>
            <w:tcW w:w="360" w:type="pct"/>
            <w:vMerge/>
            <w:tcBorders>
              <w:top w:val="nil"/>
              <w:left w:val="single" w:sz="6" w:space="0" w:color="auto"/>
              <w:bottom w:val="single" w:sz="6" w:space="0" w:color="auto"/>
              <w:right w:val="single" w:sz="6" w:space="0" w:color="auto"/>
            </w:tcBorders>
            <w:vAlign w:val="center"/>
            <w:hideMark/>
          </w:tcPr>
          <w:p w14:paraId="06D7A273" w14:textId="77777777" w:rsidR="00E91F6E" w:rsidRDefault="00E91F6E" w:rsidP="00E91F6E">
            <w:pPr>
              <w:pStyle w:val="0-"/>
            </w:pPr>
          </w:p>
        </w:tc>
        <w:tc>
          <w:tcPr>
            <w:tcW w:w="399" w:type="pct"/>
            <w:vMerge/>
            <w:tcBorders>
              <w:top w:val="nil"/>
              <w:left w:val="single" w:sz="6" w:space="0" w:color="auto"/>
              <w:bottom w:val="single" w:sz="6" w:space="0" w:color="auto"/>
              <w:right w:val="single" w:sz="6" w:space="0" w:color="auto"/>
            </w:tcBorders>
            <w:vAlign w:val="center"/>
            <w:hideMark/>
          </w:tcPr>
          <w:p w14:paraId="197FC01E"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hideMark/>
          </w:tcPr>
          <w:p w14:paraId="54F9F270" w14:textId="77777777" w:rsidR="00E91F6E" w:rsidRDefault="00E91F6E" w:rsidP="00E91F6E">
            <w:pPr>
              <w:pStyle w:val="0-"/>
            </w:pPr>
            <w:r>
              <w:rPr>
                <w:rFonts w:hint="eastAsia"/>
              </w:rPr>
              <w:t>施工隧洞排水</w:t>
            </w:r>
          </w:p>
        </w:tc>
        <w:tc>
          <w:tcPr>
            <w:tcW w:w="792" w:type="pct"/>
            <w:tcBorders>
              <w:top w:val="single" w:sz="6" w:space="0" w:color="auto"/>
              <w:left w:val="single" w:sz="4" w:space="0" w:color="auto"/>
              <w:bottom w:val="single" w:sz="6" w:space="0" w:color="auto"/>
              <w:right w:val="single" w:sz="4" w:space="0" w:color="auto"/>
            </w:tcBorders>
            <w:vAlign w:val="center"/>
            <w:hideMark/>
          </w:tcPr>
          <w:p w14:paraId="13D6A272" w14:textId="77777777" w:rsidR="00E91F6E" w:rsidRDefault="00E91F6E" w:rsidP="00E91F6E">
            <w:pPr>
              <w:pStyle w:val="0-"/>
            </w:pPr>
            <w:r>
              <w:rPr>
                <w:rFonts w:hint="eastAsia"/>
              </w:rPr>
              <w:t>采用沉淀池处理</w:t>
            </w:r>
          </w:p>
        </w:tc>
        <w:tc>
          <w:tcPr>
            <w:tcW w:w="642" w:type="pct"/>
            <w:tcBorders>
              <w:top w:val="single" w:sz="6" w:space="0" w:color="auto"/>
              <w:left w:val="nil"/>
              <w:bottom w:val="single" w:sz="6" w:space="0" w:color="auto"/>
              <w:right w:val="single" w:sz="6" w:space="0" w:color="auto"/>
            </w:tcBorders>
            <w:vAlign w:val="center"/>
            <w:hideMark/>
          </w:tcPr>
          <w:p w14:paraId="2C22B2DA" w14:textId="77777777" w:rsidR="00E91F6E" w:rsidRDefault="00E91F6E" w:rsidP="00E91F6E">
            <w:pPr>
              <w:pStyle w:val="0-"/>
            </w:pPr>
            <w:r>
              <w:rPr>
                <w:rFonts w:hint="eastAsia"/>
              </w:rPr>
              <w:t>各施工隧洞口</w:t>
            </w:r>
          </w:p>
        </w:tc>
        <w:tc>
          <w:tcPr>
            <w:tcW w:w="1242" w:type="pct"/>
            <w:tcBorders>
              <w:top w:val="single" w:sz="6" w:space="0" w:color="auto"/>
              <w:left w:val="single" w:sz="6" w:space="0" w:color="auto"/>
              <w:bottom w:val="single" w:sz="6" w:space="0" w:color="auto"/>
              <w:right w:val="single" w:sz="8" w:space="0" w:color="auto"/>
            </w:tcBorders>
            <w:vAlign w:val="center"/>
            <w:hideMark/>
          </w:tcPr>
          <w:p w14:paraId="4A341AF4" w14:textId="77777777" w:rsidR="00E91F6E" w:rsidRDefault="00E91F6E" w:rsidP="00B4123E">
            <w:pPr>
              <w:pStyle w:val="0-"/>
              <w:jc w:val="both"/>
            </w:pPr>
            <w:r>
              <w:rPr>
                <w:rFonts w:hint="eastAsia"/>
              </w:rPr>
              <w:t>经处理后用于施工或</w:t>
            </w:r>
            <w:proofErr w:type="gramStart"/>
            <w:r>
              <w:rPr>
                <w:rFonts w:hint="eastAsia"/>
              </w:rPr>
              <w:t>周边林灌</w:t>
            </w:r>
            <w:proofErr w:type="gramEnd"/>
            <w:r>
              <w:rPr>
                <w:rFonts w:hint="eastAsia"/>
              </w:rPr>
              <w:t>。</w:t>
            </w:r>
          </w:p>
        </w:tc>
      </w:tr>
      <w:tr w:rsidR="00E91F6E" w14:paraId="10A4DDEF"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7287453D" w14:textId="77777777" w:rsidR="00E91F6E" w:rsidRDefault="00E91F6E" w:rsidP="00E91F6E">
            <w:pPr>
              <w:pStyle w:val="0-"/>
            </w:pPr>
          </w:p>
        </w:tc>
        <w:tc>
          <w:tcPr>
            <w:tcW w:w="360" w:type="pct"/>
            <w:vMerge/>
            <w:tcBorders>
              <w:top w:val="nil"/>
              <w:left w:val="single" w:sz="6" w:space="0" w:color="auto"/>
              <w:bottom w:val="single" w:sz="6" w:space="0" w:color="auto"/>
              <w:right w:val="single" w:sz="6" w:space="0" w:color="auto"/>
            </w:tcBorders>
            <w:vAlign w:val="center"/>
            <w:hideMark/>
          </w:tcPr>
          <w:p w14:paraId="4A78386F" w14:textId="77777777" w:rsidR="00E91F6E" w:rsidRDefault="00E91F6E" w:rsidP="00E91F6E">
            <w:pPr>
              <w:pStyle w:val="0-"/>
            </w:pPr>
          </w:p>
        </w:tc>
        <w:tc>
          <w:tcPr>
            <w:tcW w:w="399" w:type="pct"/>
            <w:vMerge w:val="restart"/>
            <w:tcBorders>
              <w:top w:val="single" w:sz="6" w:space="0" w:color="auto"/>
              <w:left w:val="single" w:sz="6" w:space="0" w:color="auto"/>
              <w:bottom w:val="single" w:sz="6" w:space="0" w:color="auto"/>
              <w:right w:val="single" w:sz="6" w:space="0" w:color="auto"/>
            </w:tcBorders>
            <w:vAlign w:val="center"/>
            <w:hideMark/>
          </w:tcPr>
          <w:p w14:paraId="0119DD29" w14:textId="77777777" w:rsidR="00E91F6E" w:rsidRDefault="00E91F6E" w:rsidP="00E91F6E">
            <w:pPr>
              <w:pStyle w:val="0-"/>
            </w:pPr>
            <w:r>
              <w:rPr>
                <w:rFonts w:hint="eastAsia"/>
              </w:rPr>
              <w:t>生活污水</w:t>
            </w:r>
          </w:p>
        </w:tc>
        <w:tc>
          <w:tcPr>
            <w:tcW w:w="1297" w:type="pct"/>
            <w:tcBorders>
              <w:top w:val="single" w:sz="6" w:space="0" w:color="auto"/>
              <w:left w:val="single" w:sz="6" w:space="0" w:color="auto"/>
              <w:bottom w:val="single" w:sz="6" w:space="0" w:color="auto"/>
              <w:right w:val="single" w:sz="6" w:space="0" w:color="auto"/>
            </w:tcBorders>
            <w:vAlign w:val="center"/>
            <w:hideMark/>
          </w:tcPr>
          <w:p w14:paraId="58461169" w14:textId="77777777" w:rsidR="00E91F6E" w:rsidRDefault="00E91F6E" w:rsidP="00E91F6E">
            <w:pPr>
              <w:pStyle w:val="0-"/>
            </w:pPr>
            <w:r>
              <w:rPr>
                <w:rFonts w:hint="eastAsia"/>
              </w:rPr>
              <w:t>上库承包商营地生活污水处理</w:t>
            </w:r>
          </w:p>
        </w:tc>
        <w:tc>
          <w:tcPr>
            <w:tcW w:w="792" w:type="pct"/>
            <w:vMerge w:val="restart"/>
            <w:tcBorders>
              <w:top w:val="single" w:sz="6" w:space="0" w:color="auto"/>
              <w:left w:val="single" w:sz="4" w:space="0" w:color="auto"/>
              <w:bottom w:val="single" w:sz="6" w:space="0" w:color="auto"/>
              <w:right w:val="single" w:sz="4" w:space="0" w:color="auto"/>
            </w:tcBorders>
            <w:vAlign w:val="center"/>
            <w:hideMark/>
          </w:tcPr>
          <w:p w14:paraId="1316C6BC" w14:textId="77777777" w:rsidR="00E91F6E" w:rsidRDefault="00E91F6E" w:rsidP="00B4123E">
            <w:pPr>
              <w:pStyle w:val="0-"/>
              <w:jc w:val="both"/>
            </w:pPr>
            <w:r>
              <w:rPr>
                <w:rFonts w:hint="eastAsia"/>
              </w:rPr>
              <w:t>食堂污水经隔油池处理，粪便污水经化粪池处理，出水与其它生活污水进入成套污水处理设施处理</w:t>
            </w:r>
          </w:p>
        </w:tc>
        <w:tc>
          <w:tcPr>
            <w:tcW w:w="642" w:type="pct"/>
            <w:tcBorders>
              <w:top w:val="single" w:sz="6" w:space="0" w:color="auto"/>
              <w:left w:val="nil"/>
              <w:bottom w:val="single" w:sz="6" w:space="0" w:color="auto"/>
              <w:right w:val="single" w:sz="6" w:space="0" w:color="auto"/>
            </w:tcBorders>
            <w:vAlign w:val="center"/>
            <w:hideMark/>
          </w:tcPr>
          <w:p w14:paraId="6BD2D437" w14:textId="77777777" w:rsidR="00E91F6E" w:rsidRDefault="00E91F6E" w:rsidP="00E91F6E">
            <w:pPr>
              <w:pStyle w:val="0-"/>
            </w:pPr>
            <w:r>
              <w:rPr>
                <w:rFonts w:hint="eastAsia"/>
              </w:rPr>
              <w:t>上水库承包营地</w:t>
            </w:r>
          </w:p>
        </w:tc>
        <w:tc>
          <w:tcPr>
            <w:tcW w:w="1242" w:type="pct"/>
            <w:vMerge w:val="restart"/>
            <w:tcBorders>
              <w:top w:val="single" w:sz="6" w:space="0" w:color="auto"/>
              <w:left w:val="single" w:sz="6" w:space="0" w:color="auto"/>
              <w:bottom w:val="single" w:sz="6" w:space="0" w:color="auto"/>
              <w:right w:val="single" w:sz="8" w:space="0" w:color="auto"/>
            </w:tcBorders>
            <w:vAlign w:val="center"/>
            <w:hideMark/>
          </w:tcPr>
          <w:p w14:paraId="12242B7C" w14:textId="77777777" w:rsidR="00E91F6E" w:rsidRDefault="00E91F6E" w:rsidP="00B4123E">
            <w:pPr>
              <w:pStyle w:val="0-"/>
              <w:jc w:val="both"/>
            </w:pPr>
            <w:r>
              <w:rPr>
                <w:rFonts w:hint="eastAsia"/>
              </w:rPr>
              <w:t>生活污水经处理后回用绿化和洒水，出水水质需满足《城市污水再生利用城市杂用水水质》</w:t>
            </w:r>
            <w:r>
              <w:t>(GB/T18920-20</w:t>
            </w:r>
            <w:r w:rsidR="00065E3D">
              <w:t>20</w:t>
            </w:r>
            <w:r>
              <w:t>)</w:t>
            </w:r>
            <w:r>
              <w:rPr>
                <w:rFonts w:hint="eastAsia"/>
              </w:rPr>
              <w:t>标准。</w:t>
            </w:r>
          </w:p>
        </w:tc>
      </w:tr>
      <w:tr w:rsidR="00E91F6E" w14:paraId="1588D9C8"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1FE2E1E8" w14:textId="77777777" w:rsidR="00E91F6E" w:rsidRDefault="00E91F6E" w:rsidP="00E91F6E">
            <w:pPr>
              <w:pStyle w:val="0-"/>
            </w:pPr>
          </w:p>
        </w:tc>
        <w:tc>
          <w:tcPr>
            <w:tcW w:w="360" w:type="pct"/>
            <w:vMerge/>
            <w:tcBorders>
              <w:top w:val="nil"/>
              <w:left w:val="single" w:sz="6" w:space="0" w:color="auto"/>
              <w:bottom w:val="single" w:sz="6" w:space="0" w:color="auto"/>
              <w:right w:val="single" w:sz="6" w:space="0" w:color="auto"/>
            </w:tcBorders>
            <w:vAlign w:val="center"/>
            <w:hideMark/>
          </w:tcPr>
          <w:p w14:paraId="5E015114" w14:textId="77777777" w:rsidR="00E91F6E" w:rsidRDefault="00E91F6E" w:rsidP="00E91F6E">
            <w:pPr>
              <w:pStyle w:val="0-"/>
            </w:pPr>
          </w:p>
        </w:tc>
        <w:tc>
          <w:tcPr>
            <w:tcW w:w="399" w:type="pct"/>
            <w:vMerge/>
            <w:tcBorders>
              <w:top w:val="single" w:sz="6" w:space="0" w:color="auto"/>
              <w:left w:val="single" w:sz="6" w:space="0" w:color="auto"/>
              <w:bottom w:val="single" w:sz="6" w:space="0" w:color="auto"/>
              <w:right w:val="single" w:sz="6" w:space="0" w:color="auto"/>
            </w:tcBorders>
            <w:vAlign w:val="center"/>
            <w:hideMark/>
          </w:tcPr>
          <w:p w14:paraId="73905743"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hideMark/>
          </w:tcPr>
          <w:p w14:paraId="03708DDE" w14:textId="77777777" w:rsidR="00E91F6E" w:rsidRDefault="00E91F6E" w:rsidP="00E91F6E">
            <w:pPr>
              <w:pStyle w:val="0-"/>
            </w:pPr>
            <w:r>
              <w:rPr>
                <w:rFonts w:hint="eastAsia"/>
              </w:rPr>
              <w:t>下库承包商营地生活污水处理</w:t>
            </w:r>
          </w:p>
        </w:tc>
        <w:tc>
          <w:tcPr>
            <w:tcW w:w="0" w:type="auto"/>
            <w:vMerge/>
            <w:tcBorders>
              <w:top w:val="single" w:sz="6" w:space="0" w:color="auto"/>
              <w:left w:val="single" w:sz="4" w:space="0" w:color="auto"/>
              <w:bottom w:val="single" w:sz="6" w:space="0" w:color="auto"/>
              <w:right w:val="single" w:sz="4" w:space="0" w:color="auto"/>
            </w:tcBorders>
            <w:vAlign w:val="center"/>
            <w:hideMark/>
          </w:tcPr>
          <w:p w14:paraId="0FFF401D" w14:textId="77777777" w:rsidR="00E91F6E" w:rsidRDefault="00E91F6E" w:rsidP="00E91F6E">
            <w:pPr>
              <w:pStyle w:val="0-"/>
            </w:pPr>
          </w:p>
        </w:tc>
        <w:tc>
          <w:tcPr>
            <w:tcW w:w="642" w:type="pct"/>
            <w:tcBorders>
              <w:top w:val="single" w:sz="6" w:space="0" w:color="auto"/>
              <w:left w:val="nil"/>
              <w:bottom w:val="single" w:sz="6" w:space="0" w:color="auto"/>
              <w:right w:val="single" w:sz="6" w:space="0" w:color="auto"/>
            </w:tcBorders>
            <w:vAlign w:val="center"/>
            <w:hideMark/>
          </w:tcPr>
          <w:p w14:paraId="4E4B506E" w14:textId="77777777" w:rsidR="00E91F6E" w:rsidRDefault="00E91F6E" w:rsidP="00E91F6E">
            <w:pPr>
              <w:pStyle w:val="0-"/>
            </w:pPr>
            <w:r>
              <w:rPr>
                <w:rFonts w:hint="eastAsia"/>
              </w:rPr>
              <w:t>下库承包商营地</w:t>
            </w: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3A597922" w14:textId="77777777" w:rsidR="00E91F6E" w:rsidRDefault="00E91F6E" w:rsidP="00B4123E">
            <w:pPr>
              <w:pStyle w:val="0-"/>
              <w:jc w:val="both"/>
            </w:pPr>
          </w:p>
        </w:tc>
      </w:tr>
      <w:tr w:rsidR="00E91F6E" w14:paraId="4249D46E"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3E178B9F" w14:textId="77777777" w:rsidR="00E91F6E" w:rsidRDefault="00E91F6E" w:rsidP="00E91F6E">
            <w:pPr>
              <w:pStyle w:val="0-"/>
            </w:pPr>
          </w:p>
        </w:tc>
        <w:tc>
          <w:tcPr>
            <w:tcW w:w="360" w:type="pct"/>
            <w:vMerge/>
            <w:tcBorders>
              <w:top w:val="nil"/>
              <w:left w:val="single" w:sz="6" w:space="0" w:color="auto"/>
              <w:bottom w:val="single" w:sz="6" w:space="0" w:color="auto"/>
              <w:right w:val="single" w:sz="6" w:space="0" w:color="auto"/>
            </w:tcBorders>
            <w:vAlign w:val="center"/>
            <w:hideMark/>
          </w:tcPr>
          <w:p w14:paraId="285434EB" w14:textId="77777777" w:rsidR="00E91F6E" w:rsidRDefault="00E91F6E" w:rsidP="00E91F6E">
            <w:pPr>
              <w:pStyle w:val="0-"/>
            </w:pPr>
          </w:p>
        </w:tc>
        <w:tc>
          <w:tcPr>
            <w:tcW w:w="399" w:type="pct"/>
            <w:vMerge/>
            <w:tcBorders>
              <w:top w:val="single" w:sz="6" w:space="0" w:color="auto"/>
              <w:left w:val="single" w:sz="6" w:space="0" w:color="auto"/>
              <w:bottom w:val="single" w:sz="6" w:space="0" w:color="auto"/>
              <w:right w:val="single" w:sz="6" w:space="0" w:color="auto"/>
            </w:tcBorders>
            <w:vAlign w:val="center"/>
            <w:hideMark/>
          </w:tcPr>
          <w:p w14:paraId="417EF343"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hideMark/>
          </w:tcPr>
          <w:p w14:paraId="3E472DA7" w14:textId="77777777" w:rsidR="00E91F6E" w:rsidRDefault="00E91F6E" w:rsidP="00E91F6E">
            <w:pPr>
              <w:pStyle w:val="0-"/>
            </w:pPr>
            <w:r>
              <w:rPr>
                <w:rFonts w:hint="eastAsia"/>
              </w:rPr>
              <w:t>业主营地生活污水处理</w:t>
            </w:r>
          </w:p>
        </w:tc>
        <w:tc>
          <w:tcPr>
            <w:tcW w:w="0" w:type="auto"/>
            <w:vMerge/>
            <w:tcBorders>
              <w:top w:val="single" w:sz="6" w:space="0" w:color="auto"/>
              <w:left w:val="single" w:sz="4" w:space="0" w:color="auto"/>
              <w:bottom w:val="single" w:sz="6" w:space="0" w:color="auto"/>
              <w:right w:val="single" w:sz="4" w:space="0" w:color="auto"/>
            </w:tcBorders>
            <w:vAlign w:val="center"/>
            <w:hideMark/>
          </w:tcPr>
          <w:p w14:paraId="4BAF311D" w14:textId="77777777" w:rsidR="00E91F6E" w:rsidRDefault="00E91F6E" w:rsidP="00E91F6E">
            <w:pPr>
              <w:pStyle w:val="0-"/>
            </w:pPr>
          </w:p>
        </w:tc>
        <w:tc>
          <w:tcPr>
            <w:tcW w:w="642" w:type="pct"/>
            <w:tcBorders>
              <w:top w:val="single" w:sz="6" w:space="0" w:color="auto"/>
              <w:left w:val="nil"/>
              <w:bottom w:val="single" w:sz="6" w:space="0" w:color="auto"/>
              <w:right w:val="single" w:sz="6" w:space="0" w:color="auto"/>
            </w:tcBorders>
            <w:vAlign w:val="center"/>
            <w:hideMark/>
          </w:tcPr>
          <w:p w14:paraId="1AFC1063" w14:textId="77777777" w:rsidR="00E91F6E" w:rsidRDefault="00E91F6E" w:rsidP="00E91F6E">
            <w:pPr>
              <w:pStyle w:val="0-"/>
            </w:pPr>
            <w:r>
              <w:rPr>
                <w:rFonts w:hint="eastAsia"/>
              </w:rPr>
              <w:t>业主营地</w:t>
            </w: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530D5A30" w14:textId="77777777" w:rsidR="00E91F6E" w:rsidRDefault="00E91F6E" w:rsidP="00B4123E">
            <w:pPr>
              <w:pStyle w:val="0-"/>
              <w:jc w:val="both"/>
            </w:pPr>
          </w:p>
        </w:tc>
      </w:tr>
      <w:tr w:rsidR="00E91F6E" w14:paraId="27D1569F"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25675681" w14:textId="77777777" w:rsidR="00E91F6E" w:rsidRDefault="00E91F6E" w:rsidP="00E91F6E">
            <w:pPr>
              <w:pStyle w:val="0-"/>
            </w:pPr>
          </w:p>
        </w:tc>
        <w:tc>
          <w:tcPr>
            <w:tcW w:w="360" w:type="pct"/>
            <w:vMerge w:val="restart"/>
            <w:tcBorders>
              <w:top w:val="single" w:sz="6" w:space="0" w:color="auto"/>
              <w:left w:val="single" w:sz="6" w:space="0" w:color="auto"/>
              <w:bottom w:val="single" w:sz="6" w:space="0" w:color="auto"/>
              <w:right w:val="single" w:sz="6" w:space="0" w:color="auto"/>
            </w:tcBorders>
            <w:vAlign w:val="center"/>
            <w:hideMark/>
          </w:tcPr>
          <w:p w14:paraId="086E64D7" w14:textId="77777777" w:rsidR="00E91F6E" w:rsidRDefault="00E91F6E" w:rsidP="00E91F6E">
            <w:pPr>
              <w:pStyle w:val="0-"/>
            </w:pPr>
            <w:r>
              <w:rPr>
                <w:rFonts w:hint="eastAsia"/>
              </w:rPr>
              <w:t>环境空气</w:t>
            </w:r>
          </w:p>
        </w:tc>
        <w:tc>
          <w:tcPr>
            <w:tcW w:w="399" w:type="pct"/>
            <w:tcBorders>
              <w:top w:val="single" w:sz="6" w:space="0" w:color="auto"/>
              <w:left w:val="single" w:sz="6" w:space="0" w:color="auto"/>
              <w:bottom w:val="single" w:sz="6" w:space="0" w:color="auto"/>
              <w:right w:val="single" w:sz="6" w:space="0" w:color="auto"/>
            </w:tcBorders>
            <w:vAlign w:val="center"/>
            <w:hideMark/>
          </w:tcPr>
          <w:p w14:paraId="0E1F34A5" w14:textId="77777777" w:rsidR="00E91F6E" w:rsidRDefault="00E91F6E" w:rsidP="00E91F6E">
            <w:pPr>
              <w:pStyle w:val="0-"/>
            </w:pPr>
            <w:r>
              <w:rPr>
                <w:rFonts w:hint="eastAsia"/>
              </w:rPr>
              <w:t>施工场地</w:t>
            </w:r>
          </w:p>
        </w:tc>
        <w:tc>
          <w:tcPr>
            <w:tcW w:w="1297" w:type="pct"/>
            <w:tcBorders>
              <w:top w:val="single" w:sz="6" w:space="0" w:color="auto"/>
              <w:left w:val="single" w:sz="6" w:space="0" w:color="auto"/>
              <w:bottom w:val="single" w:sz="6" w:space="0" w:color="auto"/>
              <w:right w:val="single" w:sz="6" w:space="0" w:color="auto"/>
            </w:tcBorders>
            <w:vAlign w:val="center"/>
            <w:hideMark/>
          </w:tcPr>
          <w:p w14:paraId="5E335BAE" w14:textId="77777777" w:rsidR="00E91F6E" w:rsidRDefault="00E91F6E" w:rsidP="00E91F6E">
            <w:pPr>
              <w:pStyle w:val="0-"/>
            </w:pPr>
            <w:r>
              <w:rPr>
                <w:rFonts w:hint="eastAsia"/>
              </w:rPr>
              <w:t>砂石料加工系统、混凝土拌合系统粉尘削减与控制；开挖、爆破施工作业面粉尘、废气削减与控制</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735115D3" w14:textId="77777777" w:rsidR="00E91F6E" w:rsidRDefault="00E91F6E" w:rsidP="00E91F6E">
            <w:pPr>
              <w:pStyle w:val="0-"/>
            </w:pPr>
            <w:r>
              <w:rPr>
                <w:rFonts w:hint="eastAsia"/>
              </w:rPr>
              <w:t>施工作业区</w:t>
            </w:r>
          </w:p>
        </w:tc>
        <w:tc>
          <w:tcPr>
            <w:tcW w:w="1242" w:type="pct"/>
            <w:tcBorders>
              <w:top w:val="single" w:sz="6" w:space="0" w:color="auto"/>
              <w:left w:val="single" w:sz="6" w:space="0" w:color="auto"/>
              <w:bottom w:val="single" w:sz="6" w:space="0" w:color="auto"/>
              <w:right w:val="single" w:sz="8" w:space="0" w:color="auto"/>
            </w:tcBorders>
            <w:vAlign w:val="center"/>
            <w:hideMark/>
          </w:tcPr>
          <w:p w14:paraId="08BF23E9" w14:textId="77777777" w:rsidR="00E91F6E" w:rsidRDefault="00E91F6E" w:rsidP="00B4123E">
            <w:pPr>
              <w:pStyle w:val="0-"/>
              <w:jc w:val="both"/>
            </w:pPr>
            <w:r>
              <w:rPr>
                <w:rFonts w:hint="eastAsia"/>
              </w:rPr>
              <w:t>按照要求除尘、洒水，降尘设施满足除尘效果，施工区域大气污染物排放满足《大气污染物综合排放标准》</w:t>
            </w:r>
            <w:r>
              <w:t>(GB16297-1996)</w:t>
            </w:r>
            <w:r>
              <w:rPr>
                <w:rFonts w:hint="eastAsia"/>
              </w:rPr>
              <w:t>的无组织排放监控浓度限值</w:t>
            </w:r>
          </w:p>
        </w:tc>
      </w:tr>
      <w:tr w:rsidR="00E91F6E" w14:paraId="1B1FFC28"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24F4D559" w14:textId="77777777" w:rsidR="00E91F6E" w:rsidRDefault="00E91F6E" w:rsidP="00E91F6E">
            <w:pPr>
              <w:pStyle w:val="0-"/>
            </w:pPr>
          </w:p>
        </w:tc>
        <w:tc>
          <w:tcPr>
            <w:tcW w:w="360" w:type="pct"/>
            <w:vMerge/>
            <w:tcBorders>
              <w:top w:val="single" w:sz="6" w:space="0" w:color="auto"/>
              <w:left w:val="single" w:sz="6" w:space="0" w:color="auto"/>
              <w:bottom w:val="single" w:sz="6" w:space="0" w:color="auto"/>
              <w:right w:val="single" w:sz="6" w:space="0" w:color="auto"/>
            </w:tcBorders>
            <w:vAlign w:val="center"/>
            <w:hideMark/>
          </w:tcPr>
          <w:p w14:paraId="5FA98B06" w14:textId="77777777" w:rsidR="00E91F6E" w:rsidRDefault="00E91F6E" w:rsidP="00E91F6E">
            <w:pPr>
              <w:pStyle w:val="0-"/>
            </w:pPr>
          </w:p>
        </w:tc>
        <w:tc>
          <w:tcPr>
            <w:tcW w:w="399" w:type="pct"/>
            <w:tcBorders>
              <w:top w:val="single" w:sz="6" w:space="0" w:color="auto"/>
              <w:left w:val="single" w:sz="6" w:space="0" w:color="auto"/>
              <w:bottom w:val="single" w:sz="6" w:space="0" w:color="auto"/>
              <w:right w:val="single" w:sz="6" w:space="0" w:color="auto"/>
            </w:tcBorders>
            <w:vAlign w:val="center"/>
            <w:hideMark/>
          </w:tcPr>
          <w:p w14:paraId="06476144" w14:textId="77777777" w:rsidR="00E91F6E" w:rsidRDefault="00E91F6E" w:rsidP="00E91F6E">
            <w:pPr>
              <w:pStyle w:val="0-"/>
            </w:pPr>
            <w:r>
              <w:rPr>
                <w:rFonts w:hint="eastAsia"/>
              </w:rPr>
              <w:t>道路运输</w:t>
            </w:r>
          </w:p>
        </w:tc>
        <w:tc>
          <w:tcPr>
            <w:tcW w:w="1297" w:type="pct"/>
            <w:tcBorders>
              <w:top w:val="single" w:sz="6" w:space="0" w:color="auto"/>
              <w:left w:val="single" w:sz="6" w:space="0" w:color="auto"/>
              <w:bottom w:val="single" w:sz="6" w:space="0" w:color="auto"/>
              <w:right w:val="single" w:sz="6" w:space="0" w:color="auto"/>
            </w:tcBorders>
            <w:vAlign w:val="center"/>
            <w:hideMark/>
          </w:tcPr>
          <w:p w14:paraId="7B6B1962" w14:textId="77777777" w:rsidR="00E91F6E" w:rsidRDefault="00E91F6E" w:rsidP="00E91F6E">
            <w:pPr>
              <w:pStyle w:val="0-"/>
            </w:pPr>
            <w:r>
              <w:rPr>
                <w:rFonts w:hint="eastAsia"/>
              </w:rPr>
              <w:t>道路扬尘的削减与控制</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56B9C0D5" w14:textId="77777777" w:rsidR="00E91F6E" w:rsidRDefault="00E91F6E" w:rsidP="00E91F6E">
            <w:pPr>
              <w:pStyle w:val="0-"/>
            </w:pPr>
            <w:r>
              <w:rPr>
                <w:rFonts w:hint="eastAsia"/>
              </w:rPr>
              <w:t>场内施工道路</w:t>
            </w:r>
          </w:p>
        </w:tc>
        <w:tc>
          <w:tcPr>
            <w:tcW w:w="1242" w:type="pct"/>
            <w:tcBorders>
              <w:top w:val="single" w:sz="6" w:space="0" w:color="auto"/>
              <w:left w:val="single" w:sz="6" w:space="0" w:color="auto"/>
              <w:bottom w:val="single" w:sz="6" w:space="0" w:color="auto"/>
              <w:right w:val="single" w:sz="8" w:space="0" w:color="auto"/>
            </w:tcBorders>
            <w:vAlign w:val="center"/>
            <w:hideMark/>
          </w:tcPr>
          <w:p w14:paraId="2F278B83" w14:textId="77777777" w:rsidR="00E91F6E" w:rsidRDefault="00E91F6E" w:rsidP="00B4123E">
            <w:pPr>
              <w:pStyle w:val="0-"/>
              <w:jc w:val="both"/>
            </w:pPr>
            <w:r>
              <w:rPr>
                <w:rFonts w:hint="eastAsia"/>
              </w:rPr>
              <w:t>洒水设施、材料覆盖情况良好，《大气污染物综合排放标准》</w:t>
            </w:r>
            <w:r>
              <w:t>(GB16297-1996)</w:t>
            </w:r>
            <w:r>
              <w:rPr>
                <w:rFonts w:hint="eastAsia"/>
              </w:rPr>
              <w:t>的无组织排放监控浓度限值</w:t>
            </w:r>
          </w:p>
        </w:tc>
      </w:tr>
      <w:tr w:rsidR="00E91F6E" w14:paraId="054033AA"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35193CA9" w14:textId="77777777" w:rsidR="00E91F6E" w:rsidRDefault="00E91F6E" w:rsidP="00E91F6E">
            <w:pPr>
              <w:pStyle w:val="0-"/>
            </w:pPr>
          </w:p>
        </w:tc>
        <w:tc>
          <w:tcPr>
            <w:tcW w:w="360" w:type="pct"/>
            <w:vMerge/>
            <w:tcBorders>
              <w:top w:val="single" w:sz="6" w:space="0" w:color="auto"/>
              <w:left w:val="single" w:sz="6" w:space="0" w:color="auto"/>
              <w:bottom w:val="single" w:sz="6" w:space="0" w:color="auto"/>
              <w:right w:val="single" w:sz="6" w:space="0" w:color="auto"/>
            </w:tcBorders>
            <w:vAlign w:val="center"/>
            <w:hideMark/>
          </w:tcPr>
          <w:p w14:paraId="2438E6BA" w14:textId="77777777" w:rsidR="00E91F6E" w:rsidRDefault="00E91F6E" w:rsidP="00E91F6E">
            <w:pPr>
              <w:pStyle w:val="0-"/>
            </w:pPr>
          </w:p>
        </w:tc>
        <w:tc>
          <w:tcPr>
            <w:tcW w:w="399" w:type="pct"/>
            <w:tcBorders>
              <w:top w:val="single" w:sz="6" w:space="0" w:color="auto"/>
              <w:left w:val="single" w:sz="6" w:space="0" w:color="auto"/>
              <w:bottom w:val="single" w:sz="6" w:space="0" w:color="auto"/>
              <w:right w:val="single" w:sz="6" w:space="0" w:color="auto"/>
            </w:tcBorders>
            <w:vAlign w:val="center"/>
            <w:hideMark/>
          </w:tcPr>
          <w:p w14:paraId="35F8446A" w14:textId="77777777" w:rsidR="00E91F6E" w:rsidRDefault="00E91F6E" w:rsidP="00E91F6E">
            <w:pPr>
              <w:pStyle w:val="0-"/>
            </w:pPr>
            <w:r>
              <w:rPr>
                <w:rFonts w:hint="eastAsia"/>
              </w:rPr>
              <w:t>弃渣场、中转料场</w:t>
            </w:r>
          </w:p>
        </w:tc>
        <w:tc>
          <w:tcPr>
            <w:tcW w:w="1297" w:type="pct"/>
            <w:tcBorders>
              <w:top w:val="single" w:sz="6" w:space="0" w:color="auto"/>
              <w:left w:val="single" w:sz="6" w:space="0" w:color="auto"/>
              <w:bottom w:val="single" w:sz="6" w:space="0" w:color="auto"/>
              <w:right w:val="single" w:sz="6" w:space="0" w:color="auto"/>
            </w:tcBorders>
            <w:vAlign w:val="center"/>
            <w:hideMark/>
          </w:tcPr>
          <w:p w14:paraId="10655DFE" w14:textId="77777777" w:rsidR="00E91F6E" w:rsidRDefault="00E91F6E" w:rsidP="00E91F6E">
            <w:pPr>
              <w:pStyle w:val="0-"/>
            </w:pPr>
            <w:r>
              <w:rPr>
                <w:rFonts w:hint="eastAsia"/>
              </w:rPr>
              <w:t>弃渣场、中转料场扬尘的削减与控制</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1BD397B1" w14:textId="77777777" w:rsidR="00E91F6E" w:rsidRDefault="00E91F6E" w:rsidP="00E91F6E">
            <w:pPr>
              <w:pStyle w:val="0-"/>
            </w:pPr>
            <w:r>
              <w:rPr>
                <w:rFonts w:hint="eastAsia"/>
              </w:rPr>
              <w:t>弃渣场、中转料场</w:t>
            </w:r>
          </w:p>
        </w:tc>
        <w:tc>
          <w:tcPr>
            <w:tcW w:w="1242" w:type="pct"/>
            <w:tcBorders>
              <w:top w:val="single" w:sz="6" w:space="0" w:color="auto"/>
              <w:left w:val="single" w:sz="6" w:space="0" w:color="auto"/>
              <w:bottom w:val="single" w:sz="6" w:space="0" w:color="auto"/>
              <w:right w:val="single" w:sz="8" w:space="0" w:color="auto"/>
            </w:tcBorders>
            <w:vAlign w:val="center"/>
            <w:hideMark/>
          </w:tcPr>
          <w:p w14:paraId="1F6F208B" w14:textId="77777777" w:rsidR="00E91F6E" w:rsidRDefault="00E91F6E" w:rsidP="00B4123E">
            <w:pPr>
              <w:pStyle w:val="0-"/>
              <w:jc w:val="both"/>
            </w:pPr>
            <w:r>
              <w:rPr>
                <w:rFonts w:hint="eastAsia"/>
              </w:rPr>
              <w:t>物料存放情况良好，《大气污染物综合排放标准》</w:t>
            </w:r>
            <w:r>
              <w:t>(GB16297-1996)</w:t>
            </w:r>
            <w:r>
              <w:rPr>
                <w:rFonts w:hint="eastAsia"/>
              </w:rPr>
              <w:t>的无组织排放监控浓度限值</w:t>
            </w:r>
          </w:p>
        </w:tc>
      </w:tr>
      <w:tr w:rsidR="00E91F6E" w14:paraId="2F96ABD6"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0B0AB8F5" w14:textId="77777777" w:rsidR="00E91F6E" w:rsidRDefault="00E91F6E" w:rsidP="00E91F6E">
            <w:pPr>
              <w:pStyle w:val="0-"/>
            </w:pPr>
          </w:p>
        </w:tc>
        <w:tc>
          <w:tcPr>
            <w:tcW w:w="360" w:type="pct"/>
            <w:vMerge w:val="restart"/>
            <w:tcBorders>
              <w:top w:val="single" w:sz="6" w:space="0" w:color="auto"/>
              <w:left w:val="single" w:sz="6" w:space="0" w:color="auto"/>
              <w:bottom w:val="single" w:sz="6" w:space="0" w:color="auto"/>
              <w:right w:val="single" w:sz="6" w:space="0" w:color="auto"/>
            </w:tcBorders>
            <w:vAlign w:val="center"/>
            <w:hideMark/>
          </w:tcPr>
          <w:p w14:paraId="35664B52" w14:textId="77777777" w:rsidR="00E91F6E" w:rsidRDefault="00E91F6E" w:rsidP="00E91F6E">
            <w:pPr>
              <w:pStyle w:val="0-"/>
            </w:pPr>
            <w:r>
              <w:rPr>
                <w:rFonts w:hint="eastAsia"/>
              </w:rPr>
              <w:t>声环境</w:t>
            </w:r>
          </w:p>
        </w:tc>
        <w:tc>
          <w:tcPr>
            <w:tcW w:w="399" w:type="pct"/>
            <w:vMerge w:val="restart"/>
            <w:tcBorders>
              <w:top w:val="single" w:sz="6" w:space="0" w:color="auto"/>
              <w:left w:val="single" w:sz="6" w:space="0" w:color="auto"/>
              <w:bottom w:val="single" w:sz="6" w:space="0" w:color="auto"/>
              <w:right w:val="single" w:sz="6" w:space="0" w:color="auto"/>
            </w:tcBorders>
            <w:vAlign w:val="center"/>
            <w:hideMark/>
          </w:tcPr>
          <w:p w14:paraId="30646B19" w14:textId="77777777" w:rsidR="00E91F6E" w:rsidRDefault="00E91F6E" w:rsidP="00E91F6E">
            <w:pPr>
              <w:pStyle w:val="0-"/>
            </w:pPr>
            <w:r>
              <w:rPr>
                <w:rFonts w:hint="eastAsia"/>
              </w:rPr>
              <w:t>施工噪声</w:t>
            </w:r>
          </w:p>
        </w:tc>
        <w:tc>
          <w:tcPr>
            <w:tcW w:w="1297" w:type="pct"/>
            <w:tcBorders>
              <w:top w:val="single" w:sz="6" w:space="0" w:color="auto"/>
              <w:left w:val="single" w:sz="6" w:space="0" w:color="auto"/>
              <w:bottom w:val="single" w:sz="6" w:space="0" w:color="auto"/>
              <w:right w:val="single" w:sz="6" w:space="0" w:color="auto"/>
            </w:tcBorders>
            <w:vAlign w:val="center"/>
            <w:hideMark/>
          </w:tcPr>
          <w:p w14:paraId="176D5D8D" w14:textId="77777777" w:rsidR="00E91F6E" w:rsidRDefault="00E91F6E" w:rsidP="00E91F6E">
            <w:pPr>
              <w:pStyle w:val="0-"/>
            </w:pPr>
            <w:r>
              <w:rPr>
                <w:rFonts w:hint="eastAsia"/>
              </w:rPr>
              <w:t>砂石料加工系统噪声防治措施及混凝土系统噪声防治措施</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59AA97ED" w14:textId="77777777" w:rsidR="00E91F6E" w:rsidRDefault="00E91F6E" w:rsidP="00E91F6E">
            <w:pPr>
              <w:pStyle w:val="0-"/>
            </w:pPr>
            <w:r>
              <w:rPr>
                <w:rFonts w:hint="eastAsia"/>
              </w:rPr>
              <w:t>施工作业区</w:t>
            </w:r>
          </w:p>
        </w:tc>
        <w:tc>
          <w:tcPr>
            <w:tcW w:w="1242" w:type="pct"/>
            <w:vMerge w:val="restart"/>
            <w:tcBorders>
              <w:top w:val="single" w:sz="6" w:space="0" w:color="auto"/>
              <w:left w:val="single" w:sz="6" w:space="0" w:color="auto"/>
              <w:bottom w:val="single" w:sz="6" w:space="0" w:color="auto"/>
              <w:right w:val="single" w:sz="8" w:space="0" w:color="auto"/>
            </w:tcBorders>
            <w:vAlign w:val="center"/>
            <w:hideMark/>
          </w:tcPr>
          <w:p w14:paraId="009357A9" w14:textId="77777777" w:rsidR="00E91F6E" w:rsidRDefault="00E91F6E" w:rsidP="00B4123E">
            <w:pPr>
              <w:pStyle w:val="0-"/>
              <w:jc w:val="both"/>
            </w:pPr>
            <w:r>
              <w:rPr>
                <w:rFonts w:hint="eastAsia"/>
              </w:rPr>
              <w:t>管理措施实施情况良好，施工作业区达到《建筑施工场界环境噪声排放标准》（</w:t>
            </w:r>
            <w:r>
              <w:t>GB12523-2011</w:t>
            </w:r>
            <w:r>
              <w:rPr>
                <w:rFonts w:hint="eastAsia"/>
              </w:rPr>
              <w:t>）标准；工程施工区周边</w:t>
            </w:r>
            <w:proofErr w:type="gramStart"/>
            <w:r>
              <w:rPr>
                <w:rFonts w:hint="eastAsia"/>
              </w:rPr>
              <w:t>村庄声</w:t>
            </w:r>
            <w:proofErr w:type="gramEnd"/>
            <w:r>
              <w:rPr>
                <w:rFonts w:hint="eastAsia"/>
              </w:rPr>
              <w:t>环境质量评价执行《声环境质量标准》（</w:t>
            </w:r>
            <w:r>
              <w:t>GB3096-2008</w:t>
            </w:r>
            <w:r>
              <w:rPr>
                <w:rFonts w:hint="eastAsia"/>
              </w:rPr>
              <w:t>）</w:t>
            </w:r>
            <w:r>
              <w:t>1</w:t>
            </w:r>
            <w:r>
              <w:rPr>
                <w:rFonts w:hint="eastAsia"/>
              </w:rPr>
              <w:t>类标准。</w:t>
            </w:r>
          </w:p>
        </w:tc>
      </w:tr>
      <w:tr w:rsidR="00E91F6E" w14:paraId="48E4CEED"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424B087C" w14:textId="77777777" w:rsidR="00E91F6E" w:rsidRDefault="00E91F6E" w:rsidP="00E91F6E">
            <w:pPr>
              <w:pStyle w:val="0-"/>
            </w:pPr>
          </w:p>
        </w:tc>
        <w:tc>
          <w:tcPr>
            <w:tcW w:w="360" w:type="pct"/>
            <w:vMerge/>
            <w:tcBorders>
              <w:top w:val="single" w:sz="6" w:space="0" w:color="auto"/>
              <w:left w:val="single" w:sz="6" w:space="0" w:color="auto"/>
              <w:bottom w:val="single" w:sz="6" w:space="0" w:color="auto"/>
              <w:right w:val="single" w:sz="6" w:space="0" w:color="auto"/>
            </w:tcBorders>
            <w:vAlign w:val="center"/>
            <w:hideMark/>
          </w:tcPr>
          <w:p w14:paraId="539156EC" w14:textId="77777777" w:rsidR="00E91F6E" w:rsidRDefault="00E91F6E" w:rsidP="00E91F6E">
            <w:pPr>
              <w:pStyle w:val="0-"/>
            </w:pPr>
          </w:p>
        </w:tc>
        <w:tc>
          <w:tcPr>
            <w:tcW w:w="399" w:type="pct"/>
            <w:vMerge/>
            <w:tcBorders>
              <w:top w:val="single" w:sz="6" w:space="0" w:color="auto"/>
              <w:left w:val="single" w:sz="6" w:space="0" w:color="auto"/>
              <w:bottom w:val="single" w:sz="6" w:space="0" w:color="auto"/>
              <w:right w:val="single" w:sz="6" w:space="0" w:color="auto"/>
            </w:tcBorders>
            <w:vAlign w:val="center"/>
            <w:hideMark/>
          </w:tcPr>
          <w:p w14:paraId="09C0840A"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hideMark/>
          </w:tcPr>
          <w:p w14:paraId="3996211D" w14:textId="77777777" w:rsidR="00E91F6E" w:rsidRDefault="00E91F6E" w:rsidP="00E91F6E">
            <w:pPr>
              <w:pStyle w:val="0-"/>
            </w:pPr>
            <w:r>
              <w:rPr>
                <w:rFonts w:hint="eastAsia"/>
              </w:rPr>
              <w:t>大坝施工区</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4F813930" w14:textId="77777777" w:rsidR="00E91F6E" w:rsidRDefault="00E91F6E" w:rsidP="00E91F6E">
            <w:pPr>
              <w:pStyle w:val="0-"/>
            </w:pPr>
            <w:r>
              <w:rPr>
                <w:rFonts w:hint="eastAsia"/>
              </w:rPr>
              <w:t>施工作业区及周边居民点</w:t>
            </w: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2B7BD69B" w14:textId="77777777" w:rsidR="00E91F6E" w:rsidRDefault="00E91F6E" w:rsidP="00B4123E">
            <w:pPr>
              <w:pStyle w:val="0-"/>
              <w:jc w:val="both"/>
            </w:pPr>
          </w:p>
        </w:tc>
      </w:tr>
      <w:tr w:rsidR="00E91F6E" w14:paraId="2BA75F07"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0CE3330A" w14:textId="77777777" w:rsidR="00E91F6E" w:rsidRDefault="00E91F6E" w:rsidP="00E91F6E">
            <w:pPr>
              <w:pStyle w:val="0-"/>
            </w:pPr>
          </w:p>
        </w:tc>
        <w:tc>
          <w:tcPr>
            <w:tcW w:w="360" w:type="pct"/>
            <w:vMerge/>
            <w:tcBorders>
              <w:top w:val="single" w:sz="6" w:space="0" w:color="auto"/>
              <w:left w:val="single" w:sz="6" w:space="0" w:color="auto"/>
              <w:bottom w:val="single" w:sz="6" w:space="0" w:color="auto"/>
              <w:right w:val="single" w:sz="6" w:space="0" w:color="auto"/>
            </w:tcBorders>
            <w:vAlign w:val="center"/>
            <w:hideMark/>
          </w:tcPr>
          <w:p w14:paraId="0329D16A" w14:textId="77777777" w:rsidR="00E91F6E" w:rsidRDefault="00E91F6E" w:rsidP="00E91F6E">
            <w:pPr>
              <w:pStyle w:val="0-"/>
            </w:pPr>
          </w:p>
        </w:tc>
        <w:tc>
          <w:tcPr>
            <w:tcW w:w="399" w:type="pct"/>
            <w:vMerge/>
            <w:tcBorders>
              <w:top w:val="single" w:sz="6" w:space="0" w:color="auto"/>
              <w:left w:val="single" w:sz="6" w:space="0" w:color="auto"/>
              <w:bottom w:val="single" w:sz="6" w:space="0" w:color="auto"/>
              <w:right w:val="single" w:sz="6" w:space="0" w:color="auto"/>
            </w:tcBorders>
            <w:vAlign w:val="center"/>
            <w:hideMark/>
          </w:tcPr>
          <w:p w14:paraId="76538D9F" w14:textId="77777777" w:rsidR="00E91F6E" w:rsidRDefault="00E91F6E" w:rsidP="00E91F6E">
            <w:pPr>
              <w:pStyle w:val="0-"/>
            </w:pPr>
          </w:p>
        </w:tc>
        <w:tc>
          <w:tcPr>
            <w:tcW w:w="1297" w:type="pct"/>
            <w:tcBorders>
              <w:top w:val="single" w:sz="6" w:space="0" w:color="auto"/>
              <w:left w:val="single" w:sz="6" w:space="0" w:color="auto"/>
              <w:bottom w:val="single" w:sz="6" w:space="0" w:color="auto"/>
              <w:right w:val="single" w:sz="6" w:space="0" w:color="auto"/>
            </w:tcBorders>
            <w:vAlign w:val="center"/>
            <w:hideMark/>
          </w:tcPr>
          <w:p w14:paraId="7E6CFCDA" w14:textId="77777777" w:rsidR="00E91F6E" w:rsidRDefault="00E91F6E" w:rsidP="00E91F6E">
            <w:pPr>
              <w:pStyle w:val="0-"/>
            </w:pPr>
            <w:r>
              <w:rPr>
                <w:rFonts w:hint="eastAsia"/>
              </w:rPr>
              <w:t>弃渣场、中转料场、砂石料场噪声防治措施</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362D4449" w14:textId="77777777" w:rsidR="00E91F6E" w:rsidRDefault="00E91F6E" w:rsidP="00E91F6E">
            <w:pPr>
              <w:pStyle w:val="0-"/>
            </w:pPr>
            <w:r>
              <w:rPr>
                <w:rFonts w:hint="eastAsia"/>
              </w:rPr>
              <w:t>弃渣场、中转料场、砂石料场及周边居民点</w:t>
            </w:r>
          </w:p>
        </w:tc>
        <w:tc>
          <w:tcPr>
            <w:tcW w:w="0" w:type="auto"/>
            <w:vMerge/>
            <w:tcBorders>
              <w:top w:val="single" w:sz="6" w:space="0" w:color="auto"/>
              <w:left w:val="single" w:sz="6" w:space="0" w:color="auto"/>
              <w:bottom w:val="single" w:sz="6" w:space="0" w:color="auto"/>
              <w:right w:val="single" w:sz="8" w:space="0" w:color="auto"/>
            </w:tcBorders>
            <w:vAlign w:val="center"/>
            <w:hideMark/>
          </w:tcPr>
          <w:p w14:paraId="01A17F90" w14:textId="77777777" w:rsidR="00E91F6E" w:rsidRDefault="00E91F6E" w:rsidP="00B4123E">
            <w:pPr>
              <w:pStyle w:val="0-"/>
              <w:jc w:val="both"/>
            </w:pPr>
          </w:p>
        </w:tc>
      </w:tr>
      <w:tr w:rsidR="00E91F6E" w14:paraId="234A5565" w14:textId="77777777" w:rsidTr="002A4C6D">
        <w:trPr>
          <w:trHeight w:val="340"/>
          <w:jc w:val="center"/>
        </w:trPr>
        <w:tc>
          <w:tcPr>
            <w:tcW w:w="268" w:type="pct"/>
            <w:vMerge/>
            <w:tcBorders>
              <w:top w:val="nil"/>
              <w:left w:val="single" w:sz="8" w:space="0" w:color="auto"/>
              <w:bottom w:val="single" w:sz="6" w:space="0" w:color="auto"/>
              <w:right w:val="single" w:sz="6" w:space="0" w:color="auto"/>
            </w:tcBorders>
            <w:vAlign w:val="center"/>
            <w:hideMark/>
          </w:tcPr>
          <w:p w14:paraId="4EF54D5C" w14:textId="77777777" w:rsidR="00E91F6E" w:rsidRDefault="00E91F6E" w:rsidP="00E91F6E">
            <w:pPr>
              <w:pStyle w:val="0-"/>
            </w:pPr>
          </w:p>
        </w:tc>
        <w:tc>
          <w:tcPr>
            <w:tcW w:w="360" w:type="pct"/>
            <w:vMerge/>
            <w:tcBorders>
              <w:top w:val="single" w:sz="6" w:space="0" w:color="auto"/>
              <w:left w:val="single" w:sz="6" w:space="0" w:color="auto"/>
              <w:bottom w:val="single" w:sz="6" w:space="0" w:color="auto"/>
              <w:right w:val="single" w:sz="6" w:space="0" w:color="auto"/>
            </w:tcBorders>
            <w:vAlign w:val="center"/>
            <w:hideMark/>
          </w:tcPr>
          <w:p w14:paraId="33A5A225" w14:textId="77777777" w:rsidR="00E91F6E" w:rsidRDefault="00E91F6E" w:rsidP="00E91F6E">
            <w:pPr>
              <w:pStyle w:val="0-"/>
            </w:pPr>
          </w:p>
        </w:tc>
        <w:tc>
          <w:tcPr>
            <w:tcW w:w="399" w:type="pct"/>
            <w:tcBorders>
              <w:top w:val="single" w:sz="6" w:space="0" w:color="auto"/>
              <w:left w:val="single" w:sz="6" w:space="0" w:color="auto"/>
              <w:bottom w:val="single" w:sz="6" w:space="0" w:color="auto"/>
              <w:right w:val="single" w:sz="6" w:space="0" w:color="auto"/>
            </w:tcBorders>
            <w:vAlign w:val="center"/>
            <w:hideMark/>
          </w:tcPr>
          <w:p w14:paraId="744A2DD2" w14:textId="77777777" w:rsidR="00E91F6E" w:rsidRDefault="00E91F6E" w:rsidP="00E91F6E">
            <w:pPr>
              <w:pStyle w:val="0-"/>
            </w:pPr>
            <w:r>
              <w:rPr>
                <w:rFonts w:hint="eastAsia"/>
              </w:rPr>
              <w:t>交通噪声</w:t>
            </w:r>
          </w:p>
        </w:tc>
        <w:tc>
          <w:tcPr>
            <w:tcW w:w="1297" w:type="pct"/>
            <w:tcBorders>
              <w:top w:val="single" w:sz="6" w:space="0" w:color="auto"/>
              <w:left w:val="single" w:sz="6" w:space="0" w:color="auto"/>
              <w:bottom w:val="single" w:sz="6" w:space="0" w:color="auto"/>
              <w:right w:val="single" w:sz="6" w:space="0" w:color="auto"/>
            </w:tcBorders>
            <w:vAlign w:val="center"/>
            <w:hideMark/>
          </w:tcPr>
          <w:p w14:paraId="5CCCBCF6" w14:textId="77777777" w:rsidR="00E91F6E" w:rsidRDefault="00E91F6E" w:rsidP="00E91F6E">
            <w:pPr>
              <w:pStyle w:val="0-"/>
            </w:pPr>
            <w:r>
              <w:rPr>
                <w:rFonts w:hint="eastAsia"/>
              </w:rPr>
              <w:t>交通噪声防治措施</w:t>
            </w:r>
          </w:p>
        </w:tc>
        <w:tc>
          <w:tcPr>
            <w:tcW w:w="1434" w:type="pct"/>
            <w:gridSpan w:val="2"/>
            <w:tcBorders>
              <w:top w:val="single" w:sz="6" w:space="0" w:color="auto"/>
              <w:left w:val="single" w:sz="4" w:space="0" w:color="auto"/>
              <w:bottom w:val="single" w:sz="6" w:space="0" w:color="auto"/>
              <w:right w:val="single" w:sz="6" w:space="0" w:color="auto"/>
            </w:tcBorders>
            <w:vAlign w:val="center"/>
            <w:hideMark/>
          </w:tcPr>
          <w:p w14:paraId="357A03F5" w14:textId="77777777" w:rsidR="00E91F6E" w:rsidRDefault="00E91F6E" w:rsidP="00E91F6E">
            <w:pPr>
              <w:pStyle w:val="0-"/>
            </w:pPr>
            <w:r>
              <w:rPr>
                <w:rFonts w:hint="eastAsia"/>
              </w:rPr>
              <w:t>施工道路沿线居民点</w:t>
            </w:r>
          </w:p>
        </w:tc>
        <w:tc>
          <w:tcPr>
            <w:tcW w:w="1242" w:type="pct"/>
            <w:tcBorders>
              <w:top w:val="single" w:sz="6" w:space="0" w:color="auto"/>
              <w:left w:val="single" w:sz="6" w:space="0" w:color="auto"/>
              <w:bottom w:val="single" w:sz="6" w:space="0" w:color="auto"/>
              <w:right w:val="single" w:sz="8" w:space="0" w:color="auto"/>
            </w:tcBorders>
            <w:vAlign w:val="center"/>
            <w:hideMark/>
          </w:tcPr>
          <w:p w14:paraId="24F698A2" w14:textId="77777777" w:rsidR="00E91F6E" w:rsidRDefault="00E91F6E" w:rsidP="00B4123E">
            <w:pPr>
              <w:pStyle w:val="0-"/>
              <w:jc w:val="both"/>
            </w:pPr>
            <w:r>
              <w:rPr>
                <w:rFonts w:hint="eastAsia"/>
              </w:rPr>
              <w:t>防治措施实施情况及效果良好，声环境质量评价执行《声环境质量标准》（</w:t>
            </w:r>
            <w:r>
              <w:t>GB3096-2008</w:t>
            </w:r>
            <w:r>
              <w:rPr>
                <w:rFonts w:hint="eastAsia"/>
              </w:rPr>
              <w:t>）</w:t>
            </w:r>
            <w:r>
              <w:t>1</w:t>
            </w:r>
            <w:r>
              <w:rPr>
                <w:rFonts w:hint="eastAsia"/>
              </w:rPr>
              <w:t>类标准。</w:t>
            </w:r>
          </w:p>
        </w:tc>
      </w:tr>
    </w:tbl>
    <w:p w14:paraId="619C9DD8" w14:textId="1A9CB89C" w:rsidR="002A4C6D" w:rsidRDefault="002A4C6D" w:rsidP="002A4C6D">
      <w:pPr>
        <w:pStyle w:val="0-1"/>
      </w:pPr>
      <w:r>
        <w:rPr>
          <w:rFonts w:ascii="宋体" w:hAnsi="宋体" w:hint="eastAsia"/>
        </w:rPr>
        <w:lastRenderedPageBreak/>
        <w:t>表</w:t>
      </w:r>
      <w:r>
        <w:t>8.4-1</w:t>
      </w:r>
      <w:r>
        <w:rPr>
          <w:rFonts w:hint="eastAsia"/>
        </w:rPr>
        <w:t>（续）</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35"/>
        <w:gridCol w:w="987"/>
        <w:gridCol w:w="1094"/>
        <w:gridCol w:w="3556"/>
        <w:gridCol w:w="2172"/>
        <w:gridCol w:w="1760"/>
        <w:gridCol w:w="3405"/>
      </w:tblGrid>
      <w:tr w:rsidR="002A4C6D" w14:paraId="03A87CB6" w14:textId="77777777" w:rsidTr="002A4C6D">
        <w:trPr>
          <w:trHeight w:val="482"/>
          <w:jc w:val="center"/>
        </w:trPr>
        <w:tc>
          <w:tcPr>
            <w:tcW w:w="268" w:type="pct"/>
            <w:vMerge w:val="restart"/>
            <w:vAlign w:val="center"/>
            <w:hideMark/>
          </w:tcPr>
          <w:p w14:paraId="08BD8E7C" w14:textId="77777777" w:rsidR="002A4C6D" w:rsidRDefault="002A4C6D" w:rsidP="000414FE">
            <w:pPr>
              <w:pStyle w:val="0-"/>
            </w:pPr>
            <w:r>
              <w:rPr>
                <w:rFonts w:hint="eastAsia"/>
              </w:rPr>
              <w:t>阶段</w:t>
            </w:r>
          </w:p>
        </w:tc>
        <w:tc>
          <w:tcPr>
            <w:tcW w:w="360" w:type="pct"/>
            <w:vMerge w:val="restart"/>
            <w:vAlign w:val="center"/>
            <w:hideMark/>
          </w:tcPr>
          <w:p w14:paraId="6B0FCEC9" w14:textId="77777777" w:rsidR="002A4C6D" w:rsidRDefault="002A4C6D" w:rsidP="000414FE">
            <w:pPr>
              <w:pStyle w:val="0-"/>
            </w:pPr>
            <w:r>
              <w:rPr>
                <w:rFonts w:hint="eastAsia"/>
              </w:rPr>
              <w:t>环境要素</w:t>
            </w:r>
          </w:p>
        </w:tc>
        <w:tc>
          <w:tcPr>
            <w:tcW w:w="399" w:type="pct"/>
            <w:vAlign w:val="center"/>
            <w:hideMark/>
          </w:tcPr>
          <w:p w14:paraId="587CE782" w14:textId="77777777" w:rsidR="002A4C6D" w:rsidRDefault="002A4C6D" w:rsidP="000414FE">
            <w:pPr>
              <w:pStyle w:val="0-"/>
            </w:pPr>
            <w:r>
              <w:rPr>
                <w:rFonts w:hint="eastAsia"/>
              </w:rPr>
              <w:t>环保措施</w:t>
            </w:r>
          </w:p>
        </w:tc>
        <w:tc>
          <w:tcPr>
            <w:tcW w:w="1297" w:type="pct"/>
            <w:vAlign w:val="center"/>
            <w:hideMark/>
          </w:tcPr>
          <w:p w14:paraId="4ACA550C" w14:textId="77777777" w:rsidR="002A4C6D" w:rsidRDefault="002A4C6D" w:rsidP="000414FE">
            <w:pPr>
              <w:pStyle w:val="0-"/>
            </w:pPr>
            <w:r>
              <w:rPr>
                <w:rFonts w:hint="eastAsia"/>
              </w:rPr>
              <w:t>处置方式</w:t>
            </w:r>
          </w:p>
        </w:tc>
        <w:tc>
          <w:tcPr>
            <w:tcW w:w="1434" w:type="pct"/>
            <w:gridSpan w:val="2"/>
            <w:vAlign w:val="center"/>
            <w:hideMark/>
          </w:tcPr>
          <w:p w14:paraId="4F2D79A3" w14:textId="77777777" w:rsidR="002A4C6D" w:rsidRDefault="002A4C6D" w:rsidP="000414FE">
            <w:pPr>
              <w:pStyle w:val="0-"/>
            </w:pPr>
            <w:r>
              <w:rPr>
                <w:rFonts w:hint="eastAsia"/>
              </w:rPr>
              <w:t>实施部位</w:t>
            </w:r>
          </w:p>
        </w:tc>
        <w:tc>
          <w:tcPr>
            <w:tcW w:w="1242" w:type="pct"/>
            <w:vAlign w:val="center"/>
            <w:hideMark/>
          </w:tcPr>
          <w:p w14:paraId="1EA0389C" w14:textId="77777777" w:rsidR="002A4C6D" w:rsidRDefault="002A4C6D" w:rsidP="002A4C6D">
            <w:pPr>
              <w:pStyle w:val="0-"/>
              <w:jc w:val="both"/>
            </w:pPr>
            <w:r>
              <w:rPr>
                <w:rFonts w:hint="eastAsia"/>
              </w:rPr>
              <w:t>验收要求</w:t>
            </w:r>
          </w:p>
        </w:tc>
      </w:tr>
      <w:tr w:rsidR="002A4C6D" w14:paraId="7FBBE68A" w14:textId="77777777" w:rsidTr="002A4C6D">
        <w:trPr>
          <w:trHeight w:val="482"/>
          <w:jc w:val="center"/>
        </w:trPr>
        <w:tc>
          <w:tcPr>
            <w:tcW w:w="268" w:type="pct"/>
            <w:vMerge w:val="restart"/>
            <w:vAlign w:val="center"/>
            <w:hideMark/>
          </w:tcPr>
          <w:p w14:paraId="6D92E108" w14:textId="2E0CEE8C" w:rsidR="002A4C6D" w:rsidRDefault="002A4C6D" w:rsidP="000414FE">
            <w:pPr>
              <w:pStyle w:val="0-"/>
            </w:pPr>
            <w:r>
              <w:rPr>
                <w:rFonts w:hint="eastAsia"/>
              </w:rPr>
              <w:t>施工期</w:t>
            </w:r>
          </w:p>
        </w:tc>
        <w:tc>
          <w:tcPr>
            <w:tcW w:w="360" w:type="pct"/>
            <w:vMerge w:val="restart"/>
            <w:vAlign w:val="center"/>
            <w:hideMark/>
          </w:tcPr>
          <w:p w14:paraId="36CFE2B3" w14:textId="77777777" w:rsidR="002A4C6D" w:rsidRDefault="002A4C6D" w:rsidP="000414FE">
            <w:pPr>
              <w:pStyle w:val="0-"/>
            </w:pPr>
            <w:r>
              <w:rPr>
                <w:rFonts w:hint="eastAsia"/>
              </w:rPr>
              <w:t>固体废物</w:t>
            </w:r>
          </w:p>
        </w:tc>
        <w:tc>
          <w:tcPr>
            <w:tcW w:w="399" w:type="pct"/>
            <w:vAlign w:val="center"/>
            <w:hideMark/>
          </w:tcPr>
          <w:p w14:paraId="6038AAFE" w14:textId="77777777" w:rsidR="002A4C6D" w:rsidRDefault="002A4C6D" w:rsidP="000414FE">
            <w:pPr>
              <w:pStyle w:val="0-"/>
            </w:pPr>
            <w:r>
              <w:rPr>
                <w:rFonts w:hint="eastAsia"/>
              </w:rPr>
              <w:t>生活垃圾</w:t>
            </w:r>
          </w:p>
        </w:tc>
        <w:tc>
          <w:tcPr>
            <w:tcW w:w="1297" w:type="pct"/>
            <w:vAlign w:val="center"/>
            <w:hideMark/>
          </w:tcPr>
          <w:p w14:paraId="7904B46D" w14:textId="77777777" w:rsidR="002A4C6D" w:rsidRDefault="002A4C6D" w:rsidP="000414FE">
            <w:pPr>
              <w:pStyle w:val="0-"/>
            </w:pPr>
            <w:r>
              <w:rPr>
                <w:rFonts w:hint="eastAsia"/>
              </w:rPr>
              <w:t>生活垃圾收集及处置措施</w:t>
            </w:r>
          </w:p>
        </w:tc>
        <w:tc>
          <w:tcPr>
            <w:tcW w:w="1434" w:type="pct"/>
            <w:gridSpan w:val="2"/>
            <w:vAlign w:val="center"/>
            <w:hideMark/>
          </w:tcPr>
          <w:p w14:paraId="448AB7DA" w14:textId="77777777" w:rsidR="002A4C6D" w:rsidRDefault="002A4C6D" w:rsidP="000414FE">
            <w:pPr>
              <w:pStyle w:val="0-"/>
            </w:pPr>
            <w:r>
              <w:rPr>
                <w:rFonts w:hint="eastAsia"/>
              </w:rPr>
              <w:t>施工场区和营地</w:t>
            </w:r>
          </w:p>
        </w:tc>
        <w:tc>
          <w:tcPr>
            <w:tcW w:w="1242" w:type="pct"/>
            <w:vAlign w:val="center"/>
            <w:hideMark/>
          </w:tcPr>
          <w:p w14:paraId="18BC0296" w14:textId="77777777" w:rsidR="002A4C6D" w:rsidRDefault="002A4C6D" w:rsidP="000414FE">
            <w:pPr>
              <w:pStyle w:val="0-"/>
              <w:jc w:val="both"/>
            </w:pPr>
            <w:r>
              <w:rPr>
                <w:rFonts w:hint="eastAsia"/>
              </w:rPr>
              <w:t>垃圾收集设施完善，垃圾集中收集后外运至广宁县生活垃圾无害化处理场无害化处理</w:t>
            </w:r>
          </w:p>
        </w:tc>
      </w:tr>
      <w:tr w:rsidR="002A4C6D" w14:paraId="3B2C2A1E" w14:textId="77777777" w:rsidTr="002A4C6D">
        <w:trPr>
          <w:trHeight w:val="482"/>
          <w:jc w:val="center"/>
        </w:trPr>
        <w:tc>
          <w:tcPr>
            <w:tcW w:w="268" w:type="pct"/>
            <w:vMerge/>
            <w:vAlign w:val="center"/>
            <w:hideMark/>
          </w:tcPr>
          <w:p w14:paraId="66884939" w14:textId="77777777" w:rsidR="002A4C6D" w:rsidRDefault="002A4C6D" w:rsidP="000414FE">
            <w:pPr>
              <w:pStyle w:val="0-"/>
            </w:pPr>
          </w:p>
        </w:tc>
        <w:tc>
          <w:tcPr>
            <w:tcW w:w="360" w:type="pct"/>
            <w:vMerge/>
            <w:vAlign w:val="center"/>
            <w:hideMark/>
          </w:tcPr>
          <w:p w14:paraId="156DEABF" w14:textId="77777777" w:rsidR="002A4C6D" w:rsidRDefault="002A4C6D" w:rsidP="000414FE">
            <w:pPr>
              <w:pStyle w:val="0-"/>
            </w:pPr>
          </w:p>
        </w:tc>
        <w:tc>
          <w:tcPr>
            <w:tcW w:w="399" w:type="pct"/>
            <w:vAlign w:val="center"/>
            <w:hideMark/>
          </w:tcPr>
          <w:p w14:paraId="34D36F77" w14:textId="77777777" w:rsidR="002A4C6D" w:rsidRDefault="002A4C6D" w:rsidP="000414FE">
            <w:pPr>
              <w:pStyle w:val="0-"/>
            </w:pPr>
            <w:r>
              <w:rPr>
                <w:rFonts w:hint="eastAsia"/>
              </w:rPr>
              <w:t>建筑垃圾</w:t>
            </w:r>
          </w:p>
        </w:tc>
        <w:tc>
          <w:tcPr>
            <w:tcW w:w="1297" w:type="pct"/>
            <w:vAlign w:val="center"/>
            <w:hideMark/>
          </w:tcPr>
          <w:p w14:paraId="2E67E60C" w14:textId="77777777" w:rsidR="002A4C6D" w:rsidRDefault="002A4C6D" w:rsidP="000414FE">
            <w:pPr>
              <w:pStyle w:val="0-"/>
            </w:pPr>
            <w:r>
              <w:rPr>
                <w:rFonts w:hint="eastAsia"/>
              </w:rPr>
              <w:t>建筑垃圾及生产废料处置措施</w:t>
            </w:r>
          </w:p>
        </w:tc>
        <w:tc>
          <w:tcPr>
            <w:tcW w:w="1434" w:type="pct"/>
            <w:gridSpan w:val="2"/>
            <w:vAlign w:val="center"/>
            <w:hideMark/>
          </w:tcPr>
          <w:p w14:paraId="62F12E94" w14:textId="77777777" w:rsidR="002A4C6D" w:rsidRDefault="002A4C6D" w:rsidP="000414FE">
            <w:pPr>
              <w:pStyle w:val="0-"/>
            </w:pPr>
            <w:r>
              <w:rPr>
                <w:rFonts w:hint="eastAsia"/>
              </w:rPr>
              <w:t>施工区</w:t>
            </w:r>
          </w:p>
        </w:tc>
        <w:tc>
          <w:tcPr>
            <w:tcW w:w="1242" w:type="pct"/>
            <w:vAlign w:val="center"/>
            <w:hideMark/>
          </w:tcPr>
          <w:p w14:paraId="5994C3E6" w14:textId="77777777" w:rsidR="002A4C6D" w:rsidRDefault="002A4C6D" w:rsidP="000414FE">
            <w:pPr>
              <w:pStyle w:val="0-"/>
              <w:jc w:val="both"/>
            </w:pPr>
            <w:r>
              <w:rPr>
                <w:rFonts w:hint="eastAsia"/>
              </w:rPr>
              <w:t>进行回收利用，不能回收的统一运至弃渣场</w:t>
            </w:r>
          </w:p>
        </w:tc>
      </w:tr>
      <w:tr w:rsidR="002A4C6D" w14:paraId="72EF48EC" w14:textId="77777777" w:rsidTr="002A4C6D">
        <w:trPr>
          <w:trHeight w:val="482"/>
          <w:jc w:val="center"/>
        </w:trPr>
        <w:tc>
          <w:tcPr>
            <w:tcW w:w="268" w:type="pct"/>
            <w:vMerge/>
            <w:vAlign w:val="center"/>
            <w:hideMark/>
          </w:tcPr>
          <w:p w14:paraId="28589964" w14:textId="77777777" w:rsidR="002A4C6D" w:rsidRDefault="002A4C6D" w:rsidP="000414FE">
            <w:pPr>
              <w:pStyle w:val="0-"/>
            </w:pPr>
          </w:p>
        </w:tc>
        <w:tc>
          <w:tcPr>
            <w:tcW w:w="360" w:type="pct"/>
            <w:vMerge w:val="restart"/>
            <w:vAlign w:val="center"/>
            <w:hideMark/>
          </w:tcPr>
          <w:p w14:paraId="6A0158A8" w14:textId="77777777" w:rsidR="002A4C6D" w:rsidRDefault="002A4C6D" w:rsidP="000414FE">
            <w:pPr>
              <w:pStyle w:val="0-"/>
            </w:pPr>
            <w:r>
              <w:rPr>
                <w:rFonts w:hint="eastAsia"/>
              </w:rPr>
              <w:t>生态环境</w:t>
            </w:r>
          </w:p>
        </w:tc>
        <w:tc>
          <w:tcPr>
            <w:tcW w:w="399" w:type="pct"/>
            <w:vAlign w:val="center"/>
            <w:hideMark/>
          </w:tcPr>
          <w:p w14:paraId="50B3223C" w14:textId="77777777" w:rsidR="002A4C6D" w:rsidRDefault="002A4C6D" w:rsidP="000414FE">
            <w:pPr>
              <w:pStyle w:val="0-"/>
            </w:pPr>
            <w:r>
              <w:rPr>
                <w:rFonts w:hint="eastAsia"/>
              </w:rPr>
              <w:t>古树名木</w:t>
            </w:r>
          </w:p>
        </w:tc>
        <w:tc>
          <w:tcPr>
            <w:tcW w:w="1297" w:type="pct"/>
            <w:vAlign w:val="center"/>
            <w:hideMark/>
          </w:tcPr>
          <w:p w14:paraId="033545A5" w14:textId="77777777" w:rsidR="002A4C6D" w:rsidRDefault="002A4C6D" w:rsidP="000414FE">
            <w:pPr>
              <w:pStyle w:val="0-"/>
            </w:pPr>
            <w:r>
              <w:rPr>
                <w:rFonts w:hint="eastAsia"/>
              </w:rPr>
              <w:t>就地保护措施</w:t>
            </w:r>
          </w:p>
        </w:tc>
        <w:tc>
          <w:tcPr>
            <w:tcW w:w="1434" w:type="pct"/>
            <w:gridSpan w:val="2"/>
            <w:vAlign w:val="center"/>
            <w:hideMark/>
          </w:tcPr>
          <w:p w14:paraId="2DBD895C" w14:textId="77777777" w:rsidR="002A4C6D" w:rsidRDefault="002A4C6D" w:rsidP="000414FE">
            <w:pPr>
              <w:pStyle w:val="0-"/>
            </w:pPr>
            <w:r>
              <w:rPr>
                <w:rFonts w:hint="eastAsia"/>
              </w:rPr>
              <w:t>工程占地区</w:t>
            </w:r>
          </w:p>
        </w:tc>
        <w:tc>
          <w:tcPr>
            <w:tcW w:w="1242" w:type="pct"/>
            <w:vAlign w:val="center"/>
            <w:hideMark/>
          </w:tcPr>
          <w:p w14:paraId="5B4B4DAA" w14:textId="77777777" w:rsidR="002A4C6D" w:rsidRDefault="002A4C6D" w:rsidP="000414FE">
            <w:pPr>
              <w:pStyle w:val="0-"/>
              <w:jc w:val="both"/>
            </w:pPr>
            <w:r>
              <w:rPr>
                <w:rFonts w:hint="eastAsia"/>
              </w:rPr>
              <w:t>满足环</w:t>
            </w:r>
            <w:proofErr w:type="gramStart"/>
            <w:r>
              <w:rPr>
                <w:rFonts w:hint="eastAsia"/>
              </w:rPr>
              <w:t>评报告</w:t>
            </w:r>
            <w:proofErr w:type="gramEnd"/>
            <w:r>
              <w:rPr>
                <w:rFonts w:hint="eastAsia"/>
              </w:rPr>
              <w:t>古树保护要求</w:t>
            </w:r>
          </w:p>
        </w:tc>
      </w:tr>
      <w:tr w:rsidR="002A4C6D" w14:paraId="581AD6A1" w14:textId="77777777" w:rsidTr="002A4C6D">
        <w:trPr>
          <w:trHeight w:val="482"/>
          <w:jc w:val="center"/>
        </w:trPr>
        <w:tc>
          <w:tcPr>
            <w:tcW w:w="268" w:type="pct"/>
            <w:vMerge/>
            <w:vAlign w:val="center"/>
            <w:hideMark/>
          </w:tcPr>
          <w:p w14:paraId="60CD8197" w14:textId="77777777" w:rsidR="002A4C6D" w:rsidRDefault="002A4C6D" w:rsidP="000414FE">
            <w:pPr>
              <w:pStyle w:val="0-"/>
            </w:pPr>
          </w:p>
        </w:tc>
        <w:tc>
          <w:tcPr>
            <w:tcW w:w="360" w:type="pct"/>
            <w:vMerge/>
            <w:vAlign w:val="center"/>
            <w:hideMark/>
          </w:tcPr>
          <w:p w14:paraId="46F1616F" w14:textId="77777777" w:rsidR="002A4C6D" w:rsidRDefault="002A4C6D" w:rsidP="000414FE">
            <w:pPr>
              <w:pStyle w:val="0-"/>
            </w:pPr>
          </w:p>
        </w:tc>
        <w:tc>
          <w:tcPr>
            <w:tcW w:w="399" w:type="pct"/>
            <w:vAlign w:val="center"/>
            <w:hideMark/>
          </w:tcPr>
          <w:p w14:paraId="3533C886" w14:textId="77777777" w:rsidR="002A4C6D" w:rsidRDefault="002A4C6D" w:rsidP="000414FE">
            <w:pPr>
              <w:pStyle w:val="0-"/>
            </w:pPr>
            <w:r>
              <w:rPr>
                <w:rFonts w:hint="eastAsia"/>
              </w:rPr>
              <w:t>陆生动物</w:t>
            </w:r>
          </w:p>
        </w:tc>
        <w:tc>
          <w:tcPr>
            <w:tcW w:w="1297" w:type="pct"/>
            <w:vAlign w:val="center"/>
            <w:hideMark/>
          </w:tcPr>
          <w:p w14:paraId="1EA0976C" w14:textId="77777777" w:rsidR="002A4C6D" w:rsidRDefault="002A4C6D" w:rsidP="000414FE">
            <w:pPr>
              <w:pStyle w:val="0-"/>
            </w:pPr>
            <w:r>
              <w:rPr>
                <w:rFonts w:hint="eastAsia"/>
              </w:rPr>
              <w:t>施工期环境管理</w:t>
            </w:r>
          </w:p>
        </w:tc>
        <w:tc>
          <w:tcPr>
            <w:tcW w:w="1434" w:type="pct"/>
            <w:gridSpan w:val="2"/>
            <w:vAlign w:val="center"/>
            <w:hideMark/>
          </w:tcPr>
          <w:p w14:paraId="11DDBC71" w14:textId="77777777" w:rsidR="002A4C6D" w:rsidRDefault="002A4C6D" w:rsidP="000414FE">
            <w:pPr>
              <w:pStyle w:val="0-"/>
            </w:pPr>
            <w:r>
              <w:rPr>
                <w:rFonts w:hint="eastAsia"/>
              </w:rPr>
              <w:t>水库淹没区、工程占地区</w:t>
            </w:r>
          </w:p>
        </w:tc>
        <w:tc>
          <w:tcPr>
            <w:tcW w:w="1242" w:type="pct"/>
            <w:vAlign w:val="center"/>
            <w:hideMark/>
          </w:tcPr>
          <w:p w14:paraId="0292E2FE" w14:textId="77777777" w:rsidR="002A4C6D" w:rsidRDefault="002A4C6D" w:rsidP="000414FE">
            <w:pPr>
              <w:pStyle w:val="0-"/>
              <w:jc w:val="both"/>
            </w:pPr>
            <w:r>
              <w:rPr>
                <w:rFonts w:hint="eastAsia"/>
              </w:rPr>
              <w:t>管理措施落实到位，施工期对陆生动物影响降到最小</w:t>
            </w:r>
          </w:p>
        </w:tc>
      </w:tr>
      <w:tr w:rsidR="002A4C6D" w14:paraId="7663AEBC" w14:textId="77777777" w:rsidTr="002A4C6D">
        <w:trPr>
          <w:trHeight w:val="482"/>
          <w:jc w:val="center"/>
        </w:trPr>
        <w:tc>
          <w:tcPr>
            <w:tcW w:w="268" w:type="pct"/>
            <w:vMerge/>
            <w:vAlign w:val="center"/>
            <w:hideMark/>
          </w:tcPr>
          <w:p w14:paraId="18A8CCB6" w14:textId="77777777" w:rsidR="002A4C6D" w:rsidRDefault="002A4C6D" w:rsidP="000414FE">
            <w:pPr>
              <w:pStyle w:val="0-"/>
            </w:pPr>
          </w:p>
        </w:tc>
        <w:tc>
          <w:tcPr>
            <w:tcW w:w="360" w:type="pct"/>
            <w:vMerge/>
            <w:vAlign w:val="center"/>
            <w:hideMark/>
          </w:tcPr>
          <w:p w14:paraId="1EC23404" w14:textId="77777777" w:rsidR="002A4C6D" w:rsidRDefault="002A4C6D" w:rsidP="000414FE">
            <w:pPr>
              <w:pStyle w:val="0-"/>
            </w:pPr>
          </w:p>
        </w:tc>
        <w:tc>
          <w:tcPr>
            <w:tcW w:w="399" w:type="pct"/>
            <w:vAlign w:val="center"/>
            <w:hideMark/>
          </w:tcPr>
          <w:p w14:paraId="1B524563" w14:textId="77777777" w:rsidR="002A4C6D" w:rsidRDefault="002A4C6D" w:rsidP="000414FE">
            <w:pPr>
              <w:pStyle w:val="0-"/>
            </w:pPr>
            <w:r>
              <w:rPr>
                <w:rFonts w:hint="eastAsia"/>
              </w:rPr>
              <w:t>水生生态</w:t>
            </w:r>
          </w:p>
        </w:tc>
        <w:tc>
          <w:tcPr>
            <w:tcW w:w="1297" w:type="pct"/>
            <w:vAlign w:val="center"/>
            <w:hideMark/>
          </w:tcPr>
          <w:p w14:paraId="3E3CA8D4" w14:textId="77777777" w:rsidR="002A4C6D" w:rsidRDefault="002A4C6D" w:rsidP="000414FE">
            <w:pPr>
              <w:pStyle w:val="0-"/>
            </w:pPr>
            <w:r>
              <w:rPr>
                <w:rFonts w:hint="eastAsia"/>
              </w:rPr>
              <w:t>上下</w:t>
            </w:r>
            <w:proofErr w:type="gramStart"/>
            <w:r>
              <w:rPr>
                <w:rFonts w:hint="eastAsia"/>
              </w:rPr>
              <w:t>库设置</w:t>
            </w:r>
            <w:proofErr w:type="gramEnd"/>
            <w:r>
              <w:rPr>
                <w:rFonts w:hint="eastAsia"/>
              </w:rPr>
              <w:t>生态流量下泄措施，设置在线监控设施</w:t>
            </w:r>
          </w:p>
        </w:tc>
        <w:tc>
          <w:tcPr>
            <w:tcW w:w="1434" w:type="pct"/>
            <w:gridSpan w:val="2"/>
            <w:vAlign w:val="center"/>
            <w:hideMark/>
          </w:tcPr>
          <w:p w14:paraId="382599E5" w14:textId="77777777" w:rsidR="002A4C6D" w:rsidRDefault="002A4C6D" w:rsidP="000414FE">
            <w:pPr>
              <w:pStyle w:val="0-"/>
            </w:pPr>
            <w:r>
              <w:rPr>
                <w:rFonts w:hint="eastAsia"/>
              </w:rPr>
              <w:t>上、下库下游河道满足生态用水需求</w:t>
            </w:r>
          </w:p>
        </w:tc>
        <w:tc>
          <w:tcPr>
            <w:tcW w:w="1242" w:type="pct"/>
            <w:vAlign w:val="center"/>
            <w:hideMark/>
          </w:tcPr>
          <w:p w14:paraId="158DA79B" w14:textId="77777777" w:rsidR="002A4C6D" w:rsidRDefault="002A4C6D" w:rsidP="000414FE">
            <w:pPr>
              <w:pStyle w:val="0-"/>
              <w:jc w:val="both"/>
            </w:pPr>
            <w:r>
              <w:rPr>
                <w:rFonts w:hint="eastAsia"/>
              </w:rPr>
              <w:t>适合流水性鱼类生长，工程施工对水生生物影响较小</w:t>
            </w:r>
          </w:p>
        </w:tc>
      </w:tr>
      <w:tr w:rsidR="002A4C6D" w14:paraId="760ADC47" w14:textId="77777777" w:rsidTr="002A4C6D">
        <w:trPr>
          <w:trHeight w:val="482"/>
          <w:jc w:val="center"/>
        </w:trPr>
        <w:tc>
          <w:tcPr>
            <w:tcW w:w="268" w:type="pct"/>
            <w:vMerge/>
            <w:vAlign w:val="center"/>
            <w:hideMark/>
          </w:tcPr>
          <w:p w14:paraId="693362CC" w14:textId="77777777" w:rsidR="002A4C6D" w:rsidRDefault="002A4C6D" w:rsidP="000414FE">
            <w:pPr>
              <w:pStyle w:val="0-"/>
            </w:pPr>
          </w:p>
        </w:tc>
        <w:tc>
          <w:tcPr>
            <w:tcW w:w="759" w:type="pct"/>
            <w:gridSpan w:val="2"/>
            <w:vAlign w:val="center"/>
            <w:hideMark/>
          </w:tcPr>
          <w:p w14:paraId="736219BA" w14:textId="77777777" w:rsidR="002A4C6D" w:rsidRDefault="002A4C6D" w:rsidP="000414FE">
            <w:pPr>
              <w:pStyle w:val="0-"/>
            </w:pPr>
            <w:r>
              <w:rPr>
                <w:rFonts w:hint="eastAsia"/>
              </w:rPr>
              <w:t>人群健康</w:t>
            </w:r>
          </w:p>
        </w:tc>
        <w:tc>
          <w:tcPr>
            <w:tcW w:w="1297" w:type="pct"/>
            <w:vAlign w:val="center"/>
            <w:hideMark/>
          </w:tcPr>
          <w:p w14:paraId="1581EACF" w14:textId="77777777" w:rsidR="002A4C6D" w:rsidRDefault="002A4C6D" w:rsidP="000414FE">
            <w:pPr>
              <w:pStyle w:val="0-"/>
            </w:pPr>
            <w:r>
              <w:rPr>
                <w:rFonts w:hint="eastAsia"/>
              </w:rPr>
              <w:t>卫生防疫设施与水质监测情况</w:t>
            </w:r>
          </w:p>
        </w:tc>
        <w:tc>
          <w:tcPr>
            <w:tcW w:w="1434" w:type="pct"/>
            <w:gridSpan w:val="2"/>
            <w:vAlign w:val="center"/>
            <w:hideMark/>
          </w:tcPr>
          <w:p w14:paraId="3419D2F4" w14:textId="77777777" w:rsidR="002A4C6D" w:rsidRDefault="002A4C6D" w:rsidP="000414FE">
            <w:pPr>
              <w:pStyle w:val="0-"/>
            </w:pPr>
            <w:r>
              <w:rPr>
                <w:rFonts w:hint="eastAsia"/>
              </w:rPr>
              <w:t>施工场地</w:t>
            </w:r>
          </w:p>
        </w:tc>
        <w:tc>
          <w:tcPr>
            <w:tcW w:w="1242" w:type="pct"/>
            <w:vAlign w:val="center"/>
            <w:hideMark/>
          </w:tcPr>
          <w:p w14:paraId="5DBEA69E" w14:textId="77777777" w:rsidR="002A4C6D" w:rsidRDefault="002A4C6D" w:rsidP="000414FE">
            <w:pPr>
              <w:pStyle w:val="0-"/>
              <w:jc w:val="both"/>
            </w:pPr>
            <w:r>
              <w:rPr>
                <w:rFonts w:hint="eastAsia"/>
              </w:rPr>
              <w:t>卫生防疫和水质监测情况满足卫生要求</w:t>
            </w:r>
          </w:p>
        </w:tc>
      </w:tr>
      <w:tr w:rsidR="002A4C6D" w14:paraId="42296713" w14:textId="77777777" w:rsidTr="002A4C6D">
        <w:trPr>
          <w:trHeight w:val="482"/>
          <w:jc w:val="center"/>
        </w:trPr>
        <w:tc>
          <w:tcPr>
            <w:tcW w:w="268" w:type="pct"/>
            <w:vAlign w:val="center"/>
            <w:hideMark/>
          </w:tcPr>
          <w:p w14:paraId="19B18AAE" w14:textId="77777777" w:rsidR="002A4C6D" w:rsidRDefault="002A4C6D" w:rsidP="000414FE">
            <w:pPr>
              <w:pStyle w:val="0-"/>
            </w:pPr>
            <w:r>
              <w:rPr>
                <w:rFonts w:hint="eastAsia"/>
              </w:rPr>
              <w:t>水库蓄水前</w:t>
            </w:r>
          </w:p>
        </w:tc>
        <w:tc>
          <w:tcPr>
            <w:tcW w:w="360" w:type="pct"/>
            <w:vAlign w:val="center"/>
            <w:hideMark/>
          </w:tcPr>
          <w:p w14:paraId="4B21E47E" w14:textId="77777777" w:rsidR="002A4C6D" w:rsidRDefault="002A4C6D" w:rsidP="000414FE">
            <w:pPr>
              <w:pStyle w:val="0-"/>
            </w:pPr>
            <w:r>
              <w:rPr>
                <w:rFonts w:hint="eastAsia"/>
              </w:rPr>
              <w:t>水环境</w:t>
            </w:r>
          </w:p>
        </w:tc>
        <w:tc>
          <w:tcPr>
            <w:tcW w:w="399" w:type="pct"/>
            <w:vAlign w:val="center"/>
            <w:hideMark/>
          </w:tcPr>
          <w:p w14:paraId="6E4780D9" w14:textId="77777777" w:rsidR="002A4C6D" w:rsidRDefault="002A4C6D" w:rsidP="000414FE">
            <w:pPr>
              <w:pStyle w:val="0-"/>
            </w:pPr>
            <w:r>
              <w:rPr>
                <w:rFonts w:hint="eastAsia"/>
              </w:rPr>
              <w:t>库底清理</w:t>
            </w:r>
          </w:p>
        </w:tc>
        <w:tc>
          <w:tcPr>
            <w:tcW w:w="1297" w:type="pct"/>
            <w:vAlign w:val="center"/>
            <w:hideMark/>
          </w:tcPr>
          <w:p w14:paraId="4827052F" w14:textId="77777777" w:rsidR="002A4C6D" w:rsidRDefault="002A4C6D" w:rsidP="000414FE">
            <w:pPr>
              <w:pStyle w:val="0-"/>
            </w:pPr>
            <w:r>
              <w:rPr>
                <w:rFonts w:hint="eastAsia"/>
              </w:rPr>
              <w:t>按照《水电工程水库淹没处理规划设计规范》进行库底清理</w:t>
            </w:r>
          </w:p>
        </w:tc>
        <w:tc>
          <w:tcPr>
            <w:tcW w:w="1434" w:type="pct"/>
            <w:gridSpan w:val="2"/>
            <w:vAlign w:val="center"/>
            <w:hideMark/>
          </w:tcPr>
          <w:p w14:paraId="1BFEBBC3" w14:textId="77777777" w:rsidR="002A4C6D" w:rsidRDefault="002A4C6D" w:rsidP="000414FE">
            <w:pPr>
              <w:pStyle w:val="0-"/>
            </w:pPr>
            <w:r>
              <w:rPr>
                <w:rFonts w:hint="eastAsia"/>
              </w:rPr>
              <w:t>库区</w:t>
            </w:r>
          </w:p>
        </w:tc>
        <w:tc>
          <w:tcPr>
            <w:tcW w:w="1242" w:type="pct"/>
            <w:vAlign w:val="center"/>
            <w:hideMark/>
          </w:tcPr>
          <w:p w14:paraId="1675D998" w14:textId="77777777" w:rsidR="002A4C6D" w:rsidRDefault="002A4C6D" w:rsidP="000414FE">
            <w:pPr>
              <w:pStyle w:val="0-"/>
              <w:jc w:val="both"/>
            </w:pPr>
            <w:r>
              <w:rPr>
                <w:rFonts w:hint="eastAsia"/>
              </w:rPr>
              <w:t>清理设计以及实施情况满足规范要求</w:t>
            </w:r>
          </w:p>
        </w:tc>
      </w:tr>
      <w:tr w:rsidR="002A4C6D" w14:paraId="432C178F" w14:textId="77777777" w:rsidTr="002A4C6D">
        <w:trPr>
          <w:trHeight w:val="482"/>
          <w:jc w:val="center"/>
        </w:trPr>
        <w:tc>
          <w:tcPr>
            <w:tcW w:w="268" w:type="pct"/>
            <w:vMerge w:val="restart"/>
            <w:vAlign w:val="center"/>
            <w:hideMark/>
          </w:tcPr>
          <w:p w14:paraId="496408FC" w14:textId="77777777" w:rsidR="002A4C6D" w:rsidRDefault="002A4C6D" w:rsidP="000414FE">
            <w:pPr>
              <w:pStyle w:val="0-"/>
            </w:pPr>
            <w:r>
              <w:rPr>
                <w:rFonts w:hint="eastAsia"/>
              </w:rPr>
              <w:t>运</w:t>
            </w:r>
          </w:p>
          <w:p w14:paraId="1DB99785" w14:textId="77777777" w:rsidR="002A4C6D" w:rsidRDefault="002A4C6D" w:rsidP="000414FE">
            <w:pPr>
              <w:pStyle w:val="0-"/>
            </w:pPr>
            <w:r>
              <w:rPr>
                <w:rFonts w:hint="eastAsia"/>
              </w:rPr>
              <w:t>行</w:t>
            </w:r>
          </w:p>
          <w:p w14:paraId="73F69956" w14:textId="77777777" w:rsidR="002A4C6D" w:rsidRDefault="002A4C6D" w:rsidP="000414FE">
            <w:pPr>
              <w:pStyle w:val="0-"/>
            </w:pPr>
            <w:r>
              <w:rPr>
                <w:rFonts w:hint="eastAsia"/>
              </w:rPr>
              <w:t>期</w:t>
            </w:r>
          </w:p>
        </w:tc>
        <w:tc>
          <w:tcPr>
            <w:tcW w:w="360" w:type="pct"/>
            <w:vMerge w:val="restart"/>
            <w:vAlign w:val="center"/>
            <w:hideMark/>
          </w:tcPr>
          <w:p w14:paraId="56657825" w14:textId="77777777" w:rsidR="002A4C6D" w:rsidRDefault="002A4C6D" w:rsidP="000414FE">
            <w:pPr>
              <w:pStyle w:val="0-"/>
            </w:pPr>
            <w:r>
              <w:rPr>
                <w:rFonts w:hint="eastAsia"/>
              </w:rPr>
              <w:t>水环境</w:t>
            </w:r>
          </w:p>
        </w:tc>
        <w:tc>
          <w:tcPr>
            <w:tcW w:w="399" w:type="pct"/>
            <w:vMerge w:val="restart"/>
            <w:vAlign w:val="center"/>
            <w:hideMark/>
          </w:tcPr>
          <w:p w14:paraId="0DBEFFAE" w14:textId="77777777" w:rsidR="002A4C6D" w:rsidRDefault="002A4C6D" w:rsidP="000414FE">
            <w:pPr>
              <w:pStyle w:val="0-"/>
            </w:pPr>
            <w:r>
              <w:rPr>
                <w:rFonts w:hint="eastAsia"/>
              </w:rPr>
              <w:t>生活污水</w:t>
            </w:r>
          </w:p>
        </w:tc>
        <w:tc>
          <w:tcPr>
            <w:tcW w:w="1297" w:type="pct"/>
            <w:vAlign w:val="center"/>
            <w:hideMark/>
          </w:tcPr>
          <w:p w14:paraId="736380B0" w14:textId="77777777" w:rsidR="002A4C6D" w:rsidRDefault="002A4C6D" w:rsidP="000414FE">
            <w:pPr>
              <w:pStyle w:val="0-"/>
            </w:pPr>
            <w:r>
              <w:rPr>
                <w:rFonts w:hint="eastAsia"/>
              </w:rPr>
              <w:t>业主营地生活污水处理</w:t>
            </w:r>
          </w:p>
        </w:tc>
        <w:tc>
          <w:tcPr>
            <w:tcW w:w="792" w:type="pct"/>
            <w:vAlign w:val="center"/>
            <w:hideMark/>
          </w:tcPr>
          <w:p w14:paraId="4B4CCEE8" w14:textId="77777777" w:rsidR="002A4C6D" w:rsidRDefault="002A4C6D" w:rsidP="000414FE">
            <w:pPr>
              <w:pStyle w:val="0-"/>
            </w:pPr>
            <w:r>
              <w:rPr>
                <w:rFonts w:hint="eastAsia"/>
                <w:spacing w:val="-6"/>
              </w:rPr>
              <w:t>施工期处理设施</w:t>
            </w:r>
            <w:proofErr w:type="gramStart"/>
            <w:r>
              <w:rPr>
                <w:rFonts w:hint="eastAsia"/>
                <w:spacing w:val="-6"/>
              </w:rPr>
              <w:t>永临结合</w:t>
            </w:r>
            <w:proofErr w:type="gramEnd"/>
          </w:p>
        </w:tc>
        <w:tc>
          <w:tcPr>
            <w:tcW w:w="642" w:type="pct"/>
            <w:vAlign w:val="center"/>
            <w:hideMark/>
          </w:tcPr>
          <w:p w14:paraId="5CAA7492" w14:textId="77777777" w:rsidR="002A4C6D" w:rsidRDefault="002A4C6D" w:rsidP="000414FE">
            <w:pPr>
              <w:pStyle w:val="0-"/>
            </w:pPr>
            <w:r>
              <w:rPr>
                <w:rFonts w:hint="eastAsia"/>
              </w:rPr>
              <w:t>业主营地</w:t>
            </w:r>
          </w:p>
        </w:tc>
        <w:tc>
          <w:tcPr>
            <w:tcW w:w="1242" w:type="pct"/>
            <w:vAlign w:val="center"/>
            <w:hideMark/>
          </w:tcPr>
          <w:p w14:paraId="1246DA29" w14:textId="77777777" w:rsidR="002A4C6D" w:rsidRDefault="002A4C6D" w:rsidP="000414FE">
            <w:pPr>
              <w:pStyle w:val="0-"/>
              <w:jc w:val="both"/>
            </w:pPr>
            <w:r>
              <w:rPr>
                <w:rFonts w:hint="eastAsia"/>
              </w:rPr>
              <w:t>污水处理设施运行良好，生活污水经处理后回用于绿化和洒水，出水水质需满足《城市污水再生利用城市杂用水水质》</w:t>
            </w:r>
            <w:r>
              <w:t>(GB/T18920-2020</w:t>
            </w:r>
            <w:r>
              <w:rPr>
                <w:rFonts w:hint="eastAsia"/>
              </w:rPr>
              <w:t>)</w:t>
            </w:r>
            <w:r>
              <w:rPr>
                <w:rFonts w:hint="eastAsia"/>
              </w:rPr>
              <w:t>。</w:t>
            </w:r>
          </w:p>
        </w:tc>
      </w:tr>
      <w:tr w:rsidR="002A4C6D" w14:paraId="31626E97" w14:textId="77777777" w:rsidTr="002A4C6D">
        <w:trPr>
          <w:trHeight w:val="482"/>
          <w:jc w:val="center"/>
        </w:trPr>
        <w:tc>
          <w:tcPr>
            <w:tcW w:w="268" w:type="pct"/>
            <w:vMerge/>
            <w:vAlign w:val="center"/>
            <w:hideMark/>
          </w:tcPr>
          <w:p w14:paraId="0D90996D" w14:textId="77777777" w:rsidR="002A4C6D" w:rsidRDefault="002A4C6D" w:rsidP="000414FE">
            <w:pPr>
              <w:pStyle w:val="0-"/>
            </w:pPr>
          </w:p>
        </w:tc>
        <w:tc>
          <w:tcPr>
            <w:tcW w:w="360" w:type="pct"/>
            <w:vMerge/>
            <w:vAlign w:val="center"/>
            <w:hideMark/>
          </w:tcPr>
          <w:p w14:paraId="7F5AA138" w14:textId="77777777" w:rsidR="002A4C6D" w:rsidRDefault="002A4C6D" w:rsidP="000414FE">
            <w:pPr>
              <w:pStyle w:val="0-"/>
            </w:pPr>
          </w:p>
        </w:tc>
        <w:tc>
          <w:tcPr>
            <w:tcW w:w="399" w:type="pct"/>
            <w:vMerge/>
            <w:vAlign w:val="center"/>
            <w:hideMark/>
          </w:tcPr>
          <w:p w14:paraId="52E7CB24" w14:textId="77777777" w:rsidR="002A4C6D" w:rsidRDefault="002A4C6D" w:rsidP="000414FE">
            <w:pPr>
              <w:pStyle w:val="0-"/>
            </w:pPr>
          </w:p>
        </w:tc>
        <w:tc>
          <w:tcPr>
            <w:tcW w:w="1297" w:type="pct"/>
            <w:vAlign w:val="center"/>
            <w:hideMark/>
          </w:tcPr>
          <w:p w14:paraId="21691034" w14:textId="77777777" w:rsidR="002A4C6D" w:rsidRDefault="002A4C6D" w:rsidP="000414FE">
            <w:pPr>
              <w:pStyle w:val="0-"/>
            </w:pPr>
            <w:r>
              <w:rPr>
                <w:rFonts w:hint="eastAsia"/>
              </w:rPr>
              <w:t>地下厂房生活污水处理</w:t>
            </w:r>
          </w:p>
        </w:tc>
        <w:tc>
          <w:tcPr>
            <w:tcW w:w="792" w:type="pct"/>
            <w:vAlign w:val="center"/>
            <w:hideMark/>
          </w:tcPr>
          <w:p w14:paraId="569F527D" w14:textId="27794380" w:rsidR="002A4C6D" w:rsidRDefault="002A4C6D" w:rsidP="000414FE">
            <w:pPr>
              <w:pStyle w:val="0-"/>
              <w:jc w:val="both"/>
              <w:rPr>
                <w:spacing w:val="-6"/>
              </w:rPr>
            </w:pPr>
            <w:r>
              <w:rPr>
                <w:rFonts w:hint="eastAsia"/>
                <w:spacing w:val="-6"/>
              </w:rPr>
              <w:t>经化粪池和成套污水处理设施处理</w:t>
            </w:r>
            <w:r>
              <w:rPr>
                <w:rFonts w:hint="eastAsia"/>
              </w:rPr>
              <w:t>达标后</w:t>
            </w:r>
            <w:r w:rsidR="00951859">
              <w:rPr>
                <w:rFonts w:hint="eastAsia"/>
              </w:rPr>
              <w:t>回用</w:t>
            </w:r>
          </w:p>
        </w:tc>
        <w:tc>
          <w:tcPr>
            <w:tcW w:w="642" w:type="pct"/>
            <w:vAlign w:val="center"/>
            <w:hideMark/>
          </w:tcPr>
          <w:p w14:paraId="392C56B5" w14:textId="77777777" w:rsidR="002A4C6D" w:rsidRDefault="002A4C6D" w:rsidP="000414FE">
            <w:pPr>
              <w:pStyle w:val="0-"/>
            </w:pPr>
            <w:r>
              <w:rPr>
                <w:rFonts w:hint="eastAsia"/>
              </w:rPr>
              <w:t>地下厂房</w:t>
            </w:r>
          </w:p>
        </w:tc>
        <w:tc>
          <w:tcPr>
            <w:tcW w:w="1242" w:type="pct"/>
            <w:vAlign w:val="center"/>
            <w:hideMark/>
          </w:tcPr>
          <w:p w14:paraId="75073AA9" w14:textId="77777777" w:rsidR="002A4C6D" w:rsidRDefault="002A4C6D" w:rsidP="000414FE">
            <w:pPr>
              <w:pStyle w:val="0-"/>
              <w:jc w:val="both"/>
            </w:pPr>
            <w:r>
              <w:rPr>
                <w:rFonts w:hint="eastAsia"/>
              </w:rPr>
              <w:t>污水处理设施运行良好，生活污水处理达标后回用。</w:t>
            </w:r>
          </w:p>
        </w:tc>
      </w:tr>
      <w:tr w:rsidR="002A4C6D" w14:paraId="00B89034" w14:textId="77777777" w:rsidTr="002A4C6D">
        <w:trPr>
          <w:trHeight w:val="482"/>
          <w:jc w:val="center"/>
        </w:trPr>
        <w:tc>
          <w:tcPr>
            <w:tcW w:w="268" w:type="pct"/>
            <w:vMerge/>
            <w:vAlign w:val="center"/>
            <w:hideMark/>
          </w:tcPr>
          <w:p w14:paraId="283960D0" w14:textId="77777777" w:rsidR="002A4C6D" w:rsidRDefault="002A4C6D" w:rsidP="000414FE">
            <w:pPr>
              <w:pStyle w:val="0-"/>
            </w:pPr>
          </w:p>
        </w:tc>
        <w:tc>
          <w:tcPr>
            <w:tcW w:w="360" w:type="pct"/>
            <w:vMerge/>
            <w:vAlign w:val="center"/>
            <w:hideMark/>
          </w:tcPr>
          <w:p w14:paraId="3C43C9C1" w14:textId="77777777" w:rsidR="002A4C6D" w:rsidRDefault="002A4C6D" w:rsidP="000414FE">
            <w:pPr>
              <w:pStyle w:val="0-"/>
            </w:pPr>
          </w:p>
        </w:tc>
        <w:tc>
          <w:tcPr>
            <w:tcW w:w="399" w:type="pct"/>
            <w:vAlign w:val="center"/>
            <w:hideMark/>
          </w:tcPr>
          <w:p w14:paraId="0F9FC1D0" w14:textId="77777777" w:rsidR="002A4C6D" w:rsidRDefault="002A4C6D" w:rsidP="000414FE">
            <w:pPr>
              <w:pStyle w:val="0-"/>
            </w:pPr>
            <w:r>
              <w:rPr>
                <w:rFonts w:hint="eastAsia"/>
              </w:rPr>
              <w:t>电站油污水</w:t>
            </w:r>
          </w:p>
        </w:tc>
        <w:tc>
          <w:tcPr>
            <w:tcW w:w="1297" w:type="pct"/>
            <w:vAlign w:val="center"/>
            <w:hideMark/>
          </w:tcPr>
          <w:p w14:paraId="7EDB1416" w14:textId="77777777" w:rsidR="002A4C6D" w:rsidRDefault="002A4C6D" w:rsidP="000414FE">
            <w:pPr>
              <w:pStyle w:val="0-"/>
              <w:rPr>
                <w:spacing w:val="-6"/>
              </w:rPr>
            </w:pPr>
            <w:r>
              <w:rPr>
                <w:rFonts w:hint="eastAsia"/>
                <w:spacing w:val="-6"/>
              </w:rPr>
              <w:t>油水分离，专业单位回收</w:t>
            </w:r>
          </w:p>
        </w:tc>
        <w:tc>
          <w:tcPr>
            <w:tcW w:w="792" w:type="pct"/>
            <w:vAlign w:val="center"/>
            <w:hideMark/>
          </w:tcPr>
          <w:p w14:paraId="359E93CB" w14:textId="77777777" w:rsidR="002A4C6D" w:rsidRDefault="002A4C6D" w:rsidP="000414FE">
            <w:pPr>
              <w:pStyle w:val="0-"/>
              <w:jc w:val="both"/>
            </w:pPr>
            <w:r>
              <w:rPr>
                <w:rFonts w:hint="eastAsia"/>
                <w:spacing w:val="-6"/>
              </w:rPr>
              <w:t>厂房四周设置排水沟，收集油污水后纳入油水分离器进行处理；主变压器下设主变油坑，并设置总事故油池，油污水经收集后由专业单位回收</w:t>
            </w:r>
          </w:p>
        </w:tc>
        <w:tc>
          <w:tcPr>
            <w:tcW w:w="642" w:type="pct"/>
            <w:vAlign w:val="center"/>
            <w:hideMark/>
          </w:tcPr>
          <w:p w14:paraId="1F9899B5" w14:textId="77777777" w:rsidR="002A4C6D" w:rsidRDefault="002A4C6D" w:rsidP="000414FE">
            <w:pPr>
              <w:pStyle w:val="0-"/>
            </w:pPr>
            <w:r>
              <w:rPr>
                <w:rFonts w:hint="eastAsia"/>
              </w:rPr>
              <w:t>厂房内</w:t>
            </w:r>
          </w:p>
        </w:tc>
        <w:tc>
          <w:tcPr>
            <w:tcW w:w="1242" w:type="pct"/>
            <w:vAlign w:val="center"/>
            <w:hideMark/>
          </w:tcPr>
          <w:p w14:paraId="3C4D68C1" w14:textId="77777777" w:rsidR="002A4C6D" w:rsidRDefault="002A4C6D" w:rsidP="000414FE">
            <w:pPr>
              <w:pStyle w:val="0-"/>
              <w:jc w:val="both"/>
            </w:pPr>
            <w:r>
              <w:rPr>
                <w:rFonts w:hint="eastAsia"/>
              </w:rPr>
              <w:t>排水沟、油水分离器、事故油池设置情况，处理后的清洁水全部回用，浮油由专业单位回收处理</w:t>
            </w:r>
          </w:p>
        </w:tc>
      </w:tr>
      <w:tr w:rsidR="002A4C6D" w14:paraId="2CD91993" w14:textId="77777777" w:rsidTr="002A4C6D">
        <w:trPr>
          <w:trHeight w:val="482"/>
          <w:jc w:val="center"/>
        </w:trPr>
        <w:tc>
          <w:tcPr>
            <w:tcW w:w="268" w:type="pct"/>
            <w:vMerge/>
            <w:vAlign w:val="center"/>
            <w:hideMark/>
          </w:tcPr>
          <w:p w14:paraId="4380D76F" w14:textId="77777777" w:rsidR="002A4C6D" w:rsidRDefault="002A4C6D" w:rsidP="000414FE">
            <w:pPr>
              <w:pStyle w:val="0-"/>
            </w:pPr>
          </w:p>
        </w:tc>
        <w:tc>
          <w:tcPr>
            <w:tcW w:w="360" w:type="pct"/>
            <w:vMerge/>
            <w:vAlign w:val="center"/>
            <w:hideMark/>
          </w:tcPr>
          <w:p w14:paraId="40D58E2C" w14:textId="77777777" w:rsidR="002A4C6D" w:rsidRDefault="002A4C6D" w:rsidP="000414FE">
            <w:pPr>
              <w:pStyle w:val="0-"/>
            </w:pPr>
          </w:p>
        </w:tc>
        <w:tc>
          <w:tcPr>
            <w:tcW w:w="399" w:type="pct"/>
            <w:vAlign w:val="center"/>
            <w:hideMark/>
          </w:tcPr>
          <w:p w14:paraId="5BBC12E9" w14:textId="77777777" w:rsidR="002A4C6D" w:rsidRDefault="002A4C6D" w:rsidP="000414FE">
            <w:pPr>
              <w:pStyle w:val="0-"/>
            </w:pPr>
            <w:r>
              <w:rPr>
                <w:rFonts w:hint="eastAsia"/>
              </w:rPr>
              <w:t>下泄流量</w:t>
            </w:r>
          </w:p>
        </w:tc>
        <w:tc>
          <w:tcPr>
            <w:tcW w:w="1297" w:type="pct"/>
            <w:vAlign w:val="center"/>
            <w:hideMark/>
          </w:tcPr>
          <w:p w14:paraId="592E682F" w14:textId="77777777" w:rsidR="002A4C6D" w:rsidRDefault="002A4C6D" w:rsidP="000414FE">
            <w:pPr>
              <w:pStyle w:val="0-"/>
              <w:rPr>
                <w:spacing w:val="-6"/>
              </w:rPr>
            </w:pPr>
            <w:r>
              <w:rPr>
                <w:rFonts w:hint="eastAsia"/>
              </w:rPr>
              <w:t>下泄流量放水管及自动监测仪器</w:t>
            </w:r>
          </w:p>
        </w:tc>
        <w:tc>
          <w:tcPr>
            <w:tcW w:w="1434" w:type="pct"/>
            <w:gridSpan w:val="2"/>
            <w:vAlign w:val="center"/>
            <w:hideMark/>
          </w:tcPr>
          <w:p w14:paraId="645FB05C" w14:textId="77777777" w:rsidR="002A4C6D" w:rsidRDefault="002A4C6D" w:rsidP="000414FE">
            <w:pPr>
              <w:pStyle w:val="0-"/>
            </w:pPr>
            <w:r>
              <w:rPr>
                <w:rFonts w:hint="eastAsia"/>
              </w:rPr>
              <w:t>上、下水库主坝</w:t>
            </w:r>
          </w:p>
        </w:tc>
        <w:tc>
          <w:tcPr>
            <w:tcW w:w="1242" w:type="pct"/>
            <w:vAlign w:val="center"/>
            <w:hideMark/>
          </w:tcPr>
          <w:p w14:paraId="45FD98BB" w14:textId="77777777" w:rsidR="002A4C6D" w:rsidRDefault="002A4C6D" w:rsidP="000414FE">
            <w:pPr>
              <w:pStyle w:val="0-"/>
              <w:jc w:val="both"/>
            </w:pPr>
            <w:r>
              <w:rPr>
                <w:rFonts w:hint="eastAsia"/>
              </w:rPr>
              <w:t>下泄流量设施及自动监测仪器运行情况良好，下泄流量满足下游河道生态用水</w:t>
            </w:r>
          </w:p>
        </w:tc>
      </w:tr>
      <w:tr w:rsidR="002A4C6D" w14:paraId="2AB557F9" w14:textId="77777777" w:rsidTr="002A4C6D">
        <w:trPr>
          <w:trHeight w:val="482"/>
          <w:jc w:val="center"/>
        </w:trPr>
        <w:tc>
          <w:tcPr>
            <w:tcW w:w="268" w:type="pct"/>
            <w:vMerge/>
            <w:vAlign w:val="center"/>
            <w:hideMark/>
          </w:tcPr>
          <w:p w14:paraId="1FB6D580" w14:textId="77777777" w:rsidR="002A4C6D" w:rsidRDefault="002A4C6D" w:rsidP="000414FE">
            <w:pPr>
              <w:pStyle w:val="0-"/>
            </w:pPr>
          </w:p>
        </w:tc>
        <w:tc>
          <w:tcPr>
            <w:tcW w:w="360" w:type="pct"/>
            <w:vAlign w:val="center"/>
            <w:hideMark/>
          </w:tcPr>
          <w:p w14:paraId="442952B6" w14:textId="77777777" w:rsidR="002A4C6D" w:rsidRDefault="002A4C6D" w:rsidP="000414FE">
            <w:pPr>
              <w:pStyle w:val="0-"/>
            </w:pPr>
            <w:r>
              <w:rPr>
                <w:rFonts w:hint="eastAsia"/>
              </w:rPr>
              <w:t>生态环境</w:t>
            </w:r>
          </w:p>
        </w:tc>
        <w:tc>
          <w:tcPr>
            <w:tcW w:w="399" w:type="pct"/>
            <w:vAlign w:val="center"/>
            <w:hideMark/>
          </w:tcPr>
          <w:p w14:paraId="0056E757" w14:textId="77777777" w:rsidR="002A4C6D" w:rsidRDefault="002A4C6D" w:rsidP="000414FE">
            <w:pPr>
              <w:pStyle w:val="0-"/>
            </w:pPr>
            <w:r>
              <w:rPr>
                <w:rFonts w:hint="eastAsia"/>
              </w:rPr>
              <w:t>施工迹地植被恢复</w:t>
            </w:r>
          </w:p>
        </w:tc>
        <w:tc>
          <w:tcPr>
            <w:tcW w:w="1297" w:type="pct"/>
            <w:vAlign w:val="center"/>
            <w:hideMark/>
          </w:tcPr>
          <w:p w14:paraId="20F59234" w14:textId="77777777" w:rsidR="002A4C6D" w:rsidRDefault="002A4C6D" w:rsidP="000414FE">
            <w:pPr>
              <w:pStyle w:val="0-"/>
            </w:pPr>
            <w:r>
              <w:rPr>
                <w:rFonts w:hint="eastAsia"/>
              </w:rPr>
              <w:t>各施工迹地清理后开展植被恢复或复垦</w:t>
            </w:r>
          </w:p>
        </w:tc>
        <w:tc>
          <w:tcPr>
            <w:tcW w:w="1434" w:type="pct"/>
            <w:gridSpan w:val="2"/>
            <w:vAlign w:val="center"/>
            <w:hideMark/>
          </w:tcPr>
          <w:p w14:paraId="07F6A512" w14:textId="77777777" w:rsidR="002A4C6D" w:rsidRDefault="002A4C6D" w:rsidP="000414FE">
            <w:pPr>
              <w:pStyle w:val="0-"/>
            </w:pPr>
            <w:r>
              <w:rPr>
                <w:rFonts w:hint="eastAsia"/>
              </w:rPr>
              <w:t>施工临时占地区、弃渣场、公路两侧</w:t>
            </w:r>
          </w:p>
        </w:tc>
        <w:tc>
          <w:tcPr>
            <w:tcW w:w="1242" w:type="pct"/>
            <w:vAlign w:val="center"/>
            <w:hideMark/>
          </w:tcPr>
          <w:p w14:paraId="1C274CAD" w14:textId="77777777" w:rsidR="002A4C6D" w:rsidRDefault="002A4C6D" w:rsidP="000414FE">
            <w:pPr>
              <w:pStyle w:val="0-"/>
              <w:jc w:val="both"/>
            </w:pPr>
            <w:r>
              <w:rPr>
                <w:rFonts w:hint="eastAsia"/>
              </w:rPr>
              <w:t>植被恢复效果以及影响满足水保方案和环</w:t>
            </w:r>
            <w:proofErr w:type="gramStart"/>
            <w:r>
              <w:rPr>
                <w:rFonts w:hint="eastAsia"/>
              </w:rPr>
              <w:t>评报告</w:t>
            </w:r>
            <w:proofErr w:type="gramEnd"/>
            <w:r>
              <w:rPr>
                <w:rFonts w:hint="eastAsia"/>
              </w:rPr>
              <w:t>植被恢复要求</w:t>
            </w:r>
          </w:p>
        </w:tc>
      </w:tr>
    </w:tbl>
    <w:p w14:paraId="6DCB7B79" w14:textId="77777777" w:rsidR="00E92951" w:rsidRDefault="00E92951">
      <w:pPr>
        <w:widowControl/>
        <w:adjustRightInd/>
        <w:snapToGrid/>
        <w:spacing w:line="240" w:lineRule="auto"/>
        <w:ind w:firstLineChars="0" w:firstLine="0"/>
        <w:jc w:val="left"/>
      </w:pPr>
    </w:p>
    <w:p w14:paraId="461DF95E" w14:textId="77777777" w:rsidR="00E92951" w:rsidRDefault="00E92951">
      <w:pPr>
        <w:widowControl/>
        <w:adjustRightInd/>
        <w:snapToGrid/>
        <w:spacing w:line="240" w:lineRule="auto"/>
        <w:ind w:firstLineChars="0" w:firstLine="0"/>
        <w:jc w:val="left"/>
      </w:pPr>
      <w:r>
        <w:br w:type="page"/>
      </w:r>
    </w:p>
    <w:p w14:paraId="1F399256" w14:textId="324CC493" w:rsidR="00E91F6E" w:rsidRDefault="00E91F6E">
      <w:pPr>
        <w:widowControl/>
        <w:adjustRightInd/>
        <w:snapToGrid/>
        <w:spacing w:line="240" w:lineRule="auto"/>
        <w:ind w:firstLineChars="0" w:firstLine="0"/>
        <w:jc w:val="left"/>
        <w:sectPr w:rsidR="00E91F6E" w:rsidSect="005F4DC3">
          <w:pgSz w:w="16838" w:h="11906" w:orient="landscape" w:code="9"/>
          <w:pgMar w:top="1565" w:right="1588" w:bottom="1565" w:left="1531" w:header="851" w:footer="1021" w:gutter="0"/>
          <w:cols w:space="425"/>
          <w:docGrid w:type="lines" w:linePitch="326"/>
        </w:sectPr>
      </w:pPr>
      <w:r>
        <w:lastRenderedPageBreak/>
        <w:br w:type="page"/>
      </w:r>
    </w:p>
    <w:p w14:paraId="7EAFAAFB" w14:textId="77777777" w:rsidR="00E91F6E" w:rsidRDefault="00E91F6E" w:rsidP="00E91F6E">
      <w:pPr>
        <w:pStyle w:val="1"/>
      </w:pPr>
      <w:bookmarkStart w:id="108" w:name="_Toc91860541"/>
      <w:r>
        <w:rPr>
          <w:rFonts w:hint="eastAsia"/>
        </w:rPr>
        <w:lastRenderedPageBreak/>
        <w:t>环境保护投资概算与环境影响经济损益分析</w:t>
      </w:r>
      <w:bookmarkEnd w:id="108"/>
    </w:p>
    <w:p w14:paraId="343F52CD" w14:textId="77777777" w:rsidR="00E91F6E" w:rsidRDefault="00E91F6E" w:rsidP="00E91F6E">
      <w:pPr>
        <w:pStyle w:val="2"/>
      </w:pPr>
      <w:bookmarkStart w:id="109" w:name="_Toc91860542"/>
      <w:r>
        <w:rPr>
          <w:rFonts w:hint="eastAsia"/>
        </w:rPr>
        <w:t>环境保护投资概算</w:t>
      </w:r>
      <w:bookmarkEnd w:id="109"/>
    </w:p>
    <w:p w14:paraId="7C58406F" w14:textId="77777777" w:rsidR="00E91F6E" w:rsidRDefault="00E91F6E" w:rsidP="00E91F6E">
      <w:pPr>
        <w:ind w:firstLine="480"/>
      </w:pPr>
      <w:r>
        <w:rPr>
          <w:rFonts w:hint="eastAsia"/>
        </w:rPr>
        <w:t>根据《水电工程设计概算编制办法及计算标准》，工程环境保护投资可分为枢纽建筑物工程、建设征地和移民安置</w:t>
      </w:r>
      <w:r>
        <w:rPr>
          <w:rFonts w:hint="eastAsia"/>
        </w:rPr>
        <w:t>2</w:t>
      </w:r>
      <w:r>
        <w:rPr>
          <w:rFonts w:hint="eastAsia"/>
        </w:rPr>
        <w:t>部分，包括水土保持工程、水环境保护工程、陆生动植物保护工程、环境空气保护工程、声环境保护工程、生活垃圾处理工程、人群健康保护和环境监测工程等。</w:t>
      </w:r>
    </w:p>
    <w:p w14:paraId="60ACEAD8" w14:textId="77777777" w:rsidR="00E91F6E" w:rsidRDefault="00E91F6E" w:rsidP="00E91F6E">
      <w:pPr>
        <w:pStyle w:val="3"/>
      </w:pPr>
      <w:r>
        <w:rPr>
          <w:rFonts w:hint="eastAsia"/>
        </w:rPr>
        <w:t>编制依据</w:t>
      </w:r>
    </w:p>
    <w:p w14:paraId="64BA3882" w14:textId="77777777" w:rsidR="00E91F6E" w:rsidRDefault="00E91F6E" w:rsidP="00E91F6E">
      <w:pPr>
        <w:pStyle w:val="6"/>
        <w:ind w:firstLine="480"/>
      </w:pPr>
      <w:r>
        <w:rPr>
          <w:rFonts w:hint="eastAsia"/>
        </w:rPr>
        <w:t>《水电工程设计概算编制规定（</w:t>
      </w:r>
      <w:r>
        <w:rPr>
          <w:rFonts w:hint="eastAsia"/>
        </w:rPr>
        <w:t>2013</w:t>
      </w:r>
      <w:r>
        <w:rPr>
          <w:rFonts w:hint="eastAsia"/>
        </w:rPr>
        <w:t>年版）》</w:t>
      </w:r>
    </w:p>
    <w:p w14:paraId="5716BD79" w14:textId="77777777" w:rsidR="00E91F6E" w:rsidRDefault="00E91F6E" w:rsidP="00E91F6E">
      <w:pPr>
        <w:pStyle w:val="6"/>
        <w:ind w:firstLine="480"/>
      </w:pPr>
      <w:r>
        <w:rPr>
          <w:rFonts w:hint="eastAsia"/>
        </w:rPr>
        <w:t>《水电工程费用构成及概（估）算费用标准（</w:t>
      </w:r>
      <w:r>
        <w:rPr>
          <w:rFonts w:hint="eastAsia"/>
        </w:rPr>
        <w:t>2013</w:t>
      </w:r>
      <w:r>
        <w:rPr>
          <w:rFonts w:hint="eastAsia"/>
        </w:rPr>
        <w:t>年版）》</w:t>
      </w:r>
    </w:p>
    <w:p w14:paraId="1E6FBA87" w14:textId="77777777" w:rsidR="00E91F6E" w:rsidRDefault="00E91F6E" w:rsidP="00E91F6E">
      <w:pPr>
        <w:pStyle w:val="6"/>
        <w:ind w:firstLine="480"/>
      </w:pPr>
      <w:r>
        <w:rPr>
          <w:rFonts w:hint="eastAsia"/>
        </w:rPr>
        <w:t>《水电建筑工程概算定额（</w:t>
      </w:r>
      <w:r>
        <w:rPr>
          <w:rFonts w:hint="eastAsia"/>
        </w:rPr>
        <w:t>2007</w:t>
      </w:r>
      <w:r>
        <w:rPr>
          <w:rFonts w:hint="eastAsia"/>
        </w:rPr>
        <w:t>年版）》</w:t>
      </w:r>
    </w:p>
    <w:p w14:paraId="3F539247" w14:textId="77777777" w:rsidR="00E91F6E" w:rsidRDefault="00E91F6E" w:rsidP="00E91F6E">
      <w:pPr>
        <w:pStyle w:val="6"/>
        <w:ind w:firstLine="480"/>
      </w:pPr>
      <w:r>
        <w:rPr>
          <w:rFonts w:hint="eastAsia"/>
        </w:rPr>
        <w:t>《关于颁布</w:t>
      </w:r>
      <w:r>
        <w:rPr>
          <w:rFonts w:hint="eastAsia"/>
        </w:rPr>
        <w:t>&lt;</w:t>
      </w:r>
      <w:r>
        <w:rPr>
          <w:rFonts w:hint="eastAsia"/>
        </w:rPr>
        <w:t>水电工程设计概算费用标准（</w:t>
      </w:r>
      <w:r>
        <w:rPr>
          <w:rFonts w:hint="eastAsia"/>
        </w:rPr>
        <w:t>2007</w:t>
      </w:r>
      <w:r>
        <w:rPr>
          <w:rFonts w:hint="eastAsia"/>
        </w:rPr>
        <w:t>年版）</w:t>
      </w:r>
      <w:r>
        <w:rPr>
          <w:rFonts w:hint="eastAsia"/>
        </w:rPr>
        <w:t>&gt;</w:t>
      </w:r>
      <w:r>
        <w:rPr>
          <w:rFonts w:hint="eastAsia"/>
        </w:rPr>
        <w:t>第</w:t>
      </w:r>
      <w:r>
        <w:rPr>
          <w:rFonts w:hint="eastAsia"/>
        </w:rPr>
        <w:t>1</w:t>
      </w:r>
      <w:r>
        <w:rPr>
          <w:rFonts w:hint="eastAsia"/>
        </w:rPr>
        <w:t>号修改单的通知》（可再生定额〔</w:t>
      </w:r>
      <w:r>
        <w:rPr>
          <w:rFonts w:hint="eastAsia"/>
        </w:rPr>
        <w:t>2011</w:t>
      </w:r>
      <w:r>
        <w:rPr>
          <w:rFonts w:hint="eastAsia"/>
        </w:rPr>
        <w:t>〕</w:t>
      </w:r>
      <w:r>
        <w:rPr>
          <w:rFonts w:hint="eastAsia"/>
        </w:rPr>
        <w:t>7</w:t>
      </w:r>
      <w:r>
        <w:rPr>
          <w:rFonts w:hint="eastAsia"/>
        </w:rPr>
        <w:t>号）</w:t>
      </w:r>
    </w:p>
    <w:p w14:paraId="041F8158" w14:textId="77777777" w:rsidR="00E91F6E" w:rsidRDefault="00E91F6E" w:rsidP="00E91F6E">
      <w:pPr>
        <w:pStyle w:val="6"/>
        <w:ind w:firstLine="480"/>
      </w:pPr>
      <w:r>
        <w:rPr>
          <w:rFonts w:hint="eastAsia"/>
        </w:rPr>
        <w:t>《关于颁发〈水土保持工程（概）估算编制规定和定额〉的通知》（水利部水</w:t>
      </w:r>
      <w:proofErr w:type="gramStart"/>
      <w:r>
        <w:rPr>
          <w:rFonts w:hint="eastAsia"/>
        </w:rPr>
        <w:t>规</w:t>
      </w:r>
      <w:proofErr w:type="gramEnd"/>
      <w:r>
        <w:rPr>
          <w:rFonts w:hint="eastAsia"/>
        </w:rPr>
        <w:t>总〔</w:t>
      </w:r>
      <w:r>
        <w:rPr>
          <w:rFonts w:hint="eastAsia"/>
        </w:rPr>
        <w:t>2003</w:t>
      </w:r>
      <w:r>
        <w:rPr>
          <w:rFonts w:hint="eastAsia"/>
        </w:rPr>
        <w:t>〕</w:t>
      </w:r>
      <w:r>
        <w:rPr>
          <w:rFonts w:hint="eastAsia"/>
        </w:rPr>
        <w:t>67</w:t>
      </w:r>
      <w:r>
        <w:rPr>
          <w:rFonts w:hint="eastAsia"/>
        </w:rPr>
        <w:t>号文）</w:t>
      </w:r>
    </w:p>
    <w:p w14:paraId="47B1AE63" w14:textId="77777777" w:rsidR="00E91F6E" w:rsidRDefault="00E91F6E" w:rsidP="00E91F6E">
      <w:pPr>
        <w:pStyle w:val="6"/>
        <w:ind w:firstLine="480"/>
      </w:pPr>
      <w:r>
        <w:rPr>
          <w:rFonts w:hint="eastAsia"/>
        </w:rPr>
        <w:t>《水土保持工程概（估）算编制规定》，水利部，</w:t>
      </w:r>
      <w:r>
        <w:rPr>
          <w:rFonts w:hint="eastAsia"/>
        </w:rPr>
        <w:t>2003</w:t>
      </w:r>
      <w:r>
        <w:rPr>
          <w:rFonts w:hint="eastAsia"/>
        </w:rPr>
        <w:t>年</w:t>
      </w:r>
      <w:r>
        <w:rPr>
          <w:rFonts w:hint="eastAsia"/>
        </w:rPr>
        <w:t>1</w:t>
      </w:r>
      <w:r>
        <w:rPr>
          <w:rFonts w:hint="eastAsia"/>
        </w:rPr>
        <w:t>月</w:t>
      </w:r>
    </w:p>
    <w:p w14:paraId="067BE642" w14:textId="77777777" w:rsidR="00E91F6E" w:rsidRDefault="00E91F6E" w:rsidP="00E91F6E">
      <w:pPr>
        <w:pStyle w:val="6"/>
        <w:ind w:firstLine="480"/>
      </w:pPr>
      <w:r>
        <w:rPr>
          <w:rFonts w:hint="eastAsia"/>
        </w:rPr>
        <w:t>《水土保持工程概算定额》，水利部，</w:t>
      </w:r>
      <w:r>
        <w:rPr>
          <w:rFonts w:hint="eastAsia"/>
        </w:rPr>
        <w:t>2003</w:t>
      </w:r>
      <w:r>
        <w:rPr>
          <w:rFonts w:hint="eastAsia"/>
        </w:rPr>
        <w:t>年</w:t>
      </w:r>
      <w:r>
        <w:rPr>
          <w:rFonts w:hint="eastAsia"/>
        </w:rPr>
        <w:t>1</w:t>
      </w:r>
      <w:r>
        <w:rPr>
          <w:rFonts w:hint="eastAsia"/>
        </w:rPr>
        <w:t>月</w:t>
      </w:r>
    </w:p>
    <w:p w14:paraId="5A3D20BB" w14:textId="77777777" w:rsidR="00E91F6E" w:rsidRDefault="00E91F6E" w:rsidP="00E91F6E">
      <w:pPr>
        <w:pStyle w:val="6"/>
        <w:ind w:firstLine="480"/>
      </w:pPr>
      <w:r>
        <w:rPr>
          <w:rFonts w:hint="eastAsia"/>
        </w:rPr>
        <w:t>其余同主体工程概算，对于绿化工程中的苗木价格等采用</w:t>
      </w:r>
      <w:r w:rsidR="002508CD">
        <w:rPr>
          <w:rFonts w:hint="eastAsia"/>
        </w:rPr>
        <w:t>广宁县</w:t>
      </w:r>
      <w:r>
        <w:rPr>
          <w:rFonts w:hint="eastAsia"/>
        </w:rPr>
        <w:t>市场价格</w:t>
      </w:r>
    </w:p>
    <w:p w14:paraId="761D8CF5" w14:textId="77777777" w:rsidR="00E91F6E" w:rsidRDefault="00E91F6E" w:rsidP="00E91F6E">
      <w:pPr>
        <w:pStyle w:val="3"/>
      </w:pPr>
      <w:r>
        <w:rPr>
          <w:rFonts w:hint="eastAsia"/>
        </w:rPr>
        <w:t>投资概算</w:t>
      </w:r>
    </w:p>
    <w:p w14:paraId="66B589D7" w14:textId="77777777" w:rsidR="00E91F6E" w:rsidRDefault="00E91F6E" w:rsidP="00C45C8E">
      <w:pPr>
        <w:pStyle w:val="4"/>
      </w:pPr>
      <w:r>
        <w:rPr>
          <w:rFonts w:hint="eastAsia"/>
        </w:rPr>
        <w:t>环境保护工程投资费用</w:t>
      </w:r>
    </w:p>
    <w:p w14:paraId="5D75DA3D" w14:textId="1522ABED" w:rsidR="00E91F6E" w:rsidRDefault="00B87417" w:rsidP="00E91F6E">
      <w:pPr>
        <w:ind w:firstLine="480"/>
      </w:pPr>
      <w:r>
        <w:rPr>
          <w:rFonts w:hint="eastAsia"/>
        </w:rPr>
        <w:t>肇庆</w:t>
      </w:r>
      <w:r w:rsidR="002508CD">
        <w:rPr>
          <w:rFonts w:hint="eastAsia"/>
        </w:rPr>
        <w:t>浪江抽水蓄能电站</w:t>
      </w:r>
      <w:r w:rsidR="00E91F6E">
        <w:rPr>
          <w:rFonts w:hint="eastAsia"/>
        </w:rPr>
        <w:t>环境保护（不含水土保持）投资</w:t>
      </w:r>
      <w:bookmarkStart w:id="110" w:name="_Hlk92209444"/>
      <w:r w:rsidR="00CE007F" w:rsidRPr="00CE007F">
        <w:t>7670.72</w:t>
      </w:r>
      <w:bookmarkEnd w:id="110"/>
      <w:r w:rsidR="00E91F6E">
        <w:rPr>
          <w:rFonts w:hint="eastAsia"/>
        </w:rPr>
        <w:t>万元，其中枢纽部分工程费用</w:t>
      </w:r>
      <w:r w:rsidR="008F5FC1" w:rsidRPr="008F5FC1">
        <w:t>5712.80</w:t>
      </w:r>
      <w:r w:rsidR="00E91F6E">
        <w:rPr>
          <w:rFonts w:hint="eastAsia"/>
        </w:rPr>
        <w:t>万元，独立费用</w:t>
      </w:r>
      <w:r w:rsidR="00CE007F" w:rsidRPr="00CE007F">
        <w:t>1592.65</w:t>
      </w:r>
      <w:r w:rsidR="00E91F6E">
        <w:rPr>
          <w:rFonts w:hint="eastAsia"/>
        </w:rPr>
        <w:t>万元，基本预备费用</w:t>
      </w:r>
      <w:r w:rsidR="00CE007F" w:rsidRPr="00CE007F">
        <w:t>365.27</w:t>
      </w:r>
      <w:r w:rsidR="00E91F6E">
        <w:rPr>
          <w:rFonts w:hint="eastAsia"/>
        </w:rPr>
        <w:t>万元。</w:t>
      </w:r>
    </w:p>
    <w:p w14:paraId="0D424DE6" w14:textId="2266DF1F" w:rsidR="00E91F6E" w:rsidRDefault="00E91F6E" w:rsidP="00E91F6E">
      <w:pPr>
        <w:ind w:firstLine="480"/>
      </w:pPr>
      <w:r>
        <w:rPr>
          <w:rFonts w:hint="eastAsia"/>
        </w:rPr>
        <w:t>工程环境保护投资见表</w:t>
      </w:r>
      <w:r w:rsidR="008F5FC1">
        <w:t>9</w:t>
      </w:r>
      <w:r>
        <w:rPr>
          <w:rFonts w:hint="eastAsia"/>
        </w:rPr>
        <w:t>.1</w:t>
      </w:r>
      <w:r w:rsidR="00951859">
        <w:t>.2</w:t>
      </w:r>
      <w:r>
        <w:rPr>
          <w:rFonts w:hint="eastAsia"/>
        </w:rPr>
        <w:t>-1</w:t>
      </w:r>
      <w:r>
        <w:rPr>
          <w:rFonts w:hint="eastAsia"/>
        </w:rPr>
        <w:t>。</w:t>
      </w:r>
    </w:p>
    <w:p w14:paraId="43B32E12" w14:textId="77777777" w:rsidR="005E658E" w:rsidRDefault="005E658E">
      <w:pPr>
        <w:widowControl/>
        <w:adjustRightInd/>
        <w:snapToGrid/>
        <w:spacing w:line="240" w:lineRule="auto"/>
        <w:ind w:firstLineChars="0" w:firstLine="0"/>
        <w:jc w:val="left"/>
        <w:rPr>
          <w:rStyle w:val="0-2"/>
        </w:rPr>
      </w:pPr>
      <w:r>
        <w:rPr>
          <w:rStyle w:val="0-2"/>
        </w:rPr>
        <w:br w:type="page"/>
      </w:r>
    </w:p>
    <w:p w14:paraId="4BFB473F" w14:textId="36C4D35C" w:rsidR="008724C0" w:rsidRDefault="00E91F6E" w:rsidP="005E658E">
      <w:pPr>
        <w:pStyle w:val="0-1"/>
      </w:pPr>
      <w:r w:rsidRPr="00E91F6E">
        <w:rPr>
          <w:rStyle w:val="0-2"/>
          <w:rFonts w:hint="eastAsia"/>
        </w:rPr>
        <w:lastRenderedPageBreak/>
        <w:t>表</w:t>
      </w:r>
      <w:r w:rsidR="008F5FC1">
        <w:rPr>
          <w:rStyle w:val="0-2"/>
        </w:rPr>
        <w:t>9</w:t>
      </w:r>
      <w:r w:rsidRPr="00E91F6E">
        <w:rPr>
          <w:rStyle w:val="0-2"/>
        </w:rPr>
        <w:t>.1</w:t>
      </w:r>
      <w:r w:rsidR="00951859">
        <w:rPr>
          <w:rStyle w:val="0-2"/>
        </w:rPr>
        <w:t>.2</w:t>
      </w:r>
      <w:r w:rsidRPr="00E91F6E">
        <w:rPr>
          <w:rStyle w:val="0-2"/>
        </w:rPr>
        <w:t>-1</w:t>
      </w:r>
      <w:r w:rsidR="00FE7483">
        <w:rPr>
          <w:rStyle w:val="0-2"/>
        </w:rPr>
        <w:t xml:space="preserve">  </w:t>
      </w:r>
      <w:r w:rsidR="00B87417">
        <w:rPr>
          <w:rStyle w:val="0-2"/>
          <w:rFonts w:hint="eastAsia"/>
        </w:rPr>
        <w:t>肇庆</w:t>
      </w:r>
      <w:r w:rsidR="002508CD">
        <w:rPr>
          <w:rFonts w:hint="eastAsia"/>
        </w:rPr>
        <w:t>浪江抽水蓄能电站</w:t>
      </w:r>
      <w:r>
        <w:rPr>
          <w:rFonts w:hint="eastAsia"/>
        </w:rPr>
        <w:t>环境保护投资概算表</w:t>
      </w:r>
    </w:p>
    <w:tbl>
      <w:tblPr>
        <w:tblW w:w="5000" w:type="pct"/>
        <w:tblLook w:val="04A0" w:firstRow="1" w:lastRow="0" w:firstColumn="1" w:lastColumn="0" w:noHBand="0" w:noVBand="1"/>
      </w:tblPr>
      <w:tblGrid>
        <w:gridCol w:w="450"/>
        <w:gridCol w:w="3723"/>
        <w:gridCol w:w="1473"/>
        <w:gridCol w:w="3110"/>
      </w:tblGrid>
      <w:tr w:rsidR="008F5FC1" w:rsidRPr="008F5FC1" w14:paraId="03A14CE2" w14:textId="77777777" w:rsidTr="00E92951">
        <w:trPr>
          <w:trHeight w:val="482"/>
          <w:tblHeader/>
        </w:trPr>
        <w:tc>
          <w:tcPr>
            <w:tcW w:w="2383"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1E92C82" w14:textId="77777777" w:rsidR="008F5FC1" w:rsidRPr="008F5FC1" w:rsidRDefault="008F5FC1" w:rsidP="008F5FC1">
            <w:pPr>
              <w:pStyle w:val="0-"/>
              <w:rPr>
                <w:szCs w:val="18"/>
              </w:rPr>
            </w:pPr>
            <w:r w:rsidRPr="008F5FC1">
              <w:rPr>
                <w:szCs w:val="18"/>
              </w:rPr>
              <w:t>项目</w:t>
            </w:r>
          </w:p>
        </w:tc>
        <w:tc>
          <w:tcPr>
            <w:tcW w:w="841" w:type="pct"/>
            <w:tcBorders>
              <w:top w:val="single" w:sz="8" w:space="0" w:color="auto"/>
              <w:left w:val="nil"/>
              <w:bottom w:val="single" w:sz="8" w:space="0" w:color="auto"/>
              <w:right w:val="single" w:sz="8" w:space="0" w:color="auto"/>
            </w:tcBorders>
            <w:shd w:val="clear" w:color="auto" w:fill="auto"/>
            <w:vAlign w:val="center"/>
            <w:hideMark/>
          </w:tcPr>
          <w:p w14:paraId="695D2AED" w14:textId="77777777" w:rsidR="008F5FC1" w:rsidRPr="008F5FC1" w:rsidRDefault="008F5FC1" w:rsidP="008F5FC1">
            <w:pPr>
              <w:pStyle w:val="0-"/>
              <w:rPr>
                <w:szCs w:val="18"/>
              </w:rPr>
            </w:pPr>
            <w:r w:rsidRPr="008F5FC1">
              <w:rPr>
                <w:szCs w:val="18"/>
              </w:rPr>
              <w:t>投资（万元）</w:t>
            </w:r>
          </w:p>
        </w:tc>
        <w:tc>
          <w:tcPr>
            <w:tcW w:w="1776" w:type="pct"/>
            <w:tcBorders>
              <w:top w:val="single" w:sz="8" w:space="0" w:color="auto"/>
              <w:left w:val="nil"/>
              <w:bottom w:val="single" w:sz="8" w:space="0" w:color="auto"/>
              <w:right w:val="single" w:sz="8" w:space="0" w:color="auto"/>
            </w:tcBorders>
            <w:shd w:val="clear" w:color="auto" w:fill="auto"/>
            <w:vAlign w:val="center"/>
            <w:hideMark/>
          </w:tcPr>
          <w:p w14:paraId="3644ACAE" w14:textId="77777777" w:rsidR="008F5FC1" w:rsidRPr="008F5FC1" w:rsidRDefault="008F5FC1" w:rsidP="008F5FC1">
            <w:pPr>
              <w:pStyle w:val="0-"/>
              <w:rPr>
                <w:szCs w:val="18"/>
              </w:rPr>
            </w:pPr>
            <w:r w:rsidRPr="008F5FC1">
              <w:rPr>
                <w:szCs w:val="18"/>
              </w:rPr>
              <w:t>备注</w:t>
            </w:r>
          </w:p>
        </w:tc>
      </w:tr>
      <w:tr w:rsidR="008F5FC1" w:rsidRPr="008F5FC1" w14:paraId="2C42FA92" w14:textId="77777777" w:rsidTr="00E92951">
        <w:trPr>
          <w:trHeight w:val="482"/>
          <w:tblHeader/>
        </w:trPr>
        <w:tc>
          <w:tcPr>
            <w:tcW w:w="2383"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E0F1A05" w14:textId="77777777" w:rsidR="008F5FC1" w:rsidRPr="008F5FC1" w:rsidRDefault="008F5FC1" w:rsidP="008F5FC1">
            <w:pPr>
              <w:pStyle w:val="0-"/>
              <w:rPr>
                <w:rFonts w:eastAsia="等线"/>
                <w:szCs w:val="18"/>
              </w:rPr>
            </w:pPr>
            <w:r w:rsidRPr="008F5FC1">
              <w:rPr>
                <w:rFonts w:eastAsia="等线"/>
                <w:szCs w:val="18"/>
              </w:rPr>
              <w:t>“</w:t>
            </w:r>
            <w:r w:rsidRPr="008F5FC1">
              <w:rPr>
                <w:szCs w:val="18"/>
              </w:rPr>
              <w:t>枢纽建筑物</w:t>
            </w:r>
            <w:r w:rsidRPr="008F5FC1">
              <w:rPr>
                <w:rFonts w:eastAsia="等线"/>
                <w:szCs w:val="18"/>
              </w:rPr>
              <w:t>”</w:t>
            </w:r>
            <w:r w:rsidRPr="008F5FC1">
              <w:rPr>
                <w:szCs w:val="18"/>
              </w:rPr>
              <w:t>部分</w:t>
            </w:r>
          </w:p>
        </w:tc>
        <w:tc>
          <w:tcPr>
            <w:tcW w:w="841" w:type="pct"/>
            <w:tcBorders>
              <w:top w:val="nil"/>
              <w:left w:val="nil"/>
              <w:bottom w:val="single" w:sz="8" w:space="0" w:color="auto"/>
              <w:right w:val="single" w:sz="8" w:space="0" w:color="auto"/>
            </w:tcBorders>
            <w:shd w:val="clear" w:color="auto" w:fill="auto"/>
            <w:vAlign w:val="center"/>
            <w:hideMark/>
          </w:tcPr>
          <w:p w14:paraId="04661A32" w14:textId="77777777" w:rsidR="008F5FC1" w:rsidRPr="008F5FC1" w:rsidRDefault="008F5FC1" w:rsidP="008F5FC1">
            <w:pPr>
              <w:pStyle w:val="0-"/>
              <w:rPr>
                <w:rFonts w:eastAsia="等线"/>
                <w:szCs w:val="18"/>
              </w:rPr>
            </w:pPr>
            <w:r w:rsidRPr="008F5FC1">
              <w:rPr>
                <w:rFonts w:eastAsia="等线"/>
                <w:szCs w:val="18"/>
              </w:rPr>
              <w:t xml:space="preserve">5712.80 </w:t>
            </w:r>
          </w:p>
        </w:tc>
        <w:tc>
          <w:tcPr>
            <w:tcW w:w="1776" w:type="pct"/>
            <w:tcBorders>
              <w:top w:val="nil"/>
              <w:left w:val="nil"/>
              <w:bottom w:val="single" w:sz="8" w:space="0" w:color="auto"/>
              <w:right w:val="single" w:sz="8" w:space="0" w:color="auto"/>
            </w:tcBorders>
            <w:shd w:val="clear" w:color="auto" w:fill="auto"/>
            <w:vAlign w:val="center"/>
          </w:tcPr>
          <w:p w14:paraId="5C07A49D" w14:textId="77777777" w:rsidR="008F5FC1" w:rsidRPr="008F5FC1" w:rsidRDefault="008F5FC1" w:rsidP="008F5FC1">
            <w:pPr>
              <w:pStyle w:val="0-"/>
              <w:rPr>
                <w:rFonts w:eastAsia="等线"/>
                <w:szCs w:val="18"/>
              </w:rPr>
            </w:pPr>
          </w:p>
        </w:tc>
      </w:tr>
      <w:tr w:rsidR="008F5FC1" w:rsidRPr="008F5FC1" w14:paraId="51C90545"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20937D38" w14:textId="77777777" w:rsidR="008F5FC1" w:rsidRPr="008F5FC1" w:rsidRDefault="008F5FC1" w:rsidP="008F5FC1">
            <w:pPr>
              <w:pStyle w:val="0-"/>
              <w:rPr>
                <w:szCs w:val="18"/>
              </w:rPr>
            </w:pPr>
            <w:proofErr w:type="gramStart"/>
            <w:r w:rsidRPr="008F5FC1">
              <w:rPr>
                <w:szCs w:val="18"/>
              </w:rPr>
              <w:t>一</w:t>
            </w:r>
            <w:proofErr w:type="gramEnd"/>
          </w:p>
        </w:tc>
        <w:tc>
          <w:tcPr>
            <w:tcW w:w="2126" w:type="pct"/>
            <w:tcBorders>
              <w:top w:val="nil"/>
              <w:left w:val="nil"/>
              <w:bottom w:val="single" w:sz="8" w:space="0" w:color="auto"/>
              <w:right w:val="nil"/>
            </w:tcBorders>
            <w:shd w:val="clear" w:color="auto" w:fill="auto"/>
            <w:vAlign w:val="center"/>
            <w:hideMark/>
          </w:tcPr>
          <w:p w14:paraId="5537A070" w14:textId="77777777" w:rsidR="008F5FC1" w:rsidRPr="008F5FC1" w:rsidRDefault="008F5FC1" w:rsidP="008F5FC1">
            <w:pPr>
              <w:pStyle w:val="0-"/>
              <w:rPr>
                <w:szCs w:val="18"/>
              </w:rPr>
            </w:pPr>
            <w:r w:rsidRPr="008F5FC1">
              <w:rPr>
                <w:szCs w:val="18"/>
              </w:rPr>
              <w:t>施工期水环境保护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5212D362" w14:textId="77777777" w:rsidR="008F5FC1" w:rsidRPr="008F5FC1" w:rsidRDefault="008F5FC1" w:rsidP="008F5FC1">
            <w:pPr>
              <w:pStyle w:val="0-"/>
              <w:rPr>
                <w:rFonts w:eastAsia="等线"/>
                <w:szCs w:val="18"/>
              </w:rPr>
            </w:pPr>
            <w:r w:rsidRPr="008F5FC1">
              <w:rPr>
                <w:rFonts w:eastAsia="等线"/>
                <w:szCs w:val="18"/>
              </w:rPr>
              <w:t xml:space="preserve">4709.00 </w:t>
            </w:r>
          </w:p>
        </w:tc>
        <w:tc>
          <w:tcPr>
            <w:tcW w:w="1776" w:type="pct"/>
            <w:tcBorders>
              <w:top w:val="nil"/>
              <w:left w:val="nil"/>
              <w:bottom w:val="single" w:sz="8" w:space="0" w:color="auto"/>
              <w:right w:val="single" w:sz="8" w:space="0" w:color="auto"/>
            </w:tcBorders>
            <w:shd w:val="clear" w:color="auto" w:fill="auto"/>
            <w:vAlign w:val="center"/>
          </w:tcPr>
          <w:p w14:paraId="3744499E" w14:textId="77777777" w:rsidR="008F5FC1" w:rsidRPr="008F5FC1" w:rsidRDefault="008F5FC1" w:rsidP="008F5FC1">
            <w:pPr>
              <w:pStyle w:val="0-"/>
              <w:rPr>
                <w:rFonts w:eastAsia="等线"/>
                <w:szCs w:val="18"/>
              </w:rPr>
            </w:pPr>
          </w:p>
        </w:tc>
      </w:tr>
      <w:tr w:rsidR="008F5FC1" w:rsidRPr="008F5FC1" w14:paraId="3AC8C72E"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27DBFDDC"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3DA6B9F0" w14:textId="77777777" w:rsidR="008F5FC1" w:rsidRPr="008F5FC1" w:rsidRDefault="008F5FC1" w:rsidP="008F5FC1">
            <w:pPr>
              <w:pStyle w:val="0-"/>
              <w:rPr>
                <w:szCs w:val="18"/>
              </w:rPr>
            </w:pPr>
            <w:r w:rsidRPr="008F5FC1">
              <w:rPr>
                <w:szCs w:val="18"/>
              </w:rPr>
              <w:t>砂石料废水处理系统</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4037FDEF" w14:textId="77777777" w:rsidR="008F5FC1" w:rsidRPr="008F5FC1" w:rsidRDefault="008F5FC1" w:rsidP="008F5FC1">
            <w:pPr>
              <w:pStyle w:val="0-"/>
              <w:rPr>
                <w:rFonts w:eastAsia="等线"/>
                <w:szCs w:val="18"/>
              </w:rPr>
            </w:pPr>
            <w:r w:rsidRPr="008F5FC1">
              <w:rPr>
                <w:rFonts w:eastAsia="等线"/>
                <w:szCs w:val="18"/>
              </w:rPr>
              <w:t xml:space="preserve">1580.00 </w:t>
            </w:r>
          </w:p>
        </w:tc>
        <w:tc>
          <w:tcPr>
            <w:tcW w:w="1776" w:type="pct"/>
            <w:tcBorders>
              <w:top w:val="nil"/>
              <w:left w:val="nil"/>
              <w:bottom w:val="single" w:sz="8" w:space="0" w:color="auto"/>
              <w:right w:val="single" w:sz="8" w:space="0" w:color="auto"/>
            </w:tcBorders>
            <w:shd w:val="clear" w:color="auto" w:fill="auto"/>
            <w:vAlign w:val="center"/>
          </w:tcPr>
          <w:p w14:paraId="3F159A2F" w14:textId="77777777" w:rsidR="008F5FC1" w:rsidRPr="008F5FC1" w:rsidRDefault="008F5FC1" w:rsidP="008F5FC1">
            <w:pPr>
              <w:pStyle w:val="0-"/>
              <w:rPr>
                <w:rFonts w:eastAsia="等线"/>
                <w:szCs w:val="18"/>
              </w:rPr>
            </w:pPr>
          </w:p>
        </w:tc>
      </w:tr>
      <w:tr w:rsidR="008F5FC1" w:rsidRPr="008F5FC1" w14:paraId="6047E149"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38DFBD7"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39032F90" w14:textId="77777777" w:rsidR="008F5FC1" w:rsidRPr="008F5FC1" w:rsidRDefault="008F5FC1" w:rsidP="008F5FC1">
            <w:pPr>
              <w:pStyle w:val="0-"/>
              <w:rPr>
                <w:szCs w:val="18"/>
              </w:rPr>
            </w:pPr>
            <w:r w:rsidRPr="008F5FC1">
              <w:rPr>
                <w:szCs w:val="18"/>
              </w:rPr>
              <w:t>输水发电系统混凝土冲洗废水处理系统</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4A447397" w14:textId="77777777" w:rsidR="008F5FC1" w:rsidRPr="008F5FC1" w:rsidRDefault="008F5FC1" w:rsidP="008F5FC1">
            <w:pPr>
              <w:pStyle w:val="0-"/>
              <w:rPr>
                <w:rFonts w:eastAsia="等线"/>
                <w:szCs w:val="18"/>
              </w:rPr>
            </w:pPr>
            <w:r w:rsidRPr="008F5FC1">
              <w:rPr>
                <w:rFonts w:eastAsia="等线"/>
                <w:szCs w:val="18"/>
              </w:rPr>
              <w:t xml:space="preserve">80.00 </w:t>
            </w:r>
          </w:p>
        </w:tc>
        <w:tc>
          <w:tcPr>
            <w:tcW w:w="1776" w:type="pct"/>
            <w:tcBorders>
              <w:top w:val="nil"/>
              <w:left w:val="nil"/>
              <w:bottom w:val="single" w:sz="8" w:space="0" w:color="auto"/>
              <w:right w:val="single" w:sz="8" w:space="0" w:color="auto"/>
            </w:tcBorders>
            <w:shd w:val="clear" w:color="auto" w:fill="auto"/>
            <w:vAlign w:val="center"/>
          </w:tcPr>
          <w:p w14:paraId="3F133E40" w14:textId="77777777" w:rsidR="008F5FC1" w:rsidRPr="008F5FC1" w:rsidRDefault="008F5FC1" w:rsidP="008F5FC1">
            <w:pPr>
              <w:pStyle w:val="0-"/>
              <w:rPr>
                <w:rFonts w:eastAsia="等线"/>
                <w:szCs w:val="18"/>
              </w:rPr>
            </w:pPr>
          </w:p>
        </w:tc>
      </w:tr>
      <w:tr w:rsidR="008F5FC1" w:rsidRPr="008F5FC1" w14:paraId="55D4A29A"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09A84A9" w14:textId="77777777" w:rsidR="008F5FC1" w:rsidRPr="008F5FC1" w:rsidRDefault="008F5FC1" w:rsidP="008F5FC1">
            <w:pPr>
              <w:pStyle w:val="0-"/>
              <w:rPr>
                <w:rFonts w:eastAsia="等线"/>
                <w:szCs w:val="18"/>
              </w:rPr>
            </w:pPr>
            <w:r w:rsidRPr="008F5FC1">
              <w:rPr>
                <w:rFonts w:eastAsia="等线"/>
                <w:szCs w:val="18"/>
              </w:rPr>
              <w:t>3</w:t>
            </w:r>
          </w:p>
        </w:tc>
        <w:tc>
          <w:tcPr>
            <w:tcW w:w="2126" w:type="pct"/>
            <w:tcBorders>
              <w:top w:val="nil"/>
              <w:left w:val="nil"/>
              <w:bottom w:val="single" w:sz="8" w:space="0" w:color="auto"/>
              <w:right w:val="nil"/>
            </w:tcBorders>
            <w:shd w:val="clear" w:color="auto" w:fill="auto"/>
            <w:vAlign w:val="center"/>
            <w:hideMark/>
          </w:tcPr>
          <w:p w14:paraId="02E02AC1" w14:textId="77777777" w:rsidR="008F5FC1" w:rsidRPr="008F5FC1" w:rsidRDefault="008F5FC1" w:rsidP="008F5FC1">
            <w:pPr>
              <w:pStyle w:val="0-"/>
              <w:rPr>
                <w:szCs w:val="18"/>
              </w:rPr>
            </w:pPr>
            <w:r w:rsidRPr="008F5FC1">
              <w:rPr>
                <w:szCs w:val="18"/>
              </w:rPr>
              <w:t>生活污水处理系统</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CD4DC0B" w14:textId="77777777" w:rsidR="008F5FC1" w:rsidRPr="008F5FC1" w:rsidRDefault="008F5FC1" w:rsidP="008F5FC1">
            <w:pPr>
              <w:pStyle w:val="0-"/>
              <w:rPr>
                <w:rFonts w:eastAsia="等线"/>
                <w:szCs w:val="18"/>
              </w:rPr>
            </w:pPr>
            <w:r w:rsidRPr="008F5FC1">
              <w:rPr>
                <w:rFonts w:eastAsia="等线"/>
                <w:szCs w:val="18"/>
              </w:rPr>
              <w:t xml:space="preserve">789.00 </w:t>
            </w:r>
          </w:p>
        </w:tc>
        <w:tc>
          <w:tcPr>
            <w:tcW w:w="1776" w:type="pct"/>
            <w:tcBorders>
              <w:top w:val="nil"/>
              <w:left w:val="nil"/>
              <w:bottom w:val="single" w:sz="8" w:space="0" w:color="auto"/>
              <w:right w:val="single" w:sz="8" w:space="0" w:color="auto"/>
            </w:tcBorders>
            <w:shd w:val="clear" w:color="auto" w:fill="auto"/>
            <w:vAlign w:val="center"/>
          </w:tcPr>
          <w:p w14:paraId="3D0A791A" w14:textId="77777777" w:rsidR="008F5FC1" w:rsidRPr="008F5FC1" w:rsidRDefault="008F5FC1" w:rsidP="008F5FC1">
            <w:pPr>
              <w:pStyle w:val="0-"/>
              <w:rPr>
                <w:rFonts w:eastAsia="等线"/>
                <w:szCs w:val="18"/>
              </w:rPr>
            </w:pPr>
          </w:p>
        </w:tc>
      </w:tr>
      <w:tr w:rsidR="008F5FC1" w:rsidRPr="008F5FC1" w14:paraId="5C04CAAA"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596EC4B6" w14:textId="77777777" w:rsidR="008F5FC1" w:rsidRPr="008F5FC1" w:rsidRDefault="008F5FC1" w:rsidP="008F5FC1">
            <w:pPr>
              <w:pStyle w:val="0-"/>
              <w:rPr>
                <w:rFonts w:eastAsia="等线"/>
                <w:szCs w:val="18"/>
              </w:rPr>
            </w:pPr>
            <w:r w:rsidRPr="008F5FC1">
              <w:rPr>
                <w:rFonts w:eastAsia="等线"/>
                <w:szCs w:val="18"/>
              </w:rPr>
              <w:t>4</w:t>
            </w:r>
          </w:p>
        </w:tc>
        <w:tc>
          <w:tcPr>
            <w:tcW w:w="2126" w:type="pct"/>
            <w:tcBorders>
              <w:top w:val="nil"/>
              <w:left w:val="nil"/>
              <w:bottom w:val="single" w:sz="8" w:space="0" w:color="auto"/>
              <w:right w:val="nil"/>
            </w:tcBorders>
            <w:shd w:val="clear" w:color="auto" w:fill="auto"/>
            <w:vAlign w:val="center"/>
            <w:hideMark/>
          </w:tcPr>
          <w:p w14:paraId="097D60FF" w14:textId="77777777" w:rsidR="008F5FC1" w:rsidRPr="008F5FC1" w:rsidRDefault="008F5FC1" w:rsidP="008F5FC1">
            <w:pPr>
              <w:pStyle w:val="0-"/>
              <w:rPr>
                <w:szCs w:val="18"/>
              </w:rPr>
            </w:pPr>
            <w:r w:rsidRPr="008F5FC1">
              <w:rPr>
                <w:szCs w:val="18"/>
              </w:rPr>
              <w:t>隧洞排水处理系统</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29FED92D" w14:textId="77777777" w:rsidR="008F5FC1" w:rsidRPr="008F5FC1" w:rsidRDefault="008F5FC1" w:rsidP="008F5FC1">
            <w:pPr>
              <w:pStyle w:val="0-"/>
              <w:rPr>
                <w:rFonts w:eastAsia="等线"/>
                <w:szCs w:val="18"/>
              </w:rPr>
            </w:pPr>
            <w:r w:rsidRPr="008F5FC1">
              <w:rPr>
                <w:rFonts w:eastAsia="等线"/>
                <w:szCs w:val="18"/>
              </w:rPr>
              <w:t xml:space="preserve">2260.00 </w:t>
            </w:r>
          </w:p>
        </w:tc>
        <w:tc>
          <w:tcPr>
            <w:tcW w:w="1776" w:type="pct"/>
            <w:tcBorders>
              <w:top w:val="nil"/>
              <w:left w:val="nil"/>
              <w:bottom w:val="single" w:sz="8" w:space="0" w:color="auto"/>
              <w:right w:val="single" w:sz="8" w:space="0" w:color="auto"/>
            </w:tcBorders>
            <w:shd w:val="clear" w:color="auto" w:fill="auto"/>
            <w:vAlign w:val="center"/>
          </w:tcPr>
          <w:p w14:paraId="30DE5237" w14:textId="77777777" w:rsidR="008F5FC1" w:rsidRPr="008F5FC1" w:rsidRDefault="008F5FC1" w:rsidP="008F5FC1">
            <w:pPr>
              <w:pStyle w:val="0-"/>
              <w:rPr>
                <w:rFonts w:eastAsia="等线"/>
                <w:szCs w:val="18"/>
              </w:rPr>
            </w:pPr>
          </w:p>
        </w:tc>
      </w:tr>
      <w:tr w:rsidR="008F5FC1" w:rsidRPr="008F5FC1" w14:paraId="0F047A7B"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3EDFCEEC" w14:textId="77777777" w:rsidR="008F5FC1" w:rsidRPr="008F5FC1" w:rsidRDefault="008F5FC1" w:rsidP="008F5FC1">
            <w:pPr>
              <w:pStyle w:val="0-"/>
              <w:rPr>
                <w:szCs w:val="18"/>
              </w:rPr>
            </w:pPr>
            <w:r w:rsidRPr="008F5FC1">
              <w:rPr>
                <w:szCs w:val="18"/>
              </w:rPr>
              <w:t>二</w:t>
            </w:r>
          </w:p>
        </w:tc>
        <w:tc>
          <w:tcPr>
            <w:tcW w:w="2126" w:type="pct"/>
            <w:tcBorders>
              <w:top w:val="nil"/>
              <w:left w:val="nil"/>
              <w:bottom w:val="single" w:sz="8" w:space="0" w:color="auto"/>
              <w:right w:val="nil"/>
            </w:tcBorders>
            <w:shd w:val="clear" w:color="auto" w:fill="auto"/>
            <w:vAlign w:val="center"/>
            <w:hideMark/>
          </w:tcPr>
          <w:p w14:paraId="2B12148B" w14:textId="77777777" w:rsidR="008F5FC1" w:rsidRPr="008F5FC1" w:rsidRDefault="008F5FC1" w:rsidP="008F5FC1">
            <w:pPr>
              <w:pStyle w:val="0-"/>
              <w:rPr>
                <w:szCs w:val="18"/>
              </w:rPr>
            </w:pPr>
            <w:r w:rsidRPr="008F5FC1">
              <w:rPr>
                <w:szCs w:val="18"/>
              </w:rPr>
              <w:t>运行期水环境保护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FAAE60B" w14:textId="77777777" w:rsidR="008F5FC1" w:rsidRPr="008F5FC1" w:rsidRDefault="008F5FC1" w:rsidP="008F5FC1">
            <w:pPr>
              <w:pStyle w:val="0-"/>
              <w:rPr>
                <w:rFonts w:eastAsia="等线"/>
                <w:szCs w:val="18"/>
              </w:rPr>
            </w:pPr>
            <w:r w:rsidRPr="008F5FC1">
              <w:rPr>
                <w:rFonts w:eastAsia="等线"/>
                <w:szCs w:val="18"/>
              </w:rPr>
              <w:t xml:space="preserve">40.00 </w:t>
            </w:r>
          </w:p>
        </w:tc>
        <w:tc>
          <w:tcPr>
            <w:tcW w:w="1776" w:type="pct"/>
            <w:tcBorders>
              <w:top w:val="nil"/>
              <w:left w:val="nil"/>
              <w:bottom w:val="single" w:sz="8" w:space="0" w:color="auto"/>
              <w:right w:val="single" w:sz="8" w:space="0" w:color="auto"/>
            </w:tcBorders>
            <w:shd w:val="clear" w:color="auto" w:fill="auto"/>
            <w:vAlign w:val="center"/>
            <w:hideMark/>
          </w:tcPr>
          <w:p w14:paraId="0A483421" w14:textId="77777777" w:rsidR="008F5FC1" w:rsidRPr="008F5FC1" w:rsidRDefault="008F5FC1" w:rsidP="008F5FC1">
            <w:pPr>
              <w:pStyle w:val="0-"/>
              <w:rPr>
                <w:szCs w:val="18"/>
              </w:rPr>
            </w:pPr>
            <w:r w:rsidRPr="008F5FC1">
              <w:rPr>
                <w:szCs w:val="18"/>
              </w:rPr>
              <w:t>运行费用列入电站运行期费用中</w:t>
            </w:r>
          </w:p>
        </w:tc>
      </w:tr>
      <w:tr w:rsidR="008F5FC1" w:rsidRPr="008F5FC1" w14:paraId="2F8056F6"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39DB85C5"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35A79C2D" w14:textId="77777777" w:rsidR="008F5FC1" w:rsidRPr="008F5FC1" w:rsidRDefault="008F5FC1" w:rsidP="008F5FC1">
            <w:pPr>
              <w:pStyle w:val="0-"/>
              <w:rPr>
                <w:szCs w:val="18"/>
              </w:rPr>
            </w:pPr>
            <w:r w:rsidRPr="008F5FC1">
              <w:rPr>
                <w:szCs w:val="18"/>
              </w:rPr>
              <w:t>油污水处理系统</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7A1F3A5E" w14:textId="77777777" w:rsidR="008F5FC1" w:rsidRPr="008F5FC1" w:rsidRDefault="008F5FC1" w:rsidP="008F5FC1">
            <w:pPr>
              <w:pStyle w:val="0-"/>
              <w:rPr>
                <w:rFonts w:eastAsia="等线"/>
                <w:szCs w:val="18"/>
              </w:rPr>
            </w:pPr>
            <w:r w:rsidRPr="008F5FC1">
              <w:rPr>
                <w:rFonts w:eastAsia="等线"/>
                <w:szCs w:val="18"/>
              </w:rPr>
              <w:t>/</w:t>
            </w:r>
          </w:p>
        </w:tc>
        <w:tc>
          <w:tcPr>
            <w:tcW w:w="1776" w:type="pct"/>
            <w:tcBorders>
              <w:top w:val="nil"/>
              <w:left w:val="nil"/>
              <w:bottom w:val="single" w:sz="8" w:space="0" w:color="auto"/>
              <w:right w:val="single" w:sz="8" w:space="0" w:color="auto"/>
            </w:tcBorders>
            <w:shd w:val="clear" w:color="auto" w:fill="auto"/>
            <w:vAlign w:val="center"/>
            <w:hideMark/>
          </w:tcPr>
          <w:p w14:paraId="1B0F280E" w14:textId="77777777" w:rsidR="008F5FC1" w:rsidRPr="008F5FC1" w:rsidRDefault="008F5FC1" w:rsidP="008F5FC1">
            <w:pPr>
              <w:pStyle w:val="0-"/>
              <w:rPr>
                <w:szCs w:val="18"/>
              </w:rPr>
            </w:pPr>
            <w:r w:rsidRPr="008F5FC1">
              <w:rPr>
                <w:szCs w:val="18"/>
              </w:rPr>
              <w:t>纳入主体</w:t>
            </w:r>
          </w:p>
        </w:tc>
      </w:tr>
      <w:tr w:rsidR="008F5FC1" w:rsidRPr="008F5FC1" w14:paraId="2BEC5B53"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6994E5D8"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10427E71" w14:textId="77777777" w:rsidR="008F5FC1" w:rsidRPr="008F5FC1" w:rsidRDefault="008F5FC1" w:rsidP="008F5FC1">
            <w:pPr>
              <w:pStyle w:val="0-"/>
              <w:rPr>
                <w:szCs w:val="18"/>
              </w:rPr>
            </w:pPr>
            <w:r w:rsidRPr="008F5FC1">
              <w:rPr>
                <w:szCs w:val="18"/>
              </w:rPr>
              <w:t>生态流量泄放监控设施</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1F968E6" w14:textId="77777777" w:rsidR="008F5FC1" w:rsidRPr="008F5FC1" w:rsidRDefault="008F5FC1" w:rsidP="008F5FC1">
            <w:pPr>
              <w:pStyle w:val="0-"/>
              <w:rPr>
                <w:rFonts w:eastAsia="等线"/>
                <w:szCs w:val="18"/>
              </w:rPr>
            </w:pPr>
            <w:r w:rsidRPr="008F5FC1">
              <w:rPr>
                <w:rFonts w:eastAsia="等线"/>
                <w:szCs w:val="18"/>
              </w:rPr>
              <w:t xml:space="preserve">40.00 </w:t>
            </w:r>
          </w:p>
        </w:tc>
        <w:tc>
          <w:tcPr>
            <w:tcW w:w="1776" w:type="pct"/>
            <w:tcBorders>
              <w:top w:val="nil"/>
              <w:left w:val="nil"/>
              <w:bottom w:val="single" w:sz="8" w:space="0" w:color="auto"/>
              <w:right w:val="single" w:sz="8" w:space="0" w:color="auto"/>
            </w:tcBorders>
            <w:shd w:val="clear" w:color="auto" w:fill="auto"/>
            <w:vAlign w:val="center"/>
            <w:hideMark/>
          </w:tcPr>
          <w:p w14:paraId="383A3412" w14:textId="77777777" w:rsidR="008F5FC1" w:rsidRPr="008F5FC1" w:rsidRDefault="008F5FC1" w:rsidP="008F5FC1">
            <w:pPr>
              <w:pStyle w:val="0-"/>
              <w:rPr>
                <w:szCs w:val="18"/>
              </w:rPr>
            </w:pPr>
            <w:r w:rsidRPr="008F5FC1">
              <w:rPr>
                <w:szCs w:val="18"/>
              </w:rPr>
              <w:t>泄放设施纳入主体工程</w:t>
            </w:r>
          </w:p>
        </w:tc>
      </w:tr>
      <w:tr w:rsidR="008F5FC1" w:rsidRPr="008F5FC1" w14:paraId="3475CA3F"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25784F41" w14:textId="77777777" w:rsidR="008F5FC1" w:rsidRPr="008F5FC1" w:rsidRDefault="008F5FC1" w:rsidP="008F5FC1">
            <w:pPr>
              <w:pStyle w:val="0-"/>
              <w:rPr>
                <w:szCs w:val="18"/>
              </w:rPr>
            </w:pPr>
            <w:r w:rsidRPr="008F5FC1">
              <w:rPr>
                <w:szCs w:val="18"/>
              </w:rPr>
              <w:t>三</w:t>
            </w:r>
          </w:p>
        </w:tc>
        <w:tc>
          <w:tcPr>
            <w:tcW w:w="2126" w:type="pct"/>
            <w:tcBorders>
              <w:top w:val="nil"/>
              <w:left w:val="nil"/>
              <w:bottom w:val="single" w:sz="8" w:space="0" w:color="auto"/>
              <w:right w:val="nil"/>
            </w:tcBorders>
            <w:shd w:val="clear" w:color="auto" w:fill="auto"/>
            <w:vAlign w:val="center"/>
            <w:hideMark/>
          </w:tcPr>
          <w:p w14:paraId="13852AC3" w14:textId="77777777" w:rsidR="008F5FC1" w:rsidRPr="008F5FC1" w:rsidRDefault="008F5FC1" w:rsidP="008F5FC1">
            <w:pPr>
              <w:pStyle w:val="0-"/>
              <w:rPr>
                <w:szCs w:val="18"/>
              </w:rPr>
            </w:pPr>
            <w:r w:rsidRPr="008F5FC1">
              <w:rPr>
                <w:szCs w:val="18"/>
              </w:rPr>
              <w:t>环境空气保护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76C62C84" w14:textId="77777777" w:rsidR="008F5FC1" w:rsidRPr="008F5FC1" w:rsidRDefault="008F5FC1" w:rsidP="008F5FC1">
            <w:pPr>
              <w:pStyle w:val="0-"/>
              <w:rPr>
                <w:rFonts w:eastAsia="等线"/>
                <w:szCs w:val="18"/>
              </w:rPr>
            </w:pPr>
            <w:r w:rsidRPr="008F5FC1">
              <w:rPr>
                <w:rFonts w:eastAsia="等线"/>
                <w:szCs w:val="18"/>
              </w:rPr>
              <w:t xml:space="preserve">130.00 </w:t>
            </w:r>
          </w:p>
        </w:tc>
        <w:tc>
          <w:tcPr>
            <w:tcW w:w="1776" w:type="pct"/>
            <w:tcBorders>
              <w:top w:val="nil"/>
              <w:left w:val="nil"/>
              <w:bottom w:val="single" w:sz="8" w:space="0" w:color="auto"/>
              <w:right w:val="single" w:sz="8" w:space="0" w:color="auto"/>
            </w:tcBorders>
            <w:shd w:val="clear" w:color="auto" w:fill="auto"/>
            <w:vAlign w:val="center"/>
          </w:tcPr>
          <w:p w14:paraId="2BA6AE34" w14:textId="77777777" w:rsidR="008F5FC1" w:rsidRPr="008F5FC1" w:rsidRDefault="008F5FC1" w:rsidP="008F5FC1">
            <w:pPr>
              <w:pStyle w:val="0-"/>
              <w:rPr>
                <w:rFonts w:eastAsia="等线"/>
                <w:szCs w:val="18"/>
              </w:rPr>
            </w:pPr>
          </w:p>
        </w:tc>
      </w:tr>
      <w:tr w:rsidR="008F5FC1" w:rsidRPr="008F5FC1" w14:paraId="695148B5"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25DCA60F"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1CDB58C1" w14:textId="77777777" w:rsidR="008F5FC1" w:rsidRPr="008F5FC1" w:rsidRDefault="008F5FC1" w:rsidP="008F5FC1">
            <w:pPr>
              <w:pStyle w:val="0-"/>
              <w:rPr>
                <w:szCs w:val="18"/>
              </w:rPr>
            </w:pPr>
            <w:r w:rsidRPr="008F5FC1">
              <w:rPr>
                <w:szCs w:val="18"/>
              </w:rPr>
              <w:t>沥青烟气处理</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25E8ACA5" w14:textId="77777777" w:rsidR="008F5FC1" w:rsidRPr="008F5FC1" w:rsidRDefault="008F5FC1" w:rsidP="008F5FC1">
            <w:pPr>
              <w:pStyle w:val="0-"/>
              <w:rPr>
                <w:rFonts w:eastAsia="等线"/>
                <w:szCs w:val="18"/>
              </w:rPr>
            </w:pPr>
            <w:r w:rsidRPr="008F5FC1">
              <w:rPr>
                <w:rFonts w:eastAsia="等线"/>
                <w:szCs w:val="18"/>
              </w:rPr>
              <w:t xml:space="preserve">60.00 </w:t>
            </w:r>
          </w:p>
        </w:tc>
        <w:tc>
          <w:tcPr>
            <w:tcW w:w="1776" w:type="pct"/>
            <w:tcBorders>
              <w:top w:val="nil"/>
              <w:left w:val="nil"/>
              <w:bottom w:val="single" w:sz="8" w:space="0" w:color="auto"/>
              <w:right w:val="single" w:sz="8" w:space="0" w:color="auto"/>
            </w:tcBorders>
            <w:shd w:val="clear" w:color="auto" w:fill="auto"/>
            <w:vAlign w:val="center"/>
          </w:tcPr>
          <w:p w14:paraId="6A34092F" w14:textId="77777777" w:rsidR="008F5FC1" w:rsidRPr="008F5FC1" w:rsidRDefault="008F5FC1" w:rsidP="008F5FC1">
            <w:pPr>
              <w:pStyle w:val="0-"/>
              <w:rPr>
                <w:rFonts w:eastAsia="等线"/>
                <w:szCs w:val="18"/>
              </w:rPr>
            </w:pPr>
          </w:p>
        </w:tc>
      </w:tr>
      <w:tr w:rsidR="008F5FC1" w:rsidRPr="008F5FC1" w14:paraId="1B810530"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6E5F3286"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552238A9" w14:textId="77777777" w:rsidR="008F5FC1" w:rsidRPr="008F5FC1" w:rsidRDefault="008F5FC1" w:rsidP="008F5FC1">
            <w:pPr>
              <w:pStyle w:val="0-"/>
              <w:rPr>
                <w:szCs w:val="18"/>
              </w:rPr>
            </w:pPr>
            <w:proofErr w:type="gramStart"/>
            <w:r w:rsidRPr="008F5FC1">
              <w:rPr>
                <w:szCs w:val="18"/>
              </w:rPr>
              <w:t>洒水抑尘</w:t>
            </w:r>
            <w:proofErr w:type="gramEnd"/>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1CE4A083" w14:textId="77777777" w:rsidR="008F5FC1" w:rsidRPr="008F5FC1" w:rsidRDefault="008F5FC1" w:rsidP="008F5FC1">
            <w:pPr>
              <w:pStyle w:val="0-"/>
              <w:rPr>
                <w:rFonts w:eastAsia="等线"/>
                <w:szCs w:val="18"/>
              </w:rPr>
            </w:pPr>
            <w:r w:rsidRPr="008F5FC1">
              <w:rPr>
                <w:rFonts w:eastAsia="等线"/>
                <w:szCs w:val="18"/>
              </w:rPr>
              <w:t xml:space="preserve">70.00 </w:t>
            </w:r>
          </w:p>
        </w:tc>
        <w:tc>
          <w:tcPr>
            <w:tcW w:w="1776" w:type="pct"/>
            <w:tcBorders>
              <w:top w:val="nil"/>
              <w:left w:val="nil"/>
              <w:bottom w:val="single" w:sz="8" w:space="0" w:color="auto"/>
              <w:right w:val="single" w:sz="8" w:space="0" w:color="auto"/>
            </w:tcBorders>
            <w:shd w:val="clear" w:color="auto" w:fill="auto"/>
            <w:vAlign w:val="center"/>
          </w:tcPr>
          <w:p w14:paraId="09EE7166" w14:textId="77777777" w:rsidR="008F5FC1" w:rsidRPr="008F5FC1" w:rsidRDefault="008F5FC1" w:rsidP="008F5FC1">
            <w:pPr>
              <w:pStyle w:val="0-"/>
              <w:rPr>
                <w:rFonts w:eastAsia="等线"/>
                <w:szCs w:val="18"/>
              </w:rPr>
            </w:pPr>
          </w:p>
        </w:tc>
      </w:tr>
      <w:tr w:rsidR="008F5FC1" w:rsidRPr="008F5FC1" w14:paraId="321C3F14"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3FB0BF94" w14:textId="77777777" w:rsidR="008F5FC1" w:rsidRPr="008F5FC1" w:rsidRDefault="008F5FC1" w:rsidP="008F5FC1">
            <w:pPr>
              <w:pStyle w:val="0-"/>
              <w:rPr>
                <w:szCs w:val="18"/>
              </w:rPr>
            </w:pPr>
            <w:r w:rsidRPr="008F5FC1">
              <w:rPr>
                <w:szCs w:val="18"/>
              </w:rPr>
              <w:t>三</w:t>
            </w:r>
          </w:p>
        </w:tc>
        <w:tc>
          <w:tcPr>
            <w:tcW w:w="2126" w:type="pct"/>
            <w:tcBorders>
              <w:top w:val="nil"/>
              <w:left w:val="nil"/>
              <w:bottom w:val="single" w:sz="8" w:space="0" w:color="auto"/>
              <w:right w:val="nil"/>
            </w:tcBorders>
            <w:shd w:val="clear" w:color="auto" w:fill="auto"/>
            <w:vAlign w:val="center"/>
            <w:hideMark/>
          </w:tcPr>
          <w:p w14:paraId="7AB272FE" w14:textId="77777777" w:rsidR="008F5FC1" w:rsidRPr="008F5FC1" w:rsidRDefault="008F5FC1" w:rsidP="008F5FC1">
            <w:pPr>
              <w:pStyle w:val="0-"/>
              <w:rPr>
                <w:szCs w:val="18"/>
              </w:rPr>
            </w:pPr>
            <w:r w:rsidRPr="008F5FC1">
              <w:rPr>
                <w:szCs w:val="18"/>
              </w:rPr>
              <w:t>声环境保护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2AF27F7F" w14:textId="77777777" w:rsidR="008F5FC1" w:rsidRPr="008F5FC1" w:rsidRDefault="008F5FC1" w:rsidP="008F5FC1">
            <w:pPr>
              <w:pStyle w:val="0-"/>
              <w:rPr>
                <w:rFonts w:eastAsia="等线"/>
                <w:szCs w:val="18"/>
              </w:rPr>
            </w:pPr>
            <w:r w:rsidRPr="008F5FC1">
              <w:rPr>
                <w:rFonts w:eastAsia="等线"/>
                <w:szCs w:val="18"/>
              </w:rPr>
              <w:t xml:space="preserve">194.00 </w:t>
            </w:r>
          </w:p>
        </w:tc>
        <w:tc>
          <w:tcPr>
            <w:tcW w:w="1776" w:type="pct"/>
            <w:tcBorders>
              <w:top w:val="nil"/>
              <w:left w:val="nil"/>
              <w:bottom w:val="single" w:sz="8" w:space="0" w:color="auto"/>
              <w:right w:val="single" w:sz="8" w:space="0" w:color="auto"/>
            </w:tcBorders>
            <w:shd w:val="clear" w:color="auto" w:fill="auto"/>
            <w:vAlign w:val="center"/>
          </w:tcPr>
          <w:p w14:paraId="3412037A" w14:textId="77777777" w:rsidR="008F5FC1" w:rsidRPr="008F5FC1" w:rsidRDefault="008F5FC1" w:rsidP="008F5FC1">
            <w:pPr>
              <w:pStyle w:val="0-"/>
              <w:rPr>
                <w:rFonts w:eastAsia="等线"/>
                <w:szCs w:val="18"/>
              </w:rPr>
            </w:pPr>
          </w:p>
        </w:tc>
      </w:tr>
      <w:tr w:rsidR="008F5FC1" w:rsidRPr="008F5FC1" w14:paraId="17A12D87"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00ACC15B"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7E82606D" w14:textId="77777777" w:rsidR="008F5FC1" w:rsidRPr="008F5FC1" w:rsidRDefault="008F5FC1" w:rsidP="008F5FC1">
            <w:pPr>
              <w:pStyle w:val="0-"/>
              <w:rPr>
                <w:szCs w:val="18"/>
              </w:rPr>
            </w:pPr>
            <w:r w:rsidRPr="008F5FC1">
              <w:rPr>
                <w:szCs w:val="18"/>
              </w:rPr>
              <w:t>机械隔振、减振装置</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ABA216B" w14:textId="77777777" w:rsidR="008F5FC1" w:rsidRPr="008F5FC1" w:rsidRDefault="008F5FC1" w:rsidP="008F5FC1">
            <w:pPr>
              <w:pStyle w:val="0-"/>
              <w:rPr>
                <w:rFonts w:eastAsia="等线"/>
                <w:szCs w:val="18"/>
              </w:rPr>
            </w:pPr>
            <w:r w:rsidRPr="008F5FC1">
              <w:rPr>
                <w:rFonts w:eastAsia="等线"/>
                <w:szCs w:val="18"/>
              </w:rPr>
              <w:t xml:space="preserve">80.00 </w:t>
            </w:r>
          </w:p>
        </w:tc>
        <w:tc>
          <w:tcPr>
            <w:tcW w:w="1776" w:type="pct"/>
            <w:tcBorders>
              <w:top w:val="nil"/>
              <w:left w:val="nil"/>
              <w:bottom w:val="single" w:sz="8" w:space="0" w:color="auto"/>
              <w:right w:val="single" w:sz="8" w:space="0" w:color="auto"/>
            </w:tcBorders>
            <w:shd w:val="clear" w:color="auto" w:fill="auto"/>
            <w:vAlign w:val="center"/>
          </w:tcPr>
          <w:p w14:paraId="01A0F9F0" w14:textId="77777777" w:rsidR="008F5FC1" w:rsidRPr="008F5FC1" w:rsidRDefault="008F5FC1" w:rsidP="008F5FC1">
            <w:pPr>
              <w:pStyle w:val="0-"/>
              <w:rPr>
                <w:rFonts w:eastAsia="等线"/>
                <w:szCs w:val="18"/>
              </w:rPr>
            </w:pPr>
          </w:p>
        </w:tc>
      </w:tr>
      <w:tr w:rsidR="008F5FC1" w:rsidRPr="008F5FC1" w14:paraId="4C7FDE02"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1D5C5682"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7A6F7C9F" w14:textId="77777777" w:rsidR="008F5FC1" w:rsidRPr="008F5FC1" w:rsidRDefault="008F5FC1" w:rsidP="008F5FC1">
            <w:pPr>
              <w:pStyle w:val="0-"/>
              <w:rPr>
                <w:szCs w:val="18"/>
              </w:rPr>
            </w:pPr>
            <w:r w:rsidRPr="008F5FC1">
              <w:rPr>
                <w:szCs w:val="18"/>
              </w:rPr>
              <w:t>吸声设施</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220CDB95" w14:textId="77777777" w:rsidR="008F5FC1" w:rsidRPr="008F5FC1" w:rsidRDefault="008F5FC1" w:rsidP="008F5FC1">
            <w:pPr>
              <w:pStyle w:val="0-"/>
              <w:rPr>
                <w:rFonts w:eastAsia="等线"/>
                <w:szCs w:val="18"/>
              </w:rPr>
            </w:pPr>
            <w:r w:rsidRPr="008F5FC1">
              <w:rPr>
                <w:rFonts w:eastAsia="等线"/>
                <w:szCs w:val="18"/>
              </w:rPr>
              <w:t xml:space="preserve">60.00 </w:t>
            </w:r>
          </w:p>
        </w:tc>
        <w:tc>
          <w:tcPr>
            <w:tcW w:w="1776" w:type="pct"/>
            <w:tcBorders>
              <w:top w:val="nil"/>
              <w:left w:val="nil"/>
              <w:bottom w:val="single" w:sz="8" w:space="0" w:color="auto"/>
              <w:right w:val="single" w:sz="8" w:space="0" w:color="auto"/>
            </w:tcBorders>
            <w:shd w:val="clear" w:color="auto" w:fill="auto"/>
            <w:vAlign w:val="center"/>
          </w:tcPr>
          <w:p w14:paraId="6250B014" w14:textId="77777777" w:rsidR="008F5FC1" w:rsidRPr="008F5FC1" w:rsidRDefault="008F5FC1" w:rsidP="008F5FC1">
            <w:pPr>
              <w:pStyle w:val="0-"/>
              <w:rPr>
                <w:rFonts w:eastAsia="等线"/>
                <w:szCs w:val="18"/>
              </w:rPr>
            </w:pPr>
          </w:p>
        </w:tc>
      </w:tr>
      <w:tr w:rsidR="008F5FC1" w:rsidRPr="008F5FC1" w14:paraId="7A28C1C4"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6074DE66" w14:textId="77777777" w:rsidR="008F5FC1" w:rsidRPr="008F5FC1" w:rsidRDefault="008F5FC1" w:rsidP="008F5FC1">
            <w:pPr>
              <w:pStyle w:val="0-"/>
              <w:rPr>
                <w:rFonts w:eastAsia="等线"/>
                <w:szCs w:val="18"/>
              </w:rPr>
            </w:pPr>
            <w:r w:rsidRPr="008F5FC1">
              <w:rPr>
                <w:rFonts w:eastAsia="等线"/>
                <w:szCs w:val="18"/>
              </w:rPr>
              <w:t>3</w:t>
            </w:r>
          </w:p>
        </w:tc>
        <w:tc>
          <w:tcPr>
            <w:tcW w:w="2126" w:type="pct"/>
            <w:tcBorders>
              <w:top w:val="nil"/>
              <w:left w:val="nil"/>
              <w:bottom w:val="single" w:sz="8" w:space="0" w:color="auto"/>
              <w:right w:val="nil"/>
            </w:tcBorders>
            <w:shd w:val="clear" w:color="auto" w:fill="auto"/>
            <w:vAlign w:val="center"/>
            <w:hideMark/>
          </w:tcPr>
          <w:p w14:paraId="7E84C991" w14:textId="77777777" w:rsidR="008F5FC1" w:rsidRPr="008F5FC1" w:rsidRDefault="008F5FC1" w:rsidP="008F5FC1">
            <w:pPr>
              <w:pStyle w:val="0-"/>
              <w:rPr>
                <w:szCs w:val="18"/>
              </w:rPr>
            </w:pPr>
            <w:r w:rsidRPr="008F5FC1">
              <w:rPr>
                <w:szCs w:val="18"/>
              </w:rPr>
              <w:t>限速禁鸣标志</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4735A9B3" w14:textId="77777777" w:rsidR="008F5FC1" w:rsidRPr="008F5FC1" w:rsidRDefault="008F5FC1" w:rsidP="008F5FC1">
            <w:pPr>
              <w:pStyle w:val="0-"/>
              <w:rPr>
                <w:rFonts w:eastAsia="等线"/>
                <w:szCs w:val="18"/>
              </w:rPr>
            </w:pPr>
            <w:r w:rsidRPr="008F5FC1">
              <w:rPr>
                <w:rFonts w:eastAsia="等线"/>
                <w:szCs w:val="18"/>
              </w:rPr>
              <w:t xml:space="preserve">18.00 </w:t>
            </w:r>
          </w:p>
        </w:tc>
        <w:tc>
          <w:tcPr>
            <w:tcW w:w="1776" w:type="pct"/>
            <w:tcBorders>
              <w:top w:val="nil"/>
              <w:left w:val="nil"/>
              <w:bottom w:val="single" w:sz="8" w:space="0" w:color="auto"/>
              <w:right w:val="single" w:sz="8" w:space="0" w:color="auto"/>
            </w:tcBorders>
            <w:shd w:val="clear" w:color="auto" w:fill="auto"/>
            <w:vAlign w:val="center"/>
          </w:tcPr>
          <w:p w14:paraId="70BC12C3" w14:textId="77777777" w:rsidR="008F5FC1" w:rsidRPr="008F5FC1" w:rsidRDefault="008F5FC1" w:rsidP="008F5FC1">
            <w:pPr>
              <w:pStyle w:val="0-"/>
              <w:rPr>
                <w:rFonts w:eastAsia="等线"/>
                <w:szCs w:val="18"/>
              </w:rPr>
            </w:pPr>
          </w:p>
        </w:tc>
      </w:tr>
      <w:tr w:rsidR="008F5FC1" w:rsidRPr="008F5FC1" w14:paraId="029227CC"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089E7105" w14:textId="77777777" w:rsidR="008F5FC1" w:rsidRPr="008F5FC1" w:rsidRDefault="008F5FC1" w:rsidP="008F5FC1">
            <w:pPr>
              <w:pStyle w:val="0-"/>
              <w:rPr>
                <w:rFonts w:eastAsia="等线"/>
                <w:szCs w:val="18"/>
              </w:rPr>
            </w:pPr>
            <w:r w:rsidRPr="008F5FC1">
              <w:rPr>
                <w:rFonts w:eastAsia="等线"/>
                <w:szCs w:val="18"/>
              </w:rPr>
              <w:t>4</w:t>
            </w:r>
          </w:p>
        </w:tc>
        <w:tc>
          <w:tcPr>
            <w:tcW w:w="2126" w:type="pct"/>
            <w:tcBorders>
              <w:top w:val="nil"/>
              <w:left w:val="nil"/>
              <w:bottom w:val="single" w:sz="8" w:space="0" w:color="auto"/>
              <w:right w:val="nil"/>
            </w:tcBorders>
            <w:shd w:val="clear" w:color="auto" w:fill="auto"/>
            <w:vAlign w:val="center"/>
            <w:hideMark/>
          </w:tcPr>
          <w:p w14:paraId="41628730" w14:textId="77777777" w:rsidR="008F5FC1" w:rsidRPr="008F5FC1" w:rsidRDefault="008F5FC1" w:rsidP="008F5FC1">
            <w:pPr>
              <w:pStyle w:val="0-"/>
              <w:rPr>
                <w:szCs w:val="18"/>
              </w:rPr>
            </w:pPr>
            <w:r w:rsidRPr="008F5FC1">
              <w:rPr>
                <w:szCs w:val="18"/>
              </w:rPr>
              <w:t>临时隔声屏障</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7BE90304" w14:textId="77777777" w:rsidR="008F5FC1" w:rsidRPr="008F5FC1" w:rsidRDefault="008F5FC1" w:rsidP="008F5FC1">
            <w:pPr>
              <w:pStyle w:val="0-"/>
              <w:rPr>
                <w:rFonts w:eastAsia="等线"/>
                <w:szCs w:val="18"/>
              </w:rPr>
            </w:pPr>
            <w:r w:rsidRPr="008F5FC1">
              <w:rPr>
                <w:rFonts w:eastAsia="等线"/>
                <w:szCs w:val="18"/>
              </w:rPr>
              <w:t xml:space="preserve">36.00 </w:t>
            </w:r>
          </w:p>
        </w:tc>
        <w:tc>
          <w:tcPr>
            <w:tcW w:w="1776" w:type="pct"/>
            <w:tcBorders>
              <w:top w:val="nil"/>
              <w:left w:val="nil"/>
              <w:bottom w:val="single" w:sz="8" w:space="0" w:color="auto"/>
              <w:right w:val="single" w:sz="8" w:space="0" w:color="auto"/>
            </w:tcBorders>
            <w:shd w:val="clear" w:color="auto" w:fill="auto"/>
            <w:vAlign w:val="center"/>
          </w:tcPr>
          <w:p w14:paraId="3525B4B4" w14:textId="77777777" w:rsidR="008F5FC1" w:rsidRPr="008F5FC1" w:rsidRDefault="008F5FC1" w:rsidP="008F5FC1">
            <w:pPr>
              <w:pStyle w:val="0-"/>
              <w:rPr>
                <w:rFonts w:eastAsia="等线"/>
                <w:szCs w:val="18"/>
              </w:rPr>
            </w:pPr>
          </w:p>
        </w:tc>
      </w:tr>
      <w:tr w:rsidR="008F5FC1" w:rsidRPr="008F5FC1" w14:paraId="208C7035"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3C0D7EBF" w14:textId="77777777" w:rsidR="008F5FC1" w:rsidRPr="008F5FC1" w:rsidRDefault="008F5FC1" w:rsidP="008F5FC1">
            <w:pPr>
              <w:pStyle w:val="0-"/>
              <w:rPr>
                <w:szCs w:val="18"/>
              </w:rPr>
            </w:pPr>
            <w:r w:rsidRPr="008F5FC1">
              <w:rPr>
                <w:szCs w:val="18"/>
              </w:rPr>
              <w:t>四</w:t>
            </w:r>
          </w:p>
        </w:tc>
        <w:tc>
          <w:tcPr>
            <w:tcW w:w="2126" w:type="pct"/>
            <w:tcBorders>
              <w:top w:val="nil"/>
              <w:left w:val="nil"/>
              <w:bottom w:val="single" w:sz="8" w:space="0" w:color="auto"/>
              <w:right w:val="nil"/>
            </w:tcBorders>
            <w:shd w:val="clear" w:color="auto" w:fill="auto"/>
            <w:vAlign w:val="center"/>
            <w:hideMark/>
          </w:tcPr>
          <w:p w14:paraId="6CC443B9" w14:textId="77777777" w:rsidR="008F5FC1" w:rsidRPr="008F5FC1" w:rsidRDefault="008F5FC1" w:rsidP="008F5FC1">
            <w:pPr>
              <w:pStyle w:val="0-"/>
              <w:rPr>
                <w:szCs w:val="18"/>
              </w:rPr>
            </w:pPr>
            <w:r w:rsidRPr="008F5FC1">
              <w:rPr>
                <w:szCs w:val="18"/>
              </w:rPr>
              <w:t>生态环境保护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4066F4FC" w14:textId="77777777" w:rsidR="008F5FC1" w:rsidRPr="008F5FC1" w:rsidRDefault="008F5FC1" w:rsidP="008F5FC1">
            <w:pPr>
              <w:pStyle w:val="0-"/>
              <w:rPr>
                <w:rFonts w:eastAsia="等线"/>
                <w:szCs w:val="18"/>
              </w:rPr>
            </w:pPr>
            <w:r w:rsidRPr="008F5FC1">
              <w:rPr>
                <w:rFonts w:eastAsia="等线"/>
                <w:szCs w:val="18"/>
              </w:rPr>
              <w:t xml:space="preserve">110.00 </w:t>
            </w:r>
          </w:p>
        </w:tc>
        <w:tc>
          <w:tcPr>
            <w:tcW w:w="1776" w:type="pct"/>
            <w:tcBorders>
              <w:top w:val="nil"/>
              <w:left w:val="nil"/>
              <w:bottom w:val="single" w:sz="8" w:space="0" w:color="auto"/>
              <w:right w:val="single" w:sz="8" w:space="0" w:color="auto"/>
            </w:tcBorders>
            <w:shd w:val="clear" w:color="auto" w:fill="auto"/>
            <w:vAlign w:val="center"/>
          </w:tcPr>
          <w:p w14:paraId="48D14D39" w14:textId="77777777" w:rsidR="008F5FC1" w:rsidRPr="008F5FC1" w:rsidRDefault="008F5FC1" w:rsidP="008F5FC1">
            <w:pPr>
              <w:pStyle w:val="0-"/>
              <w:rPr>
                <w:rFonts w:eastAsia="等线"/>
                <w:szCs w:val="18"/>
              </w:rPr>
            </w:pPr>
          </w:p>
        </w:tc>
      </w:tr>
      <w:tr w:rsidR="008F5FC1" w:rsidRPr="008F5FC1" w14:paraId="20A07352"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6B95554"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4F0B5A92" w14:textId="77777777" w:rsidR="008F5FC1" w:rsidRPr="008F5FC1" w:rsidRDefault="008F5FC1" w:rsidP="008F5FC1">
            <w:pPr>
              <w:pStyle w:val="0-"/>
              <w:rPr>
                <w:szCs w:val="18"/>
              </w:rPr>
            </w:pPr>
            <w:r w:rsidRPr="008F5FC1">
              <w:rPr>
                <w:szCs w:val="18"/>
              </w:rPr>
              <w:t>工程区植被恢复</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019E71D4" w14:textId="77777777" w:rsidR="008F5FC1" w:rsidRPr="008F5FC1" w:rsidRDefault="008F5FC1" w:rsidP="008F5FC1">
            <w:pPr>
              <w:pStyle w:val="0-"/>
              <w:rPr>
                <w:rFonts w:eastAsia="等线"/>
                <w:szCs w:val="18"/>
              </w:rPr>
            </w:pPr>
            <w:r w:rsidRPr="008F5FC1">
              <w:rPr>
                <w:rFonts w:eastAsia="等线"/>
                <w:szCs w:val="18"/>
              </w:rPr>
              <w:t>/</w:t>
            </w:r>
          </w:p>
        </w:tc>
        <w:tc>
          <w:tcPr>
            <w:tcW w:w="1776" w:type="pct"/>
            <w:tcBorders>
              <w:top w:val="nil"/>
              <w:left w:val="nil"/>
              <w:bottom w:val="single" w:sz="8" w:space="0" w:color="auto"/>
              <w:right w:val="single" w:sz="8" w:space="0" w:color="auto"/>
            </w:tcBorders>
            <w:shd w:val="clear" w:color="auto" w:fill="auto"/>
            <w:vAlign w:val="center"/>
            <w:hideMark/>
          </w:tcPr>
          <w:p w14:paraId="36817CE0" w14:textId="77777777" w:rsidR="008F5FC1" w:rsidRPr="008F5FC1" w:rsidRDefault="008F5FC1" w:rsidP="008F5FC1">
            <w:pPr>
              <w:pStyle w:val="0-"/>
              <w:rPr>
                <w:szCs w:val="18"/>
              </w:rPr>
            </w:pPr>
            <w:r w:rsidRPr="008F5FC1">
              <w:rPr>
                <w:szCs w:val="18"/>
              </w:rPr>
              <w:t>列入水土保持植物措施</w:t>
            </w:r>
          </w:p>
        </w:tc>
      </w:tr>
      <w:tr w:rsidR="008F5FC1" w:rsidRPr="008F5FC1" w14:paraId="2933D73F"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674DCD7"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0C490BF6" w14:textId="77777777" w:rsidR="008F5FC1" w:rsidRPr="008F5FC1" w:rsidRDefault="008F5FC1" w:rsidP="008F5FC1">
            <w:pPr>
              <w:pStyle w:val="0-"/>
              <w:rPr>
                <w:szCs w:val="18"/>
              </w:rPr>
            </w:pPr>
            <w:r w:rsidRPr="008F5FC1">
              <w:rPr>
                <w:szCs w:val="18"/>
              </w:rPr>
              <w:t>古树挡护</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95C8666" w14:textId="77777777" w:rsidR="008F5FC1" w:rsidRPr="008F5FC1" w:rsidRDefault="008F5FC1" w:rsidP="008F5FC1">
            <w:pPr>
              <w:pStyle w:val="0-"/>
              <w:rPr>
                <w:rFonts w:eastAsia="等线"/>
                <w:szCs w:val="18"/>
              </w:rPr>
            </w:pPr>
            <w:r w:rsidRPr="008F5FC1">
              <w:rPr>
                <w:rFonts w:eastAsia="等线"/>
                <w:szCs w:val="18"/>
              </w:rPr>
              <w:t xml:space="preserve">20.00 </w:t>
            </w:r>
          </w:p>
        </w:tc>
        <w:tc>
          <w:tcPr>
            <w:tcW w:w="1776" w:type="pct"/>
            <w:tcBorders>
              <w:top w:val="nil"/>
              <w:left w:val="nil"/>
              <w:bottom w:val="single" w:sz="8" w:space="0" w:color="auto"/>
              <w:right w:val="single" w:sz="8" w:space="0" w:color="auto"/>
            </w:tcBorders>
            <w:shd w:val="clear" w:color="auto" w:fill="auto"/>
            <w:vAlign w:val="center"/>
          </w:tcPr>
          <w:p w14:paraId="1D9CF370" w14:textId="77777777" w:rsidR="008F5FC1" w:rsidRPr="008F5FC1" w:rsidRDefault="008F5FC1" w:rsidP="008F5FC1">
            <w:pPr>
              <w:pStyle w:val="0-"/>
              <w:rPr>
                <w:rFonts w:eastAsia="等线"/>
                <w:szCs w:val="18"/>
              </w:rPr>
            </w:pPr>
          </w:p>
        </w:tc>
      </w:tr>
      <w:tr w:rsidR="008F5FC1" w:rsidRPr="008F5FC1" w14:paraId="213485D1"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4D55145" w14:textId="77777777" w:rsidR="008F5FC1" w:rsidRPr="008F5FC1" w:rsidRDefault="008F5FC1" w:rsidP="008F5FC1">
            <w:pPr>
              <w:pStyle w:val="0-"/>
              <w:rPr>
                <w:rFonts w:eastAsia="等线"/>
                <w:szCs w:val="18"/>
              </w:rPr>
            </w:pPr>
            <w:r w:rsidRPr="008F5FC1">
              <w:rPr>
                <w:rFonts w:eastAsia="等线"/>
                <w:szCs w:val="18"/>
              </w:rPr>
              <w:t>3</w:t>
            </w:r>
          </w:p>
        </w:tc>
        <w:tc>
          <w:tcPr>
            <w:tcW w:w="2126" w:type="pct"/>
            <w:tcBorders>
              <w:top w:val="nil"/>
              <w:left w:val="nil"/>
              <w:bottom w:val="single" w:sz="8" w:space="0" w:color="auto"/>
              <w:right w:val="nil"/>
            </w:tcBorders>
            <w:shd w:val="clear" w:color="auto" w:fill="auto"/>
            <w:vAlign w:val="center"/>
            <w:hideMark/>
          </w:tcPr>
          <w:p w14:paraId="469BA58C" w14:textId="77777777" w:rsidR="008F5FC1" w:rsidRPr="008F5FC1" w:rsidRDefault="008F5FC1" w:rsidP="008F5FC1">
            <w:pPr>
              <w:pStyle w:val="0-"/>
              <w:rPr>
                <w:szCs w:val="18"/>
              </w:rPr>
            </w:pPr>
            <w:r w:rsidRPr="008F5FC1">
              <w:rPr>
                <w:szCs w:val="18"/>
              </w:rPr>
              <w:t>宣传教育</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5C2AD1C3" w14:textId="77777777" w:rsidR="008F5FC1" w:rsidRPr="008F5FC1" w:rsidRDefault="008F5FC1" w:rsidP="008F5FC1">
            <w:pPr>
              <w:pStyle w:val="0-"/>
              <w:rPr>
                <w:rFonts w:eastAsia="等线"/>
                <w:szCs w:val="18"/>
              </w:rPr>
            </w:pPr>
            <w:r w:rsidRPr="008F5FC1">
              <w:rPr>
                <w:rFonts w:eastAsia="等线"/>
                <w:szCs w:val="18"/>
              </w:rPr>
              <w:t xml:space="preserve">30.00 </w:t>
            </w:r>
          </w:p>
        </w:tc>
        <w:tc>
          <w:tcPr>
            <w:tcW w:w="1776" w:type="pct"/>
            <w:tcBorders>
              <w:top w:val="nil"/>
              <w:left w:val="nil"/>
              <w:bottom w:val="single" w:sz="8" w:space="0" w:color="auto"/>
              <w:right w:val="single" w:sz="8" w:space="0" w:color="auto"/>
            </w:tcBorders>
            <w:shd w:val="clear" w:color="auto" w:fill="auto"/>
            <w:vAlign w:val="center"/>
          </w:tcPr>
          <w:p w14:paraId="71BE00E0" w14:textId="77777777" w:rsidR="008F5FC1" w:rsidRPr="008F5FC1" w:rsidRDefault="008F5FC1" w:rsidP="008F5FC1">
            <w:pPr>
              <w:pStyle w:val="0-"/>
              <w:rPr>
                <w:rFonts w:eastAsia="等线"/>
                <w:szCs w:val="18"/>
              </w:rPr>
            </w:pPr>
          </w:p>
        </w:tc>
      </w:tr>
      <w:tr w:rsidR="008F5FC1" w:rsidRPr="008F5FC1" w14:paraId="3F9EE53B"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76FE60E3" w14:textId="77777777" w:rsidR="008F5FC1" w:rsidRPr="008F5FC1" w:rsidRDefault="008F5FC1" w:rsidP="008F5FC1">
            <w:pPr>
              <w:pStyle w:val="0-"/>
              <w:rPr>
                <w:rFonts w:eastAsia="等线"/>
                <w:szCs w:val="18"/>
              </w:rPr>
            </w:pPr>
            <w:r w:rsidRPr="008F5FC1">
              <w:rPr>
                <w:rFonts w:eastAsia="等线"/>
                <w:szCs w:val="18"/>
              </w:rPr>
              <w:t>4</w:t>
            </w:r>
          </w:p>
        </w:tc>
        <w:tc>
          <w:tcPr>
            <w:tcW w:w="2126" w:type="pct"/>
            <w:tcBorders>
              <w:top w:val="nil"/>
              <w:left w:val="nil"/>
              <w:bottom w:val="single" w:sz="8" w:space="0" w:color="auto"/>
              <w:right w:val="nil"/>
            </w:tcBorders>
            <w:shd w:val="clear" w:color="auto" w:fill="auto"/>
            <w:vAlign w:val="center"/>
            <w:hideMark/>
          </w:tcPr>
          <w:p w14:paraId="17D7ECFD" w14:textId="77777777" w:rsidR="008F5FC1" w:rsidRPr="008F5FC1" w:rsidRDefault="008F5FC1" w:rsidP="008F5FC1">
            <w:pPr>
              <w:pStyle w:val="0-"/>
              <w:rPr>
                <w:szCs w:val="18"/>
              </w:rPr>
            </w:pPr>
            <w:r w:rsidRPr="008F5FC1">
              <w:rPr>
                <w:szCs w:val="18"/>
              </w:rPr>
              <w:t>陆生动物保护费</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51AB5796" w14:textId="77777777" w:rsidR="008F5FC1" w:rsidRPr="008F5FC1" w:rsidRDefault="008F5FC1" w:rsidP="008F5FC1">
            <w:pPr>
              <w:pStyle w:val="0-"/>
              <w:rPr>
                <w:rFonts w:eastAsia="等线"/>
                <w:szCs w:val="18"/>
              </w:rPr>
            </w:pPr>
            <w:r w:rsidRPr="008F5FC1">
              <w:rPr>
                <w:rFonts w:eastAsia="等线"/>
                <w:szCs w:val="18"/>
              </w:rPr>
              <w:t xml:space="preserve">60.00 </w:t>
            </w:r>
          </w:p>
        </w:tc>
        <w:tc>
          <w:tcPr>
            <w:tcW w:w="1776" w:type="pct"/>
            <w:tcBorders>
              <w:top w:val="nil"/>
              <w:left w:val="nil"/>
              <w:bottom w:val="single" w:sz="8" w:space="0" w:color="auto"/>
              <w:right w:val="single" w:sz="8" w:space="0" w:color="auto"/>
            </w:tcBorders>
            <w:shd w:val="clear" w:color="auto" w:fill="auto"/>
            <w:vAlign w:val="center"/>
          </w:tcPr>
          <w:p w14:paraId="354BFFBE" w14:textId="77777777" w:rsidR="008F5FC1" w:rsidRPr="008F5FC1" w:rsidRDefault="008F5FC1" w:rsidP="008F5FC1">
            <w:pPr>
              <w:pStyle w:val="0-"/>
              <w:rPr>
                <w:rFonts w:eastAsia="等线"/>
                <w:szCs w:val="18"/>
              </w:rPr>
            </w:pPr>
          </w:p>
        </w:tc>
      </w:tr>
      <w:tr w:rsidR="008F5FC1" w:rsidRPr="008F5FC1" w14:paraId="709BD95F"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4DCCCDAB" w14:textId="77777777" w:rsidR="008F5FC1" w:rsidRPr="008F5FC1" w:rsidRDefault="008F5FC1" w:rsidP="008F5FC1">
            <w:pPr>
              <w:pStyle w:val="0-"/>
              <w:rPr>
                <w:szCs w:val="18"/>
              </w:rPr>
            </w:pPr>
            <w:r w:rsidRPr="008F5FC1">
              <w:rPr>
                <w:szCs w:val="18"/>
              </w:rPr>
              <w:t>五</w:t>
            </w:r>
          </w:p>
        </w:tc>
        <w:tc>
          <w:tcPr>
            <w:tcW w:w="2126" w:type="pct"/>
            <w:tcBorders>
              <w:top w:val="nil"/>
              <w:left w:val="nil"/>
              <w:bottom w:val="single" w:sz="8" w:space="0" w:color="auto"/>
              <w:right w:val="nil"/>
            </w:tcBorders>
            <w:shd w:val="clear" w:color="auto" w:fill="auto"/>
            <w:vAlign w:val="center"/>
            <w:hideMark/>
          </w:tcPr>
          <w:p w14:paraId="44FAECAB" w14:textId="77777777" w:rsidR="008F5FC1" w:rsidRPr="008F5FC1" w:rsidRDefault="008F5FC1" w:rsidP="008F5FC1">
            <w:pPr>
              <w:pStyle w:val="0-"/>
              <w:rPr>
                <w:szCs w:val="18"/>
              </w:rPr>
            </w:pPr>
            <w:r w:rsidRPr="008F5FC1">
              <w:rPr>
                <w:szCs w:val="18"/>
              </w:rPr>
              <w:t>固废处置</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695623E6" w14:textId="77777777" w:rsidR="008F5FC1" w:rsidRPr="008F5FC1" w:rsidRDefault="008F5FC1" w:rsidP="008F5FC1">
            <w:pPr>
              <w:pStyle w:val="0-"/>
              <w:rPr>
                <w:rFonts w:eastAsia="等线"/>
                <w:szCs w:val="18"/>
              </w:rPr>
            </w:pPr>
            <w:r w:rsidRPr="008F5FC1">
              <w:rPr>
                <w:rFonts w:eastAsia="等线"/>
                <w:szCs w:val="18"/>
              </w:rPr>
              <w:t xml:space="preserve">150.00 </w:t>
            </w:r>
          </w:p>
        </w:tc>
        <w:tc>
          <w:tcPr>
            <w:tcW w:w="1776" w:type="pct"/>
            <w:tcBorders>
              <w:top w:val="nil"/>
              <w:left w:val="nil"/>
              <w:bottom w:val="single" w:sz="8" w:space="0" w:color="auto"/>
              <w:right w:val="single" w:sz="8" w:space="0" w:color="auto"/>
            </w:tcBorders>
            <w:shd w:val="clear" w:color="auto" w:fill="auto"/>
            <w:vAlign w:val="center"/>
          </w:tcPr>
          <w:p w14:paraId="28AC2F35" w14:textId="77777777" w:rsidR="008F5FC1" w:rsidRPr="008F5FC1" w:rsidRDefault="008F5FC1" w:rsidP="008F5FC1">
            <w:pPr>
              <w:pStyle w:val="0-"/>
              <w:rPr>
                <w:rFonts w:eastAsia="等线"/>
                <w:szCs w:val="18"/>
              </w:rPr>
            </w:pPr>
          </w:p>
        </w:tc>
      </w:tr>
      <w:tr w:rsidR="008F5FC1" w:rsidRPr="008F5FC1" w14:paraId="53340A52"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25EEF88A" w14:textId="77777777" w:rsidR="008F5FC1" w:rsidRPr="008F5FC1" w:rsidRDefault="008F5FC1" w:rsidP="008F5FC1">
            <w:pPr>
              <w:pStyle w:val="0-"/>
              <w:rPr>
                <w:rFonts w:eastAsia="等线"/>
                <w:szCs w:val="18"/>
              </w:rPr>
            </w:pPr>
            <w:r w:rsidRPr="008F5FC1">
              <w:rPr>
                <w:rFonts w:eastAsia="等线"/>
                <w:szCs w:val="18"/>
              </w:rPr>
              <w:t>1</w:t>
            </w:r>
          </w:p>
        </w:tc>
        <w:tc>
          <w:tcPr>
            <w:tcW w:w="2126" w:type="pct"/>
            <w:tcBorders>
              <w:top w:val="nil"/>
              <w:left w:val="nil"/>
              <w:bottom w:val="single" w:sz="8" w:space="0" w:color="auto"/>
              <w:right w:val="nil"/>
            </w:tcBorders>
            <w:shd w:val="clear" w:color="auto" w:fill="auto"/>
            <w:vAlign w:val="center"/>
            <w:hideMark/>
          </w:tcPr>
          <w:p w14:paraId="5BC196AE" w14:textId="77777777" w:rsidR="008F5FC1" w:rsidRPr="008F5FC1" w:rsidRDefault="008F5FC1" w:rsidP="008F5FC1">
            <w:pPr>
              <w:pStyle w:val="0-"/>
              <w:rPr>
                <w:szCs w:val="18"/>
              </w:rPr>
            </w:pPr>
            <w:r w:rsidRPr="008F5FC1">
              <w:rPr>
                <w:szCs w:val="18"/>
              </w:rPr>
              <w:t>垃圾收集设施</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2CBE752B" w14:textId="77777777" w:rsidR="008F5FC1" w:rsidRPr="008F5FC1" w:rsidRDefault="008F5FC1" w:rsidP="008F5FC1">
            <w:pPr>
              <w:pStyle w:val="0-"/>
              <w:rPr>
                <w:rFonts w:eastAsia="等线"/>
                <w:szCs w:val="18"/>
              </w:rPr>
            </w:pPr>
            <w:r w:rsidRPr="008F5FC1">
              <w:rPr>
                <w:rFonts w:eastAsia="等线"/>
                <w:szCs w:val="18"/>
              </w:rPr>
              <w:t xml:space="preserve">40.00 </w:t>
            </w:r>
          </w:p>
        </w:tc>
        <w:tc>
          <w:tcPr>
            <w:tcW w:w="1776" w:type="pct"/>
            <w:tcBorders>
              <w:top w:val="nil"/>
              <w:left w:val="nil"/>
              <w:bottom w:val="single" w:sz="8" w:space="0" w:color="auto"/>
              <w:right w:val="single" w:sz="8" w:space="0" w:color="auto"/>
            </w:tcBorders>
            <w:shd w:val="clear" w:color="auto" w:fill="auto"/>
            <w:vAlign w:val="center"/>
          </w:tcPr>
          <w:p w14:paraId="21A1B1F0" w14:textId="77777777" w:rsidR="008F5FC1" w:rsidRPr="008F5FC1" w:rsidRDefault="008F5FC1" w:rsidP="008F5FC1">
            <w:pPr>
              <w:pStyle w:val="0-"/>
              <w:rPr>
                <w:rFonts w:eastAsia="等线"/>
                <w:szCs w:val="18"/>
              </w:rPr>
            </w:pPr>
          </w:p>
        </w:tc>
      </w:tr>
      <w:tr w:rsidR="008F5FC1" w:rsidRPr="008F5FC1" w14:paraId="795C2917" w14:textId="77777777" w:rsidTr="00E92951">
        <w:trPr>
          <w:trHeight w:val="482"/>
          <w:tblHeader/>
        </w:trPr>
        <w:tc>
          <w:tcPr>
            <w:tcW w:w="257" w:type="pct"/>
            <w:tcBorders>
              <w:top w:val="nil"/>
              <w:left w:val="single" w:sz="8" w:space="0" w:color="auto"/>
              <w:bottom w:val="single" w:sz="8" w:space="0" w:color="auto"/>
              <w:right w:val="single" w:sz="8" w:space="0" w:color="auto"/>
            </w:tcBorders>
            <w:shd w:val="clear" w:color="auto" w:fill="auto"/>
            <w:vAlign w:val="center"/>
            <w:hideMark/>
          </w:tcPr>
          <w:p w14:paraId="0E7CC63B" w14:textId="77777777" w:rsidR="008F5FC1" w:rsidRPr="008F5FC1" w:rsidRDefault="008F5FC1" w:rsidP="008F5FC1">
            <w:pPr>
              <w:pStyle w:val="0-"/>
              <w:rPr>
                <w:rFonts w:eastAsia="等线"/>
                <w:szCs w:val="18"/>
              </w:rPr>
            </w:pPr>
            <w:r w:rsidRPr="008F5FC1">
              <w:rPr>
                <w:rFonts w:eastAsia="等线"/>
                <w:szCs w:val="18"/>
              </w:rPr>
              <w:t>2</w:t>
            </w:r>
          </w:p>
        </w:tc>
        <w:tc>
          <w:tcPr>
            <w:tcW w:w="2126" w:type="pct"/>
            <w:tcBorders>
              <w:top w:val="nil"/>
              <w:left w:val="nil"/>
              <w:bottom w:val="single" w:sz="8" w:space="0" w:color="auto"/>
              <w:right w:val="nil"/>
            </w:tcBorders>
            <w:shd w:val="clear" w:color="auto" w:fill="auto"/>
            <w:vAlign w:val="center"/>
            <w:hideMark/>
          </w:tcPr>
          <w:p w14:paraId="63CD8220" w14:textId="77777777" w:rsidR="008F5FC1" w:rsidRPr="008F5FC1" w:rsidRDefault="008F5FC1" w:rsidP="008F5FC1">
            <w:pPr>
              <w:pStyle w:val="0-"/>
              <w:rPr>
                <w:szCs w:val="18"/>
              </w:rPr>
            </w:pPr>
            <w:r w:rsidRPr="008F5FC1">
              <w:rPr>
                <w:szCs w:val="18"/>
              </w:rPr>
              <w:t>运输费用</w:t>
            </w:r>
          </w:p>
        </w:tc>
        <w:tc>
          <w:tcPr>
            <w:tcW w:w="841" w:type="pct"/>
            <w:tcBorders>
              <w:top w:val="nil"/>
              <w:left w:val="single" w:sz="8" w:space="0" w:color="auto"/>
              <w:bottom w:val="single" w:sz="8" w:space="0" w:color="auto"/>
              <w:right w:val="single" w:sz="8" w:space="0" w:color="auto"/>
            </w:tcBorders>
            <w:shd w:val="clear" w:color="auto" w:fill="auto"/>
            <w:vAlign w:val="center"/>
            <w:hideMark/>
          </w:tcPr>
          <w:p w14:paraId="5E05E468" w14:textId="77777777" w:rsidR="008F5FC1" w:rsidRPr="008F5FC1" w:rsidRDefault="008F5FC1" w:rsidP="008F5FC1">
            <w:pPr>
              <w:pStyle w:val="0-"/>
              <w:rPr>
                <w:rFonts w:eastAsia="等线"/>
                <w:szCs w:val="18"/>
              </w:rPr>
            </w:pPr>
            <w:r w:rsidRPr="008F5FC1">
              <w:rPr>
                <w:rFonts w:eastAsia="等线"/>
                <w:szCs w:val="18"/>
              </w:rPr>
              <w:t xml:space="preserve">80.00 </w:t>
            </w:r>
          </w:p>
        </w:tc>
        <w:tc>
          <w:tcPr>
            <w:tcW w:w="1776" w:type="pct"/>
            <w:tcBorders>
              <w:top w:val="nil"/>
              <w:left w:val="nil"/>
              <w:bottom w:val="single" w:sz="8" w:space="0" w:color="auto"/>
              <w:right w:val="single" w:sz="8" w:space="0" w:color="auto"/>
            </w:tcBorders>
            <w:shd w:val="clear" w:color="auto" w:fill="auto"/>
            <w:vAlign w:val="center"/>
          </w:tcPr>
          <w:p w14:paraId="2318615E" w14:textId="77777777" w:rsidR="008F5FC1" w:rsidRPr="008F5FC1" w:rsidRDefault="008F5FC1" w:rsidP="008F5FC1">
            <w:pPr>
              <w:pStyle w:val="0-"/>
              <w:rPr>
                <w:rFonts w:eastAsia="等线"/>
                <w:szCs w:val="18"/>
              </w:rPr>
            </w:pPr>
          </w:p>
        </w:tc>
      </w:tr>
    </w:tbl>
    <w:p w14:paraId="05694D5E" w14:textId="5CBCD300" w:rsidR="00FE7483" w:rsidRDefault="00FE7483" w:rsidP="00FE7483">
      <w:pPr>
        <w:pStyle w:val="0-1"/>
      </w:pPr>
      <w:r w:rsidRPr="00E91F6E">
        <w:rPr>
          <w:rStyle w:val="0-2"/>
          <w:rFonts w:hint="eastAsia"/>
        </w:rPr>
        <w:lastRenderedPageBreak/>
        <w:t>表</w:t>
      </w:r>
      <w:r>
        <w:rPr>
          <w:rStyle w:val="0-2"/>
        </w:rPr>
        <w:t>9</w:t>
      </w:r>
      <w:r w:rsidRPr="00E91F6E">
        <w:rPr>
          <w:rStyle w:val="0-2"/>
        </w:rPr>
        <w:t>.1</w:t>
      </w:r>
      <w:r w:rsidR="00951859">
        <w:rPr>
          <w:rStyle w:val="0-2"/>
        </w:rPr>
        <w:t>.2</w:t>
      </w:r>
      <w:r w:rsidRPr="00E91F6E">
        <w:rPr>
          <w:rStyle w:val="0-2"/>
        </w:rPr>
        <w:t>-1</w:t>
      </w:r>
      <w:r>
        <w:rPr>
          <w:rStyle w:val="0-2"/>
          <w:rFonts w:hint="eastAsia"/>
        </w:rPr>
        <w:t>（续）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2716"/>
        <w:gridCol w:w="1602"/>
        <w:gridCol w:w="3959"/>
      </w:tblGrid>
      <w:tr w:rsidR="00FE7483" w:rsidRPr="008F5FC1" w14:paraId="66AB7A94" w14:textId="77777777" w:rsidTr="00E92951">
        <w:trPr>
          <w:trHeight w:val="482"/>
          <w:tblHeader/>
        </w:trPr>
        <w:tc>
          <w:tcPr>
            <w:tcW w:w="1828" w:type="pct"/>
            <w:gridSpan w:val="2"/>
            <w:shd w:val="clear" w:color="auto" w:fill="auto"/>
            <w:vAlign w:val="center"/>
          </w:tcPr>
          <w:p w14:paraId="3FA2C229" w14:textId="4E97E17D" w:rsidR="00FE7483" w:rsidRPr="008F5FC1" w:rsidRDefault="00FE7483" w:rsidP="00FE7483">
            <w:pPr>
              <w:pStyle w:val="0-"/>
              <w:rPr>
                <w:szCs w:val="18"/>
              </w:rPr>
            </w:pPr>
            <w:r w:rsidRPr="008F5FC1">
              <w:rPr>
                <w:szCs w:val="18"/>
              </w:rPr>
              <w:t>项目</w:t>
            </w:r>
          </w:p>
        </w:tc>
        <w:tc>
          <w:tcPr>
            <w:tcW w:w="914" w:type="pct"/>
            <w:shd w:val="clear" w:color="auto" w:fill="auto"/>
            <w:vAlign w:val="center"/>
          </w:tcPr>
          <w:p w14:paraId="61FF7CC7" w14:textId="1DCE7E7F" w:rsidR="00FE7483" w:rsidRPr="008F5FC1" w:rsidRDefault="00FE7483" w:rsidP="00FE7483">
            <w:pPr>
              <w:pStyle w:val="0-"/>
              <w:rPr>
                <w:rFonts w:eastAsia="等线"/>
                <w:szCs w:val="18"/>
              </w:rPr>
            </w:pPr>
            <w:r w:rsidRPr="008F5FC1">
              <w:rPr>
                <w:szCs w:val="18"/>
              </w:rPr>
              <w:t>投资（万元）</w:t>
            </w:r>
          </w:p>
        </w:tc>
        <w:tc>
          <w:tcPr>
            <w:tcW w:w="2258" w:type="pct"/>
            <w:shd w:val="clear" w:color="auto" w:fill="auto"/>
            <w:vAlign w:val="center"/>
          </w:tcPr>
          <w:p w14:paraId="2162CEFD" w14:textId="15D79998" w:rsidR="00FE7483" w:rsidRPr="008F5FC1" w:rsidRDefault="00FE7483" w:rsidP="00FE7483">
            <w:pPr>
              <w:pStyle w:val="0-"/>
              <w:rPr>
                <w:rFonts w:eastAsia="等线"/>
                <w:szCs w:val="18"/>
              </w:rPr>
            </w:pPr>
            <w:r w:rsidRPr="008F5FC1">
              <w:rPr>
                <w:szCs w:val="18"/>
              </w:rPr>
              <w:t>备注</w:t>
            </w:r>
          </w:p>
        </w:tc>
      </w:tr>
      <w:tr w:rsidR="00FE7483" w:rsidRPr="008F5FC1" w14:paraId="32C40275" w14:textId="77777777" w:rsidTr="00E92951">
        <w:trPr>
          <w:trHeight w:val="482"/>
          <w:tblHeader/>
        </w:trPr>
        <w:tc>
          <w:tcPr>
            <w:tcW w:w="279" w:type="pct"/>
            <w:shd w:val="clear" w:color="auto" w:fill="auto"/>
            <w:vAlign w:val="center"/>
            <w:hideMark/>
          </w:tcPr>
          <w:p w14:paraId="3550AB02" w14:textId="77777777" w:rsidR="00FE7483" w:rsidRPr="008F5FC1" w:rsidRDefault="00FE7483" w:rsidP="00FE7483">
            <w:pPr>
              <w:pStyle w:val="0-"/>
              <w:rPr>
                <w:rFonts w:eastAsia="等线"/>
                <w:szCs w:val="18"/>
              </w:rPr>
            </w:pPr>
            <w:r w:rsidRPr="008F5FC1">
              <w:rPr>
                <w:rFonts w:eastAsia="等线"/>
                <w:szCs w:val="18"/>
              </w:rPr>
              <w:t>3</w:t>
            </w:r>
          </w:p>
        </w:tc>
        <w:tc>
          <w:tcPr>
            <w:tcW w:w="1549" w:type="pct"/>
            <w:shd w:val="clear" w:color="auto" w:fill="auto"/>
            <w:vAlign w:val="center"/>
            <w:hideMark/>
          </w:tcPr>
          <w:p w14:paraId="72BD292A" w14:textId="77777777" w:rsidR="00FE7483" w:rsidRPr="008F5FC1" w:rsidRDefault="00FE7483" w:rsidP="00FE7483">
            <w:pPr>
              <w:pStyle w:val="0-"/>
              <w:rPr>
                <w:szCs w:val="18"/>
              </w:rPr>
            </w:pPr>
            <w:r w:rsidRPr="008F5FC1">
              <w:rPr>
                <w:szCs w:val="18"/>
              </w:rPr>
              <w:t>处理费用</w:t>
            </w:r>
          </w:p>
        </w:tc>
        <w:tc>
          <w:tcPr>
            <w:tcW w:w="914" w:type="pct"/>
            <w:shd w:val="clear" w:color="auto" w:fill="auto"/>
            <w:vAlign w:val="center"/>
            <w:hideMark/>
          </w:tcPr>
          <w:p w14:paraId="5DE12E5C" w14:textId="77777777" w:rsidR="00FE7483" w:rsidRPr="008F5FC1" w:rsidRDefault="00FE7483" w:rsidP="00FE7483">
            <w:pPr>
              <w:pStyle w:val="0-"/>
              <w:rPr>
                <w:rFonts w:eastAsia="等线"/>
                <w:szCs w:val="18"/>
              </w:rPr>
            </w:pPr>
            <w:r w:rsidRPr="008F5FC1">
              <w:rPr>
                <w:rFonts w:eastAsia="等线"/>
                <w:szCs w:val="18"/>
              </w:rPr>
              <w:t xml:space="preserve">30.00 </w:t>
            </w:r>
          </w:p>
        </w:tc>
        <w:tc>
          <w:tcPr>
            <w:tcW w:w="2258" w:type="pct"/>
            <w:shd w:val="clear" w:color="auto" w:fill="auto"/>
            <w:vAlign w:val="center"/>
          </w:tcPr>
          <w:p w14:paraId="22BC743D" w14:textId="77777777" w:rsidR="00FE7483" w:rsidRPr="008F5FC1" w:rsidRDefault="00FE7483" w:rsidP="00FE7483">
            <w:pPr>
              <w:pStyle w:val="0-"/>
              <w:rPr>
                <w:rFonts w:eastAsia="等线"/>
                <w:szCs w:val="18"/>
              </w:rPr>
            </w:pPr>
          </w:p>
        </w:tc>
      </w:tr>
      <w:tr w:rsidR="00FE7483" w:rsidRPr="008F5FC1" w14:paraId="71BB7E65" w14:textId="77777777" w:rsidTr="00E92951">
        <w:trPr>
          <w:trHeight w:val="482"/>
          <w:tblHeader/>
        </w:trPr>
        <w:tc>
          <w:tcPr>
            <w:tcW w:w="279" w:type="pct"/>
            <w:shd w:val="clear" w:color="auto" w:fill="auto"/>
            <w:vAlign w:val="center"/>
            <w:hideMark/>
          </w:tcPr>
          <w:p w14:paraId="249F021F" w14:textId="77777777" w:rsidR="00FE7483" w:rsidRPr="008F5FC1" w:rsidRDefault="00FE7483" w:rsidP="00FE7483">
            <w:pPr>
              <w:pStyle w:val="0-"/>
              <w:rPr>
                <w:szCs w:val="18"/>
              </w:rPr>
            </w:pPr>
            <w:r w:rsidRPr="008F5FC1">
              <w:rPr>
                <w:szCs w:val="18"/>
              </w:rPr>
              <w:t>六</w:t>
            </w:r>
          </w:p>
        </w:tc>
        <w:tc>
          <w:tcPr>
            <w:tcW w:w="1549" w:type="pct"/>
            <w:shd w:val="clear" w:color="auto" w:fill="auto"/>
            <w:vAlign w:val="center"/>
            <w:hideMark/>
          </w:tcPr>
          <w:p w14:paraId="03211AE9" w14:textId="77777777" w:rsidR="00FE7483" w:rsidRPr="008F5FC1" w:rsidRDefault="00FE7483" w:rsidP="00FE7483">
            <w:pPr>
              <w:pStyle w:val="0-"/>
              <w:rPr>
                <w:szCs w:val="18"/>
              </w:rPr>
            </w:pPr>
            <w:r w:rsidRPr="008F5FC1">
              <w:rPr>
                <w:szCs w:val="18"/>
              </w:rPr>
              <w:t>人群健康防护</w:t>
            </w:r>
          </w:p>
        </w:tc>
        <w:tc>
          <w:tcPr>
            <w:tcW w:w="914" w:type="pct"/>
            <w:shd w:val="clear" w:color="auto" w:fill="auto"/>
            <w:vAlign w:val="center"/>
            <w:hideMark/>
          </w:tcPr>
          <w:p w14:paraId="2812003D" w14:textId="77777777" w:rsidR="00FE7483" w:rsidRPr="008F5FC1" w:rsidRDefault="00FE7483" w:rsidP="00FE7483">
            <w:pPr>
              <w:pStyle w:val="0-"/>
              <w:rPr>
                <w:rFonts w:eastAsia="等线"/>
                <w:szCs w:val="18"/>
              </w:rPr>
            </w:pPr>
            <w:r w:rsidRPr="008F5FC1">
              <w:rPr>
                <w:rFonts w:eastAsia="等线"/>
                <w:szCs w:val="18"/>
              </w:rPr>
              <w:t xml:space="preserve">160.00 </w:t>
            </w:r>
          </w:p>
        </w:tc>
        <w:tc>
          <w:tcPr>
            <w:tcW w:w="2258" w:type="pct"/>
            <w:shd w:val="clear" w:color="auto" w:fill="auto"/>
            <w:vAlign w:val="center"/>
          </w:tcPr>
          <w:p w14:paraId="559FE25A" w14:textId="77777777" w:rsidR="00FE7483" w:rsidRPr="008F5FC1" w:rsidRDefault="00FE7483" w:rsidP="00FE7483">
            <w:pPr>
              <w:pStyle w:val="0-"/>
              <w:rPr>
                <w:rFonts w:eastAsia="等线"/>
                <w:szCs w:val="18"/>
              </w:rPr>
            </w:pPr>
          </w:p>
        </w:tc>
      </w:tr>
      <w:tr w:rsidR="00FE7483" w:rsidRPr="008F5FC1" w14:paraId="69D869BB" w14:textId="77777777" w:rsidTr="00E92951">
        <w:trPr>
          <w:trHeight w:val="482"/>
          <w:tblHeader/>
        </w:trPr>
        <w:tc>
          <w:tcPr>
            <w:tcW w:w="279" w:type="pct"/>
            <w:shd w:val="clear" w:color="auto" w:fill="auto"/>
            <w:vAlign w:val="center"/>
            <w:hideMark/>
          </w:tcPr>
          <w:p w14:paraId="40ECD184" w14:textId="77777777" w:rsidR="00FE7483" w:rsidRPr="008F5FC1" w:rsidRDefault="00FE7483" w:rsidP="00FE7483">
            <w:pPr>
              <w:pStyle w:val="0-"/>
              <w:rPr>
                <w:rFonts w:eastAsia="等线"/>
                <w:szCs w:val="18"/>
              </w:rPr>
            </w:pPr>
            <w:r w:rsidRPr="008F5FC1">
              <w:rPr>
                <w:rFonts w:eastAsia="等线"/>
                <w:szCs w:val="18"/>
              </w:rPr>
              <w:t>1</w:t>
            </w:r>
          </w:p>
        </w:tc>
        <w:tc>
          <w:tcPr>
            <w:tcW w:w="1549" w:type="pct"/>
            <w:shd w:val="clear" w:color="auto" w:fill="auto"/>
            <w:vAlign w:val="center"/>
            <w:hideMark/>
          </w:tcPr>
          <w:p w14:paraId="582E9349" w14:textId="77777777" w:rsidR="00FE7483" w:rsidRPr="008F5FC1" w:rsidRDefault="00FE7483" w:rsidP="00FE7483">
            <w:pPr>
              <w:pStyle w:val="0-"/>
              <w:rPr>
                <w:szCs w:val="18"/>
              </w:rPr>
            </w:pPr>
            <w:r w:rsidRPr="008F5FC1">
              <w:rPr>
                <w:szCs w:val="18"/>
              </w:rPr>
              <w:t>卫生清理</w:t>
            </w:r>
          </w:p>
        </w:tc>
        <w:tc>
          <w:tcPr>
            <w:tcW w:w="914" w:type="pct"/>
            <w:shd w:val="clear" w:color="auto" w:fill="auto"/>
            <w:vAlign w:val="center"/>
            <w:hideMark/>
          </w:tcPr>
          <w:p w14:paraId="0DD54BA9" w14:textId="77777777" w:rsidR="00FE7483" w:rsidRPr="008F5FC1" w:rsidRDefault="00FE7483" w:rsidP="00FE7483">
            <w:pPr>
              <w:pStyle w:val="0-"/>
              <w:rPr>
                <w:rFonts w:eastAsia="等线"/>
                <w:szCs w:val="18"/>
              </w:rPr>
            </w:pPr>
            <w:r w:rsidRPr="008F5FC1">
              <w:rPr>
                <w:rFonts w:eastAsia="等线"/>
                <w:szCs w:val="18"/>
              </w:rPr>
              <w:t xml:space="preserve">10.00 </w:t>
            </w:r>
          </w:p>
        </w:tc>
        <w:tc>
          <w:tcPr>
            <w:tcW w:w="2258" w:type="pct"/>
            <w:shd w:val="clear" w:color="auto" w:fill="auto"/>
            <w:vAlign w:val="center"/>
          </w:tcPr>
          <w:p w14:paraId="4AC45AB3" w14:textId="77777777" w:rsidR="00FE7483" w:rsidRPr="008F5FC1" w:rsidRDefault="00FE7483" w:rsidP="00FE7483">
            <w:pPr>
              <w:pStyle w:val="0-"/>
              <w:rPr>
                <w:rFonts w:eastAsia="等线"/>
                <w:szCs w:val="18"/>
              </w:rPr>
            </w:pPr>
          </w:p>
        </w:tc>
      </w:tr>
      <w:tr w:rsidR="00FE7483" w:rsidRPr="008F5FC1" w14:paraId="1B26B5F7" w14:textId="77777777" w:rsidTr="00E92951">
        <w:trPr>
          <w:trHeight w:val="482"/>
          <w:tblHeader/>
        </w:trPr>
        <w:tc>
          <w:tcPr>
            <w:tcW w:w="279" w:type="pct"/>
            <w:shd w:val="clear" w:color="auto" w:fill="auto"/>
            <w:vAlign w:val="center"/>
            <w:hideMark/>
          </w:tcPr>
          <w:p w14:paraId="2E5D0992" w14:textId="77777777" w:rsidR="00FE7483" w:rsidRPr="008F5FC1" w:rsidRDefault="00FE7483" w:rsidP="00FE7483">
            <w:pPr>
              <w:pStyle w:val="0-"/>
              <w:rPr>
                <w:rFonts w:eastAsia="等线"/>
                <w:szCs w:val="18"/>
              </w:rPr>
            </w:pPr>
            <w:r w:rsidRPr="008F5FC1">
              <w:rPr>
                <w:rFonts w:eastAsia="等线"/>
                <w:szCs w:val="18"/>
              </w:rPr>
              <w:t>2</w:t>
            </w:r>
          </w:p>
        </w:tc>
        <w:tc>
          <w:tcPr>
            <w:tcW w:w="1549" w:type="pct"/>
            <w:shd w:val="clear" w:color="auto" w:fill="auto"/>
            <w:vAlign w:val="center"/>
            <w:hideMark/>
          </w:tcPr>
          <w:p w14:paraId="4244E953" w14:textId="77777777" w:rsidR="00FE7483" w:rsidRPr="008F5FC1" w:rsidRDefault="00FE7483" w:rsidP="00FE7483">
            <w:pPr>
              <w:pStyle w:val="0-"/>
              <w:rPr>
                <w:szCs w:val="18"/>
              </w:rPr>
            </w:pPr>
            <w:r w:rsidRPr="008F5FC1">
              <w:rPr>
                <w:szCs w:val="18"/>
              </w:rPr>
              <w:t>卫生检疫和健康检查</w:t>
            </w:r>
          </w:p>
        </w:tc>
        <w:tc>
          <w:tcPr>
            <w:tcW w:w="914" w:type="pct"/>
            <w:shd w:val="clear" w:color="auto" w:fill="auto"/>
            <w:vAlign w:val="center"/>
            <w:hideMark/>
          </w:tcPr>
          <w:p w14:paraId="68B7F356" w14:textId="77777777" w:rsidR="00FE7483" w:rsidRPr="008F5FC1" w:rsidRDefault="00FE7483" w:rsidP="00FE7483">
            <w:pPr>
              <w:pStyle w:val="0-"/>
              <w:rPr>
                <w:rFonts w:eastAsia="等线"/>
                <w:szCs w:val="18"/>
              </w:rPr>
            </w:pPr>
            <w:r w:rsidRPr="008F5FC1">
              <w:rPr>
                <w:rFonts w:eastAsia="等线"/>
                <w:szCs w:val="18"/>
              </w:rPr>
              <w:t xml:space="preserve">112.00 </w:t>
            </w:r>
          </w:p>
        </w:tc>
        <w:tc>
          <w:tcPr>
            <w:tcW w:w="2258" w:type="pct"/>
            <w:shd w:val="clear" w:color="auto" w:fill="auto"/>
            <w:vAlign w:val="center"/>
          </w:tcPr>
          <w:p w14:paraId="73FF1071" w14:textId="77777777" w:rsidR="00FE7483" w:rsidRPr="008F5FC1" w:rsidRDefault="00FE7483" w:rsidP="00FE7483">
            <w:pPr>
              <w:pStyle w:val="0-"/>
              <w:rPr>
                <w:rFonts w:eastAsia="等线"/>
                <w:szCs w:val="18"/>
              </w:rPr>
            </w:pPr>
          </w:p>
        </w:tc>
      </w:tr>
      <w:tr w:rsidR="00FE7483" w:rsidRPr="008F5FC1" w14:paraId="68F52F26" w14:textId="77777777" w:rsidTr="00E92951">
        <w:trPr>
          <w:trHeight w:val="482"/>
          <w:tblHeader/>
        </w:trPr>
        <w:tc>
          <w:tcPr>
            <w:tcW w:w="279" w:type="pct"/>
            <w:shd w:val="clear" w:color="auto" w:fill="auto"/>
            <w:vAlign w:val="center"/>
            <w:hideMark/>
          </w:tcPr>
          <w:p w14:paraId="371F8266" w14:textId="77777777" w:rsidR="00FE7483" w:rsidRPr="008F5FC1" w:rsidRDefault="00FE7483" w:rsidP="00FE7483">
            <w:pPr>
              <w:pStyle w:val="0-"/>
              <w:rPr>
                <w:rFonts w:eastAsia="等线"/>
                <w:szCs w:val="18"/>
              </w:rPr>
            </w:pPr>
            <w:r w:rsidRPr="008F5FC1">
              <w:rPr>
                <w:rFonts w:eastAsia="等线"/>
                <w:szCs w:val="18"/>
              </w:rPr>
              <w:t>3</w:t>
            </w:r>
          </w:p>
        </w:tc>
        <w:tc>
          <w:tcPr>
            <w:tcW w:w="1549" w:type="pct"/>
            <w:shd w:val="clear" w:color="auto" w:fill="auto"/>
            <w:vAlign w:val="center"/>
            <w:hideMark/>
          </w:tcPr>
          <w:p w14:paraId="4EDA4956" w14:textId="77777777" w:rsidR="00FE7483" w:rsidRPr="008F5FC1" w:rsidRDefault="00FE7483" w:rsidP="00FE7483">
            <w:pPr>
              <w:pStyle w:val="0-"/>
              <w:rPr>
                <w:szCs w:val="18"/>
              </w:rPr>
            </w:pPr>
            <w:r w:rsidRPr="008F5FC1">
              <w:rPr>
                <w:szCs w:val="18"/>
              </w:rPr>
              <w:t>环境卫生及食品卫生管理</w:t>
            </w:r>
          </w:p>
        </w:tc>
        <w:tc>
          <w:tcPr>
            <w:tcW w:w="914" w:type="pct"/>
            <w:shd w:val="clear" w:color="auto" w:fill="auto"/>
            <w:vAlign w:val="center"/>
            <w:hideMark/>
          </w:tcPr>
          <w:p w14:paraId="273C509E" w14:textId="77777777" w:rsidR="00FE7483" w:rsidRPr="008F5FC1" w:rsidRDefault="00FE7483" w:rsidP="00FE7483">
            <w:pPr>
              <w:pStyle w:val="0-"/>
              <w:rPr>
                <w:rFonts w:eastAsia="等线"/>
                <w:szCs w:val="18"/>
              </w:rPr>
            </w:pPr>
            <w:r w:rsidRPr="008F5FC1">
              <w:rPr>
                <w:rFonts w:eastAsia="等线"/>
                <w:szCs w:val="18"/>
              </w:rPr>
              <w:t xml:space="preserve">38.00 </w:t>
            </w:r>
          </w:p>
        </w:tc>
        <w:tc>
          <w:tcPr>
            <w:tcW w:w="2258" w:type="pct"/>
            <w:shd w:val="clear" w:color="auto" w:fill="auto"/>
            <w:vAlign w:val="center"/>
          </w:tcPr>
          <w:p w14:paraId="4FED9836" w14:textId="77777777" w:rsidR="00FE7483" w:rsidRPr="008F5FC1" w:rsidRDefault="00FE7483" w:rsidP="00FE7483">
            <w:pPr>
              <w:pStyle w:val="0-"/>
              <w:rPr>
                <w:rFonts w:eastAsia="等线"/>
                <w:szCs w:val="18"/>
              </w:rPr>
            </w:pPr>
          </w:p>
        </w:tc>
      </w:tr>
      <w:tr w:rsidR="00FE7483" w:rsidRPr="008F5FC1" w14:paraId="73A71F35" w14:textId="77777777" w:rsidTr="00E92951">
        <w:trPr>
          <w:trHeight w:val="482"/>
          <w:tblHeader/>
        </w:trPr>
        <w:tc>
          <w:tcPr>
            <w:tcW w:w="279" w:type="pct"/>
            <w:shd w:val="clear" w:color="auto" w:fill="auto"/>
            <w:vAlign w:val="center"/>
            <w:hideMark/>
          </w:tcPr>
          <w:p w14:paraId="211EB559" w14:textId="77777777" w:rsidR="00FE7483" w:rsidRPr="008F5FC1" w:rsidRDefault="00FE7483" w:rsidP="00FE7483">
            <w:pPr>
              <w:pStyle w:val="0-"/>
              <w:rPr>
                <w:szCs w:val="18"/>
              </w:rPr>
            </w:pPr>
            <w:r w:rsidRPr="008F5FC1">
              <w:rPr>
                <w:szCs w:val="18"/>
              </w:rPr>
              <w:t>七</w:t>
            </w:r>
          </w:p>
        </w:tc>
        <w:tc>
          <w:tcPr>
            <w:tcW w:w="1549" w:type="pct"/>
            <w:shd w:val="clear" w:color="auto" w:fill="auto"/>
            <w:vAlign w:val="center"/>
            <w:hideMark/>
          </w:tcPr>
          <w:p w14:paraId="321FEA6E" w14:textId="77777777" w:rsidR="00FE7483" w:rsidRPr="008F5FC1" w:rsidRDefault="00FE7483" w:rsidP="00FE7483">
            <w:pPr>
              <w:pStyle w:val="0-"/>
              <w:rPr>
                <w:szCs w:val="18"/>
              </w:rPr>
            </w:pPr>
            <w:r w:rsidRPr="008F5FC1">
              <w:rPr>
                <w:szCs w:val="18"/>
              </w:rPr>
              <w:t>环境风险防范</w:t>
            </w:r>
          </w:p>
        </w:tc>
        <w:tc>
          <w:tcPr>
            <w:tcW w:w="914" w:type="pct"/>
            <w:shd w:val="clear" w:color="auto" w:fill="auto"/>
            <w:vAlign w:val="center"/>
            <w:hideMark/>
          </w:tcPr>
          <w:p w14:paraId="0D71424D" w14:textId="77777777" w:rsidR="00FE7483" w:rsidRPr="008F5FC1" w:rsidRDefault="00FE7483" w:rsidP="00FE7483">
            <w:pPr>
              <w:pStyle w:val="0-"/>
              <w:rPr>
                <w:rFonts w:eastAsia="等线"/>
                <w:szCs w:val="18"/>
              </w:rPr>
            </w:pPr>
            <w:r w:rsidRPr="008F5FC1">
              <w:rPr>
                <w:rFonts w:eastAsia="等线"/>
                <w:szCs w:val="18"/>
              </w:rPr>
              <w:t xml:space="preserve">20.00 </w:t>
            </w:r>
          </w:p>
        </w:tc>
        <w:tc>
          <w:tcPr>
            <w:tcW w:w="2258" w:type="pct"/>
            <w:shd w:val="clear" w:color="auto" w:fill="auto"/>
            <w:vAlign w:val="center"/>
          </w:tcPr>
          <w:p w14:paraId="4D092A43" w14:textId="77777777" w:rsidR="00FE7483" w:rsidRPr="008F5FC1" w:rsidRDefault="00FE7483" w:rsidP="00FE7483">
            <w:pPr>
              <w:pStyle w:val="0-"/>
              <w:rPr>
                <w:rFonts w:eastAsia="等线"/>
                <w:szCs w:val="18"/>
              </w:rPr>
            </w:pPr>
          </w:p>
        </w:tc>
      </w:tr>
      <w:tr w:rsidR="00FE7483" w:rsidRPr="008F5FC1" w14:paraId="74D48162" w14:textId="77777777" w:rsidTr="00E92951">
        <w:trPr>
          <w:trHeight w:val="482"/>
          <w:tblHeader/>
        </w:trPr>
        <w:tc>
          <w:tcPr>
            <w:tcW w:w="279" w:type="pct"/>
            <w:shd w:val="clear" w:color="auto" w:fill="auto"/>
            <w:vAlign w:val="center"/>
            <w:hideMark/>
          </w:tcPr>
          <w:p w14:paraId="6D653068" w14:textId="77777777" w:rsidR="00FE7483" w:rsidRPr="008F5FC1" w:rsidRDefault="00FE7483" w:rsidP="00FE7483">
            <w:pPr>
              <w:pStyle w:val="0-"/>
              <w:rPr>
                <w:szCs w:val="18"/>
              </w:rPr>
            </w:pPr>
            <w:r w:rsidRPr="008F5FC1">
              <w:rPr>
                <w:szCs w:val="18"/>
              </w:rPr>
              <w:t>八</w:t>
            </w:r>
          </w:p>
        </w:tc>
        <w:tc>
          <w:tcPr>
            <w:tcW w:w="1549" w:type="pct"/>
            <w:shd w:val="clear" w:color="auto" w:fill="auto"/>
            <w:vAlign w:val="center"/>
            <w:hideMark/>
          </w:tcPr>
          <w:p w14:paraId="5DFF053C" w14:textId="77777777" w:rsidR="00FE7483" w:rsidRPr="008F5FC1" w:rsidRDefault="00FE7483" w:rsidP="00FE7483">
            <w:pPr>
              <w:pStyle w:val="0-"/>
              <w:rPr>
                <w:szCs w:val="18"/>
              </w:rPr>
            </w:pPr>
            <w:r w:rsidRPr="008F5FC1">
              <w:rPr>
                <w:szCs w:val="18"/>
              </w:rPr>
              <w:t>环境监测</w:t>
            </w:r>
          </w:p>
        </w:tc>
        <w:tc>
          <w:tcPr>
            <w:tcW w:w="914" w:type="pct"/>
            <w:shd w:val="clear" w:color="auto" w:fill="auto"/>
            <w:vAlign w:val="center"/>
            <w:hideMark/>
          </w:tcPr>
          <w:p w14:paraId="1B78A797" w14:textId="77777777" w:rsidR="00FE7483" w:rsidRPr="008F5FC1" w:rsidRDefault="00FE7483" w:rsidP="00FE7483">
            <w:pPr>
              <w:pStyle w:val="0-"/>
              <w:rPr>
                <w:rFonts w:eastAsia="等线"/>
                <w:szCs w:val="18"/>
              </w:rPr>
            </w:pPr>
            <w:r w:rsidRPr="008F5FC1">
              <w:rPr>
                <w:rFonts w:eastAsia="等线"/>
                <w:szCs w:val="18"/>
              </w:rPr>
              <w:t xml:space="preserve">443.80 </w:t>
            </w:r>
          </w:p>
        </w:tc>
        <w:tc>
          <w:tcPr>
            <w:tcW w:w="2258" w:type="pct"/>
            <w:shd w:val="clear" w:color="auto" w:fill="auto"/>
            <w:vAlign w:val="center"/>
          </w:tcPr>
          <w:p w14:paraId="7EC208B2" w14:textId="77777777" w:rsidR="00FE7483" w:rsidRPr="008F5FC1" w:rsidRDefault="00FE7483" w:rsidP="00FE7483">
            <w:pPr>
              <w:pStyle w:val="0-"/>
              <w:rPr>
                <w:rFonts w:eastAsia="等线"/>
                <w:szCs w:val="18"/>
              </w:rPr>
            </w:pPr>
          </w:p>
        </w:tc>
      </w:tr>
      <w:tr w:rsidR="00FE7483" w:rsidRPr="008F5FC1" w14:paraId="3277C22B" w14:textId="77777777" w:rsidTr="00E92951">
        <w:trPr>
          <w:trHeight w:val="482"/>
          <w:tblHeader/>
        </w:trPr>
        <w:tc>
          <w:tcPr>
            <w:tcW w:w="279" w:type="pct"/>
            <w:shd w:val="clear" w:color="auto" w:fill="auto"/>
            <w:vAlign w:val="center"/>
            <w:hideMark/>
          </w:tcPr>
          <w:p w14:paraId="17747C06" w14:textId="77777777" w:rsidR="00FE7483" w:rsidRPr="008F5FC1" w:rsidRDefault="00FE7483" w:rsidP="00FE7483">
            <w:pPr>
              <w:pStyle w:val="0-"/>
              <w:rPr>
                <w:rFonts w:eastAsia="等线"/>
                <w:szCs w:val="18"/>
              </w:rPr>
            </w:pPr>
            <w:r w:rsidRPr="008F5FC1">
              <w:rPr>
                <w:rFonts w:eastAsia="等线"/>
                <w:szCs w:val="18"/>
              </w:rPr>
              <w:t>1</w:t>
            </w:r>
          </w:p>
        </w:tc>
        <w:tc>
          <w:tcPr>
            <w:tcW w:w="1549" w:type="pct"/>
            <w:shd w:val="clear" w:color="auto" w:fill="auto"/>
            <w:vAlign w:val="center"/>
            <w:hideMark/>
          </w:tcPr>
          <w:p w14:paraId="6AC6A98D" w14:textId="77777777" w:rsidR="00FE7483" w:rsidRPr="008F5FC1" w:rsidRDefault="00FE7483" w:rsidP="00FE7483">
            <w:pPr>
              <w:pStyle w:val="0-"/>
              <w:rPr>
                <w:szCs w:val="18"/>
              </w:rPr>
            </w:pPr>
            <w:r w:rsidRPr="008F5FC1">
              <w:rPr>
                <w:szCs w:val="18"/>
              </w:rPr>
              <w:t>水环境监测</w:t>
            </w:r>
          </w:p>
        </w:tc>
        <w:tc>
          <w:tcPr>
            <w:tcW w:w="914" w:type="pct"/>
            <w:shd w:val="clear" w:color="auto" w:fill="auto"/>
            <w:vAlign w:val="center"/>
            <w:hideMark/>
          </w:tcPr>
          <w:p w14:paraId="626368FA" w14:textId="77777777" w:rsidR="00FE7483" w:rsidRPr="008F5FC1" w:rsidRDefault="00FE7483" w:rsidP="00FE7483">
            <w:pPr>
              <w:pStyle w:val="0-"/>
              <w:rPr>
                <w:rFonts w:eastAsia="等线"/>
                <w:szCs w:val="18"/>
              </w:rPr>
            </w:pPr>
            <w:r w:rsidRPr="008F5FC1">
              <w:rPr>
                <w:rFonts w:eastAsia="等线"/>
                <w:szCs w:val="18"/>
              </w:rPr>
              <w:t xml:space="preserve">168.80 </w:t>
            </w:r>
          </w:p>
        </w:tc>
        <w:tc>
          <w:tcPr>
            <w:tcW w:w="2258" w:type="pct"/>
            <w:shd w:val="clear" w:color="auto" w:fill="auto"/>
            <w:vAlign w:val="center"/>
          </w:tcPr>
          <w:p w14:paraId="1ABF283F" w14:textId="77777777" w:rsidR="00FE7483" w:rsidRPr="008F5FC1" w:rsidRDefault="00FE7483" w:rsidP="00FE7483">
            <w:pPr>
              <w:pStyle w:val="0-"/>
              <w:rPr>
                <w:rFonts w:eastAsia="等线"/>
                <w:szCs w:val="18"/>
              </w:rPr>
            </w:pPr>
          </w:p>
        </w:tc>
      </w:tr>
      <w:tr w:rsidR="00FE7483" w:rsidRPr="008F5FC1" w14:paraId="092EE108" w14:textId="77777777" w:rsidTr="00E92951">
        <w:trPr>
          <w:trHeight w:val="482"/>
          <w:tblHeader/>
        </w:trPr>
        <w:tc>
          <w:tcPr>
            <w:tcW w:w="279" w:type="pct"/>
            <w:shd w:val="clear" w:color="auto" w:fill="auto"/>
            <w:vAlign w:val="center"/>
            <w:hideMark/>
          </w:tcPr>
          <w:p w14:paraId="3760B7D3" w14:textId="77777777" w:rsidR="00FE7483" w:rsidRPr="008F5FC1" w:rsidRDefault="00FE7483" w:rsidP="00FE7483">
            <w:pPr>
              <w:pStyle w:val="0-"/>
              <w:rPr>
                <w:rFonts w:eastAsia="等线"/>
                <w:szCs w:val="18"/>
              </w:rPr>
            </w:pPr>
            <w:r w:rsidRPr="008F5FC1">
              <w:rPr>
                <w:rFonts w:eastAsia="等线"/>
                <w:szCs w:val="18"/>
              </w:rPr>
              <w:t>2</w:t>
            </w:r>
          </w:p>
        </w:tc>
        <w:tc>
          <w:tcPr>
            <w:tcW w:w="1549" w:type="pct"/>
            <w:shd w:val="clear" w:color="auto" w:fill="auto"/>
            <w:vAlign w:val="center"/>
            <w:hideMark/>
          </w:tcPr>
          <w:p w14:paraId="1478E914" w14:textId="77777777" w:rsidR="00FE7483" w:rsidRPr="008F5FC1" w:rsidRDefault="00FE7483" w:rsidP="00FE7483">
            <w:pPr>
              <w:pStyle w:val="0-"/>
              <w:rPr>
                <w:szCs w:val="18"/>
              </w:rPr>
            </w:pPr>
            <w:r w:rsidRPr="008F5FC1">
              <w:rPr>
                <w:szCs w:val="18"/>
              </w:rPr>
              <w:t>大气监测</w:t>
            </w:r>
          </w:p>
        </w:tc>
        <w:tc>
          <w:tcPr>
            <w:tcW w:w="914" w:type="pct"/>
            <w:shd w:val="clear" w:color="auto" w:fill="auto"/>
            <w:vAlign w:val="center"/>
            <w:hideMark/>
          </w:tcPr>
          <w:p w14:paraId="7D926C6B" w14:textId="77777777" w:rsidR="00FE7483" w:rsidRPr="008F5FC1" w:rsidRDefault="00FE7483" w:rsidP="00FE7483">
            <w:pPr>
              <w:pStyle w:val="0-"/>
              <w:rPr>
                <w:rFonts w:eastAsia="等线"/>
                <w:szCs w:val="18"/>
              </w:rPr>
            </w:pPr>
            <w:r w:rsidRPr="008F5FC1">
              <w:rPr>
                <w:rFonts w:eastAsia="等线"/>
                <w:szCs w:val="18"/>
              </w:rPr>
              <w:t xml:space="preserve">130.00 </w:t>
            </w:r>
          </w:p>
        </w:tc>
        <w:tc>
          <w:tcPr>
            <w:tcW w:w="2258" w:type="pct"/>
            <w:shd w:val="clear" w:color="auto" w:fill="auto"/>
            <w:vAlign w:val="center"/>
          </w:tcPr>
          <w:p w14:paraId="75564200" w14:textId="77777777" w:rsidR="00FE7483" w:rsidRPr="008F5FC1" w:rsidRDefault="00FE7483" w:rsidP="00FE7483">
            <w:pPr>
              <w:pStyle w:val="0-"/>
              <w:rPr>
                <w:rFonts w:eastAsia="等线"/>
                <w:szCs w:val="18"/>
              </w:rPr>
            </w:pPr>
          </w:p>
        </w:tc>
      </w:tr>
      <w:tr w:rsidR="00FE7483" w:rsidRPr="008F5FC1" w14:paraId="2158CDF4" w14:textId="77777777" w:rsidTr="00E92951">
        <w:trPr>
          <w:trHeight w:val="482"/>
          <w:tblHeader/>
        </w:trPr>
        <w:tc>
          <w:tcPr>
            <w:tcW w:w="279" w:type="pct"/>
            <w:shd w:val="clear" w:color="auto" w:fill="auto"/>
            <w:vAlign w:val="center"/>
            <w:hideMark/>
          </w:tcPr>
          <w:p w14:paraId="667B9A17" w14:textId="77777777" w:rsidR="00FE7483" w:rsidRPr="008F5FC1" w:rsidRDefault="00FE7483" w:rsidP="00FE7483">
            <w:pPr>
              <w:pStyle w:val="0-"/>
              <w:rPr>
                <w:rFonts w:eastAsia="等线"/>
                <w:szCs w:val="18"/>
              </w:rPr>
            </w:pPr>
            <w:r w:rsidRPr="008F5FC1">
              <w:rPr>
                <w:rFonts w:eastAsia="等线"/>
                <w:szCs w:val="18"/>
              </w:rPr>
              <w:t>3</w:t>
            </w:r>
          </w:p>
        </w:tc>
        <w:tc>
          <w:tcPr>
            <w:tcW w:w="1549" w:type="pct"/>
            <w:shd w:val="clear" w:color="auto" w:fill="auto"/>
            <w:vAlign w:val="center"/>
            <w:hideMark/>
          </w:tcPr>
          <w:p w14:paraId="2ED34850" w14:textId="77777777" w:rsidR="00FE7483" w:rsidRPr="008F5FC1" w:rsidRDefault="00FE7483" w:rsidP="00FE7483">
            <w:pPr>
              <w:pStyle w:val="0-"/>
              <w:rPr>
                <w:szCs w:val="18"/>
              </w:rPr>
            </w:pPr>
            <w:r w:rsidRPr="008F5FC1">
              <w:rPr>
                <w:szCs w:val="18"/>
              </w:rPr>
              <w:t>噪声监测</w:t>
            </w:r>
          </w:p>
        </w:tc>
        <w:tc>
          <w:tcPr>
            <w:tcW w:w="914" w:type="pct"/>
            <w:shd w:val="clear" w:color="auto" w:fill="auto"/>
            <w:vAlign w:val="center"/>
            <w:hideMark/>
          </w:tcPr>
          <w:p w14:paraId="7A89E460" w14:textId="77777777" w:rsidR="00FE7483" w:rsidRPr="008F5FC1" w:rsidRDefault="00FE7483" w:rsidP="00FE7483">
            <w:pPr>
              <w:pStyle w:val="0-"/>
              <w:rPr>
                <w:rFonts w:eastAsia="等线"/>
                <w:szCs w:val="18"/>
              </w:rPr>
            </w:pPr>
            <w:r w:rsidRPr="008F5FC1">
              <w:rPr>
                <w:rFonts w:eastAsia="等线"/>
                <w:szCs w:val="18"/>
              </w:rPr>
              <w:t xml:space="preserve">60.00 </w:t>
            </w:r>
          </w:p>
        </w:tc>
        <w:tc>
          <w:tcPr>
            <w:tcW w:w="2258" w:type="pct"/>
            <w:shd w:val="clear" w:color="auto" w:fill="auto"/>
            <w:vAlign w:val="center"/>
          </w:tcPr>
          <w:p w14:paraId="170B2360" w14:textId="77777777" w:rsidR="00FE7483" w:rsidRPr="008F5FC1" w:rsidRDefault="00FE7483" w:rsidP="00FE7483">
            <w:pPr>
              <w:pStyle w:val="0-"/>
              <w:rPr>
                <w:rFonts w:eastAsia="等线"/>
                <w:szCs w:val="18"/>
              </w:rPr>
            </w:pPr>
          </w:p>
        </w:tc>
      </w:tr>
      <w:tr w:rsidR="00FE7483" w:rsidRPr="008F5FC1" w14:paraId="23BE40A7" w14:textId="77777777" w:rsidTr="00E92951">
        <w:trPr>
          <w:trHeight w:val="482"/>
          <w:tblHeader/>
        </w:trPr>
        <w:tc>
          <w:tcPr>
            <w:tcW w:w="279" w:type="pct"/>
            <w:shd w:val="clear" w:color="auto" w:fill="auto"/>
            <w:vAlign w:val="center"/>
            <w:hideMark/>
          </w:tcPr>
          <w:p w14:paraId="66E1C655" w14:textId="77777777" w:rsidR="00FE7483" w:rsidRPr="008F5FC1" w:rsidRDefault="00FE7483" w:rsidP="00FE7483">
            <w:pPr>
              <w:pStyle w:val="0-"/>
              <w:rPr>
                <w:rFonts w:eastAsia="等线"/>
                <w:szCs w:val="18"/>
              </w:rPr>
            </w:pPr>
            <w:r w:rsidRPr="008F5FC1">
              <w:rPr>
                <w:rFonts w:eastAsia="等线"/>
                <w:szCs w:val="18"/>
              </w:rPr>
              <w:t>4</w:t>
            </w:r>
          </w:p>
        </w:tc>
        <w:tc>
          <w:tcPr>
            <w:tcW w:w="1549" w:type="pct"/>
            <w:shd w:val="clear" w:color="auto" w:fill="auto"/>
            <w:vAlign w:val="center"/>
            <w:hideMark/>
          </w:tcPr>
          <w:p w14:paraId="7E8289A9" w14:textId="77777777" w:rsidR="00FE7483" w:rsidRPr="008F5FC1" w:rsidRDefault="00FE7483" w:rsidP="00FE7483">
            <w:pPr>
              <w:pStyle w:val="0-"/>
              <w:rPr>
                <w:szCs w:val="18"/>
              </w:rPr>
            </w:pPr>
            <w:r w:rsidRPr="008F5FC1">
              <w:rPr>
                <w:szCs w:val="18"/>
              </w:rPr>
              <w:t>土壤、底泥竣工监测</w:t>
            </w:r>
          </w:p>
        </w:tc>
        <w:tc>
          <w:tcPr>
            <w:tcW w:w="914" w:type="pct"/>
            <w:shd w:val="clear" w:color="auto" w:fill="auto"/>
            <w:vAlign w:val="center"/>
            <w:hideMark/>
          </w:tcPr>
          <w:p w14:paraId="70E80FFA" w14:textId="77777777" w:rsidR="00FE7483" w:rsidRPr="008F5FC1" w:rsidRDefault="00FE7483" w:rsidP="00FE7483">
            <w:pPr>
              <w:pStyle w:val="0-"/>
              <w:rPr>
                <w:rFonts w:eastAsia="等线"/>
                <w:szCs w:val="18"/>
              </w:rPr>
            </w:pPr>
            <w:r w:rsidRPr="008F5FC1">
              <w:rPr>
                <w:rFonts w:eastAsia="等线"/>
                <w:szCs w:val="18"/>
              </w:rPr>
              <w:t xml:space="preserve">30.00 </w:t>
            </w:r>
          </w:p>
        </w:tc>
        <w:tc>
          <w:tcPr>
            <w:tcW w:w="2258" w:type="pct"/>
            <w:shd w:val="clear" w:color="auto" w:fill="auto"/>
            <w:vAlign w:val="center"/>
          </w:tcPr>
          <w:p w14:paraId="11B9E621" w14:textId="77777777" w:rsidR="00FE7483" w:rsidRPr="008F5FC1" w:rsidRDefault="00FE7483" w:rsidP="00FE7483">
            <w:pPr>
              <w:pStyle w:val="0-"/>
              <w:rPr>
                <w:rFonts w:eastAsia="等线"/>
                <w:szCs w:val="18"/>
              </w:rPr>
            </w:pPr>
          </w:p>
        </w:tc>
      </w:tr>
      <w:tr w:rsidR="00FE7483" w:rsidRPr="008F5FC1" w14:paraId="1A6CFDB5" w14:textId="77777777" w:rsidTr="00E92951">
        <w:trPr>
          <w:trHeight w:val="482"/>
          <w:tblHeader/>
        </w:trPr>
        <w:tc>
          <w:tcPr>
            <w:tcW w:w="279" w:type="pct"/>
            <w:shd w:val="clear" w:color="auto" w:fill="auto"/>
            <w:vAlign w:val="center"/>
            <w:hideMark/>
          </w:tcPr>
          <w:p w14:paraId="54C31724" w14:textId="77777777" w:rsidR="00FE7483" w:rsidRPr="008F5FC1" w:rsidRDefault="00FE7483" w:rsidP="00FE7483">
            <w:pPr>
              <w:pStyle w:val="0-"/>
              <w:rPr>
                <w:rFonts w:eastAsia="等线"/>
                <w:szCs w:val="18"/>
              </w:rPr>
            </w:pPr>
            <w:r w:rsidRPr="008F5FC1">
              <w:rPr>
                <w:rFonts w:eastAsia="等线"/>
                <w:szCs w:val="18"/>
              </w:rPr>
              <w:t>5</w:t>
            </w:r>
          </w:p>
        </w:tc>
        <w:tc>
          <w:tcPr>
            <w:tcW w:w="1549" w:type="pct"/>
            <w:shd w:val="clear" w:color="auto" w:fill="auto"/>
            <w:vAlign w:val="center"/>
            <w:hideMark/>
          </w:tcPr>
          <w:p w14:paraId="5B5B9D10" w14:textId="77777777" w:rsidR="00FE7483" w:rsidRPr="008F5FC1" w:rsidRDefault="00FE7483" w:rsidP="00FE7483">
            <w:pPr>
              <w:pStyle w:val="0-"/>
              <w:rPr>
                <w:szCs w:val="18"/>
              </w:rPr>
            </w:pPr>
            <w:r w:rsidRPr="008F5FC1">
              <w:rPr>
                <w:szCs w:val="18"/>
              </w:rPr>
              <w:t>陆生生态调查</w:t>
            </w:r>
          </w:p>
        </w:tc>
        <w:tc>
          <w:tcPr>
            <w:tcW w:w="914" w:type="pct"/>
            <w:shd w:val="clear" w:color="auto" w:fill="auto"/>
            <w:vAlign w:val="center"/>
            <w:hideMark/>
          </w:tcPr>
          <w:p w14:paraId="64A5589C" w14:textId="77777777" w:rsidR="00FE7483" w:rsidRPr="008F5FC1" w:rsidRDefault="00FE7483" w:rsidP="00FE7483">
            <w:pPr>
              <w:pStyle w:val="0-"/>
              <w:rPr>
                <w:rFonts w:eastAsia="等线"/>
                <w:szCs w:val="18"/>
              </w:rPr>
            </w:pPr>
            <w:r w:rsidRPr="008F5FC1">
              <w:rPr>
                <w:rFonts w:eastAsia="等线"/>
                <w:szCs w:val="18"/>
              </w:rPr>
              <w:t xml:space="preserve">30.00 </w:t>
            </w:r>
          </w:p>
        </w:tc>
        <w:tc>
          <w:tcPr>
            <w:tcW w:w="2258" w:type="pct"/>
            <w:shd w:val="clear" w:color="auto" w:fill="auto"/>
            <w:vAlign w:val="center"/>
          </w:tcPr>
          <w:p w14:paraId="364544CB" w14:textId="77777777" w:rsidR="00FE7483" w:rsidRPr="008F5FC1" w:rsidRDefault="00FE7483" w:rsidP="00FE7483">
            <w:pPr>
              <w:pStyle w:val="0-"/>
              <w:rPr>
                <w:rFonts w:eastAsia="等线"/>
                <w:szCs w:val="18"/>
              </w:rPr>
            </w:pPr>
          </w:p>
        </w:tc>
      </w:tr>
      <w:tr w:rsidR="00FE7483" w:rsidRPr="008F5FC1" w14:paraId="23758CE1" w14:textId="77777777" w:rsidTr="00E92951">
        <w:trPr>
          <w:trHeight w:val="482"/>
          <w:tblHeader/>
        </w:trPr>
        <w:tc>
          <w:tcPr>
            <w:tcW w:w="279" w:type="pct"/>
            <w:shd w:val="clear" w:color="auto" w:fill="auto"/>
            <w:vAlign w:val="center"/>
            <w:hideMark/>
          </w:tcPr>
          <w:p w14:paraId="624DDA0D" w14:textId="77777777" w:rsidR="00FE7483" w:rsidRPr="008F5FC1" w:rsidRDefault="00FE7483" w:rsidP="00FE7483">
            <w:pPr>
              <w:pStyle w:val="0-"/>
              <w:rPr>
                <w:rFonts w:eastAsia="等线"/>
                <w:szCs w:val="18"/>
              </w:rPr>
            </w:pPr>
            <w:r w:rsidRPr="008F5FC1">
              <w:rPr>
                <w:rFonts w:eastAsia="等线"/>
                <w:szCs w:val="18"/>
              </w:rPr>
              <w:t>6</w:t>
            </w:r>
          </w:p>
        </w:tc>
        <w:tc>
          <w:tcPr>
            <w:tcW w:w="1549" w:type="pct"/>
            <w:shd w:val="clear" w:color="auto" w:fill="auto"/>
            <w:vAlign w:val="center"/>
            <w:hideMark/>
          </w:tcPr>
          <w:p w14:paraId="5FB301A2" w14:textId="77777777" w:rsidR="00FE7483" w:rsidRPr="008F5FC1" w:rsidRDefault="00FE7483" w:rsidP="00FE7483">
            <w:pPr>
              <w:pStyle w:val="0-"/>
              <w:rPr>
                <w:szCs w:val="18"/>
              </w:rPr>
            </w:pPr>
            <w:r w:rsidRPr="008F5FC1">
              <w:rPr>
                <w:szCs w:val="18"/>
              </w:rPr>
              <w:t>水生生态调查</w:t>
            </w:r>
          </w:p>
        </w:tc>
        <w:tc>
          <w:tcPr>
            <w:tcW w:w="914" w:type="pct"/>
            <w:shd w:val="clear" w:color="auto" w:fill="auto"/>
            <w:vAlign w:val="center"/>
            <w:hideMark/>
          </w:tcPr>
          <w:p w14:paraId="715286AE" w14:textId="77777777" w:rsidR="00FE7483" w:rsidRPr="008F5FC1" w:rsidRDefault="00FE7483" w:rsidP="00FE7483">
            <w:pPr>
              <w:pStyle w:val="0-"/>
              <w:rPr>
                <w:rFonts w:eastAsia="等线"/>
                <w:szCs w:val="18"/>
              </w:rPr>
            </w:pPr>
            <w:r w:rsidRPr="008F5FC1">
              <w:rPr>
                <w:rFonts w:eastAsia="等线"/>
                <w:szCs w:val="18"/>
              </w:rPr>
              <w:t xml:space="preserve">20.00 </w:t>
            </w:r>
          </w:p>
        </w:tc>
        <w:tc>
          <w:tcPr>
            <w:tcW w:w="2258" w:type="pct"/>
            <w:shd w:val="clear" w:color="auto" w:fill="auto"/>
            <w:vAlign w:val="center"/>
          </w:tcPr>
          <w:p w14:paraId="0605B175" w14:textId="77777777" w:rsidR="00FE7483" w:rsidRPr="008F5FC1" w:rsidRDefault="00FE7483" w:rsidP="00FE7483">
            <w:pPr>
              <w:pStyle w:val="0-"/>
              <w:rPr>
                <w:rFonts w:eastAsia="等线"/>
                <w:szCs w:val="18"/>
              </w:rPr>
            </w:pPr>
          </w:p>
        </w:tc>
      </w:tr>
      <w:tr w:rsidR="00FE7483" w:rsidRPr="008F5FC1" w14:paraId="7A6CFA45" w14:textId="77777777" w:rsidTr="00E92951">
        <w:trPr>
          <w:trHeight w:val="482"/>
          <w:tblHeader/>
        </w:trPr>
        <w:tc>
          <w:tcPr>
            <w:tcW w:w="279" w:type="pct"/>
            <w:shd w:val="clear" w:color="auto" w:fill="auto"/>
            <w:vAlign w:val="center"/>
            <w:hideMark/>
          </w:tcPr>
          <w:p w14:paraId="6FAA5021" w14:textId="77777777" w:rsidR="00FE7483" w:rsidRPr="008F5FC1" w:rsidRDefault="00FE7483" w:rsidP="00FE7483">
            <w:pPr>
              <w:pStyle w:val="0-"/>
              <w:rPr>
                <w:rFonts w:eastAsia="等线"/>
                <w:szCs w:val="18"/>
              </w:rPr>
            </w:pPr>
            <w:r w:rsidRPr="008F5FC1">
              <w:rPr>
                <w:rFonts w:eastAsia="等线"/>
                <w:szCs w:val="18"/>
              </w:rPr>
              <w:t>7</w:t>
            </w:r>
          </w:p>
        </w:tc>
        <w:tc>
          <w:tcPr>
            <w:tcW w:w="1549" w:type="pct"/>
            <w:shd w:val="clear" w:color="auto" w:fill="auto"/>
            <w:vAlign w:val="center"/>
            <w:hideMark/>
          </w:tcPr>
          <w:p w14:paraId="73D0EB42" w14:textId="77777777" w:rsidR="00FE7483" w:rsidRPr="008F5FC1" w:rsidRDefault="00FE7483" w:rsidP="00FE7483">
            <w:pPr>
              <w:pStyle w:val="0-"/>
              <w:rPr>
                <w:szCs w:val="18"/>
              </w:rPr>
            </w:pPr>
            <w:r w:rsidRPr="008F5FC1">
              <w:rPr>
                <w:szCs w:val="18"/>
              </w:rPr>
              <w:t>电磁环境监测</w:t>
            </w:r>
          </w:p>
        </w:tc>
        <w:tc>
          <w:tcPr>
            <w:tcW w:w="914" w:type="pct"/>
            <w:shd w:val="clear" w:color="auto" w:fill="auto"/>
            <w:vAlign w:val="center"/>
            <w:hideMark/>
          </w:tcPr>
          <w:p w14:paraId="30DE4B1F" w14:textId="77777777" w:rsidR="00FE7483" w:rsidRPr="008F5FC1" w:rsidRDefault="00FE7483" w:rsidP="00FE7483">
            <w:pPr>
              <w:pStyle w:val="0-"/>
              <w:rPr>
                <w:rFonts w:eastAsia="等线"/>
                <w:szCs w:val="18"/>
              </w:rPr>
            </w:pPr>
            <w:r w:rsidRPr="008F5FC1">
              <w:rPr>
                <w:rFonts w:eastAsia="等线"/>
                <w:szCs w:val="18"/>
              </w:rPr>
              <w:t xml:space="preserve">5.00 </w:t>
            </w:r>
          </w:p>
        </w:tc>
        <w:tc>
          <w:tcPr>
            <w:tcW w:w="2258" w:type="pct"/>
            <w:shd w:val="clear" w:color="auto" w:fill="auto"/>
            <w:vAlign w:val="center"/>
          </w:tcPr>
          <w:p w14:paraId="5AF4BFBF" w14:textId="77777777" w:rsidR="00FE7483" w:rsidRPr="008F5FC1" w:rsidRDefault="00FE7483" w:rsidP="00FE7483">
            <w:pPr>
              <w:pStyle w:val="0-"/>
              <w:rPr>
                <w:rFonts w:eastAsia="等线"/>
                <w:szCs w:val="18"/>
              </w:rPr>
            </w:pPr>
          </w:p>
        </w:tc>
      </w:tr>
      <w:tr w:rsidR="00FE7483" w:rsidRPr="008F5FC1" w14:paraId="444734E9" w14:textId="77777777" w:rsidTr="00E92951">
        <w:trPr>
          <w:trHeight w:val="482"/>
          <w:tblHeader/>
        </w:trPr>
        <w:tc>
          <w:tcPr>
            <w:tcW w:w="1828" w:type="pct"/>
            <w:gridSpan w:val="2"/>
            <w:shd w:val="clear" w:color="auto" w:fill="auto"/>
            <w:vAlign w:val="center"/>
            <w:hideMark/>
          </w:tcPr>
          <w:p w14:paraId="41CA1AE2" w14:textId="77777777" w:rsidR="00FE7483" w:rsidRPr="008F5FC1" w:rsidRDefault="00FE7483" w:rsidP="00FE7483">
            <w:pPr>
              <w:pStyle w:val="0-"/>
              <w:rPr>
                <w:rFonts w:eastAsia="等线"/>
                <w:szCs w:val="18"/>
              </w:rPr>
            </w:pPr>
            <w:r w:rsidRPr="008F5FC1">
              <w:rPr>
                <w:rFonts w:eastAsia="等线"/>
                <w:szCs w:val="18"/>
              </w:rPr>
              <w:t>“</w:t>
            </w:r>
            <w:r w:rsidRPr="008F5FC1">
              <w:rPr>
                <w:szCs w:val="18"/>
              </w:rPr>
              <w:t>建设征地与移民安置</w:t>
            </w:r>
            <w:r w:rsidRPr="008F5FC1">
              <w:rPr>
                <w:rFonts w:eastAsia="等线"/>
                <w:szCs w:val="18"/>
              </w:rPr>
              <w:t>”</w:t>
            </w:r>
            <w:r w:rsidRPr="008F5FC1">
              <w:rPr>
                <w:szCs w:val="18"/>
              </w:rPr>
              <w:t>部分</w:t>
            </w:r>
          </w:p>
        </w:tc>
        <w:tc>
          <w:tcPr>
            <w:tcW w:w="914" w:type="pct"/>
            <w:shd w:val="clear" w:color="auto" w:fill="auto"/>
            <w:vAlign w:val="center"/>
            <w:hideMark/>
          </w:tcPr>
          <w:p w14:paraId="017626A6" w14:textId="77777777" w:rsidR="00FE7483" w:rsidRPr="008F5FC1" w:rsidRDefault="00FE7483" w:rsidP="00FE7483">
            <w:pPr>
              <w:pStyle w:val="0-"/>
              <w:rPr>
                <w:rFonts w:eastAsia="等线"/>
                <w:szCs w:val="18"/>
              </w:rPr>
            </w:pPr>
            <w:r w:rsidRPr="008F5FC1">
              <w:rPr>
                <w:rFonts w:eastAsia="等线"/>
                <w:szCs w:val="18"/>
              </w:rPr>
              <w:t>/</w:t>
            </w:r>
          </w:p>
        </w:tc>
        <w:tc>
          <w:tcPr>
            <w:tcW w:w="2258" w:type="pct"/>
            <w:shd w:val="clear" w:color="auto" w:fill="auto"/>
            <w:vAlign w:val="center"/>
            <w:hideMark/>
          </w:tcPr>
          <w:p w14:paraId="2CB559EA" w14:textId="77777777" w:rsidR="00FE7483" w:rsidRPr="008F5FC1" w:rsidRDefault="00FE7483" w:rsidP="00FE7483">
            <w:pPr>
              <w:pStyle w:val="0-"/>
              <w:rPr>
                <w:szCs w:val="18"/>
              </w:rPr>
            </w:pPr>
            <w:r w:rsidRPr="008F5FC1">
              <w:rPr>
                <w:szCs w:val="18"/>
              </w:rPr>
              <w:t>列入移民主体工程投资</w:t>
            </w:r>
          </w:p>
        </w:tc>
      </w:tr>
      <w:tr w:rsidR="00FE7483" w:rsidRPr="008F5FC1" w14:paraId="04398BE9" w14:textId="77777777" w:rsidTr="00E92951">
        <w:trPr>
          <w:trHeight w:val="482"/>
          <w:tblHeader/>
        </w:trPr>
        <w:tc>
          <w:tcPr>
            <w:tcW w:w="1828" w:type="pct"/>
            <w:gridSpan w:val="2"/>
            <w:shd w:val="clear" w:color="auto" w:fill="auto"/>
            <w:vAlign w:val="center"/>
            <w:hideMark/>
          </w:tcPr>
          <w:p w14:paraId="7AC597E2" w14:textId="77777777" w:rsidR="00FE7483" w:rsidRPr="008F5FC1" w:rsidRDefault="00FE7483" w:rsidP="00FE7483">
            <w:pPr>
              <w:pStyle w:val="0-"/>
              <w:rPr>
                <w:szCs w:val="18"/>
              </w:rPr>
            </w:pPr>
            <w:r w:rsidRPr="008F5FC1">
              <w:rPr>
                <w:szCs w:val="18"/>
              </w:rPr>
              <w:t>独立费用</w:t>
            </w:r>
          </w:p>
        </w:tc>
        <w:tc>
          <w:tcPr>
            <w:tcW w:w="914" w:type="pct"/>
            <w:shd w:val="clear" w:color="auto" w:fill="auto"/>
            <w:vAlign w:val="center"/>
            <w:hideMark/>
          </w:tcPr>
          <w:p w14:paraId="0960BB55" w14:textId="77777777" w:rsidR="00FE7483" w:rsidRPr="008F5FC1" w:rsidRDefault="00FE7483" w:rsidP="00FE7483">
            <w:pPr>
              <w:pStyle w:val="0-"/>
              <w:rPr>
                <w:rFonts w:eastAsia="等线"/>
                <w:szCs w:val="18"/>
              </w:rPr>
            </w:pPr>
            <w:r>
              <w:rPr>
                <w:rFonts w:eastAsia="等线"/>
                <w:color w:val="000000"/>
                <w:szCs w:val="18"/>
              </w:rPr>
              <w:t xml:space="preserve">1592.65 </w:t>
            </w:r>
          </w:p>
        </w:tc>
        <w:tc>
          <w:tcPr>
            <w:tcW w:w="2258" w:type="pct"/>
            <w:shd w:val="clear" w:color="auto" w:fill="auto"/>
            <w:vAlign w:val="center"/>
          </w:tcPr>
          <w:p w14:paraId="5EFF53AA" w14:textId="77777777" w:rsidR="00FE7483" w:rsidRPr="008F5FC1" w:rsidRDefault="00FE7483" w:rsidP="00FE7483">
            <w:pPr>
              <w:pStyle w:val="0-"/>
              <w:rPr>
                <w:rFonts w:eastAsia="等线"/>
                <w:szCs w:val="18"/>
              </w:rPr>
            </w:pPr>
          </w:p>
        </w:tc>
      </w:tr>
      <w:tr w:rsidR="00FE7483" w:rsidRPr="008F5FC1" w14:paraId="7DDF3009" w14:textId="77777777" w:rsidTr="00E92951">
        <w:trPr>
          <w:trHeight w:val="482"/>
          <w:tblHeader/>
        </w:trPr>
        <w:tc>
          <w:tcPr>
            <w:tcW w:w="279" w:type="pct"/>
            <w:shd w:val="clear" w:color="auto" w:fill="auto"/>
            <w:vAlign w:val="center"/>
            <w:hideMark/>
          </w:tcPr>
          <w:p w14:paraId="2EB91362" w14:textId="77777777" w:rsidR="00FE7483" w:rsidRPr="008F5FC1" w:rsidRDefault="00FE7483" w:rsidP="00FE7483">
            <w:pPr>
              <w:pStyle w:val="0-"/>
              <w:rPr>
                <w:rFonts w:eastAsia="等线"/>
                <w:szCs w:val="18"/>
              </w:rPr>
            </w:pPr>
            <w:r w:rsidRPr="008F5FC1">
              <w:rPr>
                <w:rFonts w:eastAsia="等线"/>
                <w:szCs w:val="18"/>
              </w:rPr>
              <w:t>1</w:t>
            </w:r>
          </w:p>
        </w:tc>
        <w:tc>
          <w:tcPr>
            <w:tcW w:w="1549" w:type="pct"/>
            <w:shd w:val="clear" w:color="auto" w:fill="auto"/>
            <w:vAlign w:val="center"/>
            <w:hideMark/>
          </w:tcPr>
          <w:p w14:paraId="0D2950C0" w14:textId="77777777" w:rsidR="00FE7483" w:rsidRPr="008F5FC1" w:rsidRDefault="00FE7483" w:rsidP="00FE7483">
            <w:pPr>
              <w:pStyle w:val="0-"/>
              <w:rPr>
                <w:szCs w:val="18"/>
              </w:rPr>
            </w:pPr>
            <w:r>
              <w:rPr>
                <w:rFonts w:eastAsia="等线"/>
                <w:color w:val="000000"/>
                <w:szCs w:val="18"/>
              </w:rPr>
              <w:t xml:space="preserve">500.00 </w:t>
            </w:r>
          </w:p>
        </w:tc>
        <w:tc>
          <w:tcPr>
            <w:tcW w:w="914" w:type="pct"/>
            <w:shd w:val="clear" w:color="auto" w:fill="auto"/>
            <w:vAlign w:val="center"/>
            <w:hideMark/>
          </w:tcPr>
          <w:p w14:paraId="050B876E" w14:textId="77777777" w:rsidR="00FE7483" w:rsidRPr="008F5FC1" w:rsidRDefault="00FE7483" w:rsidP="00FE7483">
            <w:pPr>
              <w:pStyle w:val="0-"/>
              <w:rPr>
                <w:rFonts w:eastAsia="等线"/>
                <w:szCs w:val="18"/>
              </w:rPr>
            </w:pPr>
            <w:r w:rsidRPr="008F5FC1">
              <w:rPr>
                <w:rFonts w:eastAsia="等线"/>
                <w:szCs w:val="18"/>
              </w:rPr>
              <w:t xml:space="preserve">500.00 </w:t>
            </w:r>
          </w:p>
        </w:tc>
        <w:tc>
          <w:tcPr>
            <w:tcW w:w="2258" w:type="pct"/>
            <w:shd w:val="clear" w:color="auto" w:fill="auto"/>
            <w:vAlign w:val="center"/>
          </w:tcPr>
          <w:p w14:paraId="26574AD9" w14:textId="77777777" w:rsidR="00FE7483" w:rsidRPr="008F5FC1" w:rsidRDefault="00FE7483" w:rsidP="00FE7483">
            <w:pPr>
              <w:pStyle w:val="0-"/>
              <w:rPr>
                <w:rFonts w:eastAsia="等线"/>
                <w:szCs w:val="18"/>
              </w:rPr>
            </w:pPr>
          </w:p>
        </w:tc>
      </w:tr>
      <w:tr w:rsidR="00FE7483" w:rsidRPr="008F5FC1" w14:paraId="1F0C68C6" w14:textId="77777777" w:rsidTr="00E92951">
        <w:trPr>
          <w:trHeight w:val="482"/>
          <w:tblHeader/>
        </w:trPr>
        <w:tc>
          <w:tcPr>
            <w:tcW w:w="279" w:type="pct"/>
            <w:shd w:val="clear" w:color="auto" w:fill="auto"/>
            <w:vAlign w:val="center"/>
            <w:hideMark/>
          </w:tcPr>
          <w:p w14:paraId="7642B4DD" w14:textId="77777777" w:rsidR="00FE7483" w:rsidRPr="008F5FC1" w:rsidRDefault="00FE7483" w:rsidP="00FE7483">
            <w:pPr>
              <w:pStyle w:val="0-"/>
              <w:rPr>
                <w:rFonts w:eastAsia="等线"/>
                <w:szCs w:val="18"/>
              </w:rPr>
            </w:pPr>
            <w:r w:rsidRPr="008F5FC1">
              <w:rPr>
                <w:rFonts w:eastAsia="等线"/>
                <w:szCs w:val="18"/>
              </w:rPr>
              <w:t>2</w:t>
            </w:r>
          </w:p>
        </w:tc>
        <w:tc>
          <w:tcPr>
            <w:tcW w:w="1549" w:type="pct"/>
            <w:shd w:val="clear" w:color="auto" w:fill="auto"/>
            <w:vAlign w:val="center"/>
            <w:hideMark/>
          </w:tcPr>
          <w:p w14:paraId="78217C31" w14:textId="77777777" w:rsidR="00FE7483" w:rsidRPr="008F5FC1" w:rsidRDefault="00FE7483" w:rsidP="00FE7483">
            <w:pPr>
              <w:pStyle w:val="0-"/>
              <w:rPr>
                <w:szCs w:val="18"/>
              </w:rPr>
            </w:pPr>
            <w:r>
              <w:rPr>
                <w:rFonts w:ascii="等线" w:eastAsia="等线" w:hAnsi="等线" w:hint="eastAsia"/>
                <w:color w:val="000000"/>
                <w:sz w:val="21"/>
                <w:szCs w:val="21"/>
              </w:rPr>
              <w:t xml:space="preserve">171.38 </w:t>
            </w:r>
          </w:p>
        </w:tc>
        <w:tc>
          <w:tcPr>
            <w:tcW w:w="914" w:type="pct"/>
            <w:shd w:val="clear" w:color="auto" w:fill="auto"/>
            <w:vAlign w:val="center"/>
            <w:hideMark/>
          </w:tcPr>
          <w:p w14:paraId="37A65205" w14:textId="77777777" w:rsidR="00FE7483" w:rsidRPr="008F5FC1" w:rsidRDefault="00FE7483" w:rsidP="00FE7483">
            <w:pPr>
              <w:pStyle w:val="0-"/>
              <w:rPr>
                <w:rFonts w:eastAsia="等线"/>
                <w:szCs w:val="18"/>
              </w:rPr>
            </w:pPr>
            <w:r w:rsidRPr="008F5FC1">
              <w:rPr>
                <w:rFonts w:eastAsia="等线"/>
                <w:szCs w:val="18"/>
              </w:rPr>
              <w:t xml:space="preserve">142.82 </w:t>
            </w:r>
          </w:p>
        </w:tc>
        <w:tc>
          <w:tcPr>
            <w:tcW w:w="2258" w:type="pct"/>
            <w:shd w:val="clear" w:color="auto" w:fill="auto"/>
            <w:vAlign w:val="center"/>
            <w:hideMark/>
          </w:tcPr>
          <w:p w14:paraId="02A56B27" w14:textId="77777777" w:rsidR="00FE7483" w:rsidRPr="008F5FC1" w:rsidRDefault="00FE7483" w:rsidP="00FE7483">
            <w:pPr>
              <w:pStyle w:val="0-"/>
              <w:rPr>
                <w:szCs w:val="18"/>
              </w:rPr>
            </w:pPr>
            <w:r w:rsidRPr="008F5FC1">
              <w:rPr>
                <w:szCs w:val="18"/>
              </w:rPr>
              <w:t>按枢纽建筑物部分的</w:t>
            </w:r>
            <w:r w:rsidRPr="008F5FC1">
              <w:rPr>
                <w:szCs w:val="18"/>
              </w:rPr>
              <w:t>2.5%</w:t>
            </w:r>
            <w:r w:rsidRPr="008F5FC1">
              <w:rPr>
                <w:szCs w:val="18"/>
              </w:rPr>
              <w:t>计</w:t>
            </w:r>
          </w:p>
        </w:tc>
      </w:tr>
      <w:tr w:rsidR="00FE7483" w:rsidRPr="008F5FC1" w14:paraId="7DD9816B" w14:textId="77777777" w:rsidTr="00E92951">
        <w:trPr>
          <w:trHeight w:val="482"/>
          <w:tblHeader/>
        </w:trPr>
        <w:tc>
          <w:tcPr>
            <w:tcW w:w="279" w:type="pct"/>
            <w:shd w:val="clear" w:color="auto" w:fill="auto"/>
            <w:vAlign w:val="center"/>
            <w:hideMark/>
          </w:tcPr>
          <w:p w14:paraId="3A1C30D9" w14:textId="77777777" w:rsidR="00FE7483" w:rsidRPr="008F5FC1" w:rsidRDefault="00FE7483" w:rsidP="00FE7483">
            <w:pPr>
              <w:pStyle w:val="0-"/>
              <w:rPr>
                <w:rFonts w:eastAsia="等线"/>
                <w:szCs w:val="18"/>
              </w:rPr>
            </w:pPr>
            <w:r w:rsidRPr="008F5FC1">
              <w:rPr>
                <w:rFonts w:eastAsia="等线"/>
                <w:szCs w:val="18"/>
              </w:rPr>
              <w:t>3</w:t>
            </w:r>
          </w:p>
        </w:tc>
        <w:tc>
          <w:tcPr>
            <w:tcW w:w="1549" w:type="pct"/>
            <w:shd w:val="clear" w:color="auto" w:fill="auto"/>
            <w:vAlign w:val="center"/>
            <w:hideMark/>
          </w:tcPr>
          <w:p w14:paraId="668AD929" w14:textId="77777777" w:rsidR="00FE7483" w:rsidRPr="008F5FC1" w:rsidRDefault="00FE7483" w:rsidP="00FE7483">
            <w:pPr>
              <w:pStyle w:val="0-"/>
              <w:rPr>
                <w:szCs w:val="18"/>
              </w:rPr>
            </w:pPr>
            <w:r>
              <w:rPr>
                <w:rFonts w:eastAsia="等线"/>
                <w:color w:val="000000"/>
                <w:szCs w:val="18"/>
              </w:rPr>
              <w:t xml:space="preserve">900.00 </w:t>
            </w:r>
          </w:p>
        </w:tc>
        <w:tc>
          <w:tcPr>
            <w:tcW w:w="914" w:type="pct"/>
            <w:shd w:val="clear" w:color="auto" w:fill="auto"/>
            <w:vAlign w:val="center"/>
            <w:hideMark/>
          </w:tcPr>
          <w:p w14:paraId="77B9DC0C" w14:textId="77777777" w:rsidR="00FE7483" w:rsidRPr="008F5FC1" w:rsidRDefault="00FE7483" w:rsidP="00FE7483">
            <w:pPr>
              <w:pStyle w:val="0-"/>
              <w:rPr>
                <w:rFonts w:eastAsia="等线"/>
                <w:szCs w:val="18"/>
              </w:rPr>
            </w:pPr>
            <w:r w:rsidRPr="008F5FC1">
              <w:rPr>
                <w:rFonts w:eastAsia="等线"/>
                <w:szCs w:val="18"/>
              </w:rPr>
              <w:t xml:space="preserve">900.00 </w:t>
            </w:r>
          </w:p>
        </w:tc>
        <w:tc>
          <w:tcPr>
            <w:tcW w:w="2258" w:type="pct"/>
            <w:shd w:val="clear" w:color="auto" w:fill="auto"/>
            <w:vAlign w:val="center"/>
            <w:hideMark/>
          </w:tcPr>
          <w:p w14:paraId="303BB69D" w14:textId="77777777" w:rsidR="00FE7483" w:rsidRPr="008F5FC1" w:rsidRDefault="00FE7483" w:rsidP="00FE7483">
            <w:pPr>
              <w:pStyle w:val="0-"/>
              <w:rPr>
                <w:rFonts w:eastAsia="等线"/>
                <w:szCs w:val="18"/>
              </w:rPr>
            </w:pPr>
          </w:p>
        </w:tc>
      </w:tr>
      <w:tr w:rsidR="00FE7483" w:rsidRPr="008F5FC1" w14:paraId="52B7CD33" w14:textId="77777777" w:rsidTr="00E92951">
        <w:trPr>
          <w:trHeight w:val="482"/>
          <w:tblHeader/>
        </w:trPr>
        <w:tc>
          <w:tcPr>
            <w:tcW w:w="279" w:type="pct"/>
            <w:shd w:val="clear" w:color="auto" w:fill="auto"/>
            <w:vAlign w:val="center"/>
            <w:hideMark/>
          </w:tcPr>
          <w:p w14:paraId="1C46E4A7" w14:textId="77777777" w:rsidR="00FE7483" w:rsidRPr="008F5FC1" w:rsidRDefault="00FE7483" w:rsidP="00FE7483">
            <w:pPr>
              <w:pStyle w:val="0-"/>
              <w:rPr>
                <w:rFonts w:eastAsia="等线"/>
                <w:szCs w:val="18"/>
              </w:rPr>
            </w:pPr>
            <w:r w:rsidRPr="008F5FC1">
              <w:rPr>
                <w:rFonts w:eastAsia="等线"/>
                <w:szCs w:val="18"/>
              </w:rPr>
              <w:t>4</w:t>
            </w:r>
          </w:p>
        </w:tc>
        <w:tc>
          <w:tcPr>
            <w:tcW w:w="1549" w:type="pct"/>
            <w:shd w:val="clear" w:color="auto" w:fill="auto"/>
            <w:vAlign w:val="center"/>
            <w:hideMark/>
          </w:tcPr>
          <w:p w14:paraId="66BE9B08" w14:textId="77777777" w:rsidR="00FE7483" w:rsidRPr="008F5FC1" w:rsidRDefault="00FE7483" w:rsidP="00FE7483">
            <w:pPr>
              <w:pStyle w:val="0-"/>
              <w:rPr>
                <w:szCs w:val="18"/>
              </w:rPr>
            </w:pPr>
            <w:r>
              <w:rPr>
                <w:rFonts w:ascii="等线" w:eastAsia="等线" w:hAnsi="等线" w:hint="eastAsia"/>
                <w:color w:val="000000"/>
                <w:sz w:val="21"/>
                <w:szCs w:val="21"/>
              </w:rPr>
              <w:t xml:space="preserve">21.01 </w:t>
            </w:r>
          </w:p>
        </w:tc>
        <w:tc>
          <w:tcPr>
            <w:tcW w:w="914" w:type="pct"/>
            <w:shd w:val="clear" w:color="auto" w:fill="auto"/>
            <w:vAlign w:val="center"/>
            <w:hideMark/>
          </w:tcPr>
          <w:p w14:paraId="394E5CDF" w14:textId="77777777" w:rsidR="00FE7483" w:rsidRPr="008F5FC1" w:rsidRDefault="00FE7483" w:rsidP="00FE7483">
            <w:pPr>
              <w:pStyle w:val="0-"/>
              <w:rPr>
                <w:rFonts w:eastAsia="等线"/>
                <w:szCs w:val="18"/>
              </w:rPr>
            </w:pPr>
            <w:r w:rsidRPr="008F5FC1">
              <w:rPr>
                <w:rFonts w:eastAsia="等线"/>
                <w:szCs w:val="18"/>
              </w:rPr>
              <w:t xml:space="preserve">21.01 </w:t>
            </w:r>
          </w:p>
        </w:tc>
        <w:tc>
          <w:tcPr>
            <w:tcW w:w="2258" w:type="pct"/>
            <w:shd w:val="clear" w:color="auto" w:fill="auto"/>
            <w:vAlign w:val="center"/>
            <w:hideMark/>
          </w:tcPr>
          <w:p w14:paraId="0E4D9E1F" w14:textId="77777777" w:rsidR="00FE7483" w:rsidRPr="008F5FC1" w:rsidRDefault="00FE7483" w:rsidP="00FE7483">
            <w:pPr>
              <w:pStyle w:val="0-"/>
              <w:rPr>
                <w:szCs w:val="18"/>
              </w:rPr>
            </w:pPr>
            <w:r w:rsidRPr="008F5FC1">
              <w:rPr>
                <w:szCs w:val="18"/>
              </w:rPr>
              <w:t>按枢纽建筑物部分的</w:t>
            </w:r>
            <w:r w:rsidRPr="008F5FC1">
              <w:rPr>
                <w:szCs w:val="18"/>
              </w:rPr>
              <w:t>1.33%</w:t>
            </w:r>
            <w:r w:rsidRPr="008F5FC1">
              <w:rPr>
                <w:szCs w:val="18"/>
              </w:rPr>
              <w:t>计</w:t>
            </w:r>
          </w:p>
        </w:tc>
      </w:tr>
      <w:tr w:rsidR="00FE7483" w:rsidRPr="008F5FC1" w14:paraId="74A59AB3" w14:textId="77777777" w:rsidTr="00E92951">
        <w:trPr>
          <w:trHeight w:val="482"/>
          <w:tblHeader/>
        </w:trPr>
        <w:tc>
          <w:tcPr>
            <w:tcW w:w="279" w:type="pct"/>
            <w:shd w:val="clear" w:color="auto" w:fill="auto"/>
            <w:vAlign w:val="center"/>
            <w:hideMark/>
          </w:tcPr>
          <w:p w14:paraId="7047F15F" w14:textId="77777777" w:rsidR="00FE7483" w:rsidRPr="008F5FC1" w:rsidRDefault="00FE7483" w:rsidP="00FE7483">
            <w:pPr>
              <w:pStyle w:val="0-"/>
              <w:rPr>
                <w:rFonts w:eastAsia="等线"/>
                <w:szCs w:val="18"/>
              </w:rPr>
            </w:pPr>
            <w:r w:rsidRPr="008F5FC1">
              <w:rPr>
                <w:rFonts w:eastAsia="等线"/>
                <w:szCs w:val="18"/>
              </w:rPr>
              <w:t>5</w:t>
            </w:r>
          </w:p>
        </w:tc>
        <w:tc>
          <w:tcPr>
            <w:tcW w:w="1549" w:type="pct"/>
            <w:shd w:val="clear" w:color="auto" w:fill="auto"/>
            <w:vAlign w:val="center"/>
            <w:hideMark/>
          </w:tcPr>
          <w:p w14:paraId="1303AD2B" w14:textId="77777777" w:rsidR="00FE7483" w:rsidRPr="008F5FC1" w:rsidRDefault="00FE7483" w:rsidP="00FE7483">
            <w:pPr>
              <w:pStyle w:val="0-"/>
              <w:rPr>
                <w:szCs w:val="18"/>
              </w:rPr>
            </w:pPr>
            <w:r>
              <w:rPr>
                <w:rFonts w:ascii="等线" w:eastAsia="等线" w:hAnsi="等线" w:hint="eastAsia"/>
                <w:color w:val="000000"/>
                <w:sz w:val="21"/>
                <w:szCs w:val="21"/>
              </w:rPr>
              <w:t xml:space="preserve">0.25 </w:t>
            </w:r>
          </w:p>
        </w:tc>
        <w:tc>
          <w:tcPr>
            <w:tcW w:w="914" w:type="pct"/>
            <w:shd w:val="clear" w:color="auto" w:fill="auto"/>
            <w:vAlign w:val="center"/>
            <w:hideMark/>
          </w:tcPr>
          <w:p w14:paraId="0F171494" w14:textId="77777777" w:rsidR="00FE7483" w:rsidRPr="008F5FC1" w:rsidRDefault="00FE7483" w:rsidP="00FE7483">
            <w:pPr>
              <w:pStyle w:val="0-"/>
              <w:rPr>
                <w:rFonts w:eastAsia="等线"/>
                <w:szCs w:val="18"/>
              </w:rPr>
            </w:pPr>
            <w:r w:rsidRPr="008F5FC1">
              <w:rPr>
                <w:rFonts w:eastAsia="等线"/>
                <w:szCs w:val="18"/>
              </w:rPr>
              <w:t xml:space="preserve">0.40 </w:t>
            </w:r>
          </w:p>
        </w:tc>
        <w:tc>
          <w:tcPr>
            <w:tcW w:w="2258" w:type="pct"/>
            <w:shd w:val="clear" w:color="auto" w:fill="auto"/>
            <w:vAlign w:val="center"/>
            <w:hideMark/>
          </w:tcPr>
          <w:p w14:paraId="037D2FF6" w14:textId="77777777" w:rsidR="00FE7483" w:rsidRPr="008F5FC1" w:rsidRDefault="00FE7483" w:rsidP="00FE7483">
            <w:pPr>
              <w:pStyle w:val="0-"/>
              <w:rPr>
                <w:szCs w:val="18"/>
              </w:rPr>
            </w:pPr>
            <w:r w:rsidRPr="008F5FC1">
              <w:rPr>
                <w:szCs w:val="18"/>
              </w:rPr>
              <w:t>按枢纽建筑物部分的</w:t>
            </w:r>
            <w:r w:rsidRPr="008F5FC1">
              <w:rPr>
                <w:szCs w:val="18"/>
              </w:rPr>
              <w:t>0.5%</w:t>
            </w:r>
            <w:r w:rsidRPr="008F5FC1">
              <w:rPr>
                <w:szCs w:val="18"/>
              </w:rPr>
              <w:t>计</w:t>
            </w:r>
          </w:p>
        </w:tc>
      </w:tr>
      <w:tr w:rsidR="00FE7483" w:rsidRPr="008F5FC1" w14:paraId="7ED45705" w14:textId="77777777" w:rsidTr="00E92951">
        <w:trPr>
          <w:trHeight w:val="482"/>
          <w:tblHeader/>
        </w:trPr>
        <w:tc>
          <w:tcPr>
            <w:tcW w:w="1828" w:type="pct"/>
            <w:gridSpan w:val="2"/>
            <w:shd w:val="clear" w:color="auto" w:fill="auto"/>
            <w:vAlign w:val="center"/>
            <w:hideMark/>
          </w:tcPr>
          <w:p w14:paraId="102CB6EC" w14:textId="77777777" w:rsidR="00FE7483" w:rsidRPr="008F5FC1" w:rsidRDefault="00FE7483" w:rsidP="00FE7483">
            <w:pPr>
              <w:pStyle w:val="0-"/>
              <w:rPr>
                <w:szCs w:val="18"/>
              </w:rPr>
            </w:pPr>
            <w:r w:rsidRPr="008F5FC1">
              <w:rPr>
                <w:szCs w:val="18"/>
              </w:rPr>
              <w:t>基本预备费</w:t>
            </w:r>
          </w:p>
        </w:tc>
        <w:tc>
          <w:tcPr>
            <w:tcW w:w="914" w:type="pct"/>
            <w:shd w:val="clear" w:color="auto" w:fill="auto"/>
            <w:vAlign w:val="center"/>
            <w:hideMark/>
          </w:tcPr>
          <w:p w14:paraId="1E7232CF" w14:textId="77777777" w:rsidR="00FE7483" w:rsidRPr="008F5FC1" w:rsidRDefault="00FE7483" w:rsidP="00FE7483">
            <w:pPr>
              <w:pStyle w:val="0-"/>
              <w:rPr>
                <w:rFonts w:eastAsia="等线"/>
                <w:szCs w:val="18"/>
              </w:rPr>
            </w:pPr>
            <w:bookmarkStart w:id="111" w:name="_Hlk92209162"/>
            <w:r>
              <w:rPr>
                <w:rFonts w:eastAsia="等线"/>
                <w:color w:val="000000"/>
                <w:szCs w:val="18"/>
              </w:rPr>
              <w:t>365.27</w:t>
            </w:r>
            <w:bookmarkEnd w:id="111"/>
            <w:r>
              <w:rPr>
                <w:rFonts w:eastAsia="等线"/>
                <w:color w:val="000000"/>
                <w:szCs w:val="18"/>
              </w:rPr>
              <w:t xml:space="preserve"> </w:t>
            </w:r>
          </w:p>
        </w:tc>
        <w:tc>
          <w:tcPr>
            <w:tcW w:w="2258" w:type="pct"/>
            <w:shd w:val="clear" w:color="auto" w:fill="auto"/>
            <w:vAlign w:val="center"/>
            <w:hideMark/>
          </w:tcPr>
          <w:p w14:paraId="1E13F615" w14:textId="77777777" w:rsidR="00FE7483" w:rsidRPr="008F5FC1" w:rsidRDefault="00FE7483" w:rsidP="00FE7483">
            <w:pPr>
              <w:pStyle w:val="0-"/>
              <w:rPr>
                <w:szCs w:val="18"/>
              </w:rPr>
            </w:pPr>
            <w:r w:rsidRPr="008F5FC1">
              <w:rPr>
                <w:szCs w:val="18"/>
              </w:rPr>
              <w:t>按枢纽建筑物部分和独立费用的</w:t>
            </w:r>
            <w:r w:rsidRPr="008F5FC1">
              <w:rPr>
                <w:szCs w:val="18"/>
              </w:rPr>
              <w:t>6%</w:t>
            </w:r>
            <w:r w:rsidRPr="008F5FC1">
              <w:rPr>
                <w:szCs w:val="18"/>
              </w:rPr>
              <w:t>计</w:t>
            </w:r>
          </w:p>
        </w:tc>
      </w:tr>
      <w:tr w:rsidR="00FE7483" w:rsidRPr="008F5FC1" w14:paraId="0E478BF0" w14:textId="77777777" w:rsidTr="00E92951">
        <w:trPr>
          <w:trHeight w:val="482"/>
          <w:tblHeader/>
        </w:trPr>
        <w:tc>
          <w:tcPr>
            <w:tcW w:w="1828" w:type="pct"/>
            <w:gridSpan w:val="2"/>
            <w:shd w:val="clear" w:color="auto" w:fill="auto"/>
            <w:vAlign w:val="center"/>
            <w:hideMark/>
          </w:tcPr>
          <w:p w14:paraId="331B6164" w14:textId="77777777" w:rsidR="00FE7483" w:rsidRPr="008F5FC1" w:rsidRDefault="00FE7483" w:rsidP="00FE7483">
            <w:pPr>
              <w:pStyle w:val="0-"/>
              <w:rPr>
                <w:szCs w:val="18"/>
              </w:rPr>
            </w:pPr>
            <w:r w:rsidRPr="008F5FC1">
              <w:rPr>
                <w:szCs w:val="18"/>
              </w:rPr>
              <w:t>合计</w:t>
            </w:r>
          </w:p>
        </w:tc>
        <w:tc>
          <w:tcPr>
            <w:tcW w:w="914" w:type="pct"/>
            <w:shd w:val="clear" w:color="auto" w:fill="auto"/>
            <w:vAlign w:val="center"/>
            <w:hideMark/>
          </w:tcPr>
          <w:p w14:paraId="3C73F57F" w14:textId="77777777" w:rsidR="00FE7483" w:rsidRPr="008F5FC1" w:rsidRDefault="00FE7483" w:rsidP="00FE7483">
            <w:pPr>
              <w:pStyle w:val="0-"/>
              <w:rPr>
                <w:rFonts w:eastAsia="等线"/>
                <w:szCs w:val="18"/>
              </w:rPr>
            </w:pPr>
            <w:r>
              <w:rPr>
                <w:rFonts w:eastAsia="等线"/>
                <w:color w:val="000000"/>
                <w:szCs w:val="18"/>
              </w:rPr>
              <w:t xml:space="preserve">7670.72 </w:t>
            </w:r>
          </w:p>
        </w:tc>
        <w:tc>
          <w:tcPr>
            <w:tcW w:w="2258" w:type="pct"/>
            <w:shd w:val="clear" w:color="auto" w:fill="auto"/>
            <w:vAlign w:val="center"/>
            <w:hideMark/>
          </w:tcPr>
          <w:p w14:paraId="479DDD81" w14:textId="77777777" w:rsidR="00FE7483" w:rsidRPr="008F5FC1" w:rsidRDefault="00FE7483" w:rsidP="00FE7483">
            <w:pPr>
              <w:pStyle w:val="0-"/>
              <w:rPr>
                <w:rFonts w:eastAsia="等线"/>
                <w:szCs w:val="18"/>
              </w:rPr>
            </w:pPr>
          </w:p>
        </w:tc>
      </w:tr>
    </w:tbl>
    <w:p w14:paraId="6008311A" w14:textId="77777777" w:rsidR="00FE7483" w:rsidRDefault="00FE7483" w:rsidP="007407A6">
      <w:pPr>
        <w:pStyle w:val="0-"/>
      </w:pPr>
    </w:p>
    <w:p w14:paraId="306A4BB5" w14:textId="77777777" w:rsidR="005E658E" w:rsidRDefault="005E658E">
      <w:pPr>
        <w:widowControl/>
        <w:adjustRightInd/>
        <w:snapToGrid/>
        <w:spacing w:line="240" w:lineRule="auto"/>
        <w:ind w:firstLineChars="0" w:firstLine="0"/>
        <w:jc w:val="left"/>
      </w:pPr>
      <w:r>
        <w:br w:type="page"/>
      </w:r>
    </w:p>
    <w:p w14:paraId="78E73E49" w14:textId="77777777" w:rsidR="00204FED" w:rsidRDefault="00204FED" w:rsidP="00204FED">
      <w:pPr>
        <w:pStyle w:val="3"/>
      </w:pPr>
      <w:r>
        <w:rPr>
          <w:rFonts w:hint="eastAsia"/>
        </w:rPr>
        <w:lastRenderedPageBreak/>
        <w:t>费用构成</w:t>
      </w:r>
    </w:p>
    <w:p w14:paraId="5A4D6710" w14:textId="77777777" w:rsidR="00204FED" w:rsidRDefault="00204FED" w:rsidP="00204FED">
      <w:pPr>
        <w:ind w:firstLine="480"/>
      </w:pPr>
      <w:r>
        <w:rPr>
          <w:rFonts w:hint="eastAsia"/>
        </w:rPr>
        <w:t>工程环保投资费用由施工期水环境保护、运行期水环境保护、环境空气保护、声环境保护、固废处置、景观保护、生态保护、人群健康保护、移民安置区环境保护、环境监测、独立费用和基本预备费等部分组成。</w:t>
      </w:r>
    </w:p>
    <w:p w14:paraId="6677A40E" w14:textId="77777777" w:rsidR="00204FED" w:rsidRDefault="00204FED" w:rsidP="00204FED">
      <w:pPr>
        <w:pStyle w:val="2"/>
      </w:pPr>
      <w:bookmarkStart w:id="112" w:name="_Toc91860543"/>
      <w:r>
        <w:rPr>
          <w:rFonts w:hint="eastAsia"/>
        </w:rPr>
        <w:t>环境影响经济损益分析</w:t>
      </w:r>
      <w:bookmarkEnd w:id="112"/>
    </w:p>
    <w:p w14:paraId="16DDA5B9" w14:textId="77777777" w:rsidR="00204FED" w:rsidRDefault="00204FED" w:rsidP="00204FED">
      <w:pPr>
        <w:ind w:firstLine="480"/>
      </w:pPr>
      <w:r>
        <w:rPr>
          <w:rFonts w:hint="eastAsia"/>
        </w:rPr>
        <w:t>环境影响经济损益分析的目的是运用环境经济学原理，在考虑工程建设与生态环境、社会环境以及区域社会经济的持续、稳定、协调发展前提下，运用费用——效益分析方法对工程的环境效益和损失进行分析，按效益</w:t>
      </w:r>
      <w:r>
        <w:rPr>
          <w:rFonts w:hint="eastAsia"/>
        </w:rPr>
        <w:t>/</w:t>
      </w:r>
      <w:r>
        <w:rPr>
          <w:rFonts w:hint="eastAsia"/>
        </w:rPr>
        <w:t>费用比值大小，从环保角度评判工程建设的合理性。</w:t>
      </w:r>
    </w:p>
    <w:p w14:paraId="502B6E9E" w14:textId="77777777" w:rsidR="00204FED" w:rsidRDefault="00204FED" w:rsidP="00204FED">
      <w:pPr>
        <w:pStyle w:val="3"/>
      </w:pPr>
      <w:r>
        <w:rPr>
          <w:rFonts w:hint="eastAsia"/>
        </w:rPr>
        <w:t>效益</w:t>
      </w:r>
    </w:p>
    <w:p w14:paraId="2D3F7705" w14:textId="77777777" w:rsidR="00204FED" w:rsidRDefault="00204FED" w:rsidP="00C45C8E">
      <w:pPr>
        <w:pStyle w:val="4"/>
      </w:pPr>
      <w:r>
        <w:rPr>
          <w:rFonts w:hint="eastAsia"/>
        </w:rPr>
        <w:t>经济效益</w:t>
      </w:r>
    </w:p>
    <w:p w14:paraId="76C5C990" w14:textId="77777777" w:rsidR="00204FED" w:rsidRDefault="002508CD" w:rsidP="00204FED">
      <w:pPr>
        <w:ind w:firstLine="480"/>
      </w:pPr>
      <w:proofErr w:type="gramStart"/>
      <w:r>
        <w:rPr>
          <w:rFonts w:hint="eastAsia"/>
        </w:rPr>
        <w:t>浪江抽水</w:t>
      </w:r>
      <w:proofErr w:type="gramEnd"/>
      <w:r>
        <w:rPr>
          <w:rFonts w:hint="eastAsia"/>
        </w:rPr>
        <w:t>蓄能电站</w:t>
      </w:r>
      <w:r w:rsidR="00204FED">
        <w:rPr>
          <w:rFonts w:hint="eastAsia"/>
        </w:rPr>
        <w:t>投入运行，抽水蓄能调峰填谷后，可以使火电机组按较经济的调峰幅度运行，大大减少火电机组深度调峰现象，改善火电机组的运行条件，降低火电机组的发电煤耗率，水电弃水调峰基本可以避免，具有较好的经济效益。</w:t>
      </w:r>
    </w:p>
    <w:p w14:paraId="1CD295D9" w14:textId="77777777" w:rsidR="00204FED" w:rsidRDefault="00204FED" w:rsidP="00C45C8E">
      <w:pPr>
        <w:pStyle w:val="4"/>
      </w:pPr>
      <w:r>
        <w:rPr>
          <w:rFonts w:hint="eastAsia"/>
        </w:rPr>
        <w:t>社会效益</w:t>
      </w:r>
    </w:p>
    <w:p w14:paraId="55CB551C" w14:textId="77777777" w:rsidR="00204FED" w:rsidRDefault="00204FED" w:rsidP="00204FED">
      <w:pPr>
        <w:ind w:firstLine="480"/>
      </w:pPr>
      <w:proofErr w:type="gramStart"/>
      <w:r>
        <w:rPr>
          <w:rFonts w:hint="eastAsia"/>
        </w:rPr>
        <w:t>随着</w:t>
      </w:r>
      <w:r w:rsidR="002508CD">
        <w:rPr>
          <w:rFonts w:hint="eastAsia"/>
        </w:rPr>
        <w:t>浪江抽水</w:t>
      </w:r>
      <w:proofErr w:type="gramEnd"/>
      <w:r w:rsidR="002508CD">
        <w:rPr>
          <w:rFonts w:hint="eastAsia"/>
        </w:rPr>
        <w:t>蓄能电站</w:t>
      </w:r>
      <w:r>
        <w:rPr>
          <w:rFonts w:hint="eastAsia"/>
        </w:rPr>
        <w:t>的建设，可部分解决</w:t>
      </w:r>
      <w:r w:rsidR="008F5FC1">
        <w:rPr>
          <w:rFonts w:hint="eastAsia"/>
        </w:rPr>
        <w:t>广东</w:t>
      </w:r>
      <w:r>
        <w:rPr>
          <w:rFonts w:hint="eastAsia"/>
        </w:rPr>
        <w:t>电网调峰问题，有利于</w:t>
      </w:r>
      <w:r w:rsidR="002508CD">
        <w:rPr>
          <w:rFonts w:hint="eastAsia"/>
        </w:rPr>
        <w:t>广东省</w:t>
      </w:r>
      <w:r>
        <w:rPr>
          <w:rFonts w:hint="eastAsia"/>
        </w:rPr>
        <w:t>经济的良好发展，该部分效益难以货币化，暂不计列。</w:t>
      </w:r>
    </w:p>
    <w:p w14:paraId="748D049C" w14:textId="77777777" w:rsidR="00204FED" w:rsidRDefault="00204FED" w:rsidP="00204FED">
      <w:pPr>
        <w:ind w:firstLine="480"/>
      </w:pPr>
      <w:r>
        <w:rPr>
          <w:rFonts w:hint="eastAsia"/>
        </w:rPr>
        <w:t>电站总工期</w:t>
      </w:r>
      <w:r>
        <w:rPr>
          <w:rFonts w:hint="eastAsia"/>
        </w:rPr>
        <w:t>70</w:t>
      </w:r>
      <w:r>
        <w:rPr>
          <w:rFonts w:hint="eastAsia"/>
        </w:rPr>
        <w:t>个月，期间大量施工人员的生活需求将主要由当地农产品及服务满足，消费需求的猛增，将极大促进地方农业、餐饮业和其它服务业的发展，有利于地方农业产业结构调整和第三产业的快速发展。</w:t>
      </w:r>
    </w:p>
    <w:p w14:paraId="60F6D506" w14:textId="77777777" w:rsidR="00204FED" w:rsidRDefault="00204FED" w:rsidP="00204FED">
      <w:pPr>
        <w:ind w:firstLine="480"/>
      </w:pPr>
      <w:r>
        <w:rPr>
          <w:rFonts w:hint="eastAsia"/>
        </w:rPr>
        <w:t>电站建成后优化电站永久建筑物的造型和景观、尽量与周边景观相融合，上、下水库下放一定的生态流量，可以以电站工业旅游为龙头兼顾开发生态旅游、科学教育、会务、休闲度假等，吸引游客前来参观游览，将有助于带动周边其它景点的旅游。</w:t>
      </w:r>
    </w:p>
    <w:p w14:paraId="785726DC" w14:textId="77777777" w:rsidR="00204FED" w:rsidRDefault="00204FED" w:rsidP="00C45C8E">
      <w:pPr>
        <w:pStyle w:val="4"/>
      </w:pPr>
      <w:r>
        <w:rPr>
          <w:rFonts w:hint="eastAsia"/>
        </w:rPr>
        <w:t>环境效益</w:t>
      </w:r>
    </w:p>
    <w:p w14:paraId="427AC467" w14:textId="77777777" w:rsidR="00204FED" w:rsidRDefault="00204FED" w:rsidP="00204FED">
      <w:pPr>
        <w:ind w:firstLine="480"/>
      </w:pPr>
      <w:r>
        <w:rPr>
          <w:rFonts w:hint="eastAsia"/>
        </w:rPr>
        <w:t>按照等效原则，采用分析</w:t>
      </w:r>
      <w:r w:rsidR="008F5FC1">
        <w:rPr>
          <w:rFonts w:hint="eastAsia"/>
        </w:rPr>
        <w:t>广东</w:t>
      </w:r>
      <w:r>
        <w:rPr>
          <w:rFonts w:hint="eastAsia"/>
        </w:rPr>
        <w:t>电网通过</w:t>
      </w:r>
      <w:proofErr w:type="gramStart"/>
      <w:r>
        <w:rPr>
          <w:rFonts w:hint="eastAsia"/>
        </w:rPr>
        <w:t>建设</w:t>
      </w:r>
      <w:r w:rsidR="002508CD">
        <w:rPr>
          <w:rFonts w:hint="eastAsia"/>
        </w:rPr>
        <w:t>浪江抽水</w:t>
      </w:r>
      <w:proofErr w:type="gramEnd"/>
      <w:r w:rsidR="002508CD">
        <w:rPr>
          <w:rFonts w:hint="eastAsia"/>
        </w:rPr>
        <w:t>蓄能电站</w:t>
      </w:r>
      <w:r>
        <w:rPr>
          <w:rFonts w:hint="eastAsia"/>
        </w:rPr>
        <w:t>来改善火电机组运行状况，从而减少排污负荷所带来的环境经济效益。根据工程可</w:t>
      </w:r>
      <w:proofErr w:type="gramStart"/>
      <w:r>
        <w:rPr>
          <w:rFonts w:hint="eastAsia"/>
        </w:rPr>
        <w:t>研</w:t>
      </w:r>
      <w:proofErr w:type="gramEnd"/>
      <w:r>
        <w:rPr>
          <w:rFonts w:hint="eastAsia"/>
        </w:rPr>
        <w:t>，经电网有、无</w:t>
      </w:r>
      <w:r w:rsidR="00B76980">
        <w:rPr>
          <w:rFonts w:hint="eastAsia"/>
        </w:rPr>
        <w:t>浪江</w:t>
      </w:r>
      <w:r>
        <w:rPr>
          <w:rFonts w:hint="eastAsia"/>
        </w:rPr>
        <w:t>蓄能方案系统燃料总消耗量计算表明，</w:t>
      </w:r>
      <w:proofErr w:type="gramStart"/>
      <w:r w:rsidR="00B76980">
        <w:rPr>
          <w:rFonts w:hint="eastAsia"/>
        </w:rPr>
        <w:t>浪江</w:t>
      </w:r>
      <w:r>
        <w:rPr>
          <w:rFonts w:hint="eastAsia"/>
        </w:rPr>
        <w:t>蓄能</w:t>
      </w:r>
      <w:proofErr w:type="gramEnd"/>
      <w:r>
        <w:rPr>
          <w:rFonts w:hint="eastAsia"/>
        </w:rPr>
        <w:t>电站的投入将改善了火电机组的运行条件，降低火电机组发电煤耗率，使全系统具节煤效益。</w:t>
      </w:r>
    </w:p>
    <w:p w14:paraId="7ACD6E45" w14:textId="77777777" w:rsidR="00204FED" w:rsidRDefault="00204FED" w:rsidP="00204FED">
      <w:pPr>
        <w:pStyle w:val="3"/>
      </w:pPr>
      <w:r>
        <w:rPr>
          <w:rFonts w:hint="eastAsia"/>
        </w:rPr>
        <w:lastRenderedPageBreak/>
        <w:t>环境影响损失</w:t>
      </w:r>
    </w:p>
    <w:p w14:paraId="360C3884" w14:textId="77777777" w:rsidR="00204FED" w:rsidRDefault="00204FED" w:rsidP="00204FED">
      <w:pPr>
        <w:ind w:firstLine="480"/>
      </w:pPr>
      <w:r>
        <w:rPr>
          <w:rFonts w:hint="eastAsia"/>
        </w:rPr>
        <w:t>以减免工程对环境的不利影响或恢复、补偿环境效益所采取的保护和补偿措施费用作为反映工程环境影响损失大小的尺度，计算其损失值。</w:t>
      </w:r>
      <w:proofErr w:type="gramStart"/>
      <w:r>
        <w:rPr>
          <w:rFonts w:hint="eastAsia"/>
        </w:rPr>
        <w:t>在</w:t>
      </w:r>
      <w:r w:rsidR="002508CD">
        <w:rPr>
          <w:rFonts w:hint="eastAsia"/>
        </w:rPr>
        <w:t>浪江抽水</w:t>
      </w:r>
      <w:proofErr w:type="gramEnd"/>
      <w:r w:rsidR="002508CD">
        <w:rPr>
          <w:rFonts w:hint="eastAsia"/>
        </w:rPr>
        <w:t>蓄能电站</w:t>
      </w:r>
      <w:r>
        <w:rPr>
          <w:rFonts w:hint="eastAsia"/>
        </w:rPr>
        <w:t>建设所带来的各类损失中，可以货币化体现的主要为环境保护措施及补偿费用。</w:t>
      </w:r>
    </w:p>
    <w:p w14:paraId="0DE0E5B7" w14:textId="5C7E5950" w:rsidR="00E92951" w:rsidRDefault="00204FED" w:rsidP="00204FED">
      <w:pPr>
        <w:ind w:firstLine="480"/>
      </w:pPr>
      <w:r>
        <w:rPr>
          <w:rFonts w:hint="eastAsia"/>
        </w:rPr>
        <w:t>为减免、恢复或</w:t>
      </w:r>
      <w:proofErr w:type="gramStart"/>
      <w:r>
        <w:rPr>
          <w:rFonts w:hint="eastAsia"/>
        </w:rPr>
        <w:t>补偿</w:t>
      </w:r>
      <w:r w:rsidR="002508CD">
        <w:rPr>
          <w:rFonts w:hint="eastAsia"/>
        </w:rPr>
        <w:t>浪江抽水</w:t>
      </w:r>
      <w:proofErr w:type="gramEnd"/>
      <w:r w:rsidR="002508CD">
        <w:rPr>
          <w:rFonts w:hint="eastAsia"/>
        </w:rPr>
        <w:t>蓄能电站</w:t>
      </w:r>
      <w:r>
        <w:rPr>
          <w:rFonts w:hint="eastAsia"/>
        </w:rPr>
        <w:t>建设和运行所带来的不利环境影响，拟采取的环境保护措施主要包括：施工期</w:t>
      </w:r>
      <w:proofErr w:type="gramStart"/>
      <w:r>
        <w:rPr>
          <w:rFonts w:hint="eastAsia"/>
        </w:rPr>
        <w:t>污</w:t>
      </w:r>
      <w:proofErr w:type="gramEnd"/>
      <w:r>
        <w:rPr>
          <w:rFonts w:hint="eastAsia"/>
        </w:rPr>
        <w:t>废水处理措施、大气污染防治、噪声污染防治、固体废弃物处置；运行期水环境保护和水质管理；生态保护；景观修复；人群健康保护等环保措施方案。在进行技术经济分析及方案比选的基础上，提出了各项环保措施推荐方案及其费用估算，主要采用“恢复费用法”对所需费用进行计算。</w:t>
      </w:r>
      <w:proofErr w:type="gramStart"/>
      <w:r w:rsidR="002508CD">
        <w:rPr>
          <w:rFonts w:hint="eastAsia"/>
        </w:rPr>
        <w:t>浪江抽水</w:t>
      </w:r>
      <w:proofErr w:type="gramEnd"/>
      <w:r w:rsidR="002508CD">
        <w:rPr>
          <w:rFonts w:hint="eastAsia"/>
        </w:rPr>
        <w:t>蓄能电站</w:t>
      </w:r>
      <w:r>
        <w:rPr>
          <w:rFonts w:hint="eastAsia"/>
        </w:rPr>
        <w:t>环保措施总投资为</w:t>
      </w:r>
      <w:r w:rsidR="00F57809" w:rsidRPr="00F57809">
        <w:t>7670.72</w:t>
      </w:r>
      <w:r>
        <w:rPr>
          <w:rFonts w:hint="eastAsia"/>
        </w:rPr>
        <w:t>万元。</w:t>
      </w:r>
    </w:p>
    <w:p w14:paraId="7635303F" w14:textId="77777777" w:rsidR="00E92951" w:rsidRDefault="00E92951">
      <w:pPr>
        <w:widowControl/>
        <w:adjustRightInd/>
        <w:snapToGrid/>
        <w:spacing w:line="240" w:lineRule="auto"/>
        <w:ind w:firstLineChars="0" w:firstLine="0"/>
        <w:jc w:val="left"/>
      </w:pPr>
      <w:r>
        <w:br w:type="page"/>
      </w:r>
    </w:p>
    <w:p w14:paraId="515F9FB2" w14:textId="77777777" w:rsidR="00204FED" w:rsidRDefault="00204FED" w:rsidP="00204FED">
      <w:pPr>
        <w:ind w:firstLine="480"/>
      </w:pPr>
    </w:p>
    <w:p w14:paraId="07D95515" w14:textId="77777777" w:rsidR="00204FED" w:rsidRDefault="00204FED">
      <w:pPr>
        <w:widowControl/>
        <w:adjustRightInd/>
        <w:snapToGrid/>
        <w:spacing w:line="240" w:lineRule="auto"/>
        <w:ind w:firstLineChars="0" w:firstLine="0"/>
        <w:jc w:val="left"/>
      </w:pPr>
      <w:r>
        <w:br w:type="page"/>
      </w:r>
    </w:p>
    <w:p w14:paraId="37A1B190" w14:textId="77777777" w:rsidR="00204FED" w:rsidRDefault="00204FED" w:rsidP="00204FED">
      <w:pPr>
        <w:pStyle w:val="1"/>
      </w:pPr>
      <w:bookmarkStart w:id="113" w:name="_Toc91860544"/>
      <w:r>
        <w:rPr>
          <w:rFonts w:hint="eastAsia"/>
        </w:rPr>
        <w:lastRenderedPageBreak/>
        <w:t>评价结论</w:t>
      </w:r>
      <w:bookmarkEnd w:id="113"/>
    </w:p>
    <w:p w14:paraId="5125BE39" w14:textId="77777777" w:rsidR="00204FED" w:rsidRDefault="00204FED" w:rsidP="00204FED">
      <w:pPr>
        <w:pStyle w:val="2"/>
      </w:pPr>
      <w:bookmarkStart w:id="114" w:name="_Toc91860545"/>
      <w:r>
        <w:rPr>
          <w:rFonts w:hint="eastAsia"/>
        </w:rPr>
        <w:t>项目概况</w:t>
      </w:r>
      <w:bookmarkEnd w:id="114"/>
    </w:p>
    <w:p w14:paraId="2FFF738A" w14:textId="77777777" w:rsidR="00204FED" w:rsidRDefault="00204FED" w:rsidP="00204FED">
      <w:pPr>
        <w:pStyle w:val="3"/>
      </w:pPr>
      <w:r>
        <w:rPr>
          <w:rFonts w:hint="eastAsia"/>
        </w:rPr>
        <w:t>流域简况</w:t>
      </w:r>
    </w:p>
    <w:p w14:paraId="76003F02" w14:textId="65E9D67A" w:rsidR="004466B5" w:rsidRDefault="004466B5" w:rsidP="004466B5">
      <w:pPr>
        <w:ind w:firstLine="480"/>
      </w:pPr>
      <w:r>
        <w:rPr>
          <w:rFonts w:hint="eastAsia"/>
        </w:rPr>
        <w:t>北江，珠江水系干流之一。发源于江西省赣州市信丰县</w:t>
      </w:r>
      <w:proofErr w:type="gramStart"/>
      <w:r>
        <w:rPr>
          <w:rFonts w:hint="eastAsia"/>
        </w:rPr>
        <w:t>石碣大茅山</w:t>
      </w:r>
      <w:proofErr w:type="gramEnd"/>
      <w:r>
        <w:rPr>
          <w:rFonts w:hint="eastAsia"/>
        </w:rPr>
        <w:t>，主流流经广东省南雄市、始兴县、韶关市、英德市、清远市至佛山市三水</w:t>
      </w:r>
      <w:proofErr w:type="gramStart"/>
      <w:r>
        <w:rPr>
          <w:rFonts w:hint="eastAsia"/>
        </w:rPr>
        <w:t>区思贤滘</w:t>
      </w:r>
      <w:proofErr w:type="gramEnd"/>
      <w:r>
        <w:rPr>
          <w:rFonts w:hint="eastAsia"/>
        </w:rPr>
        <w:t>，与西江相通后汇入珠江三角洲。干流河长</w:t>
      </w:r>
      <w:r>
        <w:rPr>
          <w:rFonts w:hint="eastAsia"/>
        </w:rPr>
        <w:t>573.00km</w:t>
      </w:r>
      <w:r>
        <w:rPr>
          <w:rFonts w:hint="eastAsia"/>
        </w:rPr>
        <w:t>，平均坡降</w:t>
      </w:r>
      <w:r>
        <w:rPr>
          <w:rFonts w:hint="eastAsia"/>
        </w:rPr>
        <w:t>0.7</w:t>
      </w:r>
      <w:r>
        <w:rPr>
          <w:rFonts w:hint="eastAsia"/>
        </w:rPr>
        <w:t>‰，集水面积</w:t>
      </w:r>
      <w:r>
        <w:rPr>
          <w:rFonts w:hint="eastAsia"/>
        </w:rPr>
        <w:t>52068k</w:t>
      </w:r>
      <w:r w:rsidR="00657BBB" w:rsidRPr="00657BBB">
        <w:rPr>
          <w:rFonts w:hint="eastAsia"/>
        </w:rPr>
        <w:t>m</w:t>
      </w:r>
      <w:r w:rsidR="00657BBB" w:rsidRPr="00657BBB">
        <w:rPr>
          <w:rFonts w:hint="eastAsia"/>
          <w:vertAlign w:val="superscript"/>
        </w:rPr>
        <w:t>2</w:t>
      </w:r>
      <w:r>
        <w:rPr>
          <w:rFonts w:hint="eastAsia"/>
        </w:rPr>
        <w:t>，是珠江流域第二大水系，也是广东省境内集水面积最大的河流。</w:t>
      </w:r>
    </w:p>
    <w:p w14:paraId="027E33AE" w14:textId="669DAFB6" w:rsidR="004466B5" w:rsidRDefault="004466B5" w:rsidP="004466B5">
      <w:pPr>
        <w:ind w:firstLine="480"/>
      </w:pPr>
      <w:proofErr w:type="gramStart"/>
      <w:r>
        <w:rPr>
          <w:rFonts w:hint="eastAsia"/>
        </w:rPr>
        <w:t>绥江系北江水</w:t>
      </w:r>
      <w:proofErr w:type="gramEnd"/>
      <w:r>
        <w:rPr>
          <w:rFonts w:hint="eastAsia"/>
        </w:rPr>
        <w:t>系的一级支流，发源于连山县擒</w:t>
      </w:r>
      <w:proofErr w:type="gramStart"/>
      <w:r>
        <w:rPr>
          <w:rFonts w:hint="eastAsia"/>
        </w:rPr>
        <w:t>鸦</w:t>
      </w:r>
      <w:proofErr w:type="gramEnd"/>
      <w:r>
        <w:rPr>
          <w:rFonts w:hint="eastAsia"/>
        </w:rPr>
        <w:t>岭，经怀集、广宁至四会马房汇入北江，流域面积</w:t>
      </w:r>
      <w:r>
        <w:rPr>
          <w:rFonts w:hint="eastAsia"/>
        </w:rPr>
        <w:t>7184k</w:t>
      </w:r>
      <w:r w:rsidR="00657BBB" w:rsidRPr="00657BBB">
        <w:rPr>
          <w:rFonts w:hint="eastAsia"/>
        </w:rPr>
        <w:t>m</w:t>
      </w:r>
      <w:r w:rsidR="00657BBB" w:rsidRPr="00657BBB">
        <w:rPr>
          <w:rFonts w:hint="eastAsia"/>
          <w:vertAlign w:val="superscript"/>
        </w:rPr>
        <w:t>2</w:t>
      </w:r>
      <w:r>
        <w:rPr>
          <w:rFonts w:hint="eastAsia"/>
        </w:rPr>
        <w:t>，河长</w:t>
      </w:r>
      <w:r>
        <w:rPr>
          <w:rFonts w:hint="eastAsia"/>
        </w:rPr>
        <w:t>226.00km</w:t>
      </w:r>
      <w:r>
        <w:rPr>
          <w:rFonts w:hint="eastAsia"/>
        </w:rPr>
        <w:t>，河道平均比降</w:t>
      </w:r>
      <w:r>
        <w:rPr>
          <w:rFonts w:hint="eastAsia"/>
        </w:rPr>
        <w:t>0.25</w:t>
      </w:r>
      <w:r>
        <w:rPr>
          <w:rFonts w:hint="eastAsia"/>
        </w:rPr>
        <w:t>‰。</w:t>
      </w:r>
    </w:p>
    <w:p w14:paraId="3E9148BE" w14:textId="7C123F25" w:rsidR="004466B5" w:rsidRDefault="004466B5" w:rsidP="004466B5">
      <w:pPr>
        <w:ind w:firstLine="480"/>
      </w:pPr>
      <w:proofErr w:type="gramStart"/>
      <w:r>
        <w:rPr>
          <w:rFonts w:hint="eastAsia"/>
        </w:rPr>
        <w:t>新招河</w:t>
      </w:r>
      <w:proofErr w:type="gramEnd"/>
      <w:r>
        <w:rPr>
          <w:rFonts w:hint="eastAsia"/>
        </w:rPr>
        <w:t>又名宾亨水，绥江右岸一级支流，主河上游称五和水或叫大坑。由发源高望山南麓和</w:t>
      </w:r>
      <w:proofErr w:type="gramStart"/>
      <w:r>
        <w:rPr>
          <w:rFonts w:hint="eastAsia"/>
        </w:rPr>
        <w:t>黄莲</w:t>
      </w:r>
      <w:proofErr w:type="gramEnd"/>
      <w:r>
        <w:rPr>
          <w:rFonts w:hint="eastAsia"/>
        </w:rPr>
        <w:t>山东</w:t>
      </w:r>
      <w:proofErr w:type="gramStart"/>
      <w:r>
        <w:rPr>
          <w:rFonts w:hint="eastAsia"/>
        </w:rPr>
        <w:t>麓</w:t>
      </w:r>
      <w:proofErr w:type="gramEnd"/>
      <w:r>
        <w:rPr>
          <w:rFonts w:hint="eastAsia"/>
        </w:rPr>
        <w:t>二水会合于旧</w:t>
      </w:r>
      <w:proofErr w:type="gramStart"/>
      <w:r>
        <w:rPr>
          <w:rFonts w:hint="eastAsia"/>
        </w:rPr>
        <w:t>寮</w:t>
      </w:r>
      <w:proofErr w:type="gramEnd"/>
      <w:r>
        <w:rPr>
          <w:rFonts w:hint="eastAsia"/>
        </w:rPr>
        <w:t>后东流至宾亨；另支流永泰水，发源永泰分界山，经云溪、永泰、大明</w:t>
      </w:r>
      <w:proofErr w:type="gramStart"/>
      <w:r>
        <w:rPr>
          <w:rFonts w:hint="eastAsia"/>
        </w:rPr>
        <w:t>至宾亨合</w:t>
      </w:r>
      <w:proofErr w:type="gramEnd"/>
      <w:r>
        <w:rPr>
          <w:rFonts w:hint="eastAsia"/>
        </w:rPr>
        <w:t>五和</w:t>
      </w:r>
      <w:proofErr w:type="gramStart"/>
      <w:r>
        <w:rPr>
          <w:rFonts w:hint="eastAsia"/>
        </w:rPr>
        <w:t>水经粮根山</w:t>
      </w:r>
      <w:proofErr w:type="gramEnd"/>
      <w:r>
        <w:rPr>
          <w:rFonts w:hint="eastAsia"/>
        </w:rPr>
        <w:t>到坑口注入绥江。五和水与支流永泰水的汇流处即为宾亨</w:t>
      </w:r>
      <w:proofErr w:type="gramStart"/>
      <w:r>
        <w:rPr>
          <w:rFonts w:hint="eastAsia"/>
        </w:rPr>
        <w:t>墟</w:t>
      </w:r>
      <w:proofErr w:type="gramEnd"/>
      <w:r>
        <w:rPr>
          <w:rFonts w:hint="eastAsia"/>
        </w:rPr>
        <w:t>，是宾亨镇人民政府所在地。全河流域面积</w:t>
      </w:r>
      <w:r>
        <w:rPr>
          <w:rFonts w:hint="eastAsia"/>
        </w:rPr>
        <w:t>204.00k</w:t>
      </w:r>
      <w:r w:rsidR="00657BBB" w:rsidRPr="00657BBB">
        <w:rPr>
          <w:rFonts w:hint="eastAsia"/>
        </w:rPr>
        <w:t>m</w:t>
      </w:r>
      <w:r w:rsidR="00657BBB" w:rsidRPr="00657BBB">
        <w:rPr>
          <w:rFonts w:hint="eastAsia"/>
          <w:vertAlign w:val="superscript"/>
        </w:rPr>
        <w:t>2</w:t>
      </w:r>
      <w:r>
        <w:rPr>
          <w:rFonts w:hint="eastAsia"/>
        </w:rPr>
        <w:t>，主河道长</w:t>
      </w:r>
      <w:r>
        <w:rPr>
          <w:rFonts w:hint="eastAsia"/>
        </w:rPr>
        <w:t>28.00km</w:t>
      </w:r>
      <w:r>
        <w:rPr>
          <w:rFonts w:hint="eastAsia"/>
        </w:rPr>
        <w:t>，沿河为五和、宾亨两个镇。</w:t>
      </w:r>
    </w:p>
    <w:p w14:paraId="66A07325" w14:textId="296704B2" w:rsidR="00204FED" w:rsidRDefault="004466B5" w:rsidP="004466B5">
      <w:pPr>
        <w:ind w:firstLine="480"/>
      </w:pPr>
      <w:r>
        <w:rPr>
          <w:rFonts w:hint="eastAsia"/>
        </w:rPr>
        <w:t>肇庆浪江抽水蓄能电站</w:t>
      </w:r>
      <w:proofErr w:type="gramStart"/>
      <w:r>
        <w:rPr>
          <w:rFonts w:hint="eastAsia"/>
        </w:rPr>
        <w:t>站</w:t>
      </w:r>
      <w:proofErr w:type="gramEnd"/>
      <w:r>
        <w:rPr>
          <w:rFonts w:hint="eastAsia"/>
        </w:rPr>
        <w:t>址位于广东省肇庆市广宁县境内新招河上，上、下水库分别位于</w:t>
      </w:r>
      <w:proofErr w:type="gramStart"/>
      <w:r>
        <w:rPr>
          <w:rFonts w:hint="eastAsia"/>
        </w:rPr>
        <w:t>新招河不同</w:t>
      </w:r>
      <w:proofErr w:type="gramEnd"/>
      <w:r>
        <w:rPr>
          <w:rFonts w:hint="eastAsia"/>
        </w:rPr>
        <w:t>支流，上水库坝址以上集水面积</w:t>
      </w:r>
      <w:r>
        <w:rPr>
          <w:rFonts w:hint="eastAsia"/>
        </w:rPr>
        <w:t>1.00k</w:t>
      </w:r>
      <w:r w:rsidR="00657BBB" w:rsidRPr="00657BBB">
        <w:rPr>
          <w:rFonts w:hint="eastAsia"/>
        </w:rPr>
        <w:t>m</w:t>
      </w:r>
      <w:r w:rsidR="00657BBB" w:rsidRPr="00657BBB">
        <w:rPr>
          <w:rFonts w:hint="eastAsia"/>
          <w:vertAlign w:val="superscript"/>
        </w:rPr>
        <w:t>2</w:t>
      </w:r>
      <w:r>
        <w:rPr>
          <w:rFonts w:hint="eastAsia"/>
        </w:rPr>
        <w:t>，河长</w:t>
      </w:r>
      <w:r>
        <w:rPr>
          <w:rFonts w:hint="eastAsia"/>
        </w:rPr>
        <w:t>1.47km</w:t>
      </w:r>
      <w:r>
        <w:rPr>
          <w:rFonts w:hint="eastAsia"/>
        </w:rPr>
        <w:t>，主河道坡降</w:t>
      </w:r>
      <w:r>
        <w:rPr>
          <w:rFonts w:hint="eastAsia"/>
        </w:rPr>
        <w:t xml:space="preserve"> 16.57%</w:t>
      </w:r>
      <w:r>
        <w:rPr>
          <w:rFonts w:hint="eastAsia"/>
        </w:rPr>
        <w:t>，坝址处河底高程约</w:t>
      </w:r>
      <w:r>
        <w:rPr>
          <w:rFonts w:hint="eastAsia"/>
        </w:rPr>
        <w:t>560.000m</w:t>
      </w:r>
      <w:r>
        <w:rPr>
          <w:rFonts w:hint="eastAsia"/>
        </w:rPr>
        <w:t>。下水库位于五和镇高岭村，坝址以上集水面积</w:t>
      </w:r>
      <w:r>
        <w:rPr>
          <w:rFonts w:hint="eastAsia"/>
        </w:rPr>
        <w:t>6.02k</w:t>
      </w:r>
      <w:r w:rsidR="00657BBB" w:rsidRPr="00657BBB">
        <w:rPr>
          <w:rFonts w:hint="eastAsia"/>
        </w:rPr>
        <w:t>m</w:t>
      </w:r>
      <w:r w:rsidR="00657BBB" w:rsidRPr="00657BBB">
        <w:rPr>
          <w:rFonts w:hint="eastAsia"/>
          <w:vertAlign w:val="superscript"/>
        </w:rPr>
        <w:t>2</w:t>
      </w:r>
      <w:r>
        <w:rPr>
          <w:rFonts w:hint="eastAsia"/>
        </w:rPr>
        <w:t>(</w:t>
      </w:r>
      <w:r>
        <w:rPr>
          <w:rFonts w:hint="eastAsia"/>
        </w:rPr>
        <w:t>不含上库</w:t>
      </w:r>
      <w:r>
        <w:rPr>
          <w:rFonts w:hint="eastAsia"/>
        </w:rPr>
        <w:t>)</w:t>
      </w:r>
      <w:r>
        <w:rPr>
          <w:rFonts w:hint="eastAsia"/>
        </w:rPr>
        <w:t>，河长</w:t>
      </w:r>
      <w:r>
        <w:rPr>
          <w:rFonts w:hint="eastAsia"/>
        </w:rPr>
        <w:t>5.12km</w:t>
      </w:r>
      <w:r>
        <w:rPr>
          <w:rFonts w:hint="eastAsia"/>
        </w:rPr>
        <w:t>，主河道坡降</w:t>
      </w:r>
      <w:r>
        <w:rPr>
          <w:rFonts w:hint="eastAsia"/>
        </w:rPr>
        <w:t>8.34%</w:t>
      </w:r>
      <w:r>
        <w:rPr>
          <w:rFonts w:hint="eastAsia"/>
        </w:rPr>
        <w:t>，坝址处河底高程约</w:t>
      </w:r>
      <w:r>
        <w:rPr>
          <w:rFonts w:hint="eastAsia"/>
        </w:rPr>
        <w:t>138.500m</w:t>
      </w:r>
      <w:r>
        <w:rPr>
          <w:rFonts w:hint="eastAsia"/>
        </w:rPr>
        <w:t>。</w:t>
      </w:r>
    </w:p>
    <w:p w14:paraId="346E4648" w14:textId="77777777" w:rsidR="00204FED" w:rsidRDefault="00204FED" w:rsidP="00204FED">
      <w:pPr>
        <w:pStyle w:val="3"/>
      </w:pPr>
      <w:r>
        <w:rPr>
          <w:rFonts w:hint="eastAsia"/>
        </w:rPr>
        <w:t>工程概况</w:t>
      </w:r>
    </w:p>
    <w:p w14:paraId="058B0AF5" w14:textId="77777777" w:rsidR="000B123D" w:rsidRDefault="000B123D" w:rsidP="000B123D">
      <w:pPr>
        <w:ind w:firstLine="480"/>
      </w:pPr>
      <w:r>
        <w:rPr>
          <w:rFonts w:hint="eastAsia"/>
        </w:rPr>
        <w:t>广东肇庆浪江抽水蓄能电站位于肇庆市广宁县境内，距肇庆市、广州市的直线距离分别约为</w:t>
      </w:r>
      <w:r>
        <w:rPr>
          <w:rFonts w:hint="eastAsia"/>
        </w:rPr>
        <w:t>48km</w:t>
      </w:r>
      <w:r>
        <w:rPr>
          <w:rFonts w:hint="eastAsia"/>
        </w:rPr>
        <w:t>、</w:t>
      </w:r>
      <w:r>
        <w:rPr>
          <w:rFonts w:hint="eastAsia"/>
        </w:rPr>
        <w:t>105km</w:t>
      </w:r>
      <w:r>
        <w:rPr>
          <w:rFonts w:hint="eastAsia"/>
        </w:rPr>
        <w:t>。电站上水库位于广宁县五和</w:t>
      </w:r>
      <w:proofErr w:type="gramStart"/>
      <w:r>
        <w:rPr>
          <w:rFonts w:hint="eastAsia"/>
        </w:rPr>
        <w:t>镇下源村</w:t>
      </w:r>
      <w:proofErr w:type="gramEnd"/>
      <w:r>
        <w:rPr>
          <w:rFonts w:hint="eastAsia"/>
        </w:rPr>
        <w:t>围寨顶北侧的凹地，下水库位于广宁县五和镇高岭村</w:t>
      </w:r>
      <w:proofErr w:type="gramStart"/>
      <w:r>
        <w:rPr>
          <w:rFonts w:hint="eastAsia"/>
        </w:rPr>
        <w:t>新招河</w:t>
      </w:r>
      <w:proofErr w:type="gramEnd"/>
      <w:r>
        <w:rPr>
          <w:rFonts w:hint="eastAsia"/>
        </w:rPr>
        <w:t>的支流上。工程的主要开发任务是承担广东电力系统调峰、填谷、调频、调相、储能和紧急事故备用等任务。</w:t>
      </w:r>
    </w:p>
    <w:p w14:paraId="42300177" w14:textId="7A68A9F6" w:rsidR="000B123D" w:rsidRDefault="000B123D" w:rsidP="000B123D">
      <w:pPr>
        <w:ind w:firstLine="480"/>
      </w:pPr>
      <w:r>
        <w:rPr>
          <w:rFonts w:hint="eastAsia"/>
        </w:rPr>
        <w:t>肇庆浪江抽水蓄能电站装机容量</w:t>
      </w:r>
      <w:r>
        <w:rPr>
          <w:rFonts w:hint="eastAsia"/>
        </w:rPr>
        <w:t>1200MW</w:t>
      </w:r>
      <w:r>
        <w:rPr>
          <w:rFonts w:hint="eastAsia"/>
        </w:rPr>
        <w:t>，装机</w:t>
      </w:r>
      <w:r>
        <w:rPr>
          <w:rFonts w:hint="eastAsia"/>
        </w:rPr>
        <w:t>4</w:t>
      </w:r>
      <w:r>
        <w:rPr>
          <w:rFonts w:hint="eastAsia"/>
        </w:rPr>
        <w:t>台，单机容量</w:t>
      </w:r>
      <w:r>
        <w:rPr>
          <w:rFonts w:hint="eastAsia"/>
        </w:rPr>
        <w:t>300MW</w:t>
      </w:r>
      <w:r>
        <w:rPr>
          <w:rFonts w:hint="eastAsia"/>
        </w:rPr>
        <w:t>。电站上水库集水面积</w:t>
      </w:r>
      <w:r>
        <w:rPr>
          <w:rFonts w:hint="eastAsia"/>
        </w:rPr>
        <w:t>1.0k</w:t>
      </w:r>
      <w:r w:rsidR="00657BBB" w:rsidRPr="00657BBB">
        <w:rPr>
          <w:rFonts w:hint="eastAsia"/>
        </w:rPr>
        <w:t>m</w:t>
      </w:r>
      <w:r w:rsidR="00657BBB" w:rsidRPr="00657BBB">
        <w:rPr>
          <w:rFonts w:hint="eastAsia"/>
          <w:vertAlign w:val="superscript"/>
        </w:rPr>
        <w:t>2</w:t>
      </w:r>
      <w:r>
        <w:rPr>
          <w:rFonts w:hint="eastAsia"/>
        </w:rPr>
        <w:t>，正常蓄水位</w:t>
      </w:r>
      <w:r>
        <w:rPr>
          <w:rFonts w:hint="eastAsia"/>
        </w:rPr>
        <w:t>645.00m</w:t>
      </w:r>
      <w:r>
        <w:rPr>
          <w:rFonts w:hint="eastAsia"/>
        </w:rPr>
        <w:t>，死库容</w:t>
      </w:r>
      <w:r>
        <w:rPr>
          <w:rFonts w:hint="eastAsia"/>
        </w:rPr>
        <w:t>132.40</w:t>
      </w:r>
      <w:r>
        <w:rPr>
          <w:rFonts w:hint="eastAsia"/>
        </w:rPr>
        <w:t>万</w:t>
      </w:r>
      <w:r w:rsidR="00657BBB">
        <w:rPr>
          <w:rFonts w:hint="eastAsia"/>
        </w:rPr>
        <w:t>m</w:t>
      </w:r>
      <w:r w:rsidR="00657BBB" w:rsidRPr="00657BBB">
        <w:rPr>
          <w:rFonts w:hint="eastAsia"/>
          <w:vertAlign w:val="superscript"/>
        </w:rPr>
        <w:t>3</w:t>
      </w:r>
      <w:r>
        <w:rPr>
          <w:rFonts w:hint="eastAsia"/>
        </w:rPr>
        <w:t>。下水库集水面积</w:t>
      </w:r>
      <w:r>
        <w:rPr>
          <w:rFonts w:hint="eastAsia"/>
        </w:rPr>
        <w:t>6.02k</w:t>
      </w:r>
      <w:r w:rsidR="00657BBB" w:rsidRPr="00657BBB">
        <w:rPr>
          <w:rFonts w:hint="eastAsia"/>
        </w:rPr>
        <w:t>m</w:t>
      </w:r>
      <w:r w:rsidR="00657BBB" w:rsidRPr="00657BBB">
        <w:rPr>
          <w:rFonts w:hint="eastAsia"/>
          <w:vertAlign w:val="superscript"/>
        </w:rPr>
        <w:t>2</w:t>
      </w:r>
      <w:r>
        <w:rPr>
          <w:rFonts w:hint="eastAsia"/>
        </w:rPr>
        <w:t>，正常蓄水位</w:t>
      </w:r>
      <w:r>
        <w:rPr>
          <w:rFonts w:hint="eastAsia"/>
        </w:rPr>
        <w:t>202.00m</w:t>
      </w:r>
      <w:r>
        <w:rPr>
          <w:rFonts w:hint="eastAsia"/>
        </w:rPr>
        <w:t>，死库容</w:t>
      </w:r>
      <w:r>
        <w:rPr>
          <w:rFonts w:hint="eastAsia"/>
        </w:rPr>
        <w:t>127.00</w:t>
      </w:r>
      <w:r>
        <w:rPr>
          <w:rFonts w:hint="eastAsia"/>
        </w:rPr>
        <w:t>万</w:t>
      </w:r>
      <w:r w:rsidR="00657BBB">
        <w:rPr>
          <w:rFonts w:hint="eastAsia"/>
        </w:rPr>
        <w:t>m</w:t>
      </w:r>
      <w:r w:rsidR="00657BBB" w:rsidRPr="00657BBB">
        <w:rPr>
          <w:rFonts w:hint="eastAsia"/>
          <w:vertAlign w:val="superscript"/>
        </w:rPr>
        <w:t>3</w:t>
      </w:r>
      <w:r>
        <w:rPr>
          <w:rFonts w:hint="eastAsia"/>
        </w:rPr>
        <w:t>，额定水头</w:t>
      </w:r>
      <w:r>
        <w:rPr>
          <w:rFonts w:hint="eastAsia"/>
        </w:rPr>
        <w:t>435.00m</w:t>
      </w:r>
      <w:r>
        <w:rPr>
          <w:rFonts w:hint="eastAsia"/>
        </w:rPr>
        <w:t>。</w:t>
      </w:r>
    </w:p>
    <w:p w14:paraId="46B50F5E" w14:textId="77777777" w:rsidR="000B123D" w:rsidRDefault="000B123D" w:rsidP="000B123D">
      <w:pPr>
        <w:ind w:firstLine="480"/>
      </w:pPr>
      <w:r>
        <w:rPr>
          <w:rFonts w:hint="eastAsia"/>
        </w:rPr>
        <w:t>肇庆浪江抽水蓄能电站为一等大</w:t>
      </w:r>
      <w:r>
        <w:rPr>
          <w:rFonts w:hint="eastAsia"/>
        </w:rPr>
        <w:t>(1)</w:t>
      </w:r>
      <w:r>
        <w:rPr>
          <w:rFonts w:hint="eastAsia"/>
        </w:rPr>
        <w:t>型工程。主要建筑物按</w:t>
      </w:r>
      <w:r>
        <w:rPr>
          <w:rFonts w:hint="eastAsia"/>
        </w:rPr>
        <w:t>1</w:t>
      </w:r>
      <w:r>
        <w:rPr>
          <w:rFonts w:hint="eastAsia"/>
        </w:rPr>
        <w:t>级建筑物设计；次要建筑物，按</w:t>
      </w:r>
      <w:r>
        <w:rPr>
          <w:rFonts w:hint="eastAsia"/>
        </w:rPr>
        <w:t>3</w:t>
      </w:r>
      <w:r>
        <w:rPr>
          <w:rFonts w:hint="eastAsia"/>
        </w:rPr>
        <w:t>级建筑物设计；临时建筑物按</w:t>
      </w:r>
      <w:r>
        <w:rPr>
          <w:rFonts w:hint="eastAsia"/>
        </w:rPr>
        <w:t>4</w:t>
      </w:r>
      <w:r>
        <w:rPr>
          <w:rFonts w:hint="eastAsia"/>
        </w:rPr>
        <w:t>级建筑物设计。上水库枢纽建筑物采</w:t>
      </w:r>
      <w:r>
        <w:rPr>
          <w:rFonts w:hint="eastAsia"/>
        </w:rPr>
        <w:lastRenderedPageBreak/>
        <w:t>用沥青混凝土心墙堆石坝，坝顶高程</w:t>
      </w:r>
      <w:r>
        <w:rPr>
          <w:rFonts w:hint="eastAsia"/>
        </w:rPr>
        <w:t>650.00m</w:t>
      </w:r>
      <w:r>
        <w:rPr>
          <w:rFonts w:hint="eastAsia"/>
        </w:rPr>
        <w:t>，坝顶上游侧设防浪墙。最大坝高</w:t>
      </w:r>
      <w:r>
        <w:rPr>
          <w:rFonts w:hint="eastAsia"/>
        </w:rPr>
        <w:t>94.00m</w:t>
      </w:r>
      <w:r>
        <w:rPr>
          <w:rFonts w:hint="eastAsia"/>
        </w:rPr>
        <w:t>，坝顶长</w:t>
      </w:r>
      <w:r>
        <w:rPr>
          <w:rFonts w:hint="eastAsia"/>
        </w:rPr>
        <w:t>540.00m</w:t>
      </w:r>
      <w:r>
        <w:rPr>
          <w:rFonts w:hint="eastAsia"/>
        </w:rPr>
        <w:t>，坝顶宽度</w:t>
      </w:r>
      <w:r>
        <w:rPr>
          <w:rFonts w:hint="eastAsia"/>
        </w:rPr>
        <w:t>10m</w:t>
      </w:r>
      <w:r>
        <w:rPr>
          <w:rFonts w:hint="eastAsia"/>
        </w:rPr>
        <w:t>，采用混凝土路面结构。下水库枢纽建筑物主要由沥青混凝土心墙堆石坝、竖井式泄洪洞</w:t>
      </w:r>
      <w:r>
        <w:rPr>
          <w:rFonts w:hint="eastAsia"/>
        </w:rPr>
        <w:t>(</w:t>
      </w:r>
      <w:r>
        <w:rPr>
          <w:rFonts w:hint="eastAsia"/>
        </w:rPr>
        <w:t>竖井泄洪洞进口位于</w:t>
      </w:r>
      <w:proofErr w:type="gramStart"/>
      <w:r>
        <w:rPr>
          <w:rFonts w:hint="eastAsia"/>
        </w:rPr>
        <w:t>大坝左坝肩</w:t>
      </w:r>
      <w:proofErr w:type="gramEnd"/>
      <w:r>
        <w:rPr>
          <w:rFonts w:hint="eastAsia"/>
        </w:rPr>
        <w:t>上游</w:t>
      </w:r>
      <w:r>
        <w:rPr>
          <w:rFonts w:hint="eastAsia"/>
        </w:rPr>
        <w:t>330m</w:t>
      </w:r>
      <w:r>
        <w:rPr>
          <w:rFonts w:hint="eastAsia"/>
        </w:rPr>
        <w:t>处</w:t>
      </w:r>
      <w:r>
        <w:rPr>
          <w:rFonts w:hint="eastAsia"/>
        </w:rPr>
        <w:t>)</w:t>
      </w:r>
      <w:r>
        <w:rPr>
          <w:rFonts w:hint="eastAsia"/>
        </w:rPr>
        <w:t>、放水管等组成。正常蓄水位</w:t>
      </w:r>
      <w:r>
        <w:rPr>
          <w:rFonts w:hint="eastAsia"/>
        </w:rPr>
        <w:t>202.00m</w:t>
      </w:r>
      <w:r>
        <w:rPr>
          <w:rFonts w:hint="eastAsia"/>
        </w:rPr>
        <w:t>，大坝采用沥青混凝土心墙堆石坝，坝顶高程</w:t>
      </w:r>
      <w:r>
        <w:rPr>
          <w:rFonts w:hint="eastAsia"/>
        </w:rPr>
        <w:t>207.00m</w:t>
      </w:r>
      <w:r>
        <w:rPr>
          <w:rFonts w:hint="eastAsia"/>
        </w:rPr>
        <w:t>，坝顶上游侧设防浪墙。最大坝高</w:t>
      </w:r>
      <w:r>
        <w:rPr>
          <w:rFonts w:hint="eastAsia"/>
        </w:rPr>
        <w:t>87.00m</w:t>
      </w:r>
      <w:r>
        <w:rPr>
          <w:rFonts w:hint="eastAsia"/>
        </w:rPr>
        <w:t>，坝顶长</w:t>
      </w:r>
      <w:r>
        <w:rPr>
          <w:rFonts w:hint="eastAsia"/>
        </w:rPr>
        <w:t>640.00m</w:t>
      </w:r>
      <w:r>
        <w:rPr>
          <w:rFonts w:hint="eastAsia"/>
        </w:rPr>
        <w:t>，坝顶宽度</w:t>
      </w:r>
      <w:r>
        <w:rPr>
          <w:rFonts w:hint="eastAsia"/>
        </w:rPr>
        <w:t>10m</w:t>
      </w:r>
      <w:r>
        <w:rPr>
          <w:rFonts w:hint="eastAsia"/>
        </w:rPr>
        <w:t>，混凝土路面结构。输水发电系统包括主厂房、主变室、引水洞、尾水洞、调压室等，地下厂房采用</w:t>
      </w:r>
      <w:proofErr w:type="gramStart"/>
      <w:r>
        <w:rPr>
          <w:rFonts w:hint="eastAsia"/>
        </w:rPr>
        <w:t>中部式</w:t>
      </w:r>
      <w:proofErr w:type="gramEnd"/>
      <w:r>
        <w:rPr>
          <w:rFonts w:hint="eastAsia"/>
        </w:rPr>
        <w:t>布置，</w:t>
      </w:r>
      <w:r>
        <w:rPr>
          <w:rFonts w:hint="eastAsia"/>
        </w:rPr>
        <w:t>174.65m</w:t>
      </w:r>
      <w:r>
        <w:rPr>
          <w:rFonts w:hint="eastAsia"/>
        </w:rPr>
        <w:t>×</w:t>
      </w:r>
      <w:r>
        <w:rPr>
          <w:rFonts w:hint="eastAsia"/>
        </w:rPr>
        <w:t>26.00m</w:t>
      </w:r>
      <w:r>
        <w:rPr>
          <w:rFonts w:hint="eastAsia"/>
        </w:rPr>
        <w:t>×</w:t>
      </w:r>
      <w:r>
        <w:rPr>
          <w:rFonts w:hint="eastAsia"/>
        </w:rPr>
        <w:t>58.30m (</w:t>
      </w:r>
      <w:r>
        <w:rPr>
          <w:rFonts w:hint="eastAsia"/>
        </w:rPr>
        <w:t>长×宽×高</w:t>
      </w:r>
      <w:r>
        <w:rPr>
          <w:rFonts w:hint="eastAsia"/>
        </w:rPr>
        <w:t>)</w:t>
      </w:r>
      <w:r>
        <w:rPr>
          <w:rFonts w:hint="eastAsia"/>
        </w:rPr>
        <w:t>；引水、尾水系统均采用</w:t>
      </w:r>
      <w:proofErr w:type="gramStart"/>
      <w:r>
        <w:rPr>
          <w:rFonts w:hint="eastAsia"/>
        </w:rPr>
        <w:t>一洞四</w:t>
      </w:r>
      <w:proofErr w:type="gramEnd"/>
      <w:r>
        <w:rPr>
          <w:rFonts w:hint="eastAsia"/>
        </w:rPr>
        <w:t>机布置，设上游、</w:t>
      </w:r>
      <w:proofErr w:type="gramStart"/>
      <w:r>
        <w:rPr>
          <w:rFonts w:hint="eastAsia"/>
        </w:rPr>
        <w:t>下游双</w:t>
      </w:r>
      <w:proofErr w:type="gramEnd"/>
      <w:r>
        <w:rPr>
          <w:rFonts w:hint="eastAsia"/>
        </w:rPr>
        <w:t>调压室，上、下水库进</w:t>
      </w:r>
      <w:r>
        <w:rPr>
          <w:rFonts w:hint="eastAsia"/>
        </w:rPr>
        <w:t>/</w:t>
      </w:r>
      <w:r>
        <w:rPr>
          <w:rFonts w:hint="eastAsia"/>
        </w:rPr>
        <w:t>出水口之间的直线距离为</w:t>
      </w:r>
      <w:r>
        <w:rPr>
          <w:rFonts w:hint="eastAsia"/>
        </w:rPr>
        <w:t>2448m</w:t>
      </w:r>
      <w:r>
        <w:rPr>
          <w:rFonts w:hint="eastAsia"/>
        </w:rPr>
        <w:t>，距高比为</w:t>
      </w:r>
      <w:r>
        <w:rPr>
          <w:rFonts w:hint="eastAsia"/>
        </w:rPr>
        <w:t>5.6</w:t>
      </w:r>
      <w:r>
        <w:rPr>
          <w:rFonts w:hint="eastAsia"/>
        </w:rPr>
        <w:t>。</w:t>
      </w:r>
    </w:p>
    <w:p w14:paraId="2B1B5A86" w14:textId="073CDB4E" w:rsidR="004466B5" w:rsidRPr="005325F8" w:rsidRDefault="000B123D" w:rsidP="000B123D">
      <w:pPr>
        <w:ind w:firstLine="480"/>
      </w:pPr>
      <w:r>
        <w:rPr>
          <w:rFonts w:hint="eastAsia"/>
        </w:rPr>
        <w:t>工程</w:t>
      </w:r>
      <w:r w:rsidR="005325F8" w:rsidRPr="00C930B6">
        <w:rPr>
          <w:rFonts w:hint="eastAsia"/>
        </w:rPr>
        <w:t>建设征地征占用土地总面积为</w:t>
      </w:r>
      <w:r w:rsidR="005325F8" w:rsidRPr="00C930B6">
        <w:rPr>
          <w:rFonts w:hint="eastAsia"/>
        </w:rPr>
        <w:t>5139.73</w:t>
      </w:r>
      <w:r w:rsidR="005325F8" w:rsidRPr="00C930B6">
        <w:rPr>
          <w:rFonts w:hint="eastAsia"/>
        </w:rPr>
        <w:t>亩</w:t>
      </w:r>
      <w:r w:rsidR="00403B3D">
        <w:rPr>
          <w:rFonts w:hint="eastAsia"/>
        </w:rPr>
        <w:t>，</w:t>
      </w:r>
      <w:r w:rsidR="00403B3D" w:rsidRPr="00403B3D">
        <w:rPr>
          <w:rFonts w:hint="eastAsia"/>
        </w:rPr>
        <w:t>其中永久占地</w:t>
      </w:r>
      <w:r w:rsidR="00403B3D" w:rsidRPr="00403B3D">
        <w:rPr>
          <w:rFonts w:hint="eastAsia"/>
        </w:rPr>
        <w:t>4345.53</w:t>
      </w:r>
      <w:r w:rsidR="00403B3D" w:rsidRPr="00403B3D">
        <w:rPr>
          <w:rFonts w:hint="eastAsia"/>
        </w:rPr>
        <w:t>亩，临时用地</w:t>
      </w:r>
      <w:r w:rsidR="00403B3D" w:rsidRPr="00403B3D">
        <w:rPr>
          <w:rFonts w:hint="eastAsia"/>
        </w:rPr>
        <w:t>794.20</w:t>
      </w:r>
      <w:r w:rsidR="00403B3D" w:rsidRPr="00403B3D">
        <w:rPr>
          <w:rFonts w:hint="eastAsia"/>
        </w:rPr>
        <w:t>亩</w:t>
      </w:r>
      <w:r w:rsidR="005325F8" w:rsidRPr="003050D0">
        <w:rPr>
          <w:rFonts w:hint="eastAsia"/>
        </w:rPr>
        <w:t>。</w:t>
      </w:r>
      <w:r>
        <w:rPr>
          <w:rFonts w:hint="eastAsia"/>
        </w:rPr>
        <w:t>施工总工期</w:t>
      </w:r>
      <w:r>
        <w:rPr>
          <w:rFonts w:hint="eastAsia"/>
        </w:rPr>
        <w:t>72</w:t>
      </w:r>
      <w:r>
        <w:rPr>
          <w:rFonts w:hint="eastAsia"/>
        </w:rPr>
        <w:t>个月，工程总投资为</w:t>
      </w:r>
      <w:r w:rsidRPr="006A155F">
        <w:t>694166.14</w:t>
      </w:r>
      <w:r>
        <w:rPr>
          <w:rFonts w:hint="eastAsia"/>
        </w:rPr>
        <w:t>万元，环保投资</w:t>
      </w:r>
      <w:r w:rsidR="00F57809" w:rsidRPr="00F57809">
        <w:t>7670.72</w:t>
      </w:r>
      <w:r>
        <w:rPr>
          <w:rFonts w:hint="eastAsia"/>
        </w:rPr>
        <w:t>万元。</w:t>
      </w:r>
    </w:p>
    <w:p w14:paraId="536C8432" w14:textId="77777777" w:rsidR="00204FED" w:rsidRDefault="00204FED" w:rsidP="00204FED">
      <w:pPr>
        <w:pStyle w:val="2"/>
      </w:pPr>
      <w:bookmarkStart w:id="115" w:name="_Toc91860546"/>
      <w:r>
        <w:rPr>
          <w:rFonts w:hint="eastAsia"/>
        </w:rPr>
        <w:t>水环境</w:t>
      </w:r>
      <w:bookmarkEnd w:id="115"/>
    </w:p>
    <w:p w14:paraId="051850E1" w14:textId="77777777" w:rsidR="00204FED" w:rsidRDefault="00204FED" w:rsidP="00204FED">
      <w:pPr>
        <w:pStyle w:val="3"/>
      </w:pPr>
      <w:r>
        <w:rPr>
          <w:rFonts w:hint="eastAsia"/>
        </w:rPr>
        <w:t>水文情势影响</w:t>
      </w:r>
    </w:p>
    <w:p w14:paraId="10E36BA2" w14:textId="77777777" w:rsidR="00204FED" w:rsidRDefault="00204FED" w:rsidP="00C45C8E">
      <w:pPr>
        <w:pStyle w:val="4"/>
      </w:pPr>
      <w:r>
        <w:rPr>
          <w:rFonts w:hint="eastAsia"/>
        </w:rPr>
        <w:t>施工期影响</w:t>
      </w:r>
    </w:p>
    <w:p w14:paraId="7FA4D98C" w14:textId="77777777" w:rsidR="00204FED" w:rsidRPr="00A43EE2" w:rsidRDefault="00204FED" w:rsidP="00204FED">
      <w:pPr>
        <w:ind w:firstLine="480"/>
      </w:pPr>
      <w:r w:rsidRPr="00A43EE2">
        <w:rPr>
          <w:rFonts w:hint="eastAsia"/>
        </w:rPr>
        <w:t>上、下水库初期蓄水前施工期用水主要是施工用水和生活用水。施工期上库生产生活取水水源为</w:t>
      </w:r>
      <w:r w:rsidR="00F72D83" w:rsidRPr="00A43EE2">
        <w:rPr>
          <w:rFonts w:hint="eastAsia"/>
        </w:rPr>
        <w:t>水库左右两条支沟，下水库施工供水取自下水库冲沟，业主营地生活供水水源选取下水库主沟开关站处</w:t>
      </w:r>
      <w:r w:rsidR="00205F37" w:rsidRPr="00A43EE2">
        <w:rPr>
          <w:rFonts w:hint="eastAsia"/>
        </w:rPr>
        <w:t>。由于取水点所在的新招河水量较少，施工用水首先保证取水断面保障其下泄多年平均流量的</w:t>
      </w:r>
      <w:r w:rsidR="00205F37" w:rsidRPr="00A43EE2">
        <w:rPr>
          <w:rFonts w:hint="eastAsia"/>
        </w:rPr>
        <w:t>10%</w:t>
      </w:r>
      <w:r w:rsidR="00205F37" w:rsidRPr="00A43EE2">
        <w:rPr>
          <w:rFonts w:hint="eastAsia"/>
        </w:rPr>
        <w:t>作为生态流量，并保障下游的灌溉用水后，才考虑施工用水。因此工程施工对取水点下游河段水文情势存在一定影响，但是通过保证下泄最小生态流量和灌溉用水起到一定缓解作用。</w:t>
      </w:r>
    </w:p>
    <w:p w14:paraId="723ADCCC" w14:textId="77777777" w:rsidR="00204FED" w:rsidRPr="00A43EE2" w:rsidRDefault="00204FED" w:rsidP="00C45C8E">
      <w:pPr>
        <w:pStyle w:val="4"/>
      </w:pPr>
      <w:r w:rsidRPr="00A43EE2">
        <w:rPr>
          <w:rFonts w:hint="eastAsia"/>
        </w:rPr>
        <w:t>蓄水期影响</w:t>
      </w:r>
    </w:p>
    <w:p w14:paraId="57357193" w14:textId="77777777" w:rsidR="00204FED" w:rsidRPr="00A43EE2" w:rsidRDefault="00D93C42" w:rsidP="00204FED">
      <w:pPr>
        <w:ind w:firstLine="480"/>
      </w:pPr>
      <w:r w:rsidRPr="00A43EE2">
        <w:rPr>
          <w:rFonts w:hint="eastAsia"/>
        </w:rPr>
        <w:t>水库蓄水对下游水文情势存在一定影响，但由于每月都考虑了下泄生态流量，对枯水期影响起到一定减缓作用。本工程上、下库均位于</w:t>
      </w:r>
      <w:proofErr w:type="gramStart"/>
      <w:r w:rsidRPr="00A43EE2">
        <w:rPr>
          <w:rFonts w:hint="eastAsia"/>
        </w:rPr>
        <w:t>新招河</w:t>
      </w:r>
      <w:proofErr w:type="gramEnd"/>
      <w:r w:rsidRPr="00A43EE2">
        <w:rPr>
          <w:rFonts w:hint="eastAsia"/>
        </w:rPr>
        <w:t>支流，蓄水取水区域所占流域面积较小，加之上库坝址下泄</w:t>
      </w:r>
      <w:r w:rsidRPr="00A43EE2">
        <w:rPr>
          <w:rFonts w:hint="eastAsia"/>
        </w:rPr>
        <w:t>10%</w:t>
      </w:r>
      <w:r w:rsidRPr="00A43EE2">
        <w:rPr>
          <w:rFonts w:hint="eastAsia"/>
        </w:rPr>
        <w:t>的生态流量，以及蒸发渗漏损耗中的渗漏水量最终也将回归至坝址下游，可减缓对上水库坝下新招</w:t>
      </w:r>
      <w:proofErr w:type="gramStart"/>
      <w:r w:rsidRPr="00A43EE2">
        <w:rPr>
          <w:rFonts w:hint="eastAsia"/>
        </w:rPr>
        <w:t>河</w:t>
      </w:r>
      <w:proofErr w:type="gramEnd"/>
      <w:r w:rsidRPr="00A43EE2">
        <w:rPr>
          <w:rFonts w:hint="eastAsia"/>
        </w:rPr>
        <w:t>河段水文情势的影响。</w:t>
      </w:r>
    </w:p>
    <w:p w14:paraId="3852EACC" w14:textId="77777777" w:rsidR="00204FED" w:rsidRPr="00A43EE2" w:rsidRDefault="00204FED" w:rsidP="00C45C8E">
      <w:pPr>
        <w:pStyle w:val="4"/>
      </w:pPr>
      <w:r w:rsidRPr="00A43EE2">
        <w:rPr>
          <w:rFonts w:hint="eastAsia"/>
        </w:rPr>
        <w:t>运行期影响</w:t>
      </w:r>
    </w:p>
    <w:p w14:paraId="60065825" w14:textId="77777777" w:rsidR="00204FED" w:rsidRPr="00A43EE2" w:rsidRDefault="00204FED" w:rsidP="00204FED">
      <w:pPr>
        <w:ind w:firstLine="480"/>
      </w:pPr>
      <w:r w:rsidRPr="00A43EE2">
        <w:rPr>
          <w:rFonts w:hint="eastAsia"/>
        </w:rPr>
        <w:t>抽水蓄能电站的水量是在上、下水库中循环使用的，各时段水库水位随电站在该时段发电量的大小而变化。</w:t>
      </w:r>
      <w:proofErr w:type="gramStart"/>
      <w:r w:rsidR="002508CD" w:rsidRPr="00A43EE2">
        <w:rPr>
          <w:rFonts w:hint="eastAsia"/>
        </w:rPr>
        <w:t>浪江抽水</w:t>
      </w:r>
      <w:proofErr w:type="gramEnd"/>
      <w:r w:rsidR="002508CD" w:rsidRPr="00A43EE2">
        <w:rPr>
          <w:rFonts w:hint="eastAsia"/>
        </w:rPr>
        <w:t>蓄能电站</w:t>
      </w:r>
      <w:r w:rsidR="00A43EE2" w:rsidRPr="00A43EE2">
        <w:rPr>
          <w:rFonts w:hint="eastAsia"/>
        </w:rPr>
        <w:t>上水库运行水位在</w:t>
      </w:r>
      <w:r w:rsidR="00A43EE2" w:rsidRPr="00A43EE2">
        <w:rPr>
          <w:rFonts w:hint="eastAsia"/>
        </w:rPr>
        <w:t>613</w:t>
      </w:r>
      <w:r w:rsidR="00A43EE2" w:rsidRPr="00A43EE2">
        <w:rPr>
          <w:rFonts w:hint="eastAsia"/>
        </w:rPr>
        <w:t>～</w:t>
      </w:r>
      <w:r w:rsidR="00A43EE2" w:rsidRPr="00A43EE2">
        <w:rPr>
          <w:rFonts w:hint="eastAsia"/>
        </w:rPr>
        <w:t>645m</w:t>
      </w:r>
      <w:r w:rsidR="00A43EE2" w:rsidRPr="00A43EE2">
        <w:rPr>
          <w:rFonts w:hint="eastAsia"/>
        </w:rPr>
        <w:t>之间变</w:t>
      </w:r>
      <w:r w:rsidR="00A43EE2" w:rsidRPr="00A43EE2">
        <w:rPr>
          <w:rFonts w:hint="eastAsia"/>
        </w:rPr>
        <w:lastRenderedPageBreak/>
        <w:t>化，，日最大变幅</w:t>
      </w:r>
      <w:r w:rsidR="00A43EE2" w:rsidRPr="00A43EE2">
        <w:rPr>
          <w:rFonts w:hint="eastAsia"/>
        </w:rPr>
        <w:t>32m</w:t>
      </w:r>
      <w:r w:rsidR="00A43EE2" w:rsidRPr="00A43EE2">
        <w:rPr>
          <w:rFonts w:hint="eastAsia"/>
        </w:rPr>
        <w:t>；下水库运行水位在</w:t>
      </w:r>
      <w:r w:rsidR="00A43EE2" w:rsidRPr="00A43EE2">
        <w:rPr>
          <w:rFonts w:hint="eastAsia"/>
        </w:rPr>
        <w:t>174</w:t>
      </w:r>
      <w:r w:rsidR="00A43EE2" w:rsidRPr="00A43EE2">
        <w:rPr>
          <w:rFonts w:hint="eastAsia"/>
        </w:rPr>
        <w:t>～</w:t>
      </w:r>
      <w:r w:rsidR="00A43EE2" w:rsidRPr="00A43EE2">
        <w:rPr>
          <w:rFonts w:hint="eastAsia"/>
        </w:rPr>
        <w:t>202m</w:t>
      </w:r>
      <w:r w:rsidR="00A43EE2" w:rsidRPr="00A43EE2">
        <w:rPr>
          <w:rFonts w:hint="eastAsia"/>
        </w:rPr>
        <w:t>之间变化，日最大变幅</w:t>
      </w:r>
      <w:r w:rsidR="00A43EE2" w:rsidRPr="00A43EE2">
        <w:rPr>
          <w:rFonts w:hint="eastAsia"/>
        </w:rPr>
        <w:t>28.00m</w:t>
      </w:r>
      <w:r w:rsidR="00A43EE2" w:rsidRPr="00A43EE2">
        <w:rPr>
          <w:rFonts w:hint="eastAsia"/>
        </w:rPr>
        <w:t>。上水库水位在</w:t>
      </w:r>
      <w:r w:rsidR="00A43EE2" w:rsidRPr="00A43EE2">
        <w:rPr>
          <w:rFonts w:hint="eastAsia"/>
        </w:rPr>
        <w:t>613</w:t>
      </w:r>
      <w:r w:rsidR="00A43EE2" w:rsidRPr="00A43EE2">
        <w:rPr>
          <w:rFonts w:hint="eastAsia"/>
        </w:rPr>
        <w:t>～</w:t>
      </w:r>
      <w:r w:rsidR="00A43EE2" w:rsidRPr="00A43EE2">
        <w:rPr>
          <w:rFonts w:hint="eastAsia"/>
        </w:rPr>
        <w:t>645m</w:t>
      </w:r>
      <w:r w:rsidR="00A43EE2" w:rsidRPr="00A43EE2">
        <w:rPr>
          <w:rFonts w:hint="eastAsia"/>
        </w:rPr>
        <w:t>之间变化，下水库运行水位在</w:t>
      </w:r>
      <w:r w:rsidR="00A43EE2" w:rsidRPr="00A43EE2">
        <w:rPr>
          <w:rFonts w:hint="eastAsia"/>
        </w:rPr>
        <w:t>174</w:t>
      </w:r>
      <w:r w:rsidR="00A43EE2" w:rsidRPr="00A43EE2">
        <w:rPr>
          <w:rFonts w:hint="eastAsia"/>
        </w:rPr>
        <w:t>～</w:t>
      </w:r>
      <w:r w:rsidR="00A43EE2" w:rsidRPr="00A43EE2">
        <w:rPr>
          <w:rFonts w:hint="eastAsia"/>
        </w:rPr>
        <w:t>202m</w:t>
      </w:r>
      <w:r w:rsidR="00A43EE2" w:rsidRPr="00A43EE2">
        <w:rPr>
          <w:rFonts w:hint="eastAsia"/>
        </w:rPr>
        <w:t>之间变化。当有洪水入库，水库需按洪水调度原则进行水库和发电调度；当遭遇极端枯水年份，天然径流不能弥补水库蒸发渗漏损失等水量损耗，可利用次年汛期补足。由于上下库来水只补充库区的蒸发、渗漏损失量及生态用水，其余来水通过导流洞及溢流坝向下游排泄，对水资源年内及月内分配上影响较小，坝下不会出现减水河段，工程运行期对下游河段的水文情势改变较小。</w:t>
      </w:r>
    </w:p>
    <w:p w14:paraId="6E705A95" w14:textId="77777777" w:rsidR="00204FED" w:rsidRDefault="00204FED" w:rsidP="00204FED">
      <w:pPr>
        <w:pStyle w:val="3"/>
      </w:pPr>
      <w:r>
        <w:rPr>
          <w:rFonts w:hint="eastAsia"/>
        </w:rPr>
        <w:t>地表水环境影响</w:t>
      </w:r>
    </w:p>
    <w:p w14:paraId="674FE97B" w14:textId="77777777" w:rsidR="00204FED" w:rsidRDefault="00204FED" w:rsidP="00C45C8E">
      <w:pPr>
        <w:pStyle w:val="4"/>
      </w:pPr>
      <w:r>
        <w:rPr>
          <w:rFonts w:hint="eastAsia"/>
        </w:rPr>
        <w:t>环境质量现状</w:t>
      </w:r>
    </w:p>
    <w:p w14:paraId="7FBD0E7D" w14:textId="7EC2B9CD" w:rsidR="00204FED" w:rsidRDefault="006B6EE9" w:rsidP="00204FED">
      <w:pPr>
        <w:ind w:firstLine="480"/>
      </w:pPr>
      <w:r w:rsidRPr="006B6EE9">
        <w:rPr>
          <w:rFonts w:hint="eastAsia"/>
        </w:rPr>
        <w:t>根据《广宁县环境质量报告书（</w:t>
      </w:r>
      <w:r w:rsidRPr="006B6EE9">
        <w:rPr>
          <w:rFonts w:hint="eastAsia"/>
        </w:rPr>
        <w:t>2020</w:t>
      </w:r>
      <w:r w:rsidRPr="006B6EE9">
        <w:rPr>
          <w:rFonts w:hint="eastAsia"/>
        </w:rPr>
        <w:t>年度）》数据，</w:t>
      </w:r>
      <w:r w:rsidRPr="006B6EE9">
        <w:rPr>
          <w:rFonts w:hint="eastAsia"/>
        </w:rPr>
        <w:t>2020</w:t>
      </w:r>
      <w:r w:rsidRPr="006B6EE9">
        <w:rPr>
          <w:rFonts w:hint="eastAsia"/>
        </w:rPr>
        <w:t>年广宁县境内地表水监测断面东乡桥、南街口、瓦灶岗、漫水河与四会交界处、潭布河与四会交接处、江屯</w:t>
      </w:r>
      <w:proofErr w:type="gramStart"/>
      <w:r w:rsidRPr="006B6EE9">
        <w:rPr>
          <w:rFonts w:hint="eastAsia"/>
        </w:rPr>
        <w:t>白带河</w:t>
      </w:r>
      <w:proofErr w:type="gramEnd"/>
      <w:r w:rsidRPr="006B6EE9">
        <w:rPr>
          <w:rFonts w:hint="eastAsia"/>
        </w:rPr>
        <w:t>与四会交界处、江屯大</w:t>
      </w:r>
      <w:proofErr w:type="gramStart"/>
      <w:r w:rsidRPr="006B6EE9">
        <w:rPr>
          <w:rFonts w:hint="eastAsia"/>
        </w:rPr>
        <w:t>迳</w:t>
      </w:r>
      <w:proofErr w:type="gramEnd"/>
      <w:r w:rsidRPr="006B6EE9">
        <w:rPr>
          <w:rFonts w:hint="eastAsia"/>
        </w:rPr>
        <w:t>河与四会交接处水质均符合地表水</w:t>
      </w:r>
      <w:r w:rsidRPr="006B6EE9">
        <w:rPr>
          <w:rFonts w:hint="eastAsia"/>
        </w:rPr>
        <w:t>II</w:t>
      </w:r>
      <w:r w:rsidRPr="006B6EE9">
        <w:rPr>
          <w:rFonts w:hint="eastAsia"/>
        </w:rPr>
        <w:t>类标准。</w:t>
      </w:r>
    </w:p>
    <w:p w14:paraId="12E1C674" w14:textId="44B5EB65" w:rsidR="00204FED" w:rsidRDefault="00204FED" w:rsidP="00204FED">
      <w:pPr>
        <w:ind w:firstLine="480"/>
      </w:pPr>
      <w:r>
        <w:rPr>
          <w:rFonts w:hint="eastAsia"/>
        </w:rPr>
        <w:t>根据我院</w:t>
      </w:r>
      <w:proofErr w:type="gramStart"/>
      <w:r>
        <w:rPr>
          <w:rFonts w:hint="eastAsia"/>
        </w:rPr>
        <w:t>委托</w:t>
      </w:r>
      <w:r w:rsidR="00D757A3">
        <w:rPr>
          <w:rFonts w:hint="eastAsia"/>
        </w:rPr>
        <w:t>谱尼测试</w:t>
      </w:r>
      <w:proofErr w:type="gramEnd"/>
      <w:r w:rsidR="00D757A3">
        <w:rPr>
          <w:rFonts w:hint="eastAsia"/>
        </w:rPr>
        <w:t>集团深圳有限公司</w:t>
      </w:r>
      <w:r>
        <w:rPr>
          <w:rFonts w:hint="eastAsia"/>
        </w:rPr>
        <w:t>于</w:t>
      </w:r>
      <w:r w:rsidR="00C62695" w:rsidRPr="00C62695">
        <w:rPr>
          <w:rFonts w:hint="eastAsia"/>
        </w:rPr>
        <w:t>2021</w:t>
      </w:r>
      <w:r w:rsidR="00C62695" w:rsidRPr="00C62695">
        <w:rPr>
          <w:rFonts w:hint="eastAsia"/>
        </w:rPr>
        <w:t>年</w:t>
      </w:r>
      <w:r w:rsidR="00C62695" w:rsidRPr="00C62695">
        <w:rPr>
          <w:rFonts w:hint="eastAsia"/>
        </w:rPr>
        <w:t>10</w:t>
      </w:r>
      <w:r w:rsidR="00C62695" w:rsidRPr="00C62695">
        <w:rPr>
          <w:rFonts w:hint="eastAsia"/>
        </w:rPr>
        <w:t>月</w:t>
      </w:r>
      <w:r w:rsidR="00C62695" w:rsidRPr="00C62695">
        <w:rPr>
          <w:rFonts w:hint="eastAsia"/>
        </w:rPr>
        <w:t>28</w:t>
      </w:r>
      <w:r w:rsidR="00C62695" w:rsidRPr="00C62695">
        <w:rPr>
          <w:rFonts w:hint="eastAsia"/>
        </w:rPr>
        <w:t>日</w:t>
      </w:r>
      <w:r w:rsidR="00C62695" w:rsidRPr="00C62695">
        <w:rPr>
          <w:rFonts w:hint="eastAsia"/>
        </w:rPr>
        <w:t>~30</w:t>
      </w:r>
      <w:r w:rsidR="00C62695" w:rsidRPr="00C62695">
        <w:rPr>
          <w:rFonts w:hint="eastAsia"/>
        </w:rPr>
        <w:t>日、</w:t>
      </w:r>
      <w:r w:rsidR="00C62695" w:rsidRPr="00C62695">
        <w:rPr>
          <w:rFonts w:hint="eastAsia"/>
        </w:rPr>
        <w:t>12</w:t>
      </w:r>
      <w:r w:rsidR="00C62695" w:rsidRPr="00C62695">
        <w:rPr>
          <w:rFonts w:hint="eastAsia"/>
        </w:rPr>
        <w:t>月</w:t>
      </w:r>
      <w:r w:rsidR="00C62695" w:rsidRPr="00C62695">
        <w:rPr>
          <w:rFonts w:hint="eastAsia"/>
        </w:rPr>
        <w:t>13</w:t>
      </w:r>
      <w:r w:rsidR="00C62695" w:rsidRPr="00C62695">
        <w:rPr>
          <w:rFonts w:hint="eastAsia"/>
        </w:rPr>
        <w:t>日</w:t>
      </w:r>
      <w:r w:rsidR="00C62695" w:rsidRPr="00C62695">
        <w:rPr>
          <w:rFonts w:hint="eastAsia"/>
        </w:rPr>
        <w:t>~15</w:t>
      </w:r>
      <w:r w:rsidR="00C62695" w:rsidRPr="00C62695">
        <w:rPr>
          <w:rFonts w:hint="eastAsia"/>
        </w:rPr>
        <w:t>日</w:t>
      </w:r>
      <w:r>
        <w:rPr>
          <w:rFonts w:hint="eastAsia"/>
        </w:rPr>
        <w:t>开展的</w:t>
      </w:r>
      <w:r>
        <w:rPr>
          <w:rFonts w:hint="eastAsia"/>
        </w:rPr>
        <w:t>2</w:t>
      </w:r>
      <w:r>
        <w:rPr>
          <w:rFonts w:hint="eastAsia"/>
        </w:rPr>
        <w:t>期地表水环境质量现状监测结果，工程</w:t>
      </w:r>
      <w:r w:rsidR="00C62695">
        <w:rPr>
          <w:rFonts w:hint="eastAsia"/>
        </w:rPr>
        <w:t>所在的区域水质</w:t>
      </w:r>
      <w:r w:rsidR="00C62695" w:rsidRPr="00C62695">
        <w:rPr>
          <w:rFonts w:hint="eastAsia"/>
        </w:rPr>
        <w:t>部分断面的高锰酸盐指数、</w:t>
      </w:r>
      <w:r w:rsidR="00C62695" w:rsidRPr="00C62695">
        <w:rPr>
          <w:rFonts w:hint="eastAsia"/>
        </w:rPr>
        <w:t>COD</w:t>
      </w:r>
      <w:r w:rsidR="00C62695" w:rsidRPr="00C62695">
        <w:rPr>
          <w:rFonts w:hint="eastAsia"/>
        </w:rPr>
        <w:t>、</w:t>
      </w:r>
      <w:r w:rsidR="00C62695" w:rsidRPr="00C62695">
        <w:rPr>
          <w:rFonts w:hint="eastAsia"/>
        </w:rPr>
        <w:t>BOD</w:t>
      </w:r>
      <w:r w:rsidR="00C62695" w:rsidRPr="00C62695">
        <w:rPr>
          <w:rFonts w:hint="eastAsia"/>
          <w:vertAlign w:val="subscript"/>
        </w:rPr>
        <w:t>5</w:t>
      </w:r>
      <w:r w:rsidR="00C62695" w:rsidRPr="00C62695">
        <w:rPr>
          <w:rFonts w:hint="eastAsia"/>
        </w:rPr>
        <w:t>、总氮、粪大肠菌群出现超标，其余各项水质因子监测值均可满足</w:t>
      </w:r>
      <w:r>
        <w:rPr>
          <w:rFonts w:hint="eastAsia"/>
        </w:rPr>
        <w:t>《地表水环境质量标准》（</w:t>
      </w:r>
      <w:r>
        <w:rPr>
          <w:rFonts w:hint="eastAsia"/>
        </w:rPr>
        <w:t>GB3838-2002</w:t>
      </w:r>
      <w:r>
        <w:rPr>
          <w:rFonts w:hint="eastAsia"/>
        </w:rPr>
        <w:t>）中</w:t>
      </w:r>
      <w:r w:rsidR="00C62695">
        <w:rPr>
          <w:rFonts w:hint="eastAsia"/>
        </w:rPr>
        <w:t>I</w:t>
      </w:r>
      <w:r w:rsidR="00C62695">
        <w:t>I</w:t>
      </w:r>
      <w:r>
        <w:rPr>
          <w:rFonts w:hint="eastAsia"/>
        </w:rPr>
        <w:t>类水质要求。工程区水体水质</w:t>
      </w:r>
      <w:r w:rsidR="009B7C6D">
        <w:rPr>
          <w:rFonts w:hint="eastAsia"/>
        </w:rPr>
        <w:t>一般</w:t>
      </w:r>
      <w:r>
        <w:rPr>
          <w:rFonts w:hint="eastAsia"/>
        </w:rPr>
        <w:t>。</w:t>
      </w:r>
    </w:p>
    <w:p w14:paraId="7A86F920" w14:textId="77777777" w:rsidR="00204FED" w:rsidRDefault="00204FED" w:rsidP="00C45C8E">
      <w:pPr>
        <w:pStyle w:val="4"/>
      </w:pPr>
      <w:r>
        <w:rPr>
          <w:rFonts w:hint="eastAsia"/>
        </w:rPr>
        <w:t>初期蓄水及运行期地表水环境影响</w:t>
      </w:r>
    </w:p>
    <w:p w14:paraId="2710282E" w14:textId="77777777" w:rsidR="00204FED" w:rsidRDefault="00204FED" w:rsidP="00204FED">
      <w:pPr>
        <w:pStyle w:val="5"/>
        <w:ind w:firstLine="480"/>
      </w:pPr>
      <w:r>
        <w:rPr>
          <w:rFonts w:hint="eastAsia"/>
        </w:rPr>
        <w:t>水温影响</w:t>
      </w:r>
    </w:p>
    <w:p w14:paraId="31E22163" w14:textId="77777777" w:rsidR="00204FED" w:rsidRDefault="002508CD" w:rsidP="00204FED">
      <w:pPr>
        <w:ind w:firstLine="480"/>
      </w:pPr>
      <w:proofErr w:type="gramStart"/>
      <w:r>
        <w:rPr>
          <w:rFonts w:hint="eastAsia"/>
        </w:rPr>
        <w:t>浪江抽水</w:t>
      </w:r>
      <w:proofErr w:type="gramEnd"/>
      <w:r>
        <w:rPr>
          <w:rFonts w:hint="eastAsia"/>
        </w:rPr>
        <w:t>蓄能电站</w:t>
      </w:r>
      <w:r w:rsidR="00204FED">
        <w:rPr>
          <w:rFonts w:hint="eastAsia"/>
        </w:rPr>
        <w:t>为日调节电站，工程建成后，水体在上、下库之间不断抽水、泄放，交换频繁，不会产生水库水温分层现象，不会对坝址下游水温产生不利影响。</w:t>
      </w:r>
    </w:p>
    <w:p w14:paraId="4B27A10A" w14:textId="77777777" w:rsidR="00204FED" w:rsidRDefault="00204FED" w:rsidP="00204FED">
      <w:pPr>
        <w:pStyle w:val="5"/>
        <w:ind w:firstLine="480"/>
      </w:pPr>
      <w:r>
        <w:rPr>
          <w:rFonts w:hint="eastAsia"/>
        </w:rPr>
        <w:t>库区水质影响</w:t>
      </w:r>
    </w:p>
    <w:p w14:paraId="4A59E0D0" w14:textId="77777777" w:rsidR="00204FED" w:rsidRDefault="00204FED" w:rsidP="00204FED">
      <w:pPr>
        <w:ind w:firstLine="480"/>
      </w:pPr>
      <w:r>
        <w:rPr>
          <w:rFonts w:hint="eastAsia"/>
        </w:rPr>
        <w:t>通过类比仙</w:t>
      </w:r>
      <w:r w:rsidR="00E95147">
        <w:rPr>
          <w:rFonts w:hint="eastAsia"/>
        </w:rPr>
        <w:t>居</w:t>
      </w:r>
      <w:proofErr w:type="gramStart"/>
      <w:r>
        <w:rPr>
          <w:rFonts w:hint="eastAsia"/>
        </w:rPr>
        <w:t>抽蓄工程</w:t>
      </w:r>
      <w:proofErr w:type="gramEnd"/>
      <w:r>
        <w:rPr>
          <w:rFonts w:hint="eastAsia"/>
        </w:rPr>
        <w:t>建设前后水质监测成果，工程在蓄水期间可能会对水质产生一定影响，但随着各台机组陆续投入运行后，在验收阶段水质将逐步趋好，可满足《地表水环境质量标准》（</w:t>
      </w:r>
      <w:r>
        <w:rPr>
          <w:rFonts w:hint="eastAsia"/>
        </w:rPr>
        <w:t>GB 3838-2002</w:t>
      </w:r>
      <w:r>
        <w:rPr>
          <w:rFonts w:hint="eastAsia"/>
        </w:rPr>
        <w:t>）</w:t>
      </w:r>
      <w:r w:rsidR="00E95147">
        <w:rPr>
          <w:rFonts w:hint="eastAsia"/>
        </w:rPr>
        <w:t>I</w:t>
      </w:r>
      <w:r w:rsidR="00E95147">
        <w:t>I</w:t>
      </w:r>
      <w:r>
        <w:rPr>
          <w:rFonts w:hint="eastAsia"/>
        </w:rPr>
        <w:t>类标准，因此，可以预测本工程建成运行后库区水质能满足《地表水环境质量标准》（</w:t>
      </w:r>
      <w:r>
        <w:rPr>
          <w:rFonts w:hint="eastAsia"/>
        </w:rPr>
        <w:t>GB 3838-2002</w:t>
      </w:r>
      <w:r>
        <w:rPr>
          <w:rFonts w:hint="eastAsia"/>
        </w:rPr>
        <w:t>）</w:t>
      </w:r>
      <w:r w:rsidR="009B7C6D">
        <w:rPr>
          <w:rFonts w:hint="eastAsia"/>
        </w:rPr>
        <w:t>I</w:t>
      </w:r>
      <w:r w:rsidR="009B7C6D">
        <w:t>I</w:t>
      </w:r>
      <w:r>
        <w:rPr>
          <w:rFonts w:hint="eastAsia"/>
        </w:rPr>
        <w:t>类标准要求。</w:t>
      </w:r>
    </w:p>
    <w:p w14:paraId="75125FC7" w14:textId="77777777" w:rsidR="00204FED" w:rsidRDefault="00204FED" w:rsidP="00204FED">
      <w:pPr>
        <w:pStyle w:val="5"/>
        <w:ind w:firstLine="480"/>
      </w:pPr>
      <w:r>
        <w:rPr>
          <w:rFonts w:hint="eastAsia"/>
        </w:rPr>
        <w:t>上水库坝下河段</w:t>
      </w:r>
    </w:p>
    <w:p w14:paraId="5CF15BCA" w14:textId="3595D616" w:rsidR="00204FED" w:rsidRDefault="00204FED" w:rsidP="00204FED">
      <w:pPr>
        <w:ind w:firstLine="480"/>
      </w:pPr>
      <w:r>
        <w:rPr>
          <w:rFonts w:hint="eastAsia"/>
        </w:rPr>
        <w:t>上水库坝址处多年平均流量为</w:t>
      </w:r>
      <w:r>
        <w:rPr>
          <w:rFonts w:hint="eastAsia"/>
        </w:rPr>
        <w:t>0.0</w:t>
      </w:r>
      <w:r w:rsidR="00E95147">
        <w:t>31</w:t>
      </w:r>
      <w:r w:rsidR="00657BBB">
        <w:rPr>
          <w:rFonts w:hint="eastAsia"/>
        </w:rPr>
        <w:t>m</w:t>
      </w:r>
      <w:r w:rsidR="00657BBB" w:rsidRPr="00657BBB">
        <w:rPr>
          <w:rFonts w:hint="eastAsia"/>
          <w:vertAlign w:val="superscript"/>
        </w:rPr>
        <w:t>3</w:t>
      </w:r>
      <w:r>
        <w:rPr>
          <w:rFonts w:hint="eastAsia"/>
        </w:rPr>
        <w:t>/s</w:t>
      </w:r>
      <w:r>
        <w:rPr>
          <w:rFonts w:hint="eastAsia"/>
        </w:rPr>
        <w:t>。工程建成后，上水库下泄</w:t>
      </w:r>
      <w:r>
        <w:rPr>
          <w:rFonts w:hint="eastAsia"/>
        </w:rPr>
        <w:t>0.00</w:t>
      </w:r>
      <w:r w:rsidR="00E95147">
        <w:t>31</w:t>
      </w:r>
      <w:r w:rsidR="00657BBB">
        <w:rPr>
          <w:rFonts w:hint="eastAsia"/>
        </w:rPr>
        <w:t>m</w:t>
      </w:r>
      <w:r w:rsidR="00657BBB" w:rsidRPr="00657BBB">
        <w:rPr>
          <w:rFonts w:hint="eastAsia"/>
          <w:vertAlign w:val="superscript"/>
        </w:rPr>
        <w:t>3</w:t>
      </w:r>
      <w:r>
        <w:rPr>
          <w:rFonts w:hint="eastAsia"/>
        </w:rPr>
        <w:t>/s</w:t>
      </w:r>
      <w:r>
        <w:rPr>
          <w:rFonts w:hint="eastAsia"/>
        </w:rPr>
        <w:t>的生态流量至坝址下游的</w:t>
      </w:r>
      <w:proofErr w:type="gramStart"/>
      <w:r w:rsidR="00E95147">
        <w:rPr>
          <w:rFonts w:hint="eastAsia"/>
        </w:rPr>
        <w:t>新招河</w:t>
      </w:r>
      <w:proofErr w:type="gramEnd"/>
      <w:r>
        <w:rPr>
          <w:rFonts w:hint="eastAsia"/>
        </w:rPr>
        <w:t>河段，</w:t>
      </w:r>
      <w:r w:rsidR="00E95147" w:rsidRPr="00E95147">
        <w:rPr>
          <w:rFonts w:hint="eastAsia"/>
        </w:rPr>
        <w:t>但该河段</w:t>
      </w:r>
      <w:proofErr w:type="gramStart"/>
      <w:r w:rsidR="00E95147" w:rsidRPr="00E95147">
        <w:rPr>
          <w:rFonts w:hint="eastAsia"/>
        </w:rPr>
        <w:t>沿程无工矿企业</w:t>
      </w:r>
      <w:proofErr w:type="gramEnd"/>
      <w:r w:rsidR="00E95147" w:rsidRPr="00E95147">
        <w:rPr>
          <w:rFonts w:hint="eastAsia"/>
        </w:rPr>
        <w:t>、农业面源和农村生活</w:t>
      </w:r>
      <w:r w:rsidR="00E95147" w:rsidRPr="00E95147">
        <w:rPr>
          <w:rFonts w:hint="eastAsia"/>
        </w:rPr>
        <w:lastRenderedPageBreak/>
        <w:t>污染源，与现状情况相比，工程上水库建库后对坝址下游河段水质影响不大，能满足</w:t>
      </w:r>
      <w:r w:rsidR="00E95147" w:rsidRPr="00E95147">
        <w:rPr>
          <w:rFonts w:hint="eastAsia"/>
        </w:rPr>
        <w:t>II</w:t>
      </w:r>
      <w:r w:rsidR="00E95147" w:rsidRPr="00E95147">
        <w:rPr>
          <w:rFonts w:hint="eastAsia"/>
        </w:rPr>
        <w:t>类水质标准。</w:t>
      </w:r>
    </w:p>
    <w:p w14:paraId="325B3005" w14:textId="77777777" w:rsidR="00204FED" w:rsidRDefault="00204FED" w:rsidP="00204FED">
      <w:pPr>
        <w:pStyle w:val="5"/>
        <w:ind w:firstLine="480"/>
      </w:pPr>
      <w:r>
        <w:rPr>
          <w:rFonts w:hint="eastAsia"/>
        </w:rPr>
        <w:t>下水库坝下河段</w:t>
      </w:r>
    </w:p>
    <w:p w14:paraId="6F4E0F46" w14:textId="62B87DAC" w:rsidR="00204FED" w:rsidRDefault="00204FED" w:rsidP="00204FED">
      <w:pPr>
        <w:ind w:firstLine="480"/>
      </w:pPr>
      <w:r>
        <w:rPr>
          <w:rFonts w:hint="eastAsia"/>
        </w:rPr>
        <w:t>下水库坝址处多年平均流量为</w:t>
      </w:r>
      <w:r>
        <w:rPr>
          <w:rFonts w:hint="eastAsia"/>
        </w:rPr>
        <w:t>0.</w:t>
      </w:r>
      <w:r w:rsidR="00E95147">
        <w:t>189</w:t>
      </w:r>
      <w:r w:rsidR="00657BBB">
        <w:rPr>
          <w:rFonts w:hint="eastAsia"/>
        </w:rPr>
        <w:t>m</w:t>
      </w:r>
      <w:r w:rsidR="00657BBB" w:rsidRPr="00657BBB">
        <w:rPr>
          <w:rFonts w:hint="eastAsia"/>
          <w:vertAlign w:val="superscript"/>
        </w:rPr>
        <w:t>3</w:t>
      </w:r>
      <w:r>
        <w:rPr>
          <w:rFonts w:hint="eastAsia"/>
        </w:rPr>
        <w:t>/s</w:t>
      </w:r>
      <w:r>
        <w:rPr>
          <w:rFonts w:hint="eastAsia"/>
        </w:rPr>
        <w:t>。工程蓄水期，下水库下泄</w:t>
      </w:r>
      <w:r>
        <w:rPr>
          <w:rFonts w:hint="eastAsia"/>
        </w:rPr>
        <w:t>0.0</w:t>
      </w:r>
      <w:r w:rsidR="00E95147">
        <w:t>189</w:t>
      </w:r>
      <w:r w:rsidR="00657BBB">
        <w:rPr>
          <w:rFonts w:hint="eastAsia"/>
        </w:rPr>
        <w:t>m</w:t>
      </w:r>
      <w:r w:rsidR="00657BBB" w:rsidRPr="00657BBB">
        <w:rPr>
          <w:rFonts w:hint="eastAsia"/>
          <w:vertAlign w:val="superscript"/>
        </w:rPr>
        <w:t>3</w:t>
      </w:r>
      <w:r>
        <w:rPr>
          <w:rFonts w:hint="eastAsia"/>
        </w:rPr>
        <w:t>/s</w:t>
      </w:r>
      <w:r>
        <w:rPr>
          <w:rFonts w:hint="eastAsia"/>
        </w:rPr>
        <w:t>的生态流量，下水库坝址下游河段流量有所减少，</w:t>
      </w:r>
      <w:r w:rsidR="00E95147" w:rsidRPr="00E95147">
        <w:rPr>
          <w:rFonts w:hint="eastAsia"/>
        </w:rPr>
        <w:t>考虑到库区移民搬迁，因此下库坝址上游来水水质有变好趋势，且该河段</w:t>
      </w:r>
      <w:proofErr w:type="gramStart"/>
      <w:r w:rsidR="00E95147" w:rsidRPr="00E95147">
        <w:rPr>
          <w:rFonts w:hint="eastAsia"/>
        </w:rPr>
        <w:t>沿程无工矿企业</w:t>
      </w:r>
      <w:proofErr w:type="gramEnd"/>
      <w:r w:rsidR="00E95147" w:rsidRPr="00E95147">
        <w:rPr>
          <w:rFonts w:hint="eastAsia"/>
        </w:rPr>
        <w:t>、农业面源等，与现状情况相比，工程下水库建库后蓄水阶段对坝址下游河段水质影响不大，不会改变现状水质类别。</w:t>
      </w:r>
    </w:p>
    <w:p w14:paraId="20ACDA02" w14:textId="77777777" w:rsidR="00204FED" w:rsidRDefault="00204FED" w:rsidP="00204FED">
      <w:pPr>
        <w:pStyle w:val="5"/>
        <w:ind w:firstLine="480"/>
      </w:pPr>
      <w:r>
        <w:rPr>
          <w:rFonts w:hint="eastAsia"/>
        </w:rPr>
        <w:t>上、下水库富营养化趋势分析</w:t>
      </w:r>
    </w:p>
    <w:p w14:paraId="22342FA8" w14:textId="77777777" w:rsidR="00204FED" w:rsidRDefault="00204FED" w:rsidP="00204FED">
      <w:pPr>
        <w:ind w:firstLine="480"/>
      </w:pPr>
      <w:r>
        <w:rPr>
          <w:rFonts w:hint="eastAsia"/>
        </w:rPr>
        <w:t>抽水蓄能电站的建成运行，抽放水增加了溶解氧含量，从而促进了有机物的降解，对库区水质有所改善，水动力作用也能抑止水库的富营养化，根据模型预测，同时通过类比仙</w:t>
      </w:r>
      <w:r w:rsidR="00E47DDE">
        <w:rPr>
          <w:rFonts w:hint="eastAsia"/>
        </w:rPr>
        <w:t>居</w:t>
      </w:r>
      <w:proofErr w:type="gramStart"/>
      <w:r>
        <w:rPr>
          <w:rFonts w:hint="eastAsia"/>
        </w:rPr>
        <w:t>抽蓄工程</w:t>
      </w:r>
      <w:proofErr w:type="gramEnd"/>
      <w:r>
        <w:rPr>
          <w:rFonts w:hint="eastAsia"/>
        </w:rPr>
        <w:t>建设前后水质情况，结合本工程实际分析，工程建成后总氮、总磷可能有所下降，</w:t>
      </w:r>
      <w:proofErr w:type="gramStart"/>
      <w:r w:rsidR="002508CD">
        <w:rPr>
          <w:rFonts w:hint="eastAsia"/>
        </w:rPr>
        <w:t>浪江抽水</w:t>
      </w:r>
      <w:proofErr w:type="gramEnd"/>
      <w:r w:rsidR="002508CD">
        <w:rPr>
          <w:rFonts w:hint="eastAsia"/>
        </w:rPr>
        <w:t>蓄能电站</w:t>
      </w:r>
      <w:r>
        <w:rPr>
          <w:rFonts w:hint="eastAsia"/>
        </w:rPr>
        <w:t>运行后发生富营养化的可能性较小。</w:t>
      </w:r>
    </w:p>
    <w:p w14:paraId="47150AF6" w14:textId="77777777" w:rsidR="00204FED" w:rsidRDefault="00204FED" w:rsidP="00C45C8E">
      <w:pPr>
        <w:pStyle w:val="4"/>
      </w:pPr>
      <w:r>
        <w:rPr>
          <w:rFonts w:hint="eastAsia"/>
        </w:rPr>
        <w:t>施工期地表水环境影响</w:t>
      </w:r>
    </w:p>
    <w:p w14:paraId="0D524B6C" w14:textId="77777777" w:rsidR="00204FED" w:rsidRDefault="00204FED" w:rsidP="00204FED">
      <w:pPr>
        <w:ind w:firstLine="480"/>
      </w:pPr>
      <w:r>
        <w:rPr>
          <w:rFonts w:hint="eastAsia"/>
        </w:rPr>
        <w:t>本工程施工</w:t>
      </w:r>
      <w:proofErr w:type="gramStart"/>
      <w:r>
        <w:rPr>
          <w:rFonts w:hint="eastAsia"/>
        </w:rPr>
        <w:t>污</w:t>
      </w:r>
      <w:proofErr w:type="gramEnd"/>
      <w:r>
        <w:rPr>
          <w:rFonts w:hint="eastAsia"/>
        </w:rPr>
        <w:t>废水主要包括施工人员生活污水和施工生产废水等。其中砂石料系统和混凝土系统冲洗废水回用于本系统冲洗，施工区生活污水回用于绿化和洒水，隧洞排水处理后用于施工或</w:t>
      </w:r>
      <w:proofErr w:type="gramStart"/>
      <w:r>
        <w:rPr>
          <w:rFonts w:hint="eastAsia"/>
        </w:rPr>
        <w:t>周边林灌</w:t>
      </w:r>
      <w:proofErr w:type="gramEnd"/>
      <w:r>
        <w:rPr>
          <w:rFonts w:hint="eastAsia"/>
        </w:rPr>
        <w:t>等</w:t>
      </w:r>
      <w:r w:rsidR="00A42EAA">
        <w:rPr>
          <w:rFonts w:hint="eastAsia"/>
        </w:rPr>
        <w:t>，不外排</w:t>
      </w:r>
      <w:r>
        <w:rPr>
          <w:rFonts w:hint="eastAsia"/>
        </w:rPr>
        <w:t>。因此，本工程施工</w:t>
      </w:r>
      <w:proofErr w:type="gramStart"/>
      <w:r>
        <w:rPr>
          <w:rFonts w:hint="eastAsia"/>
        </w:rPr>
        <w:t>期不会</w:t>
      </w:r>
      <w:proofErr w:type="gramEnd"/>
      <w:r>
        <w:rPr>
          <w:rFonts w:hint="eastAsia"/>
        </w:rPr>
        <w:t>对周边水体水质造成污染。</w:t>
      </w:r>
    </w:p>
    <w:p w14:paraId="29242FB9" w14:textId="77777777" w:rsidR="00902787" w:rsidRDefault="00902787" w:rsidP="00902787">
      <w:pPr>
        <w:pStyle w:val="4"/>
      </w:pPr>
      <w:r>
        <w:rPr>
          <w:rFonts w:hint="eastAsia"/>
        </w:rPr>
        <w:t>保护措施</w:t>
      </w:r>
    </w:p>
    <w:p w14:paraId="6C479C9A" w14:textId="77777777" w:rsidR="00D36017" w:rsidRDefault="00D36017" w:rsidP="00D36017">
      <w:pPr>
        <w:ind w:firstLine="480"/>
      </w:pPr>
      <w:r>
        <w:rPr>
          <w:rFonts w:hint="eastAsia"/>
        </w:rPr>
        <w:t>施工期间，</w:t>
      </w:r>
      <w:proofErr w:type="gramStart"/>
      <w:r>
        <w:rPr>
          <w:rFonts w:hint="eastAsia"/>
        </w:rPr>
        <w:t>采用</w:t>
      </w:r>
      <w:r w:rsidRPr="00D36017">
        <w:rPr>
          <w:rFonts w:hint="eastAsia"/>
        </w:rPr>
        <w:t>砂水分离</w:t>
      </w:r>
      <w:proofErr w:type="gramEnd"/>
      <w:r w:rsidRPr="00D36017">
        <w:rPr>
          <w:rFonts w:hint="eastAsia"/>
        </w:rPr>
        <w:t>+</w:t>
      </w:r>
      <w:r w:rsidRPr="00D36017">
        <w:rPr>
          <w:rFonts w:hint="eastAsia"/>
        </w:rPr>
        <w:t>厢式压滤机</w:t>
      </w:r>
      <w:r>
        <w:rPr>
          <w:rFonts w:hint="eastAsia"/>
        </w:rPr>
        <w:t>对砂石料系统废水进行处理，处理后回用于系统本身；混凝土系统冲洗废水以及隧洞施工</w:t>
      </w:r>
      <w:proofErr w:type="gramStart"/>
      <w:r>
        <w:rPr>
          <w:rFonts w:hint="eastAsia"/>
        </w:rPr>
        <w:t>废水经混凝</w:t>
      </w:r>
      <w:proofErr w:type="gramEnd"/>
      <w:r>
        <w:rPr>
          <w:rFonts w:hint="eastAsia"/>
        </w:rPr>
        <w:t>沉淀后回用于系统本身；各施工营地生活污水经处理达到</w:t>
      </w:r>
      <w:r w:rsidR="00985687" w:rsidRPr="00985687">
        <w:rPr>
          <w:rFonts w:hint="eastAsia"/>
        </w:rPr>
        <w:t>《城市污水再生利用城市杂用水水质》（</w:t>
      </w:r>
      <w:r w:rsidR="00985687" w:rsidRPr="00985687">
        <w:rPr>
          <w:rFonts w:hint="eastAsia"/>
        </w:rPr>
        <w:t>GB/T18920-2002</w:t>
      </w:r>
      <w:r w:rsidR="00985687" w:rsidRPr="00985687">
        <w:rPr>
          <w:rFonts w:hint="eastAsia"/>
        </w:rPr>
        <w:t>）标准后，全部回用于施工区绿化浇灌和场地洒水抑尘。</w:t>
      </w:r>
    </w:p>
    <w:p w14:paraId="124FBC54" w14:textId="77777777" w:rsidR="00902787" w:rsidRPr="00902787" w:rsidRDefault="00D36017" w:rsidP="00D36017">
      <w:pPr>
        <w:ind w:firstLine="480"/>
      </w:pPr>
      <w:r>
        <w:rPr>
          <w:rFonts w:hint="eastAsia"/>
        </w:rPr>
        <w:t>运行期业主营地生活污水经处理达到</w:t>
      </w:r>
      <w:r w:rsidR="00985687" w:rsidRPr="00985687">
        <w:rPr>
          <w:rFonts w:hint="eastAsia"/>
        </w:rPr>
        <w:t>《城市污水再生利用城市杂用水水质》（</w:t>
      </w:r>
      <w:r w:rsidR="00985687" w:rsidRPr="00985687">
        <w:rPr>
          <w:rFonts w:hint="eastAsia"/>
        </w:rPr>
        <w:t>GB/T18920-2002</w:t>
      </w:r>
      <w:r w:rsidR="00985687" w:rsidRPr="00985687">
        <w:rPr>
          <w:rFonts w:hint="eastAsia"/>
        </w:rPr>
        <w:t>）标准后，全部回用于施工区绿化浇灌和场地洒水抑尘</w:t>
      </w:r>
      <w:r>
        <w:rPr>
          <w:rFonts w:hint="eastAsia"/>
        </w:rPr>
        <w:t>，不得直接外排；地下厂房的厂内渗漏排水系统排水、机组检修排水系统排水和少量地下厂房生活污水等经处理达到</w:t>
      </w:r>
      <w:r w:rsidR="00985687">
        <w:rPr>
          <w:rFonts w:hint="eastAsia"/>
        </w:rPr>
        <w:t>《城市污水再生利用城市杂用水水质》（</w:t>
      </w:r>
      <w:r w:rsidR="00985687">
        <w:rPr>
          <w:rFonts w:hint="eastAsia"/>
        </w:rPr>
        <w:t>GB/T18920-2002</w:t>
      </w:r>
      <w:r w:rsidR="00985687">
        <w:rPr>
          <w:rFonts w:hint="eastAsia"/>
        </w:rPr>
        <w:t>）标准后，全部回用于施工区绿化浇灌和场地洒水抑尘</w:t>
      </w:r>
      <w:r>
        <w:rPr>
          <w:rFonts w:hint="eastAsia"/>
        </w:rPr>
        <w:t>。在水库蓄水前进行彻底的库底清理。同时，运行期应加强库区水质保护。</w:t>
      </w:r>
    </w:p>
    <w:p w14:paraId="17F8AA13" w14:textId="77777777" w:rsidR="00204FED" w:rsidRDefault="00204FED" w:rsidP="00E47DDE">
      <w:pPr>
        <w:pStyle w:val="3"/>
      </w:pPr>
      <w:r>
        <w:rPr>
          <w:rFonts w:hint="eastAsia"/>
        </w:rPr>
        <w:lastRenderedPageBreak/>
        <w:t>地下水影响</w:t>
      </w:r>
    </w:p>
    <w:p w14:paraId="39A16049" w14:textId="77777777" w:rsidR="00902787" w:rsidRDefault="00902787" w:rsidP="00902787">
      <w:pPr>
        <w:ind w:firstLine="480"/>
      </w:pPr>
      <w:r>
        <w:rPr>
          <w:rFonts w:hint="eastAsia"/>
        </w:rPr>
        <w:t>根据我院</w:t>
      </w:r>
      <w:proofErr w:type="gramStart"/>
      <w:r>
        <w:rPr>
          <w:rFonts w:hint="eastAsia"/>
        </w:rPr>
        <w:t>委托谱尼测试</w:t>
      </w:r>
      <w:proofErr w:type="gramEnd"/>
      <w:r>
        <w:rPr>
          <w:rFonts w:hint="eastAsia"/>
        </w:rPr>
        <w:t>集团深圳有限公司于</w:t>
      </w:r>
      <w:r w:rsidRPr="00902787">
        <w:rPr>
          <w:rFonts w:hint="eastAsia"/>
        </w:rPr>
        <w:t>2021</w:t>
      </w:r>
      <w:r w:rsidRPr="00902787">
        <w:rPr>
          <w:rFonts w:hint="eastAsia"/>
        </w:rPr>
        <w:t>年</w:t>
      </w:r>
      <w:r w:rsidRPr="00902787">
        <w:rPr>
          <w:rFonts w:hint="eastAsia"/>
        </w:rPr>
        <w:t>10</w:t>
      </w:r>
      <w:r w:rsidRPr="00902787">
        <w:rPr>
          <w:rFonts w:hint="eastAsia"/>
        </w:rPr>
        <w:t>月</w:t>
      </w:r>
      <w:r w:rsidRPr="00902787">
        <w:rPr>
          <w:rFonts w:hint="eastAsia"/>
        </w:rPr>
        <w:t>29</w:t>
      </w:r>
      <w:r w:rsidRPr="00902787">
        <w:rPr>
          <w:rFonts w:hint="eastAsia"/>
        </w:rPr>
        <w:t>日</w:t>
      </w:r>
      <w:r w:rsidRPr="00902787">
        <w:rPr>
          <w:rFonts w:hint="eastAsia"/>
        </w:rPr>
        <w:t>~30</w:t>
      </w:r>
      <w:r w:rsidRPr="00902787">
        <w:rPr>
          <w:rFonts w:hint="eastAsia"/>
        </w:rPr>
        <w:t>日对本工程涉及区域地下水环境进行监测</w:t>
      </w:r>
      <w:r>
        <w:rPr>
          <w:rFonts w:hint="eastAsia"/>
        </w:rPr>
        <w:t>结果，</w:t>
      </w:r>
      <w:r w:rsidRPr="00902787">
        <w:rPr>
          <w:rFonts w:hint="eastAsia"/>
        </w:rPr>
        <w:t>上水库区、地下厂房和下水库区监测的各项指标除了铁、菌落总数和总大肠菌群以外基本满足《地下水质量标准》</w:t>
      </w:r>
      <w:r w:rsidRPr="00902787">
        <w:rPr>
          <w:rFonts w:hint="eastAsia"/>
        </w:rPr>
        <w:t>(GB/T14848-2017) II</w:t>
      </w:r>
      <w:r w:rsidRPr="00902787">
        <w:rPr>
          <w:rFonts w:hint="eastAsia"/>
        </w:rPr>
        <w:t>类标准要求</w:t>
      </w:r>
      <w:r>
        <w:rPr>
          <w:rFonts w:hint="eastAsia"/>
        </w:rPr>
        <w:t>。</w:t>
      </w:r>
    </w:p>
    <w:p w14:paraId="7EF7B1FF" w14:textId="77777777" w:rsidR="00E47DDE" w:rsidRDefault="00E47DDE" w:rsidP="00204FED">
      <w:pPr>
        <w:ind w:firstLine="480"/>
      </w:pPr>
      <w:r w:rsidRPr="00E47DDE">
        <w:rPr>
          <w:rFonts w:hint="eastAsia"/>
        </w:rPr>
        <w:t>本工程</w:t>
      </w:r>
      <w:proofErr w:type="gramStart"/>
      <w:r w:rsidRPr="00E47DDE">
        <w:rPr>
          <w:rFonts w:hint="eastAsia"/>
        </w:rPr>
        <w:t>污</w:t>
      </w:r>
      <w:proofErr w:type="gramEnd"/>
      <w:r w:rsidRPr="00E47DDE">
        <w:rPr>
          <w:rFonts w:hint="eastAsia"/>
        </w:rPr>
        <w:t>废水经处理后回用、纳管，不排放，对工程区山体地下水水质影响很小。工程对地下水影响主要为施工期输水系统及地下厂房开挖，运行期水库淹没、渗漏及输水系统渗漏对地下水位的影响。工程区地下水主要补给来源为大气降水，分为孔隙性潜水和裂隙性潜水。根据现场测量，目前地质探洞开挖排水量很小</w:t>
      </w:r>
      <w:r>
        <w:rPr>
          <w:rFonts w:hint="eastAsia"/>
        </w:rPr>
        <w:t>，</w:t>
      </w:r>
      <w:r w:rsidRPr="00E47DDE">
        <w:rPr>
          <w:rFonts w:hint="eastAsia"/>
        </w:rPr>
        <w:t>施工期地下工程开挖可能引起工程区地下水水位变化，但影响区域范围不大，强度不高。同时，工程所在区域无地下水集中供水水源，无地下水环境保护目标，影响较小。</w:t>
      </w:r>
    </w:p>
    <w:p w14:paraId="7F748FE6" w14:textId="77777777" w:rsidR="00204FED" w:rsidRDefault="00204FED" w:rsidP="00204FED">
      <w:pPr>
        <w:pStyle w:val="2"/>
      </w:pPr>
      <w:bookmarkStart w:id="116" w:name="_Toc91860547"/>
      <w:r>
        <w:rPr>
          <w:rFonts w:hint="eastAsia"/>
        </w:rPr>
        <w:t>生态环境</w:t>
      </w:r>
      <w:bookmarkEnd w:id="116"/>
    </w:p>
    <w:p w14:paraId="35C16BF5" w14:textId="77777777" w:rsidR="00985687" w:rsidRPr="00985687" w:rsidRDefault="00985687" w:rsidP="00985687">
      <w:pPr>
        <w:pStyle w:val="3"/>
      </w:pPr>
      <w:r>
        <w:rPr>
          <w:rFonts w:hint="eastAsia"/>
        </w:rPr>
        <w:t>现状评价</w:t>
      </w:r>
    </w:p>
    <w:p w14:paraId="58576427" w14:textId="77777777" w:rsidR="00902787" w:rsidRDefault="00204FED" w:rsidP="00902787">
      <w:pPr>
        <w:ind w:firstLine="480"/>
      </w:pPr>
      <w:r>
        <w:rPr>
          <w:rFonts w:hint="eastAsia"/>
        </w:rPr>
        <w:t>工程</w:t>
      </w:r>
      <w:proofErr w:type="gramStart"/>
      <w:r w:rsidR="00902787">
        <w:rPr>
          <w:rFonts w:hint="eastAsia"/>
        </w:rPr>
        <w:t>评价区</w:t>
      </w:r>
      <w:proofErr w:type="gramEnd"/>
      <w:r w:rsidR="00902787">
        <w:rPr>
          <w:rFonts w:hint="eastAsia"/>
        </w:rPr>
        <w:t>维管束植物共有</w:t>
      </w:r>
      <w:r w:rsidR="00902787">
        <w:rPr>
          <w:rFonts w:hint="eastAsia"/>
        </w:rPr>
        <w:t>128</w:t>
      </w:r>
      <w:r w:rsidR="00902787">
        <w:rPr>
          <w:rFonts w:hint="eastAsia"/>
        </w:rPr>
        <w:t>科</w:t>
      </w:r>
      <w:r w:rsidR="00902787">
        <w:rPr>
          <w:rFonts w:hint="eastAsia"/>
        </w:rPr>
        <w:t>336</w:t>
      </w:r>
      <w:r w:rsidR="00902787">
        <w:rPr>
          <w:rFonts w:hint="eastAsia"/>
        </w:rPr>
        <w:t>属</w:t>
      </w:r>
      <w:r w:rsidR="00902787">
        <w:rPr>
          <w:rFonts w:hint="eastAsia"/>
        </w:rPr>
        <w:t>471</w:t>
      </w:r>
      <w:r w:rsidR="00902787">
        <w:rPr>
          <w:rFonts w:hint="eastAsia"/>
        </w:rPr>
        <w:t>种（含种下分类等级，下同），其中野生维管束植物</w:t>
      </w:r>
      <w:r w:rsidR="00902787">
        <w:rPr>
          <w:rFonts w:hint="eastAsia"/>
        </w:rPr>
        <w:t>413</w:t>
      </w:r>
      <w:r w:rsidR="00902787">
        <w:rPr>
          <w:rFonts w:hint="eastAsia"/>
        </w:rPr>
        <w:t>种，隶属于</w:t>
      </w:r>
      <w:r w:rsidR="00902787">
        <w:rPr>
          <w:rFonts w:hint="eastAsia"/>
        </w:rPr>
        <w:t>122</w:t>
      </w:r>
      <w:r w:rsidR="00902787">
        <w:rPr>
          <w:rFonts w:hint="eastAsia"/>
        </w:rPr>
        <w:t>科</w:t>
      </w:r>
      <w:r w:rsidR="00902787">
        <w:rPr>
          <w:rFonts w:hint="eastAsia"/>
        </w:rPr>
        <w:t>295</w:t>
      </w:r>
      <w:r w:rsidR="00902787">
        <w:rPr>
          <w:rFonts w:hint="eastAsia"/>
        </w:rPr>
        <w:t>属。评价区内暂未发现重点保护野生植物。评价区内发现有古树</w:t>
      </w:r>
      <w:r w:rsidR="00902787">
        <w:rPr>
          <w:rFonts w:hint="eastAsia"/>
        </w:rPr>
        <w:t>2</w:t>
      </w:r>
      <w:r w:rsidR="00902787">
        <w:rPr>
          <w:rFonts w:hint="eastAsia"/>
        </w:rPr>
        <w:t>株，分别为秋枫和龙眼。</w:t>
      </w:r>
    </w:p>
    <w:p w14:paraId="2BAA1751" w14:textId="77777777" w:rsidR="00902787" w:rsidRDefault="00902787" w:rsidP="00902787">
      <w:pPr>
        <w:ind w:firstLine="480"/>
      </w:pPr>
      <w:proofErr w:type="gramStart"/>
      <w:r>
        <w:rPr>
          <w:rFonts w:hint="eastAsia"/>
        </w:rPr>
        <w:t>评价区</w:t>
      </w:r>
      <w:proofErr w:type="gramEnd"/>
      <w:r>
        <w:rPr>
          <w:rFonts w:hint="eastAsia"/>
        </w:rPr>
        <w:t>有陆生脊椎动物</w:t>
      </w:r>
      <w:r>
        <w:rPr>
          <w:rFonts w:hint="eastAsia"/>
        </w:rPr>
        <w:t>4</w:t>
      </w:r>
      <w:r>
        <w:rPr>
          <w:rFonts w:hint="eastAsia"/>
        </w:rPr>
        <w:t>纲</w:t>
      </w:r>
      <w:r>
        <w:rPr>
          <w:rFonts w:hint="eastAsia"/>
        </w:rPr>
        <w:t>13</w:t>
      </w:r>
      <w:r>
        <w:rPr>
          <w:rFonts w:hint="eastAsia"/>
        </w:rPr>
        <w:t>目</w:t>
      </w:r>
      <w:r>
        <w:rPr>
          <w:rFonts w:hint="eastAsia"/>
        </w:rPr>
        <w:t>47</w:t>
      </w:r>
      <w:r>
        <w:rPr>
          <w:rFonts w:hint="eastAsia"/>
        </w:rPr>
        <w:t>科</w:t>
      </w:r>
      <w:r>
        <w:rPr>
          <w:rFonts w:hint="eastAsia"/>
        </w:rPr>
        <w:t>88</w:t>
      </w:r>
      <w:r>
        <w:rPr>
          <w:rFonts w:hint="eastAsia"/>
        </w:rPr>
        <w:t>种；其中有国家二级重点保护野生动物</w:t>
      </w:r>
      <w:r>
        <w:rPr>
          <w:rFonts w:hint="eastAsia"/>
        </w:rPr>
        <w:t>3</w:t>
      </w:r>
      <w:r>
        <w:rPr>
          <w:rFonts w:hint="eastAsia"/>
        </w:rPr>
        <w:t>种，广东省级重点保护野生动物</w:t>
      </w:r>
      <w:r>
        <w:rPr>
          <w:rFonts w:hint="eastAsia"/>
        </w:rPr>
        <w:t>8</w:t>
      </w:r>
      <w:r>
        <w:rPr>
          <w:rFonts w:hint="eastAsia"/>
        </w:rPr>
        <w:t>种。</w:t>
      </w:r>
    </w:p>
    <w:p w14:paraId="374D4E86" w14:textId="1A760126" w:rsidR="00204FED" w:rsidRDefault="00902787" w:rsidP="00902787">
      <w:pPr>
        <w:ind w:firstLine="480"/>
      </w:pPr>
      <w:r>
        <w:rPr>
          <w:rFonts w:hint="eastAsia"/>
        </w:rPr>
        <w:t>评价范围水体有浮游植物</w:t>
      </w:r>
      <w:r>
        <w:rPr>
          <w:rFonts w:hint="eastAsia"/>
        </w:rPr>
        <w:t>5</w:t>
      </w:r>
      <w:r>
        <w:rPr>
          <w:rFonts w:hint="eastAsia"/>
        </w:rPr>
        <w:t>门</w:t>
      </w:r>
      <w:r>
        <w:rPr>
          <w:rFonts w:hint="eastAsia"/>
        </w:rPr>
        <w:t>42</w:t>
      </w:r>
      <w:r>
        <w:rPr>
          <w:rFonts w:hint="eastAsia"/>
        </w:rPr>
        <w:t>种（属）；</w:t>
      </w:r>
      <w:r>
        <w:rPr>
          <w:rFonts w:hint="eastAsia"/>
        </w:rPr>
        <w:t>4</w:t>
      </w:r>
      <w:r>
        <w:rPr>
          <w:rFonts w:hint="eastAsia"/>
        </w:rPr>
        <w:t>类</w:t>
      </w:r>
      <w:r>
        <w:rPr>
          <w:rFonts w:hint="eastAsia"/>
        </w:rPr>
        <w:t>27</w:t>
      </w:r>
      <w:r>
        <w:rPr>
          <w:rFonts w:hint="eastAsia"/>
        </w:rPr>
        <w:t>种（属）；底栖动物计</w:t>
      </w:r>
      <w:r>
        <w:rPr>
          <w:rFonts w:hint="eastAsia"/>
        </w:rPr>
        <w:t>2</w:t>
      </w:r>
      <w:r>
        <w:rPr>
          <w:rFonts w:hint="eastAsia"/>
        </w:rPr>
        <w:t>类</w:t>
      </w:r>
      <w:r>
        <w:rPr>
          <w:rFonts w:hint="eastAsia"/>
        </w:rPr>
        <w:t>7</w:t>
      </w:r>
      <w:r>
        <w:rPr>
          <w:rFonts w:hint="eastAsia"/>
        </w:rPr>
        <w:t>科</w:t>
      </w:r>
      <w:r>
        <w:rPr>
          <w:rFonts w:hint="eastAsia"/>
        </w:rPr>
        <w:t>7</w:t>
      </w:r>
      <w:r>
        <w:rPr>
          <w:rFonts w:hint="eastAsia"/>
        </w:rPr>
        <w:t>种（属）；水生维管束植物有</w:t>
      </w:r>
      <w:r>
        <w:rPr>
          <w:rFonts w:hint="eastAsia"/>
        </w:rPr>
        <w:t>3</w:t>
      </w:r>
      <w:r>
        <w:rPr>
          <w:rFonts w:hint="eastAsia"/>
        </w:rPr>
        <w:t>类</w:t>
      </w:r>
      <w:r>
        <w:rPr>
          <w:rFonts w:hint="eastAsia"/>
        </w:rPr>
        <w:t>12</w:t>
      </w:r>
      <w:r>
        <w:rPr>
          <w:rFonts w:hint="eastAsia"/>
        </w:rPr>
        <w:t>种；鱼类共</w:t>
      </w:r>
      <w:r>
        <w:rPr>
          <w:rFonts w:hint="eastAsia"/>
        </w:rPr>
        <w:t>3</w:t>
      </w:r>
      <w:r>
        <w:rPr>
          <w:rFonts w:hint="eastAsia"/>
        </w:rPr>
        <w:t>目</w:t>
      </w:r>
      <w:r w:rsidR="003D31E6">
        <w:t>6</w:t>
      </w:r>
      <w:r>
        <w:rPr>
          <w:rFonts w:hint="eastAsia"/>
        </w:rPr>
        <w:t>科</w:t>
      </w:r>
      <w:r>
        <w:rPr>
          <w:rFonts w:hint="eastAsia"/>
        </w:rPr>
        <w:t>1</w:t>
      </w:r>
      <w:r w:rsidR="003D31E6">
        <w:t>2</w:t>
      </w:r>
      <w:r>
        <w:rPr>
          <w:rFonts w:hint="eastAsia"/>
        </w:rPr>
        <w:t>种，未发现国家级和</w:t>
      </w:r>
      <w:r w:rsidR="003D31E6">
        <w:rPr>
          <w:rFonts w:hint="eastAsia"/>
        </w:rPr>
        <w:t>广东省</w:t>
      </w:r>
      <w:r>
        <w:rPr>
          <w:rFonts w:hint="eastAsia"/>
        </w:rPr>
        <w:t>省级保护鱼类，也没有列入中国濒危动物红皮书的鱼类</w:t>
      </w:r>
      <w:r w:rsidR="00204FED">
        <w:rPr>
          <w:rFonts w:hint="eastAsia"/>
        </w:rPr>
        <w:t>。</w:t>
      </w:r>
    </w:p>
    <w:p w14:paraId="2BCA4B30" w14:textId="77777777" w:rsidR="00204FED" w:rsidRDefault="00204FED" w:rsidP="00204FED">
      <w:pPr>
        <w:pStyle w:val="3"/>
      </w:pPr>
      <w:r>
        <w:rPr>
          <w:rFonts w:hint="eastAsia"/>
        </w:rPr>
        <w:t>环境影响及拟采取的保护措施</w:t>
      </w:r>
    </w:p>
    <w:p w14:paraId="0AB3487B" w14:textId="77777777" w:rsidR="00204FED" w:rsidRDefault="00204FED" w:rsidP="00C45C8E">
      <w:pPr>
        <w:pStyle w:val="4"/>
      </w:pPr>
      <w:r>
        <w:rPr>
          <w:rFonts w:hint="eastAsia"/>
        </w:rPr>
        <w:t>生态环境影响</w:t>
      </w:r>
    </w:p>
    <w:p w14:paraId="1AF05A92" w14:textId="77777777" w:rsidR="00204FED" w:rsidRDefault="0030534B" w:rsidP="00204FED">
      <w:pPr>
        <w:ind w:firstLine="480"/>
      </w:pPr>
      <w:r w:rsidRPr="0030534B">
        <w:rPr>
          <w:rFonts w:hint="eastAsia"/>
        </w:rPr>
        <w:t>本工程建设带来的主要不利影响为工程永久占地，土地资源将有所减少，对淹没区的生态环境及野生动植物栖息地将造成一定的影响；工程占地及施工扰动产生的悬浮物浓度的增加对浮游生物、底栖动物、水生物管束植物的生长、繁殖及生物量有不同程度的影响，施工围堰布置和施工导流在一定程度上压缩了鱼类的生存空间。上下水库的修建蓄水、上下库连接公路阻隔会对动物造成一定的影响；施工期工程区的地</w:t>
      </w:r>
      <w:r w:rsidRPr="0030534B">
        <w:rPr>
          <w:rFonts w:hint="eastAsia"/>
        </w:rPr>
        <w:lastRenderedPageBreak/>
        <w:t>表植被将会暂时遭到破坏，可能引起水土流失；施工期废气、废水、废渣以及噪声的排放对周围环境、景观和人群健康产生的不利影响是局部和暂时的，采取措施后可以避免减缓。</w:t>
      </w:r>
    </w:p>
    <w:p w14:paraId="11CF5C3F" w14:textId="77777777" w:rsidR="00204FED" w:rsidRDefault="00204FED" w:rsidP="00C45C8E">
      <w:pPr>
        <w:pStyle w:val="4"/>
      </w:pPr>
      <w:r>
        <w:rPr>
          <w:rFonts w:hint="eastAsia"/>
        </w:rPr>
        <w:t>生态环境保护措施</w:t>
      </w:r>
    </w:p>
    <w:p w14:paraId="5B12A21E" w14:textId="77777777" w:rsidR="00204FED" w:rsidRDefault="00204FED" w:rsidP="00204FED">
      <w:pPr>
        <w:ind w:firstLine="480"/>
      </w:pPr>
      <w:r>
        <w:rPr>
          <w:rFonts w:hint="eastAsia"/>
        </w:rPr>
        <w:t>本工程优先从优化工程布置和施工方案出发采取避让措施，并加强宣传教育活动，树立生态绿色施工理念，尽量减少工程扰动范围和面积，减缓工程建设对区域生态环境的影响，同时防止外来入侵种的扩散，加强植物检疫。施工结束后，对临时占地耕地及草地区应进行场地清理、土地整治后采取复垦或者抚育的方式恢复生境。对工程施工</w:t>
      </w:r>
      <w:r w:rsidR="0030534B">
        <w:rPr>
          <w:rFonts w:hint="eastAsia"/>
        </w:rPr>
        <w:t>进场道路旁的古树采取</w:t>
      </w:r>
      <w:r>
        <w:rPr>
          <w:rFonts w:hint="eastAsia"/>
        </w:rPr>
        <w:t>避让、设置围栏等方式进行就地保护。</w:t>
      </w:r>
    </w:p>
    <w:p w14:paraId="74E252CE" w14:textId="77777777" w:rsidR="00204FED" w:rsidRDefault="00204FED" w:rsidP="00204FED">
      <w:pPr>
        <w:ind w:firstLine="480"/>
      </w:pPr>
      <w:r>
        <w:rPr>
          <w:rFonts w:hint="eastAsia"/>
        </w:rPr>
        <w:t>工程施工期，各类动物随着工程的进度会自动迁移至周围适生环境，对各种动物的影响不大。导致各类动物濒危主要因素是人为的捕杀，为了减少对其影响，需对施工人员进行珍稀保护动物的教育，提高环保意识，杜绝施工期的捕杀行为，保证其顺利迁移。施工人员和施工机械进场前，加强环境保护宣传教育，严令禁止到非施工区域活动，非施工区严禁烟火、严禁施工人员非法猎捕野生动物。针对重点保护动物的措施主要严格控制征地范围，及时对临时占地进行恢复，对永久占地进行绿化；选用低噪音设备，禁止正午和晨昏进行高噪声活动，做好施工爆破方式、数量、时间的计划，减少爆破对重点保护动物的影响。</w:t>
      </w:r>
    </w:p>
    <w:p w14:paraId="298F96FB" w14:textId="77777777" w:rsidR="00204FED" w:rsidRDefault="00204FED" w:rsidP="00204FED">
      <w:pPr>
        <w:ind w:firstLine="480"/>
      </w:pPr>
      <w:r>
        <w:rPr>
          <w:rFonts w:hint="eastAsia"/>
        </w:rPr>
        <w:t>本工程临时用地在施工结束后均将依据所在地土地利用总体规划进行土地复垦，范围包括施工临时用地、临时道路用地等，复垦方向为耕地、林地和其它土地。进行土地复垦前，为减少施工期的生态环境影响，将根据施工活动类别、施工时序、工程布局、影响特点等，分时段、分区域对各类临时用地采取相应的水土保持措施，可满足生态修复需要。</w:t>
      </w:r>
    </w:p>
    <w:p w14:paraId="049FF5A0" w14:textId="77777777" w:rsidR="00204FED" w:rsidRDefault="00204FED" w:rsidP="00204FED">
      <w:pPr>
        <w:pStyle w:val="2"/>
      </w:pPr>
      <w:bookmarkStart w:id="117" w:name="_Toc91860548"/>
      <w:r>
        <w:rPr>
          <w:rFonts w:hint="eastAsia"/>
        </w:rPr>
        <w:t>声环境和空气环境</w:t>
      </w:r>
      <w:bookmarkEnd w:id="117"/>
    </w:p>
    <w:p w14:paraId="079EB7D2" w14:textId="0F5EED27" w:rsidR="00204FED" w:rsidRDefault="00204FED" w:rsidP="00204FED">
      <w:pPr>
        <w:pStyle w:val="3"/>
      </w:pPr>
      <w:r>
        <w:rPr>
          <w:rFonts w:hint="eastAsia"/>
        </w:rPr>
        <w:t>现状质量</w:t>
      </w:r>
    </w:p>
    <w:p w14:paraId="47BCB86D" w14:textId="3665B692" w:rsidR="006B6EE9" w:rsidRPr="006B6EE9" w:rsidRDefault="006B6EE9" w:rsidP="006B6EE9">
      <w:pPr>
        <w:ind w:firstLine="480"/>
      </w:pPr>
      <w:r w:rsidRPr="006B6EE9">
        <w:rPr>
          <w:rFonts w:hint="eastAsia"/>
        </w:rPr>
        <w:t>根据《广宁县环境质量报告书（</w:t>
      </w:r>
      <w:r w:rsidRPr="006B6EE9">
        <w:rPr>
          <w:rFonts w:hint="eastAsia"/>
        </w:rPr>
        <w:t>2020</w:t>
      </w:r>
      <w:r w:rsidRPr="006B6EE9">
        <w:rPr>
          <w:rFonts w:hint="eastAsia"/>
        </w:rPr>
        <w:t>年度）》数据，县城区空气质量达标率为</w:t>
      </w:r>
      <w:r w:rsidRPr="006B6EE9">
        <w:rPr>
          <w:rFonts w:hint="eastAsia"/>
        </w:rPr>
        <w:t>100%</w:t>
      </w:r>
      <w:r w:rsidRPr="006B6EE9">
        <w:rPr>
          <w:rFonts w:hint="eastAsia"/>
        </w:rPr>
        <w:t>，达标天数为</w:t>
      </w:r>
      <w:r w:rsidRPr="006B6EE9">
        <w:rPr>
          <w:rFonts w:hint="eastAsia"/>
        </w:rPr>
        <w:t>366</w:t>
      </w:r>
      <w:r w:rsidRPr="006B6EE9">
        <w:rPr>
          <w:rFonts w:hint="eastAsia"/>
        </w:rPr>
        <w:t>天，环境空气质量优良比为</w:t>
      </w:r>
      <w:r w:rsidRPr="006B6EE9">
        <w:rPr>
          <w:rFonts w:hint="eastAsia"/>
        </w:rPr>
        <w:t>100%</w:t>
      </w:r>
      <w:r w:rsidRPr="006B6EE9">
        <w:rPr>
          <w:rFonts w:hint="eastAsia"/>
        </w:rPr>
        <w:t>，</w:t>
      </w:r>
      <w:proofErr w:type="gramStart"/>
      <w:r w:rsidRPr="006B6EE9">
        <w:rPr>
          <w:rFonts w:hint="eastAsia"/>
        </w:rPr>
        <w:t>其中优占</w:t>
      </w:r>
      <w:proofErr w:type="gramEnd"/>
      <w:r w:rsidRPr="006B6EE9">
        <w:rPr>
          <w:rFonts w:hint="eastAsia"/>
        </w:rPr>
        <w:t>73.8%</w:t>
      </w:r>
      <w:r w:rsidRPr="006B6EE9">
        <w:rPr>
          <w:rFonts w:hint="eastAsia"/>
        </w:rPr>
        <w:t>，</w:t>
      </w:r>
      <w:proofErr w:type="gramStart"/>
      <w:r w:rsidRPr="006B6EE9">
        <w:rPr>
          <w:rFonts w:hint="eastAsia"/>
        </w:rPr>
        <w:t>良占</w:t>
      </w:r>
      <w:proofErr w:type="gramEnd"/>
      <w:r w:rsidRPr="006B6EE9">
        <w:rPr>
          <w:rFonts w:hint="eastAsia"/>
        </w:rPr>
        <w:t>26.2%</w:t>
      </w:r>
      <w:r w:rsidRPr="006B6EE9">
        <w:rPr>
          <w:rFonts w:hint="eastAsia"/>
        </w:rPr>
        <w:t>。</w:t>
      </w:r>
      <w:r w:rsidRPr="006B6EE9">
        <w:rPr>
          <w:rFonts w:hint="eastAsia"/>
        </w:rPr>
        <w:t>2020</w:t>
      </w:r>
      <w:r w:rsidRPr="006B6EE9">
        <w:rPr>
          <w:rFonts w:hint="eastAsia"/>
        </w:rPr>
        <w:t>年广宁县昼间平均等效声级为</w:t>
      </w:r>
      <w:r w:rsidRPr="006B6EE9">
        <w:rPr>
          <w:rFonts w:hint="eastAsia"/>
        </w:rPr>
        <w:t>58.5dB(A)</w:t>
      </w:r>
      <w:r w:rsidRPr="006B6EE9">
        <w:rPr>
          <w:rFonts w:hint="eastAsia"/>
        </w:rPr>
        <w:t>，评价等级为一般（三级），</w:t>
      </w:r>
      <w:proofErr w:type="gramStart"/>
      <w:r w:rsidRPr="006B6EE9">
        <w:rPr>
          <w:rFonts w:hint="eastAsia"/>
        </w:rPr>
        <w:t>全县城</w:t>
      </w:r>
      <w:proofErr w:type="gramEnd"/>
      <w:r w:rsidRPr="006B6EE9">
        <w:rPr>
          <w:rFonts w:hint="eastAsia"/>
        </w:rPr>
        <w:t>区域环境噪声源以生活和交通类声源为主，分别占</w:t>
      </w:r>
      <w:r w:rsidRPr="006B6EE9">
        <w:rPr>
          <w:rFonts w:hint="eastAsia"/>
        </w:rPr>
        <w:t>77.9</w:t>
      </w:r>
      <w:r w:rsidRPr="006B6EE9">
        <w:rPr>
          <w:rFonts w:hint="eastAsia"/>
        </w:rPr>
        <w:t>％和</w:t>
      </w:r>
      <w:r w:rsidRPr="006B6EE9">
        <w:rPr>
          <w:rFonts w:hint="eastAsia"/>
        </w:rPr>
        <w:t>14.8</w:t>
      </w:r>
      <w:r w:rsidRPr="006B6EE9">
        <w:rPr>
          <w:rFonts w:hint="eastAsia"/>
        </w:rPr>
        <w:t>％，各类噪声源中以交通类声源等效声级平均值最高，为</w:t>
      </w:r>
      <w:r w:rsidRPr="006B6EE9">
        <w:rPr>
          <w:rFonts w:hint="eastAsia"/>
        </w:rPr>
        <w:t>66.6dB(A)</w:t>
      </w:r>
      <w:r w:rsidRPr="006B6EE9">
        <w:rPr>
          <w:rFonts w:hint="eastAsia"/>
        </w:rPr>
        <w:t>。</w:t>
      </w:r>
    </w:p>
    <w:p w14:paraId="6EFEABB5" w14:textId="77777777" w:rsidR="00204FED" w:rsidRDefault="00204FED" w:rsidP="00204FED">
      <w:pPr>
        <w:ind w:firstLine="480"/>
      </w:pPr>
      <w:r>
        <w:rPr>
          <w:rFonts w:hint="eastAsia"/>
        </w:rPr>
        <w:lastRenderedPageBreak/>
        <w:t>根据</w:t>
      </w:r>
      <w:proofErr w:type="gramStart"/>
      <w:r>
        <w:rPr>
          <w:rFonts w:hint="eastAsia"/>
        </w:rPr>
        <w:t>委托</w:t>
      </w:r>
      <w:r w:rsidR="00D757A3">
        <w:rPr>
          <w:rFonts w:hint="eastAsia"/>
        </w:rPr>
        <w:t>谱尼测试</w:t>
      </w:r>
      <w:proofErr w:type="gramEnd"/>
      <w:r w:rsidR="00D757A3">
        <w:rPr>
          <w:rFonts w:hint="eastAsia"/>
        </w:rPr>
        <w:t>集团深圳有限公司</w:t>
      </w:r>
      <w:r>
        <w:rPr>
          <w:rFonts w:hint="eastAsia"/>
        </w:rPr>
        <w:t>开展的声环境和环境空气监测，工程区环境空气和声环境质量良好，环境空气符合环境空气质量二级标准，声环境满足</w:t>
      </w:r>
      <w:r>
        <w:rPr>
          <w:rFonts w:hint="eastAsia"/>
        </w:rPr>
        <w:t>1</w:t>
      </w:r>
      <w:r>
        <w:rPr>
          <w:rFonts w:hint="eastAsia"/>
        </w:rPr>
        <w:t>类标准要求。</w:t>
      </w:r>
    </w:p>
    <w:p w14:paraId="3B0E3657" w14:textId="77777777" w:rsidR="00204FED" w:rsidRDefault="00204FED" w:rsidP="00204FED">
      <w:pPr>
        <w:pStyle w:val="3"/>
      </w:pPr>
      <w:r>
        <w:rPr>
          <w:rFonts w:hint="eastAsia"/>
        </w:rPr>
        <w:t>环境影响及拟采取的保护措施</w:t>
      </w:r>
    </w:p>
    <w:p w14:paraId="2B477D8D" w14:textId="77777777" w:rsidR="00204FED" w:rsidRDefault="00204FED" w:rsidP="00C45C8E">
      <w:pPr>
        <w:pStyle w:val="4"/>
      </w:pPr>
      <w:r>
        <w:rPr>
          <w:rFonts w:hint="eastAsia"/>
        </w:rPr>
        <w:t>环境影响</w:t>
      </w:r>
    </w:p>
    <w:p w14:paraId="70A84ACF" w14:textId="77777777" w:rsidR="00204FED" w:rsidRDefault="00204FED" w:rsidP="00204FED">
      <w:pPr>
        <w:ind w:firstLine="480"/>
      </w:pPr>
      <w:r>
        <w:rPr>
          <w:rFonts w:hint="eastAsia"/>
        </w:rPr>
        <w:t>工程施工场地及施工道路附近有</w:t>
      </w:r>
      <w:r w:rsidR="00040F41">
        <w:rPr>
          <w:rFonts w:hint="eastAsia"/>
        </w:rPr>
        <w:t>白洲村、</w:t>
      </w:r>
      <w:proofErr w:type="gramStart"/>
      <w:r w:rsidR="00040F41">
        <w:rPr>
          <w:rFonts w:hint="eastAsia"/>
        </w:rPr>
        <w:t>下源村</w:t>
      </w:r>
      <w:proofErr w:type="gramEnd"/>
      <w:r w:rsidR="00040F41">
        <w:rPr>
          <w:rFonts w:hint="eastAsia"/>
        </w:rPr>
        <w:t>、崀</w:t>
      </w:r>
      <w:proofErr w:type="gramStart"/>
      <w:r w:rsidR="00040F41">
        <w:rPr>
          <w:rFonts w:hint="eastAsia"/>
        </w:rPr>
        <w:t>氹</w:t>
      </w:r>
      <w:proofErr w:type="gramEnd"/>
      <w:r w:rsidR="00040F41">
        <w:rPr>
          <w:rFonts w:hint="eastAsia"/>
        </w:rPr>
        <w:t>村、</w:t>
      </w:r>
      <w:proofErr w:type="gramStart"/>
      <w:r w:rsidR="00040F41">
        <w:rPr>
          <w:rFonts w:hint="eastAsia"/>
        </w:rPr>
        <w:t>平坑村</w:t>
      </w:r>
      <w:proofErr w:type="gramEnd"/>
      <w:r>
        <w:rPr>
          <w:rFonts w:hint="eastAsia"/>
        </w:rPr>
        <w:t>等居民点，施工期间，部分居民点存在一定的噪声超标现象，因此，工程施工期间需加强施工管理，并采取相应的隔声、吸声措施，夜间禁止施工，以减少影响。</w:t>
      </w:r>
    </w:p>
    <w:p w14:paraId="034AD712" w14:textId="77777777" w:rsidR="00204FED" w:rsidRDefault="00204FED" w:rsidP="00204FED">
      <w:pPr>
        <w:ind w:firstLine="480"/>
      </w:pPr>
      <w:r>
        <w:rPr>
          <w:rFonts w:hint="eastAsia"/>
        </w:rPr>
        <w:t>施工期大气污染主要来自开挖、爆破、混凝土系统、砂石料系统等施工产生的粉尘和道路粉尘，以及机动车辆和施工机械排放的燃油尾气等，污染物主要为</w:t>
      </w:r>
      <w:r>
        <w:rPr>
          <w:rFonts w:hint="eastAsia"/>
        </w:rPr>
        <w:t>TSP</w:t>
      </w:r>
      <w:r>
        <w:rPr>
          <w:rFonts w:hint="eastAsia"/>
        </w:rPr>
        <w:t>等。大坝、弃渣场、料场等施工作业面处于裸露状态，在干燥天气情况下有风时容易产生扬尘；砂石料系统和混凝土系统在加工过程中也容易产生扬尘。</w:t>
      </w:r>
    </w:p>
    <w:p w14:paraId="6929885B" w14:textId="77777777" w:rsidR="00204FED" w:rsidRDefault="00204FED" w:rsidP="00204FED">
      <w:pPr>
        <w:ind w:firstLine="480"/>
      </w:pPr>
      <w:r>
        <w:rPr>
          <w:rFonts w:hint="eastAsia"/>
        </w:rPr>
        <w:t>工程建成运行后，发电机组和主</w:t>
      </w:r>
      <w:proofErr w:type="gramStart"/>
      <w:r>
        <w:rPr>
          <w:rFonts w:hint="eastAsia"/>
        </w:rPr>
        <w:t>变器位于</w:t>
      </w:r>
      <w:proofErr w:type="gramEnd"/>
      <w:r>
        <w:rPr>
          <w:rFonts w:hint="eastAsia"/>
        </w:rPr>
        <w:t>地面以下，不影响</w:t>
      </w:r>
      <w:proofErr w:type="gramStart"/>
      <w:r>
        <w:rPr>
          <w:rFonts w:hint="eastAsia"/>
        </w:rPr>
        <w:t>地面声</w:t>
      </w:r>
      <w:proofErr w:type="gramEnd"/>
      <w:r>
        <w:rPr>
          <w:rFonts w:hint="eastAsia"/>
        </w:rPr>
        <w:t>环境质量。工程建成后运行不产生空气污染物，对环境空气无污染。</w:t>
      </w:r>
    </w:p>
    <w:p w14:paraId="7960FB73" w14:textId="77777777" w:rsidR="00204FED" w:rsidRDefault="00204FED" w:rsidP="00C45C8E">
      <w:pPr>
        <w:pStyle w:val="4"/>
      </w:pPr>
      <w:r>
        <w:rPr>
          <w:rFonts w:hint="eastAsia"/>
        </w:rPr>
        <w:t>保护措施</w:t>
      </w:r>
    </w:p>
    <w:p w14:paraId="189B6D4E" w14:textId="77777777" w:rsidR="00204FED" w:rsidRDefault="00204FED" w:rsidP="00204FED">
      <w:pPr>
        <w:ind w:firstLine="480"/>
      </w:pPr>
      <w:r>
        <w:rPr>
          <w:rFonts w:hint="eastAsia"/>
        </w:rPr>
        <w:t>电站大坝施工区合理安排施工时间，夜间（</w:t>
      </w:r>
      <w:r>
        <w:rPr>
          <w:rFonts w:hint="eastAsia"/>
        </w:rPr>
        <w:t>22</w:t>
      </w:r>
      <w:r>
        <w:rPr>
          <w:rFonts w:hint="eastAsia"/>
        </w:rPr>
        <w:t>：</w:t>
      </w:r>
      <w:r>
        <w:rPr>
          <w:rFonts w:hint="eastAsia"/>
        </w:rPr>
        <w:t>00</w:t>
      </w:r>
      <w:r>
        <w:rPr>
          <w:rFonts w:hint="eastAsia"/>
        </w:rPr>
        <w:t>～</w:t>
      </w:r>
      <w:r>
        <w:rPr>
          <w:rFonts w:hint="eastAsia"/>
        </w:rPr>
        <w:t>6</w:t>
      </w:r>
      <w:r>
        <w:rPr>
          <w:rFonts w:hint="eastAsia"/>
        </w:rPr>
        <w:t>：</w:t>
      </w:r>
      <w:r>
        <w:rPr>
          <w:rFonts w:hint="eastAsia"/>
        </w:rPr>
        <w:t>00</w:t>
      </w:r>
      <w:r>
        <w:rPr>
          <w:rFonts w:hint="eastAsia"/>
        </w:rPr>
        <w:t>）应禁止坝基爆破作业、控制行车，尽量避免高噪声施工活动在夜间进行；对砂石料加工设备加设隔振、减振装置；上、下水库混凝土拌和系统选用全封闭式的拌和楼，内部应用多孔性吸声材料。</w:t>
      </w:r>
    </w:p>
    <w:p w14:paraId="1DBD0D00" w14:textId="77777777" w:rsidR="00204FED" w:rsidRDefault="00204FED" w:rsidP="00204FED">
      <w:pPr>
        <w:ind w:firstLine="480"/>
      </w:pPr>
      <w:r>
        <w:rPr>
          <w:rFonts w:hint="eastAsia"/>
        </w:rPr>
        <w:t>工程爆破优先选择先进技术，提倡湿法作业，选用带除尘器的钻机，爆破时应尽量采用草袋覆盖爆破面，减少粉尘产生和排放。开挖现场的多粉尘作业面、堆料场和中转料场，配备人员定期洒水，在无雨多风日应每隔</w:t>
      </w:r>
      <w:r>
        <w:rPr>
          <w:rFonts w:hint="eastAsia"/>
        </w:rPr>
        <w:t>2</w:t>
      </w:r>
      <w:r>
        <w:rPr>
          <w:rFonts w:hint="eastAsia"/>
        </w:rPr>
        <w:t>个小时洒水一次；砂石料加工系统的粗碎车间采用湿法破碎</w:t>
      </w:r>
      <w:proofErr w:type="gramStart"/>
      <w:r>
        <w:rPr>
          <w:rFonts w:hint="eastAsia"/>
        </w:rPr>
        <w:t>的低尘工艺</w:t>
      </w:r>
      <w:proofErr w:type="gramEnd"/>
      <w:r>
        <w:rPr>
          <w:rFonts w:hint="eastAsia"/>
        </w:rPr>
        <w:t>，预</w:t>
      </w:r>
      <w:proofErr w:type="gramStart"/>
      <w:r>
        <w:rPr>
          <w:rFonts w:hint="eastAsia"/>
        </w:rPr>
        <w:t>筛分楼</w:t>
      </w:r>
      <w:proofErr w:type="gramEnd"/>
      <w:r>
        <w:rPr>
          <w:rFonts w:hint="eastAsia"/>
        </w:rPr>
        <w:t>采用压力水冲洗筛分，以减少粉尘的产生，生产过程中需加强喷雾设备的维护；做好料仓、</w:t>
      </w:r>
      <w:proofErr w:type="gramStart"/>
      <w:r>
        <w:rPr>
          <w:rFonts w:hint="eastAsia"/>
        </w:rPr>
        <w:t>成品砂仓的</w:t>
      </w:r>
      <w:proofErr w:type="gramEnd"/>
      <w:r>
        <w:rPr>
          <w:rFonts w:hint="eastAsia"/>
        </w:rPr>
        <w:t>粉尘控制，夜间采用防水布对材料进行覆盖，采用全封闭式混凝土搅拌系统，装卸过程要求文明作业，砂石料及混凝土系统附近进行定时洒水降尘，无雨天每隔</w:t>
      </w:r>
      <w:r>
        <w:rPr>
          <w:rFonts w:hint="eastAsia"/>
        </w:rPr>
        <w:t>2</w:t>
      </w:r>
      <w:r>
        <w:rPr>
          <w:rFonts w:hint="eastAsia"/>
        </w:rPr>
        <w:t>个小时洒水一次。沥青混凝土拌和楼安装除尘装置，采用“重力</w:t>
      </w:r>
      <w:r>
        <w:rPr>
          <w:rFonts w:hint="eastAsia"/>
        </w:rPr>
        <w:t>+</w:t>
      </w:r>
      <w:r>
        <w:rPr>
          <w:rFonts w:hint="eastAsia"/>
        </w:rPr>
        <w:t>布袋”二级除尘工艺。加强机械和运输车辆保养，减少施工机械和车辆燃油废气的排放。做好道路清洁和洒水，敏感点附近限速行驶并在超标敏感点附近设置临时隔声屏障。物料堆放做好遮挡覆盖。</w:t>
      </w:r>
    </w:p>
    <w:p w14:paraId="78A86D4C" w14:textId="77777777" w:rsidR="00204FED" w:rsidRDefault="00204FED" w:rsidP="00204FED">
      <w:pPr>
        <w:pStyle w:val="2"/>
      </w:pPr>
      <w:bookmarkStart w:id="118" w:name="_Toc91860549"/>
      <w:r>
        <w:rPr>
          <w:rFonts w:hint="eastAsia"/>
        </w:rPr>
        <w:lastRenderedPageBreak/>
        <w:t>固体废物环境影响</w:t>
      </w:r>
      <w:bookmarkEnd w:id="118"/>
    </w:p>
    <w:p w14:paraId="7075F491" w14:textId="77777777" w:rsidR="00204FED" w:rsidRDefault="00204FED" w:rsidP="00204FED">
      <w:pPr>
        <w:pStyle w:val="3"/>
      </w:pPr>
      <w:r>
        <w:rPr>
          <w:rFonts w:hint="eastAsia"/>
        </w:rPr>
        <w:t>施工期</w:t>
      </w:r>
    </w:p>
    <w:p w14:paraId="78345788" w14:textId="77777777" w:rsidR="00204FED" w:rsidRDefault="00204FED" w:rsidP="00204FED">
      <w:pPr>
        <w:ind w:firstLine="480"/>
      </w:pPr>
      <w:r>
        <w:rPr>
          <w:rFonts w:hint="eastAsia"/>
        </w:rPr>
        <w:t>本工程施工期固体废弃物主要是施工生活垃圾、建筑垃圾、施工弃渣和机修废油等，不及时处理将会对周围环境及作业人员造成不利影响。</w:t>
      </w:r>
    </w:p>
    <w:p w14:paraId="0B0EFC2A" w14:textId="77777777" w:rsidR="00204FED" w:rsidRDefault="00204FED" w:rsidP="00204FED">
      <w:pPr>
        <w:ind w:firstLine="480"/>
      </w:pPr>
      <w:r>
        <w:rPr>
          <w:rFonts w:hint="eastAsia"/>
        </w:rPr>
        <w:t>施工期固体废弃物分类收集按照其类别尽可能做到综合利用。施工期</w:t>
      </w:r>
      <w:proofErr w:type="gramStart"/>
      <w:r>
        <w:rPr>
          <w:rFonts w:hint="eastAsia"/>
        </w:rPr>
        <w:t>总生活</w:t>
      </w:r>
      <w:proofErr w:type="gramEnd"/>
      <w:r>
        <w:rPr>
          <w:rFonts w:hint="eastAsia"/>
        </w:rPr>
        <w:t>垃圾产生量</w:t>
      </w:r>
      <w:r w:rsidR="00040F41">
        <w:t>6570</w:t>
      </w:r>
      <w:r>
        <w:rPr>
          <w:rFonts w:hint="eastAsia"/>
        </w:rPr>
        <w:t>t</w:t>
      </w:r>
      <w:r>
        <w:rPr>
          <w:rFonts w:hint="eastAsia"/>
        </w:rPr>
        <w:t>，日最大垃圾产生量</w:t>
      </w:r>
      <w:r>
        <w:rPr>
          <w:rFonts w:hint="eastAsia"/>
        </w:rPr>
        <w:t>3t</w:t>
      </w:r>
      <w:r>
        <w:rPr>
          <w:rFonts w:hint="eastAsia"/>
        </w:rPr>
        <w:t>，用垃圾箱集中收集后委托环卫部门定期清运至</w:t>
      </w:r>
      <w:r w:rsidR="005C2395">
        <w:rPr>
          <w:rFonts w:hint="eastAsia"/>
        </w:rPr>
        <w:t>广宁县生活垃圾无害化处理场</w:t>
      </w:r>
      <w:r>
        <w:rPr>
          <w:rFonts w:hint="eastAsia"/>
        </w:rPr>
        <w:t>集中处置。建筑垃圾中有用的下脚料，如金属、塑料等可回收物，由指定的物资回收部门定期回收利用，其他建筑垃圾和施工弃渣均统一</w:t>
      </w:r>
      <w:proofErr w:type="gramStart"/>
      <w:r>
        <w:rPr>
          <w:rFonts w:hint="eastAsia"/>
        </w:rPr>
        <w:t>运送至弃渣场</w:t>
      </w:r>
      <w:proofErr w:type="gramEnd"/>
      <w:r>
        <w:rPr>
          <w:rFonts w:hint="eastAsia"/>
        </w:rPr>
        <w:t>，以免影响临时用地的恢复和生态重建。</w:t>
      </w:r>
    </w:p>
    <w:p w14:paraId="58EC7F32" w14:textId="77777777" w:rsidR="00204FED" w:rsidRDefault="00204FED" w:rsidP="00204FED">
      <w:pPr>
        <w:ind w:firstLine="480"/>
      </w:pPr>
      <w:r>
        <w:rPr>
          <w:rFonts w:hint="eastAsia"/>
        </w:rPr>
        <w:t>综上所述，本项目产生的固体废物均得到有效处置，对环境影响较小。</w:t>
      </w:r>
    </w:p>
    <w:p w14:paraId="03D873E4" w14:textId="77777777" w:rsidR="00204FED" w:rsidRDefault="00204FED" w:rsidP="00204FED">
      <w:pPr>
        <w:pStyle w:val="3"/>
      </w:pPr>
      <w:r>
        <w:rPr>
          <w:rFonts w:hint="eastAsia"/>
        </w:rPr>
        <w:t>运行期</w:t>
      </w:r>
    </w:p>
    <w:p w14:paraId="21E29353" w14:textId="77777777" w:rsidR="00204FED" w:rsidRDefault="00204FED" w:rsidP="00204FED">
      <w:pPr>
        <w:ind w:firstLine="480"/>
      </w:pPr>
      <w:r>
        <w:rPr>
          <w:rFonts w:hint="eastAsia"/>
        </w:rPr>
        <w:t>项目运行期间固体废弃物主要为生活垃圾和机组检修含油废水分离出的废油。</w:t>
      </w:r>
    </w:p>
    <w:p w14:paraId="0C3A920D" w14:textId="77777777" w:rsidR="00204FED" w:rsidRDefault="00204FED" w:rsidP="00204FED">
      <w:pPr>
        <w:ind w:firstLine="480"/>
      </w:pPr>
      <w:r>
        <w:rPr>
          <w:rFonts w:hint="eastAsia"/>
        </w:rPr>
        <w:t>生活垃圾产生量为</w:t>
      </w:r>
      <w:r w:rsidR="00040F41" w:rsidRPr="00040F41">
        <w:t>127.75</w:t>
      </w:r>
      <w:r>
        <w:rPr>
          <w:rFonts w:hint="eastAsia"/>
        </w:rPr>
        <w:t>t/a</w:t>
      </w:r>
      <w:r>
        <w:rPr>
          <w:rFonts w:hint="eastAsia"/>
        </w:rPr>
        <w:t>，收集后委托环卫部门定期清运。电站机组检修含油废水分离出的废油，委托有资质的单位进行处置。</w:t>
      </w:r>
    </w:p>
    <w:p w14:paraId="3E01A75B" w14:textId="77777777" w:rsidR="00204FED" w:rsidRDefault="00204FED" w:rsidP="00204FED">
      <w:pPr>
        <w:ind w:firstLine="480"/>
      </w:pPr>
      <w:r>
        <w:rPr>
          <w:rFonts w:hint="eastAsia"/>
        </w:rPr>
        <w:t>建设项目</w:t>
      </w:r>
      <w:proofErr w:type="gramStart"/>
      <w:r>
        <w:rPr>
          <w:rFonts w:hint="eastAsia"/>
        </w:rPr>
        <w:t>固废经上述</w:t>
      </w:r>
      <w:proofErr w:type="gramEnd"/>
      <w:r>
        <w:rPr>
          <w:rFonts w:hint="eastAsia"/>
        </w:rPr>
        <w:t>处理措施处理后对周围环境基本无影响。</w:t>
      </w:r>
    </w:p>
    <w:p w14:paraId="607E3575" w14:textId="77777777" w:rsidR="00204FED" w:rsidRDefault="00204FED" w:rsidP="00204FED">
      <w:pPr>
        <w:pStyle w:val="2"/>
      </w:pPr>
      <w:bookmarkStart w:id="119" w:name="_Toc91860550"/>
      <w:r>
        <w:rPr>
          <w:rFonts w:hint="eastAsia"/>
        </w:rPr>
        <w:t>其他环境影响</w:t>
      </w:r>
      <w:bookmarkEnd w:id="119"/>
    </w:p>
    <w:p w14:paraId="64D5BCD1" w14:textId="77777777" w:rsidR="00204FED" w:rsidRDefault="00204FED" w:rsidP="00204FED">
      <w:pPr>
        <w:pStyle w:val="3"/>
      </w:pPr>
      <w:r>
        <w:rPr>
          <w:rFonts w:hint="eastAsia"/>
        </w:rPr>
        <w:t>土壤环境</w:t>
      </w:r>
    </w:p>
    <w:p w14:paraId="76B98CAB" w14:textId="77777777" w:rsidR="00204FED" w:rsidRDefault="00204FED" w:rsidP="00204FED">
      <w:pPr>
        <w:ind w:firstLine="480"/>
      </w:pPr>
      <w:r>
        <w:rPr>
          <w:rFonts w:hint="eastAsia"/>
        </w:rPr>
        <w:t>根据现状监测结果，工程区域土壤环境质量良好。本项目建成后周边土壤盐化综合评分值</w:t>
      </w:r>
      <w:r>
        <w:rPr>
          <w:rFonts w:hint="eastAsia"/>
        </w:rPr>
        <w:t>Sa=0.4</w:t>
      </w:r>
      <w:r>
        <w:rPr>
          <w:rFonts w:hint="eastAsia"/>
        </w:rPr>
        <w:t>＜</w:t>
      </w:r>
      <w:r>
        <w:rPr>
          <w:rFonts w:hint="eastAsia"/>
        </w:rPr>
        <w:t>1</w:t>
      </w:r>
      <w:r>
        <w:rPr>
          <w:rFonts w:hint="eastAsia"/>
        </w:rPr>
        <w:t>，不会发生盐化现象。</w:t>
      </w:r>
    </w:p>
    <w:p w14:paraId="475667CB" w14:textId="77777777" w:rsidR="00697C43" w:rsidRDefault="00697C43" w:rsidP="00697C43">
      <w:pPr>
        <w:pStyle w:val="3"/>
      </w:pPr>
      <w:r>
        <w:rPr>
          <w:rFonts w:hint="eastAsia"/>
        </w:rPr>
        <w:t>电磁环境</w:t>
      </w:r>
    </w:p>
    <w:p w14:paraId="58D8B155" w14:textId="77777777" w:rsidR="00697C43" w:rsidRPr="00697C43" w:rsidRDefault="00697C43" w:rsidP="00697C43">
      <w:pPr>
        <w:ind w:firstLine="480"/>
      </w:pPr>
      <w:r w:rsidRPr="00697C43">
        <w:rPr>
          <w:rFonts w:hint="eastAsia"/>
        </w:rPr>
        <w:t>根据开关站及电缆洞周围电磁影响类比分析，本项目建成后，开关站厂界及电缆洞的</w:t>
      </w:r>
      <w:r w:rsidRPr="00697C43">
        <w:t>工频电场强度、磁感应强度符合满足《电磁环境控制限值》（</w:t>
      </w:r>
      <w:r w:rsidRPr="00697C43">
        <w:t>GB8702-2014</w:t>
      </w:r>
      <w:r w:rsidRPr="00697C43">
        <w:t>）中的频率为</w:t>
      </w:r>
      <w:r w:rsidRPr="00697C43">
        <w:t>0.05kHz</w:t>
      </w:r>
      <w:r w:rsidRPr="00697C43">
        <w:t>的公众曝露控制限值要求，即电场强度</w:t>
      </w:r>
      <w:r w:rsidRPr="00697C43">
        <w:t>4000V/m</w:t>
      </w:r>
      <w:r w:rsidRPr="00697C43">
        <w:t>，磁感应强度</w:t>
      </w:r>
      <w:r w:rsidRPr="00697C43">
        <w:t>100μT</w:t>
      </w:r>
      <w:r w:rsidRPr="00697C43">
        <w:t>。</w:t>
      </w:r>
    </w:p>
    <w:p w14:paraId="0C17FAE0" w14:textId="77777777" w:rsidR="00204FED" w:rsidRDefault="00204FED" w:rsidP="00204FED">
      <w:pPr>
        <w:pStyle w:val="3"/>
      </w:pPr>
      <w:r>
        <w:rPr>
          <w:rFonts w:hint="eastAsia"/>
        </w:rPr>
        <w:t>人群健康</w:t>
      </w:r>
    </w:p>
    <w:p w14:paraId="0F00138F" w14:textId="77777777" w:rsidR="00204FED" w:rsidRDefault="00204FED" w:rsidP="00204FED">
      <w:pPr>
        <w:ind w:firstLine="480"/>
      </w:pPr>
      <w:r>
        <w:rPr>
          <w:rFonts w:hint="eastAsia"/>
        </w:rPr>
        <w:t>施工期施工人员大量进驻，可能对当地原有人群健康造成影响，同时地方性疾病可能对施工人员造成影响。施工生活区应定期进行虫媒的灭杀工作，对进入施工区的施工人员和管理人员进行卫生检疫和定期健康检查，食堂服务人员持健康证上岗。</w:t>
      </w:r>
    </w:p>
    <w:p w14:paraId="10FB0090" w14:textId="77777777" w:rsidR="00204FED" w:rsidRDefault="00204FED" w:rsidP="00204FED">
      <w:pPr>
        <w:pStyle w:val="3"/>
      </w:pPr>
      <w:r>
        <w:rPr>
          <w:rFonts w:hint="eastAsia"/>
        </w:rPr>
        <w:lastRenderedPageBreak/>
        <w:t>环境风险</w:t>
      </w:r>
    </w:p>
    <w:p w14:paraId="08513CDA" w14:textId="77777777" w:rsidR="00204FED" w:rsidRDefault="00204FED" w:rsidP="00204FED">
      <w:pPr>
        <w:ind w:firstLine="480"/>
      </w:pPr>
      <w:r>
        <w:rPr>
          <w:rFonts w:hint="eastAsia"/>
        </w:rPr>
        <w:t>本工程环境风险评价主要包括施工期大坝开挖爆破风险、加油点风险、危险品运输事故风险、森林火灾风险、施工期</w:t>
      </w:r>
      <w:proofErr w:type="gramStart"/>
      <w:r>
        <w:rPr>
          <w:rFonts w:hint="eastAsia"/>
        </w:rPr>
        <w:t>污</w:t>
      </w:r>
      <w:proofErr w:type="gramEnd"/>
      <w:r>
        <w:rPr>
          <w:rFonts w:hint="eastAsia"/>
        </w:rPr>
        <w:t>废水事故排放风险等方面的评价。针对以上风险事故，提出了相应的环境风险防范措施。</w:t>
      </w:r>
    </w:p>
    <w:p w14:paraId="2F9834F0" w14:textId="77777777" w:rsidR="00204FED" w:rsidRDefault="00204FED" w:rsidP="00204FED">
      <w:pPr>
        <w:pStyle w:val="2"/>
      </w:pPr>
      <w:bookmarkStart w:id="120" w:name="_Toc91860551"/>
      <w:r>
        <w:rPr>
          <w:rFonts w:hint="eastAsia"/>
        </w:rPr>
        <w:t>综合评价结论</w:t>
      </w:r>
      <w:bookmarkEnd w:id="120"/>
    </w:p>
    <w:p w14:paraId="7D33A86F" w14:textId="77777777" w:rsidR="00204FED" w:rsidRDefault="00204FED" w:rsidP="00204FED">
      <w:pPr>
        <w:ind w:firstLine="480"/>
      </w:pPr>
      <w:r>
        <w:rPr>
          <w:rFonts w:hint="eastAsia"/>
        </w:rPr>
        <w:t>综上所述，</w:t>
      </w:r>
      <w:r w:rsidR="00AC2441">
        <w:rPr>
          <w:rFonts w:hint="eastAsia"/>
        </w:rPr>
        <w:t>广东</w:t>
      </w:r>
      <w:r w:rsidR="002508CD">
        <w:rPr>
          <w:rFonts w:hint="eastAsia"/>
        </w:rPr>
        <w:t>肇庆浪江</w:t>
      </w:r>
      <w:r>
        <w:rPr>
          <w:rFonts w:hint="eastAsia"/>
        </w:rPr>
        <w:t>抽水蓄能电站的建设，对</w:t>
      </w:r>
      <w:r w:rsidR="00B15485">
        <w:rPr>
          <w:rFonts w:hint="eastAsia"/>
        </w:rPr>
        <w:t>广东</w:t>
      </w:r>
      <w:r>
        <w:rPr>
          <w:rFonts w:hint="eastAsia"/>
        </w:rPr>
        <w:t>电网调峰、安全稳定运行</w:t>
      </w:r>
      <w:proofErr w:type="gramStart"/>
      <w:r>
        <w:rPr>
          <w:rFonts w:hint="eastAsia"/>
        </w:rPr>
        <w:t>作出</w:t>
      </w:r>
      <w:proofErr w:type="gramEnd"/>
      <w:r>
        <w:rPr>
          <w:rFonts w:hint="eastAsia"/>
        </w:rPr>
        <w:t>较大贡献，对区域社会经济、旅游业发展具有积极意义，其经济效益、社会效益和环境效益显著。工程建设符合相关法律法规及规划要求，符合国家产业政策和清洁生产要求。工程建设对环境的不利影响主要表现在工程区保护动植物及水土流失的影响、水环境影响等方面。在落实报告书所提各项环保措施后，可以最大程度地减免不利环境影响。因此，从环境保护角度看，工程无较大制约性因素，工程建设是可行的。</w:t>
      </w:r>
    </w:p>
    <w:p w14:paraId="41D1B4F1" w14:textId="7232BAF2" w:rsidR="00E92951" w:rsidRDefault="00E92951" w:rsidP="00E04947">
      <w:pPr>
        <w:ind w:firstLine="480"/>
      </w:pPr>
    </w:p>
    <w:p w14:paraId="1F3AC290" w14:textId="77777777" w:rsidR="00E92951" w:rsidRDefault="00E92951">
      <w:pPr>
        <w:widowControl/>
        <w:adjustRightInd/>
        <w:snapToGrid/>
        <w:spacing w:line="240" w:lineRule="auto"/>
        <w:ind w:firstLineChars="0" w:firstLine="0"/>
        <w:jc w:val="left"/>
      </w:pPr>
      <w:r>
        <w:br w:type="page"/>
      </w:r>
    </w:p>
    <w:p w14:paraId="274A8DE8" w14:textId="77777777" w:rsidR="00204FED" w:rsidRDefault="00204FED" w:rsidP="00E04947">
      <w:pPr>
        <w:ind w:firstLine="480"/>
      </w:pPr>
    </w:p>
    <w:p w14:paraId="19C5A358" w14:textId="77777777" w:rsidR="00040B76" w:rsidRDefault="00040B76" w:rsidP="00E04947">
      <w:pPr>
        <w:ind w:firstLine="480"/>
        <w:sectPr w:rsidR="00040B76" w:rsidSect="005F4DC3">
          <w:pgSz w:w="11906" w:h="16838" w:code="9"/>
          <w:pgMar w:top="1588" w:right="1565" w:bottom="1531" w:left="1565" w:header="851" w:footer="1021" w:gutter="0"/>
          <w:cols w:space="425"/>
          <w:docGrid w:type="lines" w:linePitch="326"/>
        </w:sectPr>
      </w:pPr>
    </w:p>
    <w:p w14:paraId="4E182D07" w14:textId="4B0190F3" w:rsidR="00040B76" w:rsidRPr="00E92951" w:rsidRDefault="00040B76" w:rsidP="00DB08E8">
      <w:pPr>
        <w:ind w:firstLineChars="62" w:firstLine="149"/>
        <w:rPr>
          <w:rFonts w:eastAsia="黑体"/>
        </w:rPr>
      </w:pPr>
      <w:r w:rsidRPr="00E92951">
        <w:rPr>
          <w:rFonts w:eastAsia="黑体"/>
        </w:rPr>
        <w:lastRenderedPageBreak/>
        <w:t>附图</w:t>
      </w:r>
      <w:r w:rsidRPr="00E92951">
        <w:rPr>
          <w:rFonts w:eastAsia="黑体"/>
        </w:rPr>
        <w:t>1</w:t>
      </w:r>
      <w:r w:rsidRPr="00E92951">
        <w:rPr>
          <w:rFonts w:eastAsia="黑体"/>
        </w:rPr>
        <w:t xml:space="preserve"> </w:t>
      </w:r>
      <w:r w:rsidR="00AC0017" w:rsidRPr="00E92951">
        <w:rPr>
          <w:rFonts w:eastAsia="黑体"/>
        </w:rPr>
        <w:t>工程</w:t>
      </w:r>
      <w:r w:rsidRPr="00E92951">
        <w:rPr>
          <w:rFonts w:eastAsia="黑体"/>
        </w:rPr>
        <w:t>地理位置图</w:t>
      </w:r>
    </w:p>
    <w:p w14:paraId="25175CE4" w14:textId="3B9D2971" w:rsidR="00204FED" w:rsidRPr="00204FED" w:rsidRDefault="00AC0017" w:rsidP="00AC0017">
      <w:pPr>
        <w:spacing w:line="240" w:lineRule="auto"/>
        <w:ind w:firstLine="480"/>
      </w:pPr>
      <w:r>
        <w:rPr>
          <w:noProof/>
        </w:rPr>
        <w:drawing>
          <wp:inline distT="0" distB="0" distL="0" distR="0" wp14:anchorId="2171C2EE" wp14:editId="2AAB6561">
            <wp:extent cx="5572760" cy="7879080"/>
            <wp:effectExtent l="0" t="0" r="889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72760" cy="7879080"/>
                    </a:xfrm>
                    <a:prstGeom prst="rect">
                      <a:avLst/>
                    </a:prstGeom>
                    <a:noFill/>
                    <a:ln>
                      <a:noFill/>
                    </a:ln>
                  </pic:spPr>
                </pic:pic>
              </a:graphicData>
            </a:graphic>
          </wp:inline>
        </w:drawing>
      </w:r>
    </w:p>
    <w:sectPr w:rsidR="00204FED" w:rsidRPr="00204FED" w:rsidSect="005F4DC3">
      <w:pgSz w:w="11906" w:h="16838" w:code="9"/>
      <w:pgMar w:top="1588" w:right="1565" w:bottom="1531" w:left="1565" w:header="851" w:footer="1021"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2903D" w14:textId="77777777" w:rsidR="00DE3FA3" w:rsidRDefault="00DE3FA3" w:rsidP="001A55F2">
      <w:pPr>
        <w:spacing w:line="240" w:lineRule="auto"/>
        <w:ind w:firstLine="480"/>
      </w:pPr>
      <w:r>
        <w:separator/>
      </w:r>
    </w:p>
    <w:p w14:paraId="0E146ADA" w14:textId="77777777" w:rsidR="00DE3FA3" w:rsidRDefault="00DE3FA3">
      <w:pPr>
        <w:ind w:firstLine="480"/>
      </w:pPr>
    </w:p>
    <w:p w14:paraId="4053D5E2" w14:textId="77777777" w:rsidR="00DE3FA3" w:rsidRDefault="00DE3FA3">
      <w:pPr>
        <w:ind w:firstLine="480"/>
      </w:pPr>
    </w:p>
  </w:endnote>
  <w:endnote w:type="continuationSeparator" w:id="0">
    <w:p w14:paraId="39475FAA" w14:textId="77777777" w:rsidR="00DE3FA3" w:rsidRDefault="00DE3FA3" w:rsidP="001A55F2">
      <w:pPr>
        <w:spacing w:line="240" w:lineRule="auto"/>
        <w:ind w:firstLine="480"/>
      </w:pPr>
      <w:r>
        <w:continuationSeparator/>
      </w:r>
    </w:p>
    <w:p w14:paraId="022DE1D7" w14:textId="77777777" w:rsidR="00DE3FA3" w:rsidRDefault="00DE3FA3">
      <w:pPr>
        <w:ind w:firstLine="480"/>
      </w:pPr>
    </w:p>
    <w:p w14:paraId="353DA9DB" w14:textId="77777777" w:rsidR="00DE3FA3" w:rsidRDefault="00DE3FA3">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仿宋_GB2312">
    <w:altName w:val="微软雅黑"/>
    <w:panose1 w:val="02010609030101010101"/>
    <w:charset w:val="86"/>
    <w:family w:val="modern"/>
    <w:pitch w:val="fixed"/>
    <w:sig w:usb0="00000001" w:usb1="080E0000" w:usb2="00000010" w:usb3="00000000" w:csb0="00040000" w:csb1="00000000"/>
  </w:font>
  <w:font w:name="MingLiU">
    <w:altName w:val="細明體"/>
    <w:panose1 w:val="02010609000101010101"/>
    <w:charset w:val="88"/>
    <w:family w:val="modern"/>
    <w:pitch w:val="fixed"/>
    <w:sig w:usb0="A00002FF" w:usb1="28CFFCFA" w:usb2="00000016" w:usb3="00000000" w:csb0="00100001" w:csb1="00000000"/>
  </w:font>
  <w:font w:name="隶书">
    <w:panose1 w:val="0201050906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楷体_GB2312">
    <w:altName w:val="微软雅黑"/>
    <w:charset w:val="86"/>
    <w:family w:val="modern"/>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213BE" w14:textId="77777777" w:rsidR="007415CC" w:rsidRDefault="007415CC">
    <w:pPr>
      <w:ind w:firstLin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92579" w14:textId="77777777" w:rsidR="007415CC" w:rsidRDefault="007415CC" w:rsidP="0052375A">
    <w:pPr>
      <w:pStyle w:val="a4"/>
      <w:adjustRightInd w:val="0"/>
      <w:snapToGrid w:val="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17BBE" w14:textId="77777777" w:rsidR="007415CC" w:rsidRDefault="007415CC">
    <w:pPr>
      <w:ind w:firstLine="48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宋体" w:eastAsia="宋体" w:hAnsi="宋体"/>
      </w:rPr>
      <w:id w:val="-249437146"/>
      <w:docPartObj>
        <w:docPartGallery w:val="Page Numbers (Bottom of Page)"/>
        <w:docPartUnique/>
      </w:docPartObj>
    </w:sdtPr>
    <w:sdtEndPr/>
    <w:sdtContent>
      <w:p w14:paraId="385CBC67" w14:textId="77777777" w:rsidR="007415CC" w:rsidRPr="004B1652" w:rsidRDefault="007415CC" w:rsidP="00FB2FC1">
        <w:pPr>
          <w:pStyle w:val="a4"/>
          <w:adjustRightInd w:val="0"/>
          <w:snapToGrid w:val="0"/>
          <w:jc w:val="center"/>
          <w:rPr>
            <w:rFonts w:ascii="宋体" w:eastAsia="宋体" w:hAnsi="宋体"/>
          </w:rPr>
        </w:pPr>
        <w:r w:rsidRPr="004B1652">
          <w:rPr>
            <w:rFonts w:ascii="宋体" w:eastAsia="宋体" w:hAnsi="宋体"/>
            <w:sz w:val="21"/>
            <w:szCs w:val="21"/>
          </w:rPr>
          <w:fldChar w:fldCharType="begin"/>
        </w:r>
        <w:r w:rsidRPr="004B1652">
          <w:rPr>
            <w:rFonts w:ascii="宋体" w:eastAsia="宋体" w:hAnsi="宋体"/>
            <w:sz w:val="21"/>
            <w:szCs w:val="21"/>
          </w:rPr>
          <w:instrText>PAGE   \* MERGEFORMAT</w:instrText>
        </w:r>
        <w:r w:rsidRPr="004B1652">
          <w:rPr>
            <w:rFonts w:ascii="宋体" w:eastAsia="宋体" w:hAnsi="宋体"/>
            <w:sz w:val="21"/>
            <w:szCs w:val="21"/>
          </w:rPr>
          <w:fldChar w:fldCharType="separate"/>
        </w:r>
        <w:r w:rsidR="007E0D6D" w:rsidRPr="007E0D6D">
          <w:rPr>
            <w:rFonts w:ascii="宋体" w:eastAsia="宋体" w:hAnsi="宋体"/>
            <w:noProof/>
            <w:sz w:val="21"/>
            <w:szCs w:val="21"/>
            <w:lang w:val="zh-CN"/>
          </w:rPr>
          <w:t>6</w:t>
        </w:r>
        <w:r w:rsidRPr="004B1652">
          <w:rPr>
            <w:rFonts w:ascii="宋体" w:eastAsia="宋体" w:hAnsi="宋体"/>
            <w:sz w:val="21"/>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1485620"/>
      <w:docPartObj>
        <w:docPartGallery w:val="Page Numbers (Bottom of Page)"/>
        <w:docPartUnique/>
      </w:docPartObj>
    </w:sdtPr>
    <w:sdtEndPr>
      <w:rPr>
        <w:rFonts w:ascii="宋体" w:hAnsi="宋体"/>
        <w:sz w:val="21"/>
        <w:szCs w:val="21"/>
      </w:rPr>
    </w:sdtEndPr>
    <w:sdtContent>
      <w:p w14:paraId="2282AA1D" w14:textId="77777777" w:rsidR="007415CC" w:rsidRPr="00837923" w:rsidRDefault="007415CC" w:rsidP="00FB2FC1">
        <w:pPr>
          <w:spacing w:line="480" w:lineRule="atLeast"/>
          <w:ind w:firstLineChars="0" w:firstLine="0"/>
          <w:jc w:val="center"/>
          <w:rPr>
            <w:rFonts w:ascii="宋体" w:hAnsi="宋体"/>
            <w:sz w:val="21"/>
            <w:szCs w:val="21"/>
          </w:rPr>
        </w:pPr>
        <w:r w:rsidRPr="00837923">
          <w:rPr>
            <w:rFonts w:ascii="宋体" w:hAnsi="宋体"/>
            <w:sz w:val="21"/>
            <w:szCs w:val="21"/>
          </w:rPr>
          <w:fldChar w:fldCharType="begin"/>
        </w:r>
        <w:r w:rsidRPr="00837923">
          <w:rPr>
            <w:rFonts w:ascii="宋体" w:hAnsi="宋体"/>
            <w:sz w:val="21"/>
            <w:szCs w:val="21"/>
          </w:rPr>
          <w:instrText>PAGE   \* MERGEFORMAT</w:instrText>
        </w:r>
        <w:r w:rsidRPr="00837923">
          <w:rPr>
            <w:rFonts w:ascii="宋体" w:hAnsi="宋体"/>
            <w:sz w:val="21"/>
            <w:szCs w:val="21"/>
          </w:rPr>
          <w:fldChar w:fldCharType="separate"/>
        </w:r>
        <w:r w:rsidR="007E0D6D" w:rsidRPr="007E0D6D">
          <w:rPr>
            <w:rFonts w:ascii="宋体" w:hAnsi="宋体"/>
            <w:noProof/>
            <w:sz w:val="21"/>
            <w:szCs w:val="21"/>
            <w:lang w:val="zh-CN"/>
          </w:rPr>
          <w:t>99</w:t>
        </w:r>
        <w:r w:rsidRPr="00837923">
          <w:rPr>
            <w:rFonts w:ascii="宋体" w:hAnsi="宋体"/>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61A8C0" w14:textId="77777777" w:rsidR="00DE3FA3" w:rsidRDefault="00DE3FA3" w:rsidP="001A55F2">
      <w:pPr>
        <w:spacing w:line="240" w:lineRule="auto"/>
        <w:ind w:firstLine="480"/>
      </w:pPr>
      <w:r>
        <w:separator/>
      </w:r>
    </w:p>
    <w:p w14:paraId="3A938319" w14:textId="77777777" w:rsidR="00DE3FA3" w:rsidRDefault="00DE3FA3">
      <w:pPr>
        <w:ind w:firstLine="480"/>
      </w:pPr>
    </w:p>
    <w:p w14:paraId="48193C82" w14:textId="77777777" w:rsidR="00DE3FA3" w:rsidRDefault="00DE3FA3">
      <w:pPr>
        <w:ind w:firstLine="480"/>
      </w:pPr>
    </w:p>
  </w:footnote>
  <w:footnote w:type="continuationSeparator" w:id="0">
    <w:p w14:paraId="4545E6CD" w14:textId="77777777" w:rsidR="00DE3FA3" w:rsidRDefault="00DE3FA3" w:rsidP="001A55F2">
      <w:pPr>
        <w:spacing w:line="240" w:lineRule="auto"/>
        <w:ind w:firstLine="480"/>
      </w:pPr>
      <w:r>
        <w:continuationSeparator/>
      </w:r>
    </w:p>
    <w:p w14:paraId="25B42D47" w14:textId="77777777" w:rsidR="00DE3FA3" w:rsidRDefault="00DE3FA3">
      <w:pPr>
        <w:ind w:firstLine="480"/>
      </w:pPr>
    </w:p>
    <w:p w14:paraId="0C39B85D" w14:textId="77777777" w:rsidR="00DE3FA3" w:rsidRDefault="00DE3FA3">
      <w:pPr>
        <w:ind w:firstLine="48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6DAFD" w14:textId="77777777" w:rsidR="007415CC" w:rsidRDefault="007415CC">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6BCBF" w14:textId="77777777" w:rsidR="007415CC" w:rsidRPr="005F56CA" w:rsidRDefault="007415CC" w:rsidP="005F56CA">
    <w:pPr>
      <w:pStyle w:val="a6"/>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4D291" w14:textId="77777777" w:rsidR="007415CC" w:rsidRDefault="007415CC">
    <w:pPr>
      <w:pStyle w:val="a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C1A44" w14:textId="77777777" w:rsidR="007415CC" w:rsidRPr="005F56CA" w:rsidRDefault="007415CC" w:rsidP="005F56CA">
    <w:pPr>
      <w:pStyle w:val="0-"/>
      <w:pBdr>
        <w:bottom w:val="single" w:sz="4" w:space="1" w:color="auto"/>
      </w:pBdr>
      <w:jc w:val="right"/>
      <w:rPr>
        <w:rFonts w:ascii="黑体" w:eastAsia="黑体"/>
      </w:rPr>
    </w:pPr>
    <w:r>
      <w:rPr>
        <w:rFonts w:ascii="黑体" w:eastAsia="黑体" w:hint="eastAsia"/>
      </w:rPr>
      <w:t>广东肇庆浪江抽水蓄能电站</w:t>
    </w:r>
    <w:r w:rsidRPr="005F56CA">
      <w:rPr>
        <w:rFonts w:ascii="黑体" w:eastAsia="黑体" w:hint="eastAsia"/>
      </w:rPr>
      <w:t>环境影响报告书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5E306ED"/>
    <w:multiLevelType w:val="multilevel"/>
    <w:tmpl w:val="B5E306ED"/>
    <w:lvl w:ilvl="0">
      <w:start w:val="2"/>
      <w:numFmt w:val="decimal"/>
      <w:lvlText w:val="%1"/>
      <w:lvlJc w:val="left"/>
      <w:pPr>
        <w:ind w:left="214" w:hanging="159"/>
      </w:pPr>
      <w:rPr>
        <w:rFonts w:ascii="Times New Roman" w:eastAsia="Times New Roman" w:hAnsi="Times New Roman" w:cs="Times New Roman" w:hint="default"/>
        <w:w w:val="100"/>
        <w:sz w:val="21"/>
        <w:szCs w:val="21"/>
        <w:lang w:val="zh-CN" w:eastAsia="zh-CN" w:bidi="zh-CN"/>
      </w:rPr>
    </w:lvl>
    <w:lvl w:ilvl="1">
      <w:numFmt w:val="bullet"/>
      <w:lvlText w:val="•"/>
      <w:lvlJc w:val="left"/>
      <w:pPr>
        <w:ind w:left="280" w:hanging="159"/>
      </w:pPr>
      <w:rPr>
        <w:rFonts w:hint="default"/>
        <w:lang w:val="zh-CN" w:eastAsia="zh-CN" w:bidi="zh-CN"/>
      </w:rPr>
    </w:lvl>
    <w:lvl w:ilvl="2">
      <w:numFmt w:val="bullet"/>
      <w:lvlText w:val="•"/>
      <w:lvlJc w:val="left"/>
      <w:pPr>
        <w:ind w:left="340" w:hanging="159"/>
      </w:pPr>
      <w:rPr>
        <w:rFonts w:hint="default"/>
        <w:lang w:val="zh-CN" w:eastAsia="zh-CN" w:bidi="zh-CN"/>
      </w:rPr>
    </w:lvl>
    <w:lvl w:ilvl="3">
      <w:numFmt w:val="bullet"/>
      <w:lvlText w:val="•"/>
      <w:lvlJc w:val="left"/>
      <w:pPr>
        <w:ind w:left="400" w:hanging="159"/>
      </w:pPr>
      <w:rPr>
        <w:rFonts w:hint="default"/>
        <w:lang w:val="zh-CN" w:eastAsia="zh-CN" w:bidi="zh-CN"/>
      </w:rPr>
    </w:lvl>
    <w:lvl w:ilvl="4">
      <w:numFmt w:val="bullet"/>
      <w:lvlText w:val="•"/>
      <w:lvlJc w:val="left"/>
      <w:pPr>
        <w:ind w:left="460" w:hanging="159"/>
      </w:pPr>
      <w:rPr>
        <w:rFonts w:hint="default"/>
        <w:lang w:val="zh-CN" w:eastAsia="zh-CN" w:bidi="zh-CN"/>
      </w:rPr>
    </w:lvl>
    <w:lvl w:ilvl="5">
      <w:numFmt w:val="bullet"/>
      <w:lvlText w:val="•"/>
      <w:lvlJc w:val="left"/>
      <w:pPr>
        <w:ind w:left="520" w:hanging="159"/>
      </w:pPr>
      <w:rPr>
        <w:rFonts w:hint="default"/>
        <w:lang w:val="zh-CN" w:eastAsia="zh-CN" w:bidi="zh-CN"/>
      </w:rPr>
    </w:lvl>
    <w:lvl w:ilvl="6">
      <w:numFmt w:val="bullet"/>
      <w:lvlText w:val="•"/>
      <w:lvlJc w:val="left"/>
      <w:pPr>
        <w:ind w:left="580" w:hanging="159"/>
      </w:pPr>
      <w:rPr>
        <w:rFonts w:hint="default"/>
        <w:lang w:val="zh-CN" w:eastAsia="zh-CN" w:bidi="zh-CN"/>
      </w:rPr>
    </w:lvl>
    <w:lvl w:ilvl="7">
      <w:numFmt w:val="bullet"/>
      <w:lvlText w:val="•"/>
      <w:lvlJc w:val="left"/>
      <w:pPr>
        <w:ind w:left="640" w:hanging="159"/>
      </w:pPr>
      <w:rPr>
        <w:rFonts w:hint="default"/>
        <w:lang w:val="zh-CN" w:eastAsia="zh-CN" w:bidi="zh-CN"/>
      </w:rPr>
    </w:lvl>
    <w:lvl w:ilvl="8">
      <w:numFmt w:val="bullet"/>
      <w:lvlText w:val="•"/>
      <w:lvlJc w:val="left"/>
      <w:pPr>
        <w:ind w:left="700" w:hanging="159"/>
      </w:pPr>
      <w:rPr>
        <w:rFonts w:hint="default"/>
        <w:lang w:val="zh-CN" w:eastAsia="zh-CN" w:bidi="zh-CN"/>
      </w:rPr>
    </w:lvl>
  </w:abstractNum>
  <w:abstractNum w:abstractNumId="1" w15:restartNumberingAfterBreak="0">
    <w:nsid w:val="FFFFFF7C"/>
    <w:multiLevelType w:val="singleLevel"/>
    <w:tmpl w:val="ABE286E6"/>
    <w:lvl w:ilvl="0">
      <w:start w:val="1"/>
      <w:numFmt w:val="decimal"/>
      <w:lvlText w:val="%1."/>
      <w:lvlJc w:val="left"/>
      <w:pPr>
        <w:tabs>
          <w:tab w:val="num" w:pos="2040"/>
        </w:tabs>
        <w:ind w:leftChars="800" w:left="2040" w:hangingChars="200" w:hanging="360"/>
      </w:pPr>
    </w:lvl>
  </w:abstractNum>
  <w:abstractNum w:abstractNumId="2" w15:restartNumberingAfterBreak="0">
    <w:nsid w:val="FFFFFF7D"/>
    <w:multiLevelType w:val="singleLevel"/>
    <w:tmpl w:val="D08E7E7A"/>
    <w:lvl w:ilvl="0">
      <w:start w:val="1"/>
      <w:numFmt w:val="decimal"/>
      <w:lvlText w:val="%1."/>
      <w:lvlJc w:val="left"/>
      <w:pPr>
        <w:tabs>
          <w:tab w:val="num" w:pos="1620"/>
        </w:tabs>
        <w:ind w:leftChars="600" w:left="1620" w:hangingChars="200" w:hanging="360"/>
      </w:pPr>
    </w:lvl>
  </w:abstractNum>
  <w:abstractNum w:abstractNumId="3" w15:restartNumberingAfterBreak="0">
    <w:nsid w:val="FFFFFF7E"/>
    <w:multiLevelType w:val="singleLevel"/>
    <w:tmpl w:val="270AEFB6"/>
    <w:lvl w:ilvl="0">
      <w:start w:val="1"/>
      <w:numFmt w:val="decimal"/>
      <w:lvlText w:val="%1."/>
      <w:lvlJc w:val="left"/>
      <w:pPr>
        <w:tabs>
          <w:tab w:val="num" w:pos="1200"/>
        </w:tabs>
        <w:ind w:leftChars="400" w:left="1200" w:hangingChars="200" w:hanging="360"/>
      </w:pPr>
    </w:lvl>
  </w:abstractNum>
  <w:abstractNum w:abstractNumId="4" w15:restartNumberingAfterBreak="0">
    <w:nsid w:val="FFFFFF7F"/>
    <w:multiLevelType w:val="singleLevel"/>
    <w:tmpl w:val="028CF08E"/>
    <w:lvl w:ilvl="0">
      <w:start w:val="1"/>
      <w:numFmt w:val="decimal"/>
      <w:lvlText w:val="%1."/>
      <w:lvlJc w:val="left"/>
      <w:pPr>
        <w:tabs>
          <w:tab w:val="num" w:pos="780"/>
        </w:tabs>
        <w:ind w:leftChars="200" w:left="780" w:hangingChars="200" w:hanging="360"/>
      </w:pPr>
    </w:lvl>
  </w:abstractNum>
  <w:abstractNum w:abstractNumId="5" w15:restartNumberingAfterBreak="0">
    <w:nsid w:val="FFFFFF80"/>
    <w:multiLevelType w:val="singleLevel"/>
    <w:tmpl w:val="DF7EA1B0"/>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6" w15:restartNumberingAfterBreak="0">
    <w:nsid w:val="FFFFFF81"/>
    <w:multiLevelType w:val="singleLevel"/>
    <w:tmpl w:val="F3B2835C"/>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7" w15:restartNumberingAfterBreak="0">
    <w:nsid w:val="FFFFFF82"/>
    <w:multiLevelType w:val="singleLevel"/>
    <w:tmpl w:val="C6AEB658"/>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8" w15:restartNumberingAfterBreak="0">
    <w:nsid w:val="FFFFFF83"/>
    <w:multiLevelType w:val="singleLevel"/>
    <w:tmpl w:val="0FA0CE8E"/>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9" w15:restartNumberingAfterBreak="0">
    <w:nsid w:val="FFFFFF88"/>
    <w:multiLevelType w:val="singleLevel"/>
    <w:tmpl w:val="FB34C758"/>
    <w:lvl w:ilvl="0">
      <w:start w:val="1"/>
      <w:numFmt w:val="decimal"/>
      <w:lvlText w:val="%1."/>
      <w:lvlJc w:val="left"/>
      <w:pPr>
        <w:tabs>
          <w:tab w:val="num" w:pos="360"/>
        </w:tabs>
        <w:ind w:left="360" w:hangingChars="200" w:hanging="360"/>
      </w:pPr>
    </w:lvl>
  </w:abstractNum>
  <w:abstractNum w:abstractNumId="10" w15:restartNumberingAfterBreak="0">
    <w:nsid w:val="FFFFFF89"/>
    <w:multiLevelType w:val="singleLevel"/>
    <w:tmpl w:val="A84CF254"/>
    <w:lvl w:ilvl="0">
      <w:start w:val="1"/>
      <w:numFmt w:val="bullet"/>
      <w:lvlText w:val=""/>
      <w:lvlJc w:val="left"/>
      <w:pPr>
        <w:tabs>
          <w:tab w:val="num" w:pos="360"/>
        </w:tabs>
        <w:ind w:left="360" w:hangingChars="200" w:hanging="360"/>
      </w:pPr>
      <w:rPr>
        <w:rFonts w:ascii="Wingdings" w:hAnsi="Wingdings" w:hint="default"/>
      </w:rPr>
    </w:lvl>
  </w:abstractNum>
  <w:abstractNum w:abstractNumId="11" w15:restartNumberingAfterBreak="0">
    <w:nsid w:val="0BEC0557"/>
    <w:multiLevelType w:val="multilevel"/>
    <w:tmpl w:val="2C040188"/>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840"/>
        </w:tabs>
        <w:ind w:left="840" w:hanging="420"/>
      </w:pPr>
      <w:rPr>
        <w:rFonts w:ascii="Times New Roman" w:hAnsi="Times New Roman" w:cs="Times New Roman" w:hint="default"/>
      </w:rPr>
    </w:lvl>
    <w:lvl w:ilvl="2">
      <w:start w:val="1"/>
      <w:numFmt w:val="lowerRoman"/>
      <w:lvlText w:val="%3."/>
      <w:lvlJc w:val="right"/>
      <w:pPr>
        <w:tabs>
          <w:tab w:val="num" w:pos="1260"/>
        </w:tabs>
        <w:ind w:left="1260" w:hanging="420"/>
      </w:pPr>
      <w:rPr>
        <w:rFonts w:ascii="Times New Roman" w:hAnsi="Times New Roman" w:cs="Times New Roman" w:hint="default"/>
      </w:rPr>
    </w:lvl>
    <w:lvl w:ilvl="3">
      <w:start w:val="1"/>
      <w:numFmt w:val="decimal"/>
      <w:lvlText w:val="%4."/>
      <w:lvlJc w:val="left"/>
      <w:pPr>
        <w:tabs>
          <w:tab w:val="num" w:pos="1680"/>
        </w:tabs>
        <w:ind w:left="1680" w:hanging="420"/>
      </w:pPr>
      <w:rPr>
        <w:rFonts w:ascii="Times New Roman" w:hAnsi="Times New Roman" w:cs="Times New Roman" w:hint="default"/>
      </w:rPr>
    </w:lvl>
    <w:lvl w:ilvl="4">
      <w:start w:val="1"/>
      <w:numFmt w:val="lowerLetter"/>
      <w:lvlText w:val="%5)"/>
      <w:lvlJc w:val="left"/>
      <w:pPr>
        <w:tabs>
          <w:tab w:val="num" w:pos="2100"/>
        </w:tabs>
        <w:ind w:left="2100" w:hanging="420"/>
      </w:pPr>
      <w:rPr>
        <w:rFonts w:ascii="Times New Roman" w:hAnsi="Times New Roman" w:cs="Times New Roman" w:hint="default"/>
      </w:rPr>
    </w:lvl>
    <w:lvl w:ilvl="5">
      <w:start w:val="1"/>
      <w:numFmt w:val="lowerRoman"/>
      <w:lvlText w:val="%6."/>
      <w:lvlJc w:val="right"/>
      <w:pPr>
        <w:tabs>
          <w:tab w:val="num" w:pos="2520"/>
        </w:tabs>
        <w:ind w:left="2520" w:hanging="420"/>
      </w:pPr>
      <w:rPr>
        <w:rFonts w:ascii="Times New Roman" w:hAnsi="Times New Roman" w:cs="Times New Roman" w:hint="default"/>
      </w:rPr>
    </w:lvl>
    <w:lvl w:ilvl="6">
      <w:start w:val="1"/>
      <w:numFmt w:val="decimal"/>
      <w:lvlText w:val="%7."/>
      <w:lvlJc w:val="left"/>
      <w:pPr>
        <w:tabs>
          <w:tab w:val="num" w:pos="2940"/>
        </w:tabs>
        <w:ind w:left="2940" w:hanging="420"/>
      </w:pPr>
      <w:rPr>
        <w:rFonts w:ascii="Times New Roman" w:hAnsi="Times New Roman" w:cs="Times New Roman" w:hint="default"/>
      </w:rPr>
    </w:lvl>
    <w:lvl w:ilvl="7">
      <w:start w:val="1"/>
      <w:numFmt w:val="lowerLetter"/>
      <w:lvlText w:val="%8)"/>
      <w:lvlJc w:val="left"/>
      <w:pPr>
        <w:tabs>
          <w:tab w:val="num" w:pos="3360"/>
        </w:tabs>
        <w:ind w:left="3360" w:hanging="420"/>
      </w:pPr>
      <w:rPr>
        <w:rFonts w:ascii="Times New Roman" w:hAnsi="Times New Roman" w:cs="Times New Roman" w:hint="default"/>
      </w:rPr>
    </w:lvl>
    <w:lvl w:ilvl="8">
      <w:start w:val="1"/>
      <w:numFmt w:val="lowerRoman"/>
      <w:lvlText w:val="%9."/>
      <w:lvlJc w:val="right"/>
      <w:pPr>
        <w:tabs>
          <w:tab w:val="num" w:pos="3780"/>
        </w:tabs>
        <w:ind w:left="3780" w:hanging="420"/>
      </w:pPr>
      <w:rPr>
        <w:rFonts w:ascii="Times New Roman" w:hAnsi="Times New Roman" w:cs="Times New Roman" w:hint="default"/>
      </w:rPr>
    </w:lvl>
  </w:abstractNum>
  <w:abstractNum w:abstractNumId="12" w15:restartNumberingAfterBreak="0">
    <w:nsid w:val="1126116C"/>
    <w:multiLevelType w:val="hybridMultilevel"/>
    <w:tmpl w:val="7F2E9158"/>
    <w:lvl w:ilvl="0" w:tplc="4BE4ED5C">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15:restartNumberingAfterBreak="0">
    <w:nsid w:val="119068DC"/>
    <w:multiLevelType w:val="multilevel"/>
    <w:tmpl w:val="3FC8628C"/>
    <w:lvl w:ilvl="0">
      <w:start w:val="1"/>
      <w:numFmt w:val="decimal"/>
      <w:lvlText w:val="%1."/>
      <w:lvlJc w:val="left"/>
      <w:pPr>
        <w:ind w:left="420" w:hanging="4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4" w15:restartNumberingAfterBreak="0">
    <w:nsid w:val="1B42594A"/>
    <w:multiLevelType w:val="multilevel"/>
    <w:tmpl w:val="891A1D9E"/>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840"/>
        </w:tabs>
        <w:ind w:left="840" w:hanging="420"/>
      </w:pPr>
      <w:rPr>
        <w:rFonts w:ascii="Times New Roman" w:hAnsi="Times New Roman" w:cs="Times New Roman" w:hint="default"/>
      </w:rPr>
    </w:lvl>
    <w:lvl w:ilvl="2">
      <w:start w:val="1"/>
      <w:numFmt w:val="lowerRoman"/>
      <w:lvlText w:val="%3."/>
      <w:lvlJc w:val="right"/>
      <w:pPr>
        <w:tabs>
          <w:tab w:val="num" w:pos="1260"/>
        </w:tabs>
        <w:ind w:left="1260" w:hanging="420"/>
      </w:pPr>
      <w:rPr>
        <w:rFonts w:ascii="Times New Roman" w:hAnsi="Times New Roman" w:cs="Times New Roman" w:hint="default"/>
      </w:rPr>
    </w:lvl>
    <w:lvl w:ilvl="3">
      <w:start w:val="1"/>
      <w:numFmt w:val="decimal"/>
      <w:lvlText w:val="%4."/>
      <w:lvlJc w:val="left"/>
      <w:pPr>
        <w:tabs>
          <w:tab w:val="num" w:pos="1680"/>
        </w:tabs>
        <w:ind w:left="1680" w:hanging="420"/>
      </w:pPr>
      <w:rPr>
        <w:rFonts w:ascii="Times New Roman" w:hAnsi="Times New Roman" w:cs="Times New Roman" w:hint="default"/>
      </w:rPr>
    </w:lvl>
    <w:lvl w:ilvl="4">
      <w:start w:val="1"/>
      <w:numFmt w:val="lowerLetter"/>
      <w:lvlText w:val="%5)"/>
      <w:lvlJc w:val="left"/>
      <w:pPr>
        <w:tabs>
          <w:tab w:val="num" w:pos="2100"/>
        </w:tabs>
        <w:ind w:left="2100" w:hanging="420"/>
      </w:pPr>
      <w:rPr>
        <w:rFonts w:ascii="Times New Roman" w:hAnsi="Times New Roman" w:cs="Times New Roman" w:hint="default"/>
      </w:rPr>
    </w:lvl>
    <w:lvl w:ilvl="5">
      <w:start w:val="1"/>
      <w:numFmt w:val="lowerRoman"/>
      <w:lvlText w:val="%6."/>
      <w:lvlJc w:val="right"/>
      <w:pPr>
        <w:tabs>
          <w:tab w:val="num" w:pos="2520"/>
        </w:tabs>
        <w:ind w:left="2520" w:hanging="420"/>
      </w:pPr>
      <w:rPr>
        <w:rFonts w:ascii="Times New Roman" w:hAnsi="Times New Roman" w:cs="Times New Roman" w:hint="default"/>
      </w:rPr>
    </w:lvl>
    <w:lvl w:ilvl="6">
      <w:start w:val="1"/>
      <w:numFmt w:val="decimal"/>
      <w:lvlText w:val="%7."/>
      <w:lvlJc w:val="left"/>
      <w:pPr>
        <w:tabs>
          <w:tab w:val="num" w:pos="2940"/>
        </w:tabs>
        <w:ind w:left="2940" w:hanging="420"/>
      </w:pPr>
      <w:rPr>
        <w:rFonts w:ascii="Times New Roman" w:hAnsi="Times New Roman" w:cs="Times New Roman" w:hint="default"/>
      </w:rPr>
    </w:lvl>
    <w:lvl w:ilvl="7">
      <w:start w:val="1"/>
      <w:numFmt w:val="lowerLetter"/>
      <w:lvlText w:val="%8)"/>
      <w:lvlJc w:val="left"/>
      <w:pPr>
        <w:tabs>
          <w:tab w:val="num" w:pos="3360"/>
        </w:tabs>
        <w:ind w:left="3360" w:hanging="420"/>
      </w:pPr>
      <w:rPr>
        <w:rFonts w:ascii="Times New Roman" w:hAnsi="Times New Roman" w:cs="Times New Roman" w:hint="default"/>
      </w:rPr>
    </w:lvl>
    <w:lvl w:ilvl="8">
      <w:start w:val="1"/>
      <w:numFmt w:val="lowerRoman"/>
      <w:lvlText w:val="%9."/>
      <w:lvlJc w:val="right"/>
      <w:pPr>
        <w:tabs>
          <w:tab w:val="num" w:pos="3780"/>
        </w:tabs>
        <w:ind w:left="3780" w:hanging="420"/>
      </w:pPr>
      <w:rPr>
        <w:rFonts w:ascii="Times New Roman" w:hAnsi="Times New Roman" w:cs="Times New Roman" w:hint="default"/>
      </w:rPr>
    </w:lvl>
  </w:abstractNum>
  <w:abstractNum w:abstractNumId="15" w15:restartNumberingAfterBreak="0">
    <w:nsid w:val="2205600A"/>
    <w:multiLevelType w:val="multilevel"/>
    <w:tmpl w:val="FEBADF58"/>
    <w:lvl w:ilvl="0">
      <w:start w:val="1"/>
      <w:numFmt w:val="decimal"/>
      <w:pStyle w:val="1"/>
      <w:suff w:val="nothing"/>
      <w:lvlText w:val="%1 "/>
      <w:lvlJc w:val="left"/>
      <w:rPr>
        <w:rFonts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pStyle w:val="2"/>
      <w:suff w:val="nothing"/>
      <w:lvlText w:val="%1.%2 "/>
      <w:lvlJc w:val="left"/>
      <w:pPr>
        <w:ind w:left="0" w:firstLine="0"/>
      </w:pPr>
      <w:rPr>
        <w:rFonts w:hint="eastAsia"/>
        <w:color w:val="auto"/>
      </w:rPr>
    </w:lvl>
    <w:lvl w:ilvl="2">
      <w:start w:val="1"/>
      <w:numFmt w:val="decimal"/>
      <w:pStyle w:val="3"/>
      <w:suff w:val="nothing"/>
      <w:lvlText w:val="%1.%2.%3 "/>
      <w:lvlJc w:val="left"/>
      <w:rPr>
        <w:rFonts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decimal"/>
      <w:pStyle w:val="4"/>
      <w:suff w:val="nothing"/>
      <w:lvlText w:val="%1.%2.%3.%4 "/>
      <w:lvlJc w:val="left"/>
      <w:rPr>
        <w:rFonts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start w:val="1"/>
      <w:numFmt w:val="lowerLetter"/>
      <w:pStyle w:val="5"/>
      <w:suff w:val="nothing"/>
      <w:lvlText w:val="%5）"/>
      <w:lvlJc w:val="left"/>
      <w:rPr>
        <w:rFonts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start w:val="1"/>
      <w:numFmt w:val="decimal"/>
      <w:pStyle w:val="6"/>
      <w:suff w:val="nothing"/>
      <w:lvlText w:val="%6）"/>
      <w:lvlJc w:val="left"/>
      <w:rPr>
        <w:rFonts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start w:val="1"/>
      <w:numFmt w:val="decimal"/>
      <w:suff w:val="space"/>
      <w:lvlText w:val="（%7）"/>
      <w:lvlJc w:val="left"/>
      <w:rPr>
        <w:rFonts w:ascii="Times New Roman" w:hAnsi="Times New Roman" w:cs="Times New Roman" w:hint="eastAsia"/>
        <w:b w:val="0"/>
        <w:bCs w:val="0"/>
        <w:i w:val="0"/>
        <w:iCs w:val="0"/>
        <w:caps w:val="0"/>
        <w:smallCaps w:val="0"/>
        <w:strike w:val="0"/>
        <w:dstrike w:val="0"/>
        <w:noProof w:val="0"/>
        <w:vanish w:val="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6" w15:restartNumberingAfterBreak="0">
    <w:nsid w:val="381F47F1"/>
    <w:multiLevelType w:val="multilevel"/>
    <w:tmpl w:val="444C6E84"/>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840"/>
        </w:tabs>
        <w:ind w:left="840" w:hanging="420"/>
      </w:pPr>
      <w:rPr>
        <w:rFonts w:ascii="Times New Roman" w:hAnsi="Times New Roman" w:cs="Times New Roman" w:hint="default"/>
      </w:rPr>
    </w:lvl>
    <w:lvl w:ilvl="2">
      <w:start w:val="1"/>
      <w:numFmt w:val="lowerRoman"/>
      <w:lvlText w:val="%3."/>
      <w:lvlJc w:val="right"/>
      <w:pPr>
        <w:tabs>
          <w:tab w:val="num" w:pos="1260"/>
        </w:tabs>
        <w:ind w:left="1260" w:hanging="420"/>
      </w:pPr>
      <w:rPr>
        <w:rFonts w:ascii="Times New Roman" w:hAnsi="Times New Roman" w:cs="Times New Roman" w:hint="default"/>
      </w:rPr>
    </w:lvl>
    <w:lvl w:ilvl="3">
      <w:start w:val="1"/>
      <w:numFmt w:val="decimal"/>
      <w:lvlText w:val="%4."/>
      <w:lvlJc w:val="left"/>
      <w:pPr>
        <w:tabs>
          <w:tab w:val="num" w:pos="1680"/>
        </w:tabs>
        <w:ind w:left="1680" w:hanging="420"/>
      </w:pPr>
      <w:rPr>
        <w:rFonts w:ascii="Times New Roman" w:hAnsi="Times New Roman" w:cs="Times New Roman" w:hint="default"/>
      </w:rPr>
    </w:lvl>
    <w:lvl w:ilvl="4">
      <w:start w:val="1"/>
      <w:numFmt w:val="lowerLetter"/>
      <w:lvlText w:val="%5)"/>
      <w:lvlJc w:val="left"/>
      <w:pPr>
        <w:tabs>
          <w:tab w:val="num" w:pos="2100"/>
        </w:tabs>
        <w:ind w:left="2100" w:hanging="420"/>
      </w:pPr>
      <w:rPr>
        <w:rFonts w:ascii="Times New Roman" w:hAnsi="Times New Roman" w:cs="Times New Roman" w:hint="default"/>
      </w:rPr>
    </w:lvl>
    <w:lvl w:ilvl="5">
      <w:start w:val="1"/>
      <w:numFmt w:val="lowerRoman"/>
      <w:lvlText w:val="%6."/>
      <w:lvlJc w:val="right"/>
      <w:pPr>
        <w:tabs>
          <w:tab w:val="num" w:pos="2520"/>
        </w:tabs>
        <w:ind w:left="2520" w:hanging="420"/>
      </w:pPr>
      <w:rPr>
        <w:rFonts w:ascii="Times New Roman" w:hAnsi="Times New Roman" w:cs="Times New Roman" w:hint="default"/>
      </w:rPr>
    </w:lvl>
    <w:lvl w:ilvl="6">
      <w:start w:val="1"/>
      <w:numFmt w:val="decimal"/>
      <w:lvlText w:val="%7."/>
      <w:lvlJc w:val="left"/>
      <w:pPr>
        <w:tabs>
          <w:tab w:val="num" w:pos="2940"/>
        </w:tabs>
        <w:ind w:left="2940" w:hanging="420"/>
      </w:pPr>
      <w:rPr>
        <w:rFonts w:ascii="Times New Roman" w:hAnsi="Times New Roman" w:cs="Times New Roman" w:hint="default"/>
      </w:rPr>
    </w:lvl>
    <w:lvl w:ilvl="7">
      <w:start w:val="1"/>
      <w:numFmt w:val="lowerLetter"/>
      <w:lvlText w:val="%8)"/>
      <w:lvlJc w:val="left"/>
      <w:pPr>
        <w:tabs>
          <w:tab w:val="num" w:pos="3360"/>
        </w:tabs>
        <w:ind w:left="3360" w:hanging="420"/>
      </w:pPr>
      <w:rPr>
        <w:rFonts w:ascii="Times New Roman" w:hAnsi="Times New Roman" w:cs="Times New Roman" w:hint="default"/>
      </w:rPr>
    </w:lvl>
    <w:lvl w:ilvl="8">
      <w:start w:val="1"/>
      <w:numFmt w:val="lowerRoman"/>
      <w:lvlText w:val="%9."/>
      <w:lvlJc w:val="right"/>
      <w:pPr>
        <w:tabs>
          <w:tab w:val="num" w:pos="3780"/>
        </w:tabs>
        <w:ind w:left="3780" w:hanging="420"/>
      </w:pPr>
      <w:rPr>
        <w:rFonts w:ascii="Times New Roman" w:hAnsi="Times New Roman" w:cs="Times New Roman" w:hint="default"/>
      </w:rPr>
    </w:lvl>
  </w:abstractNum>
  <w:abstractNum w:abstractNumId="17" w15:restartNumberingAfterBreak="0">
    <w:nsid w:val="3CE4288F"/>
    <w:multiLevelType w:val="multilevel"/>
    <w:tmpl w:val="3CE4288F"/>
    <w:lvl w:ilvl="0">
      <w:start w:val="1"/>
      <w:numFmt w:val="decimal"/>
      <w:lvlText w:val="（%1）"/>
      <w:lvlJc w:val="left"/>
      <w:pPr>
        <w:ind w:left="1200" w:hanging="72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60"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abstractNum w:abstractNumId="18" w15:restartNumberingAfterBreak="0">
    <w:nsid w:val="3D2B4E3D"/>
    <w:multiLevelType w:val="hybridMultilevel"/>
    <w:tmpl w:val="40C8B436"/>
    <w:lvl w:ilvl="0" w:tplc="56543F6A">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421B43E4"/>
    <w:multiLevelType w:val="multilevel"/>
    <w:tmpl w:val="A02C2DFC"/>
    <w:lvl w:ilvl="0">
      <w:start w:val="1"/>
      <w:numFmt w:val="decimal"/>
      <w:lvlText w:val="%1."/>
      <w:lvlJc w:val="left"/>
      <w:pPr>
        <w:tabs>
          <w:tab w:val="num" w:pos="425"/>
        </w:tabs>
        <w:ind w:left="425" w:hanging="425"/>
      </w:pPr>
      <w:rPr>
        <w:rFonts w:ascii="Times New Roman" w:hAnsi="Times New Roman" w:cs="Times New Roman" w:hint="default"/>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473757F0"/>
    <w:multiLevelType w:val="multilevel"/>
    <w:tmpl w:val="996C40FE"/>
    <w:lvl w:ilvl="0">
      <w:start w:val="1"/>
      <w:numFmt w:val="decimal"/>
      <w:lvlText w:val="%1."/>
      <w:lvlJc w:val="left"/>
      <w:pPr>
        <w:ind w:left="420" w:hanging="4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1" w15:restartNumberingAfterBreak="0">
    <w:nsid w:val="4FC02FD2"/>
    <w:multiLevelType w:val="hybridMultilevel"/>
    <w:tmpl w:val="E1168620"/>
    <w:lvl w:ilvl="0" w:tplc="05C6ED0E">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5A56E58C"/>
    <w:multiLevelType w:val="multilevel"/>
    <w:tmpl w:val="5A56E58C"/>
    <w:lvl w:ilvl="0">
      <w:start w:val="6"/>
      <w:numFmt w:val="decimal"/>
      <w:lvlText w:val="%1."/>
      <w:lvlJc w:val="left"/>
      <w:pPr>
        <w:ind w:left="425" w:hanging="425"/>
      </w:pPr>
      <w:rPr>
        <w:rFonts w:ascii="Times New Roman" w:eastAsia="宋体" w:hAnsi="Times New Roman" w:cs="Times New Roman" w:hint="default"/>
      </w:rPr>
    </w:lvl>
    <w:lvl w:ilvl="1">
      <w:start w:val="7"/>
      <w:numFmt w:val="decimal"/>
      <w:lvlText w:val="%1.%2."/>
      <w:lvlJc w:val="left"/>
      <w:pPr>
        <w:ind w:left="567" w:hanging="567"/>
      </w:pPr>
      <w:rPr>
        <w:rFonts w:ascii="宋体" w:eastAsia="宋体" w:hAnsi="宋体" w:cs="宋体" w:hint="default"/>
      </w:rPr>
    </w:lvl>
    <w:lvl w:ilvl="2">
      <w:start w:val="1"/>
      <w:numFmt w:val="decimal"/>
      <w:lvlText w:val="%1.%2.%3"/>
      <w:lvlJc w:val="left"/>
      <w:pPr>
        <w:ind w:left="709" w:hanging="709"/>
      </w:pPr>
      <w:rPr>
        <w:rFonts w:ascii="宋体" w:eastAsia="宋体" w:hAnsi="宋体" w:cs="宋体"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3" w15:restartNumberingAfterBreak="0">
    <w:nsid w:val="5C503C8F"/>
    <w:multiLevelType w:val="multilevel"/>
    <w:tmpl w:val="08723BA4"/>
    <w:lvl w:ilvl="0">
      <w:start w:val="1"/>
      <w:numFmt w:val="decimal"/>
      <w:lvlText w:val="%1."/>
      <w:lvlJc w:val="left"/>
      <w:pPr>
        <w:ind w:left="420" w:hanging="420"/>
      </w:pPr>
      <w:rPr>
        <w:rFonts w:ascii="宋体" w:eastAsia="宋体" w:hAnsi="宋体" w:hint="eastAsia"/>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4" w15:restartNumberingAfterBreak="0">
    <w:nsid w:val="61F659B4"/>
    <w:multiLevelType w:val="multilevel"/>
    <w:tmpl w:val="9EDA9D02"/>
    <w:lvl w:ilvl="0">
      <w:start w:val="1"/>
      <w:numFmt w:val="decimal"/>
      <w:lvlText w:val="%1"/>
      <w:lvlJc w:val="left"/>
      <w:pPr>
        <w:ind w:left="432" w:hanging="432"/>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em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6210585B"/>
    <w:multiLevelType w:val="multilevel"/>
    <w:tmpl w:val="C7EC4CAA"/>
    <w:lvl w:ilvl="0">
      <w:start w:val="1"/>
      <w:numFmt w:val="decimal"/>
      <w:lvlText w:val="%1."/>
      <w:lvlJc w:val="left"/>
      <w:pPr>
        <w:ind w:left="420" w:hanging="420"/>
      </w:pPr>
      <w:rPr>
        <w:rFonts w:ascii="宋体" w:eastAsia="宋体" w:hAnsi="宋体" w:hint="eastAsia"/>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6" w15:restartNumberingAfterBreak="0">
    <w:nsid w:val="626C115B"/>
    <w:multiLevelType w:val="multilevel"/>
    <w:tmpl w:val="626C115B"/>
    <w:lvl w:ilvl="0">
      <w:start w:val="1"/>
      <w:numFmt w:val="decimal"/>
      <w:suff w:val="space"/>
      <w:lvlText w:val="2-%1."/>
      <w:lvlJc w:val="left"/>
      <w:pPr>
        <w:ind w:left="420" w:hanging="420"/>
      </w:pPr>
      <w:rPr>
        <w:rFonts w:hint="eastAsia"/>
        <w:b w:val="0"/>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641C4B4F"/>
    <w:multiLevelType w:val="multilevel"/>
    <w:tmpl w:val="F21CA63E"/>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8" w15:restartNumberingAfterBreak="0">
    <w:nsid w:val="67FD2C39"/>
    <w:multiLevelType w:val="multilevel"/>
    <w:tmpl w:val="6A243EE0"/>
    <w:lvl w:ilvl="0">
      <w:start w:val="1"/>
      <w:numFmt w:val="decimal"/>
      <w:lvlText w:val="%1."/>
      <w:lvlJc w:val="left"/>
      <w:pPr>
        <w:ind w:left="420" w:hanging="420"/>
      </w:pPr>
      <w:rPr>
        <w:rFonts w:ascii="Times New Roman" w:hAnsi="Times New Roman" w:cs="Times New Roman" w:hint="default"/>
        <w:i w:val="0"/>
      </w:rPr>
    </w:lvl>
    <w:lvl w:ilvl="1">
      <w:start w:val="4"/>
      <w:numFmt w:val="decimal"/>
      <w:isLgl/>
      <w:lvlText w:val="%1.%2"/>
      <w:lvlJc w:val="left"/>
      <w:pPr>
        <w:ind w:left="765" w:hanging="765"/>
      </w:pPr>
      <w:rPr>
        <w:rFonts w:ascii="Times New Roman" w:hAnsi="Times New Roman" w:cs="Times New Roman" w:hint="default"/>
      </w:rPr>
    </w:lvl>
    <w:lvl w:ilvl="2">
      <w:start w:val="2"/>
      <w:numFmt w:val="decimal"/>
      <w:isLgl/>
      <w:lvlText w:val="%1.%2.%3"/>
      <w:lvlJc w:val="left"/>
      <w:pPr>
        <w:ind w:left="765" w:hanging="765"/>
      </w:pPr>
      <w:rPr>
        <w:rFonts w:ascii="Times New Roman" w:hAnsi="Times New Roman" w:cs="Times New Roman" w:hint="default"/>
      </w:rPr>
    </w:lvl>
    <w:lvl w:ilvl="3">
      <w:start w:val="1"/>
      <w:numFmt w:val="decimal"/>
      <w:isLgl/>
      <w:lvlText w:val="%1.%2.%3.%4"/>
      <w:lvlJc w:val="left"/>
      <w:pPr>
        <w:ind w:left="765" w:hanging="765"/>
      </w:pPr>
      <w:rPr>
        <w:rFonts w:ascii="Times New Roman" w:hAnsi="Times New Roman" w:cs="Times New Roman" w:hint="default"/>
      </w:rPr>
    </w:lvl>
    <w:lvl w:ilvl="4">
      <w:start w:val="1"/>
      <w:numFmt w:val="decimal"/>
      <w:isLgl/>
      <w:lvlText w:val="%1.%2.%3.%4.%5"/>
      <w:lvlJc w:val="left"/>
      <w:pPr>
        <w:ind w:left="1080" w:hanging="1080"/>
      </w:pPr>
      <w:rPr>
        <w:rFonts w:ascii="Times New Roman" w:hAnsi="Times New Roman" w:cs="Times New Roman" w:hint="default"/>
      </w:rPr>
    </w:lvl>
    <w:lvl w:ilvl="5">
      <w:start w:val="1"/>
      <w:numFmt w:val="decimal"/>
      <w:isLgl/>
      <w:lvlText w:val="%1.%2.%3.%4.%5.%6"/>
      <w:lvlJc w:val="left"/>
      <w:pPr>
        <w:ind w:left="1080" w:hanging="1080"/>
      </w:pPr>
      <w:rPr>
        <w:rFonts w:ascii="Times New Roman" w:hAnsi="Times New Roman" w:cs="Times New Roman" w:hint="default"/>
      </w:rPr>
    </w:lvl>
    <w:lvl w:ilvl="6">
      <w:start w:val="1"/>
      <w:numFmt w:val="decimal"/>
      <w:isLgl/>
      <w:lvlText w:val="%1.%2.%3.%4.%5.%6.%7"/>
      <w:lvlJc w:val="left"/>
      <w:pPr>
        <w:ind w:left="1440" w:hanging="1440"/>
      </w:pPr>
      <w:rPr>
        <w:rFonts w:ascii="Times New Roman" w:hAnsi="Times New Roman" w:cs="Times New Roman" w:hint="default"/>
      </w:rPr>
    </w:lvl>
    <w:lvl w:ilvl="7">
      <w:start w:val="1"/>
      <w:numFmt w:val="decimal"/>
      <w:isLgl/>
      <w:lvlText w:val="%1.%2.%3.%4.%5.%6.%7.%8"/>
      <w:lvlJc w:val="left"/>
      <w:pPr>
        <w:ind w:left="1440" w:hanging="1440"/>
      </w:pPr>
      <w:rPr>
        <w:rFonts w:ascii="Times New Roman" w:hAnsi="Times New Roman" w:cs="Times New Roman" w:hint="default"/>
      </w:rPr>
    </w:lvl>
    <w:lvl w:ilvl="8">
      <w:start w:val="1"/>
      <w:numFmt w:val="decimal"/>
      <w:isLgl/>
      <w:lvlText w:val="%1.%2.%3.%4.%5.%6.%7.%8.%9"/>
      <w:lvlJc w:val="left"/>
      <w:pPr>
        <w:ind w:left="1800" w:hanging="1800"/>
      </w:pPr>
      <w:rPr>
        <w:rFonts w:ascii="Times New Roman" w:hAnsi="Times New Roman" w:cs="Times New Roman" w:hint="default"/>
      </w:rPr>
    </w:lvl>
  </w:abstractNum>
  <w:abstractNum w:abstractNumId="29" w15:restartNumberingAfterBreak="0">
    <w:nsid w:val="6ECD7905"/>
    <w:multiLevelType w:val="multilevel"/>
    <w:tmpl w:val="97F626CE"/>
    <w:lvl w:ilvl="0">
      <w:start w:val="1"/>
      <w:numFmt w:val="decimal"/>
      <w:pStyle w:val="7"/>
      <w:suff w:val="space"/>
      <w:lvlText w:val="(%1)"/>
      <w:lvlJc w:val="left"/>
      <w:pPr>
        <w:ind w:left="0" w:firstLine="0"/>
      </w:pPr>
      <w:rPr>
        <w:rFonts w:hint="default"/>
      </w:rPr>
    </w:lvl>
    <w:lvl w:ilvl="1">
      <w:start w:val="1"/>
      <w:numFmt w:val="lowerLetter"/>
      <w:lvlText w:val="%2)"/>
      <w:lvlJc w:val="left"/>
      <w:pPr>
        <w:ind w:left="1040" w:hanging="420"/>
      </w:pPr>
      <w:rPr>
        <w:rFonts w:hint="eastAsia"/>
      </w:rPr>
    </w:lvl>
    <w:lvl w:ilvl="2">
      <w:start w:val="1"/>
      <w:numFmt w:val="lowerRoman"/>
      <w:lvlText w:val="%3."/>
      <w:lvlJc w:val="right"/>
      <w:pPr>
        <w:ind w:left="1460" w:hanging="420"/>
      </w:pPr>
      <w:rPr>
        <w:rFonts w:hint="eastAsia"/>
      </w:rPr>
    </w:lvl>
    <w:lvl w:ilvl="3">
      <w:start w:val="1"/>
      <w:numFmt w:val="decimal"/>
      <w:lvlText w:val="%4."/>
      <w:lvlJc w:val="left"/>
      <w:pPr>
        <w:ind w:left="1880" w:hanging="420"/>
      </w:pPr>
      <w:rPr>
        <w:rFonts w:hint="eastAsia"/>
      </w:rPr>
    </w:lvl>
    <w:lvl w:ilvl="4">
      <w:start w:val="1"/>
      <w:numFmt w:val="lowerLetter"/>
      <w:lvlText w:val="%5)"/>
      <w:lvlJc w:val="left"/>
      <w:pPr>
        <w:ind w:left="2300" w:hanging="420"/>
      </w:pPr>
      <w:rPr>
        <w:rFonts w:hint="eastAsia"/>
      </w:rPr>
    </w:lvl>
    <w:lvl w:ilvl="5">
      <w:start w:val="1"/>
      <w:numFmt w:val="lowerRoman"/>
      <w:lvlText w:val="%6."/>
      <w:lvlJc w:val="right"/>
      <w:pPr>
        <w:ind w:left="2720" w:hanging="420"/>
      </w:pPr>
      <w:rPr>
        <w:rFonts w:hint="eastAsia"/>
      </w:rPr>
    </w:lvl>
    <w:lvl w:ilvl="6">
      <w:start w:val="1"/>
      <w:numFmt w:val="decimal"/>
      <w:lvlText w:val="%7."/>
      <w:lvlJc w:val="left"/>
      <w:pPr>
        <w:ind w:left="3140" w:hanging="420"/>
      </w:pPr>
      <w:rPr>
        <w:rFonts w:hint="eastAsia"/>
      </w:rPr>
    </w:lvl>
    <w:lvl w:ilvl="7">
      <w:start w:val="1"/>
      <w:numFmt w:val="lowerLetter"/>
      <w:lvlText w:val="%8)"/>
      <w:lvlJc w:val="left"/>
      <w:pPr>
        <w:ind w:left="3560" w:hanging="420"/>
      </w:pPr>
      <w:rPr>
        <w:rFonts w:hint="eastAsia"/>
      </w:rPr>
    </w:lvl>
    <w:lvl w:ilvl="8">
      <w:start w:val="1"/>
      <w:numFmt w:val="lowerRoman"/>
      <w:lvlText w:val="%9."/>
      <w:lvlJc w:val="right"/>
      <w:pPr>
        <w:ind w:left="3980" w:hanging="420"/>
      </w:pPr>
      <w:rPr>
        <w:rFonts w:hint="eastAsia"/>
      </w:rPr>
    </w:lvl>
  </w:abstractNum>
  <w:abstractNum w:abstractNumId="30" w15:restartNumberingAfterBreak="0">
    <w:nsid w:val="78E65A0F"/>
    <w:multiLevelType w:val="multilevel"/>
    <w:tmpl w:val="78E65A0F"/>
    <w:lvl w:ilvl="0">
      <w:start w:val="1"/>
      <w:numFmt w:val="decimal"/>
      <w:suff w:val="space"/>
      <w:lvlText w:val="1-%1."/>
      <w:lvlJc w:val="left"/>
      <w:pPr>
        <w:ind w:left="420" w:hanging="420"/>
      </w:pPr>
      <w:rPr>
        <w:rFonts w:hint="eastAsia"/>
        <w:b w:val="0"/>
      </w:rPr>
    </w:lvl>
    <w:lvl w:ilvl="1">
      <w:start w:val="1"/>
      <w:numFmt w:val="decimal"/>
      <w:lvlText w:val="%1-%2."/>
      <w:lvlJc w:val="left"/>
      <w:pPr>
        <w:tabs>
          <w:tab w:val="left" w:pos="312"/>
        </w:tabs>
        <w:ind w:left="0" w:firstLine="0"/>
      </w:pPr>
      <w:rPr>
        <w:rFonts w:hint="default"/>
      </w:rPr>
    </w:lvl>
    <w:lvl w:ilvl="2">
      <w:start w:val="1"/>
      <w:numFmt w:val="decimal"/>
      <w:lvlText w:val="%1-%2.%3."/>
      <w:lvlJc w:val="left"/>
      <w:pPr>
        <w:tabs>
          <w:tab w:val="left" w:pos="312"/>
        </w:tabs>
        <w:ind w:left="0" w:firstLine="0"/>
      </w:pPr>
      <w:rPr>
        <w:rFonts w:hint="default"/>
      </w:rPr>
    </w:lvl>
    <w:lvl w:ilvl="3">
      <w:start w:val="1"/>
      <w:numFmt w:val="decimal"/>
      <w:lvlText w:val="%1-%2.%3.%4."/>
      <w:lvlJc w:val="left"/>
      <w:pPr>
        <w:tabs>
          <w:tab w:val="left" w:pos="312"/>
        </w:tabs>
        <w:ind w:left="0" w:firstLine="0"/>
      </w:pPr>
      <w:rPr>
        <w:rFonts w:hint="default"/>
      </w:rPr>
    </w:lvl>
    <w:lvl w:ilvl="4">
      <w:start w:val="1"/>
      <w:numFmt w:val="decimal"/>
      <w:lvlText w:val="%1-%2.%3.%4.%5."/>
      <w:lvlJc w:val="left"/>
      <w:pPr>
        <w:tabs>
          <w:tab w:val="left" w:pos="312"/>
        </w:tabs>
        <w:ind w:left="0" w:firstLine="0"/>
      </w:pPr>
      <w:rPr>
        <w:rFonts w:hint="default"/>
      </w:rPr>
    </w:lvl>
    <w:lvl w:ilvl="5">
      <w:start w:val="1"/>
      <w:numFmt w:val="decimal"/>
      <w:lvlText w:val="%1-%2.%3.%4.%5.%6."/>
      <w:lvlJc w:val="left"/>
      <w:pPr>
        <w:tabs>
          <w:tab w:val="left" w:pos="312"/>
        </w:tabs>
        <w:ind w:left="0" w:firstLine="0"/>
      </w:pPr>
      <w:rPr>
        <w:rFonts w:hint="default"/>
      </w:rPr>
    </w:lvl>
    <w:lvl w:ilvl="6">
      <w:start w:val="1"/>
      <w:numFmt w:val="decimal"/>
      <w:lvlText w:val="%1-%2.%3.%4.%5.%6.%7."/>
      <w:lvlJc w:val="left"/>
      <w:pPr>
        <w:tabs>
          <w:tab w:val="left" w:pos="312"/>
        </w:tabs>
        <w:ind w:left="0" w:firstLine="0"/>
      </w:pPr>
      <w:rPr>
        <w:rFonts w:hint="default"/>
      </w:rPr>
    </w:lvl>
    <w:lvl w:ilvl="7">
      <w:start w:val="1"/>
      <w:numFmt w:val="decimal"/>
      <w:lvlText w:val="%1-%2.%3.%4.%5.%6.%7.%8."/>
      <w:lvlJc w:val="left"/>
      <w:pPr>
        <w:tabs>
          <w:tab w:val="left" w:pos="312"/>
        </w:tabs>
        <w:ind w:left="0" w:firstLine="0"/>
      </w:pPr>
      <w:rPr>
        <w:rFonts w:hint="default"/>
      </w:rPr>
    </w:lvl>
    <w:lvl w:ilvl="8">
      <w:start w:val="1"/>
      <w:numFmt w:val="decimal"/>
      <w:lvlText w:val="%1-%2.%3.%4.%5.%6.%7.%8.%9."/>
      <w:lvlJc w:val="left"/>
      <w:pPr>
        <w:tabs>
          <w:tab w:val="left" w:pos="312"/>
        </w:tabs>
        <w:ind w:left="0" w:firstLine="0"/>
      </w:pPr>
      <w:rPr>
        <w:rFonts w:hint="default"/>
      </w:rPr>
    </w:lvl>
  </w:abstractNum>
  <w:abstractNum w:abstractNumId="31" w15:restartNumberingAfterBreak="0">
    <w:nsid w:val="7D56106E"/>
    <w:multiLevelType w:val="multilevel"/>
    <w:tmpl w:val="20A0FDB2"/>
    <w:lvl w:ilvl="0">
      <w:start w:val="1"/>
      <w:numFmt w:val="decimal"/>
      <w:lvlText w:val="%1、"/>
      <w:lvlJc w:val="left"/>
      <w:pPr>
        <w:tabs>
          <w:tab w:val="num" w:pos="360"/>
        </w:tabs>
        <w:ind w:left="360" w:hanging="360"/>
      </w:pPr>
      <w:rPr>
        <w:rFonts w:ascii="Times New Roman" w:hAnsi="Times New Roman" w:cs="Times New Roman" w:hint="default"/>
      </w:rPr>
    </w:lvl>
    <w:lvl w:ilvl="1">
      <w:start w:val="1"/>
      <w:numFmt w:val="lowerLetter"/>
      <w:lvlText w:val="%2)"/>
      <w:lvlJc w:val="left"/>
      <w:pPr>
        <w:tabs>
          <w:tab w:val="num" w:pos="840"/>
        </w:tabs>
        <w:ind w:left="840" w:hanging="420"/>
      </w:pPr>
      <w:rPr>
        <w:rFonts w:ascii="Times New Roman" w:hAnsi="Times New Roman" w:cs="Times New Roman" w:hint="default"/>
      </w:rPr>
    </w:lvl>
    <w:lvl w:ilvl="2">
      <w:start w:val="1"/>
      <w:numFmt w:val="lowerRoman"/>
      <w:lvlText w:val="%3."/>
      <w:lvlJc w:val="right"/>
      <w:pPr>
        <w:tabs>
          <w:tab w:val="num" w:pos="1260"/>
        </w:tabs>
        <w:ind w:left="1260" w:hanging="420"/>
      </w:pPr>
      <w:rPr>
        <w:rFonts w:ascii="Times New Roman" w:hAnsi="Times New Roman" w:cs="Times New Roman" w:hint="default"/>
      </w:rPr>
    </w:lvl>
    <w:lvl w:ilvl="3">
      <w:start w:val="1"/>
      <w:numFmt w:val="decimal"/>
      <w:lvlText w:val="%4."/>
      <w:lvlJc w:val="left"/>
      <w:pPr>
        <w:tabs>
          <w:tab w:val="num" w:pos="1680"/>
        </w:tabs>
        <w:ind w:left="1680" w:hanging="420"/>
      </w:pPr>
      <w:rPr>
        <w:rFonts w:ascii="Times New Roman" w:hAnsi="Times New Roman" w:cs="Times New Roman" w:hint="default"/>
      </w:rPr>
    </w:lvl>
    <w:lvl w:ilvl="4">
      <w:start w:val="1"/>
      <w:numFmt w:val="lowerLetter"/>
      <w:lvlText w:val="%5)"/>
      <w:lvlJc w:val="left"/>
      <w:pPr>
        <w:tabs>
          <w:tab w:val="num" w:pos="2100"/>
        </w:tabs>
        <w:ind w:left="2100" w:hanging="420"/>
      </w:pPr>
      <w:rPr>
        <w:rFonts w:ascii="Times New Roman" w:hAnsi="Times New Roman" w:cs="Times New Roman" w:hint="default"/>
      </w:rPr>
    </w:lvl>
    <w:lvl w:ilvl="5">
      <w:start w:val="1"/>
      <w:numFmt w:val="lowerRoman"/>
      <w:lvlText w:val="%6."/>
      <w:lvlJc w:val="right"/>
      <w:pPr>
        <w:tabs>
          <w:tab w:val="num" w:pos="2520"/>
        </w:tabs>
        <w:ind w:left="2520" w:hanging="420"/>
      </w:pPr>
      <w:rPr>
        <w:rFonts w:ascii="Times New Roman" w:hAnsi="Times New Roman" w:cs="Times New Roman" w:hint="default"/>
      </w:rPr>
    </w:lvl>
    <w:lvl w:ilvl="6">
      <w:start w:val="1"/>
      <w:numFmt w:val="decimal"/>
      <w:lvlText w:val="%7."/>
      <w:lvlJc w:val="left"/>
      <w:pPr>
        <w:tabs>
          <w:tab w:val="num" w:pos="2940"/>
        </w:tabs>
        <w:ind w:left="2940" w:hanging="420"/>
      </w:pPr>
      <w:rPr>
        <w:rFonts w:ascii="Times New Roman" w:hAnsi="Times New Roman" w:cs="Times New Roman" w:hint="default"/>
      </w:rPr>
    </w:lvl>
    <w:lvl w:ilvl="7">
      <w:start w:val="1"/>
      <w:numFmt w:val="lowerLetter"/>
      <w:lvlText w:val="%8)"/>
      <w:lvlJc w:val="left"/>
      <w:pPr>
        <w:tabs>
          <w:tab w:val="num" w:pos="3360"/>
        </w:tabs>
        <w:ind w:left="3360" w:hanging="420"/>
      </w:pPr>
      <w:rPr>
        <w:rFonts w:ascii="Times New Roman" w:hAnsi="Times New Roman" w:cs="Times New Roman" w:hint="default"/>
      </w:rPr>
    </w:lvl>
    <w:lvl w:ilvl="8">
      <w:start w:val="1"/>
      <w:numFmt w:val="lowerRoman"/>
      <w:lvlText w:val="%9."/>
      <w:lvlJc w:val="right"/>
      <w:pPr>
        <w:tabs>
          <w:tab w:val="num" w:pos="3780"/>
        </w:tabs>
        <w:ind w:left="3780" w:hanging="420"/>
      </w:pPr>
      <w:rPr>
        <w:rFonts w:ascii="Times New Roman" w:hAnsi="Times New Roman" w:cs="Times New Roman" w:hint="default"/>
      </w:rPr>
    </w:lvl>
  </w:abstractNum>
  <w:num w:numId="1">
    <w:abstractNumId w:val="15"/>
  </w:num>
  <w:num w:numId="2">
    <w:abstractNumId w:val="17"/>
    <w:lvlOverride w:ilvl="0">
      <w:startOverride w:val="1"/>
    </w:lvlOverride>
  </w:num>
  <w:num w:numId="3">
    <w:abstractNumId w:val="27"/>
  </w:num>
  <w:num w:numId="4">
    <w:abstractNumId w:val="22"/>
  </w:num>
  <w:num w:numId="5">
    <w:abstractNumId w:val="0"/>
  </w:num>
  <w:num w:numId="6">
    <w:abstractNumId w:val="24"/>
  </w:num>
  <w:num w:numId="7">
    <w:abstractNumId w:val="29"/>
  </w:num>
  <w:num w:numId="8">
    <w:abstractNumId w:val="9"/>
  </w:num>
  <w:num w:numId="9">
    <w:abstractNumId w:val="4"/>
  </w:num>
  <w:num w:numId="10">
    <w:abstractNumId w:val="3"/>
  </w:num>
  <w:num w:numId="11">
    <w:abstractNumId w:val="2"/>
  </w:num>
  <w:num w:numId="12">
    <w:abstractNumId w:val="1"/>
  </w:num>
  <w:num w:numId="13">
    <w:abstractNumId w:val="10"/>
  </w:num>
  <w:num w:numId="14">
    <w:abstractNumId w:val="8"/>
  </w:num>
  <w:num w:numId="15">
    <w:abstractNumId w:val="7"/>
  </w:num>
  <w:num w:numId="16">
    <w:abstractNumId w:val="6"/>
  </w:num>
  <w:num w:numId="17">
    <w:abstractNumId w:val="5"/>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startOverride w:val="1"/>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21"/>
  </w:num>
  <w:num w:numId="30">
    <w:abstractNumId w:val="18"/>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startOverride w:val="1"/>
    </w:lvlOverride>
  </w:num>
  <w:num w:numId="34">
    <w:abstractNumId w:val="1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hideSpelling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149"/>
    <w:rsid w:val="00000D18"/>
    <w:rsid w:val="00001F69"/>
    <w:rsid w:val="00002AAA"/>
    <w:rsid w:val="00002B35"/>
    <w:rsid w:val="00003DC5"/>
    <w:rsid w:val="00005E2B"/>
    <w:rsid w:val="00006FE4"/>
    <w:rsid w:val="00013D1A"/>
    <w:rsid w:val="00014383"/>
    <w:rsid w:val="00016296"/>
    <w:rsid w:val="00021AD3"/>
    <w:rsid w:val="00021C72"/>
    <w:rsid w:val="00023504"/>
    <w:rsid w:val="00023C3C"/>
    <w:rsid w:val="00023C7B"/>
    <w:rsid w:val="00024D5F"/>
    <w:rsid w:val="000255D9"/>
    <w:rsid w:val="00026F71"/>
    <w:rsid w:val="00027A8F"/>
    <w:rsid w:val="00030099"/>
    <w:rsid w:val="00030BAF"/>
    <w:rsid w:val="0003232F"/>
    <w:rsid w:val="00033C7D"/>
    <w:rsid w:val="00033DDC"/>
    <w:rsid w:val="00035314"/>
    <w:rsid w:val="000369BE"/>
    <w:rsid w:val="000377CF"/>
    <w:rsid w:val="00040B76"/>
    <w:rsid w:val="00040F41"/>
    <w:rsid w:val="000414CC"/>
    <w:rsid w:val="0004226C"/>
    <w:rsid w:val="000437F6"/>
    <w:rsid w:val="0004380D"/>
    <w:rsid w:val="00043E68"/>
    <w:rsid w:val="00044299"/>
    <w:rsid w:val="000460B6"/>
    <w:rsid w:val="000464BF"/>
    <w:rsid w:val="00046B5F"/>
    <w:rsid w:val="00050386"/>
    <w:rsid w:val="00051E5A"/>
    <w:rsid w:val="000529F5"/>
    <w:rsid w:val="00053AE5"/>
    <w:rsid w:val="00054A70"/>
    <w:rsid w:val="00055851"/>
    <w:rsid w:val="00055BD6"/>
    <w:rsid w:val="00056BCA"/>
    <w:rsid w:val="00057BFD"/>
    <w:rsid w:val="00061A43"/>
    <w:rsid w:val="00061E13"/>
    <w:rsid w:val="00063437"/>
    <w:rsid w:val="00063CF1"/>
    <w:rsid w:val="00064906"/>
    <w:rsid w:val="00064F62"/>
    <w:rsid w:val="0006552E"/>
    <w:rsid w:val="000659BF"/>
    <w:rsid w:val="00065E3D"/>
    <w:rsid w:val="00066CB6"/>
    <w:rsid w:val="00067AF6"/>
    <w:rsid w:val="00070C1D"/>
    <w:rsid w:val="00070D54"/>
    <w:rsid w:val="0007297F"/>
    <w:rsid w:val="000748CE"/>
    <w:rsid w:val="00074CCF"/>
    <w:rsid w:val="000759D5"/>
    <w:rsid w:val="00080554"/>
    <w:rsid w:val="00080D1F"/>
    <w:rsid w:val="0008111C"/>
    <w:rsid w:val="000814E8"/>
    <w:rsid w:val="000822AF"/>
    <w:rsid w:val="00083BCC"/>
    <w:rsid w:val="00083CEE"/>
    <w:rsid w:val="00084FBE"/>
    <w:rsid w:val="0008501F"/>
    <w:rsid w:val="00085AC9"/>
    <w:rsid w:val="00086643"/>
    <w:rsid w:val="0008779B"/>
    <w:rsid w:val="00090CAA"/>
    <w:rsid w:val="00093051"/>
    <w:rsid w:val="0009315D"/>
    <w:rsid w:val="0009535F"/>
    <w:rsid w:val="00096E34"/>
    <w:rsid w:val="00097E8E"/>
    <w:rsid w:val="000A0E9C"/>
    <w:rsid w:val="000A1244"/>
    <w:rsid w:val="000A1C4D"/>
    <w:rsid w:val="000A1EA8"/>
    <w:rsid w:val="000A280A"/>
    <w:rsid w:val="000A292B"/>
    <w:rsid w:val="000A3D9D"/>
    <w:rsid w:val="000A4BB1"/>
    <w:rsid w:val="000A4F19"/>
    <w:rsid w:val="000A77FD"/>
    <w:rsid w:val="000A7D56"/>
    <w:rsid w:val="000A7E68"/>
    <w:rsid w:val="000B1068"/>
    <w:rsid w:val="000B123D"/>
    <w:rsid w:val="000B13C4"/>
    <w:rsid w:val="000B4A1C"/>
    <w:rsid w:val="000B6925"/>
    <w:rsid w:val="000B7439"/>
    <w:rsid w:val="000C020A"/>
    <w:rsid w:val="000C0893"/>
    <w:rsid w:val="000C0989"/>
    <w:rsid w:val="000C2164"/>
    <w:rsid w:val="000C2465"/>
    <w:rsid w:val="000C318E"/>
    <w:rsid w:val="000C3307"/>
    <w:rsid w:val="000C39D1"/>
    <w:rsid w:val="000C4E0B"/>
    <w:rsid w:val="000C5325"/>
    <w:rsid w:val="000C7357"/>
    <w:rsid w:val="000C7539"/>
    <w:rsid w:val="000D0474"/>
    <w:rsid w:val="000D26E6"/>
    <w:rsid w:val="000D2B41"/>
    <w:rsid w:val="000D3149"/>
    <w:rsid w:val="000D4F0B"/>
    <w:rsid w:val="000D51F3"/>
    <w:rsid w:val="000D6D0F"/>
    <w:rsid w:val="000D7F05"/>
    <w:rsid w:val="000E29A1"/>
    <w:rsid w:val="000E2C2F"/>
    <w:rsid w:val="000E307A"/>
    <w:rsid w:val="000E707C"/>
    <w:rsid w:val="000E7C1E"/>
    <w:rsid w:val="000F0F88"/>
    <w:rsid w:val="000F124A"/>
    <w:rsid w:val="000F1A93"/>
    <w:rsid w:val="000F1B29"/>
    <w:rsid w:val="000F2225"/>
    <w:rsid w:val="000F2A3A"/>
    <w:rsid w:val="000F32C4"/>
    <w:rsid w:val="000F3CE4"/>
    <w:rsid w:val="000F55CB"/>
    <w:rsid w:val="000F5A06"/>
    <w:rsid w:val="000F6F0A"/>
    <w:rsid w:val="000F714C"/>
    <w:rsid w:val="000F784E"/>
    <w:rsid w:val="00100209"/>
    <w:rsid w:val="00100DFC"/>
    <w:rsid w:val="00101858"/>
    <w:rsid w:val="00102C0A"/>
    <w:rsid w:val="00104480"/>
    <w:rsid w:val="00105007"/>
    <w:rsid w:val="00105542"/>
    <w:rsid w:val="00112DA1"/>
    <w:rsid w:val="001154E8"/>
    <w:rsid w:val="001176E5"/>
    <w:rsid w:val="001205FA"/>
    <w:rsid w:val="00120F6F"/>
    <w:rsid w:val="0012275A"/>
    <w:rsid w:val="00125F58"/>
    <w:rsid w:val="00127F7E"/>
    <w:rsid w:val="00130909"/>
    <w:rsid w:val="00130FA2"/>
    <w:rsid w:val="00131F6D"/>
    <w:rsid w:val="001323A7"/>
    <w:rsid w:val="0013287B"/>
    <w:rsid w:val="001328DB"/>
    <w:rsid w:val="00132A98"/>
    <w:rsid w:val="00132BF0"/>
    <w:rsid w:val="00134452"/>
    <w:rsid w:val="001352E9"/>
    <w:rsid w:val="00135BE3"/>
    <w:rsid w:val="001360F6"/>
    <w:rsid w:val="00137218"/>
    <w:rsid w:val="00140554"/>
    <w:rsid w:val="0014153B"/>
    <w:rsid w:val="001419A1"/>
    <w:rsid w:val="00146287"/>
    <w:rsid w:val="00147E7C"/>
    <w:rsid w:val="0015156E"/>
    <w:rsid w:val="00152F39"/>
    <w:rsid w:val="00154B92"/>
    <w:rsid w:val="00154E76"/>
    <w:rsid w:val="0015659A"/>
    <w:rsid w:val="00160AB5"/>
    <w:rsid w:val="00160F55"/>
    <w:rsid w:val="00160F8D"/>
    <w:rsid w:val="00161411"/>
    <w:rsid w:val="00163ACB"/>
    <w:rsid w:val="00164FD6"/>
    <w:rsid w:val="00165256"/>
    <w:rsid w:val="0016584C"/>
    <w:rsid w:val="00165F7E"/>
    <w:rsid w:val="00166D0E"/>
    <w:rsid w:val="00167BDF"/>
    <w:rsid w:val="001703CB"/>
    <w:rsid w:val="00170488"/>
    <w:rsid w:val="001722C9"/>
    <w:rsid w:val="001734F9"/>
    <w:rsid w:val="00173B00"/>
    <w:rsid w:val="0017576E"/>
    <w:rsid w:val="00176444"/>
    <w:rsid w:val="0017745D"/>
    <w:rsid w:val="00177A8F"/>
    <w:rsid w:val="00177BE3"/>
    <w:rsid w:val="00177CBE"/>
    <w:rsid w:val="00177DFE"/>
    <w:rsid w:val="00177E7B"/>
    <w:rsid w:val="001800C3"/>
    <w:rsid w:val="00180128"/>
    <w:rsid w:val="00181162"/>
    <w:rsid w:val="001837BA"/>
    <w:rsid w:val="00184FBA"/>
    <w:rsid w:val="00187744"/>
    <w:rsid w:val="00190E8E"/>
    <w:rsid w:val="0019166F"/>
    <w:rsid w:val="00197105"/>
    <w:rsid w:val="00197B7A"/>
    <w:rsid w:val="00197C7A"/>
    <w:rsid w:val="00197FC8"/>
    <w:rsid w:val="001A01DD"/>
    <w:rsid w:val="001A033F"/>
    <w:rsid w:val="001A214B"/>
    <w:rsid w:val="001A2988"/>
    <w:rsid w:val="001A2AE4"/>
    <w:rsid w:val="001A3310"/>
    <w:rsid w:val="001A38EB"/>
    <w:rsid w:val="001A3E17"/>
    <w:rsid w:val="001A55F2"/>
    <w:rsid w:val="001A7B2E"/>
    <w:rsid w:val="001B09C0"/>
    <w:rsid w:val="001B2FDD"/>
    <w:rsid w:val="001B3811"/>
    <w:rsid w:val="001B39CB"/>
    <w:rsid w:val="001B40F9"/>
    <w:rsid w:val="001B4ACB"/>
    <w:rsid w:val="001B4C8F"/>
    <w:rsid w:val="001B6595"/>
    <w:rsid w:val="001B6C0A"/>
    <w:rsid w:val="001B7224"/>
    <w:rsid w:val="001B7FF7"/>
    <w:rsid w:val="001C1578"/>
    <w:rsid w:val="001C1798"/>
    <w:rsid w:val="001C3F33"/>
    <w:rsid w:val="001C51BD"/>
    <w:rsid w:val="001D094C"/>
    <w:rsid w:val="001D17C1"/>
    <w:rsid w:val="001D1D34"/>
    <w:rsid w:val="001D1E49"/>
    <w:rsid w:val="001D1E69"/>
    <w:rsid w:val="001D27AE"/>
    <w:rsid w:val="001D53EF"/>
    <w:rsid w:val="001D6FCC"/>
    <w:rsid w:val="001E1310"/>
    <w:rsid w:val="001E1443"/>
    <w:rsid w:val="001E18BB"/>
    <w:rsid w:val="001E305A"/>
    <w:rsid w:val="001E4BCC"/>
    <w:rsid w:val="001E4F92"/>
    <w:rsid w:val="001E5319"/>
    <w:rsid w:val="001E6F71"/>
    <w:rsid w:val="001E7C5E"/>
    <w:rsid w:val="001F1698"/>
    <w:rsid w:val="001F30C9"/>
    <w:rsid w:val="001F3853"/>
    <w:rsid w:val="001F443B"/>
    <w:rsid w:val="001F4EDB"/>
    <w:rsid w:val="001F5E58"/>
    <w:rsid w:val="001F6526"/>
    <w:rsid w:val="001F7CED"/>
    <w:rsid w:val="002002DD"/>
    <w:rsid w:val="002004D1"/>
    <w:rsid w:val="0020094B"/>
    <w:rsid w:val="00200E1C"/>
    <w:rsid w:val="0020195D"/>
    <w:rsid w:val="00204FED"/>
    <w:rsid w:val="00205F37"/>
    <w:rsid w:val="002061C9"/>
    <w:rsid w:val="00206262"/>
    <w:rsid w:val="00213A33"/>
    <w:rsid w:val="00213C8B"/>
    <w:rsid w:val="00213FC5"/>
    <w:rsid w:val="00214ADE"/>
    <w:rsid w:val="002152E8"/>
    <w:rsid w:val="002153DB"/>
    <w:rsid w:val="002169E0"/>
    <w:rsid w:val="00216DE7"/>
    <w:rsid w:val="00217FC6"/>
    <w:rsid w:val="00220047"/>
    <w:rsid w:val="002208CB"/>
    <w:rsid w:val="00224825"/>
    <w:rsid w:val="00224A84"/>
    <w:rsid w:val="00224BCD"/>
    <w:rsid w:val="002260CC"/>
    <w:rsid w:val="00226566"/>
    <w:rsid w:val="00227DCE"/>
    <w:rsid w:val="0023104F"/>
    <w:rsid w:val="002312AD"/>
    <w:rsid w:val="00231C1E"/>
    <w:rsid w:val="00231EDF"/>
    <w:rsid w:val="00233AEA"/>
    <w:rsid w:val="00234EFE"/>
    <w:rsid w:val="002352AA"/>
    <w:rsid w:val="002352D2"/>
    <w:rsid w:val="00235C5C"/>
    <w:rsid w:val="00237541"/>
    <w:rsid w:val="00237B68"/>
    <w:rsid w:val="00237DE5"/>
    <w:rsid w:val="00240AE6"/>
    <w:rsid w:val="00241BFA"/>
    <w:rsid w:val="0024224E"/>
    <w:rsid w:val="00242B16"/>
    <w:rsid w:val="00242C3A"/>
    <w:rsid w:val="00244132"/>
    <w:rsid w:val="002456AF"/>
    <w:rsid w:val="0024576E"/>
    <w:rsid w:val="00246241"/>
    <w:rsid w:val="00247622"/>
    <w:rsid w:val="00247D8F"/>
    <w:rsid w:val="00247F48"/>
    <w:rsid w:val="002502D5"/>
    <w:rsid w:val="002508CD"/>
    <w:rsid w:val="0025168D"/>
    <w:rsid w:val="00252839"/>
    <w:rsid w:val="00252B28"/>
    <w:rsid w:val="00253665"/>
    <w:rsid w:val="002546A6"/>
    <w:rsid w:val="002617E9"/>
    <w:rsid w:val="002623CF"/>
    <w:rsid w:val="0026337A"/>
    <w:rsid w:val="00264BE5"/>
    <w:rsid w:val="00266880"/>
    <w:rsid w:val="00266EB4"/>
    <w:rsid w:val="0026759A"/>
    <w:rsid w:val="00267741"/>
    <w:rsid w:val="00270E6B"/>
    <w:rsid w:val="00272847"/>
    <w:rsid w:val="0027349D"/>
    <w:rsid w:val="00273CED"/>
    <w:rsid w:val="00273D43"/>
    <w:rsid w:val="0027495F"/>
    <w:rsid w:val="00274CC1"/>
    <w:rsid w:val="00275193"/>
    <w:rsid w:val="00275B9C"/>
    <w:rsid w:val="00276127"/>
    <w:rsid w:val="0027696F"/>
    <w:rsid w:val="00276E23"/>
    <w:rsid w:val="00282A21"/>
    <w:rsid w:val="00283506"/>
    <w:rsid w:val="002851E9"/>
    <w:rsid w:val="00287847"/>
    <w:rsid w:val="0029192B"/>
    <w:rsid w:val="0029252E"/>
    <w:rsid w:val="00292A69"/>
    <w:rsid w:val="0029378F"/>
    <w:rsid w:val="00294430"/>
    <w:rsid w:val="00294F68"/>
    <w:rsid w:val="00296190"/>
    <w:rsid w:val="0029667A"/>
    <w:rsid w:val="00296D1B"/>
    <w:rsid w:val="00296FD9"/>
    <w:rsid w:val="002A1029"/>
    <w:rsid w:val="002A2780"/>
    <w:rsid w:val="002A2B8E"/>
    <w:rsid w:val="002A4C6D"/>
    <w:rsid w:val="002A4D02"/>
    <w:rsid w:val="002A53C0"/>
    <w:rsid w:val="002A5657"/>
    <w:rsid w:val="002A6C4E"/>
    <w:rsid w:val="002B0F38"/>
    <w:rsid w:val="002B1C0E"/>
    <w:rsid w:val="002B304B"/>
    <w:rsid w:val="002B37E3"/>
    <w:rsid w:val="002C2079"/>
    <w:rsid w:val="002C2258"/>
    <w:rsid w:val="002C2B1D"/>
    <w:rsid w:val="002C30BB"/>
    <w:rsid w:val="002C35D5"/>
    <w:rsid w:val="002C39EB"/>
    <w:rsid w:val="002C3AFD"/>
    <w:rsid w:val="002C4078"/>
    <w:rsid w:val="002C4161"/>
    <w:rsid w:val="002C4B89"/>
    <w:rsid w:val="002C4F42"/>
    <w:rsid w:val="002C605A"/>
    <w:rsid w:val="002C7504"/>
    <w:rsid w:val="002D0C45"/>
    <w:rsid w:val="002D0E92"/>
    <w:rsid w:val="002D1A0B"/>
    <w:rsid w:val="002D2940"/>
    <w:rsid w:val="002D2BEE"/>
    <w:rsid w:val="002D3A30"/>
    <w:rsid w:val="002D3FE8"/>
    <w:rsid w:val="002D46DB"/>
    <w:rsid w:val="002D6388"/>
    <w:rsid w:val="002D6610"/>
    <w:rsid w:val="002E17B7"/>
    <w:rsid w:val="002E35EA"/>
    <w:rsid w:val="002E3A1E"/>
    <w:rsid w:val="002E6A9E"/>
    <w:rsid w:val="002E74BA"/>
    <w:rsid w:val="002F10A2"/>
    <w:rsid w:val="002F186B"/>
    <w:rsid w:val="002F301F"/>
    <w:rsid w:val="002F508E"/>
    <w:rsid w:val="002F53D5"/>
    <w:rsid w:val="002F59EA"/>
    <w:rsid w:val="002F67CF"/>
    <w:rsid w:val="002F6EA1"/>
    <w:rsid w:val="002F744E"/>
    <w:rsid w:val="003016FD"/>
    <w:rsid w:val="00301939"/>
    <w:rsid w:val="003026A6"/>
    <w:rsid w:val="0030318F"/>
    <w:rsid w:val="00304BC4"/>
    <w:rsid w:val="003050D0"/>
    <w:rsid w:val="0030534B"/>
    <w:rsid w:val="0030738F"/>
    <w:rsid w:val="00310250"/>
    <w:rsid w:val="00311223"/>
    <w:rsid w:val="00311FD4"/>
    <w:rsid w:val="00311FE1"/>
    <w:rsid w:val="00313DDE"/>
    <w:rsid w:val="0032026A"/>
    <w:rsid w:val="00320654"/>
    <w:rsid w:val="003206D8"/>
    <w:rsid w:val="003215A2"/>
    <w:rsid w:val="00321723"/>
    <w:rsid w:val="00321967"/>
    <w:rsid w:val="0032263E"/>
    <w:rsid w:val="00325028"/>
    <w:rsid w:val="00325344"/>
    <w:rsid w:val="003272FB"/>
    <w:rsid w:val="00327370"/>
    <w:rsid w:val="003324BC"/>
    <w:rsid w:val="00333814"/>
    <w:rsid w:val="003339DC"/>
    <w:rsid w:val="0033489B"/>
    <w:rsid w:val="0033507D"/>
    <w:rsid w:val="003361E7"/>
    <w:rsid w:val="0033657B"/>
    <w:rsid w:val="0034026D"/>
    <w:rsid w:val="00342307"/>
    <w:rsid w:val="00343DD3"/>
    <w:rsid w:val="00344C19"/>
    <w:rsid w:val="00344D43"/>
    <w:rsid w:val="003465B1"/>
    <w:rsid w:val="00347141"/>
    <w:rsid w:val="0035135A"/>
    <w:rsid w:val="003525A3"/>
    <w:rsid w:val="00352794"/>
    <w:rsid w:val="003538AE"/>
    <w:rsid w:val="00353C57"/>
    <w:rsid w:val="00353ED1"/>
    <w:rsid w:val="003546A2"/>
    <w:rsid w:val="00355B52"/>
    <w:rsid w:val="00360049"/>
    <w:rsid w:val="003606B9"/>
    <w:rsid w:val="0036207F"/>
    <w:rsid w:val="003629D0"/>
    <w:rsid w:val="003631A3"/>
    <w:rsid w:val="00364419"/>
    <w:rsid w:val="00364C67"/>
    <w:rsid w:val="003660A2"/>
    <w:rsid w:val="00366874"/>
    <w:rsid w:val="00370B27"/>
    <w:rsid w:val="00370C56"/>
    <w:rsid w:val="00371E9D"/>
    <w:rsid w:val="003724E3"/>
    <w:rsid w:val="003741D2"/>
    <w:rsid w:val="003741F6"/>
    <w:rsid w:val="00375F6B"/>
    <w:rsid w:val="00380984"/>
    <w:rsid w:val="00380F8D"/>
    <w:rsid w:val="00382BEA"/>
    <w:rsid w:val="00382F68"/>
    <w:rsid w:val="003833B6"/>
    <w:rsid w:val="00384A3D"/>
    <w:rsid w:val="00385128"/>
    <w:rsid w:val="003867DA"/>
    <w:rsid w:val="00386961"/>
    <w:rsid w:val="0038755D"/>
    <w:rsid w:val="00391BF6"/>
    <w:rsid w:val="00393DC6"/>
    <w:rsid w:val="003940B1"/>
    <w:rsid w:val="0039524A"/>
    <w:rsid w:val="003952A7"/>
    <w:rsid w:val="003A08A0"/>
    <w:rsid w:val="003A133F"/>
    <w:rsid w:val="003A247D"/>
    <w:rsid w:val="003A2D05"/>
    <w:rsid w:val="003A3173"/>
    <w:rsid w:val="003A404A"/>
    <w:rsid w:val="003A4A54"/>
    <w:rsid w:val="003A512C"/>
    <w:rsid w:val="003A6771"/>
    <w:rsid w:val="003A6970"/>
    <w:rsid w:val="003A6B5F"/>
    <w:rsid w:val="003B03D9"/>
    <w:rsid w:val="003B0A2D"/>
    <w:rsid w:val="003B0EAC"/>
    <w:rsid w:val="003B13B2"/>
    <w:rsid w:val="003B1CDB"/>
    <w:rsid w:val="003B2878"/>
    <w:rsid w:val="003B3013"/>
    <w:rsid w:val="003B61D2"/>
    <w:rsid w:val="003B6AA0"/>
    <w:rsid w:val="003B70C8"/>
    <w:rsid w:val="003C19E2"/>
    <w:rsid w:val="003C3C30"/>
    <w:rsid w:val="003C4157"/>
    <w:rsid w:val="003C473B"/>
    <w:rsid w:val="003C4FAC"/>
    <w:rsid w:val="003C5A42"/>
    <w:rsid w:val="003C5BC9"/>
    <w:rsid w:val="003C6218"/>
    <w:rsid w:val="003D06BD"/>
    <w:rsid w:val="003D0D0D"/>
    <w:rsid w:val="003D17A4"/>
    <w:rsid w:val="003D29BF"/>
    <w:rsid w:val="003D31E6"/>
    <w:rsid w:val="003D41ED"/>
    <w:rsid w:val="003D4D63"/>
    <w:rsid w:val="003D4E4C"/>
    <w:rsid w:val="003D5181"/>
    <w:rsid w:val="003D6CDB"/>
    <w:rsid w:val="003D6DF4"/>
    <w:rsid w:val="003D7130"/>
    <w:rsid w:val="003D7509"/>
    <w:rsid w:val="003D79AB"/>
    <w:rsid w:val="003E0160"/>
    <w:rsid w:val="003E0269"/>
    <w:rsid w:val="003E05F5"/>
    <w:rsid w:val="003E1E39"/>
    <w:rsid w:val="003E1EF5"/>
    <w:rsid w:val="003E5455"/>
    <w:rsid w:val="003E5649"/>
    <w:rsid w:val="003E6794"/>
    <w:rsid w:val="003E72C6"/>
    <w:rsid w:val="003E7431"/>
    <w:rsid w:val="003E7575"/>
    <w:rsid w:val="003E79B6"/>
    <w:rsid w:val="003F0213"/>
    <w:rsid w:val="003F0491"/>
    <w:rsid w:val="003F11B6"/>
    <w:rsid w:val="003F15FA"/>
    <w:rsid w:val="003F2730"/>
    <w:rsid w:val="003F35F5"/>
    <w:rsid w:val="003F3B12"/>
    <w:rsid w:val="003F3B7D"/>
    <w:rsid w:val="003F3D6D"/>
    <w:rsid w:val="003F4569"/>
    <w:rsid w:val="003F466E"/>
    <w:rsid w:val="003F4E73"/>
    <w:rsid w:val="003F58EC"/>
    <w:rsid w:val="003F5F82"/>
    <w:rsid w:val="003F623A"/>
    <w:rsid w:val="003F7A1B"/>
    <w:rsid w:val="00401CAA"/>
    <w:rsid w:val="004026C1"/>
    <w:rsid w:val="004030FF"/>
    <w:rsid w:val="00403B3D"/>
    <w:rsid w:val="00405887"/>
    <w:rsid w:val="004064B2"/>
    <w:rsid w:val="00410BCD"/>
    <w:rsid w:val="004136B1"/>
    <w:rsid w:val="004142EC"/>
    <w:rsid w:val="00415F72"/>
    <w:rsid w:val="004234FD"/>
    <w:rsid w:val="00425821"/>
    <w:rsid w:val="00426B62"/>
    <w:rsid w:val="00426FC6"/>
    <w:rsid w:val="004272E9"/>
    <w:rsid w:val="00427505"/>
    <w:rsid w:val="00431966"/>
    <w:rsid w:val="00431D8E"/>
    <w:rsid w:val="00435D17"/>
    <w:rsid w:val="00436F68"/>
    <w:rsid w:val="0044065E"/>
    <w:rsid w:val="00441BC2"/>
    <w:rsid w:val="00442A75"/>
    <w:rsid w:val="00443A44"/>
    <w:rsid w:val="0044410A"/>
    <w:rsid w:val="004445FD"/>
    <w:rsid w:val="00445C3E"/>
    <w:rsid w:val="004466B5"/>
    <w:rsid w:val="00446805"/>
    <w:rsid w:val="00447C96"/>
    <w:rsid w:val="004508BF"/>
    <w:rsid w:val="00450958"/>
    <w:rsid w:val="00450B76"/>
    <w:rsid w:val="00450E14"/>
    <w:rsid w:val="00451411"/>
    <w:rsid w:val="004526B6"/>
    <w:rsid w:val="0045636B"/>
    <w:rsid w:val="00460C7D"/>
    <w:rsid w:val="00460DA1"/>
    <w:rsid w:val="00462E70"/>
    <w:rsid w:val="00462FA8"/>
    <w:rsid w:val="00463C0C"/>
    <w:rsid w:val="00463ED4"/>
    <w:rsid w:val="00464C30"/>
    <w:rsid w:val="00465AFE"/>
    <w:rsid w:val="0046662B"/>
    <w:rsid w:val="0046752C"/>
    <w:rsid w:val="004710E6"/>
    <w:rsid w:val="00472C01"/>
    <w:rsid w:val="004739E1"/>
    <w:rsid w:val="004775CF"/>
    <w:rsid w:val="0048106E"/>
    <w:rsid w:val="00481D1A"/>
    <w:rsid w:val="00482C0E"/>
    <w:rsid w:val="00483B21"/>
    <w:rsid w:val="00486B50"/>
    <w:rsid w:val="0048768F"/>
    <w:rsid w:val="0048790A"/>
    <w:rsid w:val="004905B1"/>
    <w:rsid w:val="004910D6"/>
    <w:rsid w:val="00491E21"/>
    <w:rsid w:val="00492E53"/>
    <w:rsid w:val="00492EF9"/>
    <w:rsid w:val="00493FE5"/>
    <w:rsid w:val="00494B5F"/>
    <w:rsid w:val="00494F85"/>
    <w:rsid w:val="00495894"/>
    <w:rsid w:val="00496546"/>
    <w:rsid w:val="00496EAA"/>
    <w:rsid w:val="004A0D72"/>
    <w:rsid w:val="004A0F91"/>
    <w:rsid w:val="004A1944"/>
    <w:rsid w:val="004A1BD4"/>
    <w:rsid w:val="004A2AB0"/>
    <w:rsid w:val="004A58E5"/>
    <w:rsid w:val="004A5CB4"/>
    <w:rsid w:val="004A6977"/>
    <w:rsid w:val="004A6FB2"/>
    <w:rsid w:val="004A7287"/>
    <w:rsid w:val="004A7687"/>
    <w:rsid w:val="004B0327"/>
    <w:rsid w:val="004B1459"/>
    <w:rsid w:val="004B1652"/>
    <w:rsid w:val="004B2E72"/>
    <w:rsid w:val="004B31A5"/>
    <w:rsid w:val="004B4DD7"/>
    <w:rsid w:val="004B54A3"/>
    <w:rsid w:val="004B75FF"/>
    <w:rsid w:val="004C134D"/>
    <w:rsid w:val="004C1C1A"/>
    <w:rsid w:val="004C2420"/>
    <w:rsid w:val="004C2E3F"/>
    <w:rsid w:val="004C31E9"/>
    <w:rsid w:val="004C3877"/>
    <w:rsid w:val="004C45EE"/>
    <w:rsid w:val="004C7693"/>
    <w:rsid w:val="004D0910"/>
    <w:rsid w:val="004D1C2A"/>
    <w:rsid w:val="004D251D"/>
    <w:rsid w:val="004D3872"/>
    <w:rsid w:val="004D5A69"/>
    <w:rsid w:val="004E1733"/>
    <w:rsid w:val="004E20EB"/>
    <w:rsid w:val="004E27DB"/>
    <w:rsid w:val="004E2E3A"/>
    <w:rsid w:val="004E315C"/>
    <w:rsid w:val="004E4069"/>
    <w:rsid w:val="004E4629"/>
    <w:rsid w:val="004E4B07"/>
    <w:rsid w:val="004E5A6C"/>
    <w:rsid w:val="004E5F27"/>
    <w:rsid w:val="004F10E1"/>
    <w:rsid w:val="004F42B8"/>
    <w:rsid w:val="004F4472"/>
    <w:rsid w:val="004F44B7"/>
    <w:rsid w:val="004F4507"/>
    <w:rsid w:val="004F4F11"/>
    <w:rsid w:val="004F515E"/>
    <w:rsid w:val="005001C9"/>
    <w:rsid w:val="00500216"/>
    <w:rsid w:val="00502D0A"/>
    <w:rsid w:val="00503294"/>
    <w:rsid w:val="00503AF1"/>
    <w:rsid w:val="0050745A"/>
    <w:rsid w:val="00507B64"/>
    <w:rsid w:val="005108EB"/>
    <w:rsid w:val="00511294"/>
    <w:rsid w:val="0051342D"/>
    <w:rsid w:val="005136D3"/>
    <w:rsid w:val="00514385"/>
    <w:rsid w:val="0051506D"/>
    <w:rsid w:val="00515A33"/>
    <w:rsid w:val="00515FF5"/>
    <w:rsid w:val="00516F07"/>
    <w:rsid w:val="00521B0C"/>
    <w:rsid w:val="005228A9"/>
    <w:rsid w:val="005232C5"/>
    <w:rsid w:val="0052375A"/>
    <w:rsid w:val="0052416F"/>
    <w:rsid w:val="00525FBB"/>
    <w:rsid w:val="005314B3"/>
    <w:rsid w:val="005325F8"/>
    <w:rsid w:val="0053276D"/>
    <w:rsid w:val="00534945"/>
    <w:rsid w:val="00540305"/>
    <w:rsid w:val="0054219D"/>
    <w:rsid w:val="00542CBC"/>
    <w:rsid w:val="00542D0F"/>
    <w:rsid w:val="00542FFD"/>
    <w:rsid w:val="00543545"/>
    <w:rsid w:val="00543C0F"/>
    <w:rsid w:val="00544B39"/>
    <w:rsid w:val="00544C00"/>
    <w:rsid w:val="00545BC8"/>
    <w:rsid w:val="00545F6A"/>
    <w:rsid w:val="005466FF"/>
    <w:rsid w:val="00547533"/>
    <w:rsid w:val="00552239"/>
    <w:rsid w:val="0055245A"/>
    <w:rsid w:val="00552EEA"/>
    <w:rsid w:val="00553A65"/>
    <w:rsid w:val="005608F9"/>
    <w:rsid w:val="00560DD4"/>
    <w:rsid w:val="005663B7"/>
    <w:rsid w:val="00566404"/>
    <w:rsid w:val="005664E7"/>
    <w:rsid w:val="00567E61"/>
    <w:rsid w:val="00572AE6"/>
    <w:rsid w:val="0057355F"/>
    <w:rsid w:val="0057375F"/>
    <w:rsid w:val="005751B4"/>
    <w:rsid w:val="00577BD4"/>
    <w:rsid w:val="00583730"/>
    <w:rsid w:val="0058465A"/>
    <w:rsid w:val="005851D5"/>
    <w:rsid w:val="00586340"/>
    <w:rsid w:val="005865CD"/>
    <w:rsid w:val="00586DB8"/>
    <w:rsid w:val="00587462"/>
    <w:rsid w:val="005879EE"/>
    <w:rsid w:val="00590A81"/>
    <w:rsid w:val="005920A2"/>
    <w:rsid w:val="00592C9E"/>
    <w:rsid w:val="00593EE7"/>
    <w:rsid w:val="0059455D"/>
    <w:rsid w:val="005972A4"/>
    <w:rsid w:val="005A270C"/>
    <w:rsid w:val="005A32F4"/>
    <w:rsid w:val="005A34BA"/>
    <w:rsid w:val="005A4EA9"/>
    <w:rsid w:val="005A5C7E"/>
    <w:rsid w:val="005A697C"/>
    <w:rsid w:val="005A710D"/>
    <w:rsid w:val="005B07EB"/>
    <w:rsid w:val="005B141C"/>
    <w:rsid w:val="005B21FB"/>
    <w:rsid w:val="005B44BE"/>
    <w:rsid w:val="005B61AD"/>
    <w:rsid w:val="005B637D"/>
    <w:rsid w:val="005B669E"/>
    <w:rsid w:val="005B66AC"/>
    <w:rsid w:val="005C1FC1"/>
    <w:rsid w:val="005C2395"/>
    <w:rsid w:val="005C4DD1"/>
    <w:rsid w:val="005C586B"/>
    <w:rsid w:val="005C5DAF"/>
    <w:rsid w:val="005C7754"/>
    <w:rsid w:val="005C7818"/>
    <w:rsid w:val="005D00FE"/>
    <w:rsid w:val="005D022E"/>
    <w:rsid w:val="005D0485"/>
    <w:rsid w:val="005D08A6"/>
    <w:rsid w:val="005D1FD8"/>
    <w:rsid w:val="005D21EC"/>
    <w:rsid w:val="005D24DD"/>
    <w:rsid w:val="005D3087"/>
    <w:rsid w:val="005D56F5"/>
    <w:rsid w:val="005D7ED0"/>
    <w:rsid w:val="005E1314"/>
    <w:rsid w:val="005E1616"/>
    <w:rsid w:val="005E2262"/>
    <w:rsid w:val="005E23E4"/>
    <w:rsid w:val="005E2C8C"/>
    <w:rsid w:val="005E305C"/>
    <w:rsid w:val="005E3C9D"/>
    <w:rsid w:val="005E417A"/>
    <w:rsid w:val="005E4248"/>
    <w:rsid w:val="005E4424"/>
    <w:rsid w:val="005E658E"/>
    <w:rsid w:val="005E65E3"/>
    <w:rsid w:val="005E783A"/>
    <w:rsid w:val="005F104B"/>
    <w:rsid w:val="005F3989"/>
    <w:rsid w:val="005F4DC3"/>
    <w:rsid w:val="005F56CA"/>
    <w:rsid w:val="005F574B"/>
    <w:rsid w:val="005F5B83"/>
    <w:rsid w:val="005F62EF"/>
    <w:rsid w:val="005F63E8"/>
    <w:rsid w:val="005F692D"/>
    <w:rsid w:val="006011E9"/>
    <w:rsid w:val="00601341"/>
    <w:rsid w:val="00601418"/>
    <w:rsid w:val="00601EE3"/>
    <w:rsid w:val="00601F82"/>
    <w:rsid w:val="00605453"/>
    <w:rsid w:val="006063E6"/>
    <w:rsid w:val="00607703"/>
    <w:rsid w:val="00607ADF"/>
    <w:rsid w:val="00607F25"/>
    <w:rsid w:val="006118A1"/>
    <w:rsid w:val="00612592"/>
    <w:rsid w:val="00614071"/>
    <w:rsid w:val="0061433F"/>
    <w:rsid w:val="00615151"/>
    <w:rsid w:val="00617945"/>
    <w:rsid w:val="006220BF"/>
    <w:rsid w:val="00622486"/>
    <w:rsid w:val="006225E3"/>
    <w:rsid w:val="00622E43"/>
    <w:rsid w:val="00623160"/>
    <w:rsid w:val="0062350F"/>
    <w:rsid w:val="00625D73"/>
    <w:rsid w:val="00626C9B"/>
    <w:rsid w:val="00626EDE"/>
    <w:rsid w:val="0062775B"/>
    <w:rsid w:val="00627B98"/>
    <w:rsid w:val="006312A5"/>
    <w:rsid w:val="006315B1"/>
    <w:rsid w:val="006319F9"/>
    <w:rsid w:val="00632904"/>
    <w:rsid w:val="00632ACD"/>
    <w:rsid w:val="00632D77"/>
    <w:rsid w:val="0063374F"/>
    <w:rsid w:val="00635328"/>
    <w:rsid w:val="00635D47"/>
    <w:rsid w:val="00636F02"/>
    <w:rsid w:val="00637172"/>
    <w:rsid w:val="006409F7"/>
    <w:rsid w:val="00640CBB"/>
    <w:rsid w:val="00641410"/>
    <w:rsid w:val="00641449"/>
    <w:rsid w:val="006436D1"/>
    <w:rsid w:val="006443DE"/>
    <w:rsid w:val="00647E9D"/>
    <w:rsid w:val="006509C2"/>
    <w:rsid w:val="00653782"/>
    <w:rsid w:val="00653C7F"/>
    <w:rsid w:val="00653EDF"/>
    <w:rsid w:val="00654276"/>
    <w:rsid w:val="00654E75"/>
    <w:rsid w:val="006556E5"/>
    <w:rsid w:val="0065593B"/>
    <w:rsid w:val="00657AFB"/>
    <w:rsid w:val="00657BBB"/>
    <w:rsid w:val="006603A8"/>
    <w:rsid w:val="0066109D"/>
    <w:rsid w:val="00662202"/>
    <w:rsid w:val="00665125"/>
    <w:rsid w:val="006653D4"/>
    <w:rsid w:val="00670351"/>
    <w:rsid w:val="00672755"/>
    <w:rsid w:val="006739A2"/>
    <w:rsid w:val="00681ADC"/>
    <w:rsid w:val="00682FE3"/>
    <w:rsid w:val="00684C93"/>
    <w:rsid w:val="00684CE0"/>
    <w:rsid w:val="006850FC"/>
    <w:rsid w:val="00685804"/>
    <w:rsid w:val="00685AB5"/>
    <w:rsid w:val="00687046"/>
    <w:rsid w:val="00691116"/>
    <w:rsid w:val="00692BDC"/>
    <w:rsid w:val="00693E57"/>
    <w:rsid w:val="006953ED"/>
    <w:rsid w:val="00697007"/>
    <w:rsid w:val="00697097"/>
    <w:rsid w:val="00697C43"/>
    <w:rsid w:val="006A02B3"/>
    <w:rsid w:val="006A0FC5"/>
    <w:rsid w:val="006A155F"/>
    <w:rsid w:val="006A2C39"/>
    <w:rsid w:val="006A40B3"/>
    <w:rsid w:val="006A4DC1"/>
    <w:rsid w:val="006A534F"/>
    <w:rsid w:val="006A5A4D"/>
    <w:rsid w:val="006A6450"/>
    <w:rsid w:val="006A7C9A"/>
    <w:rsid w:val="006A7E57"/>
    <w:rsid w:val="006B0234"/>
    <w:rsid w:val="006B0923"/>
    <w:rsid w:val="006B09EF"/>
    <w:rsid w:val="006B1111"/>
    <w:rsid w:val="006B2006"/>
    <w:rsid w:val="006B32B4"/>
    <w:rsid w:val="006B60EB"/>
    <w:rsid w:val="006B625B"/>
    <w:rsid w:val="006B6EE9"/>
    <w:rsid w:val="006C0F36"/>
    <w:rsid w:val="006C1CFD"/>
    <w:rsid w:val="006C213A"/>
    <w:rsid w:val="006C3763"/>
    <w:rsid w:val="006C3858"/>
    <w:rsid w:val="006C39AC"/>
    <w:rsid w:val="006C3D50"/>
    <w:rsid w:val="006C4607"/>
    <w:rsid w:val="006C47DD"/>
    <w:rsid w:val="006C4843"/>
    <w:rsid w:val="006C49BE"/>
    <w:rsid w:val="006C4AA8"/>
    <w:rsid w:val="006C7F3A"/>
    <w:rsid w:val="006D0154"/>
    <w:rsid w:val="006D1098"/>
    <w:rsid w:val="006D1552"/>
    <w:rsid w:val="006D3567"/>
    <w:rsid w:val="006D510B"/>
    <w:rsid w:val="006E03C1"/>
    <w:rsid w:val="006E2B1E"/>
    <w:rsid w:val="006E30C8"/>
    <w:rsid w:val="006E549E"/>
    <w:rsid w:val="006E792E"/>
    <w:rsid w:val="006E79A4"/>
    <w:rsid w:val="006E7B56"/>
    <w:rsid w:val="006E7D53"/>
    <w:rsid w:val="006F0AC0"/>
    <w:rsid w:val="006F1536"/>
    <w:rsid w:val="006F2475"/>
    <w:rsid w:val="006F30CE"/>
    <w:rsid w:val="006F3B2B"/>
    <w:rsid w:val="006F41BB"/>
    <w:rsid w:val="006F4467"/>
    <w:rsid w:val="006F4A9A"/>
    <w:rsid w:val="006F5B1E"/>
    <w:rsid w:val="0070006F"/>
    <w:rsid w:val="00700966"/>
    <w:rsid w:val="00700A09"/>
    <w:rsid w:val="00700A7F"/>
    <w:rsid w:val="00700CB9"/>
    <w:rsid w:val="007020D0"/>
    <w:rsid w:val="00702159"/>
    <w:rsid w:val="007026AB"/>
    <w:rsid w:val="007027AD"/>
    <w:rsid w:val="00702DAA"/>
    <w:rsid w:val="007030A7"/>
    <w:rsid w:val="00703591"/>
    <w:rsid w:val="00704314"/>
    <w:rsid w:val="00705443"/>
    <w:rsid w:val="007062FF"/>
    <w:rsid w:val="00706484"/>
    <w:rsid w:val="00706966"/>
    <w:rsid w:val="0070786A"/>
    <w:rsid w:val="00707E2C"/>
    <w:rsid w:val="00707EC0"/>
    <w:rsid w:val="00712C1E"/>
    <w:rsid w:val="00713DE0"/>
    <w:rsid w:val="00714DFC"/>
    <w:rsid w:val="00714F6B"/>
    <w:rsid w:val="0071513B"/>
    <w:rsid w:val="0071647B"/>
    <w:rsid w:val="00716C9E"/>
    <w:rsid w:val="007200EF"/>
    <w:rsid w:val="007204E6"/>
    <w:rsid w:val="00720614"/>
    <w:rsid w:val="00720992"/>
    <w:rsid w:val="007210C9"/>
    <w:rsid w:val="00722EBD"/>
    <w:rsid w:val="007252EF"/>
    <w:rsid w:val="0072576E"/>
    <w:rsid w:val="007279D8"/>
    <w:rsid w:val="00727F46"/>
    <w:rsid w:val="00730567"/>
    <w:rsid w:val="0073110C"/>
    <w:rsid w:val="00731ED6"/>
    <w:rsid w:val="0073210F"/>
    <w:rsid w:val="00732605"/>
    <w:rsid w:val="007333A5"/>
    <w:rsid w:val="007334E6"/>
    <w:rsid w:val="00733966"/>
    <w:rsid w:val="00733EB2"/>
    <w:rsid w:val="007344D4"/>
    <w:rsid w:val="007357A4"/>
    <w:rsid w:val="007364C5"/>
    <w:rsid w:val="00736D78"/>
    <w:rsid w:val="007407A6"/>
    <w:rsid w:val="00741236"/>
    <w:rsid w:val="007415CC"/>
    <w:rsid w:val="0074210D"/>
    <w:rsid w:val="00742378"/>
    <w:rsid w:val="00743652"/>
    <w:rsid w:val="0074371D"/>
    <w:rsid w:val="00743B68"/>
    <w:rsid w:val="00743D32"/>
    <w:rsid w:val="00743E7D"/>
    <w:rsid w:val="00745728"/>
    <w:rsid w:val="00745CDA"/>
    <w:rsid w:val="00745DD1"/>
    <w:rsid w:val="00751599"/>
    <w:rsid w:val="00751AD6"/>
    <w:rsid w:val="00755332"/>
    <w:rsid w:val="007557A4"/>
    <w:rsid w:val="00760276"/>
    <w:rsid w:val="0076061A"/>
    <w:rsid w:val="007608ED"/>
    <w:rsid w:val="00761A39"/>
    <w:rsid w:val="00761EB6"/>
    <w:rsid w:val="007628DA"/>
    <w:rsid w:val="00763C8E"/>
    <w:rsid w:val="00763E8C"/>
    <w:rsid w:val="00764C9F"/>
    <w:rsid w:val="0076663D"/>
    <w:rsid w:val="00770B77"/>
    <w:rsid w:val="00771B35"/>
    <w:rsid w:val="00772CD1"/>
    <w:rsid w:val="0077542D"/>
    <w:rsid w:val="00776158"/>
    <w:rsid w:val="0077690E"/>
    <w:rsid w:val="00780B1A"/>
    <w:rsid w:val="00780D09"/>
    <w:rsid w:val="007810EF"/>
    <w:rsid w:val="00782285"/>
    <w:rsid w:val="007826ED"/>
    <w:rsid w:val="00782CE8"/>
    <w:rsid w:val="00785D4C"/>
    <w:rsid w:val="00786E12"/>
    <w:rsid w:val="00786F1F"/>
    <w:rsid w:val="00791562"/>
    <w:rsid w:val="007920D2"/>
    <w:rsid w:val="0079424C"/>
    <w:rsid w:val="007946D4"/>
    <w:rsid w:val="00795065"/>
    <w:rsid w:val="007957BA"/>
    <w:rsid w:val="00796FBC"/>
    <w:rsid w:val="0079750F"/>
    <w:rsid w:val="0079792E"/>
    <w:rsid w:val="007A0525"/>
    <w:rsid w:val="007A056D"/>
    <w:rsid w:val="007A0811"/>
    <w:rsid w:val="007A099E"/>
    <w:rsid w:val="007A0D34"/>
    <w:rsid w:val="007A1AAF"/>
    <w:rsid w:val="007A3B13"/>
    <w:rsid w:val="007A5224"/>
    <w:rsid w:val="007A6F5B"/>
    <w:rsid w:val="007A7A25"/>
    <w:rsid w:val="007B1DA0"/>
    <w:rsid w:val="007B46C9"/>
    <w:rsid w:val="007B48B3"/>
    <w:rsid w:val="007B6446"/>
    <w:rsid w:val="007B6819"/>
    <w:rsid w:val="007B71EC"/>
    <w:rsid w:val="007B74A0"/>
    <w:rsid w:val="007B795B"/>
    <w:rsid w:val="007C0491"/>
    <w:rsid w:val="007C08DC"/>
    <w:rsid w:val="007C275B"/>
    <w:rsid w:val="007C333B"/>
    <w:rsid w:val="007C3675"/>
    <w:rsid w:val="007C4A53"/>
    <w:rsid w:val="007C4BC0"/>
    <w:rsid w:val="007C4E4B"/>
    <w:rsid w:val="007C4EBC"/>
    <w:rsid w:val="007C5737"/>
    <w:rsid w:val="007C5BF8"/>
    <w:rsid w:val="007C67AC"/>
    <w:rsid w:val="007C6FD3"/>
    <w:rsid w:val="007C7F32"/>
    <w:rsid w:val="007D078E"/>
    <w:rsid w:val="007D0950"/>
    <w:rsid w:val="007D096C"/>
    <w:rsid w:val="007D0A18"/>
    <w:rsid w:val="007D0B77"/>
    <w:rsid w:val="007D2093"/>
    <w:rsid w:val="007D289F"/>
    <w:rsid w:val="007D2A94"/>
    <w:rsid w:val="007D2FD3"/>
    <w:rsid w:val="007D3075"/>
    <w:rsid w:val="007D3A5C"/>
    <w:rsid w:val="007D4670"/>
    <w:rsid w:val="007D4AA9"/>
    <w:rsid w:val="007D64E4"/>
    <w:rsid w:val="007D65E2"/>
    <w:rsid w:val="007D6DC5"/>
    <w:rsid w:val="007E0D6D"/>
    <w:rsid w:val="007E14DB"/>
    <w:rsid w:val="007E3EB1"/>
    <w:rsid w:val="007E54C4"/>
    <w:rsid w:val="007E5E2D"/>
    <w:rsid w:val="007E6F3C"/>
    <w:rsid w:val="007E7878"/>
    <w:rsid w:val="007F0B79"/>
    <w:rsid w:val="007F3389"/>
    <w:rsid w:val="007F3454"/>
    <w:rsid w:val="007F3B22"/>
    <w:rsid w:val="007F4E4A"/>
    <w:rsid w:val="007F5230"/>
    <w:rsid w:val="007F584D"/>
    <w:rsid w:val="007F5A64"/>
    <w:rsid w:val="007F62C3"/>
    <w:rsid w:val="007F6D96"/>
    <w:rsid w:val="007F6FD8"/>
    <w:rsid w:val="00803998"/>
    <w:rsid w:val="00804BA9"/>
    <w:rsid w:val="00804C6A"/>
    <w:rsid w:val="008054EA"/>
    <w:rsid w:val="00805AE5"/>
    <w:rsid w:val="00806F6C"/>
    <w:rsid w:val="00806FF6"/>
    <w:rsid w:val="008077E5"/>
    <w:rsid w:val="00807954"/>
    <w:rsid w:val="00810994"/>
    <w:rsid w:val="00810AD8"/>
    <w:rsid w:val="00810E5F"/>
    <w:rsid w:val="00811252"/>
    <w:rsid w:val="00811634"/>
    <w:rsid w:val="00811D2D"/>
    <w:rsid w:val="00813F83"/>
    <w:rsid w:val="008144B9"/>
    <w:rsid w:val="00815B17"/>
    <w:rsid w:val="00816C2C"/>
    <w:rsid w:val="008172FD"/>
    <w:rsid w:val="0081783A"/>
    <w:rsid w:val="008200A6"/>
    <w:rsid w:val="00820BA8"/>
    <w:rsid w:val="00821B5B"/>
    <w:rsid w:val="00822307"/>
    <w:rsid w:val="00822720"/>
    <w:rsid w:val="00823AE1"/>
    <w:rsid w:val="00823D96"/>
    <w:rsid w:val="00827B06"/>
    <w:rsid w:val="00831695"/>
    <w:rsid w:val="00832BC1"/>
    <w:rsid w:val="00832E3A"/>
    <w:rsid w:val="0083437B"/>
    <w:rsid w:val="00835288"/>
    <w:rsid w:val="00837923"/>
    <w:rsid w:val="00840ADF"/>
    <w:rsid w:val="0084261A"/>
    <w:rsid w:val="00842B71"/>
    <w:rsid w:val="00843B64"/>
    <w:rsid w:val="008446B6"/>
    <w:rsid w:val="00844F14"/>
    <w:rsid w:val="008458E3"/>
    <w:rsid w:val="00847F05"/>
    <w:rsid w:val="00851B44"/>
    <w:rsid w:val="00853066"/>
    <w:rsid w:val="00854413"/>
    <w:rsid w:val="00854A9B"/>
    <w:rsid w:val="00855B3F"/>
    <w:rsid w:val="00855ED9"/>
    <w:rsid w:val="00856B94"/>
    <w:rsid w:val="0086025C"/>
    <w:rsid w:val="00861CD3"/>
    <w:rsid w:val="00863A25"/>
    <w:rsid w:val="00863CF7"/>
    <w:rsid w:val="008653F6"/>
    <w:rsid w:val="00865FE9"/>
    <w:rsid w:val="008663EB"/>
    <w:rsid w:val="0086640E"/>
    <w:rsid w:val="00866E7D"/>
    <w:rsid w:val="00867C24"/>
    <w:rsid w:val="00867D1B"/>
    <w:rsid w:val="0087064F"/>
    <w:rsid w:val="008706C7"/>
    <w:rsid w:val="00870807"/>
    <w:rsid w:val="0087173A"/>
    <w:rsid w:val="008724C0"/>
    <w:rsid w:val="00873934"/>
    <w:rsid w:val="008739A5"/>
    <w:rsid w:val="0087569C"/>
    <w:rsid w:val="00876280"/>
    <w:rsid w:val="0087783B"/>
    <w:rsid w:val="00880C4A"/>
    <w:rsid w:val="00881AF2"/>
    <w:rsid w:val="00883697"/>
    <w:rsid w:val="00883A71"/>
    <w:rsid w:val="00883B76"/>
    <w:rsid w:val="00883FFE"/>
    <w:rsid w:val="00884DB9"/>
    <w:rsid w:val="008861AB"/>
    <w:rsid w:val="00890484"/>
    <w:rsid w:val="008912FD"/>
    <w:rsid w:val="00891D6A"/>
    <w:rsid w:val="008940CF"/>
    <w:rsid w:val="0089411A"/>
    <w:rsid w:val="0089590A"/>
    <w:rsid w:val="008979BC"/>
    <w:rsid w:val="008A05AA"/>
    <w:rsid w:val="008A0EFA"/>
    <w:rsid w:val="008A2488"/>
    <w:rsid w:val="008A2664"/>
    <w:rsid w:val="008A3E9F"/>
    <w:rsid w:val="008A4D4C"/>
    <w:rsid w:val="008A66F5"/>
    <w:rsid w:val="008A6B2B"/>
    <w:rsid w:val="008A7A96"/>
    <w:rsid w:val="008A7E8E"/>
    <w:rsid w:val="008B06FF"/>
    <w:rsid w:val="008B14AC"/>
    <w:rsid w:val="008B2123"/>
    <w:rsid w:val="008B3DC6"/>
    <w:rsid w:val="008B44AE"/>
    <w:rsid w:val="008B67C9"/>
    <w:rsid w:val="008C0346"/>
    <w:rsid w:val="008C0587"/>
    <w:rsid w:val="008C1367"/>
    <w:rsid w:val="008C2236"/>
    <w:rsid w:val="008C2331"/>
    <w:rsid w:val="008C25C1"/>
    <w:rsid w:val="008C55A5"/>
    <w:rsid w:val="008C5A91"/>
    <w:rsid w:val="008C6DFD"/>
    <w:rsid w:val="008C6EC7"/>
    <w:rsid w:val="008C6EDD"/>
    <w:rsid w:val="008D045F"/>
    <w:rsid w:val="008D168B"/>
    <w:rsid w:val="008D1B17"/>
    <w:rsid w:val="008D231B"/>
    <w:rsid w:val="008D2B9B"/>
    <w:rsid w:val="008D3564"/>
    <w:rsid w:val="008D3B75"/>
    <w:rsid w:val="008D47EC"/>
    <w:rsid w:val="008D52AF"/>
    <w:rsid w:val="008D68C3"/>
    <w:rsid w:val="008E01AC"/>
    <w:rsid w:val="008E1703"/>
    <w:rsid w:val="008E1A05"/>
    <w:rsid w:val="008E2518"/>
    <w:rsid w:val="008E4993"/>
    <w:rsid w:val="008E4D12"/>
    <w:rsid w:val="008E4EF1"/>
    <w:rsid w:val="008E5065"/>
    <w:rsid w:val="008E51AA"/>
    <w:rsid w:val="008E61C9"/>
    <w:rsid w:val="008E6B6D"/>
    <w:rsid w:val="008E7865"/>
    <w:rsid w:val="008E7988"/>
    <w:rsid w:val="008E7FFD"/>
    <w:rsid w:val="008F1E5A"/>
    <w:rsid w:val="008F3E30"/>
    <w:rsid w:val="008F4833"/>
    <w:rsid w:val="008F4DE7"/>
    <w:rsid w:val="008F5FC1"/>
    <w:rsid w:val="008F762D"/>
    <w:rsid w:val="008F7C79"/>
    <w:rsid w:val="008F7CB8"/>
    <w:rsid w:val="009015A8"/>
    <w:rsid w:val="00902787"/>
    <w:rsid w:val="0090379E"/>
    <w:rsid w:val="0090389E"/>
    <w:rsid w:val="00903EF0"/>
    <w:rsid w:val="00905C15"/>
    <w:rsid w:val="00910E51"/>
    <w:rsid w:val="0091174D"/>
    <w:rsid w:val="00911FC3"/>
    <w:rsid w:val="009122C5"/>
    <w:rsid w:val="00914774"/>
    <w:rsid w:val="00916FC5"/>
    <w:rsid w:val="00917238"/>
    <w:rsid w:val="00920A53"/>
    <w:rsid w:val="00920AA8"/>
    <w:rsid w:val="00920D7C"/>
    <w:rsid w:val="0092372B"/>
    <w:rsid w:val="0092563D"/>
    <w:rsid w:val="00926130"/>
    <w:rsid w:val="00926AA0"/>
    <w:rsid w:val="00926B76"/>
    <w:rsid w:val="00926F6B"/>
    <w:rsid w:val="0093030E"/>
    <w:rsid w:val="009310B1"/>
    <w:rsid w:val="0093160C"/>
    <w:rsid w:val="00932411"/>
    <w:rsid w:val="009341B1"/>
    <w:rsid w:val="0093481F"/>
    <w:rsid w:val="00935FED"/>
    <w:rsid w:val="00937176"/>
    <w:rsid w:val="00941362"/>
    <w:rsid w:val="00941872"/>
    <w:rsid w:val="00941D33"/>
    <w:rsid w:val="009427D1"/>
    <w:rsid w:val="00942ACD"/>
    <w:rsid w:val="00943493"/>
    <w:rsid w:val="00943EE8"/>
    <w:rsid w:val="00944FE6"/>
    <w:rsid w:val="00945E92"/>
    <w:rsid w:val="009462C8"/>
    <w:rsid w:val="0094771E"/>
    <w:rsid w:val="009477C1"/>
    <w:rsid w:val="009506F1"/>
    <w:rsid w:val="00950BCB"/>
    <w:rsid w:val="00951859"/>
    <w:rsid w:val="009546AF"/>
    <w:rsid w:val="009552FB"/>
    <w:rsid w:val="0095584D"/>
    <w:rsid w:val="00955974"/>
    <w:rsid w:val="009563A8"/>
    <w:rsid w:val="0095647F"/>
    <w:rsid w:val="0095714B"/>
    <w:rsid w:val="009575E6"/>
    <w:rsid w:val="009578AF"/>
    <w:rsid w:val="00957C3F"/>
    <w:rsid w:val="00964482"/>
    <w:rsid w:val="00964B58"/>
    <w:rsid w:val="0096560A"/>
    <w:rsid w:val="009659D2"/>
    <w:rsid w:val="00966BB9"/>
    <w:rsid w:val="00966E85"/>
    <w:rsid w:val="00970679"/>
    <w:rsid w:val="00970BBF"/>
    <w:rsid w:val="00970D4D"/>
    <w:rsid w:val="00971BED"/>
    <w:rsid w:val="00972D35"/>
    <w:rsid w:val="00973FB4"/>
    <w:rsid w:val="00974E82"/>
    <w:rsid w:val="0097560C"/>
    <w:rsid w:val="009759CD"/>
    <w:rsid w:val="00975B78"/>
    <w:rsid w:val="00975DCA"/>
    <w:rsid w:val="00976371"/>
    <w:rsid w:val="00976DE4"/>
    <w:rsid w:val="009805E6"/>
    <w:rsid w:val="00980896"/>
    <w:rsid w:val="009819D2"/>
    <w:rsid w:val="0098204E"/>
    <w:rsid w:val="009826DB"/>
    <w:rsid w:val="009826FA"/>
    <w:rsid w:val="009841D1"/>
    <w:rsid w:val="00985687"/>
    <w:rsid w:val="00985A0C"/>
    <w:rsid w:val="00986C8B"/>
    <w:rsid w:val="00987659"/>
    <w:rsid w:val="00990A3A"/>
    <w:rsid w:val="009933BA"/>
    <w:rsid w:val="00993A8E"/>
    <w:rsid w:val="00993C6B"/>
    <w:rsid w:val="00993F2D"/>
    <w:rsid w:val="00994E5C"/>
    <w:rsid w:val="009960E4"/>
    <w:rsid w:val="00996A11"/>
    <w:rsid w:val="009A0B0F"/>
    <w:rsid w:val="009A0B16"/>
    <w:rsid w:val="009A10F3"/>
    <w:rsid w:val="009A123C"/>
    <w:rsid w:val="009A23F2"/>
    <w:rsid w:val="009A28E5"/>
    <w:rsid w:val="009A2C20"/>
    <w:rsid w:val="009A361A"/>
    <w:rsid w:val="009A38BB"/>
    <w:rsid w:val="009A4378"/>
    <w:rsid w:val="009A4894"/>
    <w:rsid w:val="009A5C0A"/>
    <w:rsid w:val="009A654A"/>
    <w:rsid w:val="009A70A5"/>
    <w:rsid w:val="009A7537"/>
    <w:rsid w:val="009A79F9"/>
    <w:rsid w:val="009B0674"/>
    <w:rsid w:val="009B16D0"/>
    <w:rsid w:val="009B26E4"/>
    <w:rsid w:val="009B27B2"/>
    <w:rsid w:val="009B2883"/>
    <w:rsid w:val="009B301B"/>
    <w:rsid w:val="009B637C"/>
    <w:rsid w:val="009B6E4D"/>
    <w:rsid w:val="009B7B53"/>
    <w:rsid w:val="009B7C6D"/>
    <w:rsid w:val="009C0341"/>
    <w:rsid w:val="009C1B88"/>
    <w:rsid w:val="009C23ED"/>
    <w:rsid w:val="009C2F22"/>
    <w:rsid w:val="009C44A8"/>
    <w:rsid w:val="009C7519"/>
    <w:rsid w:val="009D3667"/>
    <w:rsid w:val="009D4833"/>
    <w:rsid w:val="009D6252"/>
    <w:rsid w:val="009D76C6"/>
    <w:rsid w:val="009D76E0"/>
    <w:rsid w:val="009D76F5"/>
    <w:rsid w:val="009E1669"/>
    <w:rsid w:val="009E237F"/>
    <w:rsid w:val="009E29B3"/>
    <w:rsid w:val="009E3334"/>
    <w:rsid w:val="009E36A3"/>
    <w:rsid w:val="009E40E9"/>
    <w:rsid w:val="009E411B"/>
    <w:rsid w:val="009E48A8"/>
    <w:rsid w:val="009E5D92"/>
    <w:rsid w:val="009E6CDF"/>
    <w:rsid w:val="009E7456"/>
    <w:rsid w:val="009F023C"/>
    <w:rsid w:val="009F11D4"/>
    <w:rsid w:val="009F1273"/>
    <w:rsid w:val="009F2EE3"/>
    <w:rsid w:val="009F384E"/>
    <w:rsid w:val="009F418D"/>
    <w:rsid w:val="009F4A66"/>
    <w:rsid w:val="009F71A1"/>
    <w:rsid w:val="009F7AF6"/>
    <w:rsid w:val="00A00260"/>
    <w:rsid w:val="00A00973"/>
    <w:rsid w:val="00A017B6"/>
    <w:rsid w:val="00A01CA5"/>
    <w:rsid w:val="00A01DB0"/>
    <w:rsid w:val="00A0452F"/>
    <w:rsid w:val="00A0580B"/>
    <w:rsid w:val="00A05B36"/>
    <w:rsid w:val="00A06434"/>
    <w:rsid w:val="00A12AEB"/>
    <w:rsid w:val="00A14263"/>
    <w:rsid w:val="00A14CD9"/>
    <w:rsid w:val="00A15F23"/>
    <w:rsid w:val="00A16499"/>
    <w:rsid w:val="00A17430"/>
    <w:rsid w:val="00A17F79"/>
    <w:rsid w:val="00A20319"/>
    <w:rsid w:val="00A203DA"/>
    <w:rsid w:val="00A21006"/>
    <w:rsid w:val="00A223DC"/>
    <w:rsid w:val="00A22458"/>
    <w:rsid w:val="00A23779"/>
    <w:rsid w:val="00A23E99"/>
    <w:rsid w:val="00A243B6"/>
    <w:rsid w:val="00A25267"/>
    <w:rsid w:val="00A253ED"/>
    <w:rsid w:val="00A2596F"/>
    <w:rsid w:val="00A2655D"/>
    <w:rsid w:val="00A26AA9"/>
    <w:rsid w:val="00A27283"/>
    <w:rsid w:val="00A302A1"/>
    <w:rsid w:val="00A30330"/>
    <w:rsid w:val="00A30912"/>
    <w:rsid w:val="00A3176E"/>
    <w:rsid w:val="00A31B0C"/>
    <w:rsid w:val="00A31C48"/>
    <w:rsid w:val="00A323EB"/>
    <w:rsid w:val="00A3358F"/>
    <w:rsid w:val="00A35257"/>
    <w:rsid w:val="00A35CE2"/>
    <w:rsid w:val="00A3721D"/>
    <w:rsid w:val="00A37F74"/>
    <w:rsid w:val="00A37FF5"/>
    <w:rsid w:val="00A419EC"/>
    <w:rsid w:val="00A4222C"/>
    <w:rsid w:val="00A42744"/>
    <w:rsid w:val="00A42EAA"/>
    <w:rsid w:val="00A42FA7"/>
    <w:rsid w:val="00A43023"/>
    <w:rsid w:val="00A43EE2"/>
    <w:rsid w:val="00A43FDC"/>
    <w:rsid w:val="00A45E7A"/>
    <w:rsid w:val="00A467D5"/>
    <w:rsid w:val="00A471E7"/>
    <w:rsid w:val="00A475D9"/>
    <w:rsid w:val="00A47A1C"/>
    <w:rsid w:val="00A506C9"/>
    <w:rsid w:val="00A50CD8"/>
    <w:rsid w:val="00A51883"/>
    <w:rsid w:val="00A52FE3"/>
    <w:rsid w:val="00A56E82"/>
    <w:rsid w:val="00A5737C"/>
    <w:rsid w:val="00A615C2"/>
    <w:rsid w:val="00A61703"/>
    <w:rsid w:val="00A61B31"/>
    <w:rsid w:val="00A61DBE"/>
    <w:rsid w:val="00A61E69"/>
    <w:rsid w:val="00A6345F"/>
    <w:rsid w:val="00A63712"/>
    <w:rsid w:val="00A65FB1"/>
    <w:rsid w:val="00A66720"/>
    <w:rsid w:val="00A66EB8"/>
    <w:rsid w:val="00A70AB4"/>
    <w:rsid w:val="00A70FB6"/>
    <w:rsid w:val="00A73B1C"/>
    <w:rsid w:val="00A74A82"/>
    <w:rsid w:val="00A757DD"/>
    <w:rsid w:val="00A764B4"/>
    <w:rsid w:val="00A76D51"/>
    <w:rsid w:val="00A81B2B"/>
    <w:rsid w:val="00A82088"/>
    <w:rsid w:val="00A823C4"/>
    <w:rsid w:val="00A852C2"/>
    <w:rsid w:val="00A86E74"/>
    <w:rsid w:val="00A904F0"/>
    <w:rsid w:val="00A90878"/>
    <w:rsid w:val="00A90A95"/>
    <w:rsid w:val="00A90DE9"/>
    <w:rsid w:val="00A90F08"/>
    <w:rsid w:val="00A919A4"/>
    <w:rsid w:val="00A91A62"/>
    <w:rsid w:val="00A922AF"/>
    <w:rsid w:val="00A94318"/>
    <w:rsid w:val="00A95455"/>
    <w:rsid w:val="00A95862"/>
    <w:rsid w:val="00A96354"/>
    <w:rsid w:val="00A9670B"/>
    <w:rsid w:val="00A9671A"/>
    <w:rsid w:val="00A96C07"/>
    <w:rsid w:val="00A96E24"/>
    <w:rsid w:val="00AA63D3"/>
    <w:rsid w:val="00AA6E31"/>
    <w:rsid w:val="00AA78CA"/>
    <w:rsid w:val="00AA7996"/>
    <w:rsid w:val="00AB01E7"/>
    <w:rsid w:val="00AB0B7A"/>
    <w:rsid w:val="00AB1BD1"/>
    <w:rsid w:val="00AB2055"/>
    <w:rsid w:val="00AB231B"/>
    <w:rsid w:val="00AB23C7"/>
    <w:rsid w:val="00AB24AF"/>
    <w:rsid w:val="00AB35C1"/>
    <w:rsid w:val="00AB4744"/>
    <w:rsid w:val="00AB4B2C"/>
    <w:rsid w:val="00AB4B6F"/>
    <w:rsid w:val="00AB593C"/>
    <w:rsid w:val="00AC0017"/>
    <w:rsid w:val="00AC015E"/>
    <w:rsid w:val="00AC1AB5"/>
    <w:rsid w:val="00AC1E31"/>
    <w:rsid w:val="00AC2441"/>
    <w:rsid w:val="00AC458B"/>
    <w:rsid w:val="00AC5717"/>
    <w:rsid w:val="00AC6E50"/>
    <w:rsid w:val="00AC7877"/>
    <w:rsid w:val="00AD167A"/>
    <w:rsid w:val="00AD171C"/>
    <w:rsid w:val="00AD1998"/>
    <w:rsid w:val="00AD1EC0"/>
    <w:rsid w:val="00AD3548"/>
    <w:rsid w:val="00AD35B8"/>
    <w:rsid w:val="00AD4354"/>
    <w:rsid w:val="00AD63A0"/>
    <w:rsid w:val="00AD76F1"/>
    <w:rsid w:val="00AD79D0"/>
    <w:rsid w:val="00AE0BFD"/>
    <w:rsid w:val="00AE1DF2"/>
    <w:rsid w:val="00AE2427"/>
    <w:rsid w:val="00AE3D7A"/>
    <w:rsid w:val="00AE3FAE"/>
    <w:rsid w:val="00AE4D22"/>
    <w:rsid w:val="00AE55EB"/>
    <w:rsid w:val="00AE583E"/>
    <w:rsid w:val="00AE5AB2"/>
    <w:rsid w:val="00AE6296"/>
    <w:rsid w:val="00AE7BD3"/>
    <w:rsid w:val="00AF11BA"/>
    <w:rsid w:val="00AF1805"/>
    <w:rsid w:val="00AF28CF"/>
    <w:rsid w:val="00AF2CAC"/>
    <w:rsid w:val="00AF350E"/>
    <w:rsid w:val="00AF490A"/>
    <w:rsid w:val="00AF70E7"/>
    <w:rsid w:val="00AF71EB"/>
    <w:rsid w:val="00B00816"/>
    <w:rsid w:val="00B01ED4"/>
    <w:rsid w:val="00B04CA9"/>
    <w:rsid w:val="00B104AE"/>
    <w:rsid w:val="00B111D7"/>
    <w:rsid w:val="00B111F6"/>
    <w:rsid w:val="00B117AB"/>
    <w:rsid w:val="00B12903"/>
    <w:rsid w:val="00B12ADB"/>
    <w:rsid w:val="00B1350A"/>
    <w:rsid w:val="00B14B9B"/>
    <w:rsid w:val="00B14E08"/>
    <w:rsid w:val="00B15347"/>
    <w:rsid w:val="00B15485"/>
    <w:rsid w:val="00B15CA4"/>
    <w:rsid w:val="00B17B13"/>
    <w:rsid w:val="00B21847"/>
    <w:rsid w:val="00B21C26"/>
    <w:rsid w:val="00B21D61"/>
    <w:rsid w:val="00B2253F"/>
    <w:rsid w:val="00B234BE"/>
    <w:rsid w:val="00B23718"/>
    <w:rsid w:val="00B247A2"/>
    <w:rsid w:val="00B2699E"/>
    <w:rsid w:val="00B27D16"/>
    <w:rsid w:val="00B3050F"/>
    <w:rsid w:val="00B31E4F"/>
    <w:rsid w:val="00B31EA7"/>
    <w:rsid w:val="00B33F65"/>
    <w:rsid w:val="00B35021"/>
    <w:rsid w:val="00B3607D"/>
    <w:rsid w:val="00B36A1A"/>
    <w:rsid w:val="00B36B9D"/>
    <w:rsid w:val="00B378CA"/>
    <w:rsid w:val="00B40641"/>
    <w:rsid w:val="00B4072E"/>
    <w:rsid w:val="00B4123E"/>
    <w:rsid w:val="00B41AB2"/>
    <w:rsid w:val="00B42616"/>
    <w:rsid w:val="00B4388D"/>
    <w:rsid w:val="00B50284"/>
    <w:rsid w:val="00B516C6"/>
    <w:rsid w:val="00B60F8C"/>
    <w:rsid w:val="00B61CFC"/>
    <w:rsid w:val="00B64FD3"/>
    <w:rsid w:val="00B655F4"/>
    <w:rsid w:val="00B706CF"/>
    <w:rsid w:val="00B71FBF"/>
    <w:rsid w:val="00B73AA0"/>
    <w:rsid w:val="00B76980"/>
    <w:rsid w:val="00B800EE"/>
    <w:rsid w:val="00B80417"/>
    <w:rsid w:val="00B807BF"/>
    <w:rsid w:val="00B81C1F"/>
    <w:rsid w:val="00B82B2C"/>
    <w:rsid w:val="00B83D10"/>
    <w:rsid w:val="00B8428C"/>
    <w:rsid w:val="00B84532"/>
    <w:rsid w:val="00B84692"/>
    <w:rsid w:val="00B84FF3"/>
    <w:rsid w:val="00B86196"/>
    <w:rsid w:val="00B87417"/>
    <w:rsid w:val="00B9064E"/>
    <w:rsid w:val="00B911D7"/>
    <w:rsid w:val="00B92FAD"/>
    <w:rsid w:val="00B94FE0"/>
    <w:rsid w:val="00B95FE0"/>
    <w:rsid w:val="00B96306"/>
    <w:rsid w:val="00B96574"/>
    <w:rsid w:val="00BA0250"/>
    <w:rsid w:val="00BA1D15"/>
    <w:rsid w:val="00BA2BCB"/>
    <w:rsid w:val="00BA2FF6"/>
    <w:rsid w:val="00BA6FFE"/>
    <w:rsid w:val="00BB5BB0"/>
    <w:rsid w:val="00BB664C"/>
    <w:rsid w:val="00BB749A"/>
    <w:rsid w:val="00BC0B4A"/>
    <w:rsid w:val="00BC1827"/>
    <w:rsid w:val="00BC3915"/>
    <w:rsid w:val="00BC39B5"/>
    <w:rsid w:val="00BC3C44"/>
    <w:rsid w:val="00BC3D34"/>
    <w:rsid w:val="00BC3DD6"/>
    <w:rsid w:val="00BC4CD9"/>
    <w:rsid w:val="00BC4E4A"/>
    <w:rsid w:val="00BC7E70"/>
    <w:rsid w:val="00BD0631"/>
    <w:rsid w:val="00BD0EDB"/>
    <w:rsid w:val="00BD168E"/>
    <w:rsid w:val="00BD1A15"/>
    <w:rsid w:val="00BD1F85"/>
    <w:rsid w:val="00BD2C5D"/>
    <w:rsid w:val="00BD2CA7"/>
    <w:rsid w:val="00BD2D38"/>
    <w:rsid w:val="00BD2ECD"/>
    <w:rsid w:val="00BD334F"/>
    <w:rsid w:val="00BD5B60"/>
    <w:rsid w:val="00BD6874"/>
    <w:rsid w:val="00BD6BDD"/>
    <w:rsid w:val="00BD752A"/>
    <w:rsid w:val="00BE1714"/>
    <w:rsid w:val="00BE39E3"/>
    <w:rsid w:val="00BE6705"/>
    <w:rsid w:val="00BE6A43"/>
    <w:rsid w:val="00BE716C"/>
    <w:rsid w:val="00BE7A4C"/>
    <w:rsid w:val="00BE7ED3"/>
    <w:rsid w:val="00BF03CB"/>
    <w:rsid w:val="00BF0D32"/>
    <w:rsid w:val="00BF0E5C"/>
    <w:rsid w:val="00BF36CF"/>
    <w:rsid w:val="00BF7693"/>
    <w:rsid w:val="00BF7769"/>
    <w:rsid w:val="00C00969"/>
    <w:rsid w:val="00C00A32"/>
    <w:rsid w:val="00C00F4D"/>
    <w:rsid w:val="00C01E34"/>
    <w:rsid w:val="00C054C1"/>
    <w:rsid w:val="00C06EE8"/>
    <w:rsid w:val="00C06FE8"/>
    <w:rsid w:val="00C11FF3"/>
    <w:rsid w:val="00C12891"/>
    <w:rsid w:val="00C13511"/>
    <w:rsid w:val="00C13BCD"/>
    <w:rsid w:val="00C1492A"/>
    <w:rsid w:val="00C1516D"/>
    <w:rsid w:val="00C151A3"/>
    <w:rsid w:val="00C15274"/>
    <w:rsid w:val="00C20D0D"/>
    <w:rsid w:val="00C21A87"/>
    <w:rsid w:val="00C255A8"/>
    <w:rsid w:val="00C261E8"/>
    <w:rsid w:val="00C26400"/>
    <w:rsid w:val="00C26BBF"/>
    <w:rsid w:val="00C270AE"/>
    <w:rsid w:val="00C27937"/>
    <w:rsid w:val="00C3144E"/>
    <w:rsid w:val="00C319B1"/>
    <w:rsid w:val="00C31BFE"/>
    <w:rsid w:val="00C31DD4"/>
    <w:rsid w:val="00C32D1F"/>
    <w:rsid w:val="00C33A2E"/>
    <w:rsid w:val="00C35B06"/>
    <w:rsid w:val="00C36255"/>
    <w:rsid w:val="00C37CDC"/>
    <w:rsid w:val="00C37D1D"/>
    <w:rsid w:val="00C4169B"/>
    <w:rsid w:val="00C42BD2"/>
    <w:rsid w:val="00C43371"/>
    <w:rsid w:val="00C437E9"/>
    <w:rsid w:val="00C43BE8"/>
    <w:rsid w:val="00C442AC"/>
    <w:rsid w:val="00C45C8E"/>
    <w:rsid w:val="00C467D6"/>
    <w:rsid w:val="00C467DE"/>
    <w:rsid w:val="00C46B41"/>
    <w:rsid w:val="00C47128"/>
    <w:rsid w:val="00C47571"/>
    <w:rsid w:val="00C47A0B"/>
    <w:rsid w:val="00C47CBC"/>
    <w:rsid w:val="00C51A69"/>
    <w:rsid w:val="00C5250E"/>
    <w:rsid w:val="00C52899"/>
    <w:rsid w:val="00C5429D"/>
    <w:rsid w:val="00C550AC"/>
    <w:rsid w:val="00C565FD"/>
    <w:rsid w:val="00C578BE"/>
    <w:rsid w:val="00C6068E"/>
    <w:rsid w:val="00C610B6"/>
    <w:rsid w:val="00C616E3"/>
    <w:rsid w:val="00C62695"/>
    <w:rsid w:val="00C665AC"/>
    <w:rsid w:val="00C66784"/>
    <w:rsid w:val="00C66CB5"/>
    <w:rsid w:val="00C67D1D"/>
    <w:rsid w:val="00C70539"/>
    <w:rsid w:val="00C71765"/>
    <w:rsid w:val="00C7243A"/>
    <w:rsid w:val="00C727FD"/>
    <w:rsid w:val="00C75579"/>
    <w:rsid w:val="00C75774"/>
    <w:rsid w:val="00C762AB"/>
    <w:rsid w:val="00C81430"/>
    <w:rsid w:val="00C81FF1"/>
    <w:rsid w:val="00C832C0"/>
    <w:rsid w:val="00C835D3"/>
    <w:rsid w:val="00C83FF3"/>
    <w:rsid w:val="00C867F7"/>
    <w:rsid w:val="00C86991"/>
    <w:rsid w:val="00C87D0D"/>
    <w:rsid w:val="00C90632"/>
    <w:rsid w:val="00C90B85"/>
    <w:rsid w:val="00C90E3C"/>
    <w:rsid w:val="00C9172B"/>
    <w:rsid w:val="00C91902"/>
    <w:rsid w:val="00C91D72"/>
    <w:rsid w:val="00C930B6"/>
    <w:rsid w:val="00C9478D"/>
    <w:rsid w:val="00C94AC9"/>
    <w:rsid w:val="00C95017"/>
    <w:rsid w:val="00C952E7"/>
    <w:rsid w:val="00C96ABD"/>
    <w:rsid w:val="00C9794C"/>
    <w:rsid w:val="00C97FDA"/>
    <w:rsid w:val="00CA190F"/>
    <w:rsid w:val="00CA19F3"/>
    <w:rsid w:val="00CA2305"/>
    <w:rsid w:val="00CA2554"/>
    <w:rsid w:val="00CA34A4"/>
    <w:rsid w:val="00CA4941"/>
    <w:rsid w:val="00CA4EFF"/>
    <w:rsid w:val="00CA5032"/>
    <w:rsid w:val="00CA5EFF"/>
    <w:rsid w:val="00CA64D7"/>
    <w:rsid w:val="00CA6BAE"/>
    <w:rsid w:val="00CA71A8"/>
    <w:rsid w:val="00CB0974"/>
    <w:rsid w:val="00CB1B86"/>
    <w:rsid w:val="00CB25EF"/>
    <w:rsid w:val="00CB272B"/>
    <w:rsid w:val="00CB3DE6"/>
    <w:rsid w:val="00CB42FE"/>
    <w:rsid w:val="00CB469F"/>
    <w:rsid w:val="00CB6189"/>
    <w:rsid w:val="00CB6C4E"/>
    <w:rsid w:val="00CB6E6B"/>
    <w:rsid w:val="00CB75B0"/>
    <w:rsid w:val="00CC03A7"/>
    <w:rsid w:val="00CC1BFA"/>
    <w:rsid w:val="00CC1D34"/>
    <w:rsid w:val="00CC2898"/>
    <w:rsid w:val="00CC29E1"/>
    <w:rsid w:val="00CC2A94"/>
    <w:rsid w:val="00CC4504"/>
    <w:rsid w:val="00CC45B5"/>
    <w:rsid w:val="00CC5816"/>
    <w:rsid w:val="00CC75C7"/>
    <w:rsid w:val="00CD1184"/>
    <w:rsid w:val="00CD203E"/>
    <w:rsid w:val="00CD206E"/>
    <w:rsid w:val="00CD256D"/>
    <w:rsid w:val="00CD2617"/>
    <w:rsid w:val="00CD4B24"/>
    <w:rsid w:val="00CD6FAA"/>
    <w:rsid w:val="00CE0049"/>
    <w:rsid w:val="00CE007F"/>
    <w:rsid w:val="00CE0CD8"/>
    <w:rsid w:val="00CE1855"/>
    <w:rsid w:val="00CE30E3"/>
    <w:rsid w:val="00CE408D"/>
    <w:rsid w:val="00CE5CAD"/>
    <w:rsid w:val="00CE7780"/>
    <w:rsid w:val="00CE7B49"/>
    <w:rsid w:val="00CF2356"/>
    <w:rsid w:val="00CF53C3"/>
    <w:rsid w:val="00CF5997"/>
    <w:rsid w:val="00CF731D"/>
    <w:rsid w:val="00CF77DA"/>
    <w:rsid w:val="00D00654"/>
    <w:rsid w:val="00D031FE"/>
    <w:rsid w:val="00D03B82"/>
    <w:rsid w:val="00D03FE9"/>
    <w:rsid w:val="00D0551D"/>
    <w:rsid w:val="00D0581F"/>
    <w:rsid w:val="00D05ABC"/>
    <w:rsid w:val="00D06006"/>
    <w:rsid w:val="00D06127"/>
    <w:rsid w:val="00D07A44"/>
    <w:rsid w:val="00D07D8F"/>
    <w:rsid w:val="00D120B2"/>
    <w:rsid w:val="00D12DD3"/>
    <w:rsid w:val="00D14CD6"/>
    <w:rsid w:val="00D14D6E"/>
    <w:rsid w:val="00D14FFB"/>
    <w:rsid w:val="00D1534D"/>
    <w:rsid w:val="00D17A1A"/>
    <w:rsid w:val="00D201E9"/>
    <w:rsid w:val="00D20FB1"/>
    <w:rsid w:val="00D211E1"/>
    <w:rsid w:val="00D2570D"/>
    <w:rsid w:val="00D30715"/>
    <w:rsid w:val="00D31AA2"/>
    <w:rsid w:val="00D31B15"/>
    <w:rsid w:val="00D3218B"/>
    <w:rsid w:val="00D33547"/>
    <w:rsid w:val="00D33E1C"/>
    <w:rsid w:val="00D34257"/>
    <w:rsid w:val="00D347F4"/>
    <w:rsid w:val="00D35650"/>
    <w:rsid w:val="00D36017"/>
    <w:rsid w:val="00D36C81"/>
    <w:rsid w:val="00D41BB4"/>
    <w:rsid w:val="00D4275D"/>
    <w:rsid w:val="00D43B85"/>
    <w:rsid w:val="00D43E3C"/>
    <w:rsid w:val="00D45004"/>
    <w:rsid w:val="00D450A3"/>
    <w:rsid w:val="00D46A8A"/>
    <w:rsid w:val="00D47EE1"/>
    <w:rsid w:val="00D5175C"/>
    <w:rsid w:val="00D51D7B"/>
    <w:rsid w:val="00D51FE9"/>
    <w:rsid w:val="00D533A7"/>
    <w:rsid w:val="00D53776"/>
    <w:rsid w:val="00D53BF8"/>
    <w:rsid w:val="00D54184"/>
    <w:rsid w:val="00D54353"/>
    <w:rsid w:val="00D558E1"/>
    <w:rsid w:val="00D56E62"/>
    <w:rsid w:val="00D57679"/>
    <w:rsid w:val="00D57C50"/>
    <w:rsid w:val="00D601F8"/>
    <w:rsid w:val="00D61596"/>
    <w:rsid w:val="00D61957"/>
    <w:rsid w:val="00D639D4"/>
    <w:rsid w:val="00D6439E"/>
    <w:rsid w:val="00D64E9D"/>
    <w:rsid w:val="00D67855"/>
    <w:rsid w:val="00D701C6"/>
    <w:rsid w:val="00D70456"/>
    <w:rsid w:val="00D7096F"/>
    <w:rsid w:val="00D70C87"/>
    <w:rsid w:val="00D71F3F"/>
    <w:rsid w:val="00D73A58"/>
    <w:rsid w:val="00D741EB"/>
    <w:rsid w:val="00D744FD"/>
    <w:rsid w:val="00D7527E"/>
    <w:rsid w:val="00D75627"/>
    <w:rsid w:val="00D757A3"/>
    <w:rsid w:val="00D75FA9"/>
    <w:rsid w:val="00D81C14"/>
    <w:rsid w:val="00D8265B"/>
    <w:rsid w:val="00D82BF9"/>
    <w:rsid w:val="00D82EAA"/>
    <w:rsid w:val="00D838B5"/>
    <w:rsid w:val="00D8497E"/>
    <w:rsid w:val="00D84E82"/>
    <w:rsid w:val="00D85FA5"/>
    <w:rsid w:val="00D87000"/>
    <w:rsid w:val="00D91801"/>
    <w:rsid w:val="00D926AF"/>
    <w:rsid w:val="00D930B0"/>
    <w:rsid w:val="00D93C42"/>
    <w:rsid w:val="00D944D1"/>
    <w:rsid w:val="00D946B1"/>
    <w:rsid w:val="00D95277"/>
    <w:rsid w:val="00D95F03"/>
    <w:rsid w:val="00D95F4D"/>
    <w:rsid w:val="00D972A2"/>
    <w:rsid w:val="00DA0F6C"/>
    <w:rsid w:val="00DA0FB4"/>
    <w:rsid w:val="00DA1257"/>
    <w:rsid w:val="00DA18BD"/>
    <w:rsid w:val="00DA3120"/>
    <w:rsid w:val="00DA3451"/>
    <w:rsid w:val="00DA34D8"/>
    <w:rsid w:val="00DA35AC"/>
    <w:rsid w:val="00DA47B8"/>
    <w:rsid w:val="00DA49E3"/>
    <w:rsid w:val="00DA53FD"/>
    <w:rsid w:val="00DA5BBC"/>
    <w:rsid w:val="00DA649E"/>
    <w:rsid w:val="00DA79C2"/>
    <w:rsid w:val="00DB08E8"/>
    <w:rsid w:val="00DB0A35"/>
    <w:rsid w:val="00DB1DA1"/>
    <w:rsid w:val="00DB25C2"/>
    <w:rsid w:val="00DB3FBC"/>
    <w:rsid w:val="00DB5D2C"/>
    <w:rsid w:val="00DB6478"/>
    <w:rsid w:val="00DB65D8"/>
    <w:rsid w:val="00DB6956"/>
    <w:rsid w:val="00DB75EF"/>
    <w:rsid w:val="00DB7E8C"/>
    <w:rsid w:val="00DC0095"/>
    <w:rsid w:val="00DC0483"/>
    <w:rsid w:val="00DC1E6C"/>
    <w:rsid w:val="00DC2EDC"/>
    <w:rsid w:val="00DC3C1F"/>
    <w:rsid w:val="00DC478D"/>
    <w:rsid w:val="00DC49FC"/>
    <w:rsid w:val="00DC60FD"/>
    <w:rsid w:val="00DC6371"/>
    <w:rsid w:val="00DC7FF8"/>
    <w:rsid w:val="00DD06B4"/>
    <w:rsid w:val="00DD216F"/>
    <w:rsid w:val="00DD404C"/>
    <w:rsid w:val="00DD4407"/>
    <w:rsid w:val="00DD45E5"/>
    <w:rsid w:val="00DD4BD2"/>
    <w:rsid w:val="00DD5039"/>
    <w:rsid w:val="00DD51CA"/>
    <w:rsid w:val="00DD6DF3"/>
    <w:rsid w:val="00DE03F9"/>
    <w:rsid w:val="00DE0C31"/>
    <w:rsid w:val="00DE0DCB"/>
    <w:rsid w:val="00DE1915"/>
    <w:rsid w:val="00DE1ACF"/>
    <w:rsid w:val="00DE3654"/>
    <w:rsid w:val="00DE3B2C"/>
    <w:rsid w:val="00DE3FA3"/>
    <w:rsid w:val="00DE4E2E"/>
    <w:rsid w:val="00DE4F3C"/>
    <w:rsid w:val="00DE569C"/>
    <w:rsid w:val="00DE6476"/>
    <w:rsid w:val="00DF0992"/>
    <w:rsid w:val="00DF0D14"/>
    <w:rsid w:val="00DF23CF"/>
    <w:rsid w:val="00DF29E1"/>
    <w:rsid w:val="00DF3C8C"/>
    <w:rsid w:val="00DF4CA3"/>
    <w:rsid w:val="00DF6551"/>
    <w:rsid w:val="00DF6C09"/>
    <w:rsid w:val="00DF6D1E"/>
    <w:rsid w:val="00E01335"/>
    <w:rsid w:val="00E045B6"/>
    <w:rsid w:val="00E04947"/>
    <w:rsid w:val="00E0530B"/>
    <w:rsid w:val="00E05B92"/>
    <w:rsid w:val="00E06B2D"/>
    <w:rsid w:val="00E072A4"/>
    <w:rsid w:val="00E07AD2"/>
    <w:rsid w:val="00E10BA1"/>
    <w:rsid w:val="00E117F7"/>
    <w:rsid w:val="00E134E8"/>
    <w:rsid w:val="00E1370C"/>
    <w:rsid w:val="00E1605B"/>
    <w:rsid w:val="00E16875"/>
    <w:rsid w:val="00E16BA2"/>
    <w:rsid w:val="00E179D9"/>
    <w:rsid w:val="00E20035"/>
    <w:rsid w:val="00E21850"/>
    <w:rsid w:val="00E22909"/>
    <w:rsid w:val="00E22CCE"/>
    <w:rsid w:val="00E2340B"/>
    <w:rsid w:val="00E2400D"/>
    <w:rsid w:val="00E24078"/>
    <w:rsid w:val="00E26FD7"/>
    <w:rsid w:val="00E27CE6"/>
    <w:rsid w:val="00E27F64"/>
    <w:rsid w:val="00E3013B"/>
    <w:rsid w:val="00E31AF6"/>
    <w:rsid w:val="00E31CDE"/>
    <w:rsid w:val="00E35218"/>
    <w:rsid w:val="00E35F37"/>
    <w:rsid w:val="00E36D52"/>
    <w:rsid w:val="00E37FAE"/>
    <w:rsid w:val="00E408DF"/>
    <w:rsid w:val="00E416E5"/>
    <w:rsid w:val="00E423BC"/>
    <w:rsid w:val="00E439B9"/>
    <w:rsid w:val="00E46670"/>
    <w:rsid w:val="00E4670E"/>
    <w:rsid w:val="00E47855"/>
    <w:rsid w:val="00E47861"/>
    <w:rsid w:val="00E47DDE"/>
    <w:rsid w:val="00E504CE"/>
    <w:rsid w:val="00E515DE"/>
    <w:rsid w:val="00E52C03"/>
    <w:rsid w:val="00E53770"/>
    <w:rsid w:val="00E53EAE"/>
    <w:rsid w:val="00E543E0"/>
    <w:rsid w:val="00E549A6"/>
    <w:rsid w:val="00E5691A"/>
    <w:rsid w:val="00E56A93"/>
    <w:rsid w:val="00E60DD7"/>
    <w:rsid w:val="00E62E3F"/>
    <w:rsid w:val="00E634C9"/>
    <w:rsid w:val="00E64750"/>
    <w:rsid w:val="00E657F4"/>
    <w:rsid w:val="00E65F9E"/>
    <w:rsid w:val="00E66198"/>
    <w:rsid w:val="00E676F6"/>
    <w:rsid w:val="00E67D2D"/>
    <w:rsid w:val="00E70660"/>
    <w:rsid w:val="00E70949"/>
    <w:rsid w:val="00E716E1"/>
    <w:rsid w:val="00E72FD0"/>
    <w:rsid w:val="00E7393A"/>
    <w:rsid w:val="00E74A23"/>
    <w:rsid w:val="00E74C28"/>
    <w:rsid w:val="00E7624D"/>
    <w:rsid w:val="00E769B9"/>
    <w:rsid w:val="00E77722"/>
    <w:rsid w:val="00E81F8E"/>
    <w:rsid w:val="00E83748"/>
    <w:rsid w:val="00E843A9"/>
    <w:rsid w:val="00E84A30"/>
    <w:rsid w:val="00E84A87"/>
    <w:rsid w:val="00E85251"/>
    <w:rsid w:val="00E864F5"/>
    <w:rsid w:val="00E87786"/>
    <w:rsid w:val="00E904D7"/>
    <w:rsid w:val="00E90F43"/>
    <w:rsid w:val="00E91261"/>
    <w:rsid w:val="00E913A5"/>
    <w:rsid w:val="00E91C1C"/>
    <w:rsid w:val="00E91F6E"/>
    <w:rsid w:val="00E92951"/>
    <w:rsid w:val="00E93FC8"/>
    <w:rsid w:val="00E94132"/>
    <w:rsid w:val="00E95147"/>
    <w:rsid w:val="00E95351"/>
    <w:rsid w:val="00E95A41"/>
    <w:rsid w:val="00E95B46"/>
    <w:rsid w:val="00E96BB7"/>
    <w:rsid w:val="00EA03B4"/>
    <w:rsid w:val="00EA0623"/>
    <w:rsid w:val="00EA1F7F"/>
    <w:rsid w:val="00EA41D0"/>
    <w:rsid w:val="00EA495C"/>
    <w:rsid w:val="00EA787F"/>
    <w:rsid w:val="00EB02C5"/>
    <w:rsid w:val="00EB0C77"/>
    <w:rsid w:val="00EB1BF6"/>
    <w:rsid w:val="00EB2B47"/>
    <w:rsid w:val="00EB2F45"/>
    <w:rsid w:val="00EB3CA3"/>
    <w:rsid w:val="00EB42AD"/>
    <w:rsid w:val="00EB5533"/>
    <w:rsid w:val="00EB6625"/>
    <w:rsid w:val="00EB738F"/>
    <w:rsid w:val="00EB7E90"/>
    <w:rsid w:val="00EC0DC8"/>
    <w:rsid w:val="00EC1AF5"/>
    <w:rsid w:val="00EC1D32"/>
    <w:rsid w:val="00EC22C3"/>
    <w:rsid w:val="00EC29B0"/>
    <w:rsid w:val="00EC2D6A"/>
    <w:rsid w:val="00EC4C95"/>
    <w:rsid w:val="00EC5C20"/>
    <w:rsid w:val="00EC7D21"/>
    <w:rsid w:val="00ED08FA"/>
    <w:rsid w:val="00ED1E4C"/>
    <w:rsid w:val="00ED514A"/>
    <w:rsid w:val="00ED639D"/>
    <w:rsid w:val="00ED64B3"/>
    <w:rsid w:val="00ED6655"/>
    <w:rsid w:val="00ED71CD"/>
    <w:rsid w:val="00EE2E2A"/>
    <w:rsid w:val="00EE3570"/>
    <w:rsid w:val="00EE4D1C"/>
    <w:rsid w:val="00EE6ABE"/>
    <w:rsid w:val="00EE7051"/>
    <w:rsid w:val="00EF093C"/>
    <w:rsid w:val="00EF1930"/>
    <w:rsid w:val="00EF1C50"/>
    <w:rsid w:val="00EF20D4"/>
    <w:rsid w:val="00EF2F14"/>
    <w:rsid w:val="00EF38B2"/>
    <w:rsid w:val="00EF3941"/>
    <w:rsid w:val="00EF6453"/>
    <w:rsid w:val="00EF7D71"/>
    <w:rsid w:val="00F00D29"/>
    <w:rsid w:val="00F01484"/>
    <w:rsid w:val="00F01552"/>
    <w:rsid w:val="00F02883"/>
    <w:rsid w:val="00F0467D"/>
    <w:rsid w:val="00F0481F"/>
    <w:rsid w:val="00F04A6A"/>
    <w:rsid w:val="00F07E3D"/>
    <w:rsid w:val="00F07F3B"/>
    <w:rsid w:val="00F103EA"/>
    <w:rsid w:val="00F11930"/>
    <w:rsid w:val="00F16190"/>
    <w:rsid w:val="00F16D5A"/>
    <w:rsid w:val="00F200B4"/>
    <w:rsid w:val="00F2016D"/>
    <w:rsid w:val="00F2099F"/>
    <w:rsid w:val="00F20AD4"/>
    <w:rsid w:val="00F20B45"/>
    <w:rsid w:val="00F235C2"/>
    <w:rsid w:val="00F2753A"/>
    <w:rsid w:val="00F27565"/>
    <w:rsid w:val="00F30993"/>
    <w:rsid w:val="00F30E02"/>
    <w:rsid w:val="00F31F88"/>
    <w:rsid w:val="00F32686"/>
    <w:rsid w:val="00F37164"/>
    <w:rsid w:val="00F372AC"/>
    <w:rsid w:val="00F40532"/>
    <w:rsid w:val="00F40B2F"/>
    <w:rsid w:val="00F42995"/>
    <w:rsid w:val="00F43449"/>
    <w:rsid w:val="00F44A8D"/>
    <w:rsid w:val="00F44A91"/>
    <w:rsid w:val="00F464C2"/>
    <w:rsid w:val="00F46E5A"/>
    <w:rsid w:val="00F47A3B"/>
    <w:rsid w:val="00F50796"/>
    <w:rsid w:val="00F51685"/>
    <w:rsid w:val="00F519F2"/>
    <w:rsid w:val="00F54678"/>
    <w:rsid w:val="00F5592A"/>
    <w:rsid w:val="00F561A1"/>
    <w:rsid w:val="00F565D7"/>
    <w:rsid w:val="00F570FA"/>
    <w:rsid w:val="00F57809"/>
    <w:rsid w:val="00F63881"/>
    <w:rsid w:val="00F63C94"/>
    <w:rsid w:val="00F63DCD"/>
    <w:rsid w:val="00F645E4"/>
    <w:rsid w:val="00F659FA"/>
    <w:rsid w:val="00F65C76"/>
    <w:rsid w:val="00F662B3"/>
    <w:rsid w:val="00F6738B"/>
    <w:rsid w:val="00F71472"/>
    <w:rsid w:val="00F72AD5"/>
    <w:rsid w:val="00F72D83"/>
    <w:rsid w:val="00F7376E"/>
    <w:rsid w:val="00F73A34"/>
    <w:rsid w:val="00F74CED"/>
    <w:rsid w:val="00F7551B"/>
    <w:rsid w:val="00F75529"/>
    <w:rsid w:val="00F7623C"/>
    <w:rsid w:val="00F7689F"/>
    <w:rsid w:val="00F76E47"/>
    <w:rsid w:val="00F779DD"/>
    <w:rsid w:val="00F77AE5"/>
    <w:rsid w:val="00F81067"/>
    <w:rsid w:val="00F811C5"/>
    <w:rsid w:val="00F826AA"/>
    <w:rsid w:val="00F82BB6"/>
    <w:rsid w:val="00F832D5"/>
    <w:rsid w:val="00F83B36"/>
    <w:rsid w:val="00F84AE5"/>
    <w:rsid w:val="00F85C37"/>
    <w:rsid w:val="00F911D6"/>
    <w:rsid w:val="00F917CD"/>
    <w:rsid w:val="00F92098"/>
    <w:rsid w:val="00F932DD"/>
    <w:rsid w:val="00F95E24"/>
    <w:rsid w:val="00F977B0"/>
    <w:rsid w:val="00F97C1B"/>
    <w:rsid w:val="00FA05E6"/>
    <w:rsid w:val="00FA4AA0"/>
    <w:rsid w:val="00FA6509"/>
    <w:rsid w:val="00FA7302"/>
    <w:rsid w:val="00FB06B1"/>
    <w:rsid w:val="00FB0C88"/>
    <w:rsid w:val="00FB2FC1"/>
    <w:rsid w:val="00FB4865"/>
    <w:rsid w:val="00FB518F"/>
    <w:rsid w:val="00FB5DD9"/>
    <w:rsid w:val="00FC07CB"/>
    <w:rsid w:val="00FC0B5D"/>
    <w:rsid w:val="00FC0E5C"/>
    <w:rsid w:val="00FC288D"/>
    <w:rsid w:val="00FC3BA5"/>
    <w:rsid w:val="00FC64B1"/>
    <w:rsid w:val="00FC7577"/>
    <w:rsid w:val="00FC79EA"/>
    <w:rsid w:val="00FD0370"/>
    <w:rsid w:val="00FD0829"/>
    <w:rsid w:val="00FD1554"/>
    <w:rsid w:val="00FD20D4"/>
    <w:rsid w:val="00FD2F6E"/>
    <w:rsid w:val="00FD31C8"/>
    <w:rsid w:val="00FD3DFC"/>
    <w:rsid w:val="00FD530A"/>
    <w:rsid w:val="00FD7161"/>
    <w:rsid w:val="00FE068B"/>
    <w:rsid w:val="00FE1A7F"/>
    <w:rsid w:val="00FE20AB"/>
    <w:rsid w:val="00FE26E3"/>
    <w:rsid w:val="00FE3E35"/>
    <w:rsid w:val="00FE4649"/>
    <w:rsid w:val="00FE5CD3"/>
    <w:rsid w:val="00FE6148"/>
    <w:rsid w:val="00FE7483"/>
    <w:rsid w:val="00FE74C5"/>
    <w:rsid w:val="00FE786D"/>
    <w:rsid w:val="00FF00F1"/>
    <w:rsid w:val="00FF04E5"/>
    <w:rsid w:val="00FF1CCC"/>
    <w:rsid w:val="00FF1E0F"/>
    <w:rsid w:val="00FF39B1"/>
    <w:rsid w:val="00FF3D81"/>
    <w:rsid w:val="00FF5B9B"/>
    <w:rsid w:val="00FF63D5"/>
    <w:rsid w:val="00FF6A1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50"/>
    <o:shapelayout v:ext="edit">
      <o:idmap v:ext="edit" data="2"/>
    </o:shapelayout>
  </w:shapeDefaults>
  <w:decimalSymbol w:val="."/>
  <w:listSeparator w:val=","/>
  <w14:docId w14:val="39C36FFB"/>
  <w15:docId w15:val="{F1489417-D292-48DD-BF42-0ED578D74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lsdException w:name="index 1" w:semiHidden="1" w:uiPriority="0" w:unhideWhenUsed="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qFormat="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lsdException w:name="Emphasis" w:uiPriority="20"/>
    <w:lsdException w:name="Document Map" w:semiHidden="1" w:uiPriority="0"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iPriority="0" w:unhideWhenUsed="1" w:qFormat="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0-正文"/>
    <w:qFormat/>
    <w:rsid w:val="004B2E72"/>
    <w:pPr>
      <w:widowControl w:val="0"/>
      <w:adjustRightInd w:val="0"/>
      <w:snapToGrid w:val="0"/>
      <w:spacing w:line="460" w:lineRule="exact"/>
      <w:ind w:firstLineChars="200" w:firstLine="200"/>
      <w:jc w:val="both"/>
    </w:pPr>
    <w:rPr>
      <w:rFonts w:ascii="Times New Roman" w:eastAsia="宋体" w:hAnsi="Times New Roman" w:cs="Times New Roman"/>
      <w:sz w:val="24"/>
      <w:szCs w:val="24"/>
    </w:rPr>
  </w:style>
  <w:style w:type="paragraph" w:styleId="1">
    <w:name w:val="heading 1"/>
    <w:basedOn w:val="2"/>
    <w:next w:val="a"/>
    <w:link w:val="10"/>
    <w:qFormat/>
    <w:rsid w:val="00C67D1D"/>
    <w:pPr>
      <w:numPr>
        <w:ilvl w:val="0"/>
      </w:numPr>
      <w:spacing w:before="300" w:after="120"/>
      <w:outlineLvl w:val="0"/>
    </w:pPr>
    <w:rPr>
      <w:sz w:val="32"/>
    </w:rPr>
  </w:style>
  <w:style w:type="paragraph" w:styleId="2">
    <w:name w:val="heading 2"/>
    <w:basedOn w:val="3"/>
    <w:next w:val="a"/>
    <w:link w:val="20"/>
    <w:unhideWhenUsed/>
    <w:qFormat/>
    <w:rsid w:val="00C67D1D"/>
    <w:pPr>
      <w:numPr>
        <w:ilvl w:val="1"/>
      </w:numPr>
      <w:spacing w:before="120"/>
      <w:outlineLvl w:val="1"/>
    </w:pPr>
    <w:rPr>
      <w:sz w:val="28"/>
    </w:rPr>
  </w:style>
  <w:style w:type="paragraph" w:styleId="3">
    <w:name w:val="heading 3"/>
    <w:basedOn w:val="a"/>
    <w:next w:val="a"/>
    <w:link w:val="30"/>
    <w:unhideWhenUsed/>
    <w:qFormat/>
    <w:rsid w:val="00C67D1D"/>
    <w:pPr>
      <w:keepNext/>
      <w:numPr>
        <w:ilvl w:val="2"/>
        <w:numId w:val="1"/>
      </w:numPr>
      <w:spacing w:before="60" w:after="60"/>
      <w:ind w:firstLineChars="0" w:firstLine="0"/>
      <w:jc w:val="left"/>
      <w:outlineLvl w:val="2"/>
    </w:pPr>
    <w:rPr>
      <w:rFonts w:eastAsia="黑体"/>
      <w:bCs/>
      <w:szCs w:val="32"/>
    </w:rPr>
  </w:style>
  <w:style w:type="paragraph" w:styleId="4">
    <w:name w:val="heading 4"/>
    <w:basedOn w:val="a"/>
    <w:next w:val="a"/>
    <w:link w:val="40"/>
    <w:unhideWhenUsed/>
    <w:qFormat/>
    <w:rsid w:val="00C45C8E"/>
    <w:pPr>
      <w:keepNext/>
      <w:numPr>
        <w:ilvl w:val="3"/>
        <w:numId w:val="1"/>
      </w:numPr>
      <w:ind w:firstLineChars="0" w:firstLine="0"/>
      <w:jc w:val="left"/>
      <w:outlineLvl w:val="3"/>
    </w:pPr>
    <w:rPr>
      <w:rFonts w:cstheme="majorBidi"/>
      <w:bCs/>
      <w:szCs w:val="28"/>
    </w:rPr>
  </w:style>
  <w:style w:type="paragraph" w:styleId="5">
    <w:name w:val="heading 5"/>
    <w:basedOn w:val="a"/>
    <w:next w:val="a"/>
    <w:link w:val="50"/>
    <w:unhideWhenUsed/>
    <w:qFormat/>
    <w:rsid w:val="00C67D1D"/>
    <w:pPr>
      <w:keepNext/>
      <w:numPr>
        <w:ilvl w:val="4"/>
        <w:numId w:val="1"/>
      </w:numPr>
      <w:outlineLvl w:val="4"/>
    </w:pPr>
    <w:rPr>
      <w:bCs/>
      <w:szCs w:val="28"/>
    </w:rPr>
  </w:style>
  <w:style w:type="paragraph" w:styleId="6">
    <w:name w:val="heading 6"/>
    <w:basedOn w:val="a"/>
    <w:next w:val="a"/>
    <w:link w:val="60"/>
    <w:unhideWhenUsed/>
    <w:qFormat/>
    <w:rsid w:val="00C67D1D"/>
    <w:pPr>
      <w:keepNext/>
      <w:numPr>
        <w:ilvl w:val="5"/>
        <w:numId w:val="1"/>
      </w:numPr>
      <w:outlineLvl w:val="5"/>
    </w:pPr>
    <w:rPr>
      <w:rFonts w:cstheme="majorBidi"/>
      <w:bCs/>
    </w:rPr>
  </w:style>
  <w:style w:type="paragraph" w:styleId="7">
    <w:name w:val="heading 7"/>
    <w:basedOn w:val="a"/>
    <w:next w:val="a"/>
    <w:link w:val="70"/>
    <w:unhideWhenUsed/>
    <w:rsid w:val="00607703"/>
    <w:pPr>
      <w:keepLines/>
      <w:numPr>
        <w:numId w:val="7"/>
      </w:numPr>
      <w:ind w:firstLineChars="300" w:firstLine="300"/>
      <w:outlineLvl w:val="6"/>
    </w:pPr>
    <w:rPr>
      <w:bCs/>
    </w:rPr>
  </w:style>
  <w:style w:type="paragraph" w:styleId="8">
    <w:name w:val="heading 8"/>
    <w:basedOn w:val="a"/>
    <w:next w:val="a"/>
    <w:link w:val="80"/>
    <w:unhideWhenUsed/>
    <w:rsid w:val="00E52C03"/>
    <w:pPr>
      <w:keepNext/>
      <w:keepLines/>
      <w:numPr>
        <w:ilvl w:val="7"/>
        <w:numId w:val="1"/>
      </w:numPr>
      <w:spacing w:before="240" w:after="64" w:line="320" w:lineRule="atLeast"/>
      <w:ind w:firstLineChars="0" w:firstLine="0"/>
      <w:outlineLvl w:val="7"/>
    </w:pPr>
    <w:rPr>
      <w:rFonts w:asciiTheme="majorHAnsi" w:eastAsiaTheme="majorEastAsia" w:hAnsiTheme="majorHAnsi" w:cstheme="majorBidi"/>
    </w:rPr>
  </w:style>
  <w:style w:type="paragraph" w:styleId="9">
    <w:name w:val="heading 9"/>
    <w:basedOn w:val="a"/>
    <w:next w:val="a"/>
    <w:link w:val="90"/>
    <w:unhideWhenUsed/>
    <w:rsid w:val="00E52C03"/>
    <w:pPr>
      <w:keepNext/>
      <w:keepLines/>
      <w:numPr>
        <w:ilvl w:val="8"/>
        <w:numId w:val="1"/>
      </w:numPr>
      <w:spacing w:before="240" w:after="64" w:line="320" w:lineRule="atLeast"/>
      <w:ind w:firstLineChars="0" w:firstLine="0"/>
      <w:outlineLvl w:val="8"/>
    </w:pPr>
    <w:rPr>
      <w:rFonts w:asciiTheme="majorHAnsi" w:eastAsiaTheme="majorEastAsia" w:hAnsiTheme="majorHAnsi" w:cstheme="majorBidi"/>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basedOn w:val="a0"/>
    <w:link w:val="3"/>
    <w:qFormat/>
    <w:rsid w:val="00C67D1D"/>
    <w:rPr>
      <w:rFonts w:ascii="Times New Roman" w:eastAsia="黑体" w:hAnsi="Times New Roman" w:cs="Times New Roman"/>
      <w:bCs/>
      <w:sz w:val="24"/>
      <w:szCs w:val="32"/>
    </w:rPr>
  </w:style>
  <w:style w:type="character" w:customStyle="1" w:styleId="20">
    <w:name w:val="标题 2 字符"/>
    <w:basedOn w:val="a0"/>
    <w:link w:val="2"/>
    <w:qFormat/>
    <w:rsid w:val="00C67D1D"/>
    <w:rPr>
      <w:rFonts w:ascii="Times New Roman" w:eastAsia="黑体" w:hAnsi="Times New Roman" w:cs="Times New Roman"/>
      <w:bCs/>
      <w:sz w:val="28"/>
      <w:szCs w:val="32"/>
    </w:rPr>
  </w:style>
  <w:style w:type="character" w:customStyle="1" w:styleId="10">
    <w:name w:val="标题 1 字符"/>
    <w:basedOn w:val="a0"/>
    <w:link w:val="1"/>
    <w:qFormat/>
    <w:rsid w:val="00C67D1D"/>
    <w:rPr>
      <w:rFonts w:ascii="Times New Roman" w:eastAsia="黑体" w:hAnsi="Times New Roman" w:cs="Times New Roman"/>
      <w:bCs/>
      <w:sz w:val="32"/>
      <w:szCs w:val="32"/>
    </w:rPr>
  </w:style>
  <w:style w:type="character" w:customStyle="1" w:styleId="40">
    <w:name w:val="标题 4 字符"/>
    <w:basedOn w:val="a0"/>
    <w:link w:val="4"/>
    <w:qFormat/>
    <w:rsid w:val="00C45C8E"/>
    <w:rPr>
      <w:rFonts w:ascii="Times New Roman" w:eastAsia="宋体" w:hAnsi="Times New Roman" w:cstheme="majorBidi"/>
      <w:bCs/>
      <w:sz w:val="24"/>
      <w:szCs w:val="28"/>
    </w:rPr>
  </w:style>
  <w:style w:type="character" w:customStyle="1" w:styleId="50">
    <w:name w:val="标题 5 字符"/>
    <w:basedOn w:val="a0"/>
    <w:link w:val="5"/>
    <w:qFormat/>
    <w:rsid w:val="00C67D1D"/>
    <w:rPr>
      <w:rFonts w:ascii="Times New Roman" w:eastAsia="宋体" w:hAnsi="Times New Roman" w:cs="Times New Roman"/>
      <w:bCs/>
      <w:sz w:val="24"/>
      <w:szCs w:val="28"/>
    </w:rPr>
  </w:style>
  <w:style w:type="character" w:customStyle="1" w:styleId="60">
    <w:name w:val="标题 6 字符"/>
    <w:basedOn w:val="a0"/>
    <w:link w:val="6"/>
    <w:qFormat/>
    <w:rsid w:val="00C67D1D"/>
    <w:rPr>
      <w:rFonts w:ascii="Times New Roman" w:eastAsia="宋体" w:hAnsi="Times New Roman" w:cstheme="majorBidi"/>
      <w:bCs/>
      <w:sz w:val="24"/>
      <w:szCs w:val="24"/>
    </w:rPr>
  </w:style>
  <w:style w:type="character" w:customStyle="1" w:styleId="70">
    <w:name w:val="标题 7 字符"/>
    <w:basedOn w:val="a0"/>
    <w:link w:val="7"/>
    <w:qFormat/>
    <w:rsid w:val="00607703"/>
    <w:rPr>
      <w:rFonts w:ascii="Times New Roman" w:eastAsia="宋体" w:hAnsi="Times New Roman" w:cs="Times New Roman"/>
      <w:bCs/>
      <w:sz w:val="24"/>
      <w:szCs w:val="24"/>
    </w:rPr>
  </w:style>
  <w:style w:type="character" w:customStyle="1" w:styleId="80">
    <w:name w:val="标题 8 字符"/>
    <w:basedOn w:val="a0"/>
    <w:link w:val="8"/>
    <w:uiPriority w:val="9"/>
    <w:qFormat/>
    <w:rsid w:val="00E52C03"/>
    <w:rPr>
      <w:rFonts w:asciiTheme="majorHAnsi" w:eastAsiaTheme="majorEastAsia" w:hAnsiTheme="majorHAnsi" w:cstheme="majorBidi"/>
      <w:sz w:val="24"/>
      <w:szCs w:val="24"/>
    </w:rPr>
  </w:style>
  <w:style w:type="character" w:customStyle="1" w:styleId="90">
    <w:name w:val="标题 9 字符"/>
    <w:basedOn w:val="a0"/>
    <w:link w:val="9"/>
    <w:uiPriority w:val="9"/>
    <w:qFormat/>
    <w:rsid w:val="00E52C03"/>
    <w:rPr>
      <w:rFonts w:asciiTheme="majorHAnsi" w:eastAsiaTheme="majorEastAsia" w:hAnsiTheme="majorHAnsi" w:cstheme="majorBidi"/>
      <w:szCs w:val="24"/>
    </w:rPr>
  </w:style>
  <w:style w:type="paragraph" w:customStyle="1" w:styleId="0-">
    <w:name w:val="0-表内/图"/>
    <w:basedOn w:val="a"/>
    <w:link w:val="0-0"/>
    <w:qFormat/>
    <w:rsid w:val="00C67D1D"/>
    <w:pPr>
      <w:spacing w:line="240" w:lineRule="auto"/>
      <w:ind w:firstLineChars="0" w:firstLine="0"/>
      <w:jc w:val="center"/>
    </w:pPr>
    <w:rPr>
      <w:sz w:val="18"/>
    </w:rPr>
  </w:style>
  <w:style w:type="character" w:customStyle="1" w:styleId="0-0">
    <w:name w:val="0-表内/图 字符"/>
    <w:basedOn w:val="a0"/>
    <w:link w:val="0-"/>
    <w:rsid w:val="00C67D1D"/>
    <w:rPr>
      <w:rFonts w:ascii="Times New Roman" w:eastAsia="宋体" w:hAnsi="Times New Roman" w:cs="Times New Roman"/>
      <w:sz w:val="18"/>
      <w:szCs w:val="24"/>
    </w:rPr>
  </w:style>
  <w:style w:type="paragraph" w:customStyle="1" w:styleId="0-1">
    <w:name w:val="0-表/图名"/>
    <w:basedOn w:val="0-"/>
    <w:link w:val="0-2"/>
    <w:qFormat/>
    <w:rsid w:val="00100209"/>
    <w:pPr>
      <w:spacing w:line="460" w:lineRule="exact"/>
    </w:pPr>
    <w:rPr>
      <w:rFonts w:eastAsia="黑体"/>
      <w:sz w:val="24"/>
    </w:rPr>
  </w:style>
  <w:style w:type="character" w:customStyle="1" w:styleId="0-2">
    <w:name w:val="0-表/图名 字符"/>
    <w:basedOn w:val="0-0"/>
    <w:link w:val="0-1"/>
    <w:rsid w:val="00100209"/>
    <w:rPr>
      <w:rFonts w:ascii="Times New Roman" w:eastAsia="黑体" w:hAnsi="Times New Roman" w:cs="Times New Roman"/>
      <w:sz w:val="24"/>
      <w:szCs w:val="24"/>
    </w:rPr>
  </w:style>
  <w:style w:type="paragraph" w:styleId="TOC1">
    <w:name w:val="toc 1"/>
    <w:basedOn w:val="a"/>
    <w:next w:val="a"/>
    <w:autoRedefine/>
    <w:uiPriority w:val="39"/>
    <w:unhideWhenUsed/>
    <w:rsid w:val="0053276D"/>
    <w:pPr>
      <w:spacing w:line="480" w:lineRule="exact"/>
      <w:ind w:firstLineChars="0" w:firstLine="0"/>
    </w:pPr>
    <w:rPr>
      <w:rFonts w:eastAsia="黑体"/>
    </w:rPr>
  </w:style>
  <w:style w:type="paragraph" w:styleId="TOC2">
    <w:name w:val="toc 2"/>
    <w:basedOn w:val="a"/>
    <w:next w:val="a"/>
    <w:autoRedefine/>
    <w:uiPriority w:val="39"/>
    <w:unhideWhenUsed/>
    <w:rsid w:val="00C610B6"/>
    <w:pPr>
      <w:tabs>
        <w:tab w:val="right" w:leader="dot" w:pos="8776"/>
      </w:tabs>
      <w:spacing w:line="480" w:lineRule="exact"/>
      <w:ind w:firstLineChars="0" w:firstLine="0"/>
    </w:pPr>
  </w:style>
  <w:style w:type="character" w:styleId="a3">
    <w:name w:val="Hyperlink"/>
    <w:basedOn w:val="a0"/>
    <w:uiPriority w:val="99"/>
    <w:unhideWhenUsed/>
    <w:rsid w:val="0053276D"/>
    <w:rPr>
      <w:color w:val="0563C1" w:themeColor="hyperlink"/>
      <w:u w:val="single"/>
    </w:rPr>
  </w:style>
  <w:style w:type="paragraph" w:styleId="a4">
    <w:name w:val="footer"/>
    <w:basedOn w:val="a"/>
    <w:link w:val="a5"/>
    <w:uiPriority w:val="99"/>
    <w:unhideWhenUsed/>
    <w:rsid w:val="00FB2FC1"/>
    <w:pPr>
      <w:widowControl/>
      <w:tabs>
        <w:tab w:val="center" w:pos="4680"/>
        <w:tab w:val="right" w:pos="9360"/>
      </w:tabs>
      <w:adjustRightInd/>
      <w:snapToGrid/>
      <w:spacing w:line="240" w:lineRule="auto"/>
      <w:ind w:firstLineChars="0" w:firstLine="0"/>
      <w:jc w:val="left"/>
    </w:pPr>
    <w:rPr>
      <w:rFonts w:asciiTheme="minorHAnsi" w:eastAsiaTheme="minorEastAsia" w:hAnsiTheme="minorHAnsi"/>
      <w:kern w:val="0"/>
      <w:sz w:val="22"/>
      <w:szCs w:val="22"/>
    </w:rPr>
  </w:style>
  <w:style w:type="character" w:customStyle="1" w:styleId="a5">
    <w:name w:val="页脚 字符"/>
    <w:basedOn w:val="a0"/>
    <w:link w:val="a4"/>
    <w:uiPriority w:val="99"/>
    <w:rsid w:val="00FB2FC1"/>
    <w:rPr>
      <w:rFonts w:cs="Times New Roman"/>
      <w:kern w:val="0"/>
      <w:sz w:val="22"/>
      <w:szCs w:val="22"/>
    </w:rPr>
  </w:style>
  <w:style w:type="paragraph" w:styleId="a6">
    <w:name w:val="header"/>
    <w:basedOn w:val="a"/>
    <w:link w:val="a7"/>
    <w:uiPriority w:val="99"/>
    <w:unhideWhenUsed/>
    <w:rsid w:val="001A55F2"/>
    <w:pPr>
      <w:pBdr>
        <w:bottom w:val="single" w:sz="6" w:space="1" w:color="auto"/>
      </w:pBdr>
      <w:tabs>
        <w:tab w:val="center" w:pos="4153"/>
        <w:tab w:val="right" w:pos="8306"/>
      </w:tabs>
      <w:spacing w:line="240" w:lineRule="atLeast"/>
      <w:jc w:val="center"/>
    </w:pPr>
    <w:rPr>
      <w:sz w:val="18"/>
      <w:szCs w:val="18"/>
    </w:rPr>
  </w:style>
  <w:style w:type="character" w:customStyle="1" w:styleId="a7">
    <w:name w:val="页眉 字符"/>
    <w:basedOn w:val="a0"/>
    <w:link w:val="a6"/>
    <w:uiPriority w:val="99"/>
    <w:qFormat/>
    <w:rsid w:val="001A55F2"/>
    <w:rPr>
      <w:rFonts w:ascii="Times New Roman" w:eastAsia="宋体" w:hAnsi="Times New Roman"/>
      <w:sz w:val="18"/>
      <w:szCs w:val="18"/>
    </w:rPr>
  </w:style>
  <w:style w:type="paragraph" w:styleId="a8">
    <w:name w:val="Body Text"/>
    <w:aliases w:val="Char Char Char Char Char Char Char Char Char Char Char Char Char, Char Char Char Char Char Char Char Char Char Char Char Char Char Char Char Char Char Char, Char Char Char Char Char Char Char Char Char Char Char Char Char Char Char,Main text"/>
    <w:basedOn w:val="a"/>
    <w:link w:val="a9"/>
    <w:rsid w:val="0052375A"/>
    <w:pPr>
      <w:spacing w:after="120"/>
      <w:ind w:firstLine="480"/>
    </w:pPr>
    <w:rPr>
      <w:szCs w:val="28"/>
    </w:rPr>
  </w:style>
  <w:style w:type="character" w:customStyle="1" w:styleId="a9">
    <w:name w:val="正文文本 字符"/>
    <w:aliases w:val="Char Char Char Char Char Char Char Char Char Char Char Char Char 字符, Char Char Char Char Char Char Char Char Char Char Char Char Char Char Char Char Char Char 字符, Char Char Char Char Char Char Char Char Char Char Char Char Char Char Char 字符"/>
    <w:basedOn w:val="a0"/>
    <w:link w:val="a8"/>
    <w:qFormat/>
    <w:rsid w:val="0052375A"/>
    <w:rPr>
      <w:rFonts w:ascii="Times New Roman" w:eastAsia="宋体" w:hAnsi="Times New Roman" w:cs="Times New Roman"/>
      <w:sz w:val="24"/>
      <w:szCs w:val="28"/>
    </w:rPr>
  </w:style>
  <w:style w:type="paragraph" w:styleId="TOC3">
    <w:name w:val="toc 3"/>
    <w:basedOn w:val="a"/>
    <w:next w:val="a"/>
    <w:autoRedefine/>
    <w:uiPriority w:val="39"/>
    <w:unhideWhenUsed/>
    <w:rsid w:val="00607703"/>
    <w:pPr>
      <w:tabs>
        <w:tab w:val="right" w:leader="dot" w:pos="8776"/>
      </w:tabs>
      <w:ind w:firstLine="480"/>
    </w:pPr>
    <w:rPr>
      <w:noProof/>
    </w:rPr>
  </w:style>
  <w:style w:type="paragraph" w:styleId="aa">
    <w:name w:val="Revision"/>
    <w:hidden/>
    <w:uiPriority w:val="99"/>
    <w:semiHidden/>
    <w:rsid w:val="002A5657"/>
    <w:rPr>
      <w:rFonts w:ascii="Times New Roman" w:eastAsia="宋体" w:hAnsi="Times New Roman" w:cs="Times New Roman"/>
      <w:sz w:val="24"/>
      <w:szCs w:val="24"/>
    </w:rPr>
  </w:style>
  <w:style w:type="table" w:styleId="ab">
    <w:name w:val="Table Grid"/>
    <w:aliases w:val="报告表格"/>
    <w:basedOn w:val="a1"/>
    <w:uiPriority w:val="99"/>
    <w:qFormat/>
    <w:rsid w:val="00447C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
    <w:next w:val="a"/>
    <w:uiPriority w:val="99"/>
    <w:unhideWhenUsed/>
    <w:rsid w:val="00447C96"/>
    <w:rPr>
      <w:rFonts w:asciiTheme="majorHAnsi" w:eastAsia="黑体" w:hAnsiTheme="majorHAnsi" w:cstheme="majorBidi"/>
      <w:sz w:val="20"/>
      <w:szCs w:val="20"/>
    </w:rPr>
  </w:style>
  <w:style w:type="paragraph" w:styleId="ad">
    <w:name w:val="Balloon Text"/>
    <w:basedOn w:val="a"/>
    <w:link w:val="ae"/>
    <w:uiPriority w:val="99"/>
    <w:semiHidden/>
    <w:unhideWhenUsed/>
    <w:qFormat/>
    <w:rsid w:val="00247D8F"/>
    <w:pPr>
      <w:spacing w:line="240" w:lineRule="auto"/>
    </w:pPr>
    <w:rPr>
      <w:sz w:val="18"/>
      <w:szCs w:val="18"/>
    </w:rPr>
  </w:style>
  <w:style w:type="character" w:customStyle="1" w:styleId="ae">
    <w:name w:val="批注框文本 字符"/>
    <w:basedOn w:val="a0"/>
    <w:link w:val="ad"/>
    <w:uiPriority w:val="99"/>
    <w:semiHidden/>
    <w:rsid w:val="00247D8F"/>
    <w:rPr>
      <w:rFonts w:ascii="Times New Roman" w:eastAsia="宋体" w:hAnsi="Times New Roman" w:cs="Times New Roman"/>
      <w:sz w:val="18"/>
      <w:szCs w:val="18"/>
    </w:rPr>
  </w:style>
  <w:style w:type="paragraph" w:customStyle="1" w:styleId="af">
    <w:name w:val="表内容"/>
    <w:basedOn w:val="a"/>
    <w:rsid w:val="00224A84"/>
    <w:pPr>
      <w:adjustRightInd/>
      <w:snapToGrid/>
      <w:spacing w:line="240" w:lineRule="auto"/>
      <w:ind w:firstLineChars="0" w:firstLine="0"/>
      <w:jc w:val="center"/>
    </w:pPr>
    <w:rPr>
      <w:sz w:val="21"/>
      <w:szCs w:val="21"/>
    </w:rPr>
  </w:style>
  <w:style w:type="paragraph" w:customStyle="1" w:styleId="11">
    <w:name w:val="无间隔1"/>
    <w:aliases w:val="表格,五宋,无间隔11,无间隔2,无间隔3,无间隔4,无间隔111,无间隔1111"/>
    <w:basedOn w:val="a"/>
    <w:link w:val="Char"/>
    <w:rsid w:val="003E1E39"/>
    <w:pPr>
      <w:adjustRightInd/>
      <w:snapToGrid/>
      <w:spacing w:line="240" w:lineRule="auto"/>
      <w:ind w:firstLineChars="0" w:firstLine="0"/>
      <w:jc w:val="center"/>
    </w:pPr>
    <w:rPr>
      <w:sz w:val="21"/>
      <w:szCs w:val="21"/>
    </w:rPr>
  </w:style>
  <w:style w:type="character" w:customStyle="1" w:styleId="Char">
    <w:name w:val="无间隔 Char"/>
    <w:aliases w:val="表格 Char,五宋 Char"/>
    <w:link w:val="11"/>
    <w:uiPriority w:val="1"/>
    <w:qFormat/>
    <w:rsid w:val="00625D73"/>
    <w:rPr>
      <w:rFonts w:ascii="Times New Roman" w:eastAsia="宋体" w:hAnsi="Times New Roman" w:cs="Times New Roman"/>
    </w:rPr>
  </w:style>
  <w:style w:type="paragraph" w:customStyle="1" w:styleId="af0">
    <w:name w:val="表格内字体"/>
    <w:basedOn w:val="a"/>
    <w:next w:val="a"/>
    <w:rsid w:val="002004D1"/>
    <w:pPr>
      <w:spacing w:line="240" w:lineRule="auto"/>
      <w:ind w:firstLineChars="0" w:firstLine="0"/>
      <w:jc w:val="center"/>
    </w:pPr>
    <w:rPr>
      <w:sz w:val="18"/>
      <w:szCs w:val="18"/>
    </w:rPr>
  </w:style>
  <w:style w:type="paragraph" w:styleId="af1">
    <w:name w:val="Normal (Web)"/>
    <w:basedOn w:val="a"/>
    <w:uiPriority w:val="99"/>
    <w:unhideWhenUsed/>
    <w:rsid w:val="00883A71"/>
    <w:pPr>
      <w:widowControl/>
      <w:adjustRightInd/>
      <w:snapToGrid/>
      <w:spacing w:before="100" w:beforeAutospacing="1" w:after="100" w:afterAutospacing="1" w:line="240" w:lineRule="auto"/>
      <w:ind w:firstLineChars="0" w:firstLine="0"/>
      <w:jc w:val="left"/>
    </w:pPr>
    <w:rPr>
      <w:rFonts w:ascii="宋体" w:hAnsi="宋体" w:cs="宋体"/>
      <w:kern w:val="0"/>
    </w:rPr>
  </w:style>
  <w:style w:type="paragraph" w:customStyle="1" w:styleId="12">
    <w:name w:val="样式1"/>
    <w:basedOn w:val="a"/>
    <w:rsid w:val="00200E1C"/>
    <w:pPr>
      <w:ind w:firstLineChars="0" w:firstLine="0"/>
      <w:jc w:val="center"/>
    </w:pPr>
    <w:rPr>
      <w:rFonts w:eastAsia="黑体"/>
    </w:rPr>
  </w:style>
  <w:style w:type="paragraph" w:customStyle="1" w:styleId="d">
    <w:name w:val="d表格"/>
    <w:basedOn w:val="a"/>
    <w:rsid w:val="004E4069"/>
    <w:pPr>
      <w:widowControl/>
      <w:adjustRightInd/>
      <w:snapToGrid/>
      <w:spacing w:line="320" w:lineRule="exact"/>
      <w:ind w:firstLineChars="0" w:firstLine="0"/>
      <w:jc w:val="center"/>
    </w:pPr>
    <w:rPr>
      <w:sz w:val="21"/>
      <w:szCs w:val="21"/>
    </w:rPr>
  </w:style>
  <w:style w:type="paragraph" w:customStyle="1" w:styleId="af2">
    <w:name w:val="图表名称"/>
    <w:basedOn w:val="a"/>
    <w:rsid w:val="00EE7051"/>
    <w:pPr>
      <w:adjustRightInd/>
      <w:snapToGrid/>
      <w:spacing w:line="360" w:lineRule="auto"/>
      <w:ind w:firstLineChars="0" w:firstLine="0"/>
      <w:jc w:val="center"/>
    </w:pPr>
    <w:rPr>
      <w:rFonts w:eastAsia="黑体"/>
    </w:rPr>
  </w:style>
  <w:style w:type="paragraph" w:customStyle="1" w:styleId="af3">
    <w:name w:val="表头名"/>
    <w:basedOn w:val="a"/>
    <w:rsid w:val="00EE7051"/>
    <w:pPr>
      <w:adjustRightInd/>
      <w:snapToGrid/>
      <w:spacing w:line="240" w:lineRule="auto"/>
      <w:ind w:firstLineChars="0" w:firstLine="0"/>
    </w:pPr>
    <w:rPr>
      <w:sz w:val="21"/>
      <w:szCs w:val="21"/>
    </w:rPr>
  </w:style>
  <w:style w:type="paragraph" w:customStyle="1" w:styleId="af4">
    <w:name w:val="表头"/>
    <w:basedOn w:val="a"/>
    <w:next w:val="a"/>
    <w:rsid w:val="008E7865"/>
    <w:pPr>
      <w:adjustRightInd/>
      <w:snapToGrid/>
      <w:spacing w:line="240" w:lineRule="auto"/>
      <w:ind w:firstLineChars="0" w:firstLine="0"/>
      <w:jc w:val="center"/>
    </w:pPr>
    <w:rPr>
      <w:rFonts w:eastAsia="黑体"/>
      <w:bCs/>
    </w:rPr>
  </w:style>
  <w:style w:type="paragraph" w:customStyle="1" w:styleId="af5">
    <w:name w:val="表名"/>
    <w:basedOn w:val="a"/>
    <w:next w:val="a"/>
    <w:rsid w:val="008E7865"/>
    <w:pPr>
      <w:widowControl/>
      <w:adjustRightInd/>
      <w:snapToGrid/>
      <w:spacing w:line="360" w:lineRule="auto"/>
      <w:ind w:firstLineChars="0" w:firstLine="0"/>
      <w:jc w:val="center"/>
    </w:pPr>
    <w:rPr>
      <w:rFonts w:eastAsia="黑体"/>
      <w:caps/>
      <w:kern w:val="10"/>
    </w:rPr>
  </w:style>
  <w:style w:type="paragraph" w:customStyle="1" w:styleId="13">
    <w:name w:val="正文1"/>
    <w:rsid w:val="00E90F43"/>
    <w:pPr>
      <w:jc w:val="both"/>
    </w:pPr>
    <w:rPr>
      <w:rFonts w:ascii="等线" w:eastAsia="宋体" w:hAnsi="等线" w:cs="宋体"/>
    </w:rPr>
  </w:style>
  <w:style w:type="paragraph" w:styleId="af6">
    <w:name w:val="endnote text"/>
    <w:basedOn w:val="a"/>
    <w:link w:val="af7"/>
    <w:uiPriority w:val="99"/>
    <w:unhideWhenUsed/>
    <w:rsid w:val="002002DD"/>
    <w:pPr>
      <w:adjustRightInd/>
      <w:spacing w:line="360" w:lineRule="auto"/>
      <w:ind w:firstLine="480"/>
      <w:jc w:val="left"/>
    </w:pPr>
    <w:rPr>
      <w:rFonts w:ascii="Calibri" w:hAnsi="Calibri"/>
    </w:rPr>
  </w:style>
  <w:style w:type="character" w:customStyle="1" w:styleId="af7">
    <w:name w:val="尾注文本 字符"/>
    <w:basedOn w:val="a0"/>
    <w:link w:val="af6"/>
    <w:uiPriority w:val="99"/>
    <w:rsid w:val="002002DD"/>
    <w:rPr>
      <w:rFonts w:ascii="Calibri" w:eastAsia="宋体" w:hAnsi="Calibri" w:cs="Times New Roman"/>
      <w:sz w:val="24"/>
      <w:szCs w:val="24"/>
    </w:rPr>
  </w:style>
  <w:style w:type="paragraph" w:customStyle="1" w:styleId="61">
    <w:name w:val="样式6 正文"/>
    <w:basedOn w:val="a"/>
    <w:rsid w:val="00E27CE6"/>
    <w:pPr>
      <w:widowControl/>
      <w:adjustRightInd/>
      <w:snapToGrid/>
      <w:spacing w:line="360" w:lineRule="auto"/>
      <w:ind w:firstLineChars="0" w:firstLine="510"/>
    </w:pPr>
    <w:rPr>
      <w:kern w:val="0"/>
    </w:rPr>
  </w:style>
  <w:style w:type="paragraph" w:customStyle="1" w:styleId="af8">
    <w:name w:val="图表名"/>
    <w:basedOn w:val="af9"/>
    <w:rsid w:val="00C6068E"/>
    <w:pPr>
      <w:widowControl/>
      <w:adjustRightInd/>
      <w:snapToGrid/>
      <w:spacing w:beforeLines="25" w:after="100" w:afterAutospacing="1" w:line="360" w:lineRule="auto"/>
      <w:ind w:leftChars="0" w:left="0" w:firstLineChars="0" w:firstLine="0"/>
      <w:jc w:val="center"/>
    </w:pPr>
    <w:rPr>
      <w:b/>
      <w:color w:val="0070C0"/>
      <w:kern w:val="0"/>
    </w:rPr>
  </w:style>
  <w:style w:type="paragraph" w:styleId="af9">
    <w:name w:val="table of figures"/>
    <w:basedOn w:val="a"/>
    <w:next w:val="a"/>
    <w:uiPriority w:val="99"/>
    <w:semiHidden/>
    <w:unhideWhenUsed/>
    <w:rsid w:val="00C6068E"/>
    <w:pPr>
      <w:ind w:leftChars="200" w:left="200" w:hangingChars="200" w:hanging="200"/>
    </w:pPr>
  </w:style>
  <w:style w:type="paragraph" w:customStyle="1" w:styleId="afa">
    <w:name w:val="报告书格式"/>
    <w:basedOn w:val="a"/>
    <w:rsid w:val="00E91F6E"/>
    <w:pPr>
      <w:adjustRightInd/>
      <w:snapToGrid/>
      <w:spacing w:line="360" w:lineRule="auto"/>
    </w:pPr>
  </w:style>
  <w:style w:type="paragraph" w:styleId="afb">
    <w:name w:val="List Paragraph"/>
    <w:basedOn w:val="a"/>
    <w:uiPriority w:val="1"/>
    <w:rsid w:val="00E2340B"/>
    <w:pPr>
      <w:ind w:firstLine="420"/>
    </w:pPr>
  </w:style>
  <w:style w:type="character" w:customStyle="1" w:styleId="font11">
    <w:name w:val="font11"/>
    <w:basedOn w:val="a0"/>
    <w:rsid w:val="00253665"/>
    <w:rPr>
      <w:rFonts w:ascii="宋体" w:eastAsia="宋体" w:hAnsi="宋体" w:hint="eastAsia"/>
      <w:b w:val="0"/>
      <w:bCs w:val="0"/>
      <w:i w:val="0"/>
      <w:iCs w:val="0"/>
      <w:strike w:val="0"/>
      <w:dstrike w:val="0"/>
      <w:color w:val="000000"/>
      <w:sz w:val="21"/>
      <w:szCs w:val="21"/>
      <w:u w:val="none"/>
      <w:effect w:val="none"/>
    </w:rPr>
  </w:style>
  <w:style w:type="character" w:customStyle="1" w:styleId="font21">
    <w:name w:val="font21"/>
    <w:basedOn w:val="a0"/>
    <w:rsid w:val="00253665"/>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font31">
    <w:name w:val="font31"/>
    <w:basedOn w:val="a0"/>
    <w:rsid w:val="00253665"/>
    <w:rPr>
      <w:rFonts w:ascii="Times New Roman" w:hAnsi="Times New Roman" w:cs="Times New Roman" w:hint="default"/>
      <w:b w:val="0"/>
      <w:bCs w:val="0"/>
      <w:i w:val="0"/>
      <w:iCs w:val="0"/>
      <w:strike w:val="0"/>
      <w:dstrike w:val="0"/>
      <w:color w:val="000000"/>
      <w:sz w:val="14"/>
      <w:szCs w:val="14"/>
      <w:u w:val="none"/>
      <w:effect w:val="none"/>
    </w:rPr>
  </w:style>
  <w:style w:type="paragraph" w:customStyle="1" w:styleId="afc">
    <w:name w:val="表格内容"/>
    <w:basedOn w:val="a"/>
    <w:rsid w:val="00D14FFB"/>
    <w:pPr>
      <w:widowControl/>
      <w:adjustRightInd/>
      <w:snapToGrid/>
      <w:spacing w:line="240" w:lineRule="auto"/>
      <w:ind w:firstLineChars="0" w:firstLine="0"/>
      <w:jc w:val="center"/>
    </w:pPr>
    <w:rPr>
      <w:sz w:val="21"/>
      <w:szCs w:val="21"/>
    </w:rPr>
  </w:style>
  <w:style w:type="paragraph" w:customStyle="1" w:styleId="TableParagraph">
    <w:name w:val="Table Paragraph"/>
    <w:basedOn w:val="a"/>
    <w:uiPriority w:val="1"/>
    <w:rsid w:val="000F0F88"/>
    <w:pPr>
      <w:autoSpaceDE w:val="0"/>
      <w:autoSpaceDN w:val="0"/>
      <w:adjustRightInd/>
      <w:snapToGrid/>
      <w:spacing w:line="240" w:lineRule="auto"/>
      <w:ind w:firstLineChars="0" w:firstLine="0"/>
      <w:jc w:val="center"/>
    </w:pPr>
    <w:rPr>
      <w:rFonts w:ascii="宋体" w:hAnsi="宋体" w:cs="宋体"/>
      <w:kern w:val="0"/>
      <w:sz w:val="22"/>
      <w:szCs w:val="22"/>
    </w:rPr>
  </w:style>
  <w:style w:type="paragraph" w:customStyle="1" w:styleId="21">
    <w:name w:val="列出段落2"/>
    <w:basedOn w:val="a"/>
    <w:semiHidden/>
    <w:rsid w:val="00F82BB6"/>
    <w:pPr>
      <w:widowControl/>
      <w:adjustRightInd/>
      <w:snapToGrid/>
      <w:spacing w:line="360" w:lineRule="auto"/>
      <w:ind w:firstLine="420"/>
    </w:pPr>
    <w:rPr>
      <w:rFonts w:ascii="Calibri" w:hAnsi="Calibri"/>
      <w:sz w:val="21"/>
      <w:szCs w:val="21"/>
    </w:rPr>
  </w:style>
  <w:style w:type="paragraph" w:customStyle="1" w:styleId="14">
    <w:name w:val="列出段落1"/>
    <w:basedOn w:val="a"/>
    <w:rsid w:val="00623160"/>
    <w:pPr>
      <w:adjustRightInd/>
      <w:snapToGrid/>
      <w:spacing w:before="100" w:beforeAutospacing="1" w:after="100" w:afterAutospacing="1" w:line="240" w:lineRule="auto"/>
      <w:ind w:left="420" w:firstLineChars="0" w:hanging="420"/>
      <w:jc w:val="center"/>
    </w:pPr>
    <w:rPr>
      <w:sz w:val="21"/>
      <w:szCs w:val="21"/>
    </w:rPr>
  </w:style>
  <w:style w:type="character" w:customStyle="1" w:styleId="15">
    <w:name w:val="15"/>
    <w:basedOn w:val="a0"/>
    <w:rsid w:val="00623160"/>
    <w:rPr>
      <w:rFonts w:ascii="Calibri" w:hAnsi="Calibri" w:hint="default"/>
      <w:b/>
    </w:rPr>
  </w:style>
  <w:style w:type="paragraph" w:customStyle="1" w:styleId="afd">
    <w:name w:val="表格字体"/>
    <w:basedOn w:val="a"/>
    <w:next w:val="a"/>
    <w:rsid w:val="0007297F"/>
    <w:pPr>
      <w:widowControl/>
      <w:adjustRightInd/>
      <w:spacing w:line="240" w:lineRule="auto"/>
      <w:ind w:firstLineChars="0" w:firstLine="0"/>
      <w:jc w:val="left"/>
    </w:pPr>
    <w:rPr>
      <w:sz w:val="21"/>
      <w:szCs w:val="21"/>
    </w:rPr>
  </w:style>
  <w:style w:type="paragraph" w:customStyle="1" w:styleId="hh">
    <w:name w:val="正文hh"/>
    <w:basedOn w:val="a"/>
    <w:link w:val="hhChar"/>
    <w:rsid w:val="0007297F"/>
    <w:pPr>
      <w:adjustRightInd/>
      <w:snapToGrid/>
      <w:spacing w:line="360" w:lineRule="auto"/>
      <w:ind w:firstLine="402"/>
    </w:pPr>
    <w:rPr>
      <w:rFonts w:hAnsi="宋体"/>
      <w:kern w:val="0"/>
    </w:rPr>
  </w:style>
  <w:style w:type="character" w:customStyle="1" w:styleId="hhChar">
    <w:name w:val="正文hh Char"/>
    <w:basedOn w:val="a0"/>
    <w:link w:val="hh"/>
    <w:qFormat/>
    <w:locked/>
    <w:rsid w:val="008E1703"/>
    <w:rPr>
      <w:rFonts w:ascii="Times New Roman" w:eastAsia="宋体" w:hAnsi="宋体" w:cs="Times New Roman"/>
      <w:kern w:val="0"/>
      <w:sz w:val="24"/>
      <w:szCs w:val="24"/>
    </w:rPr>
  </w:style>
  <w:style w:type="paragraph" w:customStyle="1" w:styleId="321">
    <w:name w:val="样式 样式3 + 首行缩进:  2 字符1"/>
    <w:basedOn w:val="a"/>
    <w:rsid w:val="00FF04E5"/>
    <w:pPr>
      <w:widowControl/>
      <w:adjustRightInd/>
      <w:snapToGrid/>
      <w:spacing w:line="240" w:lineRule="auto"/>
      <w:ind w:firstLineChars="0" w:firstLine="0"/>
      <w:jc w:val="left"/>
    </w:pPr>
    <w:rPr>
      <w:rFonts w:ascii="Calibri" w:hAnsi="Calibri"/>
      <w:sz w:val="21"/>
      <w:szCs w:val="21"/>
    </w:rPr>
  </w:style>
  <w:style w:type="paragraph" w:customStyle="1" w:styleId="CharChar15CharCharCharCharCharChar">
    <w:name w:val="Char Char15 Char Char Char Char Char Char"/>
    <w:basedOn w:val="a"/>
    <w:rsid w:val="00A90A95"/>
    <w:pPr>
      <w:spacing w:line="240" w:lineRule="auto"/>
      <w:ind w:firstLineChars="0" w:firstLine="0"/>
    </w:pPr>
    <w:rPr>
      <w:rFonts w:eastAsia="仿宋_GB2312"/>
    </w:rPr>
  </w:style>
  <w:style w:type="table" w:customStyle="1" w:styleId="TableNormal">
    <w:name w:val="Table Normal"/>
    <w:unhideWhenUsed/>
    <w:qFormat/>
    <w:rsid w:val="007C5737"/>
    <w:pPr>
      <w:widowControl w:val="0"/>
      <w:autoSpaceDE w:val="0"/>
      <w:autoSpaceDN w:val="0"/>
    </w:pPr>
    <w:rPr>
      <w:kern w:val="0"/>
      <w:sz w:val="22"/>
      <w:szCs w:val="22"/>
      <w:lang w:eastAsia="en-US"/>
    </w:rPr>
    <w:tblPr>
      <w:tblInd w:w="0" w:type="dxa"/>
      <w:tblCellMar>
        <w:top w:w="0" w:type="dxa"/>
        <w:left w:w="0" w:type="dxa"/>
        <w:bottom w:w="0" w:type="dxa"/>
        <w:right w:w="0" w:type="dxa"/>
      </w:tblCellMar>
    </w:tblPr>
  </w:style>
  <w:style w:type="character" w:styleId="afe">
    <w:name w:val="Placeholder Text"/>
    <w:basedOn w:val="a0"/>
    <w:uiPriority w:val="99"/>
    <w:semiHidden/>
    <w:rsid w:val="00745DD1"/>
    <w:rPr>
      <w:color w:val="808080"/>
    </w:rPr>
  </w:style>
  <w:style w:type="character" w:customStyle="1" w:styleId="MingLiU">
    <w:name w:val="正文文本 + MingLiU"/>
    <w:rsid w:val="00F662B3"/>
    <w:rPr>
      <w:rFonts w:ascii="MingLiU" w:eastAsia="MingLiU" w:hAnsi="MingLiU" w:cs="MingLiU" w:hint="eastAsia"/>
      <w:color w:val="000000"/>
      <w:spacing w:val="10"/>
      <w:w w:val="100"/>
      <w:position w:val="0"/>
      <w:sz w:val="18"/>
      <w:szCs w:val="18"/>
      <w:shd w:val="clear" w:color="auto" w:fill="FFFFFF"/>
      <w:lang w:val="zh-TW"/>
    </w:rPr>
  </w:style>
  <w:style w:type="paragraph" w:customStyle="1" w:styleId="0-3">
    <w:name w:val="0-表格"/>
    <w:basedOn w:val="a"/>
    <w:link w:val="0-4"/>
    <w:rsid w:val="00F40532"/>
    <w:pPr>
      <w:spacing w:line="240" w:lineRule="auto"/>
      <w:ind w:firstLineChars="0" w:firstLine="0"/>
      <w:jc w:val="center"/>
    </w:pPr>
    <w:rPr>
      <w:sz w:val="21"/>
    </w:rPr>
  </w:style>
  <w:style w:type="character" w:customStyle="1" w:styleId="0-4">
    <w:name w:val="0-表格 字符"/>
    <w:link w:val="0-3"/>
    <w:rsid w:val="00F40532"/>
    <w:rPr>
      <w:rFonts w:ascii="Times New Roman" w:eastAsia="宋体" w:hAnsi="Times New Roman" w:cs="Times New Roman"/>
      <w:szCs w:val="24"/>
    </w:rPr>
  </w:style>
  <w:style w:type="paragraph" w:styleId="aff">
    <w:name w:val="Document Map"/>
    <w:basedOn w:val="a"/>
    <w:link w:val="aff0"/>
    <w:semiHidden/>
    <w:unhideWhenUsed/>
    <w:qFormat/>
    <w:rsid w:val="00F200B4"/>
    <w:rPr>
      <w:rFonts w:ascii="宋体"/>
      <w:sz w:val="18"/>
      <w:szCs w:val="18"/>
    </w:rPr>
  </w:style>
  <w:style w:type="character" w:customStyle="1" w:styleId="aff0">
    <w:name w:val="文档结构图 字符"/>
    <w:basedOn w:val="a0"/>
    <w:link w:val="aff"/>
    <w:semiHidden/>
    <w:rsid w:val="00F200B4"/>
    <w:rPr>
      <w:rFonts w:ascii="宋体" w:eastAsia="宋体" w:hAnsi="Times New Roman" w:cs="Times New Roman"/>
      <w:sz w:val="18"/>
      <w:szCs w:val="18"/>
    </w:rPr>
  </w:style>
  <w:style w:type="character" w:styleId="aff1">
    <w:name w:val="annotation reference"/>
    <w:basedOn w:val="a0"/>
    <w:semiHidden/>
    <w:unhideWhenUsed/>
    <w:rsid w:val="003606B9"/>
    <w:rPr>
      <w:sz w:val="21"/>
      <w:szCs w:val="21"/>
    </w:rPr>
  </w:style>
  <w:style w:type="paragraph" w:styleId="aff2">
    <w:name w:val="annotation text"/>
    <w:basedOn w:val="a"/>
    <w:link w:val="aff3"/>
    <w:semiHidden/>
    <w:unhideWhenUsed/>
    <w:rsid w:val="003606B9"/>
    <w:pPr>
      <w:jc w:val="left"/>
    </w:pPr>
  </w:style>
  <w:style w:type="character" w:customStyle="1" w:styleId="aff3">
    <w:name w:val="批注文字 字符"/>
    <w:basedOn w:val="a0"/>
    <w:link w:val="aff2"/>
    <w:semiHidden/>
    <w:rsid w:val="003606B9"/>
    <w:rPr>
      <w:rFonts w:ascii="Times New Roman" w:eastAsia="宋体" w:hAnsi="Times New Roman" w:cs="Times New Roman"/>
      <w:sz w:val="24"/>
      <w:szCs w:val="24"/>
    </w:rPr>
  </w:style>
  <w:style w:type="paragraph" w:styleId="aff4">
    <w:name w:val="annotation subject"/>
    <w:basedOn w:val="aff2"/>
    <w:next w:val="aff2"/>
    <w:link w:val="aff5"/>
    <w:semiHidden/>
    <w:unhideWhenUsed/>
    <w:qFormat/>
    <w:rsid w:val="003606B9"/>
    <w:rPr>
      <w:b/>
      <w:bCs/>
    </w:rPr>
  </w:style>
  <w:style w:type="character" w:customStyle="1" w:styleId="aff5">
    <w:name w:val="批注主题 字符"/>
    <w:basedOn w:val="aff3"/>
    <w:link w:val="aff4"/>
    <w:semiHidden/>
    <w:rsid w:val="003606B9"/>
    <w:rPr>
      <w:rFonts w:ascii="Times New Roman" w:eastAsia="宋体" w:hAnsi="Times New Roman" w:cs="Times New Roman"/>
      <w:b/>
      <w:bCs/>
      <w:sz w:val="24"/>
      <w:szCs w:val="24"/>
    </w:rPr>
  </w:style>
  <w:style w:type="paragraph" w:customStyle="1" w:styleId="49">
    <w:name w:val="样式49"/>
    <w:basedOn w:val="a"/>
    <w:rsid w:val="00DD216F"/>
    <w:pPr>
      <w:adjustRightInd/>
      <w:snapToGrid/>
      <w:spacing w:line="240" w:lineRule="auto"/>
      <w:ind w:firstLineChars="0" w:firstLine="0"/>
      <w:jc w:val="center"/>
    </w:pPr>
    <w:rPr>
      <w:sz w:val="21"/>
      <w:szCs w:val="21"/>
      <w:lang w:val="x-none" w:eastAsia="x-none"/>
    </w:rPr>
  </w:style>
  <w:style w:type="paragraph" w:styleId="aff6">
    <w:name w:val="Normal Indent"/>
    <w:basedOn w:val="a"/>
    <w:link w:val="aff7"/>
    <w:uiPriority w:val="99"/>
    <w:rsid w:val="00DD216F"/>
    <w:pPr>
      <w:tabs>
        <w:tab w:val="left" w:pos="700"/>
      </w:tabs>
      <w:snapToGrid/>
      <w:ind w:firstLine="420"/>
    </w:pPr>
    <w:rPr>
      <w:szCs w:val="20"/>
    </w:rPr>
  </w:style>
  <w:style w:type="character" w:customStyle="1" w:styleId="aff7">
    <w:name w:val="正文缩进 字符"/>
    <w:link w:val="aff6"/>
    <w:qFormat/>
    <w:rsid w:val="00DD216F"/>
    <w:rPr>
      <w:rFonts w:ascii="Times New Roman" w:eastAsia="宋体" w:hAnsi="Times New Roman" w:cs="Times New Roman"/>
      <w:sz w:val="24"/>
      <w:szCs w:val="20"/>
    </w:rPr>
  </w:style>
  <w:style w:type="paragraph" w:customStyle="1" w:styleId="CharChar15CharCharCharCharCharChar0">
    <w:name w:val="Char Char15 Char Char Char Char Char Char"/>
    <w:basedOn w:val="a"/>
    <w:rsid w:val="002E35EA"/>
    <w:pPr>
      <w:spacing w:line="240" w:lineRule="auto"/>
      <w:ind w:firstLineChars="0" w:firstLine="0"/>
    </w:pPr>
    <w:rPr>
      <w:rFonts w:eastAsia="仿宋_GB2312"/>
    </w:rPr>
  </w:style>
  <w:style w:type="paragraph" w:customStyle="1" w:styleId="CharChar15CharChar">
    <w:name w:val="Char Char15 Char Char"/>
    <w:basedOn w:val="a"/>
    <w:rsid w:val="007A5224"/>
    <w:pPr>
      <w:spacing w:line="240" w:lineRule="auto"/>
      <w:ind w:firstLineChars="0" w:firstLine="0"/>
    </w:pPr>
    <w:rPr>
      <w:rFonts w:eastAsia="仿宋_GB2312"/>
    </w:rPr>
  </w:style>
  <w:style w:type="paragraph" w:customStyle="1" w:styleId="CharChar15CharCharCharCharCharChar1">
    <w:name w:val="Char Char15 Char Char Char Char Char Char"/>
    <w:basedOn w:val="a"/>
    <w:rsid w:val="004B54A3"/>
    <w:pPr>
      <w:spacing w:line="240" w:lineRule="auto"/>
      <w:ind w:firstLineChars="0" w:firstLine="0"/>
    </w:pPr>
    <w:rPr>
      <w:rFonts w:eastAsia="仿宋_GB23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0382">
      <w:bodyDiv w:val="1"/>
      <w:marLeft w:val="0"/>
      <w:marRight w:val="0"/>
      <w:marTop w:val="0"/>
      <w:marBottom w:val="0"/>
      <w:divBdr>
        <w:top w:val="none" w:sz="0" w:space="0" w:color="auto"/>
        <w:left w:val="none" w:sz="0" w:space="0" w:color="auto"/>
        <w:bottom w:val="none" w:sz="0" w:space="0" w:color="auto"/>
        <w:right w:val="none" w:sz="0" w:space="0" w:color="auto"/>
      </w:divBdr>
    </w:div>
    <w:div w:id="9062968">
      <w:bodyDiv w:val="1"/>
      <w:marLeft w:val="0"/>
      <w:marRight w:val="0"/>
      <w:marTop w:val="0"/>
      <w:marBottom w:val="0"/>
      <w:divBdr>
        <w:top w:val="none" w:sz="0" w:space="0" w:color="auto"/>
        <w:left w:val="none" w:sz="0" w:space="0" w:color="auto"/>
        <w:bottom w:val="none" w:sz="0" w:space="0" w:color="auto"/>
        <w:right w:val="none" w:sz="0" w:space="0" w:color="auto"/>
      </w:divBdr>
    </w:div>
    <w:div w:id="13461972">
      <w:bodyDiv w:val="1"/>
      <w:marLeft w:val="0"/>
      <w:marRight w:val="0"/>
      <w:marTop w:val="0"/>
      <w:marBottom w:val="0"/>
      <w:divBdr>
        <w:top w:val="none" w:sz="0" w:space="0" w:color="auto"/>
        <w:left w:val="none" w:sz="0" w:space="0" w:color="auto"/>
        <w:bottom w:val="none" w:sz="0" w:space="0" w:color="auto"/>
        <w:right w:val="none" w:sz="0" w:space="0" w:color="auto"/>
      </w:divBdr>
    </w:div>
    <w:div w:id="15468838">
      <w:bodyDiv w:val="1"/>
      <w:marLeft w:val="0"/>
      <w:marRight w:val="0"/>
      <w:marTop w:val="0"/>
      <w:marBottom w:val="0"/>
      <w:divBdr>
        <w:top w:val="none" w:sz="0" w:space="0" w:color="auto"/>
        <w:left w:val="none" w:sz="0" w:space="0" w:color="auto"/>
        <w:bottom w:val="none" w:sz="0" w:space="0" w:color="auto"/>
        <w:right w:val="none" w:sz="0" w:space="0" w:color="auto"/>
      </w:divBdr>
    </w:div>
    <w:div w:id="17389871">
      <w:bodyDiv w:val="1"/>
      <w:marLeft w:val="0"/>
      <w:marRight w:val="0"/>
      <w:marTop w:val="0"/>
      <w:marBottom w:val="0"/>
      <w:divBdr>
        <w:top w:val="none" w:sz="0" w:space="0" w:color="auto"/>
        <w:left w:val="none" w:sz="0" w:space="0" w:color="auto"/>
        <w:bottom w:val="none" w:sz="0" w:space="0" w:color="auto"/>
        <w:right w:val="none" w:sz="0" w:space="0" w:color="auto"/>
      </w:divBdr>
    </w:div>
    <w:div w:id="20907028">
      <w:bodyDiv w:val="1"/>
      <w:marLeft w:val="0"/>
      <w:marRight w:val="0"/>
      <w:marTop w:val="0"/>
      <w:marBottom w:val="0"/>
      <w:divBdr>
        <w:top w:val="none" w:sz="0" w:space="0" w:color="auto"/>
        <w:left w:val="none" w:sz="0" w:space="0" w:color="auto"/>
        <w:bottom w:val="none" w:sz="0" w:space="0" w:color="auto"/>
        <w:right w:val="none" w:sz="0" w:space="0" w:color="auto"/>
      </w:divBdr>
    </w:div>
    <w:div w:id="34430202">
      <w:bodyDiv w:val="1"/>
      <w:marLeft w:val="0"/>
      <w:marRight w:val="0"/>
      <w:marTop w:val="0"/>
      <w:marBottom w:val="0"/>
      <w:divBdr>
        <w:top w:val="none" w:sz="0" w:space="0" w:color="auto"/>
        <w:left w:val="none" w:sz="0" w:space="0" w:color="auto"/>
        <w:bottom w:val="none" w:sz="0" w:space="0" w:color="auto"/>
        <w:right w:val="none" w:sz="0" w:space="0" w:color="auto"/>
      </w:divBdr>
    </w:div>
    <w:div w:id="54664315">
      <w:bodyDiv w:val="1"/>
      <w:marLeft w:val="0"/>
      <w:marRight w:val="0"/>
      <w:marTop w:val="0"/>
      <w:marBottom w:val="0"/>
      <w:divBdr>
        <w:top w:val="none" w:sz="0" w:space="0" w:color="auto"/>
        <w:left w:val="none" w:sz="0" w:space="0" w:color="auto"/>
        <w:bottom w:val="none" w:sz="0" w:space="0" w:color="auto"/>
        <w:right w:val="none" w:sz="0" w:space="0" w:color="auto"/>
      </w:divBdr>
    </w:div>
    <w:div w:id="61101527">
      <w:bodyDiv w:val="1"/>
      <w:marLeft w:val="0"/>
      <w:marRight w:val="0"/>
      <w:marTop w:val="0"/>
      <w:marBottom w:val="0"/>
      <w:divBdr>
        <w:top w:val="none" w:sz="0" w:space="0" w:color="auto"/>
        <w:left w:val="none" w:sz="0" w:space="0" w:color="auto"/>
        <w:bottom w:val="none" w:sz="0" w:space="0" w:color="auto"/>
        <w:right w:val="none" w:sz="0" w:space="0" w:color="auto"/>
      </w:divBdr>
    </w:div>
    <w:div w:id="61299321">
      <w:bodyDiv w:val="1"/>
      <w:marLeft w:val="0"/>
      <w:marRight w:val="0"/>
      <w:marTop w:val="0"/>
      <w:marBottom w:val="0"/>
      <w:divBdr>
        <w:top w:val="none" w:sz="0" w:space="0" w:color="auto"/>
        <w:left w:val="none" w:sz="0" w:space="0" w:color="auto"/>
        <w:bottom w:val="none" w:sz="0" w:space="0" w:color="auto"/>
        <w:right w:val="none" w:sz="0" w:space="0" w:color="auto"/>
      </w:divBdr>
    </w:div>
    <w:div w:id="62796013">
      <w:bodyDiv w:val="1"/>
      <w:marLeft w:val="0"/>
      <w:marRight w:val="0"/>
      <w:marTop w:val="0"/>
      <w:marBottom w:val="0"/>
      <w:divBdr>
        <w:top w:val="none" w:sz="0" w:space="0" w:color="auto"/>
        <w:left w:val="none" w:sz="0" w:space="0" w:color="auto"/>
        <w:bottom w:val="none" w:sz="0" w:space="0" w:color="auto"/>
        <w:right w:val="none" w:sz="0" w:space="0" w:color="auto"/>
      </w:divBdr>
    </w:div>
    <w:div w:id="62797876">
      <w:bodyDiv w:val="1"/>
      <w:marLeft w:val="0"/>
      <w:marRight w:val="0"/>
      <w:marTop w:val="0"/>
      <w:marBottom w:val="0"/>
      <w:divBdr>
        <w:top w:val="none" w:sz="0" w:space="0" w:color="auto"/>
        <w:left w:val="none" w:sz="0" w:space="0" w:color="auto"/>
        <w:bottom w:val="none" w:sz="0" w:space="0" w:color="auto"/>
        <w:right w:val="none" w:sz="0" w:space="0" w:color="auto"/>
      </w:divBdr>
    </w:div>
    <w:div w:id="65346561">
      <w:bodyDiv w:val="1"/>
      <w:marLeft w:val="0"/>
      <w:marRight w:val="0"/>
      <w:marTop w:val="0"/>
      <w:marBottom w:val="0"/>
      <w:divBdr>
        <w:top w:val="none" w:sz="0" w:space="0" w:color="auto"/>
        <w:left w:val="none" w:sz="0" w:space="0" w:color="auto"/>
        <w:bottom w:val="none" w:sz="0" w:space="0" w:color="auto"/>
        <w:right w:val="none" w:sz="0" w:space="0" w:color="auto"/>
      </w:divBdr>
    </w:div>
    <w:div w:id="71783798">
      <w:bodyDiv w:val="1"/>
      <w:marLeft w:val="0"/>
      <w:marRight w:val="0"/>
      <w:marTop w:val="0"/>
      <w:marBottom w:val="0"/>
      <w:divBdr>
        <w:top w:val="none" w:sz="0" w:space="0" w:color="auto"/>
        <w:left w:val="none" w:sz="0" w:space="0" w:color="auto"/>
        <w:bottom w:val="none" w:sz="0" w:space="0" w:color="auto"/>
        <w:right w:val="none" w:sz="0" w:space="0" w:color="auto"/>
      </w:divBdr>
    </w:div>
    <w:div w:id="78060750">
      <w:bodyDiv w:val="1"/>
      <w:marLeft w:val="0"/>
      <w:marRight w:val="0"/>
      <w:marTop w:val="0"/>
      <w:marBottom w:val="0"/>
      <w:divBdr>
        <w:top w:val="none" w:sz="0" w:space="0" w:color="auto"/>
        <w:left w:val="none" w:sz="0" w:space="0" w:color="auto"/>
        <w:bottom w:val="none" w:sz="0" w:space="0" w:color="auto"/>
        <w:right w:val="none" w:sz="0" w:space="0" w:color="auto"/>
      </w:divBdr>
    </w:div>
    <w:div w:id="82460156">
      <w:bodyDiv w:val="1"/>
      <w:marLeft w:val="0"/>
      <w:marRight w:val="0"/>
      <w:marTop w:val="0"/>
      <w:marBottom w:val="0"/>
      <w:divBdr>
        <w:top w:val="none" w:sz="0" w:space="0" w:color="auto"/>
        <w:left w:val="none" w:sz="0" w:space="0" w:color="auto"/>
        <w:bottom w:val="none" w:sz="0" w:space="0" w:color="auto"/>
        <w:right w:val="none" w:sz="0" w:space="0" w:color="auto"/>
      </w:divBdr>
    </w:div>
    <w:div w:id="94132417">
      <w:bodyDiv w:val="1"/>
      <w:marLeft w:val="0"/>
      <w:marRight w:val="0"/>
      <w:marTop w:val="0"/>
      <w:marBottom w:val="0"/>
      <w:divBdr>
        <w:top w:val="none" w:sz="0" w:space="0" w:color="auto"/>
        <w:left w:val="none" w:sz="0" w:space="0" w:color="auto"/>
        <w:bottom w:val="none" w:sz="0" w:space="0" w:color="auto"/>
        <w:right w:val="none" w:sz="0" w:space="0" w:color="auto"/>
      </w:divBdr>
    </w:div>
    <w:div w:id="116337253">
      <w:bodyDiv w:val="1"/>
      <w:marLeft w:val="0"/>
      <w:marRight w:val="0"/>
      <w:marTop w:val="0"/>
      <w:marBottom w:val="0"/>
      <w:divBdr>
        <w:top w:val="none" w:sz="0" w:space="0" w:color="auto"/>
        <w:left w:val="none" w:sz="0" w:space="0" w:color="auto"/>
        <w:bottom w:val="none" w:sz="0" w:space="0" w:color="auto"/>
        <w:right w:val="none" w:sz="0" w:space="0" w:color="auto"/>
      </w:divBdr>
    </w:div>
    <w:div w:id="119304350">
      <w:bodyDiv w:val="1"/>
      <w:marLeft w:val="0"/>
      <w:marRight w:val="0"/>
      <w:marTop w:val="0"/>
      <w:marBottom w:val="0"/>
      <w:divBdr>
        <w:top w:val="none" w:sz="0" w:space="0" w:color="auto"/>
        <w:left w:val="none" w:sz="0" w:space="0" w:color="auto"/>
        <w:bottom w:val="none" w:sz="0" w:space="0" w:color="auto"/>
        <w:right w:val="none" w:sz="0" w:space="0" w:color="auto"/>
      </w:divBdr>
    </w:div>
    <w:div w:id="124813041">
      <w:bodyDiv w:val="1"/>
      <w:marLeft w:val="0"/>
      <w:marRight w:val="0"/>
      <w:marTop w:val="0"/>
      <w:marBottom w:val="0"/>
      <w:divBdr>
        <w:top w:val="none" w:sz="0" w:space="0" w:color="auto"/>
        <w:left w:val="none" w:sz="0" w:space="0" w:color="auto"/>
        <w:bottom w:val="none" w:sz="0" w:space="0" w:color="auto"/>
        <w:right w:val="none" w:sz="0" w:space="0" w:color="auto"/>
      </w:divBdr>
    </w:div>
    <w:div w:id="125635001">
      <w:bodyDiv w:val="1"/>
      <w:marLeft w:val="0"/>
      <w:marRight w:val="0"/>
      <w:marTop w:val="0"/>
      <w:marBottom w:val="0"/>
      <w:divBdr>
        <w:top w:val="none" w:sz="0" w:space="0" w:color="auto"/>
        <w:left w:val="none" w:sz="0" w:space="0" w:color="auto"/>
        <w:bottom w:val="none" w:sz="0" w:space="0" w:color="auto"/>
        <w:right w:val="none" w:sz="0" w:space="0" w:color="auto"/>
      </w:divBdr>
    </w:div>
    <w:div w:id="130487616">
      <w:bodyDiv w:val="1"/>
      <w:marLeft w:val="0"/>
      <w:marRight w:val="0"/>
      <w:marTop w:val="0"/>
      <w:marBottom w:val="0"/>
      <w:divBdr>
        <w:top w:val="none" w:sz="0" w:space="0" w:color="auto"/>
        <w:left w:val="none" w:sz="0" w:space="0" w:color="auto"/>
        <w:bottom w:val="none" w:sz="0" w:space="0" w:color="auto"/>
        <w:right w:val="none" w:sz="0" w:space="0" w:color="auto"/>
      </w:divBdr>
    </w:div>
    <w:div w:id="157503442">
      <w:bodyDiv w:val="1"/>
      <w:marLeft w:val="0"/>
      <w:marRight w:val="0"/>
      <w:marTop w:val="0"/>
      <w:marBottom w:val="0"/>
      <w:divBdr>
        <w:top w:val="none" w:sz="0" w:space="0" w:color="auto"/>
        <w:left w:val="none" w:sz="0" w:space="0" w:color="auto"/>
        <w:bottom w:val="none" w:sz="0" w:space="0" w:color="auto"/>
        <w:right w:val="none" w:sz="0" w:space="0" w:color="auto"/>
      </w:divBdr>
    </w:div>
    <w:div w:id="167259967">
      <w:bodyDiv w:val="1"/>
      <w:marLeft w:val="0"/>
      <w:marRight w:val="0"/>
      <w:marTop w:val="0"/>
      <w:marBottom w:val="0"/>
      <w:divBdr>
        <w:top w:val="none" w:sz="0" w:space="0" w:color="auto"/>
        <w:left w:val="none" w:sz="0" w:space="0" w:color="auto"/>
        <w:bottom w:val="none" w:sz="0" w:space="0" w:color="auto"/>
        <w:right w:val="none" w:sz="0" w:space="0" w:color="auto"/>
      </w:divBdr>
    </w:div>
    <w:div w:id="169877612">
      <w:bodyDiv w:val="1"/>
      <w:marLeft w:val="0"/>
      <w:marRight w:val="0"/>
      <w:marTop w:val="0"/>
      <w:marBottom w:val="0"/>
      <w:divBdr>
        <w:top w:val="none" w:sz="0" w:space="0" w:color="auto"/>
        <w:left w:val="none" w:sz="0" w:space="0" w:color="auto"/>
        <w:bottom w:val="none" w:sz="0" w:space="0" w:color="auto"/>
        <w:right w:val="none" w:sz="0" w:space="0" w:color="auto"/>
      </w:divBdr>
      <w:divsChild>
        <w:div w:id="1418331007">
          <w:marLeft w:val="0"/>
          <w:marRight w:val="0"/>
          <w:marTop w:val="0"/>
          <w:marBottom w:val="0"/>
          <w:divBdr>
            <w:top w:val="none" w:sz="0" w:space="0" w:color="auto"/>
            <w:left w:val="none" w:sz="0" w:space="0" w:color="auto"/>
            <w:bottom w:val="none" w:sz="0" w:space="0" w:color="auto"/>
            <w:right w:val="none" w:sz="0" w:space="0" w:color="auto"/>
          </w:divBdr>
        </w:div>
      </w:divsChild>
    </w:div>
    <w:div w:id="182523120">
      <w:bodyDiv w:val="1"/>
      <w:marLeft w:val="0"/>
      <w:marRight w:val="0"/>
      <w:marTop w:val="0"/>
      <w:marBottom w:val="0"/>
      <w:divBdr>
        <w:top w:val="none" w:sz="0" w:space="0" w:color="auto"/>
        <w:left w:val="none" w:sz="0" w:space="0" w:color="auto"/>
        <w:bottom w:val="none" w:sz="0" w:space="0" w:color="auto"/>
        <w:right w:val="none" w:sz="0" w:space="0" w:color="auto"/>
      </w:divBdr>
    </w:div>
    <w:div w:id="195047460">
      <w:bodyDiv w:val="1"/>
      <w:marLeft w:val="0"/>
      <w:marRight w:val="0"/>
      <w:marTop w:val="0"/>
      <w:marBottom w:val="0"/>
      <w:divBdr>
        <w:top w:val="none" w:sz="0" w:space="0" w:color="auto"/>
        <w:left w:val="none" w:sz="0" w:space="0" w:color="auto"/>
        <w:bottom w:val="none" w:sz="0" w:space="0" w:color="auto"/>
        <w:right w:val="none" w:sz="0" w:space="0" w:color="auto"/>
      </w:divBdr>
    </w:div>
    <w:div w:id="204369649">
      <w:bodyDiv w:val="1"/>
      <w:marLeft w:val="0"/>
      <w:marRight w:val="0"/>
      <w:marTop w:val="0"/>
      <w:marBottom w:val="0"/>
      <w:divBdr>
        <w:top w:val="none" w:sz="0" w:space="0" w:color="auto"/>
        <w:left w:val="none" w:sz="0" w:space="0" w:color="auto"/>
        <w:bottom w:val="none" w:sz="0" w:space="0" w:color="auto"/>
        <w:right w:val="none" w:sz="0" w:space="0" w:color="auto"/>
      </w:divBdr>
    </w:div>
    <w:div w:id="206332091">
      <w:bodyDiv w:val="1"/>
      <w:marLeft w:val="0"/>
      <w:marRight w:val="0"/>
      <w:marTop w:val="0"/>
      <w:marBottom w:val="0"/>
      <w:divBdr>
        <w:top w:val="none" w:sz="0" w:space="0" w:color="auto"/>
        <w:left w:val="none" w:sz="0" w:space="0" w:color="auto"/>
        <w:bottom w:val="none" w:sz="0" w:space="0" w:color="auto"/>
        <w:right w:val="none" w:sz="0" w:space="0" w:color="auto"/>
      </w:divBdr>
    </w:div>
    <w:div w:id="220025849">
      <w:bodyDiv w:val="1"/>
      <w:marLeft w:val="0"/>
      <w:marRight w:val="0"/>
      <w:marTop w:val="0"/>
      <w:marBottom w:val="0"/>
      <w:divBdr>
        <w:top w:val="none" w:sz="0" w:space="0" w:color="auto"/>
        <w:left w:val="none" w:sz="0" w:space="0" w:color="auto"/>
        <w:bottom w:val="none" w:sz="0" w:space="0" w:color="auto"/>
        <w:right w:val="none" w:sz="0" w:space="0" w:color="auto"/>
      </w:divBdr>
    </w:div>
    <w:div w:id="257645301">
      <w:bodyDiv w:val="1"/>
      <w:marLeft w:val="0"/>
      <w:marRight w:val="0"/>
      <w:marTop w:val="0"/>
      <w:marBottom w:val="0"/>
      <w:divBdr>
        <w:top w:val="none" w:sz="0" w:space="0" w:color="auto"/>
        <w:left w:val="none" w:sz="0" w:space="0" w:color="auto"/>
        <w:bottom w:val="none" w:sz="0" w:space="0" w:color="auto"/>
        <w:right w:val="none" w:sz="0" w:space="0" w:color="auto"/>
      </w:divBdr>
    </w:div>
    <w:div w:id="261038662">
      <w:bodyDiv w:val="1"/>
      <w:marLeft w:val="0"/>
      <w:marRight w:val="0"/>
      <w:marTop w:val="0"/>
      <w:marBottom w:val="0"/>
      <w:divBdr>
        <w:top w:val="none" w:sz="0" w:space="0" w:color="auto"/>
        <w:left w:val="none" w:sz="0" w:space="0" w:color="auto"/>
        <w:bottom w:val="none" w:sz="0" w:space="0" w:color="auto"/>
        <w:right w:val="none" w:sz="0" w:space="0" w:color="auto"/>
      </w:divBdr>
    </w:div>
    <w:div w:id="263849217">
      <w:bodyDiv w:val="1"/>
      <w:marLeft w:val="0"/>
      <w:marRight w:val="0"/>
      <w:marTop w:val="0"/>
      <w:marBottom w:val="0"/>
      <w:divBdr>
        <w:top w:val="none" w:sz="0" w:space="0" w:color="auto"/>
        <w:left w:val="none" w:sz="0" w:space="0" w:color="auto"/>
        <w:bottom w:val="none" w:sz="0" w:space="0" w:color="auto"/>
        <w:right w:val="none" w:sz="0" w:space="0" w:color="auto"/>
      </w:divBdr>
    </w:div>
    <w:div w:id="268003062">
      <w:bodyDiv w:val="1"/>
      <w:marLeft w:val="0"/>
      <w:marRight w:val="0"/>
      <w:marTop w:val="0"/>
      <w:marBottom w:val="0"/>
      <w:divBdr>
        <w:top w:val="none" w:sz="0" w:space="0" w:color="auto"/>
        <w:left w:val="none" w:sz="0" w:space="0" w:color="auto"/>
        <w:bottom w:val="none" w:sz="0" w:space="0" w:color="auto"/>
        <w:right w:val="none" w:sz="0" w:space="0" w:color="auto"/>
      </w:divBdr>
    </w:div>
    <w:div w:id="271743117">
      <w:bodyDiv w:val="1"/>
      <w:marLeft w:val="0"/>
      <w:marRight w:val="0"/>
      <w:marTop w:val="0"/>
      <w:marBottom w:val="0"/>
      <w:divBdr>
        <w:top w:val="none" w:sz="0" w:space="0" w:color="auto"/>
        <w:left w:val="none" w:sz="0" w:space="0" w:color="auto"/>
        <w:bottom w:val="none" w:sz="0" w:space="0" w:color="auto"/>
        <w:right w:val="none" w:sz="0" w:space="0" w:color="auto"/>
      </w:divBdr>
    </w:div>
    <w:div w:id="272134645">
      <w:bodyDiv w:val="1"/>
      <w:marLeft w:val="0"/>
      <w:marRight w:val="0"/>
      <w:marTop w:val="0"/>
      <w:marBottom w:val="0"/>
      <w:divBdr>
        <w:top w:val="none" w:sz="0" w:space="0" w:color="auto"/>
        <w:left w:val="none" w:sz="0" w:space="0" w:color="auto"/>
        <w:bottom w:val="none" w:sz="0" w:space="0" w:color="auto"/>
        <w:right w:val="none" w:sz="0" w:space="0" w:color="auto"/>
      </w:divBdr>
    </w:div>
    <w:div w:id="275721986">
      <w:bodyDiv w:val="1"/>
      <w:marLeft w:val="0"/>
      <w:marRight w:val="0"/>
      <w:marTop w:val="0"/>
      <w:marBottom w:val="0"/>
      <w:divBdr>
        <w:top w:val="none" w:sz="0" w:space="0" w:color="auto"/>
        <w:left w:val="none" w:sz="0" w:space="0" w:color="auto"/>
        <w:bottom w:val="none" w:sz="0" w:space="0" w:color="auto"/>
        <w:right w:val="none" w:sz="0" w:space="0" w:color="auto"/>
      </w:divBdr>
    </w:div>
    <w:div w:id="286546295">
      <w:bodyDiv w:val="1"/>
      <w:marLeft w:val="0"/>
      <w:marRight w:val="0"/>
      <w:marTop w:val="0"/>
      <w:marBottom w:val="0"/>
      <w:divBdr>
        <w:top w:val="none" w:sz="0" w:space="0" w:color="auto"/>
        <w:left w:val="none" w:sz="0" w:space="0" w:color="auto"/>
        <w:bottom w:val="none" w:sz="0" w:space="0" w:color="auto"/>
        <w:right w:val="none" w:sz="0" w:space="0" w:color="auto"/>
      </w:divBdr>
    </w:div>
    <w:div w:id="288635679">
      <w:bodyDiv w:val="1"/>
      <w:marLeft w:val="0"/>
      <w:marRight w:val="0"/>
      <w:marTop w:val="0"/>
      <w:marBottom w:val="0"/>
      <w:divBdr>
        <w:top w:val="none" w:sz="0" w:space="0" w:color="auto"/>
        <w:left w:val="none" w:sz="0" w:space="0" w:color="auto"/>
        <w:bottom w:val="none" w:sz="0" w:space="0" w:color="auto"/>
        <w:right w:val="none" w:sz="0" w:space="0" w:color="auto"/>
      </w:divBdr>
    </w:div>
    <w:div w:id="290479733">
      <w:bodyDiv w:val="1"/>
      <w:marLeft w:val="0"/>
      <w:marRight w:val="0"/>
      <w:marTop w:val="0"/>
      <w:marBottom w:val="0"/>
      <w:divBdr>
        <w:top w:val="none" w:sz="0" w:space="0" w:color="auto"/>
        <w:left w:val="none" w:sz="0" w:space="0" w:color="auto"/>
        <w:bottom w:val="none" w:sz="0" w:space="0" w:color="auto"/>
        <w:right w:val="none" w:sz="0" w:space="0" w:color="auto"/>
      </w:divBdr>
    </w:div>
    <w:div w:id="293222770">
      <w:bodyDiv w:val="1"/>
      <w:marLeft w:val="0"/>
      <w:marRight w:val="0"/>
      <w:marTop w:val="0"/>
      <w:marBottom w:val="0"/>
      <w:divBdr>
        <w:top w:val="none" w:sz="0" w:space="0" w:color="auto"/>
        <w:left w:val="none" w:sz="0" w:space="0" w:color="auto"/>
        <w:bottom w:val="none" w:sz="0" w:space="0" w:color="auto"/>
        <w:right w:val="none" w:sz="0" w:space="0" w:color="auto"/>
      </w:divBdr>
    </w:div>
    <w:div w:id="293802353">
      <w:bodyDiv w:val="1"/>
      <w:marLeft w:val="0"/>
      <w:marRight w:val="0"/>
      <w:marTop w:val="0"/>
      <w:marBottom w:val="0"/>
      <w:divBdr>
        <w:top w:val="none" w:sz="0" w:space="0" w:color="auto"/>
        <w:left w:val="none" w:sz="0" w:space="0" w:color="auto"/>
        <w:bottom w:val="none" w:sz="0" w:space="0" w:color="auto"/>
        <w:right w:val="none" w:sz="0" w:space="0" w:color="auto"/>
      </w:divBdr>
    </w:div>
    <w:div w:id="311253849">
      <w:bodyDiv w:val="1"/>
      <w:marLeft w:val="0"/>
      <w:marRight w:val="0"/>
      <w:marTop w:val="0"/>
      <w:marBottom w:val="0"/>
      <w:divBdr>
        <w:top w:val="none" w:sz="0" w:space="0" w:color="auto"/>
        <w:left w:val="none" w:sz="0" w:space="0" w:color="auto"/>
        <w:bottom w:val="none" w:sz="0" w:space="0" w:color="auto"/>
        <w:right w:val="none" w:sz="0" w:space="0" w:color="auto"/>
      </w:divBdr>
    </w:div>
    <w:div w:id="328287041">
      <w:bodyDiv w:val="1"/>
      <w:marLeft w:val="0"/>
      <w:marRight w:val="0"/>
      <w:marTop w:val="0"/>
      <w:marBottom w:val="0"/>
      <w:divBdr>
        <w:top w:val="none" w:sz="0" w:space="0" w:color="auto"/>
        <w:left w:val="none" w:sz="0" w:space="0" w:color="auto"/>
        <w:bottom w:val="none" w:sz="0" w:space="0" w:color="auto"/>
        <w:right w:val="none" w:sz="0" w:space="0" w:color="auto"/>
      </w:divBdr>
    </w:div>
    <w:div w:id="335152291">
      <w:bodyDiv w:val="1"/>
      <w:marLeft w:val="0"/>
      <w:marRight w:val="0"/>
      <w:marTop w:val="0"/>
      <w:marBottom w:val="0"/>
      <w:divBdr>
        <w:top w:val="none" w:sz="0" w:space="0" w:color="auto"/>
        <w:left w:val="none" w:sz="0" w:space="0" w:color="auto"/>
        <w:bottom w:val="none" w:sz="0" w:space="0" w:color="auto"/>
        <w:right w:val="none" w:sz="0" w:space="0" w:color="auto"/>
      </w:divBdr>
    </w:div>
    <w:div w:id="336998826">
      <w:bodyDiv w:val="1"/>
      <w:marLeft w:val="0"/>
      <w:marRight w:val="0"/>
      <w:marTop w:val="0"/>
      <w:marBottom w:val="0"/>
      <w:divBdr>
        <w:top w:val="none" w:sz="0" w:space="0" w:color="auto"/>
        <w:left w:val="none" w:sz="0" w:space="0" w:color="auto"/>
        <w:bottom w:val="none" w:sz="0" w:space="0" w:color="auto"/>
        <w:right w:val="none" w:sz="0" w:space="0" w:color="auto"/>
      </w:divBdr>
    </w:div>
    <w:div w:id="337580242">
      <w:bodyDiv w:val="1"/>
      <w:marLeft w:val="0"/>
      <w:marRight w:val="0"/>
      <w:marTop w:val="0"/>
      <w:marBottom w:val="0"/>
      <w:divBdr>
        <w:top w:val="none" w:sz="0" w:space="0" w:color="auto"/>
        <w:left w:val="none" w:sz="0" w:space="0" w:color="auto"/>
        <w:bottom w:val="none" w:sz="0" w:space="0" w:color="auto"/>
        <w:right w:val="none" w:sz="0" w:space="0" w:color="auto"/>
      </w:divBdr>
    </w:div>
    <w:div w:id="344288248">
      <w:bodyDiv w:val="1"/>
      <w:marLeft w:val="0"/>
      <w:marRight w:val="0"/>
      <w:marTop w:val="0"/>
      <w:marBottom w:val="0"/>
      <w:divBdr>
        <w:top w:val="none" w:sz="0" w:space="0" w:color="auto"/>
        <w:left w:val="none" w:sz="0" w:space="0" w:color="auto"/>
        <w:bottom w:val="none" w:sz="0" w:space="0" w:color="auto"/>
        <w:right w:val="none" w:sz="0" w:space="0" w:color="auto"/>
      </w:divBdr>
    </w:div>
    <w:div w:id="350952955">
      <w:bodyDiv w:val="1"/>
      <w:marLeft w:val="0"/>
      <w:marRight w:val="0"/>
      <w:marTop w:val="0"/>
      <w:marBottom w:val="0"/>
      <w:divBdr>
        <w:top w:val="none" w:sz="0" w:space="0" w:color="auto"/>
        <w:left w:val="none" w:sz="0" w:space="0" w:color="auto"/>
        <w:bottom w:val="none" w:sz="0" w:space="0" w:color="auto"/>
        <w:right w:val="none" w:sz="0" w:space="0" w:color="auto"/>
      </w:divBdr>
    </w:div>
    <w:div w:id="353001928">
      <w:bodyDiv w:val="1"/>
      <w:marLeft w:val="0"/>
      <w:marRight w:val="0"/>
      <w:marTop w:val="0"/>
      <w:marBottom w:val="0"/>
      <w:divBdr>
        <w:top w:val="none" w:sz="0" w:space="0" w:color="auto"/>
        <w:left w:val="none" w:sz="0" w:space="0" w:color="auto"/>
        <w:bottom w:val="none" w:sz="0" w:space="0" w:color="auto"/>
        <w:right w:val="none" w:sz="0" w:space="0" w:color="auto"/>
      </w:divBdr>
    </w:div>
    <w:div w:id="356274542">
      <w:bodyDiv w:val="1"/>
      <w:marLeft w:val="0"/>
      <w:marRight w:val="0"/>
      <w:marTop w:val="0"/>
      <w:marBottom w:val="0"/>
      <w:divBdr>
        <w:top w:val="none" w:sz="0" w:space="0" w:color="auto"/>
        <w:left w:val="none" w:sz="0" w:space="0" w:color="auto"/>
        <w:bottom w:val="none" w:sz="0" w:space="0" w:color="auto"/>
        <w:right w:val="none" w:sz="0" w:space="0" w:color="auto"/>
      </w:divBdr>
    </w:div>
    <w:div w:id="360126653">
      <w:bodyDiv w:val="1"/>
      <w:marLeft w:val="0"/>
      <w:marRight w:val="0"/>
      <w:marTop w:val="0"/>
      <w:marBottom w:val="0"/>
      <w:divBdr>
        <w:top w:val="none" w:sz="0" w:space="0" w:color="auto"/>
        <w:left w:val="none" w:sz="0" w:space="0" w:color="auto"/>
        <w:bottom w:val="none" w:sz="0" w:space="0" w:color="auto"/>
        <w:right w:val="none" w:sz="0" w:space="0" w:color="auto"/>
      </w:divBdr>
    </w:div>
    <w:div w:id="362705369">
      <w:bodyDiv w:val="1"/>
      <w:marLeft w:val="0"/>
      <w:marRight w:val="0"/>
      <w:marTop w:val="0"/>
      <w:marBottom w:val="0"/>
      <w:divBdr>
        <w:top w:val="none" w:sz="0" w:space="0" w:color="auto"/>
        <w:left w:val="none" w:sz="0" w:space="0" w:color="auto"/>
        <w:bottom w:val="none" w:sz="0" w:space="0" w:color="auto"/>
        <w:right w:val="none" w:sz="0" w:space="0" w:color="auto"/>
      </w:divBdr>
    </w:div>
    <w:div w:id="370693818">
      <w:bodyDiv w:val="1"/>
      <w:marLeft w:val="0"/>
      <w:marRight w:val="0"/>
      <w:marTop w:val="0"/>
      <w:marBottom w:val="0"/>
      <w:divBdr>
        <w:top w:val="none" w:sz="0" w:space="0" w:color="auto"/>
        <w:left w:val="none" w:sz="0" w:space="0" w:color="auto"/>
        <w:bottom w:val="none" w:sz="0" w:space="0" w:color="auto"/>
        <w:right w:val="none" w:sz="0" w:space="0" w:color="auto"/>
      </w:divBdr>
    </w:div>
    <w:div w:id="372196509">
      <w:bodyDiv w:val="1"/>
      <w:marLeft w:val="0"/>
      <w:marRight w:val="0"/>
      <w:marTop w:val="0"/>
      <w:marBottom w:val="0"/>
      <w:divBdr>
        <w:top w:val="none" w:sz="0" w:space="0" w:color="auto"/>
        <w:left w:val="none" w:sz="0" w:space="0" w:color="auto"/>
        <w:bottom w:val="none" w:sz="0" w:space="0" w:color="auto"/>
        <w:right w:val="none" w:sz="0" w:space="0" w:color="auto"/>
      </w:divBdr>
    </w:div>
    <w:div w:id="375470209">
      <w:bodyDiv w:val="1"/>
      <w:marLeft w:val="0"/>
      <w:marRight w:val="0"/>
      <w:marTop w:val="0"/>
      <w:marBottom w:val="0"/>
      <w:divBdr>
        <w:top w:val="none" w:sz="0" w:space="0" w:color="auto"/>
        <w:left w:val="none" w:sz="0" w:space="0" w:color="auto"/>
        <w:bottom w:val="none" w:sz="0" w:space="0" w:color="auto"/>
        <w:right w:val="none" w:sz="0" w:space="0" w:color="auto"/>
      </w:divBdr>
    </w:div>
    <w:div w:id="377244455">
      <w:bodyDiv w:val="1"/>
      <w:marLeft w:val="0"/>
      <w:marRight w:val="0"/>
      <w:marTop w:val="0"/>
      <w:marBottom w:val="0"/>
      <w:divBdr>
        <w:top w:val="none" w:sz="0" w:space="0" w:color="auto"/>
        <w:left w:val="none" w:sz="0" w:space="0" w:color="auto"/>
        <w:bottom w:val="none" w:sz="0" w:space="0" w:color="auto"/>
        <w:right w:val="none" w:sz="0" w:space="0" w:color="auto"/>
      </w:divBdr>
      <w:divsChild>
        <w:div w:id="699669638">
          <w:marLeft w:val="0"/>
          <w:marRight w:val="0"/>
          <w:marTop w:val="0"/>
          <w:marBottom w:val="0"/>
          <w:divBdr>
            <w:top w:val="none" w:sz="0" w:space="0" w:color="auto"/>
            <w:left w:val="none" w:sz="0" w:space="0" w:color="auto"/>
            <w:bottom w:val="none" w:sz="0" w:space="0" w:color="auto"/>
            <w:right w:val="none" w:sz="0" w:space="0" w:color="auto"/>
          </w:divBdr>
        </w:div>
      </w:divsChild>
    </w:div>
    <w:div w:id="381947905">
      <w:bodyDiv w:val="1"/>
      <w:marLeft w:val="0"/>
      <w:marRight w:val="0"/>
      <w:marTop w:val="0"/>
      <w:marBottom w:val="0"/>
      <w:divBdr>
        <w:top w:val="none" w:sz="0" w:space="0" w:color="auto"/>
        <w:left w:val="none" w:sz="0" w:space="0" w:color="auto"/>
        <w:bottom w:val="none" w:sz="0" w:space="0" w:color="auto"/>
        <w:right w:val="none" w:sz="0" w:space="0" w:color="auto"/>
      </w:divBdr>
    </w:div>
    <w:div w:id="396897375">
      <w:bodyDiv w:val="1"/>
      <w:marLeft w:val="0"/>
      <w:marRight w:val="0"/>
      <w:marTop w:val="0"/>
      <w:marBottom w:val="0"/>
      <w:divBdr>
        <w:top w:val="none" w:sz="0" w:space="0" w:color="auto"/>
        <w:left w:val="none" w:sz="0" w:space="0" w:color="auto"/>
        <w:bottom w:val="none" w:sz="0" w:space="0" w:color="auto"/>
        <w:right w:val="none" w:sz="0" w:space="0" w:color="auto"/>
      </w:divBdr>
    </w:div>
    <w:div w:id="421876628">
      <w:bodyDiv w:val="1"/>
      <w:marLeft w:val="0"/>
      <w:marRight w:val="0"/>
      <w:marTop w:val="0"/>
      <w:marBottom w:val="0"/>
      <w:divBdr>
        <w:top w:val="none" w:sz="0" w:space="0" w:color="auto"/>
        <w:left w:val="none" w:sz="0" w:space="0" w:color="auto"/>
        <w:bottom w:val="none" w:sz="0" w:space="0" w:color="auto"/>
        <w:right w:val="none" w:sz="0" w:space="0" w:color="auto"/>
      </w:divBdr>
    </w:div>
    <w:div w:id="425005067">
      <w:bodyDiv w:val="1"/>
      <w:marLeft w:val="0"/>
      <w:marRight w:val="0"/>
      <w:marTop w:val="0"/>
      <w:marBottom w:val="0"/>
      <w:divBdr>
        <w:top w:val="none" w:sz="0" w:space="0" w:color="auto"/>
        <w:left w:val="none" w:sz="0" w:space="0" w:color="auto"/>
        <w:bottom w:val="none" w:sz="0" w:space="0" w:color="auto"/>
        <w:right w:val="none" w:sz="0" w:space="0" w:color="auto"/>
      </w:divBdr>
    </w:div>
    <w:div w:id="425347802">
      <w:bodyDiv w:val="1"/>
      <w:marLeft w:val="0"/>
      <w:marRight w:val="0"/>
      <w:marTop w:val="0"/>
      <w:marBottom w:val="0"/>
      <w:divBdr>
        <w:top w:val="none" w:sz="0" w:space="0" w:color="auto"/>
        <w:left w:val="none" w:sz="0" w:space="0" w:color="auto"/>
        <w:bottom w:val="none" w:sz="0" w:space="0" w:color="auto"/>
        <w:right w:val="none" w:sz="0" w:space="0" w:color="auto"/>
      </w:divBdr>
    </w:div>
    <w:div w:id="432239975">
      <w:bodyDiv w:val="1"/>
      <w:marLeft w:val="0"/>
      <w:marRight w:val="0"/>
      <w:marTop w:val="0"/>
      <w:marBottom w:val="0"/>
      <w:divBdr>
        <w:top w:val="none" w:sz="0" w:space="0" w:color="auto"/>
        <w:left w:val="none" w:sz="0" w:space="0" w:color="auto"/>
        <w:bottom w:val="none" w:sz="0" w:space="0" w:color="auto"/>
        <w:right w:val="none" w:sz="0" w:space="0" w:color="auto"/>
      </w:divBdr>
    </w:div>
    <w:div w:id="437412973">
      <w:bodyDiv w:val="1"/>
      <w:marLeft w:val="0"/>
      <w:marRight w:val="0"/>
      <w:marTop w:val="0"/>
      <w:marBottom w:val="0"/>
      <w:divBdr>
        <w:top w:val="none" w:sz="0" w:space="0" w:color="auto"/>
        <w:left w:val="none" w:sz="0" w:space="0" w:color="auto"/>
        <w:bottom w:val="none" w:sz="0" w:space="0" w:color="auto"/>
        <w:right w:val="none" w:sz="0" w:space="0" w:color="auto"/>
      </w:divBdr>
    </w:div>
    <w:div w:id="440303411">
      <w:bodyDiv w:val="1"/>
      <w:marLeft w:val="0"/>
      <w:marRight w:val="0"/>
      <w:marTop w:val="0"/>
      <w:marBottom w:val="0"/>
      <w:divBdr>
        <w:top w:val="none" w:sz="0" w:space="0" w:color="auto"/>
        <w:left w:val="none" w:sz="0" w:space="0" w:color="auto"/>
        <w:bottom w:val="none" w:sz="0" w:space="0" w:color="auto"/>
        <w:right w:val="none" w:sz="0" w:space="0" w:color="auto"/>
      </w:divBdr>
    </w:div>
    <w:div w:id="449209236">
      <w:bodyDiv w:val="1"/>
      <w:marLeft w:val="0"/>
      <w:marRight w:val="0"/>
      <w:marTop w:val="0"/>
      <w:marBottom w:val="0"/>
      <w:divBdr>
        <w:top w:val="none" w:sz="0" w:space="0" w:color="auto"/>
        <w:left w:val="none" w:sz="0" w:space="0" w:color="auto"/>
        <w:bottom w:val="none" w:sz="0" w:space="0" w:color="auto"/>
        <w:right w:val="none" w:sz="0" w:space="0" w:color="auto"/>
      </w:divBdr>
    </w:div>
    <w:div w:id="482236461">
      <w:bodyDiv w:val="1"/>
      <w:marLeft w:val="0"/>
      <w:marRight w:val="0"/>
      <w:marTop w:val="0"/>
      <w:marBottom w:val="0"/>
      <w:divBdr>
        <w:top w:val="none" w:sz="0" w:space="0" w:color="auto"/>
        <w:left w:val="none" w:sz="0" w:space="0" w:color="auto"/>
        <w:bottom w:val="none" w:sz="0" w:space="0" w:color="auto"/>
        <w:right w:val="none" w:sz="0" w:space="0" w:color="auto"/>
      </w:divBdr>
    </w:div>
    <w:div w:id="488247900">
      <w:bodyDiv w:val="1"/>
      <w:marLeft w:val="0"/>
      <w:marRight w:val="0"/>
      <w:marTop w:val="0"/>
      <w:marBottom w:val="0"/>
      <w:divBdr>
        <w:top w:val="none" w:sz="0" w:space="0" w:color="auto"/>
        <w:left w:val="none" w:sz="0" w:space="0" w:color="auto"/>
        <w:bottom w:val="none" w:sz="0" w:space="0" w:color="auto"/>
        <w:right w:val="none" w:sz="0" w:space="0" w:color="auto"/>
      </w:divBdr>
    </w:div>
    <w:div w:id="496307955">
      <w:bodyDiv w:val="1"/>
      <w:marLeft w:val="0"/>
      <w:marRight w:val="0"/>
      <w:marTop w:val="0"/>
      <w:marBottom w:val="0"/>
      <w:divBdr>
        <w:top w:val="none" w:sz="0" w:space="0" w:color="auto"/>
        <w:left w:val="none" w:sz="0" w:space="0" w:color="auto"/>
        <w:bottom w:val="none" w:sz="0" w:space="0" w:color="auto"/>
        <w:right w:val="none" w:sz="0" w:space="0" w:color="auto"/>
      </w:divBdr>
    </w:div>
    <w:div w:id="501243352">
      <w:bodyDiv w:val="1"/>
      <w:marLeft w:val="0"/>
      <w:marRight w:val="0"/>
      <w:marTop w:val="0"/>
      <w:marBottom w:val="0"/>
      <w:divBdr>
        <w:top w:val="none" w:sz="0" w:space="0" w:color="auto"/>
        <w:left w:val="none" w:sz="0" w:space="0" w:color="auto"/>
        <w:bottom w:val="none" w:sz="0" w:space="0" w:color="auto"/>
        <w:right w:val="none" w:sz="0" w:space="0" w:color="auto"/>
      </w:divBdr>
    </w:div>
    <w:div w:id="515120889">
      <w:bodyDiv w:val="1"/>
      <w:marLeft w:val="0"/>
      <w:marRight w:val="0"/>
      <w:marTop w:val="0"/>
      <w:marBottom w:val="0"/>
      <w:divBdr>
        <w:top w:val="none" w:sz="0" w:space="0" w:color="auto"/>
        <w:left w:val="none" w:sz="0" w:space="0" w:color="auto"/>
        <w:bottom w:val="none" w:sz="0" w:space="0" w:color="auto"/>
        <w:right w:val="none" w:sz="0" w:space="0" w:color="auto"/>
      </w:divBdr>
    </w:div>
    <w:div w:id="527446364">
      <w:bodyDiv w:val="1"/>
      <w:marLeft w:val="0"/>
      <w:marRight w:val="0"/>
      <w:marTop w:val="0"/>
      <w:marBottom w:val="0"/>
      <w:divBdr>
        <w:top w:val="none" w:sz="0" w:space="0" w:color="auto"/>
        <w:left w:val="none" w:sz="0" w:space="0" w:color="auto"/>
        <w:bottom w:val="none" w:sz="0" w:space="0" w:color="auto"/>
        <w:right w:val="none" w:sz="0" w:space="0" w:color="auto"/>
      </w:divBdr>
    </w:div>
    <w:div w:id="531110816">
      <w:bodyDiv w:val="1"/>
      <w:marLeft w:val="0"/>
      <w:marRight w:val="0"/>
      <w:marTop w:val="0"/>
      <w:marBottom w:val="0"/>
      <w:divBdr>
        <w:top w:val="none" w:sz="0" w:space="0" w:color="auto"/>
        <w:left w:val="none" w:sz="0" w:space="0" w:color="auto"/>
        <w:bottom w:val="none" w:sz="0" w:space="0" w:color="auto"/>
        <w:right w:val="none" w:sz="0" w:space="0" w:color="auto"/>
      </w:divBdr>
    </w:div>
    <w:div w:id="534464015">
      <w:bodyDiv w:val="1"/>
      <w:marLeft w:val="0"/>
      <w:marRight w:val="0"/>
      <w:marTop w:val="0"/>
      <w:marBottom w:val="0"/>
      <w:divBdr>
        <w:top w:val="none" w:sz="0" w:space="0" w:color="auto"/>
        <w:left w:val="none" w:sz="0" w:space="0" w:color="auto"/>
        <w:bottom w:val="none" w:sz="0" w:space="0" w:color="auto"/>
        <w:right w:val="none" w:sz="0" w:space="0" w:color="auto"/>
      </w:divBdr>
    </w:div>
    <w:div w:id="542324697">
      <w:bodyDiv w:val="1"/>
      <w:marLeft w:val="0"/>
      <w:marRight w:val="0"/>
      <w:marTop w:val="0"/>
      <w:marBottom w:val="0"/>
      <w:divBdr>
        <w:top w:val="none" w:sz="0" w:space="0" w:color="auto"/>
        <w:left w:val="none" w:sz="0" w:space="0" w:color="auto"/>
        <w:bottom w:val="none" w:sz="0" w:space="0" w:color="auto"/>
        <w:right w:val="none" w:sz="0" w:space="0" w:color="auto"/>
      </w:divBdr>
    </w:div>
    <w:div w:id="546840042">
      <w:bodyDiv w:val="1"/>
      <w:marLeft w:val="0"/>
      <w:marRight w:val="0"/>
      <w:marTop w:val="0"/>
      <w:marBottom w:val="0"/>
      <w:divBdr>
        <w:top w:val="none" w:sz="0" w:space="0" w:color="auto"/>
        <w:left w:val="none" w:sz="0" w:space="0" w:color="auto"/>
        <w:bottom w:val="none" w:sz="0" w:space="0" w:color="auto"/>
        <w:right w:val="none" w:sz="0" w:space="0" w:color="auto"/>
      </w:divBdr>
    </w:div>
    <w:div w:id="557479507">
      <w:bodyDiv w:val="1"/>
      <w:marLeft w:val="0"/>
      <w:marRight w:val="0"/>
      <w:marTop w:val="0"/>
      <w:marBottom w:val="0"/>
      <w:divBdr>
        <w:top w:val="none" w:sz="0" w:space="0" w:color="auto"/>
        <w:left w:val="none" w:sz="0" w:space="0" w:color="auto"/>
        <w:bottom w:val="none" w:sz="0" w:space="0" w:color="auto"/>
        <w:right w:val="none" w:sz="0" w:space="0" w:color="auto"/>
      </w:divBdr>
    </w:div>
    <w:div w:id="562064558">
      <w:bodyDiv w:val="1"/>
      <w:marLeft w:val="0"/>
      <w:marRight w:val="0"/>
      <w:marTop w:val="0"/>
      <w:marBottom w:val="0"/>
      <w:divBdr>
        <w:top w:val="none" w:sz="0" w:space="0" w:color="auto"/>
        <w:left w:val="none" w:sz="0" w:space="0" w:color="auto"/>
        <w:bottom w:val="none" w:sz="0" w:space="0" w:color="auto"/>
        <w:right w:val="none" w:sz="0" w:space="0" w:color="auto"/>
      </w:divBdr>
    </w:div>
    <w:div w:id="563100962">
      <w:bodyDiv w:val="1"/>
      <w:marLeft w:val="0"/>
      <w:marRight w:val="0"/>
      <w:marTop w:val="0"/>
      <w:marBottom w:val="0"/>
      <w:divBdr>
        <w:top w:val="none" w:sz="0" w:space="0" w:color="auto"/>
        <w:left w:val="none" w:sz="0" w:space="0" w:color="auto"/>
        <w:bottom w:val="none" w:sz="0" w:space="0" w:color="auto"/>
        <w:right w:val="none" w:sz="0" w:space="0" w:color="auto"/>
      </w:divBdr>
    </w:div>
    <w:div w:id="576355727">
      <w:bodyDiv w:val="1"/>
      <w:marLeft w:val="0"/>
      <w:marRight w:val="0"/>
      <w:marTop w:val="0"/>
      <w:marBottom w:val="0"/>
      <w:divBdr>
        <w:top w:val="none" w:sz="0" w:space="0" w:color="auto"/>
        <w:left w:val="none" w:sz="0" w:space="0" w:color="auto"/>
        <w:bottom w:val="none" w:sz="0" w:space="0" w:color="auto"/>
        <w:right w:val="none" w:sz="0" w:space="0" w:color="auto"/>
      </w:divBdr>
    </w:div>
    <w:div w:id="580338342">
      <w:bodyDiv w:val="1"/>
      <w:marLeft w:val="0"/>
      <w:marRight w:val="0"/>
      <w:marTop w:val="0"/>
      <w:marBottom w:val="0"/>
      <w:divBdr>
        <w:top w:val="none" w:sz="0" w:space="0" w:color="auto"/>
        <w:left w:val="none" w:sz="0" w:space="0" w:color="auto"/>
        <w:bottom w:val="none" w:sz="0" w:space="0" w:color="auto"/>
        <w:right w:val="none" w:sz="0" w:space="0" w:color="auto"/>
      </w:divBdr>
    </w:div>
    <w:div w:id="588513712">
      <w:bodyDiv w:val="1"/>
      <w:marLeft w:val="0"/>
      <w:marRight w:val="0"/>
      <w:marTop w:val="0"/>
      <w:marBottom w:val="0"/>
      <w:divBdr>
        <w:top w:val="none" w:sz="0" w:space="0" w:color="auto"/>
        <w:left w:val="none" w:sz="0" w:space="0" w:color="auto"/>
        <w:bottom w:val="none" w:sz="0" w:space="0" w:color="auto"/>
        <w:right w:val="none" w:sz="0" w:space="0" w:color="auto"/>
      </w:divBdr>
    </w:div>
    <w:div w:id="595752792">
      <w:bodyDiv w:val="1"/>
      <w:marLeft w:val="0"/>
      <w:marRight w:val="0"/>
      <w:marTop w:val="0"/>
      <w:marBottom w:val="0"/>
      <w:divBdr>
        <w:top w:val="none" w:sz="0" w:space="0" w:color="auto"/>
        <w:left w:val="none" w:sz="0" w:space="0" w:color="auto"/>
        <w:bottom w:val="none" w:sz="0" w:space="0" w:color="auto"/>
        <w:right w:val="none" w:sz="0" w:space="0" w:color="auto"/>
      </w:divBdr>
    </w:div>
    <w:div w:id="597375542">
      <w:bodyDiv w:val="1"/>
      <w:marLeft w:val="0"/>
      <w:marRight w:val="0"/>
      <w:marTop w:val="0"/>
      <w:marBottom w:val="0"/>
      <w:divBdr>
        <w:top w:val="none" w:sz="0" w:space="0" w:color="auto"/>
        <w:left w:val="none" w:sz="0" w:space="0" w:color="auto"/>
        <w:bottom w:val="none" w:sz="0" w:space="0" w:color="auto"/>
        <w:right w:val="none" w:sz="0" w:space="0" w:color="auto"/>
      </w:divBdr>
    </w:div>
    <w:div w:id="605164033">
      <w:bodyDiv w:val="1"/>
      <w:marLeft w:val="0"/>
      <w:marRight w:val="0"/>
      <w:marTop w:val="0"/>
      <w:marBottom w:val="0"/>
      <w:divBdr>
        <w:top w:val="none" w:sz="0" w:space="0" w:color="auto"/>
        <w:left w:val="none" w:sz="0" w:space="0" w:color="auto"/>
        <w:bottom w:val="none" w:sz="0" w:space="0" w:color="auto"/>
        <w:right w:val="none" w:sz="0" w:space="0" w:color="auto"/>
      </w:divBdr>
    </w:div>
    <w:div w:id="609818288">
      <w:bodyDiv w:val="1"/>
      <w:marLeft w:val="0"/>
      <w:marRight w:val="0"/>
      <w:marTop w:val="0"/>
      <w:marBottom w:val="0"/>
      <w:divBdr>
        <w:top w:val="none" w:sz="0" w:space="0" w:color="auto"/>
        <w:left w:val="none" w:sz="0" w:space="0" w:color="auto"/>
        <w:bottom w:val="none" w:sz="0" w:space="0" w:color="auto"/>
        <w:right w:val="none" w:sz="0" w:space="0" w:color="auto"/>
      </w:divBdr>
    </w:div>
    <w:div w:id="609944075">
      <w:bodyDiv w:val="1"/>
      <w:marLeft w:val="0"/>
      <w:marRight w:val="0"/>
      <w:marTop w:val="0"/>
      <w:marBottom w:val="0"/>
      <w:divBdr>
        <w:top w:val="none" w:sz="0" w:space="0" w:color="auto"/>
        <w:left w:val="none" w:sz="0" w:space="0" w:color="auto"/>
        <w:bottom w:val="none" w:sz="0" w:space="0" w:color="auto"/>
        <w:right w:val="none" w:sz="0" w:space="0" w:color="auto"/>
      </w:divBdr>
    </w:div>
    <w:div w:id="613442179">
      <w:bodyDiv w:val="1"/>
      <w:marLeft w:val="0"/>
      <w:marRight w:val="0"/>
      <w:marTop w:val="0"/>
      <w:marBottom w:val="0"/>
      <w:divBdr>
        <w:top w:val="none" w:sz="0" w:space="0" w:color="auto"/>
        <w:left w:val="none" w:sz="0" w:space="0" w:color="auto"/>
        <w:bottom w:val="none" w:sz="0" w:space="0" w:color="auto"/>
        <w:right w:val="none" w:sz="0" w:space="0" w:color="auto"/>
      </w:divBdr>
    </w:div>
    <w:div w:id="619141934">
      <w:bodyDiv w:val="1"/>
      <w:marLeft w:val="0"/>
      <w:marRight w:val="0"/>
      <w:marTop w:val="0"/>
      <w:marBottom w:val="0"/>
      <w:divBdr>
        <w:top w:val="none" w:sz="0" w:space="0" w:color="auto"/>
        <w:left w:val="none" w:sz="0" w:space="0" w:color="auto"/>
        <w:bottom w:val="none" w:sz="0" w:space="0" w:color="auto"/>
        <w:right w:val="none" w:sz="0" w:space="0" w:color="auto"/>
      </w:divBdr>
    </w:div>
    <w:div w:id="619605726">
      <w:bodyDiv w:val="1"/>
      <w:marLeft w:val="0"/>
      <w:marRight w:val="0"/>
      <w:marTop w:val="0"/>
      <w:marBottom w:val="0"/>
      <w:divBdr>
        <w:top w:val="none" w:sz="0" w:space="0" w:color="auto"/>
        <w:left w:val="none" w:sz="0" w:space="0" w:color="auto"/>
        <w:bottom w:val="none" w:sz="0" w:space="0" w:color="auto"/>
        <w:right w:val="none" w:sz="0" w:space="0" w:color="auto"/>
      </w:divBdr>
    </w:div>
    <w:div w:id="623581416">
      <w:bodyDiv w:val="1"/>
      <w:marLeft w:val="0"/>
      <w:marRight w:val="0"/>
      <w:marTop w:val="0"/>
      <w:marBottom w:val="0"/>
      <w:divBdr>
        <w:top w:val="none" w:sz="0" w:space="0" w:color="auto"/>
        <w:left w:val="none" w:sz="0" w:space="0" w:color="auto"/>
        <w:bottom w:val="none" w:sz="0" w:space="0" w:color="auto"/>
        <w:right w:val="none" w:sz="0" w:space="0" w:color="auto"/>
      </w:divBdr>
    </w:div>
    <w:div w:id="624887866">
      <w:bodyDiv w:val="1"/>
      <w:marLeft w:val="0"/>
      <w:marRight w:val="0"/>
      <w:marTop w:val="0"/>
      <w:marBottom w:val="0"/>
      <w:divBdr>
        <w:top w:val="none" w:sz="0" w:space="0" w:color="auto"/>
        <w:left w:val="none" w:sz="0" w:space="0" w:color="auto"/>
        <w:bottom w:val="none" w:sz="0" w:space="0" w:color="auto"/>
        <w:right w:val="none" w:sz="0" w:space="0" w:color="auto"/>
      </w:divBdr>
    </w:div>
    <w:div w:id="630676519">
      <w:bodyDiv w:val="1"/>
      <w:marLeft w:val="0"/>
      <w:marRight w:val="0"/>
      <w:marTop w:val="0"/>
      <w:marBottom w:val="0"/>
      <w:divBdr>
        <w:top w:val="none" w:sz="0" w:space="0" w:color="auto"/>
        <w:left w:val="none" w:sz="0" w:space="0" w:color="auto"/>
        <w:bottom w:val="none" w:sz="0" w:space="0" w:color="auto"/>
        <w:right w:val="none" w:sz="0" w:space="0" w:color="auto"/>
      </w:divBdr>
    </w:div>
    <w:div w:id="631178878">
      <w:bodyDiv w:val="1"/>
      <w:marLeft w:val="0"/>
      <w:marRight w:val="0"/>
      <w:marTop w:val="0"/>
      <w:marBottom w:val="0"/>
      <w:divBdr>
        <w:top w:val="none" w:sz="0" w:space="0" w:color="auto"/>
        <w:left w:val="none" w:sz="0" w:space="0" w:color="auto"/>
        <w:bottom w:val="none" w:sz="0" w:space="0" w:color="auto"/>
        <w:right w:val="none" w:sz="0" w:space="0" w:color="auto"/>
      </w:divBdr>
    </w:div>
    <w:div w:id="632171351">
      <w:bodyDiv w:val="1"/>
      <w:marLeft w:val="0"/>
      <w:marRight w:val="0"/>
      <w:marTop w:val="0"/>
      <w:marBottom w:val="0"/>
      <w:divBdr>
        <w:top w:val="none" w:sz="0" w:space="0" w:color="auto"/>
        <w:left w:val="none" w:sz="0" w:space="0" w:color="auto"/>
        <w:bottom w:val="none" w:sz="0" w:space="0" w:color="auto"/>
        <w:right w:val="none" w:sz="0" w:space="0" w:color="auto"/>
      </w:divBdr>
    </w:div>
    <w:div w:id="634675674">
      <w:bodyDiv w:val="1"/>
      <w:marLeft w:val="0"/>
      <w:marRight w:val="0"/>
      <w:marTop w:val="0"/>
      <w:marBottom w:val="0"/>
      <w:divBdr>
        <w:top w:val="none" w:sz="0" w:space="0" w:color="auto"/>
        <w:left w:val="none" w:sz="0" w:space="0" w:color="auto"/>
        <w:bottom w:val="none" w:sz="0" w:space="0" w:color="auto"/>
        <w:right w:val="none" w:sz="0" w:space="0" w:color="auto"/>
      </w:divBdr>
    </w:div>
    <w:div w:id="642269472">
      <w:bodyDiv w:val="1"/>
      <w:marLeft w:val="0"/>
      <w:marRight w:val="0"/>
      <w:marTop w:val="0"/>
      <w:marBottom w:val="0"/>
      <w:divBdr>
        <w:top w:val="none" w:sz="0" w:space="0" w:color="auto"/>
        <w:left w:val="none" w:sz="0" w:space="0" w:color="auto"/>
        <w:bottom w:val="none" w:sz="0" w:space="0" w:color="auto"/>
        <w:right w:val="none" w:sz="0" w:space="0" w:color="auto"/>
      </w:divBdr>
    </w:div>
    <w:div w:id="642857154">
      <w:bodyDiv w:val="1"/>
      <w:marLeft w:val="0"/>
      <w:marRight w:val="0"/>
      <w:marTop w:val="0"/>
      <w:marBottom w:val="0"/>
      <w:divBdr>
        <w:top w:val="none" w:sz="0" w:space="0" w:color="auto"/>
        <w:left w:val="none" w:sz="0" w:space="0" w:color="auto"/>
        <w:bottom w:val="none" w:sz="0" w:space="0" w:color="auto"/>
        <w:right w:val="none" w:sz="0" w:space="0" w:color="auto"/>
      </w:divBdr>
      <w:divsChild>
        <w:div w:id="1479762137">
          <w:marLeft w:val="0"/>
          <w:marRight w:val="0"/>
          <w:marTop w:val="0"/>
          <w:marBottom w:val="0"/>
          <w:divBdr>
            <w:top w:val="single" w:sz="6" w:space="0" w:color="E0E0E0"/>
            <w:left w:val="single" w:sz="6" w:space="0" w:color="E0E0E0"/>
            <w:bottom w:val="single" w:sz="6" w:space="0" w:color="E0E0E0"/>
            <w:right w:val="single" w:sz="6" w:space="0" w:color="E0E0E0"/>
          </w:divBdr>
        </w:div>
        <w:div w:id="2096785526">
          <w:marLeft w:val="0"/>
          <w:marRight w:val="0"/>
          <w:marTop w:val="0"/>
          <w:marBottom w:val="0"/>
          <w:divBdr>
            <w:top w:val="none" w:sz="0" w:space="6" w:color="auto"/>
            <w:left w:val="single" w:sz="6" w:space="5" w:color="E0E0E0"/>
            <w:bottom w:val="single" w:sz="6" w:space="6" w:color="E0E0E0"/>
            <w:right w:val="single" w:sz="6" w:space="5" w:color="E0E0E0"/>
          </w:divBdr>
        </w:div>
      </w:divsChild>
    </w:div>
    <w:div w:id="649409742">
      <w:bodyDiv w:val="1"/>
      <w:marLeft w:val="0"/>
      <w:marRight w:val="0"/>
      <w:marTop w:val="0"/>
      <w:marBottom w:val="0"/>
      <w:divBdr>
        <w:top w:val="none" w:sz="0" w:space="0" w:color="auto"/>
        <w:left w:val="none" w:sz="0" w:space="0" w:color="auto"/>
        <w:bottom w:val="none" w:sz="0" w:space="0" w:color="auto"/>
        <w:right w:val="none" w:sz="0" w:space="0" w:color="auto"/>
      </w:divBdr>
    </w:div>
    <w:div w:id="656694330">
      <w:bodyDiv w:val="1"/>
      <w:marLeft w:val="0"/>
      <w:marRight w:val="0"/>
      <w:marTop w:val="0"/>
      <w:marBottom w:val="0"/>
      <w:divBdr>
        <w:top w:val="none" w:sz="0" w:space="0" w:color="auto"/>
        <w:left w:val="none" w:sz="0" w:space="0" w:color="auto"/>
        <w:bottom w:val="none" w:sz="0" w:space="0" w:color="auto"/>
        <w:right w:val="none" w:sz="0" w:space="0" w:color="auto"/>
      </w:divBdr>
    </w:div>
    <w:div w:id="661011481">
      <w:bodyDiv w:val="1"/>
      <w:marLeft w:val="0"/>
      <w:marRight w:val="0"/>
      <w:marTop w:val="0"/>
      <w:marBottom w:val="0"/>
      <w:divBdr>
        <w:top w:val="none" w:sz="0" w:space="0" w:color="auto"/>
        <w:left w:val="none" w:sz="0" w:space="0" w:color="auto"/>
        <w:bottom w:val="none" w:sz="0" w:space="0" w:color="auto"/>
        <w:right w:val="none" w:sz="0" w:space="0" w:color="auto"/>
      </w:divBdr>
    </w:div>
    <w:div w:id="662129615">
      <w:bodyDiv w:val="1"/>
      <w:marLeft w:val="0"/>
      <w:marRight w:val="0"/>
      <w:marTop w:val="0"/>
      <w:marBottom w:val="0"/>
      <w:divBdr>
        <w:top w:val="none" w:sz="0" w:space="0" w:color="auto"/>
        <w:left w:val="none" w:sz="0" w:space="0" w:color="auto"/>
        <w:bottom w:val="none" w:sz="0" w:space="0" w:color="auto"/>
        <w:right w:val="none" w:sz="0" w:space="0" w:color="auto"/>
      </w:divBdr>
    </w:div>
    <w:div w:id="674573358">
      <w:bodyDiv w:val="1"/>
      <w:marLeft w:val="0"/>
      <w:marRight w:val="0"/>
      <w:marTop w:val="0"/>
      <w:marBottom w:val="0"/>
      <w:divBdr>
        <w:top w:val="none" w:sz="0" w:space="0" w:color="auto"/>
        <w:left w:val="none" w:sz="0" w:space="0" w:color="auto"/>
        <w:bottom w:val="none" w:sz="0" w:space="0" w:color="auto"/>
        <w:right w:val="none" w:sz="0" w:space="0" w:color="auto"/>
      </w:divBdr>
    </w:div>
    <w:div w:id="680277343">
      <w:bodyDiv w:val="1"/>
      <w:marLeft w:val="0"/>
      <w:marRight w:val="0"/>
      <w:marTop w:val="0"/>
      <w:marBottom w:val="0"/>
      <w:divBdr>
        <w:top w:val="none" w:sz="0" w:space="0" w:color="auto"/>
        <w:left w:val="none" w:sz="0" w:space="0" w:color="auto"/>
        <w:bottom w:val="none" w:sz="0" w:space="0" w:color="auto"/>
        <w:right w:val="none" w:sz="0" w:space="0" w:color="auto"/>
      </w:divBdr>
    </w:div>
    <w:div w:id="690185173">
      <w:bodyDiv w:val="1"/>
      <w:marLeft w:val="0"/>
      <w:marRight w:val="0"/>
      <w:marTop w:val="0"/>
      <w:marBottom w:val="0"/>
      <w:divBdr>
        <w:top w:val="none" w:sz="0" w:space="0" w:color="auto"/>
        <w:left w:val="none" w:sz="0" w:space="0" w:color="auto"/>
        <w:bottom w:val="none" w:sz="0" w:space="0" w:color="auto"/>
        <w:right w:val="none" w:sz="0" w:space="0" w:color="auto"/>
      </w:divBdr>
    </w:div>
    <w:div w:id="719979363">
      <w:bodyDiv w:val="1"/>
      <w:marLeft w:val="0"/>
      <w:marRight w:val="0"/>
      <w:marTop w:val="0"/>
      <w:marBottom w:val="0"/>
      <w:divBdr>
        <w:top w:val="none" w:sz="0" w:space="0" w:color="auto"/>
        <w:left w:val="none" w:sz="0" w:space="0" w:color="auto"/>
        <w:bottom w:val="none" w:sz="0" w:space="0" w:color="auto"/>
        <w:right w:val="none" w:sz="0" w:space="0" w:color="auto"/>
      </w:divBdr>
    </w:div>
    <w:div w:id="721059061">
      <w:bodyDiv w:val="1"/>
      <w:marLeft w:val="0"/>
      <w:marRight w:val="0"/>
      <w:marTop w:val="0"/>
      <w:marBottom w:val="0"/>
      <w:divBdr>
        <w:top w:val="none" w:sz="0" w:space="0" w:color="auto"/>
        <w:left w:val="none" w:sz="0" w:space="0" w:color="auto"/>
        <w:bottom w:val="none" w:sz="0" w:space="0" w:color="auto"/>
        <w:right w:val="none" w:sz="0" w:space="0" w:color="auto"/>
      </w:divBdr>
    </w:div>
    <w:div w:id="723407107">
      <w:bodyDiv w:val="1"/>
      <w:marLeft w:val="0"/>
      <w:marRight w:val="0"/>
      <w:marTop w:val="0"/>
      <w:marBottom w:val="0"/>
      <w:divBdr>
        <w:top w:val="none" w:sz="0" w:space="0" w:color="auto"/>
        <w:left w:val="none" w:sz="0" w:space="0" w:color="auto"/>
        <w:bottom w:val="none" w:sz="0" w:space="0" w:color="auto"/>
        <w:right w:val="none" w:sz="0" w:space="0" w:color="auto"/>
      </w:divBdr>
    </w:div>
    <w:div w:id="743723419">
      <w:bodyDiv w:val="1"/>
      <w:marLeft w:val="0"/>
      <w:marRight w:val="0"/>
      <w:marTop w:val="0"/>
      <w:marBottom w:val="0"/>
      <w:divBdr>
        <w:top w:val="none" w:sz="0" w:space="0" w:color="auto"/>
        <w:left w:val="none" w:sz="0" w:space="0" w:color="auto"/>
        <w:bottom w:val="none" w:sz="0" w:space="0" w:color="auto"/>
        <w:right w:val="none" w:sz="0" w:space="0" w:color="auto"/>
      </w:divBdr>
    </w:div>
    <w:div w:id="774591741">
      <w:bodyDiv w:val="1"/>
      <w:marLeft w:val="0"/>
      <w:marRight w:val="0"/>
      <w:marTop w:val="0"/>
      <w:marBottom w:val="0"/>
      <w:divBdr>
        <w:top w:val="none" w:sz="0" w:space="0" w:color="auto"/>
        <w:left w:val="none" w:sz="0" w:space="0" w:color="auto"/>
        <w:bottom w:val="none" w:sz="0" w:space="0" w:color="auto"/>
        <w:right w:val="none" w:sz="0" w:space="0" w:color="auto"/>
      </w:divBdr>
    </w:div>
    <w:div w:id="794300899">
      <w:bodyDiv w:val="1"/>
      <w:marLeft w:val="0"/>
      <w:marRight w:val="0"/>
      <w:marTop w:val="0"/>
      <w:marBottom w:val="0"/>
      <w:divBdr>
        <w:top w:val="none" w:sz="0" w:space="0" w:color="auto"/>
        <w:left w:val="none" w:sz="0" w:space="0" w:color="auto"/>
        <w:bottom w:val="none" w:sz="0" w:space="0" w:color="auto"/>
        <w:right w:val="none" w:sz="0" w:space="0" w:color="auto"/>
      </w:divBdr>
    </w:div>
    <w:div w:id="807480274">
      <w:bodyDiv w:val="1"/>
      <w:marLeft w:val="0"/>
      <w:marRight w:val="0"/>
      <w:marTop w:val="0"/>
      <w:marBottom w:val="0"/>
      <w:divBdr>
        <w:top w:val="none" w:sz="0" w:space="0" w:color="auto"/>
        <w:left w:val="none" w:sz="0" w:space="0" w:color="auto"/>
        <w:bottom w:val="none" w:sz="0" w:space="0" w:color="auto"/>
        <w:right w:val="none" w:sz="0" w:space="0" w:color="auto"/>
      </w:divBdr>
    </w:div>
    <w:div w:id="809052159">
      <w:bodyDiv w:val="1"/>
      <w:marLeft w:val="0"/>
      <w:marRight w:val="0"/>
      <w:marTop w:val="0"/>
      <w:marBottom w:val="0"/>
      <w:divBdr>
        <w:top w:val="none" w:sz="0" w:space="0" w:color="auto"/>
        <w:left w:val="none" w:sz="0" w:space="0" w:color="auto"/>
        <w:bottom w:val="none" w:sz="0" w:space="0" w:color="auto"/>
        <w:right w:val="none" w:sz="0" w:space="0" w:color="auto"/>
      </w:divBdr>
    </w:div>
    <w:div w:id="811213894">
      <w:bodyDiv w:val="1"/>
      <w:marLeft w:val="0"/>
      <w:marRight w:val="0"/>
      <w:marTop w:val="0"/>
      <w:marBottom w:val="0"/>
      <w:divBdr>
        <w:top w:val="none" w:sz="0" w:space="0" w:color="auto"/>
        <w:left w:val="none" w:sz="0" w:space="0" w:color="auto"/>
        <w:bottom w:val="none" w:sz="0" w:space="0" w:color="auto"/>
        <w:right w:val="none" w:sz="0" w:space="0" w:color="auto"/>
      </w:divBdr>
    </w:div>
    <w:div w:id="818888172">
      <w:bodyDiv w:val="1"/>
      <w:marLeft w:val="0"/>
      <w:marRight w:val="0"/>
      <w:marTop w:val="0"/>
      <w:marBottom w:val="0"/>
      <w:divBdr>
        <w:top w:val="none" w:sz="0" w:space="0" w:color="auto"/>
        <w:left w:val="none" w:sz="0" w:space="0" w:color="auto"/>
        <w:bottom w:val="none" w:sz="0" w:space="0" w:color="auto"/>
        <w:right w:val="none" w:sz="0" w:space="0" w:color="auto"/>
      </w:divBdr>
    </w:div>
    <w:div w:id="822087094">
      <w:bodyDiv w:val="1"/>
      <w:marLeft w:val="0"/>
      <w:marRight w:val="0"/>
      <w:marTop w:val="0"/>
      <w:marBottom w:val="0"/>
      <w:divBdr>
        <w:top w:val="none" w:sz="0" w:space="0" w:color="auto"/>
        <w:left w:val="none" w:sz="0" w:space="0" w:color="auto"/>
        <w:bottom w:val="none" w:sz="0" w:space="0" w:color="auto"/>
        <w:right w:val="none" w:sz="0" w:space="0" w:color="auto"/>
      </w:divBdr>
    </w:div>
    <w:div w:id="826167419">
      <w:bodyDiv w:val="1"/>
      <w:marLeft w:val="0"/>
      <w:marRight w:val="0"/>
      <w:marTop w:val="0"/>
      <w:marBottom w:val="0"/>
      <w:divBdr>
        <w:top w:val="none" w:sz="0" w:space="0" w:color="auto"/>
        <w:left w:val="none" w:sz="0" w:space="0" w:color="auto"/>
        <w:bottom w:val="none" w:sz="0" w:space="0" w:color="auto"/>
        <w:right w:val="none" w:sz="0" w:space="0" w:color="auto"/>
      </w:divBdr>
    </w:div>
    <w:div w:id="834564211">
      <w:bodyDiv w:val="1"/>
      <w:marLeft w:val="0"/>
      <w:marRight w:val="0"/>
      <w:marTop w:val="0"/>
      <w:marBottom w:val="0"/>
      <w:divBdr>
        <w:top w:val="none" w:sz="0" w:space="0" w:color="auto"/>
        <w:left w:val="none" w:sz="0" w:space="0" w:color="auto"/>
        <w:bottom w:val="none" w:sz="0" w:space="0" w:color="auto"/>
        <w:right w:val="none" w:sz="0" w:space="0" w:color="auto"/>
      </w:divBdr>
    </w:div>
    <w:div w:id="838809655">
      <w:bodyDiv w:val="1"/>
      <w:marLeft w:val="0"/>
      <w:marRight w:val="0"/>
      <w:marTop w:val="0"/>
      <w:marBottom w:val="0"/>
      <w:divBdr>
        <w:top w:val="none" w:sz="0" w:space="0" w:color="auto"/>
        <w:left w:val="none" w:sz="0" w:space="0" w:color="auto"/>
        <w:bottom w:val="none" w:sz="0" w:space="0" w:color="auto"/>
        <w:right w:val="none" w:sz="0" w:space="0" w:color="auto"/>
      </w:divBdr>
      <w:divsChild>
        <w:div w:id="494760345">
          <w:marLeft w:val="0"/>
          <w:marRight w:val="0"/>
          <w:marTop w:val="0"/>
          <w:marBottom w:val="225"/>
          <w:divBdr>
            <w:top w:val="none" w:sz="0" w:space="0" w:color="auto"/>
            <w:left w:val="none" w:sz="0" w:space="0" w:color="auto"/>
            <w:bottom w:val="none" w:sz="0" w:space="0" w:color="auto"/>
            <w:right w:val="none" w:sz="0" w:space="0" w:color="auto"/>
          </w:divBdr>
        </w:div>
        <w:div w:id="1715348533">
          <w:marLeft w:val="0"/>
          <w:marRight w:val="0"/>
          <w:marTop w:val="0"/>
          <w:marBottom w:val="225"/>
          <w:divBdr>
            <w:top w:val="none" w:sz="0" w:space="0" w:color="auto"/>
            <w:left w:val="none" w:sz="0" w:space="0" w:color="auto"/>
            <w:bottom w:val="none" w:sz="0" w:space="0" w:color="auto"/>
            <w:right w:val="none" w:sz="0" w:space="0" w:color="auto"/>
          </w:divBdr>
          <w:divsChild>
            <w:div w:id="1902864731">
              <w:marLeft w:val="0"/>
              <w:marRight w:val="0"/>
              <w:marTop w:val="0"/>
              <w:marBottom w:val="45"/>
              <w:divBdr>
                <w:top w:val="single" w:sz="6" w:space="0" w:color="E0E0E0"/>
                <w:left w:val="single" w:sz="6" w:space="0" w:color="E0E0E0"/>
                <w:bottom w:val="single" w:sz="6" w:space="0" w:color="E0E0E0"/>
                <w:right w:val="single" w:sz="6" w:space="0" w:color="E0E0E0"/>
              </w:divBdr>
            </w:div>
          </w:divsChild>
        </w:div>
      </w:divsChild>
    </w:div>
    <w:div w:id="840244378">
      <w:bodyDiv w:val="1"/>
      <w:marLeft w:val="0"/>
      <w:marRight w:val="0"/>
      <w:marTop w:val="0"/>
      <w:marBottom w:val="0"/>
      <w:divBdr>
        <w:top w:val="none" w:sz="0" w:space="0" w:color="auto"/>
        <w:left w:val="none" w:sz="0" w:space="0" w:color="auto"/>
        <w:bottom w:val="none" w:sz="0" w:space="0" w:color="auto"/>
        <w:right w:val="none" w:sz="0" w:space="0" w:color="auto"/>
      </w:divBdr>
    </w:div>
    <w:div w:id="845755149">
      <w:bodyDiv w:val="1"/>
      <w:marLeft w:val="0"/>
      <w:marRight w:val="0"/>
      <w:marTop w:val="0"/>
      <w:marBottom w:val="0"/>
      <w:divBdr>
        <w:top w:val="none" w:sz="0" w:space="0" w:color="auto"/>
        <w:left w:val="none" w:sz="0" w:space="0" w:color="auto"/>
        <w:bottom w:val="none" w:sz="0" w:space="0" w:color="auto"/>
        <w:right w:val="none" w:sz="0" w:space="0" w:color="auto"/>
      </w:divBdr>
    </w:div>
    <w:div w:id="851457126">
      <w:bodyDiv w:val="1"/>
      <w:marLeft w:val="0"/>
      <w:marRight w:val="0"/>
      <w:marTop w:val="0"/>
      <w:marBottom w:val="0"/>
      <w:divBdr>
        <w:top w:val="none" w:sz="0" w:space="0" w:color="auto"/>
        <w:left w:val="none" w:sz="0" w:space="0" w:color="auto"/>
        <w:bottom w:val="none" w:sz="0" w:space="0" w:color="auto"/>
        <w:right w:val="none" w:sz="0" w:space="0" w:color="auto"/>
      </w:divBdr>
    </w:div>
    <w:div w:id="857741633">
      <w:bodyDiv w:val="1"/>
      <w:marLeft w:val="0"/>
      <w:marRight w:val="0"/>
      <w:marTop w:val="0"/>
      <w:marBottom w:val="0"/>
      <w:divBdr>
        <w:top w:val="none" w:sz="0" w:space="0" w:color="auto"/>
        <w:left w:val="none" w:sz="0" w:space="0" w:color="auto"/>
        <w:bottom w:val="none" w:sz="0" w:space="0" w:color="auto"/>
        <w:right w:val="none" w:sz="0" w:space="0" w:color="auto"/>
      </w:divBdr>
    </w:div>
    <w:div w:id="859969042">
      <w:bodyDiv w:val="1"/>
      <w:marLeft w:val="0"/>
      <w:marRight w:val="0"/>
      <w:marTop w:val="0"/>
      <w:marBottom w:val="0"/>
      <w:divBdr>
        <w:top w:val="none" w:sz="0" w:space="0" w:color="auto"/>
        <w:left w:val="none" w:sz="0" w:space="0" w:color="auto"/>
        <w:bottom w:val="none" w:sz="0" w:space="0" w:color="auto"/>
        <w:right w:val="none" w:sz="0" w:space="0" w:color="auto"/>
      </w:divBdr>
    </w:div>
    <w:div w:id="863514692">
      <w:bodyDiv w:val="1"/>
      <w:marLeft w:val="0"/>
      <w:marRight w:val="0"/>
      <w:marTop w:val="0"/>
      <w:marBottom w:val="0"/>
      <w:divBdr>
        <w:top w:val="none" w:sz="0" w:space="0" w:color="auto"/>
        <w:left w:val="none" w:sz="0" w:space="0" w:color="auto"/>
        <w:bottom w:val="none" w:sz="0" w:space="0" w:color="auto"/>
        <w:right w:val="none" w:sz="0" w:space="0" w:color="auto"/>
      </w:divBdr>
    </w:div>
    <w:div w:id="877861399">
      <w:bodyDiv w:val="1"/>
      <w:marLeft w:val="0"/>
      <w:marRight w:val="0"/>
      <w:marTop w:val="0"/>
      <w:marBottom w:val="0"/>
      <w:divBdr>
        <w:top w:val="none" w:sz="0" w:space="0" w:color="auto"/>
        <w:left w:val="none" w:sz="0" w:space="0" w:color="auto"/>
        <w:bottom w:val="none" w:sz="0" w:space="0" w:color="auto"/>
        <w:right w:val="none" w:sz="0" w:space="0" w:color="auto"/>
      </w:divBdr>
    </w:div>
    <w:div w:id="885605730">
      <w:bodyDiv w:val="1"/>
      <w:marLeft w:val="0"/>
      <w:marRight w:val="0"/>
      <w:marTop w:val="0"/>
      <w:marBottom w:val="0"/>
      <w:divBdr>
        <w:top w:val="none" w:sz="0" w:space="0" w:color="auto"/>
        <w:left w:val="none" w:sz="0" w:space="0" w:color="auto"/>
        <w:bottom w:val="none" w:sz="0" w:space="0" w:color="auto"/>
        <w:right w:val="none" w:sz="0" w:space="0" w:color="auto"/>
      </w:divBdr>
      <w:divsChild>
        <w:div w:id="381683110">
          <w:marLeft w:val="0"/>
          <w:marRight w:val="0"/>
          <w:marTop w:val="0"/>
          <w:marBottom w:val="0"/>
          <w:divBdr>
            <w:top w:val="none" w:sz="0" w:space="0" w:color="auto"/>
            <w:left w:val="none" w:sz="0" w:space="0" w:color="auto"/>
            <w:bottom w:val="none" w:sz="0" w:space="0" w:color="auto"/>
            <w:right w:val="none" w:sz="0" w:space="0" w:color="auto"/>
          </w:divBdr>
        </w:div>
      </w:divsChild>
    </w:div>
    <w:div w:id="888035908">
      <w:bodyDiv w:val="1"/>
      <w:marLeft w:val="0"/>
      <w:marRight w:val="0"/>
      <w:marTop w:val="0"/>
      <w:marBottom w:val="0"/>
      <w:divBdr>
        <w:top w:val="none" w:sz="0" w:space="0" w:color="auto"/>
        <w:left w:val="none" w:sz="0" w:space="0" w:color="auto"/>
        <w:bottom w:val="none" w:sz="0" w:space="0" w:color="auto"/>
        <w:right w:val="none" w:sz="0" w:space="0" w:color="auto"/>
      </w:divBdr>
    </w:div>
    <w:div w:id="893351073">
      <w:bodyDiv w:val="1"/>
      <w:marLeft w:val="0"/>
      <w:marRight w:val="0"/>
      <w:marTop w:val="0"/>
      <w:marBottom w:val="0"/>
      <w:divBdr>
        <w:top w:val="none" w:sz="0" w:space="0" w:color="auto"/>
        <w:left w:val="none" w:sz="0" w:space="0" w:color="auto"/>
        <w:bottom w:val="none" w:sz="0" w:space="0" w:color="auto"/>
        <w:right w:val="none" w:sz="0" w:space="0" w:color="auto"/>
      </w:divBdr>
    </w:div>
    <w:div w:id="896429718">
      <w:bodyDiv w:val="1"/>
      <w:marLeft w:val="0"/>
      <w:marRight w:val="0"/>
      <w:marTop w:val="0"/>
      <w:marBottom w:val="0"/>
      <w:divBdr>
        <w:top w:val="none" w:sz="0" w:space="0" w:color="auto"/>
        <w:left w:val="none" w:sz="0" w:space="0" w:color="auto"/>
        <w:bottom w:val="none" w:sz="0" w:space="0" w:color="auto"/>
        <w:right w:val="none" w:sz="0" w:space="0" w:color="auto"/>
      </w:divBdr>
    </w:div>
    <w:div w:id="910240974">
      <w:bodyDiv w:val="1"/>
      <w:marLeft w:val="0"/>
      <w:marRight w:val="0"/>
      <w:marTop w:val="0"/>
      <w:marBottom w:val="0"/>
      <w:divBdr>
        <w:top w:val="none" w:sz="0" w:space="0" w:color="auto"/>
        <w:left w:val="none" w:sz="0" w:space="0" w:color="auto"/>
        <w:bottom w:val="none" w:sz="0" w:space="0" w:color="auto"/>
        <w:right w:val="none" w:sz="0" w:space="0" w:color="auto"/>
      </w:divBdr>
    </w:div>
    <w:div w:id="917132213">
      <w:bodyDiv w:val="1"/>
      <w:marLeft w:val="0"/>
      <w:marRight w:val="0"/>
      <w:marTop w:val="0"/>
      <w:marBottom w:val="0"/>
      <w:divBdr>
        <w:top w:val="none" w:sz="0" w:space="0" w:color="auto"/>
        <w:left w:val="none" w:sz="0" w:space="0" w:color="auto"/>
        <w:bottom w:val="none" w:sz="0" w:space="0" w:color="auto"/>
        <w:right w:val="none" w:sz="0" w:space="0" w:color="auto"/>
      </w:divBdr>
    </w:div>
    <w:div w:id="923026614">
      <w:bodyDiv w:val="1"/>
      <w:marLeft w:val="0"/>
      <w:marRight w:val="0"/>
      <w:marTop w:val="0"/>
      <w:marBottom w:val="0"/>
      <w:divBdr>
        <w:top w:val="none" w:sz="0" w:space="0" w:color="auto"/>
        <w:left w:val="none" w:sz="0" w:space="0" w:color="auto"/>
        <w:bottom w:val="none" w:sz="0" w:space="0" w:color="auto"/>
        <w:right w:val="none" w:sz="0" w:space="0" w:color="auto"/>
      </w:divBdr>
    </w:div>
    <w:div w:id="931746098">
      <w:bodyDiv w:val="1"/>
      <w:marLeft w:val="0"/>
      <w:marRight w:val="0"/>
      <w:marTop w:val="0"/>
      <w:marBottom w:val="0"/>
      <w:divBdr>
        <w:top w:val="none" w:sz="0" w:space="0" w:color="auto"/>
        <w:left w:val="none" w:sz="0" w:space="0" w:color="auto"/>
        <w:bottom w:val="none" w:sz="0" w:space="0" w:color="auto"/>
        <w:right w:val="none" w:sz="0" w:space="0" w:color="auto"/>
      </w:divBdr>
    </w:div>
    <w:div w:id="934484591">
      <w:bodyDiv w:val="1"/>
      <w:marLeft w:val="0"/>
      <w:marRight w:val="0"/>
      <w:marTop w:val="0"/>
      <w:marBottom w:val="0"/>
      <w:divBdr>
        <w:top w:val="none" w:sz="0" w:space="0" w:color="auto"/>
        <w:left w:val="none" w:sz="0" w:space="0" w:color="auto"/>
        <w:bottom w:val="none" w:sz="0" w:space="0" w:color="auto"/>
        <w:right w:val="none" w:sz="0" w:space="0" w:color="auto"/>
      </w:divBdr>
    </w:div>
    <w:div w:id="935942450">
      <w:bodyDiv w:val="1"/>
      <w:marLeft w:val="0"/>
      <w:marRight w:val="0"/>
      <w:marTop w:val="0"/>
      <w:marBottom w:val="0"/>
      <w:divBdr>
        <w:top w:val="none" w:sz="0" w:space="0" w:color="auto"/>
        <w:left w:val="none" w:sz="0" w:space="0" w:color="auto"/>
        <w:bottom w:val="none" w:sz="0" w:space="0" w:color="auto"/>
        <w:right w:val="none" w:sz="0" w:space="0" w:color="auto"/>
      </w:divBdr>
    </w:div>
    <w:div w:id="957415839">
      <w:bodyDiv w:val="1"/>
      <w:marLeft w:val="0"/>
      <w:marRight w:val="0"/>
      <w:marTop w:val="0"/>
      <w:marBottom w:val="0"/>
      <w:divBdr>
        <w:top w:val="none" w:sz="0" w:space="0" w:color="auto"/>
        <w:left w:val="none" w:sz="0" w:space="0" w:color="auto"/>
        <w:bottom w:val="none" w:sz="0" w:space="0" w:color="auto"/>
        <w:right w:val="none" w:sz="0" w:space="0" w:color="auto"/>
      </w:divBdr>
    </w:div>
    <w:div w:id="963273539">
      <w:bodyDiv w:val="1"/>
      <w:marLeft w:val="0"/>
      <w:marRight w:val="0"/>
      <w:marTop w:val="0"/>
      <w:marBottom w:val="0"/>
      <w:divBdr>
        <w:top w:val="none" w:sz="0" w:space="0" w:color="auto"/>
        <w:left w:val="none" w:sz="0" w:space="0" w:color="auto"/>
        <w:bottom w:val="none" w:sz="0" w:space="0" w:color="auto"/>
        <w:right w:val="none" w:sz="0" w:space="0" w:color="auto"/>
      </w:divBdr>
    </w:div>
    <w:div w:id="969365610">
      <w:bodyDiv w:val="1"/>
      <w:marLeft w:val="0"/>
      <w:marRight w:val="0"/>
      <w:marTop w:val="0"/>
      <w:marBottom w:val="0"/>
      <w:divBdr>
        <w:top w:val="none" w:sz="0" w:space="0" w:color="auto"/>
        <w:left w:val="none" w:sz="0" w:space="0" w:color="auto"/>
        <w:bottom w:val="none" w:sz="0" w:space="0" w:color="auto"/>
        <w:right w:val="none" w:sz="0" w:space="0" w:color="auto"/>
      </w:divBdr>
    </w:div>
    <w:div w:id="986742127">
      <w:bodyDiv w:val="1"/>
      <w:marLeft w:val="0"/>
      <w:marRight w:val="0"/>
      <w:marTop w:val="0"/>
      <w:marBottom w:val="0"/>
      <w:divBdr>
        <w:top w:val="none" w:sz="0" w:space="0" w:color="auto"/>
        <w:left w:val="none" w:sz="0" w:space="0" w:color="auto"/>
        <w:bottom w:val="none" w:sz="0" w:space="0" w:color="auto"/>
        <w:right w:val="none" w:sz="0" w:space="0" w:color="auto"/>
      </w:divBdr>
    </w:div>
    <w:div w:id="1012950797">
      <w:bodyDiv w:val="1"/>
      <w:marLeft w:val="0"/>
      <w:marRight w:val="0"/>
      <w:marTop w:val="0"/>
      <w:marBottom w:val="0"/>
      <w:divBdr>
        <w:top w:val="none" w:sz="0" w:space="0" w:color="auto"/>
        <w:left w:val="none" w:sz="0" w:space="0" w:color="auto"/>
        <w:bottom w:val="none" w:sz="0" w:space="0" w:color="auto"/>
        <w:right w:val="none" w:sz="0" w:space="0" w:color="auto"/>
      </w:divBdr>
    </w:div>
    <w:div w:id="1016034185">
      <w:bodyDiv w:val="1"/>
      <w:marLeft w:val="0"/>
      <w:marRight w:val="0"/>
      <w:marTop w:val="0"/>
      <w:marBottom w:val="0"/>
      <w:divBdr>
        <w:top w:val="none" w:sz="0" w:space="0" w:color="auto"/>
        <w:left w:val="none" w:sz="0" w:space="0" w:color="auto"/>
        <w:bottom w:val="none" w:sz="0" w:space="0" w:color="auto"/>
        <w:right w:val="none" w:sz="0" w:space="0" w:color="auto"/>
      </w:divBdr>
    </w:div>
    <w:div w:id="1016465940">
      <w:bodyDiv w:val="1"/>
      <w:marLeft w:val="0"/>
      <w:marRight w:val="0"/>
      <w:marTop w:val="0"/>
      <w:marBottom w:val="0"/>
      <w:divBdr>
        <w:top w:val="none" w:sz="0" w:space="0" w:color="auto"/>
        <w:left w:val="none" w:sz="0" w:space="0" w:color="auto"/>
        <w:bottom w:val="none" w:sz="0" w:space="0" w:color="auto"/>
        <w:right w:val="none" w:sz="0" w:space="0" w:color="auto"/>
      </w:divBdr>
    </w:div>
    <w:div w:id="1026518495">
      <w:bodyDiv w:val="1"/>
      <w:marLeft w:val="0"/>
      <w:marRight w:val="0"/>
      <w:marTop w:val="0"/>
      <w:marBottom w:val="0"/>
      <w:divBdr>
        <w:top w:val="none" w:sz="0" w:space="0" w:color="auto"/>
        <w:left w:val="none" w:sz="0" w:space="0" w:color="auto"/>
        <w:bottom w:val="none" w:sz="0" w:space="0" w:color="auto"/>
        <w:right w:val="none" w:sz="0" w:space="0" w:color="auto"/>
      </w:divBdr>
    </w:div>
    <w:div w:id="1031538711">
      <w:bodyDiv w:val="1"/>
      <w:marLeft w:val="0"/>
      <w:marRight w:val="0"/>
      <w:marTop w:val="0"/>
      <w:marBottom w:val="0"/>
      <w:divBdr>
        <w:top w:val="none" w:sz="0" w:space="0" w:color="auto"/>
        <w:left w:val="none" w:sz="0" w:space="0" w:color="auto"/>
        <w:bottom w:val="none" w:sz="0" w:space="0" w:color="auto"/>
        <w:right w:val="none" w:sz="0" w:space="0" w:color="auto"/>
      </w:divBdr>
    </w:div>
    <w:div w:id="1033582351">
      <w:bodyDiv w:val="1"/>
      <w:marLeft w:val="0"/>
      <w:marRight w:val="0"/>
      <w:marTop w:val="0"/>
      <w:marBottom w:val="0"/>
      <w:divBdr>
        <w:top w:val="none" w:sz="0" w:space="0" w:color="auto"/>
        <w:left w:val="none" w:sz="0" w:space="0" w:color="auto"/>
        <w:bottom w:val="none" w:sz="0" w:space="0" w:color="auto"/>
        <w:right w:val="none" w:sz="0" w:space="0" w:color="auto"/>
      </w:divBdr>
    </w:div>
    <w:div w:id="1035498694">
      <w:bodyDiv w:val="1"/>
      <w:marLeft w:val="0"/>
      <w:marRight w:val="0"/>
      <w:marTop w:val="0"/>
      <w:marBottom w:val="0"/>
      <w:divBdr>
        <w:top w:val="none" w:sz="0" w:space="0" w:color="auto"/>
        <w:left w:val="none" w:sz="0" w:space="0" w:color="auto"/>
        <w:bottom w:val="none" w:sz="0" w:space="0" w:color="auto"/>
        <w:right w:val="none" w:sz="0" w:space="0" w:color="auto"/>
      </w:divBdr>
    </w:div>
    <w:div w:id="1042360460">
      <w:bodyDiv w:val="1"/>
      <w:marLeft w:val="0"/>
      <w:marRight w:val="0"/>
      <w:marTop w:val="0"/>
      <w:marBottom w:val="0"/>
      <w:divBdr>
        <w:top w:val="none" w:sz="0" w:space="0" w:color="auto"/>
        <w:left w:val="none" w:sz="0" w:space="0" w:color="auto"/>
        <w:bottom w:val="none" w:sz="0" w:space="0" w:color="auto"/>
        <w:right w:val="none" w:sz="0" w:space="0" w:color="auto"/>
      </w:divBdr>
    </w:div>
    <w:div w:id="1045564875">
      <w:bodyDiv w:val="1"/>
      <w:marLeft w:val="0"/>
      <w:marRight w:val="0"/>
      <w:marTop w:val="0"/>
      <w:marBottom w:val="0"/>
      <w:divBdr>
        <w:top w:val="none" w:sz="0" w:space="0" w:color="auto"/>
        <w:left w:val="none" w:sz="0" w:space="0" w:color="auto"/>
        <w:bottom w:val="none" w:sz="0" w:space="0" w:color="auto"/>
        <w:right w:val="none" w:sz="0" w:space="0" w:color="auto"/>
      </w:divBdr>
    </w:div>
    <w:div w:id="1046759160">
      <w:bodyDiv w:val="1"/>
      <w:marLeft w:val="0"/>
      <w:marRight w:val="0"/>
      <w:marTop w:val="0"/>
      <w:marBottom w:val="0"/>
      <w:divBdr>
        <w:top w:val="none" w:sz="0" w:space="0" w:color="auto"/>
        <w:left w:val="none" w:sz="0" w:space="0" w:color="auto"/>
        <w:bottom w:val="none" w:sz="0" w:space="0" w:color="auto"/>
        <w:right w:val="none" w:sz="0" w:space="0" w:color="auto"/>
      </w:divBdr>
    </w:div>
    <w:div w:id="1048263317">
      <w:bodyDiv w:val="1"/>
      <w:marLeft w:val="0"/>
      <w:marRight w:val="0"/>
      <w:marTop w:val="0"/>
      <w:marBottom w:val="0"/>
      <w:divBdr>
        <w:top w:val="none" w:sz="0" w:space="0" w:color="auto"/>
        <w:left w:val="none" w:sz="0" w:space="0" w:color="auto"/>
        <w:bottom w:val="none" w:sz="0" w:space="0" w:color="auto"/>
        <w:right w:val="none" w:sz="0" w:space="0" w:color="auto"/>
      </w:divBdr>
    </w:div>
    <w:div w:id="1049109652">
      <w:bodyDiv w:val="1"/>
      <w:marLeft w:val="0"/>
      <w:marRight w:val="0"/>
      <w:marTop w:val="0"/>
      <w:marBottom w:val="0"/>
      <w:divBdr>
        <w:top w:val="none" w:sz="0" w:space="0" w:color="auto"/>
        <w:left w:val="none" w:sz="0" w:space="0" w:color="auto"/>
        <w:bottom w:val="none" w:sz="0" w:space="0" w:color="auto"/>
        <w:right w:val="none" w:sz="0" w:space="0" w:color="auto"/>
      </w:divBdr>
    </w:div>
    <w:div w:id="1055271800">
      <w:bodyDiv w:val="1"/>
      <w:marLeft w:val="0"/>
      <w:marRight w:val="0"/>
      <w:marTop w:val="0"/>
      <w:marBottom w:val="0"/>
      <w:divBdr>
        <w:top w:val="none" w:sz="0" w:space="0" w:color="auto"/>
        <w:left w:val="none" w:sz="0" w:space="0" w:color="auto"/>
        <w:bottom w:val="none" w:sz="0" w:space="0" w:color="auto"/>
        <w:right w:val="none" w:sz="0" w:space="0" w:color="auto"/>
      </w:divBdr>
    </w:div>
    <w:div w:id="1064832890">
      <w:bodyDiv w:val="1"/>
      <w:marLeft w:val="0"/>
      <w:marRight w:val="0"/>
      <w:marTop w:val="0"/>
      <w:marBottom w:val="0"/>
      <w:divBdr>
        <w:top w:val="none" w:sz="0" w:space="0" w:color="auto"/>
        <w:left w:val="none" w:sz="0" w:space="0" w:color="auto"/>
        <w:bottom w:val="none" w:sz="0" w:space="0" w:color="auto"/>
        <w:right w:val="none" w:sz="0" w:space="0" w:color="auto"/>
      </w:divBdr>
    </w:div>
    <w:div w:id="1082722431">
      <w:bodyDiv w:val="1"/>
      <w:marLeft w:val="0"/>
      <w:marRight w:val="0"/>
      <w:marTop w:val="0"/>
      <w:marBottom w:val="0"/>
      <w:divBdr>
        <w:top w:val="none" w:sz="0" w:space="0" w:color="auto"/>
        <w:left w:val="none" w:sz="0" w:space="0" w:color="auto"/>
        <w:bottom w:val="none" w:sz="0" w:space="0" w:color="auto"/>
        <w:right w:val="none" w:sz="0" w:space="0" w:color="auto"/>
      </w:divBdr>
    </w:div>
    <w:div w:id="1087531927">
      <w:bodyDiv w:val="1"/>
      <w:marLeft w:val="0"/>
      <w:marRight w:val="0"/>
      <w:marTop w:val="0"/>
      <w:marBottom w:val="0"/>
      <w:divBdr>
        <w:top w:val="none" w:sz="0" w:space="0" w:color="auto"/>
        <w:left w:val="none" w:sz="0" w:space="0" w:color="auto"/>
        <w:bottom w:val="none" w:sz="0" w:space="0" w:color="auto"/>
        <w:right w:val="none" w:sz="0" w:space="0" w:color="auto"/>
      </w:divBdr>
    </w:div>
    <w:div w:id="1100762325">
      <w:bodyDiv w:val="1"/>
      <w:marLeft w:val="0"/>
      <w:marRight w:val="0"/>
      <w:marTop w:val="0"/>
      <w:marBottom w:val="0"/>
      <w:divBdr>
        <w:top w:val="none" w:sz="0" w:space="0" w:color="auto"/>
        <w:left w:val="none" w:sz="0" w:space="0" w:color="auto"/>
        <w:bottom w:val="none" w:sz="0" w:space="0" w:color="auto"/>
        <w:right w:val="none" w:sz="0" w:space="0" w:color="auto"/>
      </w:divBdr>
    </w:div>
    <w:div w:id="1104157581">
      <w:bodyDiv w:val="1"/>
      <w:marLeft w:val="0"/>
      <w:marRight w:val="0"/>
      <w:marTop w:val="0"/>
      <w:marBottom w:val="0"/>
      <w:divBdr>
        <w:top w:val="none" w:sz="0" w:space="0" w:color="auto"/>
        <w:left w:val="none" w:sz="0" w:space="0" w:color="auto"/>
        <w:bottom w:val="none" w:sz="0" w:space="0" w:color="auto"/>
        <w:right w:val="none" w:sz="0" w:space="0" w:color="auto"/>
      </w:divBdr>
    </w:div>
    <w:div w:id="1112674523">
      <w:bodyDiv w:val="1"/>
      <w:marLeft w:val="0"/>
      <w:marRight w:val="0"/>
      <w:marTop w:val="0"/>
      <w:marBottom w:val="0"/>
      <w:divBdr>
        <w:top w:val="none" w:sz="0" w:space="0" w:color="auto"/>
        <w:left w:val="none" w:sz="0" w:space="0" w:color="auto"/>
        <w:bottom w:val="none" w:sz="0" w:space="0" w:color="auto"/>
        <w:right w:val="none" w:sz="0" w:space="0" w:color="auto"/>
      </w:divBdr>
    </w:div>
    <w:div w:id="1124927146">
      <w:bodyDiv w:val="1"/>
      <w:marLeft w:val="0"/>
      <w:marRight w:val="0"/>
      <w:marTop w:val="0"/>
      <w:marBottom w:val="0"/>
      <w:divBdr>
        <w:top w:val="none" w:sz="0" w:space="0" w:color="auto"/>
        <w:left w:val="none" w:sz="0" w:space="0" w:color="auto"/>
        <w:bottom w:val="none" w:sz="0" w:space="0" w:color="auto"/>
        <w:right w:val="none" w:sz="0" w:space="0" w:color="auto"/>
      </w:divBdr>
    </w:div>
    <w:div w:id="1127697059">
      <w:bodyDiv w:val="1"/>
      <w:marLeft w:val="0"/>
      <w:marRight w:val="0"/>
      <w:marTop w:val="0"/>
      <w:marBottom w:val="0"/>
      <w:divBdr>
        <w:top w:val="none" w:sz="0" w:space="0" w:color="auto"/>
        <w:left w:val="none" w:sz="0" w:space="0" w:color="auto"/>
        <w:bottom w:val="none" w:sz="0" w:space="0" w:color="auto"/>
        <w:right w:val="none" w:sz="0" w:space="0" w:color="auto"/>
      </w:divBdr>
    </w:div>
    <w:div w:id="1136332243">
      <w:bodyDiv w:val="1"/>
      <w:marLeft w:val="0"/>
      <w:marRight w:val="0"/>
      <w:marTop w:val="0"/>
      <w:marBottom w:val="0"/>
      <w:divBdr>
        <w:top w:val="none" w:sz="0" w:space="0" w:color="auto"/>
        <w:left w:val="none" w:sz="0" w:space="0" w:color="auto"/>
        <w:bottom w:val="none" w:sz="0" w:space="0" w:color="auto"/>
        <w:right w:val="none" w:sz="0" w:space="0" w:color="auto"/>
      </w:divBdr>
    </w:div>
    <w:div w:id="1137798962">
      <w:bodyDiv w:val="1"/>
      <w:marLeft w:val="0"/>
      <w:marRight w:val="0"/>
      <w:marTop w:val="0"/>
      <w:marBottom w:val="0"/>
      <w:divBdr>
        <w:top w:val="none" w:sz="0" w:space="0" w:color="auto"/>
        <w:left w:val="none" w:sz="0" w:space="0" w:color="auto"/>
        <w:bottom w:val="none" w:sz="0" w:space="0" w:color="auto"/>
        <w:right w:val="none" w:sz="0" w:space="0" w:color="auto"/>
      </w:divBdr>
    </w:div>
    <w:div w:id="1137844545">
      <w:bodyDiv w:val="1"/>
      <w:marLeft w:val="0"/>
      <w:marRight w:val="0"/>
      <w:marTop w:val="0"/>
      <w:marBottom w:val="0"/>
      <w:divBdr>
        <w:top w:val="none" w:sz="0" w:space="0" w:color="auto"/>
        <w:left w:val="none" w:sz="0" w:space="0" w:color="auto"/>
        <w:bottom w:val="none" w:sz="0" w:space="0" w:color="auto"/>
        <w:right w:val="none" w:sz="0" w:space="0" w:color="auto"/>
      </w:divBdr>
    </w:div>
    <w:div w:id="1138257256">
      <w:bodyDiv w:val="1"/>
      <w:marLeft w:val="0"/>
      <w:marRight w:val="0"/>
      <w:marTop w:val="0"/>
      <w:marBottom w:val="0"/>
      <w:divBdr>
        <w:top w:val="none" w:sz="0" w:space="0" w:color="auto"/>
        <w:left w:val="none" w:sz="0" w:space="0" w:color="auto"/>
        <w:bottom w:val="none" w:sz="0" w:space="0" w:color="auto"/>
        <w:right w:val="none" w:sz="0" w:space="0" w:color="auto"/>
      </w:divBdr>
    </w:div>
    <w:div w:id="1139226184">
      <w:bodyDiv w:val="1"/>
      <w:marLeft w:val="0"/>
      <w:marRight w:val="0"/>
      <w:marTop w:val="0"/>
      <w:marBottom w:val="0"/>
      <w:divBdr>
        <w:top w:val="none" w:sz="0" w:space="0" w:color="auto"/>
        <w:left w:val="none" w:sz="0" w:space="0" w:color="auto"/>
        <w:bottom w:val="none" w:sz="0" w:space="0" w:color="auto"/>
        <w:right w:val="none" w:sz="0" w:space="0" w:color="auto"/>
      </w:divBdr>
    </w:div>
    <w:div w:id="1141725375">
      <w:bodyDiv w:val="1"/>
      <w:marLeft w:val="0"/>
      <w:marRight w:val="0"/>
      <w:marTop w:val="0"/>
      <w:marBottom w:val="0"/>
      <w:divBdr>
        <w:top w:val="none" w:sz="0" w:space="0" w:color="auto"/>
        <w:left w:val="none" w:sz="0" w:space="0" w:color="auto"/>
        <w:bottom w:val="none" w:sz="0" w:space="0" w:color="auto"/>
        <w:right w:val="none" w:sz="0" w:space="0" w:color="auto"/>
      </w:divBdr>
    </w:div>
    <w:div w:id="1143043223">
      <w:bodyDiv w:val="1"/>
      <w:marLeft w:val="0"/>
      <w:marRight w:val="0"/>
      <w:marTop w:val="0"/>
      <w:marBottom w:val="0"/>
      <w:divBdr>
        <w:top w:val="none" w:sz="0" w:space="0" w:color="auto"/>
        <w:left w:val="none" w:sz="0" w:space="0" w:color="auto"/>
        <w:bottom w:val="none" w:sz="0" w:space="0" w:color="auto"/>
        <w:right w:val="none" w:sz="0" w:space="0" w:color="auto"/>
      </w:divBdr>
    </w:div>
    <w:div w:id="1149439311">
      <w:bodyDiv w:val="1"/>
      <w:marLeft w:val="0"/>
      <w:marRight w:val="0"/>
      <w:marTop w:val="0"/>
      <w:marBottom w:val="0"/>
      <w:divBdr>
        <w:top w:val="none" w:sz="0" w:space="0" w:color="auto"/>
        <w:left w:val="none" w:sz="0" w:space="0" w:color="auto"/>
        <w:bottom w:val="none" w:sz="0" w:space="0" w:color="auto"/>
        <w:right w:val="none" w:sz="0" w:space="0" w:color="auto"/>
      </w:divBdr>
    </w:div>
    <w:div w:id="1150055688">
      <w:bodyDiv w:val="1"/>
      <w:marLeft w:val="0"/>
      <w:marRight w:val="0"/>
      <w:marTop w:val="0"/>
      <w:marBottom w:val="0"/>
      <w:divBdr>
        <w:top w:val="none" w:sz="0" w:space="0" w:color="auto"/>
        <w:left w:val="none" w:sz="0" w:space="0" w:color="auto"/>
        <w:bottom w:val="none" w:sz="0" w:space="0" w:color="auto"/>
        <w:right w:val="none" w:sz="0" w:space="0" w:color="auto"/>
      </w:divBdr>
      <w:divsChild>
        <w:div w:id="1943880901">
          <w:marLeft w:val="0"/>
          <w:marRight w:val="0"/>
          <w:marTop w:val="0"/>
          <w:marBottom w:val="0"/>
          <w:divBdr>
            <w:top w:val="none" w:sz="0" w:space="0" w:color="auto"/>
            <w:left w:val="none" w:sz="0" w:space="0" w:color="auto"/>
            <w:bottom w:val="none" w:sz="0" w:space="0" w:color="auto"/>
            <w:right w:val="none" w:sz="0" w:space="0" w:color="auto"/>
          </w:divBdr>
        </w:div>
      </w:divsChild>
    </w:div>
    <w:div w:id="1151943280">
      <w:bodyDiv w:val="1"/>
      <w:marLeft w:val="0"/>
      <w:marRight w:val="0"/>
      <w:marTop w:val="0"/>
      <w:marBottom w:val="0"/>
      <w:divBdr>
        <w:top w:val="none" w:sz="0" w:space="0" w:color="auto"/>
        <w:left w:val="none" w:sz="0" w:space="0" w:color="auto"/>
        <w:bottom w:val="none" w:sz="0" w:space="0" w:color="auto"/>
        <w:right w:val="none" w:sz="0" w:space="0" w:color="auto"/>
      </w:divBdr>
    </w:div>
    <w:div w:id="1163859273">
      <w:bodyDiv w:val="1"/>
      <w:marLeft w:val="0"/>
      <w:marRight w:val="0"/>
      <w:marTop w:val="0"/>
      <w:marBottom w:val="0"/>
      <w:divBdr>
        <w:top w:val="none" w:sz="0" w:space="0" w:color="auto"/>
        <w:left w:val="none" w:sz="0" w:space="0" w:color="auto"/>
        <w:bottom w:val="none" w:sz="0" w:space="0" w:color="auto"/>
        <w:right w:val="none" w:sz="0" w:space="0" w:color="auto"/>
      </w:divBdr>
    </w:div>
    <w:div w:id="1165902226">
      <w:bodyDiv w:val="1"/>
      <w:marLeft w:val="0"/>
      <w:marRight w:val="0"/>
      <w:marTop w:val="0"/>
      <w:marBottom w:val="0"/>
      <w:divBdr>
        <w:top w:val="none" w:sz="0" w:space="0" w:color="auto"/>
        <w:left w:val="none" w:sz="0" w:space="0" w:color="auto"/>
        <w:bottom w:val="none" w:sz="0" w:space="0" w:color="auto"/>
        <w:right w:val="none" w:sz="0" w:space="0" w:color="auto"/>
      </w:divBdr>
    </w:div>
    <w:div w:id="1167399146">
      <w:bodyDiv w:val="1"/>
      <w:marLeft w:val="0"/>
      <w:marRight w:val="0"/>
      <w:marTop w:val="0"/>
      <w:marBottom w:val="0"/>
      <w:divBdr>
        <w:top w:val="none" w:sz="0" w:space="0" w:color="auto"/>
        <w:left w:val="none" w:sz="0" w:space="0" w:color="auto"/>
        <w:bottom w:val="none" w:sz="0" w:space="0" w:color="auto"/>
        <w:right w:val="none" w:sz="0" w:space="0" w:color="auto"/>
      </w:divBdr>
    </w:div>
    <w:div w:id="1177114783">
      <w:bodyDiv w:val="1"/>
      <w:marLeft w:val="0"/>
      <w:marRight w:val="0"/>
      <w:marTop w:val="0"/>
      <w:marBottom w:val="0"/>
      <w:divBdr>
        <w:top w:val="none" w:sz="0" w:space="0" w:color="auto"/>
        <w:left w:val="none" w:sz="0" w:space="0" w:color="auto"/>
        <w:bottom w:val="none" w:sz="0" w:space="0" w:color="auto"/>
        <w:right w:val="none" w:sz="0" w:space="0" w:color="auto"/>
      </w:divBdr>
    </w:div>
    <w:div w:id="1180972055">
      <w:bodyDiv w:val="1"/>
      <w:marLeft w:val="0"/>
      <w:marRight w:val="0"/>
      <w:marTop w:val="0"/>
      <w:marBottom w:val="0"/>
      <w:divBdr>
        <w:top w:val="none" w:sz="0" w:space="0" w:color="auto"/>
        <w:left w:val="none" w:sz="0" w:space="0" w:color="auto"/>
        <w:bottom w:val="none" w:sz="0" w:space="0" w:color="auto"/>
        <w:right w:val="none" w:sz="0" w:space="0" w:color="auto"/>
      </w:divBdr>
    </w:div>
    <w:div w:id="1185292615">
      <w:bodyDiv w:val="1"/>
      <w:marLeft w:val="0"/>
      <w:marRight w:val="0"/>
      <w:marTop w:val="0"/>
      <w:marBottom w:val="0"/>
      <w:divBdr>
        <w:top w:val="none" w:sz="0" w:space="0" w:color="auto"/>
        <w:left w:val="none" w:sz="0" w:space="0" w:color="auto"/>
        <w:bottom w:val="none" w:sz="0" w:space="0" w:color="auto"/>
        <w:right w:val="none" w:sz="0" w:space="0" w:color="auto"/>
      </w:divBdr>
    </w:div>
    <w:div w:id="1185556639">
      <w:bodyDiv w:val="1"/>
      <w:marLeft w:val="0"/>
      <w:marRight w:val="0"/>
      <w:marTop w:val="0"/>
      <w:marBottom w:val="0"/>
      <w:divBdr>
        <w:top w:val="none" w:sz="0" w:space="0" w:color="auto"/>
        <w:left w:val="none" w:sz="0" w:space="0" w:color="auto"/>
        <w:bottom w:val="none" w:sz="0" w:space="0" w:color="auto"/>
        <w:right w:val="none" w:sz="0" w:space="0" w:color="auto"/>
      </w:divBdr>
    </w:div>
    <w:div w:id="1190728717">
      <w:bodyDiv w:val="1"/>
      <w:marLeft w:val="0"/>
      <w:marRight w:val="0"/>
      <w:marTop w:val="0"/>
      <w:marBottom w:val="0"/>
      <w:divBdr>
        <w:top w:val="none" w:sz="0" w:space="0" w:color="auto"/>
        <w:left w:val="none" w:sz="0" w:space="0" w:color="auto"/>
        <w:bottom w:val="none" w:sz="0" w:space="0" w:color="auto"/>
        <w:right w:val="none" w:sz="0" w:space="0" w:color="auto"/>
      </w:divBdr>
    </w:div>
    <w:div w:id="1191991253">
      <w:bodyDiv w:val="1"/>
      <w:marLeft w:val="0"/>
      <w:marRight w:val="0"/>
      <w:marTop w:val="0"/>
      <w:marBottom w:val="0"/>
      <w:divBdr>
        <w:top w:val="none" w:sz="0" w:space="0" w:color="auto"/>
        <w:left w:val="none" w:sz="0" w:space="0" w:color="auto"/>
        <w:bottom w:val="none" w:sz="0" w:space="0" w:color="auto"/>
        <w:right w:val="none" w:sz="0" w:space="0" w:color="auto"/>
      </w:divBdr>
    </w:div>
    <w:div w:id="1197504861">
      <w:bodyDiv w:val="1"/>
      <w:marLeft w:val="0"/>
      <w:marRight w:val="0"/>
      <w:marTop w:val="0"/>
      <w:marBottom w:val="0"/>
      <w:divBdr>
        <w:top w:val="none" w:sz="0" w:space="0" w:color="auto"/>
        <w:left w:val="none" w:sz="0" w:space="0" w:color="auto"/>
        <w:bottom w:val="none" w:sz="0" w:space="0" w:color="auto"/>
        <w:right w:val="none" w:sz="0" w:space="0" w:color="auto"/>
      </w:divBdr>
    </w:div>
    <w:div w:id="1205410706">
      <w:bodyDiv w:val="1"/>
      <w:marLeft w:val="0"/>
      <w:marRight w:val="0"/>
      <w:marTop w:val="0"/>
      <w:marBottom w:val="0"/>
      <w:divBdr>
        <w:top w:val="none" w:sz="0" w:space="0" w:color="auto"/>
        <w:left w:val="none" w:sz="0" w:space="0" w:color="auto"/>
        <w:bottom w:val="none" w:sz="0" w:space="0" w:color="auto"/>
        <w:right w:val="none" w:sz="0" w:space="0" w:color="auto"/>
      </w:divBdr>
    </w:div>
    <w:div w:id="1215505443">
      <w:bodyDiv w:val="1"/>
      <w:marLeft w:val="0"/>
      <w:marRight w:val="0"/>
      <w:marTop w:val="0"/>
      <w:marBottom w:val="0"/>
      <w:divBdr>
        <w:top w:val="none" w:sz="0" w:space="0" w:color="auto"/>
        <w:left w:val="none" w:sz="0" w:space="0" w:color="auto"/>
        <w:bottom w:val="none" w:sz="0" w:space="0" w:color="auto"/>
        <w:right w:val="none" w:sz="0" w:space="0" w:color="auto"/>
      </w:divBdr>
    </w:div>
    <w:div w:id="1226794072">
      <w:bodyDiv w:val="1"/>
      <w:marLeft w:val="0"/>
      <w:marRight w:val="0"/>
      <w:marTop w:val="0"/>
      <w:marBottom w:val="0"/>
      <w:divBdr>
        <w:top w:val="none" w:sz="0" w:space="0" w:color="auto"/>
        <w:left w:val="none" w:sz="0" w:space="0" w:color="auto"/>
        <w:bottom w:val="none" w:sz="0" w:space="0" w:color="auto"/>
        <w:right w:val="none" w:sz="0" w:space="0" w:color="auto"/>
      </w:divBdr>
    </w:div>
    <w:div w:id="1228687243">
      <w:bodyDiv w:val="1"/>
      <w:marLeft w:val="0"/>
      <w:marRight w:val="0"/>
      <w:marTop w:val="0"/>
      <w:marBottom w:val="0"/>
      <w:divBdr>
        <w:top w:val="none" w:sz="0" w:space="0" w:color="auto"/>
        <w:left w:val="none" w:sz="0" w:space="0" w:color="auto"/>
        <w:bottom w:val="none" w:sz="0" w:space="0" w:color="auto"/>
        <w:right w:val="none" w:sz="0" w:space="0" w:color="auto"/>
      </w:divBdr>
    </w:div>
    <w:div w:id="1232230982">
      <w:bodyDiv w:val="1"/>
      <w:marLeft w:val="0"/>
      <w:marRight w:val="0"/>
      <w:marTop w:val="0"/>
      <w:marBottom w:val="0"/>
      <w:divBdr>
        <w:top w:val="none" w:sz="0" w:space="0" w:color="auto"/>
        <w:left w:val="none" w:sz="0" w:space="0" w:color="auto"/>
        <w:bottom w:val="none" w:sz="0" w:space="0" w:color="auto"/>
        <w:right w:val="none" w:sz="0" w:space="0" w:color="auto"/>
      </w:divBdr>
    </w:div>
    <w:div w:id="1234437973">
      <w:bodyDiv w:val="1"/>
      <w:marLeft w:val="0"/>
      <w:marRight w:val="0"/>
      <w:marTop w:val="0"/>
      <w:marBottom w:val="0"/>
      <w:divBdr>
        <w:top w:val="none" w:sz="0" w:space="0" w:color="auto"/>
        <w:left w:val="none" w:sz="0" w:space="0" w:color="auto"/>
        <w:bottom w:val="none" w:sz="0" w:space="0" w:color="auto"/>
        <w:right w:val="none" w:sz="0" w:space="0" w:color="auto"/>
      </w:divBdr>
    </w:div>
    <w:div w:id="1239168529">
      <w:bodyDiv w:val="1"/>
      <w:marLeft w:val="0"/>
      <w:marRight w:val="0"/>
      <w:marTop w:val="0"/>
      <w:marBottom w:val="0"/>
      <w:divBdr>
        <w:top w:val="none" w:sz="0" w:space="0" w:color="auto"/>
        <w:left w:val="none" w:sz="0" w:space="0" w:color="auto"/>
        <w:bottom w:val="none" w:sz="0" w:space="0" w:color="auto"/>
        <w:right w:val="none" w:sz="0" w:space="0" w:color="auto"/>
      </w:divBdr>
    </w:div>
    <w:div w:id="1256475248">
      <w:bodyDiv w:val="1"/>
      <w:marLeft w:val="0"/>
      <w:marRight w:val="0"/>
      <w:marTop w:val="0"/>
      <w:marBottom w:val="0"/>
      <w:divBdr>
        <w:top w:val="none" w:sz="0" w:space="0" w:color="auto"/>
        <w:left w:val="none" w:sz="0" w:space="0" w:color="auto"/>
        <w:bottom w:val="none" w:sz="0" w:space="0" w:color="auto"/>
        <w:right w:val="none" w:sz="0" w:space="0" w:color="auto"/>
      </w:divBdr>
    </w:div>
    <w:div w:id="1258900499">
      <w:bodyDiv w:val="1"/>
      <w:marLeft w:val="0"/>
      <w:marRight w:val="0"/>
      <w:marTop w:val="0"/>
      <w:marBottom w:val="0"/>
      <w:divBdr>
        <w:top w:val="none" w:sz="0" w:space="0" w:color="auto"/>
        <w:left w:val="none" w:sz="0" w:space="0" w:color="auto"/>
        <w:bottom w:val="none" w:sz="0" w:space="0" w:color="auto"/>
        <w:right w:val="none" w:sz="0" w:space="0" w:color="auto"/>
      </w:divBdr>
    </w:div>
    <w:div w:id="1261180666">
      <w:bodyDiv w:val="1"/>
      <w:marLeft w:val="0"/>
      <w:marRight w:val="0"/>
      <w:marTop w:val="0"/>
      <w:marBottom w:val="0"/>
      <w:divBdr>
        <w:top w:val="none" w:sz="0" w:space="0" w:color="auto"/>
        <w:left w:val="none" w:sz="0" w:space="0" w:color="auto"/>
        <w:bottom w:val="none" w:sz="0" w:space="0" w:color="auto"/>
        <w:right w:val="none" w:sz="0" w:space="0" w:color="auto"/>
      </w:divBdr>
    </w:div>
    <w:div w:id="1265110168">
      <w:bodyDiv w:val="1"/>
      <w:marLeft w:val="0"/>
      <w:marRight w:val="0"/>
      <w:marTop w:val="0"/>
      <w:marBottom w:val="0"/>
      <w:divBdr>
        <w:top w:val="none" w:sz="0" w:space="0" w:color="auto"/>
        <w:left w:val="none" w:sz="0" w:space="0" w:color="auto"/>
        <w:bottom w:val="none" w:sz="0" w:space="0" w:color="auto"/>
        <w:right w:val="none" w:sz="0" w:space="0" w:color="auto"/>
      </w:divBdr>
    </w:div>
    <w:div w:id="1291665807">
      <w:bodyDiv w:val="1"/>
      <w:marLeft w:val="0"/>
      <w:marRight w:val="0"/>
      <w:marTop w:val="0"/>
      <w:marBottom w:val="0"/>
      <w:divBdr>
        <w:top w:val="none" w:sz="0" w:space="0" w:color="auto"/>
        <w:left w:val="none" w:sz="0" w:space="0" w:color="auto"/>
        <w:bottom w:val="none" w:sz="0" w:space="0" w:color="auto"/>
        <w:right w:val="none" w:sz="0" w:space="0" w:color="auto"/>
      </w:divBdr>
    </w:div>
    <w:div w:id="1292058590">
      <w:bodyDiv w:val="1"/>
      <w:marLeft w:val="0"/>
      <w:marRight w:val="0"/>
      <w:marTop w:val="0"/>
      <w:marBottom w:val="0"/>
      <w:divBdr>
        <w:top w:val="none" w:sz="0" w:space="0" w:color="auto"/>
        <w:left w:val="none" w:sz="0" w:space="0" w:color="auto"/>
        <w:bottom w:val="none" w:sz="0" w:space="0" w:color="auto"/>
        <w:right w:val="none" w:sz="0" w:space="0" w:color="auto"/>
      </w:divBdr>
    </w:div>
    <w:div w:id="1295864042">
      <w:bodyDiv w:val="1"/>
      <w:marLeft w:val="0"/>
      <w:marRight w:val="0"/>
      <w:marTop w:val="0"/>
      <w:marBottom w:val="0"/>
      <w:divBdr>
        <w:top w:val="none" w:sz="0" w:space="0" w:color="auto"/>
        <w:left w:val="none" w:sz="0" w:space="0" w:color="auto"/>
        <w:bottom w:val="none" w:sz="0" w:space="0" w:color="auto"/>
        <w:right w:val="none" w:sz="0" w:space="0" w:color="auto"/>
      </w:divBdr>
    </w:div>
    <w:div w:id="1306198394">
      <w:bodyDiv w:val="1"/>
      <w:marLeft w:val="0"/>
      <w:marRight w:val="0"/>
      <w:marTop w:val="0"/>
      <w:marBottom w:val="0"/>
      <w:divBdr>
        <w:top w:val="none" w:sz="0" w:space="0" w:color="auto"/>
        <w:left w:val="none" w:sz="0" w:space="0" w:color="auto"/>
        <w:bottom w:val="none" w:sz="0" w:space="0" w:color="auto"/>
        <w:right w:val="none" w:sz="0" w:space="0" w:color="auto"/>
      </w:divBdr>
    </w:div>
    <w:div w:id="1307201135">
      <w:bodyDiv w:val="1"/>
      <w:marLeft w:val="0"/>
      <w:marRight w:val="0"/>
      <w:marTop w:val="0"/>
      <w:marBottom w:val="0"/>
      <w:divBdr>
        <w:top w:val="none" w:sz="0" w:space="0" w:color="auto"/>
        <w:left w:val="none" w:sz="0" w:space="0" w:color="auto"/>
        <w:bottom w:val="none" w:sz="0" w:space="0" w:color="auto"/>
        <w:right w:val="none" w:sz="0" w:space="0" w:color="auto"/>
      </w:divBdr>
    </w:div>
    <w:div w:id="1308708739">
      <w:bodyDiv w:val="1"/>
      <w:marLeft w:val="0"/>
      <w:marRight w:val="0"/>
      <w:marTop w:val="0"/>
      <w:marBottom w:val="0"/>
      <w:divBdr>
        <w:top w:val="none" w:sz="0" w:space="0" w:color="auto"/>
        <w:left w:val="none" w:sz="0" w:space="0" w:color="auto"/>
        <w:bottom w:val="none" w:sz="0" w:space="0" w:color="auto"/>
        <w:right w:val="none" w:sz="0" w:space="0" w:color="auto"/>
      </w:divBdr>
    </w:div>
    <w:div w:id="1310131672">
      <w:bodyDiv w:val="1"/>
      <w:marLeft w:val="0"/>
      <w:marRight w:val="0"/>
      <w:marTop w:val="0"/>
      <w:marBottom w:val="0"/>
      <w:divBdr>
        <w:top w:val="none" w:sz="0" w:space="0" w:color="auto"/>
        <w:left w:val="none" w:sz="0" w:space="0" w:color="auto"/>
        <w:bottom w:val="none" w:sz="0" w:space="0" w:color="auto"/>
        <w:right w:val="none" w:sz="0" w:space="0" w:color="auto"/>
      </w:divBdr>
    </w:div>
    <w:div w:id="1315642105">
      <w:bodyDiv w:val="1"/>
      <w:marLeft w:val="0"/>
      <w:marRight w:val="0"/>
      <w:marTop w:val="0"/>
      <w:marBottom w:val="0"/>
      <w:divBdr>
        <w:top w:val="none" w:sz="0" w:space="0" w:color="auto"/>
        <w:left w:val="none" w:sz="0" w:space="0" w:color="auto"/>
        <w:bottom w:val="none" w:sz="0" w:space="0" w:color="auto"/>
        <w:right w:val="none" w:sz="0" w:space="0" w:color="auto"/>
      </w:divBdr>
    </w:div>
    <w:div w:id="1316639724">
      <w:bodyDiv w:val="1"/>
      <w:marLeft w:val="0"/>
      <w:marRight w:val="0"/>
      <w:marTop w:val="0"/>
      <w:marBottom w:val="0"/>
      <w:divBdr>
        <w:top w:val="none" w:sz="0" w:space="0" w:color="auto"/>
        <w:left w:val="none" w:sz="0" w:space="0" w:color="auto"/>
        <w:bottom w:val="none" w:sz="0" w:space="0" w:color="auto"/>
        <w:right w:val="none" w:sz="0" w:space="0" w:color="auto"/>
      </w:divBdr>
    </w:div>
    <w:div w:id="1316715218">
      <w:bodyDiv w:val="1"/>
      <w:marLeft w:val="0"/>
      <w:marRight w:val="0"/>
      <w:marTop w:val="0"/>
      <w:marBottom w:val="0"/>
      <w:divBdr>
        <w:top w:val="none" w:sz="0" w:space="0" w:color="auto"/>
        <w:left w:val="none" w:sz="0" w:space="0" w:color="auto"/>
        <w:bottom w:val="none" w:sz="0" w:space="0" w:color="auto"/>
        <w:right w:val="none" w:sz="0" w:space="0" w:color="auto"/>
      </w:divBdr>
      <w:divsChild>
        <w:div w:id="1860459987">
          <w:marLeft w:val="0"/>
          <w:marRight w:val="0"/>
          <w:marTop w:val="0"/>
          <w:marBottom w:val="225"/>
          <w:divBdr>
            <w:top w:val="none" w:sz="0" w:space="0" w:color="auto"/>
            <w:left w:val="none" w:sz="0" w:space="0" w:color="auto"/>
            <w:bottom w:val="none" w:sz="0" w:space="0" w:color="auto"/>
            <w:right w:val="none" w:sz="0" w:space="0" w:color="auto"/>
          </w:divBdr>
        </w:div>
        <w:div w:id="2032533736">
          <w:marLeft w:val="0"/>
          <w:marRight w:val="0"/>
          <w:marTop w:val="0"/>
          <w:marBottom w:val="225"/>
          <w:divBdr>
            <w:top w:val="none" w:sz="0" w:space="0" w:color="auto"/>
            <w:left w:val="none" w:sz="0" w:space="0" w:color="auto"/>
            <w:bottom w:val="none" w:sz="0" w:space="0" w:color="auto"/>
            <w:right w:val="none" w:sz="0" w:space="0" w:color="auto"/>
          </w:divBdr>
        </w:div>
      </w:divsChild>
    </w:div>
    <w:div w:id="1327202258">
      <w:bodyDiv w:val="1"/>
      <w:marLeft w:val="0"/>
      <w:marRight w:val="0"/>
      <w:marTop w:val="0"/>
      <w:marBottom w:val="0"/>
      <w:divBdr>
        <w:top w:val="none" w:sz="0" w:space="0" w:color="auto"/>
        <w:left w:val="none" w:sz="0" w:space="0" w:color="auto"/>
        <w:bottom w:val="none" w:sz="0" w:space="0" w:color="auto"/>
        <w:right w:val="none" w:sz="0" w:space="0" w:color="auto"/>
      </w:divBdr>
      <w:divsChild>
        <w:div w:id="1141310675">
          <w:marLeft w:val="0"/>
          <w:marRight w:val="0"/>
          <w:marTop w:val="0"/>
          <w:marBottom w:val="0"/>
          <w:divBdr>
            <w:top w:val="none" w:sz="0" w:space="0" w:color="auto"/>
            <w:left w:val="none" w:sz="0" w:space="0" w:color="auto"/>
            <w:bottom w:val="none" w:sz="0" w:space="0" w:color="auto"/>
            <w:right w:val="none" w:sz="0" w:space="0" w:color="auto"/>
          </w:divBdr>
        </w:div>
        <w:div w:id="270552134">
          <w:marLeft w:val="0"/>
          <w:marRight w:val="0"/>
          <w:marTop w:val="0"/>
          <w:marBottom w:val="0"/>
          <w:divBdr>
            <w:top w:val="none" w:sz="0" w:space="0" w:color="auto"/>
            <w:left w:val="none" w:sz="0" w:space="0" w:color="auto"/>
            <w:bottom w:val="none" w:sz="0" w:space="0" w:color="auto"/>
            <w:right w:val="none" w:sz="0" w:space="0" w:color="auto"/>
          </w:divBdr>
        </w:div>
      </w:divsChild>
    </w:div>
    <w:div w:id="1329871388">
      <w:bodyDiv w:val="1"/>
      <w:marLeft w:val="0"/>
      <w:marRight w:val="0"/>
      <w:marTop w:val="0"/>
      <w:marBottom w:val="0"/>
      <w:divBdr>
        <w:top w:val="none" w:sz="0" w:space="0" w:color="auto"/>
        <w:left w:val="none" w:sz="0" w:space="0" w:color="auto"/>
        <w:bottom w:val="none" w:sz="0" w:space="0" w:color="auto"/>
        <w:right w:val="none" w:sz="0" w:space="0" w:color="auto"/>
      </w:divBdr>
    </w:div>
    <w:div w:id="1329939625">
      <w:bodyDiv w:val="1"/>
      <w:marLeft w:val="0"/>
      <w:marRight w:val="0"/>
      <w:marTop w:val="0"/>
      <w:marBottom w:val="0"/>
      <w:divBdr>
        <w:top w:val="none" w:sz="0" w:space="0" w:color="auto"/>
        <w:left w:val="none" w:sz="0" w:space="0" w:color="auto"/>
        <w:bottom w:val="none" w:sz="0" w:space="0" w:color="auto"/>
        <w:right w:val="none" w:sz="0" w:space="0" w:color="auto"/>
      </w:divBdr>
    </w:div>
    <w:div w:id="1339775149">
      <w:bodyDiv w:val="1"/>
      <w:marLeft w:val="0"/>
      <w:marRight w:val="0"/>
      <w:marTop w:val="0"/>
      <w:marBottom w:val="0"/>
      <w:divBdr>
        <w:top w:val="none" w:sz="0" w:space="0" w:color="auto"/>
        <w:left w:val="none" w:sz="0" w:space="0" w:color="auto"/>
        <w:bottom w:val="none" w:sz="0" w:space="0" w:color="auto"/>
        <w:right w:val="none" w:sz="0" w:space="0" w:color="auto"/>
      </w:divBdr>
    </w:div>
    <w:div w:id="1346978853">
      <w:bodyDiv w:val="1"/>
      <w:marLeft w:val="0"/>
      <w:marRight w:val="0"/>
      <w:marTop w:val="0"/>
      <w:marBottom w:val="0"/>
      <w:divBdr>
        <w:top w:val="none" w:sz="0" w:space="0" w:color="auto"/>
        <w:left w:val="none" w:sz="0" w:space="0" w:color="auto"/>
        <w:bottom w:val="none" w:sz="0" w:space="0" w:color="auto"/>
        <w:right w:val="none" w:sz="0" w:space="0" w:color="auto"/>
      </w:divBdr>
    </w:div>
    <w:div w:id="1347753648">
      <w:bodyDiv w:val="1"/>
      <w:marLeft w:val="0"/>
      <w:marRight w:val="0"/>
      <w:marTop w:val="0"/>
      <w:marBottom w:val="0"/>
      <w:divBdr>
        <w:top w:val="none" w:sz="0" w:space="0" w:color="auto"/>
        <w:left w:val="none" w:sz="0" w:space="0" w:color="auto"/>
        <w:bottom w:val="none" w:sz="0" w:space="0" w:color="auto"/>
        <w:right w:val="none" w:sz="0" w:space="0" w:color="auto"/>
      </w:divBdr>
    </w:div>
    <w:div w:id="1349942500">
      <w:bodyDiv w:val="1"/>
      <w:marLeft w:val="0"/>
      <w:marRight w:val="0"/>
      <w:marTop w:val="0"/>
      <w:marBottom w:val="0"/>
      <w:divBdr>
        <w:top w:val="none" w:sz="0" w:space="0" w:color="auto"/>
        <w:left w:val="none" w:sz="0" w:space="0" w:color="auto"/>
        <w:bottom w:val="none" w:sz="0" w:space="0" w:color="auto"/>
        <w:right w:val="none" w:sz="0" w:space="0" w:color="auto"/>
      </w:divBdr>
    </w:div>
    <w:div w:id="1356007244">
      <w:bodyDiv w:val="1"/>
      <w:marLeft w:val="0"/>
      <w:marRight w:val="0"/>
      <w:marTop w:val="0"/>
      <w:marBottom w:val="0"/>
      <w:divBdr>
        <w:top w:val="none" w:sz="0" w:space="0" w:color="auto"/>
        <w:left w:val="none" w:sz="0" w:space="0" w:color="auto"/>
        <w:bottom w:val="none" w:sz="0" w:space="0" w:color="auto"/>
        <w:right w:val="none" w:sz="0" w:space="0" w:color="auto"/>
      </w:divBdr>
    </w:div>
    <w:div w:id="1357775749">
      <w:bodyDiv w:val="1"/>
      <w:marLeft w:val="0"/>
      <w:marRight w:val="0"/>
      <w:marTop w:val="0"/>
      <w:marBottom w:val="0"/>
      <w:divBdr>
        <w:top w:val="none" w:sz="0" w:space="0" w:color="auto"/>
        <w:left w:val="none" w:sz="0" w:space="0" w:color="auto"/>
        <w:bottom w:val="none" w:sz="0" w:space="0" w:color="auto"/>
        <w:right w:val="none" w:sz="0" w:space="0" w:color="auto"/>
      </w:divBdr>
    </w:div>
    <w:div w:id="1359895542">
      <w:bodyDiv w:val="1"/>
      <w:marLeft w:val="0"/>
      <w:marRight w:val="0"/>
      <w:marTop w:val="0"/>
      <w:marBottom w:val="0"/>
      <w:divBdr>
        <w:top w:val="none" w:sz="0" w:space="0" w:color="auto"/>
        <w:left w:val="none" w:sz="0" w:space="0" w:color="auto"/>
        <w:bottom w:val="none" w:sz="0" w:space="0" w:color="auto"/>
        <w:right w:val="none" w:sz="0" w:space="0" w:color="auto"/>
      </w:divBdr>
    </w:div>
    <w:div w:id="1380125251">
      <w:bodyDiv w:val="1"/>
      <w:marLeft w:val="0"/>
      <w:marRight w:val="0"/>
      <w:marTop w:val="0"/>
      <w:marBottom w:val="0"/>
      <w:divBdr>
        <w:top w:val="none" w:sz="0" w:space="0" w:color="auto"/>
        <w:left w:val="none" w:sz="0" w:space="0" w:color="auto"/>
        <w:bottom w:val="none" w:sz="0" w:space="0" w:color="auto"/>
        <w:right w:val="none" w:sz="0" w:space="0" w:color="auto"/>
      </w:divBdr>
      <w:divsChild>
        <w:div w:id="1575779410">
          <w:marLeft w:val="0"/>
          <w:marRight w:val="0"/>
          <w:marTop w:val="0"/>
          <w:marBottom w:val="0"/>
          <w:divBdr>
            <w:top w:val="none" w:sz="0" w:space="0" w:color="auto"/>
            <w:left w:val="none" w:sz="0" w:space="0" w:color="auto"/>
            <w:bottom w:val="none" w:sz="0" w:space="0" w:color="auto"/>
            <w:right w:val="none" w:sz="0" w:space="0" w:color="auto"/>
          </w:divBdr>
        </w:div>
        <w:div w:id="2104493700">
          <w:marLeft w:val="0"/>
          <w:marRight w:val="0"/>
          <w:marTop w:val="0"/>
          <w:marBottom w:val="0"/>
          <w:divBdr>
            <w:top w:val="none" w:sz="0" w:space="0" w:color="auto"/>
            <w:left w:val="none" w:sz="0" w:space="0" w:color="auto"/>
            <w:bottom w:val="none" w:sz="0" w:space="0" w:color="auto"/>
            <w:right w:val="none" w:sz="0" w:space="0" w:color="auto"/>
          </w:divBdr>
        </w:div>
        <w:div w:id="158817243">
          <w:marLeft w:val="0"/>
          <w:marRight w:val="0"/>
          <w:marTop w:val="0"/>
          <w:marBottom w:val="0"/>
          <w:divBdr>
            <w:top w:val="none" w:sz="0" w:space="0" w:color="auto"/>
            <w:left w:val="none" w:sz="0" w:space="0" w:color="auto"/>
            <w:bottom w:val="none" w:sz="0" w:space="0" w:color="auto"/>
            <w:right w:val="none" w:sz="0" w:space="0" w:color="auto"/>
          </w:divBdr>
        </w:div>
        <w:div w:id="1944025214">
          <w:marLeft w:val="0"/>
          <w:marRight w:val="0"/>
          <w:marTop w:val="0"/>
          <w:marBottom w:val="0"/>
          <w:divBdr>
            <w:top w:val="none" w:sz="0" w:space="0" w:color="auto"/>
            <w:left w:val="none" w:sz="0" w:space="0" w:color="auto"/>
            <w:bottom w:val="none" w:sz="0" w:space="0" w:color="auto"/>
            <w:right w:val="none" w:sz="0" w:space="0" w:color="auto"/>
          </w:divBdr>
        </w:div>
        <w:div w:id="578248135">
          <w:marLeft w:val="0"/>
          <w:marRight w:val="0"/>
          <w:marTop w:val="0"/>
          <w:marBottom w:val="0"/>
          <w:divBdr>
            <w:top w:val="none" w:sz="0" w:space="0" w:color="auto"/>
            <w:left w:val="none" w:sz="0" w:space="0" w:color="auto"/>
            <w:bottom w:val="none" w:sz="0" w:space="0" w:color="auto"/>
            <w:right w:val="none" w:sz="0" w:space="0" w:color="auto"/>
          </w:divBdr>
        </w:div>
        <w:div w:id="789670421">
          <w:marLeft w:val="0"/>
          <w:marRight w:val="0"/>
          <w:marTop w:val="0"/>
          <w:marBottom w:val="0"/>
          <w:divBdr>
            <w:top w:val="none" w:sz="0" w:space="0" w:color="auto"/>
            <w:left w:val="none" w:sz="0" w:space="0" w:color="auto"/>
            <w:bottom w:val="none" w:sz="0" w:space="0" w:color="auto"/>
            <w:right w:val="none" w:sz="0" w:space="0" w:color="auto"/>
          </w:divBdr>
        </w:div>
        <w:div w:id="1352954140">
          <w:marLeft w:val="0"/>
          <w:marRight w:val="0"/>
          <w:marTop w:val="0"/>
          <w:marBottom w:val="0"/>
          <w:divBdr>
            <w:top w:val="none" w:sz="0" w:space="0" w:color="auto"/>
            <w:left w:val="none" w:sz="0" w:space="0" w:color="auto"/>
            <w:bottom w:val="none" w:sz="0" w:space="0" w:color="auto"/>
            <w:right w:val="none" w:sz="0" w:space="0" w:color="auto"/>
          </w:divBdr>
        </w:div>
        <w:div w:id="2002347647">
          <w:marLeft w:val="0"/>
          <w:marRight w:val="0"/>
          <w:marTop w:val="0"/>
          <w:marBottom w:val="0"/>
          <w:divBdr>
            <w:top w:val="none" w:sz="0" w:space="0" w:color="auto"/>
            <w:left w:val="none" w:sz="0" w:space="0" w:color="auto"/>
            <w:bottom w:val="none" w:sz="0" w:space="0" w:color="auto"/>
            <w:right w:val="none" w:sz="0" w:space="0" w:color="auto"/>
          </w:divBdr>
        </w:div>
        <w:div w:id="730083690">
          <w:marLeft w:val="0"/>
          <w:marRight w:val="0"/>
          <w:marTop w:val="0"/>
          <w:marBottom w:val="0"/>
          <w:divBdr>
            <w:top w:val="none" w:sz="0" w:space="0" w:color="auto"/>
            <w:left w:val="none" w:sz="0" w:space="0" w:color="auto"/>
            <w:bottom w:val="none" w:sz="0" w:space="0" w:color="auto"/>
            <w:right w:val="none" w:sz="0" w:space="0" w:color="auto"/>
          </w:divBdr>
        </w:div>
        <w:div w:id="1331328408">
          <w:marLeft w:val="0"/>
          <w:marRight w:val="0"/>
          <w:marTop w:val="0"/>
          <w:marBottom w:val="0"/>
          <w:divBdr>
            <w:top w:val="none" w:sz="0" w:space="0" w:color="auto"/>
            <w:left w:val="none" w:sz="0" w:space="0" w:color="auto"/>
            <w:bottom w:val="none" w:sz="0" w:space="0" w:color="auto"/>
            <w:right w:val="none" w:sz="0" w:space="0" w:color="auto"/>
          </w:divBdr>
        </w:div>
        <w:div w:id="1754745133">
          <w:marLeft w:val="0"/>
          <w:marRight w:val="0"/>
          <w:marTop w:val="0"/>
          <w:marBottom w:val="0"/>
          <w:divBdr>
            <w:top w:val="none" w:sz="0" w:space="0" w:color="auto"/>
            <w:left w:val="none" w:sz="0" w:space="0" w:color="auto"/>
            <w:bottom w:val="none" w:sz="0" w:space="0" w:color="auto"/>
            <w:right w:val="none" w:sz="0" w:space="0" w:color="auto"/>
          </w:divBdr>
        </w:div>
        <w:div w:id="1384871377">
          <w:marLeft w:val="0"/>
          <w:marRight w:val="0"/>
          <w:marTop w:val="0"/>
          <w:marBottom w:val="0"/>
          <w:divBdr>
            <w:top w:val="none" w:sz="0" w:space="0" w:color="auto"/>
            <w:left w:val="none" w:sz="0" w:space="0" w:color="auto"/>
            <w:bottom w:val="none" w:sz="0" w:space="0" w:color="auto"/>
            <w:right w:val="none" w:sz="0" w:space="0" w:color="auto"/>
          </w:divBdr>
        </w:div>
        <w:div w:id="2116634928">
          <w:marLeft w:val="0"/>
          <w:marRight w:val="0"/>
          <w:marTop w:val="0"/>
          <w:marBottom w:val="0"/>
          <w:divBdr>
            <w:top w:val="none" w:sz="0" w:space="0" w:color="auto"/>
            <w:left w:val="none" w:sz="0" w:space="0" w:color="auto"/>
            <w:bottom w:val="none" w:sz="0" w:space="0" w:color="auto"/>
            <w:right w:val="none" w:sz="0" w:space="0" w:color="auto"/>
          </w:divBdr>
        </w:div>
        <w:div w:id="1150902151">
          <w:marLeft w:val="0"/>
          <w:marRight w:val="0"/>
          <w:marTop w:val="0"/>
          <w:marBottom w:val="0"/>
          <w:divBdr>
            <w:top w:val="none" w:sz="0" w:space="0" w:color="auto"/>
            <w:left w:val="none" w:sz="0" w:space="0" w:color="auto"/>
            <w:bottom w:val="none" w:sz="0" w:space="0" w:color="auto"/>
            <w:right w:val="none" w:sz="0" w:space="0" w:color="auto"/>
          </w:divBdr>
        </w:div>
        <w:div w:id="1705472916">
          <w:marLeft w:val="0"/>
          <w:marRight w:val="0"/>
          <w:marTop w:val="0"/>
          <w:marBottom w:val="0"/>
          <w:divBdr>
            <w:top w:val="none" w:sz="0" w:space="0" w:color="auto"/>
            <w:left w:val="none" w:sz="0" w:space="0" w:color="auto"/>
            <w:bottom w:val="none" w:sz="0" w:space="0" w:color="auto"/>
            <w:right w:val="none" w:sz="0" w:space="0" w:color="auto"/>
          </w:divBdr>
        </w:div>
        <w:div w:id="464546761">
          <w:marLeft w:val="0"/>
          <w:marRight w:val="0"/>
          <w:marTop w:val="0"/>
          <w:marBottom w:val="0"/>
          <w:divBdr>
            <w:top w:val="none" w:sz="0" w:space="0" w:color="auto"/>
            <w:left w:val="none" w:sz="0" w:space="0" w:color="auto"/>
            <w:bottom w:val="none" w:sz="0" w:space="0" w:color="auto"/>
            <w:right w:val="none" w:sz="0" w:space="0" w:color="auto"/>
          </w:divBdr>
        </w:div>
        <w:div w:id="930747738">
          <w:marLeft w:val="0"/>
          <w:marRight w:val="0"/>
          <w:marTop w:val="0"/>
          <w:marBottom w:val="0"/>
          <w:divBdr>
            <w:top w:val="none" w:sz="0" w:space="0" w:color="auto"/>
            <w:left w:val="none" w:sz="0" w:space="0" w:color="auto"/>
            <w:bottom w:val="none" w:sz="0" w:space="0" w:color="auto"/>
            <w:right w:val="none" w:sz="0" w:space="0" w:color="auto"/>
          </w:divBdr>
        </w:div>
        <w:div w:id="1027103078">
          <w:marLeft w:val="0"/>
          <w:marRight w:val="0"/>
          <w:marTop w:val="0"/>
          <w:marBottom w:val="0"/>
          <w:divBdr>
            <w:top w:val="none" w:sz="0" w:space="0" w:color="auto"/>
            <w:left w:val="none" w:sz="0" w:space="0" w:color="auto"/>
            <w:bottom w:val="none" w:sz="0" w:space="0" w:color="auto"/>
            <w:right w:val="none" w:sz="0" w:space="0" w:color="auto"/>
          </w:divBdr>
        </w:div>
        <w:div w:id="969941200">
          <w:marLeft w:val="0"/>
          <w:marRight w:val="0"/>
          <w:marTop w:val="0"/>
          <w:marBottom w:val="0"/>
          <w:divBdr>
            <w:top w:val="none" w:sz="0" w:space="0" w:color="auto"/>
            <w:left w:val="none" w:sz="0" w:space="0" w:color="auto"/>
            <w:bottom w:val="none" w:sz="0" w:space="0" w:color="auto"/>
            <w:right w:val="none" w:sz="0" w:space="0" w:color="auto"/>
          </w:divBdr>
        </w:div>
        <w:div w:id="1823888439">
          <w:marLeft w:val="0"/>
          <w:marRight w:val="0"/>
          <w:marTop w:val="0"/>
          <w:marBottom w:val="0"/>
          <w:divBdr>
            <w:top w:val="none" w:sz="0" w:space="0" w:color="auto"/>
            <w:left w:val="none" w:sz="0" w:space="0" w:color="auto"/>
            <w:bottom w:val="none" w:sz="0" w:space="0" w:color="auto"/>
            <w:right w:val="none" w:sz="0" w:space="0" w:color="auto"/>
          </w:divBdr>
        </w:div>
        <w:div w:id="1710447653">
          <w:marLeft w:val="0"/>
          <w:marRight w:val="0"/>
          <w:marTop w:val="0"/>
          <w:marBottom w:val="0"/>
          <w:divBdr>
            <w:top w:val="none" w:sz="0" w:space="0" w:color="auto"/>
            <w:left w:val="none" w:sz="0" w:space="0" w:color="auto"/>
            <w:bottom w:val="none" w:sz="0" w:space="0" w:color="auto"/>
            <w:right w:val="none" w:sz="0" w:space="0" w:color="auto"/>
          </w:divBdr>
        </w:div>
        <w:div w:id="608900501">
          <w:marLeft w:val="0"/>
          <w:marRight w:val="0"/>
          <w:marTop w:val="0"/>
          <w:marBottom w:val="0"/>
          <w:divBdr>
            <w:top w:val="none" w:sz="0" w:space="0" w:color="auto"/>
            <w:left w:val="none" w:sz="0" w:space="0" w:color="auto"/>
            <w:bottom w:val="none" w:sz="0" w:space="0" w:color="auto"/>
            <w:right w:val="none" w:sz="0" w:space="0" w:color="auto"/>
          </w:divBdr>
        </w:div>
        <w:div w:id="364600471">
          <w:marLeft w:val="0"/>
          <w:marRight w:val="0"/>
          <w:marTop w:val="0"/>
          <w:marBottom w:val="0"/>
          <w:divBdr>
            <w:top w:val="none" w:sz="0" w:space="0" w:color="auto"/>
            <w:left w:val="none" w:sz="0" w:space="0" w:color="auto"/>
            <w:bottom w:val="none" w:sz="0" w:space="0" w:color="auto"/>
            <w:right w:val="none" w:sz="0" w:space="0" w:color="auto"/>
          </w:divBdr>
        </w:div>
        <w:div w:id="847477266">
          <w:marLeft w:val="0"/>
          <w:marRight w:val="0"/>
          <w:marTop w:val="0"/>
          <w:marBottom w:val="0"/>
          <w:divBdr>
            <w:top w:val="none" w:sz="0" w:space="0" w:color="auto"/>
            <w:left w:val="none" w:sz="0" w:space="0" w:color="auto"/>
            <w:bottom w:val="none" w:sz="0" w:space="0" w:color="auto"/>
            <w:right w:val="none" w:sz="0" w:space="0" w:color="auto"/>
          </w:divBdr>
        </w:div>
        <w:div w:id="1116483366">
          <w:marLeft w:val="0"/>
          <w:marRight w:val="0"/>
          <w:marTop w:val="0"/>
          <w:marBottom w:val="0"/>
          <w:divBdr>
            <w:top w:val="none" w:sz="0" w:space="0" w:color="auto"/>
            <w:left w:val="none" w:sz="0" w:space="0" w:color="auto"/>
            <w:bottom w:val="none" w:sz="0" w:space="0" w:color="auto"/>
            <w:right w:val="none" w:sz="0" w:space="0" w:color="auto"/>
          </w:divBdr>
        </w:div>
        <w:div w:id="1785533276">
          <w:marLeft w:val="0"/>
          <w:marRight w:val="0"/>
          <w:marTop w:val="0"/>
          <w:marBottom w:val="0"/>
          <w:divBdr>
            <w:top w:val="none" w:sz="0" w:space="0" w:color="auto"/>
            <w:left w:val="none" w:sz="0" w:space="0" w:color="auto"/>
            <w:bottom w:val="none" w:sz="0" w:space="0" w:color="auto"/>
            <w:right w:val="none" w:sz="0" w:space="0" w:color="auto"/>
          </w:divBdr>
        </w:div>
      </w:divsChild>
    </w:div>
    <w:div w:id="1392653540">
      <w:bodyDiv w:val="1"/>
      <w:marLeft w:val="0"/>
      <w:marRight w:val="0"/>
      <w:marTop w:val="0"/>
      <w:marBottom w:val="0"/>
      <w:divBdr>
        <w:top w:val="none" w:sz="0" w:space="0" w:color="auto"/>
        <w:left w:val="none" w:sz="0" w:space="0" w:color="auto"/>
        <w:bottom w:val="none" w:sz="0" w:space="0" w:color="auto"/>
        <w:right w:val="none" w:sz="0" w:space="0" w:color="auto"/>
      </w:divBdr>
    </w:div>
    <w:div w:id="1396588234">
      <w:bodyDiv w:val="1"/>
      <w:marLeft w:val="0"/>
      <w:marRight w:val="0"/>
      <w:marTop w:val="0"/>
      <w:marBottom w:val="0"/>
      <w:divBdr>
        <w:top w:val="none" w:sz="0" w:space="0" w:color="auto"/>
        <w:left w:val="none" w:sz="0" w:space="0" w:color="auto"/>
        <w:bottom w:val="none" w:sz="0" w:space="0" w:color="auto"/>
        <w:right w:val="none" w:sz="0" w:space="0" w:color="auto"/>
      </w:divBdr>
    </w:div>
    <w:div w:id="1398942408">
      <w:bodyDiv w:val="1"/>
      <w:marLeft w:val="0"/>
      <w:marRight w:val="0"/>
      <w:marTop w:val="0"/>
      <w:marBottom w:val="0"/>
      <w:divBdr>
        <w:top w:val="none" w:sz="0" w:space="0" w:color="auto"/>
        <w:left w:val="none" w:sz="0" w:space="0" w:color="auto"/>
        <w:bottom w:val="none" w:sz="0" w:space="0" w:color="auto"/>
        <w:right w:val="none" w:sz="0" w:space="0" w:color="auto"/>
      </w:divBdr>
    </w:div>
    <w:div w:id="1411199081">
      <w:bodyDiv w:val="1"/>
      <w:marLeft w:val="0"/>
      <w:marRight w:val="0"/>
      <w:marTop w:val="0"/>
      <w:marBottom w:val="0"/>
      <w:divBdr>
        <w:top w:val="none" w:sz="0" w:space="0" w:color="auto"/>
        <w:left w:val="none" w:sz="0" w:space="0" w:color="auto"/>
        <w:bottom w:val="none" w:sz="0" w:space="0" w:color="auto"/>
        <w:right w:val="none" w:sz="0" w:space="0" w:color="auto"/>
      </w:divBdr>
    </w:div>
    <w:div w:id="1412123017">
      <w:bodyDiv w:val="1"/>
      <w:marLeft w:val="0"/>
      <w:marRight w:val="0"/>
      <w:marTop w:val="0"/>
      <w:marBottom w:val="0"/>
      <w:divBdr>
        <w:top w:val="none" w:sz="0" w:space="0" w:color="auto"/>
        <w:left w:val="none" w:sz="0" w:space="0" w:color="auto"/>
        <w:bottom w:val="none" w:sz="0" w:space="0" w:color="auto"/>
        <w:right w:val="none" w:sz="0" w:space="0" w:color="auto"/>
      </w:divBdr>
    </w:div>
    <w:div w:id="1417362510">
      <w:bodyDiv w:val="1"/>
      <w:marLeft w:val="0"/>
      <w:marRight w:val="0"/>
      <w:marTop w:val="0"/>
      <w:marBottom w:val="0"/>
      <w:divBdr>
        <w:top w:val="none" w:sz="0" w:space="0" w:color="auto"/>
        <w:left w:val="none" w:sz="0" w:space="0" w:color="auto"/>
        <w:bottom w:val="none" w:sz="0" w:space="0" w:color="auto"/>
        <w:right w:val="none" w:sz="0" w:space="0" w:color="auto"/>
      </w:divBdr>
    </w:div>
    <w:div w:id="1426610998">
      <w:bodyDiv w:val="1"/>
      <w:marLeft w:val="0"/>
      <w:marRight w:val="0"/>
      <w:marTop w:val="0"/>
      <w:marBottom w:val="0"/>
      <w:divBdr>
        <w:top w:val="none" w:sz="0" w:space="0" w:color="auto"/>
        <w:left w:val="none" w:sz="0" w:space="0" w:color="auto"/>
        <w:bottom w:val="none" w:sz="0" w:space="0" w:color="auto"/>
        <w:right w:val="none" w:sz="0" w:space="0" w:color="auto"/>
      </w:divBdr>
    </w:div>
    <w:div w:id="1434398124">
      <w:bodyDiv w:val="1"/>
      <w:marLeft w:val="0"/>
      <w:marRight w:val="0"/>
      <w:marTop w:val="0"/>
      <w:marBottom w:val="0"/>
      <w:divBdr>
        <w:top w:val="none" w:sz="0" w:space="0" w:color="auto"/>
        <w:left w:val="none" w:sz="0" w:space="0" w:color="auto"/>
        <w:bottom w:val="none" w:sz="0" w:space="0" w:color="auto"/>
        <w:right w:val="none" w:sz="0" w:space="0" w:color="auto"/>
      </w:divBdr>
    </w:div>
    <w:div w:id="1437363255">
      <w:bodyDiv w:val="1"/>
      <w:marLeft w:val="0"/>
      <w:marRight w:val="0"/>
      <w:marTop w:val="0"/>
      <w:marBottom w:val="0"/>
      <w:divBdr>
        <w:top w:val="none" w:sz="0" w:space="0" w:color="auto"/>
        <w:left w:val="none" w:sz="0" w:space="0" w:color="auto"/>
        <w:bottom w:val="none" w:sz="0" w:space="0" w:color="auto"/>
        <w:right w:val="none" w:sz="0" w:space="0" w:color="auto"/>
      </w:divBdr>
    </w:div>
    <w:div w:id="1440636579">
      <w:bodyDiv w:val="1"/>
      <w:marLeft w:val="0"/>
      <w:marRight w:val="0"/>
      <w:marTop w:val="0"/>
      <w:marBottom w:val="0"/>
      <w:divBdr>
        <w:top w:val="none" w:sz="0" w:space="0" w:color="auto"/>
        <w:left w:val="none" w:sz="0" w:space="0" w:color="auto"/>
        <w:bottom w:val="none" w:sz="0" w:space="0" w:color="auto"/>
        <w:right w:val="none" w:sz="0" w:space="0" w:color="auto"/>
      </w:divBdr>
    </w:div>
    <w:div w:id="1450322615">
      <w:bodyDiv w:val="1"/>
      <w:marLeft w:val="0"/>
      <w:marRight w:val="0"/>
      <w:marTop w:val="0"/>
      <w:marBottom w:val="0"/>
      <w:divBdr>
        <w:top w:val="none" w:sz="0" w:space="0" w:color="auto"/>
        <w:left w:val="none" w:sz="0" w:space="0" w:color="auto"/>
        <w:bottom w:val="none" w:sz="0" w:space="0" w:color="auto"/>
        <w:right w:val="none" w:sz="0" w:space="0" w:color="auto"/>
      </w:divBdr>
    </w:div>
    <w:div w:id="1450927826">
      <w:bodyDiv w:val="1"/>
      <w:marLeft w:val="0"/>
      <w:marRight w:val="0"/>
      <w:marTop w:val="0"/>
      <w:marBottom w:val="0"/>
      <w:divBdr>
        <w:top w:val="none" w:sz="0" w:space="0" w:color="auto"/>
        <w:left w:val="none" w:sz="0" w:space="0" w:color="auto"/>
        <w:bottom w:val="none" w:sz="0" w:space="0" w:color="auto"/>
        <w:right w:val="none" w:sz="0" w:space="0" w:color="auto"/>
      </w:divBdr>
    </w:div>
    <w:div w:id="1466004447">
      <w:bodyDiv w:val="1"/>
      <w:marLeft w:val="0"/>
      <w:marRight w:val="0"/>
      <w:marTop w:val="0"/>
      <w:marBottom w:val="0"/>
      <w:divBdr>
        <w:top w:val="none" w:sz="0" w:space="0" w:color="auto"/>
        <w:left w:val="none" w:sz="0" w:space="0" w:color="auto"/>
        <w:bottom w:val="none" w:sz="0" w:space="0" w:color="auto"/>
        <w:right w:val="none" w:sz="0" w:space="0" w:color="auto"/>
      </w:divBdr>
    </w:div>
    <w:div w:id="1472135411">
      <w:bodyDiv w:val="1"/>
      <w:marLeft w:val="0"/>
      <w:marRight w:val="0"/>
      <w:marTop w:val="0"/>
      <w:marBottom w:val="0"/>
      <w:divBdr>
        <w:top w:val="none" w:sz="0" w:space="0" w:color="auto"/>
        <w:left w:val="none" w:sz="0" w:space="0" w:color="auto"/>
        <w:bottom w:val="none" w:sz="0" w:space="0" w:color="auto"/>
        <w:right w:val="none" w:sz="0" w:space="0" w:color="auto"/>
      </w:divBdr>
    </w:div>
    <w:div w:id="1479953849">
      <w:bodyDiv w:val="1"/>
      <w:marLeft w:val="0"/>
      <w:marRight w:val="0"/>
      <w:marTop w:val="0"/>
      <w:marBottom w:val="0"/>
      <w:divBdr>
        <w:top w:val="none" w:sz="0" w:space="0" w:color="auto"/>
        <w:left w:val="none" w:sz="0" w:space="0" w:color="auto"/>
        <w:bottom w:val="none" w:sz="0" w:space="0" w:color="auto"/>
        <w:right w:val="none" w:sz="0" w:space="0" w:color="auto"/>
      </w:divBdr>
    </w:div>
    <w:div w:id="1482959954">
      <w:bodyDiv w:val="1"/>
      <w:marLeft w:val="0"/>
      <w:marRight w:val="0"/>
      <w:marTop w:val="0"/>
      <w:marBottom w:val="0"/>
      <w:divBdr>
        <w:top w:val="none" w:sz="0" w:space="0" w:color="auto"/>
        <w:left w:val="none" w:sz="0" w:space="0" w:color="auto"/>
        <w:bottom w:val="none" w:sz="0" w:space="0" w:color="auto"/>
        <w:right w:val="none" w:sz="0" w:space="0" w:color="auto"/>
      </w:divBdr>
    </w:div>
    <w:div w:id="1503817663">
      <w:bodyDiv w:val="1"/>
      <w:marLeft w:val="0"/>
      <w:marRight w:val="0"/>
      <w:marTop w:val="0"/>
      <w:marBottom w:val="0"/>
      <w:divBdr>
        <w:top w:val="none" w:sz="0" w:space="0" w:color="auto"/>
        <w:left w:val="none" w:sz="0" w:space="0" w:color="auto"/>
        <w:bottom w:val="none" w:sz="0" w:space="0" w:color="auto"/>
        <w:right w:val="none" w:sz="0" w:space="0" w:color="auto"/>
      </w:divBdr>
    </w:div>
    <w:div w:id="1505168443">
      <w:bodyDiv w:val="1"/>
      <w:marLeft w:val="0"/>
      <w:marRight w:val="0"/>
      <w:marTop w:val="0"/>
      <w:marBottom w:val="0"/>
      <w:divBdr>
        <w:top w:val="none" w:sz="0" w:space="0" w:color="auto"/>
        <w:left w:val="none" w:sz="0" w:space="0" w:color="auto"/>
        <w:bottom w:val="none" w:sz="0" w:space="0" w:color="auto"/>
        <w:right w:val="none" w:sz="0" w:space="0" w:color="auto"/>
      </w:divBdr>
    </w:div>
    <w:div w:id="1507284110">
      <w:bodyDiv w:val="1"/>
      <w:marLeft w:val="0"/>
      <w:marRight w:val="0"/>
      <w:marTop w:val="0"/>
      <w:marBottom w:val="0"/>
      <w:divBdr>
        <w:top w:val="none" w:sz="0" w:space="0" w:color="auto"/>
        <w:left w:val="none" w:sz="0" w:space="0" w:color="auto"/>
        <w:bottom w:val="none" w:sz="0" w:space="0" w:color="auto"/>
        <w:right w:val="none" w:sz="0" w:space="0" w:color="auto"/>
      </w:divBdr>
    </w:div>
    <w:div w:id="1510171354">
      <w:bodyDiv w:val="1"/>
      <w:marLeft w:val="0"/>
      <w:marRight w:val="0"/>
      <w:marTop w:val="0"/>
      <w:marBottom w:val="0"/>
      <w:divBdr>
        <w:top w:val="none" w:sz="0" w:space="0" w:color="auto"/>
        <w:left w:val="none" w:sz="0" w:space="0" w:color="auto"/>
        <w:bottom w:val="none" w:sz="0" w:space="0" w:color="auto"/>
        <w:right w:val="none" w:sz="0" w:space="0" w:color="auto"/>
      </w:divBdr>
    </w:div>
    <w:div w:id="1513766692">
      <w:bodyDiv w:val="1"/>
      <w:marLeft w:val="0"/>
      <w:marRight w:val="0"/>
      <w:marTop w:val="0"/>
      <w:marBottom w:val="0"/>
      <w:divBdr>
        <w:top w:val="none" w:sz="0" w:space="0" w:color="auto"/>
        <w:left w:val="none" w:sz="0" w:space="0" w:color="auto"/>
        <w:bottom w:val="none" w:sz="0" w:space="0" w:color="auto"/>
        <w:right w:val="none" w:sz="0" w:space="0" w:color="auto"/>
      </w:divBdr>
    </w:div>
    <w:div w:id="1527257756">
      <w:bodyDiv w:val="1"/>
      <w:marLeft w:val="0"/>
      <w:marRight w:val="0"/>
      <w:marTop w:val="0"/>
      <w:marBottom w:val="0"/>
      <w:divBdr>
        <w:top w:val="none" w:sz="0" w:space="0" w:color="auto"/>
        <w:left w:val="none" w:sz="0" w:space="0" w:color="auto"/>
        <w:bottom w:val="none" w:sz="0" w:space="0" w:color="auto"/>
        <w:right w:val="none" w:sz="0" w:space="0" w:color="auto"/>
      </w:divBdr>
    </w:div>
    <w:div w:id="1530531677">
      <w:bodyDiv w:val="1"/>
      <w:marLeft w:val="0"/>
      <w:marRight w:val="0"/>
      <w:marTop w:val="0"/>
      <w:marBottom w:val="0"/>
      <w:divBdr>
        <w:top w:val="none" w:sz="0" w:space="0" w:color="auto"/>
        <w:left w:val="none" w:sz="0" w:space="0" w:color="auto"/>
        <w:bottom w:val="none" w:sz="0" w:space="0" w:color="auto"/>
        <w:right w:val="none" w:sz="0" w:space="0" w:color="auto"/>
      </w:divBdr>
    </w:div>
    <w:div w:id="1531912090">
      <w:bodyDiv w:val="1"/>
      <w:marLeft w:val="0"/>
      <w:marRight w:val="0"/>
      <w:marTop w:val="0"/>
      <w:marBottom w:val="0"/>
      <w:divBdr>
        <w:top w:val="none" w:sz="0" w:space="0" w:color="auto"/>
        <w:left w:val="none" w:sz="0" w:space="0" w:color="auto"/>
        <w:bottom w:val="none" w:sz="0" w:space="0" w:color="auto"/>
        <w:right w:val="none" w:sz="0" w:space="0" w:color="auto"/>
      </w:divBdr>
    </w:div>
    <w:div w:id="1534344381">
      <w:bodyDiv w:val="1"/>
      <w:marLeft w:val="0"/>
      <w:marRight w:val="0"/>
      <w:marTop w:val="0"/>
      <w:marBottom w:val="0"/>
      <w:divBdr>
        <w:top w:val="none" w:sz="0" w:space="0" w:color="auto"/>
        <w:left w:val="none" w:sz="0" w:space="0" w:color="auto"/>
        <w:bottom w:val="none" w:sz="0" w:space="0" w:color="auto"/>
        <w:right w:val="none" w:sz="0" w:space="0" w:color="auto"/>
      </w:divBdr>
    </w:div>
    <w:div w:id="1537229830">
      <w:bodyDiv w:val="1"/>
      <w:marLeft w:val="0"/>
      <w:marRight w:val="0"/>
      <w:marTop w:val="0"/>
      <w:marBottom w:val="0"/>
      <w:divBdr>
        <w:top w:val="none" w:sz="0" w:space="0" w:color="auto"/>
        <w:left w:val="none" w:sz="0" w:space="0" w:color="auto"/>
        <w:bottom w:val="none" w:sz="0" w:space="0" w:color="auto"/>
        <w:right w:val="none" w:sz="0" w:space="0" w:color="auto"/>
      </w:divBdr>
    </w:div>
    <w:div w:id="1545554407">
      <w:bodyDiv w:val="1"/>
      <w:marLeft w:val="0"/>
      <w:marRight w:val="0"/>
      <w:marTop w:val="0"/>
      <w:marBottom w:val="0"/>
      <w:divBdr>
        <w:top w:val="none" w:sz="0" w:space="0" w:color="auto"/>
        <w:left w:val="none" w:sz="0" w:space="0" w:color="auto"/>
        <w:bottom w:val="none" w:sz="0" w:space="0" w:color="auto"/>
        <w:right w:val="none" w:sz="0" w:space="0" w:color="auto"/>
      </w:divBdr>
    </w:div>
    <w:div w:id="1552308796">
      <w:bodyDiv w:val="1"/>
      <w:marLeft w:val="0"/>
      <w:marRight w:val="0"/>
      <w:marTop w:val="0"/>
      <w:marBottom w:val="0"/>
      <w:divBdr>
        <w:top w:val="none" w:sz="0" w:space="0" w:color="auto"/>
        <w:left w:val="none" w:sz="0" w:space="0" w:color="auto"/>
        <w:bottom w:val="none" w:sz="0" w:space="0" w:color="auto"/>
        <w:right w:val="none" w:sz="0" w:space="0" w:color="auto"/>
      </w:divBdr>
    </w:div>
    <w:div w:id="1561214094">
      <w:bodyDiv w:val="1"/>
      <w:marLeft w:val="0"/>
      <w:marRight w:val="0"/>
      <w:marTop w:val="0"/>
      <w:marBottom w:val="0"/>
      <w:divBdr>
        <w:top w:val="none" w:sz="0" w:space="0" w:color="auto"/>
        <w:left w:val="none" w:sz="0" w:space="0" w:color="auto"/>
        <w:bottom w:val="none" w:sz="0" w:space="0" w:color="auto"/>
        <w:right w:val="none" w:sz="0" w:space="0" w:color="auto"/>
      </w:divBdr>
    </w:div>
    <w:div w:id="1561600945">
      <w:bodyDiv w:val="1"/>
      <w:marLeft w:val="0"/>
      <w:marRight w:val="0"/>
      <w:marTop w:val="0"/>
      <w:marBottom w:val="0"/>
      <w:divBdr>
        <w:top w:val="none" w:sz="0" w:space="0" w:color="auto"/>
        <w:left w:val="none" w:sz="0" w:space="0" w:color="auto"/>
        <w:bottom w:val="none" w:sz="0" w:space="0" w:color="auto"/>
        <w:right w:val="none" w:sz="0" w:space="0" w:color="auto"/>
      </w:divBdr>
    </w:div>
    <w:div w:id="1571230504">
      <w:bodyDiv w:val="1"/>
      <w:marLeft w:val="0"/>
      <w:marRight w:val="0"/>
      <w:marTop w:val="0"/>
      <w:marBottom w:val="0"/>
      <w:divBdr>
        <w:top w:val="none" w:sz="0" w:space="0" w:color="auto"/>
        <w:left w:val="none" w:sz="0" w:space="0" w:color="auto"/>
        <w:bottom w:val="none" w:sz="0" w:space="0" w:color="auto"/>
        <w:right w:val="none" w:sz="0" w:space="0" w:color="auto"/>
      </w:divBdr>
    </w:div>
    <w:div w:id="1572539812">
      <w:bodyDiv w:val="1"/>
      <w:marLeft w:val="0"/>
      <w:marRight w:val="0"/>
      <w:marTop w:val="0"/>
      <w:marBottom w:val="0"/>
      <w:divBdr>
        <w:top w:val="none" w:sz="0" w:space="0" w:color="auto"/>
        <w:left w:val="none" w:sz="0" w:space="0" w:color="auto"/>
        <w:bottom w:val="none" w:sz="0" w:space="0" w:color="auto"/>
        <w:right w:val="none" w:sz="0" w:space="0" w:color="auto"/>
      </w:divBdr>
    </w:div>
    <w:div w:id="1576894203">
      <w:bodyDiv w:val="1"/>
      <w:marLeft w:val="0"/>
      <w:marRight w:val="0"/>
      <w:marTop w:val="0"/>
      <w:marBottom w:val="0"/>
      <w:divBdr>
        <w:top w:val="none" w:sz="0" w:space="0" w:color="auto"/>
        <w:left w:val="none" w:sz="0" w:space="0" w:color="auto"/>
        <w:bottom w:val="none" w:sz="0" w:space="0" w:color="auto"/>
        <w:right w:val="none" w:sz="0" w:space="0" w:color="auto"/>
      </w:divBdr>
    </w:div>
    <w:div w:id="1581712119">
      <w:bodyDiv w:val="1"/>
      <w:marLeft w:val="0"/>
      <w:marRight w:val="0"/>
      <w:marTop w:val="0"/>
      <w:marBottom w:val="0"/>
      <w:divBdr>
        <w:top w:val="none" w:sz="0" w:space="0" w:color="auto"/>
        <w:left w:val="none" w:sz="0" w:space="0" w:color="auto"/>
        <w:bottom w:val="none" w:sz="0" w:space="0" w:color="auto"/>
        <w:right w:val="none" w:sz="0" w:space="0" w:color="auto"/>
      </w:divBdr>
    </w:div>
    <w:div w:id="1589652356">
      <w:bodyDiv w:val="1"/>
      <w:marLeft w:val="0"/>
      <w:marRight w:val="0"/>
      <w:marTop w:val="0"/>
      <w:marBottom w:val="0"/>
      <w:divBdr>
        <w:top w:val="none" w:sz="0" w:space="0" w:color="auto"/>
        <w:left w:val="none" w:sz="0" w:space="0" w:color="auto"/>
        <w:bottom w:val="none" w:sz="0" w:space="0" w:color="auto"/>
        <w:right w:val="none" w:sz="0" w:space="0" w:color="auto"/>
      </w:divBdr>
    </w:div>
    <w:div w:id="1591114936">
      <w:bodyDiv w:val="1"/>
      <w:marLeft w:val="0"/>
      <w:marRight w:val="0"/>
      <w:marTop w:val="0"/>
      <w:marBottom w:val="0"/>
      <w:divBdr>
        <w:top w:val="none" w:sz="0" w:space="0" w:color="auto"/>
        <w:left w:val="none" w:sz="0" w:space="0" w:color="auto"/>
        <w:bottom w:val="none" w:sz="0" w:space="0" w:color="auto"/>
        <w:right w:val="none" w:sz="0" w:space="0" w:color="auto"/>
      </w:divBdr>
    </w:div>
    <w:div w:id="1591961034">
      <w:bodyDiv w:val="1"/>
      <w:marLeft w:val="0"/>
      <w:marRight w:val="0"/>
      <w:marTop w:val="0"/>
      <w:marBottom w:val="0"/>
      <w:divBdr>
        <w:top w:val="none" w:sz="0" w:space="0" w:color="auto"/>
        <w:left w:val="none" w:sz="0" w:space="0" w:color="auto"/>
        <w:bottom w:val="none" w:sz="0" w:space="0" w:color="auto"/>
        <w:right w:val="none" w:sz="0" w:space="0" w:color="auto"/>
      </w:divBdr>
    </w:div>
    <w:div w:id="1599212043">
      <w:bodyDiv w:val="1"/>
      <w:marLeft w:val="0"/>
      <w:marRight w:val="0"/>
      <w:marTop w:val="0"/>
      <w:marBottom w:val="0"/>
      <w:divBdr>
        <w:top w:val="none" w:sz="0" w:space="0" w:color="auto"/>
        <w:left w:val="none" w:sz="0" w:space="0" w:color="auto"/>
        <w:bottom w:val="none" w:sz="0" w:space="0" w:color="auto"/>
        <w:right w:val="none" w:sz="0" w:space="0" w:color="auto"/>
      </w:divBdr>
    </w:div>
    <w:div w:id="1600720727">
      <w:bodyDiv w:val="1"/>
      <w:marLeft w:val="0"/>
      <w:marRight w:val="0"/>
      <w:marTop w:val="0"/>
      <w:marBottom w:val="0"/>
      <w:divBdr>
        <w:top w:val="none" w:sz="0" w:space="0" w:color="auto"/>
        <w:left w:val="none" w:sz="0" w:space="0" w:color="auto"/>
        <w:bottom w:val="none" w:sz="0" w:space="0" w:color="auto"/>
        <w:right w:val="none" w:sz="0" w:space="0" w:color="auto"/>
      </w:divBdr>
    </w:div>
    <w:div w:id="1601718819">
      <w:bodyDiv w:val="1"/>
      <w:marLeft w:val="0"/>
      <w:marRight w:val="0"/>
      <w:marTop w:val="0"/>
      <w:marBottom w:val="0"/>
      <w:divBdr>
        <w:top w:val="none" w:sz="0" w:space="0" w:color="auto"/>
        <w:left w:val="none" w:sz="0" w:space="0" w:color="auto"/>
        <w:bottom w:val="none" w:sz="0" w:space="0" w:color="auto"/>
        <w:right w:val="none" w:sz="0" w:space="0" w:color="auto"/>
      </w:divBdr>
    </w:div>
    <w:div w:id="1607034490">
      <w:bodyDiv w:val="1"/>
      <w:marLeft w:val="0"/>
      <w:marRight w:val="0"/>
      <w:marTop w:val="0"/>
      <w:marBottom w:val="0"/>
      <w:divBdr>
        <w:top w:val="none" w:sz="0" w:space="0" w:color="auto"/>
        <w:left w:val="none" w:sz="0" w:space="0" w:color="auto"/>
        <w:bottom w:val="none" w:sz="0" w:space="0" w:color="auto"/>
        <w:right w:val="none" w:sz="0" w:space="0" w:color="auto"/>
      </w:divBdr>
    </w:div>
    <w:div w:id="1617366540">
      <w:bodyDiv w:val="1"/>
      <w:marLeft w:val="0"/>
      <w:marRight w:val="0"/>
      <w:marTop w:val="0"/>
      <w:marBottom w:val="0"/>
      <w:divBdr>
        <w:top w:val="none" w:sz="0" w:space="0" w:color="auto"/>
        <w:left w:val="none" w:sz="0" w:space="0" w:color="auto"/>
        <w:bottom w:val="none" w:sz="0" w:space="0" w:color="auto"/>
        <w:right w:val="none" w:sz="0" w:space="0" w:color="auto"/>
      </w:divBdr>
      <w:divsChild>
        <w:div w:id="155386556">
          <w:marLeft w:val="0"/>
          <w:marRight w:val="0"/>
          <w:marTop w:val="0"/>
          <w:marBottom w:val="0"/>
          <w:divBdr>
            <w:top w:val="none" w:sz="0" w:space="0" w:color="auto"/>
            <w:left w:val="none" w:sz="0" w:space="0" w:color="auto"/>
            <w:bottom w:val="none" w:sz="0" w:space="0" w:color="auto"/>
            <w:right w:val="none" w:sz="0" w:space="0" w:color="auto"/>
          </w:divBdr>
        </w:div>
      </w:divsChild>
    </w:div>
    <w:div w:id="1637367229">
      <w:bodyDiv w:val="1"/>
      <w:marLeft w:val="0"/>
      <w:marRight w:val="0"/>
      <w:marTop w:val="0"/>
      <w:marBottom w:val="0"/>
      <w:divBdr>
        <w:top w:val="none" w:sz="0" w:space="0" w:color="auto"/>
        <w:left w:val="none" w:sz="0" w:space="0" w:color="auto"/>
        <w:bottom w:val="none" w:sz="0" w:space="0" w:color="auto"/>
        <w:right w:val="none" w:sz="0" w:space="0" w:color="auto"/>
      </w:divBdr>
    </w:div>
    <w:div w:id="1637490895">
      <w:bodyDiv w:val="1"/>
      <w:marLeft w:val="0"/>
      <w:marRight w:val="0"/>
      <w:marTop w:val="0"/>
      <w:marBottom w:val="0"/>
      <w:divBdr>
        <w:top w:val="none" w:sz="0" w:space="0" w:color="auto"/>
        <w:left w:val="none" w:sz="0" w:space="0" w:color="auto"/>
        <w:bottom w:val="none" w:sz="0" w:space="0" w:color="auto"/>
        <w:right w:val="none" w:sz="0" w:space="0" w:color="auto"/>
      </w:divBdr>
    </w:div>
    <w:div w:id="1648784326">
      <w:bodyDiv w:val="1"/>
      <w:marLeft w:val="0"/>
      <w:marRight w:val="0"/>
      <w:marTop w:val="0"/>
      <w:marBottom w:val="0"/>
      <w:divBdr>
        <w:top w:val="none" w:sz="0" w:space="0" w:color="auto"/>
        <w:left w:val="none" w:sz="0" w:space="0" w:color="auto"/>
        <w:bottom w:val="none" w:sz="0" w:space="0" w:color="auto"/>
        <w:right w:val="none" w:sz="0" w:space="0" w:color="auto"/>
      </w:divBdr>
    </w:div>
    <w:div w:id="1658873556">
      <w:bodyDiv w:val="1"/>
      <w:marLeft w:val="0"/>
      <w:marRight w:val="0"/>
      <w:marTop w:val="0"/>
      <w:marBottom w:val="0"/>
      <w:divBdr>
        <w:top w:val="none" w:sz="0" w:space="0" w:color="auto"/>
        <w:left w:val="none" w:sz="0" w:space="0" w:color="auto"/>
        <w:bottom w:val="none" w:sz="0" w:space="0" w:color="auto"/>
        <w:right w:val="none" w:sz="0" w:space="0" w:color="auto"/>
      </w:divBdr>
    </w:div>
    <w:div w:id="1665352502">
      <w:bodyDiv w:val="1"/>
      <w:marLeft w:val="0"/>
      <w:marRight w:val="0"/>
      <w:marTop w:val="0"/>
      <w:marBottom w:val="0"/>
      <w:divBdr>
        <w:top w:val="none" w:sz="0" w:space="0" w:color="auto"/>
        <w:left w:val="none" w:sz="0" w:space="0" w:color="auto"/>
        <w:bottom w:val="none" w:sz="0" w:space="0" w:color="auto"/>
        <w:right w:val="none" w:sz="0" w:space="0" w:color="auto"/>
      </w:divBdr>
    </w:div>
    <w:div w:id="1670909981">
      <w:bodyDiv w:val="1"/>
      <w:marLeft w:val="0"/>
      <w:marRight w:val="0"/>
      <w:marTop w:val="0"/>
      <w:marBottom w:val="0"/>
      <w:divBdr>
        <w:top w:val="none" w:sz="0" w:space="0" w:color="auto"/>
        <w:left w:val="none" w:sz="0" w:space="0" w:color="auto"/>
        <w:bottom w:val="none" w:sz="0" w:space="0" w:color="auto"/>
        <w:right w:val="none" w:sz="0" w:space="0" w:color="auto"/>
      </w:divBdr>
    </w:div>
    <w:div w:id="1685595050">
      <w:bodyDiv w:val="1"/>
      <w:marLeft w:val="0"/>
      <w:marRight w:val="0"/>
      <w:marTop w:val="0"/>
      <w:marBottom w:val="0"/>
      <w:divBdr>
        <w:top w:val="none" w:sz="0" w:space="0" w:color="auto"/>
        <w:left w:val="none" w:sz="0" w:space="0" w:color="auto"/>
        <w:bottom w:val="none" w:sz="0" w:space="0" w:color="auto"/>
        <w:right w:val="none" w:sz="0" w:space="0" w:color="auto"/>
      </w:divBdr>
    </w:div>
    <w:div w:id="1689872763">
      <w:bodyDiv w:val="1"/>
      <w:marLeft w:val="0"/>
      <w:marRight w:val="0"/>
      <w:marTop w:val="0"/>
      <w:marBottom w:val="0"/>
      <w:divBdr>
        <w:top w:val="none" w:sz="0" w:space="0" w:color="auto"/>
        <w:left w:val="none" w:sz="0" w:space="0" w:color="auto"/>
        <w:bottom w:val="none" w:sz="0" w:space="0" w:color="auto"/>
        <w:right w:val="none" w:sz="0" w:space="0" w:color="auto"/>
      </w:divBdr>
    </w:div>
    <w:div w:id="1691955074">
      <w:bodyDiv w:val="1"/>
      <w:marLeft w:val="0"/>
      <w:marRight w:val="0"/>
      <w:marTop w:val="0"/>
      <w:marBottom w:val="0"/>
      <w:divBdr>
        <w:top w:val="none" w:sz="0" w:space="0" w:color="auto"/>
        <w:left w:val="none" w:sz="0" w:space="0" w:color="auto"/>
        <w:bottom w:val="none" w:sz="0" w:space="0" w:color="auto"/>
        <w:right w:val="none" w:sz="0" w:space="0" w:color="auto"/>
      </w:divBdr>
    </w:div>
    <w:div w:id="1704019130">
      <w:bodyDiv w:val="1"/>
      <w:marLeft w:val="0"/>
      <w:marRight w:val="0"/>
      <w:marTop w:val="0"/>
      <w:marBottom w:val="0"/>
      <w:divBdr>
        <w:top w:val="none" w:sz="0" w:space="0" w:color="auto"/>
        <w:left w:val="none" w:sz="0" w:space="0" w:color="auto"/>
        <w:bottom w:val="none" w:sz="0" w:space="0" w:color="auto"/>
        <w:right w:val="none" w:sz="0" w:space="0" w:color="auto"/>
      </w:divBdr>
    </w:div>
    <w:div w:id="1705445333">
      <w:bodyDiv w:val="1"/>
      <w:marLeft w:val="0"/>
      <w:marRight w:val="0"/>
      <w:marTop w:val="0"/>
      <w:marBottom w:val="0"/>
      <w:divBdr>
        <w:top w:val="none" w:sz="0" w:space="0" w:color="auto"/>
        <w:left w:val="none" w:sz="0" w:space="0" w:color="auto"/>
        <w:bottom w:val="none" w:sz="0" w:space="0" w:color="auto"/>
        <w:right w:val="none" w:sz="0" w:space="0" w:color="auto"/>
      </w:divBdr>
    </w:div>
    <w:div w:id="1708751440">
      <w:bodyDiv w:val="1"/>
      <w:marLeft w:val="0"/>
      <w:marRight w:val="0"/>
      <w:marTop w:val="0"/>
      <w:marBottom w:val="0"/>
      <w:divBdr>
        <w:top w:val="none" w:sz="0" w:space="0" w:color="auto"/>
        <w:left w:val="none" w:sz="0" w:space="0" w:color="auto"/>
        <w:bottom w:val="none" w:sz="0" w:space="0" w:color="auto"/>
        <w:right w:val="none" w:sz="0" w:space="0" w:color="auto"/>
      </w:divBdr>
    </w:div>
    <w:div w:id="1717391204">
      <w:bodyDiv w:val="1"/>
      <w:marLeft w:val="0"/>
      <w:marRight w:val="0"/>
      <w:marTop w:val="0"/>
      <w:marBottom w:val="0"/>
      <w:divBdr>
        <w:top w:val="none" w:sz="0" w:space="0" w:color="auto"/>
        <w:left w:val="none" w:sz="0" w:space="0" w:color="auto"/>
        <w:bottom w:val="none" w:sz="0" w:space="0" w:color="auto"/>
        <w:right w:val="none" w:sz="0" w:space="0" w:color="auto"/>
      </w:divBdr>
      <w:divsChild>
        <w:div w:id="215625297">
          <w:marLeft w:val="0"/>
          <w:marRight w:val="0"/>
          <w:marTop w:val="0"/>
          <w:marBottom w:val="225"/>
          <w:divBdr>
            <w:top w:val="none" w:sz="0" w:space="0" w:color="auto"/>
            <w:left w:val="none" w:sz="0" w:space="0" w:color="auto"/>
            <w:bottom w:val="none" w:sz="0" w:space="0" w:color="auto"/>
            <w:right w:val="none" w:sz="0" w:space="0" w:color="auto"/>
          </w:divBdr>
        </w:div>
        <w:div w:id="788086762">
          <w:marLeft w:val="0"/>
          <w:marRight w:val="0"/>
          <w:marTop w:val="0"/>
          <w:marBottom w:val="225"/>
          <w:divBdr>
            <w:top w:val="none" w:sz="0" w:space="0" w:color="auto"/>
            <w:left w:val="none" w:sz="0" w:space="0" w:color="auto"/>
            <w:bottom w:val="none" w:sz="0" w:space="0" w:color="auto"/>
            <w:right w:val="none" w:sz="0" w:space="0" w:color="auto"/>
          </w:divBdr>
        </w:div>
        <w:div w:id="1360083207">
          <w:marLeft w:val="0"/>
          <w:marRight w:val="0"/>
          <w:marTop w:val="0"/>
          <w:marBottom w:val="225"/>
          <w:divBdr>
            <w:top w:val="none" w:sz="0" w:space="0" w:color="auto"/>
            <w:left w:val="none" w:sz="0" w:space="0" w:color="auto"/>
            <w:bottom w:val="none" w:sz="0" w:space="0" w:color="auto"/>
            <w:right w:val="none" w:sz="0" w:space="0" w:color="auto"/>
          </w:divBdr>
        </w:div>
        <w:div w:id="1675642683">
          <w:marLeft w:val="0"/>
          <w:marRight w:val="0"/>
          <w:marTop w:val="0"/>
          <w:marBottom w:val="225"/>
          <w:divBdr>
            <w:top w:val="none" w:sz="0" w:space="0" w:color="auto"/>
            <w:left w:val="none" w:sz="0" w:space="0" w:color="auto"/>
            <w:bottom w:val="none" w:sz="0" w:space="0" w:color="auto"/>
            <w:right w:val="none" w:sz="0" w:space="0" w:color="auto"/>
          </w:divBdr>
        </w:div>
      </w:divsChild>
    </w:div>
    <w:div w:id="1730416592">
      <w:bodyDiv w:val="1"/>
      <w:marLeft w:val="0"/>
      <w:marRight w:val="0"/>
      <w:marTop w:val="0"/>
      <w:marBottom w:val="0"/>
      <w:divBdr>
        <w:top w:val="none" w:sz="0" w:space="0" w:color="auto"/>
        <w:left w:val="none" w:sz="0" w:space="0" w:color="auto"/>
        <w:bottom w:val="none" w:sz="0" w:space="0" w:color="auto"/>
        <w:right w:val="none" w:sz="0" w:space="0" w:color="auto"/>
      </w:divBdr>
    </w:div>
    <w:div w:id="1741444351">
      <w:bodyDiv w:val="1"/>
      <w:marLeft w:val="0"/>
      <w:marRight w:val="0"/>
      <w:marTop w:val="0"/>
      <w:marBottom w:val="0"/>
      <w:divBdr>
        <w:top w:val="none" w:sz="0" w:space="0" w:color="auto"/>
        <w:left w:val="none" w:sz="0" w:space="0" w:color="auto"/>
        <w:bottom w:val="none" w:sz="0" w:space="0" w:color="auto"/>
        <w:right w:val="none" w:sz="0" w:space="0" w:color="auto"/>
      </w:divBdr>
    </w:div>
    <w:div w:id="1746953676">
      <w:bodyDiv w:val="1"/>
      <w:marLeft w:val="0"/>
      <w:marRight w:val="0"/>
      <w:marTop w:val="0"/>
      <w:marBottom w:val="0"/>
      <w:divBdr>
        <w:top w:val="none" w:sz="0" w:space="0" w:color="auto"/>
        <w:left w:val="none" w:sz="0" w:space="0" w:color="auto"/>
        <w:bottom w:val="none" w:sz="0" w:space="0" w:color="auto"/>
        <w:right w:val="none" w:sz="0" w:space="0" w:color="auto"/>
      </w:divBdr>
    </w:div>
    <w:div w:id="1753307018">
      <w:bodyDiv w:val="1"/>
      <w:marLeft w:val="0"/>
      <w:marRight w:val="0"/>
      <w:marTop w:val="0"/>
      <w:marBottom w:val="0"/>
      <w:divBdr>
        <w:top w:val="none" w:sz="0" w:space="0" w:color="auto"/>
        <w:left w:val="none" w:sz="0" w:space="0" w:color="auto"/>
        <w:bottom w:val="none" w:sz="0" w:space="0" w:color="auto"/>
        <w:right w:val="none" w:sz="0" w:space="0" w:color="auto"/>
      </w:divBdr>
    </w:div>
    <w:div w:id="1755779242">
      <w:bodyDiv w:val="1"/>
      <w:marLeft w:val="0"/>
      <w:marRight w:val="0"/>
      <w:marTop w:val="0"/>
      <w:marBottom w:val="0"/>
      <w:divBdr>
        <w:top w:val="none" w:sz="0" w:space="0" w:color="auto"/>
        <w:left w:val="none" w:sz="0" w:space="0" w:color="auto"/>
        <w:bottom w:val="none" w:sz="0" w:space="0" w:color="auto"/>
        <w:right w:val="none" w:sz="0" w:space="0" w:color="auto"/>
      </w:divBdr>
    </w:div>
    <w:div w:id="1758093227">
      <w:bodyDiv w:val="1"/>
      <w:marLeft w:val="0"/>
      <w:marRight w:val="0"/>
      <w:marTop w:val="0"/>
      <w:marBottom w:val="0"/>
      <w:divBdr>
        <w:top w:val="none" w:sz="0" w:space="0" w:color="auto"/>
        <w:left w:val="none" w:sz="0" w:space="0" w:color="auto"/>
        <w:bottom w:val="none" w:sz="0" w:space="0" w:color="auto"/>
        <w:right w:val="none" w:sz="0" w:space="0" w:color="auto"/>
      </w:divBdr>
    </w:div>
    <w:div w:id="1764688882">
      <w:bodyDiv w:val="1"/>
      <w:marLeft w:val="0"/>
      <w:marRight w:val="0"/>
      <w:marTop w:val="0"/>
      <w:marBottom w:val="0"/>
      <w:divBdr>
        <w:top w:val="none" w:sz="0" w:space="0" w:color="auto"/>
        <w:left w:val="none" w:sz="0" w:space="0" w:color="auto"/>
        <w:bottom w:val="none" w:sz="0" w:space="0" w:color="auto"/>
        <w:right w:val="none" w:sz="0" w:space="0" w:color="auto"/>
      </w:divBdr>
    </w:div>
    <w:div w:id="1776709718">
      <w:bodyDiv w:val="1"/>
      <w:marLeft w:val="0"/>
      <w:marRight w:val="0"/>
      <w:marTop w:val="0"/>
      <w:marBottom w:val="0"/>
      <w:divBdr>
        <w:top w:val="none" w:sz="0" w:space="0" w:color="auto"/>
        <w:left w:val="none" w:sz="0" w:space="0" w:color="auto"/>
        <w:bottom w:val="none" w:sz="0" w:space="0" w:color="auto"/>
        <w:right w:val="none" w:sz="0" w:space="0" w:color="auto"/>
      </w:divBdr>
    </w:div>
    <w:div w:id="1777869011">
      <w:bodyDiv w:val="1"/>
      <w:marLeft w:val="0"/>
      <w:marRight w:val="0"/>
      <w:marTop w:val="0"/>
      <w:marBottom w:val="0"/>
      <w:divBdr>
        <w:top w:val="none" w:sz="0" w:space="0" w:color="auto"/>
        <w:left w:val="none" w:sz="0" w:space="0" w:color="auto"/>
        <w:bottom w:val="none" w:sz="0" w:space="0" w:color="auto"/>
        <w:right w:val="none" w:sz="0" w:space="0" w:color="auto"/>
      </w:divBdr>
    </w:div>
    <w:div w:id="1780829953">
      <w:bodyDiv w:val="1"/>
      <w:marLeft w:val="0"/>
      <w:marRight w:val="0"/>
      <w:marTop w:val="0"/>
      <w:marBottom w:val="0"/>
      <w:divBdr>
        <w:top w:val="none" w:sz="0" w:space="0" w:color="auto"/>
        <w:left w:val="none" w:sz="0" w:space="0" w:color="auto"/>
        <w:bottom w:val="none" w:sz="0" w:space="0" w:color="auto"/>
        <w:right w:val="none" w:sz="0" w:space="0" w:color="auto"/>
      </w:divBdr>
    </w:div>
    <w:div w:id="1786731468">
      <w:bodyDiv w:val="1"/>
      <w:marLeft w:val="0"/>
      <w:marRight w:val="0"/>
      <w:marTop w:val="0"/>
      <w:marBottom w:val="0"/>
      <w:divBdr>
        <w:top w:val="none" w:sz="0" w:space="0" w:color="auto"/>
        <w:left w:val="none" w:sz="0" w:space="0" w:color="auto"/>
        <w:bottom w:val="none" w:sz="0" w:space="0" w:color="auto"/>
        <w:right w:val="none" w:sz="0" w:space="0" w:color="auto"/>
      </w:divBdr>
    </w:div>
    <w:div w:id="1786920102">
      <w:bodyDiv w:val="1"/>
      <w:marLeft w:val="0"/>
      <w:marRight w:val="0"/>
      <w:marTop w:val="0"/>
      <w:marBottom w:val="0"/>
      <w:divBdr>
        <w:top w:val="none" w:sz="0" w:space="0" w:color="auto"/>
        <w:left w:val="none" w:sz="0" w:space="0" w:color="auto"/>
        <w:bottom w:val="none" w:sz="0" w:space="0" w:color="auto"/>
        <w:right w:val="none" w:sz="0" w:space="0" w:color="auto"/>
      </w:divBdr>
    </w:div>
    <w:div w:id="1791362648">
      <w:bodyDiv w:val="1"/>
      <w:marLeft w:val="0"/>
      <w:marRight w:val="0"/>
      <w:marTop w:val="0"/>
      <w:marBottom w:val="0"/>
      <w:divBdr>
        <w:top w:val="none" w:sz="0" w:space="0" w:color="auto"/>
        <w:left w:val="none" w:sz="0" w:space="0" w:color="auto"/>
        <w:bottom w:val="none" w:sz="0" w:space="0" w:color="auto"/>
        <w:right w:val="none" w:sz="0" w:space="0" w:color="auto"/>
      </w:divBdr>
    </w:div>
    <w:div w:id="1793013768">
      <w:bodyDiv w:val="1"/>
      <w:marLeft w:val="0"/>
      <w:marRight w:val="0"/>
      <w:marTop w:val="0"/>
      <w:marBottom w:val="0"/>
      <w:divBdr>
        <w:top w:val="none" w:sz="0" w:space="0" w:color="auto"/>
        <w:left w:val="none" w:sz="0" w:space="0" w:color="auto"/>
        <w:bottom w:val="none" w:sz="0" w:space="0" w:color="auto"/>
        <w:right w:val="none" w:sz="0" w:space="0" w:color="auto"/>
      </w:divBdr>
    </w:div>
    <w:div w:id="1814831207">
      <w:bodyDiv w:val="1"/>
      <w:marLeft w:val="0"/>
      <w:marRight w:val="0"/>
      <w:marTop w:val="0"/>
      <w:marBottom w:val="0"/>
      <w:divBdr>
        <w:top w:val="none" w:sz="0" w:space="0" w:color="auto"/>
        <w:left w:val="none" w:sz="0" w:space="0" w:color="auto"/>
        <w:bottom w:val="none" w:sz="0" w:space="0" w:color="auto"/>
        <w:right w:val="none" w:sz="0" w:space="0" w:color="auto"/>
      </w:divBdr>
    </w:div>
    <w:div w:id="1818953695">
      <w:bodyDiv w:val="1"/>
      <w:marLeft w:val="0"/>
      <w:marRight w:val="0"/>
      <w:marTop w:val="0"/>
      <w:marBottom w:val="0"/>
      <w:divBdr>
        <w:top w:val="none" w:sz="0" w:space="0" w:color="auto"/>
        <w:left w:val="none" w:sz="0" w:space="0" w:color="auto"/>
        <w:bottom w:val="none" w:sz="0" w:space="0" w:color="auto"/>
        <w:right w:val="none" w:sz="0" w:space="0" w:color="auto"/>
      </w:divBdr>
    </w:div>
    <w:div w:id="1820221819">
      <w:bodyDiv w:val="1"/>
      <w:marLeft w:val="0"/>
      <w:marRight w:val="0"/>
      <w:marTop w:val="0"/>
      <w:marBottom w:val="0"/>
      <w:divBdr>
        <w:top w:val="none" w:sz="0" w:space="0" w:color="auto"/>
        <w:left w:val="none" w:sz="0" w:space="0" w:color="auto"/>
        <w:bottom w:val="none" w:sz="0" w:space="0" w:color="auto"/>
        <w:right w:val="none" w:sz="0" w:space="0" w:color="auto"/>
      </w:divBdr>
      <w:divsChild>
        <w:div w:id="1616672769">
          <w:marLeft w:val="0"/>
          <w:marRight w:val="0"/>
          <w:marTop w:val="0"/>
          <w:marBottom w:val="0"/>
          <w:divBdr>
            <w:top w:val="none" w:sz="0" w:space="0" w:color="auto"/>
            <w:left w:val="none" w:sz="0" w:space="0" w:color="auto"/>
            <w:bottom w:val="none" w:sz="0" w:space="0" w:color="auto"/>
            <w:right w:val="none" w:sz="0" w:space="0" w:color="auto"/>
          </w:divBdr>
        </w:div>
        <w:div w:id="1543011364">
          <w:marLeft w:val="0"/>
          <w:marRight w:val="0"/>
          <w:marTop w:val="0"/>
          <w:marBottom w:val="0"/>
          <w:divBdr>
            <w:top w:val="none" w:sz="0" w:space="0" w:color="auto"/>
            <w:left w:val="none" w:sz="0" w:space="0" w:color="auto"/>
            <w:bottom w:val="none" w:sz="0" w:space="0" w:color="auto"/>
            <w:right w:val="none" w:sz="0" w:space="0" w:color="auto"/>
          </w:divBdr>
        </w:div>
        <w:div w:id="211696747">
          <w:marLeft w:val="0"/>
          <w:marRight w:val="0"/>
          <w:marTop w:val="0"/>
          <w:marBottom w:val="0"/>
          <w:divBdr>
            <w:top w:val="none" w:sz="0" w:space="0" w:color="auto"/>
            <w:left w:val="none" w:sz="0" w:space="0" w:color="auto"/>
            <w:bottom w:val="none" w:sz="0" w:space="0" w:color="auto"/>
            <w:right w:val="none" w:sz="0" w:space="0" w:color="auto"/>
          </w:divBdr>
        </w:div>
      </w:divsChild>
    </w:div>
    <w:div w:id="1820270681">
      <w:bodyDiv w:val="1"/>
      <w:marLeft w:val="0"/>
      <w:marRight w:val="0"/>
      <w:marTop w:val="0"/>
      <w:marBottom w:val="0"/>
      <w:divBdr>
        <w:top w:val="none" w:sz="0" w:space="0" w:color="auto"/>
        <w:left w:val="none" w:sz="0" w:space="0" w:color="auto"/>
        <w:bottom w:val="none" w:sz="0" w:space="0" w:color="auto"/>
        <w:right w:val="none" w:sz="0" w:space="0" w:color="auto"/>
      </w:divBdr>
    </w:div>
    <w:div w:id="1821774346">
      <w:bodyDiv w:val="1"/>
      <w:marLeft w:val="0"/>
      <w:marRight w:val="0"/>
      <w:marTop w:val="0"/>
      <w:marBottom w:val="0"/>
      <w:divBdr>
        <w:top w:val="none" w:sz="0" w:space="0" w:color="auto"/>
        <w:left w:val="none" w:sz="0" w:space="0" w:color="auto"/>
        <w:bottom w:val="none" w:sz="0" w:space="0" w:color="auto"/>
        <w:right w:val="none" w:sz="0" w:space="0" w:color="auto"/>
      </w:divBdr>
    </w:div>
    <w:div w:id="1822771158">
      <w:bodyDiv w:val="1"/>
      <w:marLeft w:val="0"/>
      <w:marRight w:val="0"/>
      <w:marTop w:val="0"/>
      <w:marBottom w:val="0"/>
      <w:divBdr>
        <w:top w:val="none" w:sz="0" w:space="0" w:color="auto"/>
        <w:left w:val="none" w:sz="0" w:space="0" w:color="auto"/>
        <w:bottom w:val="none" w:sz="0" w:space="0" w:color="auto"/>
        <w:right w:val="none" w:sz="0" w:space="0" w:color="auto"/>
      </w:divBdr>
    </w:div>
    <w:div w:id="1838031963">
      <w:bodyDiv w:val="1"/>
      <w:marLeft w:val="0"/>
      <w:marRight w:val="0"/>
      <w:marTop w:val="0"/>
      <w:marBottom w:val="0"/>
      <w:divBdr>
        <w:top w:val="none" w:sz="0" w:space="0" w:color="auto"/>
        <w:left w:val="none" w:sz="0" w:space="0" w:color="auto"/>
        <w:bottom w:val="none" w:sz="0" w:space="0" w:color="auto"/>
        <w:right w:val="none" w:sz="0" w:space="0" w:color="auto"/>
      </w:divBdr>
      <w:divsChild>
        <w:div w:id="610938685">
          <w:marLeft w:val="0"/>
          <w:marRight w:val="0"/>
          <w:marTop w:val="0"/>
          <w:marBottom w:val="0"/>
          <w:divBdr>
            <w:top w:val="none" w:sz="0" w:space="0" w:color="auto"/>
            <w:left w:val="none" w:sz="0" w:space="0" w:color="auto"/>
            <w:bottom w:val="none" w:sz="0" w:space="0" w:color="auto"/>
            <w:right w:val="none" w:sz="0" w:space="0" w:color="auto"/>
          </w:divBdr>
        </w:div>
        <w:div w:id="1588537407">
          <w:marLeft w:val="0"/>
          <w:marRight w:val="0"/>
          <w:marTop w:val="0"/>
          <w:marBottom w:val="0"/>
          <w:divBdr>
            <w:top w:val="none" w:sz="0" w:space="0" w:color="auto"/>
            <w:left w:val="none" w:sz="0" w:space="0" w:color="auto"/>
            <w:bottom w:val="none" w:sz="0" w:space="0" w:color="auto"/>
            <w:right w:val="none" w:sz="0" w:space="0" w:color="auto"/>
          </w:divBdr>
        </w:div>
        <w:div w:id="2052226667">
          <w:marLeft w:val="0"/>
          <w:marRight w:val="0"/>
          <w:marTop w:val="0"/>
          <w:marBottom w:val="0"/>
          <w:divBdr>
            <w:top w:val="none" w:sz="0" w:space="0" w:color="auto"/>
            <w:left w:val="none" w:sz="0" w:space="0" w:color="auto"/>
            <w:bottom w:val="none" w:sz="0" w:space="0" w:color="auto"/>
            <w:right w:val="none" w:sz="0" w:space="0" w:color="auto"/>
          </w:divBdr>
        </w:div>
      </w:divsChild>
    </w:div>
    <w:div w:id="1839805897">
      <w:bodyDiv w:val="1"/>
      <w:marLeft w:val="0"/>
      <w:marRight w:val="0"/>
      <w:marTop w:val="0"/>
      <w:marBottom w:val="0"/>
      <w:divBdr>
        <w:top w:val="none" w:sz="0" w:space="0" w:color="auto"/>
        <w:left w:val="none" w:sz="0" w:space="0" w:color="auto"/>
        <w:bottom w:val="none" w:sz="0" w:space="0" w:color="auto"/>
        <w:right w:val="none" w:sz="0" w:space="0" w:color="auto"/>
      </w:divBdr>
    </w:div>
    <w:div w:id="1847209901">
      <w:bodyDiv w:val="1"/>
      <w:marLeft w:val="0"/>
      <w:marRight w:val="0"/>
      <w:marTop w:val="0"/>
      <w:marBottom w:val="0"/>
      <w:divBdr>
        <w:top w:val="none" w:sz="0" w:space="0" w:color="auto"/>
        <w:left w:val="none" w:sz="0" w:space="0" w:color="auto"/>
        <w:bottom w:val="none" w:sz="0" w:space="0" w:color="auto"/>
        <w:right w:val="none" w:sz="0" w:space="0" w:color="auto"/>
      </w:divBdr>
    </w:div>
    <w:div w:id="1851332093">
      <w:bodyDiv w:val="1"/>
      <w:marLeft w:val="0"/>
      <w:marRight w:val="0"/>
      <w:marTop w:val="0"/>
      <w:marBottom w:val="0"/>
      <w:divBdr>
        <w:top w:val="none" w:sz="0" w:space="0" w:color="auto"/>
        <w:left w:val="none" w:sz="0" w:space="0" w:color="auto"/>
        <w:bottom w:val="none" w:sz="0" w:space="0" w:color="auto"/>
        <w:right w:val="none" w:sz="0" w:space="0" w:color="auto"/>
      </w:divBdr>
    </w:div>
    <w:div w:id="1854107368">
      <w:bodyDiv w:val="1"/>
      <w:marLeft w:val="0"/>
      <w:marRight w:val="0"/>
      <w:marTop w:val="0"/>
      <w:marBottom w:val="0"/>
      <w:divBdr>
        <w:top w:val="none" w:sz="0" w:space="0" w:color="auto"/>
        <w:left w:val="none" w:sz="0" w:space="0" w:color="auto"/>
        <w:bottom w:val="none" w:sz="0" w:space="0" w:color="auto"/>
        <w:right w:val="none" w:sz="0" w:space="0" w:color="auto"/>
      </w:divBdr>
    </w:div>
    <w:div w:id="1858738619">
      <w:bodyDiv w:val="1"/>
      <w:marLeft w:val="0"/>
      <w:marRight w:val="0"/>
      <w:marTop w:val="0"/>
      <w:marBottom w:val="0"/>
      <w:divBdr>
        <w:top w:val="none" w:sz="0" w:space="0" w:color="auto"/>
        <w:left w:val="none" w:sz="0" w:space="0" w:color="auto"/>
        <w:bottom w:val="none" w:sz="0" w:space="0" w:color="auto"/>
        <w:right w:val="none" w:sz="0" w:space="0" w:color="auto"/>
      </w:divBdr>
    </w:div>
    <w:div w:id="1862473838">
      <w:bodyDiv w:val="1"/>
      <w:marLeft w:val="0"/>
      <w:marRight w:val="0"/>
      <w:marTop w:val="0"/>
      <w:marBottom w:val="0"/>
      <w:divBdr>
        <w:top w:val="none" w:sz="0" w:space="0" w:color="auto"/>
        <w:left w:val="none" w:sz="0" w:space="0" w:color="auto"/>
        <w:bottom w:val="none" w:sz="0" w:space="0" w:color="auto"/>
        <w:right w:val="none" w:sz="0" w:space="0" w:color="auto"/>
      </w:divBdr>
    </w:div>
    <w:div w:id="1863518793">
      <w:bodyDiv w:val="1"/>
      <w:marLeft w:val="0"/>
      <w:marRight w:val="0"/>
      <w:marTop w:val="0"/>
      <w:marBottom w:val="0"/>
      <w:divBdr>
        <w:top w:val="none" w:sz="0" w:space="0" w:color="auto"/>
        <w:left w:val="none" w:sz="0" w:space="0" w:color="auto"/>
        <w:bottom w:val="none" w:sz="0" w:space="0" w:color="auto"/>
        <w:right w:val="none" w:sz="0" w:space="0" w:color="auto"/>
      </w:divBdr>
    </w:div>
    <w:div w:id="1866823625">
      <w:bodyDiv w:val="1"/>
      <w:marLeft w:val="0"/>
      <w:marRight w:val="0"/>
      <w:marTop w:val="0"/>
      <w:marBottom w:val="0"/>
      <w:divBdr>
        <w:top w:val="none" w:sz="0" w:space="0" w:color="auto"/>
        <w:left w:val="none" w:sz="0" w:space="0" w:color="auto"/>
        <w:bottom w:val="none" w:sz="0" w:space="0" w:color="auto"/>
        <w:right w:val="none" w:sz="0" w:space="0" w:color="auto"/>
      </w:divBdr>
    </w:div>
    <w:div w:id="1868634940">
      <w:bodyDiv w:val="1"/>
      <w:marLeft w:val="0"/>
      <w:marRight w:val="0"/>
      <w:marTop w:val="0"/>
      <w:marBottom w:val="0"/>
      <w:divBdr>
        <w:top w:val="none" w:sz="0" w:space="0" w:color="auto"/>
        <w:left w:val="none" w:sz="0" w:space="0" w:color="auto"/>
        <w:bottom w:val="none" w:sz="0" w:space="0" w:color="auto"/>
        <w:right w:val="none" w:sz="0" w:space="0" w:color="auto"/>
      </w:divBdr>
    </w:div>
    <w:div w:id="1888223383">
      <w:bodyDiv w:val="1"/>
      <w:marLeft w:val="0"/>
      <w:marRight w:val="0"/>
      <w:marTop w:val="0"/>
      <w:marBottom w:val="0"/>
      <w:divBdr>
        <w:top w:val="none" w:sz="0" w:space="0" w:color="auto"/>
        <w:left w:val="none" w:sz="0" w:space="0" w:color="auto"/>
        <w:bottom w:val="none" w:sz="0" w:space="0" w:color="auto"/>
        <w:right w:val="none" w:sz="0" w:space="0" w:color="auto"/>
      </w:divBdr>
    </w:div>
    <w:div w:id="1896158629">
      <w:bodyDiv w:val="1"/>
      <w:marLeft w:val="0"/>
      <w:marRight w:val="0"/>
      <w:marTop w:val="0"/>
      <w:marBottom w:val="0"/>
      <w:divBdr>
        <w:top w:val="none" w:sz="0" w:space="0" w:color="auto"/>
        <w:left w:val="none" w:sz="0" w:space="0" w:color="auto"/>
        <w:bottom w:val="none" w:sz="0" w:space="0" w:color="auto"/>
        <w:right w:val="none" w:sz="0" w:space="0" w:color="auto"/>
      </w:divBdr>
    </w:div>
    <w:div w:id="1896354950">
      <w:bodyDiv w:val="1"/>
      <w:marLeft w:val="0"/>
      <w:marRight w:val="0"/>
      <w:marTop w:val="0"/>
      <w:marBottom w:val="0"/>
      <w:divBdr>
        <w:top w:val="none" w:sz="0" w:space="0" w:color="auto"/>
        <w:left w:val="none" w:sz="0" w:space="0" w:color="auto"/>
        <w:bottom w:val="none" w:sz="0" w:space="0" w:color="auto"/>
        <w:right w:val="none" w:sz="0" w:space="0" w:color="auto"/>
      </w:divBdr>
    </w:div>
    <w:div w:id="1909995748">
      <w:bodyDiv w:val="1"/>
      <w:marLeft w:val="0"/>
      <w:marRight w:val="0"/>
      <w:marTop w:val="0"/>
      <w:marBottom w:val="0"/>
      <w:divBdr>
        <w:top w:val="none" w:sz="0" w:space="0" w:color="auto"/>
        <w:left w:val="none" w:sz="0" w:space="0" w:color="auto"/>
        <w:bottom w:val="none" w:sz="0" w:space="0" w:color="auto"/>
        <w:right w:val="none" w:sz="0" w:space="0" w:color="auto"/>
      </w:divBdr>
    </w:div>
    <w:div w:id="1911035275">
      <w:bodyDiv w:val="1"/>
      <w:marLeft w:val="0"/>
      <w:marRight w:val="0"/>
      <w:marTop w:val="0"/>
      <w:marBottom w:val="0"/>
      <w:divBdr>
        <w:top w:val="none" w:sz="0" w:space="0" w:color="auto"/>
        <w:left w:val="none" w:sz="0" w:space="0" w:color="auto"/>
        <w:bottom w:val="none" w:sz="0" w:space="0" w:color="auto"/>
        <w:right w:val="none" w:sz="0" w:space="0" w:color="auto"/>
      </w:divBdr>
    </w:div>
    <w:div w:id="1925260106">
      <w:bodyDiv w:val="1"/>
      <w:marLeft w:val="0"/>
      <w:marRight w:val="0"/>
      <w:marTop w:val="0"/>
      <w:marBottom w:val="0"/>
      <w:divBdr>
        <w:top w:val="none" w:sz="0" w:space="0" w:color="auto"/>
        <w:left w:val="none" w:sz="0" w:space="0" w:color="auto"/>
        <w:bottom w:val="none" w:sz="0" w:space="0" w:color="auto"/>
        <w:right w:val="none" w:sz="0" w:space="0" w:color="auto"/>
      </w:divBdr>
    </w:div>
    <w:div w:id="1931111256">
      <w:bodyDiv w:val="1"/>
      <w:marLeft w:val="0"/>
      <w:marRight w:val="0"/>
      <w:marTop w:val="0"/>
      <w:marBottom w:val="0"/>
      <w:divBdr>
        <w:top w:val="none" w:sz="0" w:space="0" w:color="auto"/>
        <w:left w:val="none" w:sz="0" w:space="0" w:color="auto"/>
        <w:bottom w:val="none" w:sz="0" w:space="0" w:color="auto"/>
        <w:right w:val="none" w:sz="0" w:space="0" w:color="auto"/>
      </w:divBdr>
    </w:div>
    <w:div w:id="1933005520">
      <w:bodyDiv w:val="1"/>
      <w:marLeft w:val="0"/>
      <w:marRight w:val="0"/>
      <w:marTop w:val="0"/>
      <w:marBottom w:val="0"/>
      <w:divBdr>
        <w:top w:val="none" w:sz="0" w:space="0" w:color="auto"/>
        <w:left w:val="none" w:sz="0" w:space="0" w:color="auto"/>
        <w:bottom w:val="none" w:sz="0" w:space="0" w:color="auto"/>
        <w:right w:val="none" w:sz="0" w:space="0" w:color="auto"/>
      </w:divBdr>
    </w:div>
    <w:div w:id="1953438958">
      <w:bodyDiv w:val="1"/>
      <w:marLeft w:val="0"/>
      <w:marRight w:val="0"/>
      <w:marTop w:val="0"/>
      <w:marBottom w:val="0"/>
      <w:divBdr>
        <w:top w:val="none" w:sz="0" w:space="0" w:color="auto"/>
        <w:left w:val="none" w:sz="0" w:space="0" w:color="auto"/>
        <w:bottom w:val="none" w:sz="0" w:space="0" w:color="auto"/>
        <w:right w:val="none" w:sz="0" w:space="0" w:color="auto"/>
      </w:divBdr>
    </w:div>
    <w:div w:id="1966036970">
      <w:bodyDiv w:val="1"/>
      <w:marLeft w:val="0"/>
      <w:marRight w:val="0"/>
      <w:marTop w:val="0"/>
      <w:marBottom w:val="0"/>
      <w:divBdr>
        <w:top w:val="none" w:sz="0" w:space="0" w:color="auto"/>
        <w:left w:val="none" w:sz="0" w:space="0" w:color="auto"/>
        <w:bottom w:val="none" w:sz="0" w:space="0" w:color="auto"/>
        <w:right w:val="none" w:sz="0" w:space="0" w:color="auto"/>
      </w:divBdr>
    </w:div>
    <w:div w:id="1983265479">
      <w:bodyDiv w:val="1"/>
      <w:marLeft w:val="0"/>
      <w:marRight w:val="0"/>
      <w:marTop w:val="0"/>
      <w:marBottom w:val="0"/>
      <w:divBdr>
        <w:top w:val="none" w:sz="0" w:space="0" w:color="auto"/>
        <w:left w:val="none" w:sz="0" w:space="0" w:color="auto"/>
        <w:bottom w:val="none" w:sz="0" w:space="0" w:color="auto"/>
        <w:right w:val="none" w:sz="0" w:space="0" w:color="auto"/>
      </w:divBdr>
    </w:div>
    <w:div w:id="1991714725">
      <w:bodyDiv w:val="1"/>
      <w:marLeft w:val="0"/>
      <w:marRight w:val="0"/>
      <w:marTop w:val="0"/>
      <w:marBottom w:val="0"/>
      <w:divBdr>
        <w:top w:val="none" w:sz="0" w:space="0" w:color="auto"/>
        <w:left w:val="none" w:sz="0" w:space="0" w:color="auto"/>
        <w:bottom w:val="none" w:sz="0" w:space="0" w:color="auto"/>
        <w:right w:val="none" w:sz="0" w:space="0" w:color="auto"/>
      </w:divBdr>
    </w:div>
    <w:div w:id="1991858433">
      <w:bodyDiv w:val="1"/>
      <w:marLeft w:val="0"/>
      <w:marRight w:val="0"/>
      <w:marTop w:val="0"/>
      <w:marBottom w:val="0"/>
      <w:divBdr>
        <w:top w:val="none" w:sz="0" w:space="0" w:color="auto"/>
        <w:left w:val="none" w:sz="0" w:space="0" w:color="auto"/>
        <w:bottom w:val="none" w:sz="0" w:space="0" w:color="auto"/>
        <w:right w:val="none" w:sz="0" w:space="0" w:color="auto"/>
      </w:divBdr>
    </w:div>
    <w:div w:id="1993219578">
      <w:bodyDiv w:val="1"/>
      <w:marLeft w:val="0"/>
      <w:marRight w:val="0"/>
      <w:marTop w:val="0"/>
      <w:marBottom w:val="0"/>
      <w:divBdr>
        <w:top w:val="none" w:sz="0" w:space="0" w:color="auto"/>
        <w:left w:val="none" w:sz="0" w:space="0" w:color="auto"/>
        <w:bottom w:val="none" w:sz="0" w:space="0" w:color="auto"/>
        <w:right w:val="none" w:sz="0" w:space="0" w:color="auto"/>
      </w:divBdr>
    </w:div>
    <w:div w:id="2000838136">
      <w:bodyDiv w:val="1"/>
      <w:marLeft w:val="0"/>
      <w:marRight w:val="0"/>
      <w:marTop w:val="0"/>
      <w:marBottom w:val="0"/>
      <w:divBdr>
        <w:top w:val="none" w:sz="0" w:space="0" w:color="auto"/>
        <w:left w:val="none" w:sz="0" w:space="0" w:color="auto"/>
        <w:bottom w:val="none" w:sz="0" w:space="0" w:color="auto"/>
        <w:right w:val="none" w:sz="0" w:space="0" w:color="auto"/>
      </w:divBdr>
    </w:div>
    <w:div w:id="2002390639">
      <w:bodyDiv w:val="1"/>
      <w:marLeft w:val="0"/>
      <w:marRight w:val="0"/>
      <w:marTop w:val="0"/>
      <w:marBottom w:val="0"/>
      <w:divBdr>
        <w:top w:val="none" w:sz="0" w:space="0" w:color="auto"/>
        <w:left w:val="none" w:sz="0" w:space="0" w:color="auto"/>
        <w:bottom w:val="none" w:sz="0" w:space="0" w:color="auto"/>
        <w:right w:val="none" w:sz="0" w:space="0" w:color="auto"/>
      </w:divBdr>
    </w:div>
    <w:div w:id="2013407006">
      <w:bodyDiv w:val="1"/>
      <w:marLeft w:val="0"/>
      <w:marRight w:val="0"/>
      <w:marTop w:val="0"/>
      <w:marBottom w:val="0"/>
      <w:divBdr>
        <w:top w:val="none" w:sz="0" w:space="0" w:color="auto"/>
        <w:left w:val="none" w:sz="0" w:space="0" w:color="auto"/>
        <w:bottom w:val="none" w:sz="0" w:space="0" w:color="auto"/>
        <w:right w:val="none" w:sz="0" w:space="0" w:color="auto"/>
      </w:divBdr>
    </w:div>
    <w:div w:id="2018575675">
      <w:bodyDiv w:val="1"/>
      <w:marLeft w:val="0"/>
      <w:marRight w:val="0"/>
      <w:marTop w:val="0"/>
      <w:marBottom w:val="0"/>
      <w:divBdr>
        <w:top w:val="none" w:sz="0" w:space="0" w:color="auto"/>
        <w:left w:val="none" w:sz="0" w:space="0" w:color="auto"/>
        <w:bottom w:val="none" w:sz="0" w:space="0" w:color="auto"/>
        <w:right w:val="none" w:sz="0" w:space="0" w:color="auto"/>
      </w:divBdr>
    </w:div>
    <w:div w:id="2020351970">
      <w:bodyDiv w:val="1"/>
      <w:marLeft w:val="0"/>
      <w:marRight w:val="0"/>
      <w:marTop w:val="0"/>
      <w:marBottom w:val="0"/>
      <w:divBdr>
        <w:top w:val="none" w:sz="0" w:space="0" w:color="auto"/>
        <w:left w:val="none" w:sz="0" w:space="0" w:color="auto"/>
        <w:bottom w:val="none" w:sz="0" w:space="0" w:color="auto"/>
        <w:right w:val="none" w:sz="0" w:space="0" w:color="auto"/>
      </w:divBdr>
    </w:div>
    <w:div w:id="2022584270">
      <w:bodyDiv w:val="1"/>
      <w:marLeft w:val="0"/>
      <w:marRight w:val="0"/>
      <w:marTop w:val="0"/>
      <w:marBottom w:val="0"/>
      <w:divBdr>
        <w:top w:val="none" w:sz="0" w:space="0" w:color="auto"/>
        <w:left w:val="none" w:sz="0" w:space="0" w:color="auto"/>
        <w:bottom w:val="none" w:sz="0" w:space="0" w:color="auto"/>
        <w:right w:val="none" w:sz="0" w:space="0" w:color="auto"/>
      </w:divBdr>
    </w:div>
    <w:div w:id="2026593897">
      <w:bodyDiv w:val="1"/>
      <w:marLeft w:val="0"/>
      <w:marRight w:val="0"/>
      <w:marTop w:val="0"/>
      <w:marBottom w:val="0"/>
      <w:divBdr>
        <w:top w:val="none" w:sz="0" w:space="0" w:color="auto"/>
        <w:left w:val="none" w:sz="0" w:space="0" w:color="auto"/>
        <w:bottom w:val="none" w:sz="0" w:space="0" w:color="auto"/>
        <w:right w:val="none" w:sz="0" w:space="0" w:color="auto"/>
      </w:divBdr>
    </w:div>
    <w:div w:id="2030250457">
      <w:bodyDiv w:val="1"/>
      <w:marLeft w:val="0"/>
      <w:marRight w:val="0"/>
      <w:marTop w:val="0"/>
      <w:marBottom w:val="0"/>
      <w:divBdr>
        <w:top w:val="none" w:sz="0" w:space="0" w:color="auto"/>
        <w:left w:val="none" w:sz="0" w:space="0" w:color="auto"/>
        <w:bottom w:val="none" w:sz="0" w:space="0" w:color="auto"/>
        <w:right w:val="none" w:sz="0" w:space="0" w:color="auto"/>
      </w:divBdr>
    </w:div>
    <w:div w:id="2030909144">
      <w:bodyDiv w:val="1"/>
      <w:marLeft w:val="0"/>
      <w:marRight w:val="0"/>
      <w:marTop w:val="0"/>
      <w:marBottom w:val="0"/>
      <w:divBdr>
        <w:top w:val="none" w:sz="0" w:space="0" w:color="auto"/>
        <w:left w:val="none" w:sz="0" w:space="0" w:color="auto"/>
        <w:bottom w:val="none" w:sz="0" w:space="0" w:color="auto"/>
        <w:right w:val="none" w:sz="0" w:space="0" w:color="auto"/>
      </w:divBdr>
    </w:div>
    <w:div w:id="2031105174">
      <w:bodyDiv w:val="1"/>
      <w:marLeft w:val="0"/>
      <w:marRight w:val="0"/>
      <w:marTop w:val="0"/>
      <w:marBottom w:val="0"/>
      <w:divBdr>
        <w:top w:val="none" w:sz="0" w:space="0" w:color="auto"/>
        <w:left w:val="none" w:sz="0" w:space="0" w:color="auto"/>
        <w:bottom w:val="none" w:sz="0" w:space="0" w:color="auto"/>
        <w:right w:val="none" w:sz="0" w:space="0" w:color="auto"/>
      </w:divBdr>
    </w:div>
    <w:div w:id="2032603728">
      <w:bodyDiv w:val="1"/>
      <w:marLeft w:val="0"/>
      <w:marRight w:val="0"/>
      <w:marTop w:val="0"/>
      <w:marBottom w:val="0"/>
      <w:divBdr>
        <w:top w:val="none" w:sz="0" w:space="0" w:color="auto"/>
        <w:left w:val="none" w:sz="0" w:space="0" w:color="auto"/>
        <w:bottom w:val="none" w:sz="0" w:space="0" w:color="auto"/>
        <w:right w:val="none" w:sz="0" w:space="0" w:color="auto"/>
      </w:divBdr>
    </w:div>
    <w:div w:id="2042775784">
      <w:bodyDiv w:val="1"/>
      <w:marLeft w:val="0"/>
      <w:marRight w:val="0"/>
      <w:marTop w:val="0"/>
      <w:marBottom w:val="0"/>
      <w:divBdr>
        <w:top w:val="none" w:sz="0" w:space="0" w:color="auto"/>
        <w:left w:val="none" w:sz="0" w:space="0" w:color="auto"/>
        <w:bottom w:val="none" w:sz="0" w:space="0" w:color="auto"/>
        <w:right w:val="none" w:sz="0" w:space="0" w:color="auto"/>
      </w:divBdr>
    </w:div>
    <w:div w:id="2044161357">
      <w:bodyDiv w:val="1"/>
      <w:marLeft w:val="0"/>
      <w:marRight w:val="0"/>
      <w:marTop w:val="0"/>
      <w:marBottom w:val="0"/>
      <w:divBdr>
        <w:top w:val="none" w:sz="0" w:space="0" w:color="auto"/>
        <w:left w:val="none" w:sz="0" w:space="0" w:color="auto"/>
        <w:bottom w:val="none" w:sz="0" w:space="0" w:color="auto"/>
        <w:right w:val="none" w:sz="0" w:space="0" w:color="auto"/>
      </w:divBdr>
    </w:div>
    <w:div w:id="2047900344">
      <w:bodyDiv w:val="1"/>
      <w:marLeft w:val="0"/>
      <w:marRight w:val="0"/>
      <w:marTop w:val="0"/>
      <w:marBottom w:val="0"/>
      <w:divBdr>
        <w:top w:val="none" w:sz="0" w:space="0" w:color="auto"/>
        <w:left w:val="none" w:sz="0" w:space="0" w:color="auto"/>
        <w:bottom w:val="none" w:sz="0" w:space="0" w:color="auto"/>
        <w:right w:val="none" w:sz="0" w:space="0" w:color="auto"/>
      </w:divBdr>
    </w:div>
    <w:div w:id="2058431017">
      <w:bodyDiv w:val="1"/>
      <w:marLeft w:val="0"/>
      <w:marRight w:val="0"/>
      <w:marTop w:val="0"/>
      <w:marBottom w:val="0"/>
      <w:divBdr>
        <w:top w:val="none" w:sz="0" w:space="0" w:color="auto"/>
        <w:left w:val="none" w:sz="0" w:space="0" w:color="auto"/>
        <w:bottom w:val="none" w:sz="0" w:space="0" w:color="auto"/>
        <w:right w:val="none" w:sz="0" w:space="0" w:color="auto"/>
      </w:divBdr>
      <w:divsChild>
        <w:div w:id="411044804">
          <w:marLeft w:val="0"/>
          <w:marRight w:val="0"/>
          <w:marTop w:val="0"/>
          <w:marBottom w:val="225"/>
          <w:divBdr>
            <w:top w:val="none" w:sz="0" w:space="0" w:color="auto"/>
            <w:left w:val="none" w:sz="0" w:space="0" w:color="auto"/>
            <w:bottom w:val="none" w:sz="0" w:space="0" w:color="auto"/>
            <w:right w:val="none" w:sz="0" w:space="0" w:color="auto"/>
          </w:divBdr>
        </w:div>
        <w:div w:id="1948079510">
          <w:marLeft w:val="0"/>
          <w:marRight w:val="0"/>
          <w:marTop w:val="0"/>
          <w:marBottom w:val="225"/>
          <w:divBdr>
            <w:top w:val="none" w:sz="0" w:space="0" w:color="auto"/>
            <w:left w:val="none" w:sz="0" w:space="0" w:color="auto"/>
            <w:bottom w:val="none" w:sz="0" w:space="0" w:color="auto"/>
            <w:right w:val="none" w:sz="0" w:space="0" w:color="auto"/>
          </w:divBdr>
        </w:div>
      </w:divsChild>
    </w:div>
    <w:div w:id="2059160722">
      <w:bodyDiv w:val="1"/>
      <w:marLeft w:val="0"/>
      <w:marRight w:val="0"/>
      <w:marTop w:val="0"/>
      <w:marBottom w:val="0"/>
      <w:divBdr>
        <w:top w:val="none" w:sz="0" w:space="0" w:color="auto"/>
        <w:left w:val="none" w:sz="0" w:space="0" w:color="auto"/>
        <w:bottom w:val="none" w:sz="0" w:space="0" w:color="auto"/>
        <w:right w:val="none" w:sz="0" w:space="0" w:color="auto"/>
      </w:divBdr>
    </w:div>
    <w:div w:id="2060280859">
      <w:bodyDiv w:val="1"/>
      <w:marLeft w:val="0"/>
      <w:marRight w:val="0"/>
      <w:marTop w:val="0"/>
      <w:marBottom w:val="0"/>
      <w:divBdr>
        <w:top w:val="none" w:sz="0" w:space="0" w:color="auto"/>
        <w:left w:val="none" w:sz="0" w:space="0" w:color="auto"/>
        <w:bottom w:val="none" w:sz="0" w:space="0" w:color="auto"/>
        <w:right w:val="none" w:sz="0" w:space="0" w:color="auto"/>
      </w:divBdr>
    </w:div>
    <w:div w:id="2066103538">
      <w:bodyDiv w:val="1"/>
      <w:marLeft w:val="0"/>
      <w:marRight w:val="0"/>
      <w:marTop w:val="0"/>
      <w:marBottom w:val="0"/>
      <w:divBdr>
        <w:top w:val="none" w:sz="0" w:space="0" w:color="auto"/>
        <w:left w:val="none" w:sz="0" w:space="0" w:color="auto"/>
        <w:bottom w:val="none" w:sz="0" w:space="0" w:color="auto"/>
        <w:right w:val="none" w:sz="0" w:space="0" w:color="auto"/>
      </w:divBdr>
    </w:div>
    <w:div w:id="2073770899">
      <w:bodyDiv w:val="1"/>
      <w:marLeft w:val="0"/>
      <w:marRight w:val="0"/>
      <w:marTop w:val="0"/>
      <w:marBottom w:val="0"/>
      <w:divBdr>
        <w:top w:val="none" w:sz="0" w:space="0" w:color="auto"/>
        <w:left w:val="none" w:sz="0" w:space="0" w:color="auto"/>
        <w:bottom w:val="none" w:sz="0" w:space="0" w:color="auto"/>
        <w:right w:val="none" w:sz="0" w:space="0" w:color="auto"/>
      </w:divBdr>
    </w:div>
    <w:div w:id="2082097643">
      <w:bodyDiv w:val="1"/>
      <w:marLeft w:val="0"/>
      <w:marRight w:val="0"/>
      <w:marTop w:val="0"/>
      <w:marBottom w:val="0"/>
      <w:divBdr>
        <w:top w:val="none" w:sz="0" w:space="0" w:color="auto"/>
        <w:left w:val="none" w:sz="0" w:space="0" w:color="auto"/>
        <w:bottom w:val="none" w:sz="0" w:space="0" w:color="auto"/>
        <w:right w:val="none" w:sz="0" w:space="0" w:color="auto"/>
      </w:divBdr>
    </w:div>
    <w:div w:id="2090229172">
      <w:bodyDiv w:val="1"/>
      <w:marLeft w:val="0"/>
      <w:marRight w:val="0"/>
      <w:marTop w:val="0"/>
      <w:marBottom w:val="0"/>
      <w:divBdr>
        <w:top w:val="none" w:sz="0" w:space="0" w:color="auto"/>
        <w:left w:val="none" w:sz="0" w:space="0" w:color="auto"/>
        <w:bottom w:val="none" w:sz="0" w:space="0" w:color="auto"/>
        <w:right w:val="none" w:sz="0" w:space="0" w:color="auto"/>
      </w:divBdr>
    </w:div>
    <w:div w:id="2094354995">
      <w:bodyDiv w:val="1"/>
      <w:marLeft w:val="0"/>
      <w:marRight w:val="0"/>
      <w:marTop w:val="0"/>
      <w:marBottom w:val="0"/>
      <w:divBdr>
        <w:top w:val="none" w:sz="0" w:space="0" w:color="auto"/>
        <w:left w:val="none" w:sz="0" w:space="0" w:color="auto"/>
        <w:bottom w:val="none" w:sz="0" w:space="0" w:color="auto"/>
        <w:right w:val="none" w:sz="0" w:space="0" w:color="auto"/>
      </w:divBdr>
    </w:div>
    <w:div w:id="2099978719">
      <w:bodyDiv w:val="1"/>
      <w:marLeft w:val="0"/>
      <w:marRight w:val="0"/>
      <w:marTop w:val="0"/>
      <w:marBottom w:val="0"/>
      <w:divBdr>
        <w:top w:val="none" w:sz="0" w:space="0" w:color="auto"/>
        <w:left w:val="none" w:sz="0" w:space="0" w:color="auto"/>
        <w:bottom w:val="none" w:sz="0" w:space="0" w:color="auto"/>
        <w:right w:val="none" w:sz="0" w:space="0" w:color="auto"/>
      </w:divBdr>
    </w:div>
    <w:div w:id="2102412666">
      <w:bodyDiv w:val="1"/>
      <w:marLeft w:val="0"/>
      <w:marRight w:val="0"/>
      <w:marTop w:val="0"/>
      <w:marBottom w:val="0"/>
      <w:divBdr>
        <w:top w:val="none" w:sz="0" w:space="0" w:color="auto"/>
        <w:left w:val="none" w:sz="0" w:space="0" w:color="auto"/>
        <w:bottom w:val="none" w:sz="0" w:space="0" w:color="auto"/>
        <w:right w:val="none" w:sz="0" w:space="0" w:color="auto"/>
      </w:divBdr>
    </w:div>
    <w:div w:id="2103522811">
      <w:bodyDiv w:val="1"/>
      <w:marLeft w:val="0"/>
      <w:marRight w:val="0"/>
      <w:marTop w:val="0"/>
      <w:marBottom w:val="0"/>
      <w:divBdr>
        <w:top w:val="none" w:sz="0" w:space="0" w:color="auto"/>
        <w:left w:val="none" w:sz="0" w:space="0" w:color="auto"/>
        <w:bottom w:val="none" w:sz="0" w:space="0" w:color="auto"/>
        <w:right w:val="none" w:sz="0" w:space="0" w:color="auto"/>
      </w:divBdr>
    </w:div>
    <w:div w:id="2123108487">
      <w:bodyDiv w:val="1"/>
      <w:marLeft w:val="0"/>
      <w:marRight w:val="0"/>
      <w:marTop w:val="0"/>
      <w:marBottom w:val="0"/>
      <w:divBdr>
        <w:top w:val="none" w:sz="0" w:space="0" w:color="auto"/>
        <w:left w:val="none" w:sz="0" w:space="0" w:color="auto"/>
        <w:bottom w:val="none" w:sz="0" w:space="0" w:color="auto"/>
        <w:right w:val="none" w:sz="0" w:space="0" w:color="auto"/>
      </w:divBdr>
    </w:div>
    <w:div w:id="2123257865">
      <w:bodyDiv w:val="1"/>
      <w:marLeft w:val="0"/>
      <w:marRight w:val="0"/>
      <w:marTop w:val="0"/>
      <w:marBottom w:val="0"/>
      <w:divBdr>
        <w:top w:val="none" w:sz="0" w:space="0" w:color="auto"/>
        <w:left w:val="none" w:sz="0" w:space="0" w:color="auto"/>
        <w:bottom w:val="none" w:sz="0" w:space="0" w:color="auto"/>
        <w:right w:val="none" w:sz="0" w:space="0" w:color="auto"/>
      </w:divBdr>
    </w:div>
    <w:div w:id="2126382908">
      <w:bodyDiv w:val="1"/>
      <w:marLeft w:val="0"/>
      <w:marRight w:val="0"/>
      <w:marTop w:val="0"/>
      <w:marBottom w:val="0"/>
      <w:divBdr>
        <w:top w:val="none" w:sz="0" w:space="0" w:color="auto"/>
        <w:left w:val="none" w:sz="0" w:space="0" w:color="auto"/>
        <w:bottom w:val="none" w:sz="0" w:space="0" w:color="auto"/>
        <w:right w:val="none" w:sz="0" w:space="0" w:color="auto"/>
      </w:divBdr>
    </w:div>
    <w:div w:id="2126729737">
      <w:bodyDiv w:val="1"/>
      <w:marLeft w:val="0"/>
      <w:marRight w:val="0"/>
      <w:marTop w:val="0"/>
      <w:marBottom w:val="0"/>
      <w:divBdr>
        <w:top w:val="none" w:sz="0" w:space="0" w:color="auto"/>
        <w:left w:val="none" w:sz="0" w:space="0" w:color="auto"/>
        <w:bottom w:val="none" w:sz="0" w:space="0" w:color="auto"/>
        <w:right w:val="none" w:sz="0" w:space="0" w:color="auto"/>
      </w:divBdr>
    </w:div>
    <w:div w:id="2138914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1.png"/><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image" Target="media/image3.png"/><Relationship Id="rId107" Type="http://schemas.openxmlformats.org/officeDocument/2006/relationships/image" Target="media/image91.wmf"/><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6.png"/><Relationship Id="rId110" Type="http://schemas.openxmlformats.org/officeDocument/2006/relationships/image" Target="media/image94.png"/><Relationship Id="rId115" Type="http://schemas.openxmlformats.org/officeDocument/2006/relationships/image" Target="media/image99.wmf"/><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footer" Target="footer4.xm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7.jpeg"/><Relationship Id="rId118" Type="http://schemas.openxmlformats.org/officeDocument/2006/relationships/image" Target="media/image102.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7.png"/><Relationship Id="rId108" Type="http://schemas.openxmlformats.org/officeDocument/2006/relationships/image" Target="media/image92.wmf"/><Relationship Id="rId116" Type="http://schemas.openxmlformats.org/officeDocument/2006/relationships/image" Target="media/image100.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image" Target="media/image23.png"/><Relationship Id="rId109" Type="http://schemas.openxmlformats.org/officeDocument/2006/relationships/image" Target="media/image93.wmf"/><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B01139-F339-47CF-80CC-F44E35EB8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298</Pages>
  <Words>34688</Words>
  <Characters>197722</Characters>
  <Application>Microsoft Office Word</Application>
  <DocSecurity>0</DocSecurity>
  <Lines>1647</Lines>
  <Paragraphs>463</Paragraphs>
  <ScaleCrop>false</ScaleCrop>
  <Company/>
  <LinksUpToDate>false</LinksUpToDate>
  <CharactersWithSpaces>231947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邹佳玲</dc:creator>
  <cp:lastModifiedBy>zhang ying</cp:lastModifiedBy>
  <cp:revision>10</cp:revision>
  <cp:lastPrinted>2018-12-19T03:35:00Z</cp:lastPrinted>
  <dcterms:created xsi:type="dcterms:W3CDTF">2022-01-24T02:33:00Z</dcterms:created>
  <dcterms:modified xsi:type="dcterms:W3CDTF">2022-01-24T02:57:00Z</dcterms:modified>
</cp:coreProperties>
</file>